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C2A7" w14:textId="77777777" w:rsidR="0066489F" w:rsidRPr="004823B5" w:rsidRDefault="0066489F" w:rsidP="0066489F">
      <w:pPr>
        <w:spacing w:after="0" w:line="240" w:lineRule="auto"/>
        <w:jc w:val="center"/>
        <w:rPr>
          <w:rFonts w:ascii="Times New Roman" w:eastAsia="Times New Roman" w:hAnsi="Times New Roman" w:cs="Times New Roman"/>
          <w:b/>
          <w:bCs/>
          <w:lang w:eastAsia="lv-LV"/>
        </w:rPr>
      </w:pPr>
      <w:r w:rsidRPr="004823B5">
        <w:rPr>
          <w:rFonts w:ascii="Times New Roman" w:eastAsia="Times New Roman" w:hAnsi="Times New Roman" w:cs="Times New Roman"/>
          <w:b/>
          <w:bCs/>
          <w:lang w:eastAsia="lv-LV"/>
        </w:rPr>
        <w:t>Izziņa par atzinumos sniegtajiem iebildumiem</w:t>
      </w:r>
    </w:p>
    <w:p w14:paraId="588735DE" w14:textId="77777777" w:rsidR="0066489F" w:rsidRPr="004823B5" w:rsidRDefault="0066489F" w:rsidP="0066489F">
      <w:pPr>
        <w:spacing w:after="0" w:line="240" w:lineRule="auto"/>
        <w:jc w:val="center"/>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Ministru kabineta rīkojuma projekts</w:t>
      </w:r>
    </w:p>
    <w:p w14:paraId="562A5E23" w14:textId="77777777" w:rsidR="0066489F" w:rsidRPr="0081409B" w:rsidRDefault="0066489F" w:rsidP="0066489F">
      <w:pPr>
        <w:pStyle w:val="NoSpacing"/>
        <w:jc w:val="center"/>
        <w:rPr>
          <w:rFonts w:ascii="Times New Roman" w:hAnsi="Times New Roman"/>
          <w:b/>
          <w:sz w:val="28"/>
          <w:szCs w:val="28"/>
        </w:rPr>
      </w:pPr>
      <w:bookmarkStart w:id="0" w:name="OLE_LINK1"/>
      <w:bookmarkStart w:id="1" w:name="OLE_LINK2"/>
      <w:r w:rsidRPr="004823B5">
        <w:rPr>
          <w:rFonts w:ascii="Times New Roman" w:eastAsia="Times New Roman" w:hAnsi="Times New Roman"/>
          <w:b/>
        </w:rPr>
        <w:t>„</w:t>
      </w:r>
      <w:bookmarkEnd w:id="0"/>
      <w:bookmarkEnd w:id="1"/>
      <w:r w:rsidRPr="0081409B">
        <w:rPr>
          <w:rFonts w:ascii="Times New Roman" w:hAnsi="Times New Roman"/>
          <w:b/>
          <w:sz w:val="28"/>
          <w:szCs w:val="28"/>
        </w:rPr>
        <w:t>Par valsts nekustamā īpašuma Miera ielā 6, Jēkabpilī, nodošanu</w:t>
      </w:r>
    </w:p>
    <w:p w14:paraId="326A5269" w14:textId="77777777" w:rsidR="0066489F" w:rsidRPr="0081409B" w:rsidRDefault="0066489F" w:rsidP="0066489F">
      <w:pPr>
        <w:spacing w:after="0" w:line="240" w:lineRule="auto"/>
        <w:jc w:val="center"/>
        <w:rPr>
          <w:rFonts w:ascii="Times New Roman" w:hAnsi="Times New Roman" w:cs="Times New Roman"/>
          <w:b/>
          <w:sz w:val="28"/>
          <w:szCs w:val="28"/>
        </w:rPr>
      </w:pPr>
      <w:r w:rsidRPr="0081409B">
        <w:rPr>
          <w:rFonts w:ascii="Times New Roman" w:hAnsi="Times New Roman" w:cs="Times New Roman"/>
          <w:b/>
          <w:sz w:val="28"/>
          <w:szCs w:val="28"/>
        </w:rPr>
        <w:t>Jēkabpils pilsētas pašvaldības īpašumā</w:t>
      </w:r>
      <w:r w:rsidRPr="004823B5">
        <w:rPr>
          <w:rFonts w:ascii="Times New Roman" w:eastAsia="Times New Roman" w:hAnsi="Times New Roman" w:cs="Times New Roman"/>
          <w:b/>
        </w:rPr>
        <w:t xml:space="preserve">” </w:t>
      </w:r>
    </w:p>
    <w:p w14:paraId="33E85CFD" w14:textId="77777777" w:rsidR="0066489F" w:rsidRPr="004823B5" w:rsidRDefault="0066489F" w:rsidP="0066489F">
      <w:pPr>
        <w:spacing w:after="0" w:line="240" w:lineRule="auto"/>
        <w:jc w:val="center"/>
        <w:rPr>
          <w:rFonts w:ascii="Times New Roman" w:eastAsia="Times New Roman" w:hAnsi="Times New Roman" w:cs="Times New Roman"/>
          <w:b/>
        </w:rPr>
      </w:pPr>
      <w:bookmarkStart w:id="2" w:name="_GoBack"/>
      <w:bookmarkEnd w:id="2"/>
      <w:r w:rsidRPr="004823B5">
        <w:rPr>
          <w:rFonts w:ascii="Times New Roman" w:eastAsia="Times New Roman" w:hAnsi="Times New Roman" w:cs="Times New Roman"/>
          <w:b/>
        </w:rPr>
        <w:t>VSS-</w:t>
      </w:r>
      <w:r w:rsidRPr="004911E2">
        <w:rPr>
          <w:rFonts w:ascii="Times New Roman" w:eastAsia="Times New Roman" w:hAnsi="Times New Roman" w:cs="Times New Roman"/>
          <w:b/>
        </w:rPr>
        <w:t>97</w:t>
      </w:r>
      <w:r>
        <w:rPr>
          <w:rFonts w:ascii="Times New Roman" w:eastAsia="Times New Roman" w:hAnsi="Times New Roman" w:cs="Times New Roman"/>
          <w:b/>
        </w:rPr>
        <w:t>2</w:t>
      </w:r>
    </w:p>
    <w:p w14:paraId="74441D64" w14:textId="77777777" w:rsidR="0066489F" w:rsidRPr="004823B5" w:rsidRDefault="0066489F" w:rsidP="0066489F">
      <w:pPr>
        <w:spacing w:after="0" w:line="240" w:lineRule="auto"/>
        <w:rPr>
          <w:rFonts w:ascii="Times New Roman" w:eastAsia="Times New Roman" w:hAnsi="Times New Roman" w:cs="Times New Roman"/>
          <w:b/>
          <w:lang w:eastAsia="lv-LV"/>
        </w:rPr>
      </w:pPr>
    </w:p>
    <w:p w14:paraId="74286A1B" w14:textId="77777777" w:rsidR="0066489F" w:rsidRPr="004823B5" w:rsidRDefault="0066489F" w:rsidP="0066489F">
      <w:pPr>
        <w:numPr>
          <w:ilvl w:val="0"/>
          <w:numId w:val="1"/>
        </w:numPr>
        <w:suppressAutoHyphens/>
        <w:autoSpaceDN w:val="0"/>
        <w:spacing w:after="0" w:line="240" w:lineRule="auto"/>
        <w:textAlignment w:val="baseline"/>
        <w:rPr>
          <w:rFonts w:ascii="Times New Roman" w:eastAsia="Times New Roman" w:hAnsi="Times New Roman"/>
          <w:b/>
          <w:lang w:eastAsia="lv-LV"/>
        </w:rPr>
      </w:pPr>
      <w:r w:rsidRPr="004823B5">
        <w:rPr>
          <w:rFonts w:ascii="Times New Roman" w:eastAsia="Times New Roman" w:hAnsi="Times New Roman"/>
          <w:b/>
          <w:lang w:eastAsia="lv-LV"/>
        </w:rPr>
        <w:t>Jautājumi, par kuriem saskaņošanā vienošanās nav panākta: nav</w:t>
      </w:r>
    </w:p>
    <w:p w14:paraId="4D7B737C" w14:textId="77777777" w:rsidR="0066489F" w:rsidRPr="004823B5" w:rsidRDefault="0066489F" w:rsidP="0066489F">
      <w:pPr>
        <w:spacing w:after="0" w:line="276" w:lineRule="auto"/>
        <w:rPr>
          <w:rFonts w:ascii="Times New Roman" w:eastAsia="Times New Roman" w:hAnsi="Times New Roman"/>
          <w:b/>
          <w:lang w:eastAsia="lv-LV"/>
        </w:rPr>
      </w:pPr>
    </w:p>
    <w:p w14:paraId="140A489F" w14:textId="77777777" w:rsidR="0066489F" w:rsidRPr="004823B5" w:rsidRDefault="0066489F" w:rsidP="0066489F">
      <w:pPr>
        <w:spacing w:after="0" w:line="276" w:lineRule="auto"/>
        <w:rPr>
          <w:rFonts w:ascii="Times New Roman" w:eastAsia="Times New Roman" w:hAnsi="Times New Roman"/>
          <w:b/>
          <w:u w:val="single"/>
          <w:lang w:eastAsia="lv-LV"/>
        </w:rPr>
      </w:pPr>
      <w:r w:rsidRPr="004823B5">
        <w:rPr>
          <w:rFonts w:ascii="Times New Roman" w:eastAsia="Times New Roman" w:hAnsi="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66489F" w:rsidRPr="004823B5" w14:paraId="7B18F3B9" w14:textId="77777777" w:rsidTr="00B065BA">
        <w:tc>
          <w:tcPr>
            <w:tcW w:w="6768" w:type="dxa"/>
            <w:shd w:val="clear" w:color="auto" w:fill="auto"/>
            <w:tcMar>
              <w:top w:w="0" w:type="dxa"/>
              <w:left w:w="108" w:type="dxa"/>
              <w:bottom w:w="0" w:type="dxa"/>
              <w:right w:w="108" w:type="dxa"/>
            </w:tcMar>
          </w:tcPr>
          <w:p w14:paraId="6990B6CE" w14:textId="77777777" w:rsidR="0066489F" w:rsidRPr="004823B5" w:rsidRDefault="0066489F" w:rsidP="00B065BA">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6FC1DBC4" w14:textId="77777777" w:rsidR="0066489F" w:rsidRPr="0081409B" w:rsidRDefault="0066489F" w:rsidP="00B065BA">
            <w:pPr>
              <w:spacing w:after="0" w:line="276" w:lineRule="auto"/>
              <w:rPr>
                <w:rFonts w:ascii="Times New Roman" w:eastAsia="Times New Roman" w:hAnsi="Times New Roman"/>
                <w:b/>
                <w:color w:val="FF0000"/>
                <w:lang w:eastAsia="lv-LV"/>
              </w:rPr>
            </w:pPr>
            <w:r w:rsidRPr="00291F06">
              <w:rPr>
                <w:rFonts w:ascii="Times New Roman" w:eastAsia="Times New Roman" w:hAnsi="Times New Roman"/>
                <w:b/>
                <w:lang w:eastAsia="lv-LV"/>
              </w:rPr>
              <w:t>07.11.2019.</w:t>
            </w:r>
          </w:p>
        </w:tc>
      </w:tr>
      <w:tr w:rsidR="0066489F" w:rsidRPr="004823B5" w14:paraId="5E5D15AE" w14:textId="77777777" w:rsidTr="00B065BA">
        <w:tc>
          <w:tcPr>
            <w:tcW w:w="6768" w:type="dxa"/>
            <w:shd w:val="clear" w:color="auto" w:fill="auto"/>
            <w:tcMar>
              <w:top w:w="0" w:type="dxa"/>
              <w:left w:w="108" w:type="dxa"/>
              <w:bottom w:w="0" w:type="dxa"/>
              <w:right w:w="108" w:type="dxa"/>
            </w:tcMar>
          </w:tcPr>
          <w:p w14:paraId="074AF46D" w14:textId="77777777" w:rsidR="0066489F" w:rsidRPr="004823B5" w:rsidRDefault="0066489F" w:rsidP="00B065BA">
            <w:pPr>
              <w:spacing w:after="0" w:line="276" w:lineRule="auto"/>
              <w:rPr>
                <w:rFonts w:ascii="Times New Roman" w:eastAsia="Times New Roman" w:hAnsi="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618FA295" w14:textId="77777777" w:rsidR="0066489F" w:rsidRPr="004823B5" w:rsidRDefault="0066489F" w:rsidP="00B065BA">
            <w:pPr>
              <w:spacing w:after="0" w:line="276" w:lineRule="auto"/>
              <w:ind w:firstLine="720"/>
              <w:rPr>
                <w:rFonts w:ascii="Times New Roman" w:eastAsia="Times New Roman" w:hAnsi="Times New Roman"/>
                <w:lang w:eastAsia="lv-LV"/>
              </w:rPr>
            </w:pPr>
          </w:p>
        </w:tc>
      </w:tr>
      <w:tr w:rsidR="0066489F" w:rsidRPr="004823B5" w14:paraId="692D788C" w14:textId="77777777" w:rsidTr="00B065BA">
        <w:trPr>
          <w:trHeight w:val="421"/>
        </w:trPr>
        <w:tc>
          <w:tcPr>
            <w:tcW w:w="6768" w:type="dxa"/>
            <w:shd w:val="clear" w:color="auto" w:fill="auto"/>
            <w:tcMar>
              <w:top w:w="0" w:type="dxa"/>
              <w:left w:w="108" w:type="dxa"/>
              <w:bottom w:w="0" w:type="dxa"/>
              <w:right w:w="108" w:type="dxa"/>
            </w:tcMar>
          </w:tcPr>
          <w:p w14:paraId="34158F1A" w14:textId="77777777" w:rsidR="0066489F" w:rsidRPr="004823B5" w:rsidRDefault="0066489F" w:rsidP="00B065BA">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w:t>
            </w:r>
          </w:p>
        </w:tc>
        <w:tc>
          <w:tcPr>
            <w:tcW w:w="7560" w:type="dxa"/>
            <w:shd w:val="clear" w:color="auto" w:fill="auto"/>
            <w:tcMar>
              <w:top w:w="0" w:type="dxa"/>
              <w:left w:w="108" w:type="dxa"/>
              <w:bottom w:w="0" w:type="dxa"/>
              <w:right w:w="108" w:type="dxa"/>
            </w:tcMar>
          </w:tcPr>
          <w:p w14:paraId="3A1F9896" w14:textId="77777777" w:rsidR="0066489F" w:rsidRPr="004823B5" w:rsidRDefault="0066489F" w:rsidP="00B065BA">
            <w:pPr>
              <w:spacing w:before="100" w:after="100" w:line="276" w:lineRule="auto"/>
            </w:pPr>
            <w:r w:rsidRPr="004823B5">
              <w:rPr>
                <w:rFonts w:ascii="Times New Roman" w:eastAsia="Times New Roman" w:hAnsi="Times New Roman"/>
                <w:lang w:eastAsia="lv-LV"/>
              </w:rPr>
              <w:t xml:space="preserve">Tieslietu ministrija, </w:t>
            </w:r>
            <w:r w:rsidRPr="004823B5">
              <w:rPr>
                <w:rFonts w:ascii="Times New Roman" w:hAnsi="Times New Roman"/>
              </w:rPr>
              <w:t xml:space="preserve">Vides aizsardzības un reģionālās attīstības </w:t>
            </w:r>
            <w:r w:rsidRPr="004823B5">
              <w:rPr>
                <w:rFonts w:ascii="Times New Roman" w:hAnsi="Times New Roman"/>
                <w:bCs/>
              </w:rPr>
              <w:t>ministrija, Latvijas Pašvaldību savienība</w:t>
            </w:r>
          </w:p>
        </w:tc>
      </w:tr>
      <w:tr w:rsidR="0066489F" w:rsidRPr="004823B5" w14:paraId="390FABBB" w14:textId="77777777" w:rsidTr="00B065BA">
        <w:tc>
          <w:tcPr>
            <w:tcW w:w="6768" w:type="dxa"/>
            <w:shd w:val="clear" w:color="auto" w:fill="auto"/>
            <w:tcMar>
              <w:top w:w="0" w:type="dxa"/>
              <w:left w:w="108" w:type="dxa"/>
              <w:bottom w:w="0" w:type="dxa"/>
              <w:right w:w="108" w:type="dxa"/>
            </w:tcMar>
          </w:tcPr>
          <w:p w14:paraId="10768CB2" w14:textId="77777777" w:rsidR="0066489F" w:rsidRPr="004823B5" w:rsidRDefault="0066489F" w:rsidP="00B065BA">
            <w:pPr>
              <w:spacing w:after="0" w:line="276" w:lineRule="auto"/>
              <w:rPr>
                <w:rFonts w:ascii="Times New Roman" w:eastAsia="Times New Roman" w:hAnsi="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F00497A" w14:textId="77777777" w:rsidR="0066489F" w:rsidRPr="004823B5" w:rsidRDefault="0066489F" w:rsidP="00B065BA">
            <w:pPr>
              <w:spacing w:after="0" w:line="276" w:lineRule="auto"/>
              <w:rPr>
                <w:rFonts w:ascii="Times New Roman" w:eastAsia="Times New Roman" w:hAnsi="Times New Roman"/>
                <w:b/>
                <w:lang w:eastAsia="lv-LV"/>
              </w:rPr>
            </w:pPr>
          </w:p>
        </w:tc>
      </w:tr>
      <w:tr w:rsidR="0066489F" w:rsidRPr="004823B5" w14:paraId="2A0DA3C5" w14:textId="77777777" w:rsidTr="00B065BA">
        <w:tc>
          <w:tcPr>
            <w:tcW w:w="6768" w:type="dxa"/>
            <w:shd w:val="clear" w:color="auto" w:fill="auto"/>
            <w:tcMar>
              <w:top w:w="0" w:type="dxa"/>
              <w:left w:w="108" w:type="dxa"/>
              <w:bottom w:w="0" w:type="dxa"/>
              <w:right w:w="108" w:type="dxa"/>
            </w:tcMar>
          </w:tcPr>
          <w:p w14:paraId="293BF9AE" w14:textId="77777777" w:rsidR="0066489F" w:rsidRPr="004823B5" w:rsidRDefault="0066489F" w:rsidP="00B065BA">
            <w:pPr>
              <w:spacing w:before="100" w:after="100" w:line="240"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CE64C64" w14:textId="77777777" w:rsidR="0066489F" w:rsidRPr="004823B5" w:rsidRDefault="0066489F" w:rsidP="00B065BA">
            <w:pPr>
              <w:spacing w:after="0" w:line="276" w:lineRule="auto"/>
              <w:jc w:val="both"/>
              <w:rPr>
                <w:rFonts w:ascii="Times New Roman" w:eastAsia="Times New Roman" w:hAnsi="Times New Roman"/>
                <w:lang w:eastAsia="lv-LV"/>
              </w:rPr>
            </w:pPr>
            <w:r w:rsidRPr="004823B5">
              <w:rPr>
                <w:rFonts w:ascii="Times New Roman" w:eastAsia="Times New Roman" w:hAnsi="Times New Roman"/>
                <w:lang w:eastAsia="lv-LV"/>
              </w:rPr>
              <w:t>Tieslietu ministrijas</w:t>
            </w:r>
          </w:p>
        </w:tc>
      </w:tr>
      <w:tr w:rsidR="0066489F" w:rsidRPr="004823B5" w14:paraId="3CB0DE90" w14:textId="77777777" w:rsidTr="00B065BA">
        <w:tc>
          <w:tcPr>
            <w:tcW w:w="6768" w:type="dxa"/>
            <w:shd w:val="clear" w:color="auto" w:fill="auto"/>
            <w:tcMar>
              <w:top w:w="0" w:type="dxa"/>
              <w:left w:w="108" w:type="dxa"/>
              <w:bottom w:w="0" w:type="dxa"/>
              <w:right w:w="108" w:type="dxa"/>
            </w:tcMar>
          </w:tcPr>
          <w:p w14:paraId="685097C1" w14:textId="77777777" w:rsidR="0066489F" w:rsidRPr="004823B5" w:rsidRDefault="0066489F" w:rsidP="00B065BA">
            <w:pPr>
              <w:spacing w:after="0" w:line="240" w:lineRule="auto"/>
              <w:rPr>
                <w:rFonts w:ascii="Times New Roman" w:eastAsia="Times New Roman" w:hAnsi="Times New Roman"/>
                <w:lang w:eastAsia="lv-LV"/>
              </w:rPr>
            </w:pPr>
            <w:r w:rsidRPr="004823B5">
              <w:rPr>
                <w:rFonts w:ascii="Times New Roman" w:eastAsia="Times New Roman" w:hAnsi="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6DAA31F" w14:textId="77777777" w:rsidR="0066489F" w:rsidRPr="004823B5" w:rsidRDefault="0066489F" w:rsidP="00B065BA">
            <w:pPr>
              <w:spacing w:after="0" w:line="276" w:lineRule="auto"/>
              <w:rPr>
                <w:rFonts w:ascii="Times New Roman" w:eastAsia="Times New Roman" w:hAnsi="Times New Roman"/>
                <w:lang w:eastAsia="lv-LV"/>
              </w:rPr>
            </w:pPr>
          </w:p>
        </w:tc>
      </w:tr>
    </w:tbl>
    <w:p w14:paraId="68570F5B" w14:textId="77777777" w:rsidR="0066489F" w:rsidRPr="004823B5" w:rsidRDefault="0066489F" w:rsidP="0066489F">
      <w:pPr>
        <w:spacing w:after="0" w:line="276" w:lineRule="auto"/>
        <w:rPr>
          <w:rFonts w:ascii="Times New Roman" w:eastAsia="Times New Roman" w:hAnsi="Times New Roman"/>
          <w:b/>
          <w:lang w:eastAsia="lv-LV"/>
        </w:rPr>
      </w:pPr>
    </w:p>
    <w:p w14:paraId="6EF4F61D" w14:textId="77777777" w:rsidR="0066489F" w:rsidRPr="004823B5" w:rsidRDefault="0066489F" w:rsidP="0066489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4823B5">
        <w:rPr>
          <w:rFonts w:ascii="Times New Roman" w:eastAsia="Times New Roman" w:hAnsi="Times New Roman" w:cs="Times New Roman"/>
          <w:b/>
          <w:lang w:eastAsia="lv-LV"/>
        </w:rPr>
        <w:t>Jautājumi, par kuriem saskaņošanā vienošanās ir panākta</w:t>
      </w:r>
    </w:p>
    <w:p w14:paraId="4692B17E" w14:textId="77777777" w:rsidR="0066489F" w:rsidRPr="004823B5" w:rsidRDefault="0066489F" w:rsidP="0066489F">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1985"/>
        <w:gridCol w:w="3107"/>
        <w:gridCol w:w="1570"/>
        <w:gridCol w:w="2694"/>
        <w:gridCol w:w="4677"/>
      </w:tblGrid>
      <w:tr w:rsidR="0066489F" w:rsidRPr="008744DD" w14:paraId="5FD192B0" w14:textId="77777777" w:rsidTr="00B065BA">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B00B77" w14:textId="77777777" w:rsidR="0066489F" w:rsidRPr="008744DD" w:rsidRDefault="0066489F" w:rsidP="00B065BA">
            <w:pPr>
              <w:spacing w:before="100" w:after="10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  Nr. p.k.</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B47BCA" w14:textId="77777777" w:rsidR="0066489F" w:rsidRPr="008744DD" w:rsidRDefault="0066489F" w:rsidP="00B065BA">
            <w:pPr>
              <w:spacing w:before="100" w:after="10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Saskaņošanai nosūtītā projekta redakcija (konkrētā punkta (panta) redakcija)</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FDF0FD"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12F672" w14:textId="77777777" w:rsidR="0066489F" w:rsidRPr="008744DD" w:rsidRDefault="0066489F" w:rsidP="00B065BA">
            <w:pPr>
              <w:spacing w:before="100" w:after="100" w:line="240" w:lineRule="auto"/>
              <w:jc w:val="both"/>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8559C4" w14:textId="77777777" w:rsidR="0066489F" w:rsidRPr="008744DD" w:rsidRDefault="0066489F" w:rsidP="00B065BA">
            <w:pPr>
              <w:spacing w:before="100" w:after="100" w:line="240" w:lineRule="auto"/>
              <w:jc w:val="both"/>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 xml:space="preserve"> Projekta attiecīgā punkta (panta) galīgā redakcija </w:t>
            </w:r>
          </w:p>
        </w:tc>
      </w:tr>
      <w:tr w:rsidR="0066489F" w:rsidRPr="008744DD" w14:paraId="57421A8A" w14:textId="77777777" w:rsidTr="00B065BA">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F545A7"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7DD7BC"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2</w:t>
            </w:r>
          </w:p>
          <w:p w14:paraId="4FCA0663" w14:textId="77777777" w:rsidR="0066489F" w:rsidRPr="008744DD" w:rsidRDefault="0066489F" w:rsidP="00B065BA">
            <w:pPr>
              <w:spacing w:after="200" w:line="276" w:lineRule="auto"/>
              <w:rPr>
                <w:rFonts w:ascii="Times New Roman" w:eastAsia="Times New Roman" w:hAnsi="Times New Roman" w:cs="Times New Roman"/>
                <w:sz w:val="24"/>
                <w:szCs w:val="24"/>
                <w:lang w:eastAsia="lv-LV"/>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63DB8F"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EABD63"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4</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7060E6" w14:textId="77777777" w:rsidR="0066489F" w:rsidRPr="008744DD" w:rsidRDefault="0066489F" w:rsidP="00B065BA">
            <w:pPr>
              <w:spacing w:before="100" w:after="100" w:line="240" w:lineRule="auto"/>
              <w:jc w:val="center"/>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5</w:t>
            </w:r>
          </w:p>
        </w:tc>
      </w:tr>
      <w:tr w:rsidR="0066489F" w:rsidRPr="008744DD" w14:paraId="1CDA524C" w14:textId="77777777" w:rsidTr="00B065BA">
        <w:trPr>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0108CF"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lastRenderedPageBreak/>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BBBD86" w14:textId="77777777" w:rsidR="0066489F" w:rsidRPr="008744DD" w:rsidRDefault="0066489F" w:rsidP="00B065BA">
            <w:pPr>
              <w:suppressAutoHyphens/>
              <w:autoSpaceDN w:val="0"/>
              <w:spacing w:after="0" w:line="240" w:lineRule="auto"/>
              <w:contextualSpacing/>
              <w:jc w:val="both"/>
              <w:textAlignment w:val="baseline"/>
              <w:rPr>
                <w:rFonts w:ascii="Times New Roman" w:eastAsia="Times New Roman" w:hAnsi="Times New Roman" w:cs="Times New Roman"/>
                <w:sz w:val="24"/>
                <w:szCs w:val="24"/>
                <w:lang w:val="sv-SE"/>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628CBB" w14:textId="77777777" w:rsidR="0066489F" w:rsidRPr="008744DD" w:rsidRDefault="0066489F" w:rsidP="00B065BA">
            <w:pPr>
              <w:pStyle w:val="NoSpacing"/>
              <w:ind w:firstLine="457"/>
              <w:jc w:val="both"/>
              <w:rPr>
                <w:rFonts w:ascii="Times New Roman" w:hAnsi="Times New Roman"/>
                <w:b/>
                <w:bCs/>
                <w:sz w:val="24"/>
                <w:szCs w:val="24"/>
                <w:u w:val="single"/>
                <w:lang w:eastAsia="lv-LV"/>
              </w:rPr>
            </w:pPr>
            <w:r w:rsidRPr="008744DD">
              <w:rPr>
                <w:rFonts w:ascii="Times New Roman" w:hAnsi="Times New Roman"/>
                <w:b/>
                <w:bCs/>
                <w:sz w:val="24"/>
                <w:szCs w:val="24"/>
                <w:u w:val="single"/>
                <w:lang w:eastAsia="lv-LV"/>
              </w:rPr>
              <w:t>Tieslietu ministrija</w:t>
            </w:r>
          </w:p>
          <w:p w14:paraId="70BDAD9C" w14:textId="77777777" w:rsidR="0066489F" w:rsidRPr="008744DD" w:rsidRDefault="0066489F" w:rsidP="00B065BA">
            <w:pPr>
              <w:pStyle w:val="NoSpacing"/>
              <w:ind w:firstLine="457"/>
              <w:jc w:val="both"/>
              <w:rPr>
                <w:rFonts w:ascii="Times New Roman" w:hAnsi="Times New Roman"/>
                <w:sz w:val="24"/>
                <w:szCs w:val="24"/>
                <w:u w:val="single"/>
              </w:rPr>
            </w:pPr>
            <w:r w:rsidRPr="008744DD">
              <w:rPr>
                <w:rFonts w:ascii="Times New Roman" w:hAnsi="Times New Roman"/>
                <w:sz w:val="24"/>
                <w:szCs w:val="24"/>
              </w:rPr>
              <w:t xml:space="preserve">Projekta sākotnējās ietekmes novērtējuma ziņojuma (anotācijas) (turpmāk – anotācija) I sadaļas 2. punktā (2. lpp.) norādīts, ka saskaņā ar Nekustamā īpašuma valsts kadastra informācijas sistēmas datiem uz nekustamā īpašuma sastāvā esošās zemes vienības atrodas četras būves (būvju kadastra apzīmējumi 5601 001 0442 001, 5601 001 0442 002, 5601 001 0442 003, 5601 001 0442 004) Miera ielā 6, Jēkabpilī. Dzīvojamās mājas (būves kadastra apzīmējums 5601 001 0442 001) un </w:t>
            </w:r>
            <w:proofErr w:type="spellStart"/>
            <w:r w:rsidRPr="008744DD">
              <w:rPr>
                <w:rFonts w:ascii="Times New Roman" w:hAnsi="Times New Roman"/>
                <w:sz w:val="24"/>
                <w:szCs w:val="24"/>
              </w:rPr>
              <w:t>palīgšķūņa</w:t>
            </w:r>
            <w:proofErr w:type="spellEnd"/>
            <w:r w:rsidRPr="008744DD">
              <w:rPr>
                <w:rFonts w:ascii="Times New Roman" w:hAnsi="Times New Roman"/>
                <w:sz w:val="24"/>
                <w:szCs w:val="24"/>
              </w:rPr>
              <w:t xml:space="preserve"> (būves kadastra apzīmējums 5601 001 0442 002) tiesiskais valdītājs ir Jēkabpils pilsētas pašvaldība (būves nodotas pašvaldības īpašumā saskaņā ar Ministru kabineta 2005. gada 11. maija rīkojumu Nr. 305 "Par valsts dzīvojamo māju nodošanu pašvaldību īpašumā"), nedzīvojamo ēku (būvju kadastra apzīmējumi 5601 001 0442 003, 5601 001 0442 004) </w:t>
            </w:r>
            <w:r w:rsidRPr="008744DD">
              <w:rPr>
                <w:rFonts w:ascii="Times New Roman" w:hAnsi="Times New Roman"/>
                <w:sz w:val="24"/>
                <w:szCs w:val="24"/>
                <w:u w:val="single"/>
              </w:rPr>
              <w:t>īpašuma tiesības nav reģistrētas</w:t>
            </w:r>
            <w:r w:rsidRPr="008744DD">
              <w:rPr>
                <w:rFonts w:ascii="Times New Roman" w:hAnsi="Times New Roman"/>
                <w:sz w:val="24"/>
                <w:szCs w:val="24"/>
              </w:rPr>
              <w:t xml:space="preserve">. Savukārt minētā anotācijas punkta otrās lapaspuses pirmspēdējā rindkopā paredzēts, ka pēc projektā minētā nekustamā īpašuma pārņemšanas pašvaldības īpašumā Jēkabpils pilsētas pašvaldības kompetencē būs veikt nepieciešamās darbības nedzīvojamo ēku (būvju kadastra apzīmējumi 5601 001 0442 003, 5601 001 0442 004) tiesiskā statusa sakārtošanai. Paskaidrojam, ka saskaņā ar Civillikuma 930. panta piezīmi nekustamas bezīpašnieka lietas </w:t>
            </w:r>
            <w:r w:rsidRPr="008744DD">
              <w:rPr>
                <w:rFonts w:ascii="Times New Roman" w:hAnsi="Times New Roman"/>
                <w:sz w:val="24"/>
                <w:szCs w:val="24"/>
                <w:u w:val="single"/>
              </w:rPr>
              <w:t>piekrīt valstij</w:t>
            </w:r>
            <w:r w:rsidRPr="008744DD">
              <w:rPr>
                <w:rFonts w:ascii="Times New Roman" w:hAnsi="Times New Roman"/>
                <w:sz w:val="24"/>
                <w:szCs w:val="24"/>
              </w:rPr>
              <w:t xml:space="preserve">. Savukārt to iegūšanai īpašumā ir paredzēta speciāla procedūra, t. i., Civilprocesa likumā </w:t>
            </w:r>
            <w:r w:rsidRPr="008744DD">
              <w:rPr>
                <w:rFonts w:ascii="Times New Roman" w:hAnsi="Times New Roman"/>
                <w:sz w:val="24"/>
                <w:szCs w:val="24"/>
              </w:rPr>
              <w:lastRenderedPageBreak/>
              <w:t xml:space="preserve">paredzētajā kārtībā nepieciešams tiesā konstatēt juridisku faktu, ka attiecīgā būve ir bezīpašnieka lieta un tādējādi ir piekritīga valstij. Līdz ar to lūdzam izvērtēt, vai pirms projekta 1. punktā minētās zemes vienības atsavināšanas nav nepieciešams </w:t>
            </w:r>
            <w:r w:rsidRPr="008744DD">
              <w:rPr>
                <w:rFonts w:ascii="Times New Roman" w:hAnsi="Times New Roman"/>
                <w:sz w:val="24"/>
                <w:szCs w:val="24"/>
                <w:u w:val="single"/>
              </w:rPr>
              <w:t>tiesā konstatēt juridisku faktu</w:t>
            </w:r>
            <w:r w:rsidRPr="008744DD">
              <w:rPr>
                <w:rFonts w:ascii="Times New Roman" w:hAnsi="Times New Roman"/>
                <w:sz w:val="24"/>
                <w:szCs w:val="24"/>
              </w:rPr>
              <w:t xml:space="preserve">, ka uz minētās zemes vienības esošās būves ir bezīpašnieka lieta un tādējādi piekrīt valstij un ierakstāmas zemesgrāmatā uz valsts vārda un tikai pēc tam, kad nostiprinātas zemesgrāmatā valsts īpašuma tiesības uz minētajām būvēm, tās kopā ar zemes vienību (zemes vienības kadastra apzīmējums 5601001 0442) atsavināt Jēkabpils pilsētas pašvaldībai vai arī anotācijā skaidrot, kāpēc minētās būves nav iespējams atzīt par bezīpašnieka lietām un ierakstīt zemesgrāmatā uz valsts vārda un kādas darbības pēc projekta pieņemšanas paredzēts veikt Jēkabpils pilsētas pašvaldībai nedzīvojamo ēku (būvju kadastra apzīmējumi 5601 001 0442 003, 5601 001 0442 004) </w:t>
            </w:r>
            <w:r w:rsidRPr="008744DD">
              <w:rPr>
                <w:rFonts w:ascii="Times New Roman" w:hAnsi="Times New Roman"/>
                <w:sz w:val="24"/>
                <w:szCs w:val="24"/>
                <w:u w:val="single"/>
              </w:rPr>
              <w:t>tiesiskā statusa  sakārtošanai, ņemot vērā Civillikuma 930. panta piezīmē noteikto.</w:t>
            </w:r>
          </w:p>
          <w:p w14:paraId="37BA250C" w14:textId="77777777" w:rsidR="0066489F" w:rsidRPr="008744DD" w:rsidRDefault="0066489F" w:rsidP="00B065BA">
            <w:pPr>
              <w:pStyle w:val="NoSpacing"/>
              <w:ind w:firstLine="457"/>
              <w:jc w:val="both"/>
              <w:rPr>
                <w:rFonts w:ascii="Times New Roman" w:hAnsi="Times New Roman"/>
                <w:sz w:val="24"/>
                <w:szCs w:val="24"/>
              </w:rPr>
            </w:pPr>
            <w:r w:rsidRPr="008744DD">
              <w:rPr>
                <w:rFonts w:ascii="Times New Roman" w:hAnsi="Times New Roman"/>
                <w:sz w:val="24"/>
                <w:szCs w:val="24"/>
                <w:lang w:bidi="en-US"/>
              </w:rPr>
              <w:t>Vienlaikus lūdzam anotācijā skaidrot, vai Jēkabpils pilsētas pašvaldībai ir nostiprinātas īpašuma tiesības uz d</w:t>
            </w:r>
            <w:r w:rsidRPr="008744DD">
              <w:rPr>
                <w:rFonts w:ascii="Times New Roman" w:hAnsi="Times New Roman"/>
                <w:sz w:val="24"/>
                <w:szCs w:val="24"/>
              </w:rPr>
              <w:t xml:space="preserve">zīvojamo māju (būves kadastra apzīmējums 5601 001 0442 001) un </w:t>
            </w:r>
            <w:proofErr w:type="spellStart"/>
            <w:r w:rsidRPr="008744DD">
              <w:rPr>
                <w:rFonts w:ascii="Times New Roman" w:hAnsi="Times New Roman"/>
                <w:sz w:val="24"/>
                <w:szCs w:val="24"/>
              </w:rPr>
              <w:t>palīgšķūni</w:t>
            </w:r>
            <w:proofErr w:type="spellEnd"/>
            <w:r w:rsidRPr="008744DD">
              <w:rPr>
                <w:rFonts w:ascii="Times New Roman" w:hAnsi="Times New Roman"/>
                <w:sz w:val="24"/>
                <w:szCs w:val="24"/>
              </w:rPr>
              <w:t xml:space="preserve"> (būves kadastra apzīmējums 5601 001 0442 002) zemesgrāmatā.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2BFC12" w14:textId="77777777" w:rsidR="0066489F" w:rsidRPr="00C3186F" w:rsidRDefault="0066489F" w:rsidP="00B065BA">
            <w:pPr>
              <w:pStyle w:val="NoSpacing"/>
              <w:jc w:val="both"/>
              <w:rPr>
                <w:rFonts w:ascii="Times New Roman" w:hAnsi="Times New Roman"/>
                <w:b/>
                <w:bCs/>
                <w:sz w:val="24"/>
                <w:szCs w:val="24"/>
                <w:lang w:val="en-US"/>
              </w:rPr>
            </w:pPr>
            <w:proofErr w:type="spellStart"/>
            <w:r w:rsidRPr="00C3186F">
              <w:rPr>
                <w:rFonts w:ascii="Times New Roman" w:hAnsi="Times New Roman"/>
                <w:b/>
                <w:bCs/>
                <w:sz w:val="24"/>
                <w:szCs w:val="24"/>
                <w:lang w:val="en-US"/>
              </w:rPr>
              <w:lastRenderedPageBreak/>
              <w:t>Iebildums</w:t>
            </w:r>
            <w:proofErr w:type="spellEnd"/>
            <w:r w:rsidRPr="00C3186F">
              <w:rPr>
                <w:rFonts w:ascii="Times New Roman" w:hAnsi="Times New Roman"/>
                <w:b/>
                <w:bCs/>
                <w:sz w:val="24"/>
                <w:szCs w:val="24"/>
                <w:lang w:val="en-US"/>
              </w:rPr>
              <w:t xml:space="preserve"> </w:t>
            </w:r>
            <w:proofErr w:type="spellStart"/>
            <w:r w:rsidRPr="00C3186F">
              <w:rPr>
                <w:rFonts w:ascii="Times New Roman" w:hAnsi="Times New Roman"/>
                <w:b/>
                <w:bCs/>
                <w:sz w:val="24"/>
                <w:szCs w:val="24"/>
                <w:lang w:val="en-US"/>
              </w:rPr>
              <w:t>ņemts</w:t>
            </w:r>
            <w:proofErr w:type="spellEnd"/>
            <w:r w:rsidRPr="00C3186F">
              <w:rPr>
                <w:rFonts w:ascii="Times New Roman" w:hAnsi="Times New Roman"/>
                <w:b/>
                <w:bCs/>
                <w:sz w:val="24"/>
                <w:szCs w:val="24"/>
                <w:lang w:val="en-US"/>
              </w:rPr>
              <w:t xml:space="preserve"> </w:t>
            </w:r>
            <w:proofErr w:type="spellStart"/>
            <w:r w:rsidRPr="00C3186F">
              <w:rPr>
                <w:rFonts w:ascii="Times New Roman" w:hAnsi="Times New Roman"/>
                <w:b/>
                <w:bCs/>
                <w:sz w:val="24"/>
                <w:szCs w:val="24"/>
                <w:lang w:val="en-US"/>
              </w:rPr>
              <w:t>vērā</w:t>
            </w:r>
            <w:proofErr w:type="spellEnd"/>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24003" w14:textId="77777777" w:rsidR="0066489F" w:rsidRPr="003A516C" w:rsidRDefault="0066489F" w:rsidP="00B065BA">
            <w:pPr>
              <w:pStyle w:val="NoSpacing"/>
              <w:ind w:firstLine="393"/>
              <w:jc w:val="both"/>
              <w:rPr>
                <w:rFonts w:ascii="Times New Roman" w:hAnsi="Times New Roman"/>
                <w:sz w:val="24"/>
                <w:szCs w:val="24"/>
              </w:rPr>
            </w:pPr>
            <w:r w:rsidRPr="008744DD">
              <w:rPr>
                <w:rFonts w:ascii="Times New Roman" w:hAnsi="Times New Roman"/>
                <w:sz w:val="24"/>
                <w:szCs w:val="24"/>
              </w:rPr>
              <w:t>Papildināts anotācijas I sadaļas 2. punkts (2. lpp.) šādā redakcijā: “</w:t>
            </w:r>
            <w:r w:rsidRPr="003A516C">
              <w:rPr>
                <w:rFonts w:ascii="Times New Roman" w:hAnsi="Times New Roman"/>
                <w:sz w:val="24"/>
                <w:szCs w:val="24"/>
                <w:lang w:bidi="en-US"/>
              </w:rPr>
              <w:t>Jēkabpils pilsētas pašvaldībai īpašuma tiesības uz d</w:t>
            </w:r>
            <w:r w:rsidRPr="003A516C">
              <w:rPr>
                <w:rFonts w:ascii="Times New Roman" w:hAnsi="Times New Roman"/>
                <w:sz w:val="24"/>
                <w:szCs w:val="24"/>
              </w:rPr>
              <w:t xml:space="preserve">zīvojamo māju (būves kadastra apzīmējums 56010010442001) un </w:t>
            </w:r>
            <w:proofErr w:type="spellStart"/>
            <w:r w:rsidRPr="003A516C">
              <w:rPr>
                <w:rFonts w:ascii="Times New Roman" w:hAnsi="Times New Roman"/>
                <w:sz w:val="24"/>
                <w:szCs w:val="24"/>
              </w:rPr>
              <w:t>palīgšķūni</w:t>
            </w:r>
            <w:proofErr w:type="spellEnd"/>
            <w:r w:rsidRPr="003A516C">
              <w:rPr>
                <w:rFonts w:ascii="Times New Roman" w:hAnsi="Times New Roman"/>
                <w:sz w:val="24"/>
                <w:szCs w:val="24"/>
              </w:rPr>
              <w:t xml:space="preserve"> (būves kadastra apzīmējums 56010010442002) </w:t>
            </w:r>
            <w:r w:rsidRPr="003A516C">
              <w:rPr>
                <w:rFonts w:ascii="Times New Roman" w:hAnsi="Times New Roman"/>
                <w:sz w:val="24"/>
                <w:szCs w:val="24"/>
                <w:lang w:bidi="en-US"/>
              </w:rPr>
              <w:t xml:space="preserve">nav nostiprinātas </w:t>
            </w:r>
            <w:r w:rsidRPr="003A516C">
              <w:rPr>
                <w:rFonts w:ascii="Times New Roman" w:hAnsi="Times New Roman"/>
                <w:sz w:val="24"/>
                <w:szCs w:val="24"/>
              </w:rPr>
              <w:t>zemesgrāmatā.</w:t>
            </w:r>
          </w:p>
          <w:p w14:paraId="770EAE7E" w14:textId="77777777" w:rsidR="0066489F" w:rsidRPr="003A516C" w:rsidRDefault="0066489F" w:rsidP="00B065BA">
            <w:pPr>
              <w:spacing w:after="0" w:line="240" w:lineRule="auto"/>
              <w:ind w:firstLine="393"/>
              <w:jc w:val="both"/>
              <w:rPr>
                <w:rFonts w:ascii="Times New Roman" w:hAnsi="Times New Roman" w:cs="Times New Roman"/>
                <w:sz w:val="24"/>
                <w:szCs w:val="24"/>
              </w:rPr>
            </w:pPr>
            <w:r w:rsidRPr="003A516C">
              <w:rPr>
                <w:rFonts w:ascii="Times New Roman" w:hAnsi="Times New Roman" w:cs="Times New Roman"/>
                <w:sz w:val="24"/>
                <w:szCs w:val="24"/>
              </w:rPr>
              <w:t>Saskaņā ar Nekustamā īpašuma valsts kadastra informācijas sistēmas datiem nedzīvojamo ēku (būvju kadastra apzīmējumi:  56010010442003; 56010010442004) īpašumtiesības nav reģistrētas.</w:t>
            </w:r>
          </w:p>
          <w:p w14:paraId="09491E33" w14:textId="77777777" w:rsidR="0066489F" w:rsidRPr="003A516C" w:rsidRDefault="0066489F" w:rsidP="00B065BA">
            <w:pPr>
              <w:spacing w:after="0" w:line="240" w:lineRule="auto"/>
              <w:ind w:firstLine="393"/>
              <w:jc w:val="both"/>
              <w:rPr>
                <w:rFonts w:ascii="Times New Roman" w:hAnsi="Times New Roman" w:cs="Times New Roman"/>
                <w:sz w:val="24"/>
                <w:szCs w:val="24"/>
              </w:rPr>
            </w:pPr>
            <w:r w:rsidRPr="003A516C">
              <w:rPr>
                <w:rFonts w:ascii="Times New Roman" w:hAnsi="Times New Roman" w:cs="Times New Roman"/>
                <w:sz w:val="24"/>
                <w:szCs w:val="24"/>
              </w:rPr>
              <w:t xml:space="preserve"> Saskaņā ar Jēkabpils pilsētas būvvaldes 29.10.2019. Atzinumu par būves ekspluatācijas pārbaudi Nr.BIS-BV-15.1-2019-314 (108-10.4), apsekošanas laikā konstatēts, ka uz zemes gabala esošā nedzīvojamā ēka ar kadastra apzīmējumu 56010010442003 ir sliktā tehniskā un vizuālā stāvoklī. Būvi iespējams, ekspluatē blakus esošās mājas iedzīvotāji, zem nojumes izvietojot personīgās saimniecībā izmantojamās lietas. </w:t>
            </w:r>
          </w:p>
          <w:p w14:paraId="551838E8" w14:textId="77777777" w:rsidR="0066489F" w:rsidRPr="003A516C" w:rsidRDefault="0066489F" w:rsidP="00B065BA">
            <w:pPr>
              <w:spacing w:after="0" w:line="240" w:lineRule="auto"/>
              <w:ind w:firstLine="393"/>
              <w:jc w:val="both"/>
              <w:rPr>
                <w:rFonts w:ascii="Times New Roman" w:hAnsi="Times New Roman" w:cs="Times New Roman"/>
                <w:sz w:val="24"/>
                <w:szCs w:val="24"/>
              </w:rPr>
            </w:pPr>
            <w:r w:rsidRPr="003A516C">
              <w:rPr>
                <w:rFonts w:ascii="Times New Roman" w:hAnsi="Times New Roman" w:cs="Times New Roman"/>
                <w:sz w:val="24"/>
                <w:szCs w:val="24"/>
              </w:rPr>
              <w:t>Saskaņā ar Jēkabpils pilsētas būvvaldes 29.10.2019. Atzinumu par būves ekspluatācijas pārbaudi Nr.BIS-BV-15.1-2019-315 (109-10.4), apsekošanas laikā konstatēts, ka uz zemes gabala esošā nedzīvojamā ēka ar kadastra apzīmējumu 56010010442004 ir sagruvusi – atrašanās vietā atrodas kokmateriālu un jumta (azbestcementa lokšņu) gabali.</w:t>
            </w:r>
          </w:p>
          <w:p w14:paraId="1D4C06D5" w14:textId="77777777" w:rsidR="0066489F" w:rsidRPr="003A516C" w:rsidRDefault="0066489F" w:rsidP="00B065BA">
            <w:pPr>
              <w:widowControl w:val="0"/>
              <w:suppressAutoHyphens/>
              <w:snapToGrid w:val="0"/>
              <w:spacing w:after="0" w:line="240" w:lineRule="auto"/>
              <w:ind w:firstLine="393"/>
              <w:jc w:val="both"/>
              <w:rPr>
                <w:rFonts w:ascii="Times New Roman" w:eastAsia="Times New Roman" w:hAnsi="Times New Roman" w:cs="Times New Roman"/>
                <w:sz w:val="24"/>
                <w:szCs w:val="24"/>
              </w:rPr>
            </w:pPr>
            <w:r w:rsidRPr="003A516C">
              <w:rPr>
                <w:rFonts w:ascii="Times New Roman" w:eastAsia="Lucida Sans Unicode" w:hAnsi="Times New Roman" w:cs="Times New Roman"/>
                <w:noProof/>
                <w:sz w:val="24"/>
                <w:szCs w:val="24"/>
              </w:rPr>
              <w:t xml:space="preserve">Zemes vienības Miera ielā 6, Jēkabpilī, nodošanas pašvaldībai īpašumā bez atlīdzības </w:t>
            </w:r>
            <w:r w:rsidRPr="003A516C">
              <w:rPr>
                <w:rFonts w:ascii="Times New Roman" w:eastAsia="Lucida Sans Unicode" w:hAnsi="Times New Roman" w:cs="Times New Roman"/>
                <w:noProof/>
                <w:sz w:val="24"/>
                <w:szCs w:val="24"/>
              </w:rPr>
              <w:lastRenderedPageBreak/>
              <w:t>mērķis ir nodrošināt iespēju izbeigt piespiedu dalīto īpašumu.</w:t>
            </w:r>
            <w:r w:rsidRPr="003A516C">
              <w:rPr>
                <w:rFonts w:ascii="Times New Roman" w:eastAsia="Times New Roman" w:hAnsi="Times New Roman" w:cs="Times New Roman"/>
                <w:sz w:val="24"/>
                <w:szCs w:val="24"/>
              </w:rPr>
              <w:t xml:space="preserve"> </w:t>
            </w:r>
          </w:p>
          <w:p w14:paraId="08AED819" w14:textId="77777777" w:rsidR="0066489F" w:rsidRPr="003A516C" w:rsidRDefault="0066489F" w:rsidP="00B065BA">
            <w:pPr>
              <w:widowControl w:val="0"/>
              <w:suppressAutoHyphens/>
              <w:snapToGrid w:val="0"/>
              <w:spacing w:after="0" w:line="240" w:lineRule="auto"/>
              <w:ind w:firstLine="393"/>
              <w:jc w:val="both"/>
              <w:rPr>
                <w:rFonts w:ascii="Times New Roman" w:eastAsia="Lucida Sans Unicode" w:hAnsi="Times New Roman" w:cs="Times New Roman"/>
                <w:noProof/>
                <w:sz w:val="24"/>
                <w:szCs w:val="24"/>
              </w:rPr>
            </w:pPr>
            <w:r w:rsidRPr="003A516C">
              <w:rPr>
                <w:rFonts w:ascii="Times New Roman" w:eastAsia="Lucida Sans Unicode" w:hAnsi="Times New Roman" w:cs="Times New Roman"/>
                <w:noProof/>
                <w:sz w:val="24"/>
                <w:szCs w:val="24"/>
              </w:rPr>
              <w:t>Civillikuma 968. pantā ir nostiprināts zemes un ēku vienotības princips, kas paredz, ka uz zemes uzcelta un cieši ar to savienota ēka, ir atzīstama par zemes daļu.</w:t>
            </w:r>
          </w:p>
          <w:p w14:paraId="36A4EBD5" w14:textId="77777777" w:rsidR="0066489F" w:rsidRPr="008744DD" w:rsidRDefault="0066489F" w:rsidP="00B065BA">
            <w:pPr>
              <w:spacing w:after="0" w:line="240" w:lineRule="auto"/>
              <w:ind w:left="57" w:right="57" w:firstLine="393"/>
              <w:jc w:val="both"/>
              <w:rPr>
                <w:rFonts w:ascii="Times New Roman" w:eastAsia="Times New Roman" w:hAnsi="Times New Roman" w:cs="Times New Roman"/>
                <w:sz w:val="24"/>
                <w:szCs w:val="24"/>
              </w:rPr>
            </w:pPr>
            <w:r w:rsidRPr="003A516C">
              <w:rPr>
                <w:rFonts w:ascii="Times New Roman" w:eastAsia="Times New Roman" w:hAnsi="Times New Roman" w:cs="Times New Roman"/>
                <w:sz w:val="24"/>
                <w:szCs w:val="24"/>
              </w:rPr>
              <w:t>Līdz ar to gadījumā, ja pašvaldības rīcībā nav dokumentu, kas apliecina būvju (būvju kadastra apzīmējumi:  56010010442003; 56010010442004) piederību pašvaldībai, pašvaldībai kā zemes īpašniecei pēc nekustamā īpašuma pārņemšanas pašvaldības īpašumā, pamatojoties uz Civillikuma 968.pantu, būs tiesības veikt nepieciešamās darbības nedzīvojamo ēku (būvju kadastra apzīmējumi 5601 001 0442 003, 5601 001 0442 004) tiesiskā statusa sakārtošanai, nepieciešamības gadījumā pieprasot izziņu par būves neesamību dabā un vēršoties tiesā, lūdzot būves atzīt par zemes daļu, kas pieder zemes īpašniekam</w:t>
            </w:r>
            <w:r w:rsidRPr="003A516C">
              <w:rPr>
                <w:rFonts w:ascii="Times New Roman" w:hAnsi="Times New Roman" w:cs="Times New Roman"/>
                <w:sz w:val="24"/>
                <w:szCs w:val="24"/>
              </w:rPr>
              <w:t>.</w:t>
            </w:r>
            <w:r w:rsidRPr="003A516C">
              <w:rPr>
                <w:rFonts w:ascii="Times New Roman" w:hAnsi="Times New Roman" w:cs="Times New Roman"/>
                <w:bCs/>
                <w:sz w:val="24"/>
                <w:szCs w:val="24"/>
              </w:rPr>
              <w:t>”</w:t>
            </w:r>
          </w:p>
          <w:p w14:paraId="6FF81F6B" w14:textId="77777777" w:rsidR="0066489F" w:rsidRPr="008744DD" w:rsidRDefault="0066489F" w:rsidP="00B065BA">
            <w:pPr>
              <w:pStyle w:val="NoSpacing"/>
              <w:jc w:val="both"/>
              <w:rPr>
                <w:rFonts w:ascii="Times New Roman" w:hAnsi="Times New Roman"/>
                <w:sz w:val="24"/>
                <w:szCs w:val="24"/>
              </w:rPr>
            </w:pPr>
          </w:p>
        </w:tc>
      </w:tr>
      <w:tr w:rsidR="0066489F" w:rsidRPr="008744DD" w14:paraId="03CC42FD" w14:textId="77777777" w:rsidTr="00B065BA">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7E93DBFD"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p>
          <w:p w14:paraId="096B6376"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Atbildīgā amatpersona</w:t>
            </w:r>
          </w:p>
        </w:tc>
        <w:tc>
          <w:tcPr>
            <w:tcW w:w="8941" w:type="dxa"/>
            <w:gridSpan w:val="3"/>
          </w:tcPr>
          <w:p w14:paraId="77D364BB"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  </w:t>
            </w:r>
          </w:p>
        </w:tc>
      </w:tr>
      <w:tr w:rsidR="0066489F" w:rsidRPr="008744DD" w14:paraId="5FDF5B69" w14:textId="77777777" w:rsidTr="00B065BA">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E328A7F"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p>
        </w:tc>
        <w:tc>
          <w:tcPr>
            <w:tcW w:w="8941" w:type="dxa"/>
            <w:gridSpan w:val="3"/>
          </w:tcPr>
          <w:p w14:paraId="03F818E2"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p>
        </w:tc>
      </w:tr>
      <w:tr w:rsidR="0066489F" w:rsidRPr="008744DD" w14:paraId="4CF3DBC0" w14:textId="77777777" w:rsidTr="00B065BA">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16C2A5A9"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p>
        </w:tc>
        <w:tc>
          <w:tcPr>
            <w:tcW w:w="8941" w:type="dxa"/>
            <w:gridSpan w:val="3"/>
            <w:tcBorders>
              <w:top w:val="single" w:sz="6" w:space="0" w:color="000000"/>
            </w:tcBorders>
          </w:tcPr>
          <w:p w14:paraId="445A080E" w14:textId="77777777" w:rsidR="0066489F" w:rsidRPr="008744DD" w:rsidRDefault="0066489F" w:rsidP="00B065BA">
            <w:pPr>
              <w:spacing w:after="0" w:line="240" w:lineRule="auto"/>
              <w:rPr>
                <w:rFonts w:ascii="Times New Roman" w:eastAsia="Times New Roman" w:hAnsi="Times New Roman" w:cs="Times New Roman"/>
                <w:sz w:val="24"/>
                <w:szCs w:val="24"/>
                <w:lang w:eastAsia="lv-LV"/>
              </w:rPr>
            </w:pPr>
            <w:r w:rsidRPr="008744DD">
              <w:rPr>
                <w:rFonts w:ascii="Times New Roman" w:eastAsia="Times New Roman" w:hAnsi="Times New Roman" w:cs="Times New Roman"/>
                <w:sz w:val="24"/>
                <w:szCs w:val="24"/>
                <w:lang w:eastAsia="lv-LV"/>
              </w:rPr>
              <w:t>(paraksts)*</w:t>
            </w:r>
          </w:p>
        </w:tc>
      </w:tr>
    </w:tbl>
    <w:p w14:paraId="42422659" w14:textId="77777777" w:rsidR="0066489F" w:rsidRPr="004823B5" w:rsidRDefault="0066489F" w:rsidP="0066489F">
      <w:pPr>
        <w:spacing w:after="0" w:line="240" w:lineRule="auto"/>
        <w:rPr>
          <w:rFonts w:ascii="Times New Roman" w:eastAsia="Times New Roman" w:hAnsi="Times New Roman" w:cs="Times New Roman"/>
          <w:sz w:val="20"/>
          <w:szCs w:val="20"/>
          <w:lang w:eastAsia="lv-LV"/>
        </w:rPr>
      </w:pPr>
    </w:p>
    <w:p w14:paraId="7EC5F6C0" w14:textId="77777777" w:rsidR="0066489F" w:rsidRPr="004823B5" w:rsidRDefault="0066489F" w:rsidP="0066489F">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lastRenderedPageBreak/>
        <w:t>Piezīme. * Dokumenta rekvizītu "paraksts" neaizpilda, ja elektroniskais dokuments ir sagatavots atbilstoši normatīvajiem aktiem par elektronisko dokumentu noformēšanu.</w:t>
      </w:r>
    </w:p>
    <w:p w14:paraId="0B981C77" w14:textId="77777777" w:rsidR="0066489F" w:rsidRPr="004823B5" w:rsidRDefault="0066489F" w:rsidP="0066489F">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 Janvāre</w:t>
      </w:r>
    </w:p>
    <w:tbl>
      <w:tblPr>
        <w:tblpPr w:leftFromText="180" w:rightFromText="180" w:vertAnchor="text" w:tblpY="1"/>
        <w:tblOverlap w:val="never"/>
        <w:tblW w:w="0" w:type="auto"/>
        <w:tblLook w:val="00A0" w:firstRow="1" w:lastRow="0" w:firstColumn="1" w:lastColumn="0" w:noHBand="0" w:noVBand="0"/>
      </w:tblPr>
      <w:tblGrid>
        <w:gridCol w:w="8268"/>
      </w:tblGrid>
      <w:tr w:rsidR="0066489F" w:rsidRPr="004823B5" w14:paraId="46616E42" w14:textId="77777777" w:rsidTr="00B065BA">
        <w:tc>
          <w:tcPr>
            <w:tcW w:w="8268" w:type="dxa"/>
            <w:tcBorders>
              <w:top w:val="single" w:sz="4" w:space="0" w:color="000000"/>
            </w:tcBorders>
          </w:tcPr>
          <w:p w14:paraId="6588A651"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(par projektu atbildīgās amatpersonas vārds un uzvārds)</w:t>
            </w:r>
          </w:p>
        </w:tc>
      </w:tr>
      <w:tr w:rsidR="0066489F" w:rsidRPr="004823B5" w14:paraId="12F90435" w14:textId="77777777" w:rsidTr="00B065BA">
        <w:tc>
          <w:tcPr>
            <w:tcW w:w="8268" w:type="dxa"/>
            <w:tcBorders>
              <w:bottom w:val="single" w:sz="4" w:space="0" w:color="000000"/>
            </w:tcBorders>
          </w:tcPr>
          <w:p w14:paraId="22CFA4FB"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Valsts akciju sabiedrības “Valsts nekustamie īpašumi” valdes locekle</w:t>
            </w:r>
          </w:p>
        </w:tc>
      </w:tr>
      <w:tr w:rsidR="0066489F" w:rsidRPr="004823B5" w14:paraId="3CF3FE89" w14:textId="77777777" w:rsidTr="00B065BA">
        <w:tc>
          <w:tcPr>
            <w:tcW w:w="8268" w:type="dxa"/>
            <w:tcBorders>
              <w:top w:val="single" w:sz="4" w:space="0" w:color="000000"/>
            </w:tcBorders>
          </w:tcPr>
          <w:p w14:paraId="7623229E"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(amats)</w:t>
            </w:r>
          </w:p>
        </w:tc>
      </w:tr>
      <w:tr w:rsidR="0066489F" w:rsidRPr="004823B5" w14:paraId="69AEE9C2" w14:textId="77777777" w:rsidTr="00B065BA">
        <w:tc>
          <w:tcPr>
            <w:tcW w:w="8268" w:type="dxa"/>
            <w:tcBorders>
              <w:bottom w:val="single" w:sz="4" w:space="0" w:color="000000"/>
            </w:tcBorders>
          </w:tcPr>
          <w:p w14:paraId="7778A06A"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p>
        </w:tc>
      </w:tr>
      <w:tr w:rsidR="0066489F" w:rsidRPr="004823B5" w14:paraId="27760DED" w14:textId="77777777" w:rsidTr="00B065BA">
        <w:tc>
          <w:tcPr>
            <w:tcW w:w="8268" w:type="dxa"/>
            <w:tcBorders>
              <w:top w:val="single" w:sz="4" w:space="0" w:color="000000"/>
            </w:tcBorders>
          </w:tcPr>
          <w:p w14:paraId="764A9D00"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(tālruņa un faksa numurs)</w:t>
            </w:r>
          </w:p>
        </w:tc>
      </w:tr>
      <w:tr w:rsidR="0066489F" w:rsidRPr="004823B5" w14:paraId="7B72F98D" w14:textId="77777777" w:rsidTr="00B065BA">
        <w:tc>
          <w:tcPr>
            <w:tcW w:w="8268" w:type="dxa"/>
            <w:tcBorders>
              <w:bottom w:val="single" w:sz="4" w:space="0" w:color="000000"/>
            </w:tcBorders>
          </w:tcPr>
          <w:p w14:paraId="7700F990" w14:textId="77777777" w:rsidR="0066489F" w:rsidRPr="004823B5" w:rsidRDefault="0066489F" w:rsidP="00B065BA">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Sigita.Janvare@vni.lv</w:t>
            </w:r>
          </w:p>
        </w:tc>
      </w:tr>
      <w:tr w:rsidR="0066489F" w:rsidRPr="004823B5" w14:paraId="1E191E9F" w14:textId="77777777" w:rsidTr="00B065BA">
        <w:tc>
          <w:tcPr>
            <w:tcW w:w="8268" w:type="dxa"/>
            <w:tcBorders>
              <w:top w:val="single" w:sz="4" w:space="0" w:color="000000"/>
            </w:tcBorders>
          </w:tcPr>
          <w:p w14:paraId="04DC9A53" w14:textId="77777777" w:rsidR="0066489F" w:rsidRPr="004823B5" w:rsidRDefault="0066489F" w:rsidP="00B065BA">
            <w:pPr>
              <w:spacing w:after="0" w:line="240" w:lineRule="auto"/>
              <w:rPr>
                <w:rFonts w:ascii="Times New Roman" w:eastAsia="Times New Roman" w:hAnsi="Times New Roman" w:cs="Times New Roman"/>
                <w:sz w:val="24"/>
                <w:szCs w:val="24"/>
                <w:lang w:eastAsia="lv-LV"/>
              </w:rPr>
            </w:pPr>
            <w:r w:rsidRPr="004823B5">
              <w:rPr>
                <w:rFonts w:ascii="Times New Roman" w:eastAsia="Times New Roman" w:hAnsi="Times New Roman" w:cs="Times New Roman"/>
                <w:sz w:val="24"/>
                <w:szCs w:val="24"/>
                <w:lang w:eastAsia="lv-LV"/>
              </w:rPr>
              <w:t>(e-pasta adrese)</w:t>
            </w:r>
          </w:p>
        </w:tc>
      </w:tr>
    </w:tbl>
    <w:p w14:paraId="44B883A4" w14:textId="77777777" w:rsidR="0066489F" w:rsidRDefault="0066489F" w:rsidP="0066489F">
      <w:pPr>
        <w:spacing w:after="0" w:line="240" w:lineRule="auto"/>
        <w:rPr>
          <w:rFonts w:ascii="Times New Roman" w:eastAsia="Times New Roman" w:hAnsi="Times New Roman" w:cs="Times New Roman"/>
          <w:sz w:val="20"/>
          <w:szCs w:val="20"/>
          <w:lang w:eastAsia="lv-LV"/>
        </w:rPr>
      </w:pPr>
    </w:p>
    <w:p w14:paraId="759F0829" w14:textId="77777777" w:rsidR="0066489F" w:rsidRPr="003A516C" w:rsidRDefault="0066489F" w:rsidP="0066489F">
      <w:pPr>
        <w:rPr>
          <w:rFonts w:ascii="Times New Roman" w:eastAsia="Times New Roman" w:hAnsi="Times New Roman" w:cs="Times New Roman"/>
          <w:sz w:val="20"/>
          <w:szCs w:val="20"/>
          <w:lang w:eastAsia="lv-LV"/>
        </w:rPr>
      </w:pPr>
    </w:p>
    <w:p w14:paraId="71090813" w14:textId="77777777" w:rsidR="0066489F" w:rsidRDefault="0066489F" w:rsidP="0066489F">
      <w:pPr>
        <w:spacing w:after="0" w:line="240" w:lineRule="auto"/>
        <w:rPr>
          <w:rFonts w:ascii="Times New Roman" w:eastAsia="Times New Roman" w:hAnsi="Times New Roman" w:cs="Times New Roman"/>
          <w:sz w:val="20"/>
          <w:szCs w:val="20"/>
          <w:lang w:eastAsia="lv-LV"/>
        </w:rPr>
      </w:pPr>
    </w:p>
    <w:p w14:paraId="0287B26C" w14:textId="77777777" w:rsidR="0066489F" w:rsidRDefault="0066489F" w:rsidP="0066489F">
      <w:pPr>
        <w:spacing w:after="0" w:line="240" w:lineRule="auto"/>
        <w:rPr>
          <w:rFonts w:ascii="Times New Roman" w:eastAsia="Times New Roman" w:hAnsi="Times New Roman" w:cs="Times New Roman"/>
          <w:sz w:val="20"/>
          <w:szCs w:val="20"/>
          <w:lang w:eastAsia="lv-LV"/>
        </w:rPr>
      </w:pPr>
    </w:p>
    <w:p w14:paraId="2AD493E8" w14:textId="77777777" w:rsidR="0066489F" w:rsidRDefault="0066489F" w:rsidP="0066489F">
      <w:pPr>
        <w:spacing w:after="0" w:line="240" w:lineRule="auto"/>
        <w:rPr>
          <w:rFonts w:ascii="Times New Roman" w:eastAsia="Times New Roman" w:hAnsi="Times New Roman" w:cs="Times New Roman"/>
          <w:sz w:val="20"/>
          <w:szCs w:val="20"/>
          <w:lang w:eastAsia="lv-LV"/>
        </w:rPr>
      </w:pPr>
    </w:p>
    <w:p w14:paraId="383AE760" w14:textId="77777777" w:rsidR="0066489F" w:rsidRPr="004823B5" w:rsidRDefault="0066489F" w:rsidP="0066489F">
      <w:pPr>
        <w:tabs>
          <w:tab w:val="left" w:pos="20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br w:type="textWrapping" w:clear="all"/>
      </w:r>
    </w:p>
    <w:p w14:paraId="46CB3247" w14:textId="77777777" w:rsidR="0066489F" w:rsidRPr="004823B5" w:rsidRDefault="0066489F" w:rsidP="0066489F">
      <w:pPr>
        <w:spacing w:after="0" w:line="240"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Arta Tupiņa</w:t>
      </w:r>
    </w:p>
    <w:p w14:paraId="7C54B6EA" w14:textId="77777777" w:rsidR="0066489F" w:rsidRPr="004823B5" w:rsidRDefault="0066489F" w:rsidP="0066489F">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VAS «Valsts nekustamie īpašumi»</w:t>
      </w:r>
    </w:p>
    <w:p w14:paraId="58FA2924" w14:textId="77777777" w:rsidR="0066489F" w:rsidRPr="004823B5" w:rsidRDefault="0066489F" w:rsidP="0066489F">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daļas</w:t>
      </w:r>
    </w:p>
    <w:p w14:paraId="100926EB" w14:textId="77777777" w:rsidR="0066489F" w:rsidRPr="004823B5" w:rsidRDefault="0066489F" w:rsidP="0066489F">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speciāliste</w:t>
      </w:r>
    </w:p>
    <w:p w14:paraId="4A26BADF" w14:textId="77777777" w:rsidR="0066489F" w:rsidRPr="004823B5" w:rsidRDefault="0066489F" w:rsidP="0066489F">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Vaļņu iela 28, Rīga, LV-1980</w:t>
      </w:r>
    </w:p>
    <w:p w14:paraId="4ADBCB03" w14:textId="77777777" w:rsidR="0066489F" w:rsidRPr="004823B5" w:rsidRDefault="0066489F" w:rsidP="0066489F">
      <w:pPr>
        <w:spacing w:after="0" w:line="276" w:lineRule="auto"/>
        <w:rPr>
          <w:rFonts w:ascii="Times New Roman" w:eastAsia="Times New Roman" w:hAnsi="Times New Roman" w:cs="Times New Roman"/>
          <w:color w:val="0000CC"/>
          <w:sz w:val="16"/>
          <w:szCs w:val="16"/>
          <w:lang w:eastAsia="lv-LV"/>
        </w:rPr>
      </w:pPr>
      <w:r w:rsidRPr="004823B5">
        <w:rPr>
          <w:rFonts w:ascii="Times New Roman" w:eastAsia="Times New Roman" w:hAnsi="Times New Roman" w:cs="Times New Roman"/>
          <w:sz w:val="16"/>
          <w:szCs w:val="16"/>
          <w:lang w:eastAsia="lv-LV"/>
        </w:rPr>
        <w:t>E-pasts:</w:t>
      </w:r>
      <w:r w:rsidRPr="004823B5">
        <w:rPr>
          <w:rFonts w:ascii="Times New Roman" w:eastAsia="Times New Roman" w:hAnsi="Times New Roman" w:cs="Times New Roman"/>
          <w:color w:val="0F243E"/>
          <w:sz w:val="16"/>
          <w:szCs w:val="16"/>
          <w:lang w:eastAsia="lv-LV"/>
        </w:rPr>
        <w:t xml:space="preserve"> </w:t>
      </w:r>
      <w:hyperlink r:id="rId7" w:history="1">
        <w:r w:rsidRPr="004823B5">
          <w:rPr>
            <w:rFonts w:ascii="Times New Roman" w:eastAsia="Times New Roman" w:hAnsi="Times New Roman" w:cs="Times New Roman"/>
            <w:color w:val="0000FF"/>
            <w:sz w:val="16"/>
            <w:szCs w:val="16"/>
            <w:u w:val="single"/>
            <w:lang w:eastAsia="lv-LV"/>
          </w:rPr>
          <w:t>arta.tupina@vni.lv</w:t>
        </w:r>
      </w:hyperlink>
      <w:r w:rsidRPr="004823B5">
        <w:rPr>
          <w:rFonts w:ascii="Times New Roman" w:eastAsia="Times New Roman" w:hAnsi="Times New Roman" w:cs="Times New Roman"/>
          <w:color w:val="0000CC"/>
          <w:sz w:val="16"/>
          <w:szCs w:val="16"/>
          <w:lang w:eastAsia="lv-LV"/>
        </w:rPr>
        <w:t xml:space="preserve">; </w:t>
      </w:r>
      <w:hyperlink r:id="rId8" w:history="1">
        <w:r w:rsidRPr="004823B5">
          <w:rPr>
            <w:rFonts w:ascii="Times New Roman" w:eastAsia="Times New Roman" w:hAnsi="Times New Roman" w:cs="Times New Roman"/>
            <w:color w:val="0563C1" w:themeColor="hyperlink"/>
            <w:sz w:val="16"/>
            <w:szCs w:val="16"/>
            <w:u w:val="single"/>
            <w:lang w:eastAsia="lv-LV"/>
          </w:rPr>
          <w:t>www.vni.lv</w:t>
        </w:r>
      </w:hyperlink>
    </w:p>
    <w:p w14:paraId="6D080F4C" w14:textId="77777777" w:rsidR="0066489F" w:rsidRPr="004823B5" w:rsidRDefault="0066489F" w:rsidP="0066489F">
      <w:pPr>
        <w:spacing w:after="0" w:line="240" w:lineRule="auto"/>
        <w:jc w:val="both"/>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 xml:space="preserve"> </w:t>
      </w:r>
    </w:p>
    <w:p w14:paraId="693FD550" w14:textId="77777777" w:rsidR="0066489F" w:rsidRPr="004823B5" w:rsidRDefault="0066489F" w:rsidP="0066489F">
      <w:pPr>
        <w:spacing w:after="200" w:line="276" w:lineRule="auto"/>
      </w:pPr>
    </w:p>
    <w:p w14:paraId="50E73DE5" w14:textId="77777777" w:rsidR="0066489F" w:rsidRPr="004823B5" w:rsidRDefault="0066489F" w:rsidP="0066489F">
      <w:pPr>
        <w:spacing w:after="200" w:line="276" w:lineRule="auto"/>
      </w:pPr>
    </w:p>
    <w:p w14:paraId="523E603E" w14:textId="77777777" w:rsidR="0066489F" w:rsidRDefault="0066489F" w:rsidP="0066489F"/>
    <w:p w14:paraId="3DFF1380" w14:textId="77777777" w:rsidR="0066489F" w:rsidRDefault="0066489F" w:rsidP="0066489F"/>
    <w:p w14:paraId="3ED92E90" w14:textId="77777777" w:rsidR="001C4B9E" w:rsidRPr="0066489F" w:rsidRDefault="001C4B9E" w:rsidP="0066489F"/>
    <w:sectPr w:rsidR="001C4B9E" w:rsidRPr="0066489F"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B44E" w14:textId="77777777" w:rsidR="00D5665D" w:rsidRDefault="00D5665D" w:rsidP="00D5665D">
      <w:pPr>
        <w:spacing w:after="0" w:line="240" w:lineRule="auto"/>
      </w:pPr>
      <w:r>
        <w:separator/>
      </w:r>
    </w:p>
  </w:endnote>
  <w:endnote w:type="continuationSeparator" w:id="0">
    <w:p w14:paraId="72FBDF9F" w14:textId="77777777" w:rsidR="00D5665D" w:rsidRDefault="00D5665D" w:rsidP="00D5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0329" w14:textId="1D7C2C64" w:rsidR="008744DD" w:rsidRPr="00007B88" w:rsidRDefault="008744DD" w:rsidP="008744DD">
    <w:pPr>
      <w:pStyle w:val="Footer"/>
      <w:rPr>
        <w:rFonts w:ascii="Times New Roman" w:hAnsi="Times New Roman" w:cs="Times New Roman"/>
        <w:sz w:val="20"/>
        <w:szCs w:val="20"/>
      </w:rPr>
    </w:pPr>
    <w:r>
      <w:rPr>
        <w:rFonts w:ascii="Times New Roman" w:hAnsi="Times New Roman" w:cs="Times New Roman"/>
        <w:sz w:val="20"/>
        <w:szCs w:val="20"/>
      </w:rPr>
      <w:t>FMIzz_0</w:t>
    </w:r>
    <w:r w:rsidR="006E0555">
      <w:rPr>
        <w:rFonts w:ascii="Times New Roman" w:hAnsi="Times New Roman" w:cs="Times New Roman"/>
        <w:sz w:val="20"/>
        <w:szCs w:val="20"/>
      </w:rPr>
      <w:t>7</w:t>
    </w:r>
    <w:r>
      <w:rPr>
        <w:rFonts w:ascii="Times New Roman" w:hAnsi="Times New Roman" w:cs="Times New Roman"/>
        <w:sz w:val="20"/>
        <w:szCs w:val="20"/>
      </w:rPr>
      <w:t>1119_VSS-97</w:t>
    </w:r>
    <w:r w:rsidR="006E0555">
      <w:rPr>
        <w:rFonts w:ascii="Times New Roman" w:hAnsi="Times New Roman" w:cs="Times New Roman"/>
        <w:sz w:val="20"/>
        <w:szCs w:val="20"/>
      </w:rPr>
      <w:t>2</w:t>
    </w:r>
  </w:p>
  <w:p w14:paraId="6AD4E1EC" w14:textId="77777777" w:rsidR="00E5569E" w:rsidRPr="00594DFB" w:rsidRDefault="00971E1C"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D12E" w14:textId="6202D442" w:rsidR="00DC6E3B" w:rsidRPr="00007B88" w:rsidRDefault="00D5665D"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8744DD">
      <w:rPr>
        <w:rFonts w:ascii="Times New Roman" w:hAnsi="Times New Roman" w:cs="Times New Roman"/>
        <w:sz w:val="20"/>
        <w:szCs w:val="20"/>
      </w:rPr>
      <w:t>0</w:t>
    </w:r>
    <w:r w:rsidR="006E0555">
      <w:rPr>
        <w:rFonts w:ascii="Times New Roman" w:hAnsi="Times New Roman" w:cs="Times New Roman"/>
        <w:sz w:val="20"/>
        <w:szCs w:val="20"/>
      </w:rPr>
      <w:t>7</w:t>
    </w:r>
    <w:r w:rsidR="008744DD">
      <w:rPr>
        <w:rFonts w:ascii="Times New Roman" w:hAnsi="Times New Roman" w:cs="Times New Roman"/>
        <w:sz w:val="20"/>
        <w:szCs w:val="20"/>
      </w:rPr>
      <w:t>11</w:t>
    </w:r>
    <w:r>
      <w:rPr>
        <w:rFonts w:ascii="Times New Roman" w:hAnsi="Times New Roman" w:cs="Times New Roman"/>
        <w:sz w:val="20"/>
        <w:szCs w:val="20"/>
      </w:rPr>
      <w:t>19_VSS-97</w:t>
    </w:r>
    <w:r w:rsidR="006E0555">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7C2B" w14:textId="77777777" w:rsidR="00D5665D" w:rsidRDefault="00D5665D" w:rsidP="00D5665D">
      <w:pPr>
        <w:spacing w:after="0" w:line="240" w:lineRule="auto"/>
      </w:pPr>
      <w:r>
        <w:separator/>
      </w:r>
    </w:p>
  </w:footnote>
  <w:footnote w:type="continuationSeparator" w:id="0">
    <w:p w14:paraId="7AFAF524" w14:textId="77777777" w:rsidR="00D5665D" w:rsidRDefault="00D5665D" w:rsidP="00D5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98D2" w14:textId="77777777" w:rsidR="00E5569E" w:rsidRDefault="00D5665D"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DAF38" w14:textId="77777777" w:rsidR="00E5569E" w:rsidRDefault="0097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1DA9" w14:textId="77777777" w:rsidR="00E5569E" w:rsidRDefault="00D5665D"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8CCA9D" w14:textId="77777777" w:rsidR="00E5569E" w:rsidRDefault="00971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9B"/>
    <w:rsid w:val="001C4B9E"/>
    <w:rsid w:val="00291F06"/>
    <w:rsid w:val="00420DC2"/>
    <w:rsid w:val="0066489F"/>
    <w:rsid w:val="006E0555"/>
    <w:rsid w:val="0081409B"/>
    <w:rsid w:val="0081788E"/>
    <w:rsid w:val="008744DD"/>
    <w:rsid w:val="00971E1C"/>
    <w:rsid w:val="00C3186F"/>
    <w:rsid w:val="00D566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F83CB"/>
  <w15:chartTrackingRefBased/>
  <w15:docId w15:val="{C563FBF1-A6C6-4675-90B0-03E932F9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09B"/>
  </w:style>
  <w:style w:type="paragraph" w:styleId="Footer">
    <w:name w:val="footer"/>
    <w:basedOn w:val="Normal"/>
    <w:link w:val="FooterChar"/>
    <w:uiPriority w:val="99"/>
    <w:unhideWhenUsed/>
    <w:rsid w:val="008140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09B"/>
  </w:style>
  <w:style w:type="character" w:styleId="PageNumber">
    <w:name w:val="page number"/>
    <w:basedOn w:val="DefaultParagraphFont"/>
    <w:rsid w:val="0081409B"/>
  </w:style>
  <w:style w:type="paragraph" w:styleId="NormalWeb">
    <w:name w:val="Normal (Web)"/>
    <w:basedOn w:val="Normal"/>
    <w:uiPriority w:val="99"/>
    <w:rsid w:val="0081409B"/>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81409B"/>
    <w:pPr>
      <w:suppressAutoHyphens/>
      <w:autoSpaceDN w:val="0"/>
      <w:spacing w:after="0" w:line="240" w:lineRule="auto"/>
      <w:textAlignment w:val="baseline"/>
    </w:pPr>
    <w:rPr>
      <w:rFonts w:ascii="Calibri" w:eastAsia="Calibri" w:hAnsi="Calibri" w:cs="Times New Roman"/>
    </w:rPr>
  </w:style>
  <w:style w:type="paragraph" w:styleId="BodyText">
    <w:name w:val="Body Text"/>
    <w:basedOn w:val="Normal"/>
    <w:link w:val="BodyTextChar"/>
    <w:uiPriority w:val="99"/>
    <w:rsid w:val="0081409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1409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4262</Words>
  <Characters>2430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Miera ielā 6, Jēkabpilī, nodošanuJēkabpils pilsētas pašvaldības īpašumā</dc:title>
  <dc:subject>Izziņa par atzinumos sniegtajiem iebildumiem</dc:subject>
  <dc:creator>Arta Tupiņa</dc:creator>
  <cp:keywords/>
  <dc:description>arta.tupina@vni.lv , 67024679</dc:description>
  <cp:lastModifiedBy>Arta Tupiņa</cp:lastModifiedBy>
  <cp:revision>9</cp:revision>
  <dcterms:created xsi:type="dcterms:W3CDTF">2019-10-22T11:32:00Z</dcterms:created>
  <dcterms:modified xsi:type="dcterms:W3CDTF">2019-11-07T10:33:00Z</dcterms:modified>
</cp:coreProperties>
</file>