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E1DEA" w14:textId="77777777" w:rsidR="00D56345" w:rsidRPr="00220421" w:rsidRDefault="00D56345" w:rsidP="00DE31F7">
      <w:pPr>
        <w:spacing w:after="0" w:line="240" w:lineRule="auto"/>
        <w:rPr>
          <w:rFonts w:ascii="Times New Roman" w:hAnsi="Times New Roman"/>
          <w:b/>
          <w:sz w:val="28"/>
          <w:szCs w:val="28"/>
        </w:rPr>
      </w:pPr>
    </w:p>
    <w:p w14:paraId="460E5B45" w14:textId="58D02ADC" w:rsidR="00D56345" w:rsidRPr="00220421" w:rsidRDefault="00D56345" w:rsidP="00D56345">
      <w:pPr>
        <w:shd w:val="clear" w:color="auto" w:fill="FFFFFF"/>
        <w:spacing w:after="0" w:line="240" w:lineRule="auto"/>
        <w:jc w:val="center"/>
        <w:rPr>
          <w:rFonts w:ascii="Times New Roman" w:eastAsia="Times New Roman" w:hAnsi="Times New Roman"/>
          <w:b/>
          <w:bCs/>
          <w:sz w:val="28"/>
          <w:szCs w:val="28"/>
          <w:lang w:eastAsia="lv-LV"/>
        </w:rPr>
      </w:pPr>
      <w:r w:rsidRPr="00220421">
        <w:rPr>
          <w:rFonts w:ascii="Times New Roman" w:hAnsi="Times New Roman"/>
          <w:b/>
          <w:sz w:val="28"/>
          <w:szCs w:val="28"/>
        </w:rPr>
        <w:t>Ministru kabineta noteikumu projekta “</w:t>
      </w:r>
      <w:r w:rsidRPr="00220421">
        <w:rPr>
          <w:rFonts w:ascii="Times New Roman" w:eastAsia="Times New Roman" w:hAnsi="Times New Roman"/>
          <w:b/>
          <w:bCs/>
          <w:sz w:val="28"/>
          <w:szCs w:val="28"/>
          <w:lang w:eastAsia="lv-LV"/>
        </w:rPr>
        <w:t>Noteikumi par integrētajā iekšlietu informācijas sistēmā iekļaujamām ziņām personas, mantas vai dokumenta atrašanās vietas vai cilvēka personības noskaidrošanai vai neatpazīta cilvēka līķa identificēšanai</w:t>
      </w:r>
      <w:r w:rsidRPr="00220421">
        <w:rPr>
          <w:rFonts w:ascii="Times New Roman" w:hAnsi="Times New Roman"/>
          <w:b/>
          <w:sz w:val="28"/>
          <w:szCs w:val="28"/>
        </w:rPr>
        <w:t>” sākotnējās ietekmes novērtējuma ziņojums (anotācija)</w:t>
      </w:r>
    </w:p>
    <w:p w14:paraId="2FD047ED" w14:textId="77777777" w:rsidR="00D56345" w:rsidRPr="00220421" w:rsidRDefault="00D56345" w:rsidP="00DE31F7">
      <w:pPr>
        <w:spacing w:after="0" w:line="240" w:lineRule="auto"/>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220421" w:rsidRPr="00220421" w14:paraId="6D0B4454" w14:textId="77777777" w:rsidTr="00442117">
        <w:trPr>
          <w:trHeight w:val="444"/>
        </w:trPr>
        <w:tc>
          <w:tcPr>
            <w:tcW w:w="9464" w:type="dxa"/>
            <w:gridSpan w:val="2"/>
            <w:shd w:val="clear" w:color="auto" w:fill="auto"/>
            <w:vAlign w:val="center"/>
          </w:tcPr>
          <w:p w14:paraId="64640B1D" w14:textId="77777777" w:rsidR="00D56345" w:rsidRPr="00220421" w:rsidRDefault="00D56345" w:rsidP="00442117">
            <w:pPr>
              <w:jc w:val="center"/>
              <w:rPr>
                <w:rFonts w:ascii="Times New Roman" w:hAnsi="Times New Roman"/>
                <w:b/>
                <w:sz w:val="28"/>
                <w:szCs w:val="28"/>
              </w:rPr>
            </w:pPr>
            <w:r w:rsidRPr="00220421">
              <w:rPr>
                <w:rFonts w:ascii="Times New Roman" w:hAnsi="Times New Roman"/>
                <w:b/>
                <w:sz w:val="28"/>
                <w:szCs w:val="28"/>
              </w:rPr>
              <w:t>Tiesību akta projekta anotācijas kopsavilkums</w:t>
            </w:r>
          </w:p>
        </w:tc>
      </w:tr>
      <w:tr w:rsidR="00D56345" w:rsidRPr="00220421" w14:paraId="2A8655A6" w14:textId="77777777" w:rsidTr="00DE31F7">
        <w:trPr>
          <w:trHeight w:val="1597"/>
        </w:trPr>
        <w:tc>
          <w:tcPr>
            <w:tcW w:w="2802" w:type="dxa"/>
            <w:shd w:val="clear" w:color="auto" w:fill="auto"/>
          </w:tcPr>
          <w:p w14:paraId="644940D3" w14:textId="77777777" w:rsidR="00D56345" w:rsidRPr="00220421" w:rsidRDefault="00D56345" w:rsidP="00442117">
            <w:pPr>
              <w:rPr>
                <w:rFonts w:ascii="Times New Roman" w:hAnsi="Times New Roman"/>
                <w:sz w:val="28"/>
                <w:szCs w:val="28"/>
              </w:rPr>
            </w:pPr>
            <w:r w:rsidRPr="00220421">
              <w:rPr>
                <w:rFonts w:ascii="Times New Roman" w:hAnsi="Times New Roman"/>
                <w:sz w:val="28"/>
                <w:szCs w:val="28"/>
              </w:rPr>
              <w:t>Mērķis, risinājums un projekta spēkā stāšanās laiks (500 zīmes bez atstarpēm)</w:t>
            </w:r>
          </w:p>
        </w:tc>
        <w:tc>
          <w:tcPr>
            <w:tcW w:w="6662" w:type="dxa"/>
            <w:shd w:val="clear" w:color="auto" w:fill="auto"/>
          </w:tcPr>
          <w:p w14:paraId="6948D7A9" w14:textId="37E9C1FF" w:rsidR="00D56345" w:rsidRPr="00220421" w:rsidRDefault="00D56345" w:rsidP="00585F24">
            <w:pPr>
              <w:spacing w:after="0" w:line="240" w:lineRule="auto"/>
              <w:jc w:val="both"/>
              <w:rPr>
                <w:rFonts w:ascii="Times New Roman" w:hAnsi="Times New Roman"/>
                <w:sz w:val="28"/>
                <w:szCs w:val="28"/>
              </w:rPr>
            </w:pPr>
            <w:r w:rsidRPr="00220421">
              <w:rPr>
                <w:rFonts w:ascii="Times New Roman" w:hAnsi="Times New Roman"/>
                <w:sz w:val="28"/>
                <w:szCs w:val="28"/>
              </w:rPr>
              <w:t xml:space="preserve">  Projekts izstrādāts atbilstoši  Administratīvās atbildības likuma 130.panta trešajā daļā paredzētajam deleģējumam. Projekts stāsies spēkā vienlaikus ar Administratīvās</w:t>
            </w:r>
            <w:r w:rsidR="00DE31F7" w:rsidRPr="00220421">
              <w:rPr>
                <w:rFonts w:ascii="Times New Roman" w:hAnsi="Times New Roman"/>
                <w:sz w:val="28"/>
                <w:szCs w:val="28"/>
              </w:rPr>
              <w:t xml:space="preserve"> atbildības lik</w:t>
            </w:r>
            <w:r w:rsidRPr="00220421">
              <w:rPr>
                <w:rFonts w:ascii="Times New Roman" w:hAnsi="Times New Roman"/>
                <w:sz w:val="28"/>
                <w:szCs w:val="28"/>
              </w:rPr>
              <w:t>umu</w:t>
            </w:r>
            <w:r w:rsidR="00585F24">
              <w:rPr>
                <w:rFonts w:ascii="Times New Roman" w:hAnsi="Times New Roman"/>
                <w:sz w:val="28"/>
                <w:szCs w:val="28"/>
              </w:rPr>
              <w:t>.</w:t>
            </w:r>
            <w:r w:rsidRPr="00220421">
              <w:rPr>
                <w:rFonts w:ascii="Times New Roman" w:hAnsi="Times New Roman"/>
                <w:sz w:val="28"/>
                <w:szCs w:val="28"/>
              </w:rPr>
              <w:t xml:space="preserve">  </w:t>
            </w:r>
          </w:p>
        </w:tc>
      </w:tr>
    </w:tbl>
    <w:p w14:paraId="7E908051" w14:textId="77777777" w:rsidR="00D56345" w:rsidRPr="00220421" w:rsidRDefault="00D56345" w:rsidP="00D56345">
      <w:pPr>
        <w:spacing w:after="0" w:line="240" w:lineRule="auto"/>
        <w:jc w:val="center"/>
        <w:rPr>
          <w:rFonts w:ascii="Times New Roman" w:hAnsi="Times New Roman"/>
          <w:b/>
          <w:sz w:val="28"/>
          <w:szCs w:val="28"/>
        </w:rPr>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310"/>
        <w:gridCol w:w="363"/>
        <w:gridCol w:w="6286"/>
      </w:tblGrid>
      <w:tr w:rsidR="00220421" w:rsidRPr="00220421" w14:paraId="3B0B9911" w14:textId="77777777" w:rsidTr="00442117">
        <w:tc>
          <w:tcPr>
            <w:tcW w:w="9474" w:type="dxa"/>
            <w:gridSpan w:val="4"/>
          </w:tcPr>
          <w:p w14:paraId="08979A6A" w14:textId="77777777" w:rsidR="00D56345" w:rsidRPr="00220421" w:rsidRDefault="00D56345" w:rsidP="00442117">
            <w:pPr>
              <w:pStyle w:val="BodyText"/>
              <w:spacing w:after="0"/>
              <w:jc w:val="center"/>
              <w:rPr>
                <w:sz w:val="28"/>
                <w:szCs w:val="28"/>
                <w:lang w:val="lv-LV" w:eastAsia="en-US"/>
              </w:rPr>
            </w:pPr>
            <w:r w:rsidRPr="00220421">
              <w:rPr>
                <w:b/>
                <w:sz w:val="28"/>
                <w:szCs w:val="28"/>
                <w:lang w:val="lv-LV" w:eastAsia="en-US"/>
              </w:rPr>
              <w:t>I. Tiesību akta projekta izstrādes nepieciešamība</w:t>
            </w:r>
          </w:p>
        </w:tc>
      </w:tr>
      <w:tr w:rsidR="00220421" w:rsidRPr="00220421" w14:paraId="7D34878F" w14:textId="77777777" w:rsidTr="00442117">
        <w:tc>
          <w:tcPr>
            <w:tcW w:w="515" w:type="dxa"/>
          </w:tcPr>
          <w:p w14:paraId="46FC02BB" w14:textId="77777777" w:rsidR="00D56345" w:rsidRPr="00220421" w:rsidRDefault="00D56345" w:rsidP="00442117">
            <w:pPr>
              <w:spacing w:after="0" w:line="240" w:lineRule="auto"/>
              <w:rPr>
                <w:rFonts w:ascii="Times New Roman" w:hAnsi="Times New Roman"/>
                <w:sz w:val="28"/>
                <w:szCs w:val="28"/>
              </w:rPr>
            </w:pPr>
            <w:r w:rsidRPr="00220421">
              <w:rPr>
                <w:rFonts w:ascii="Times New Roman" w:hAnsi="Times New Roman"/>
                <w:sz w:val="28"/>
                <w:szCs w:val="28"/>
              </w:rPr>
              <w:t>1.</w:t>
            </w:r>
          </w:p>
        </w:tc>
        <w:tc>
          <w:tcPr>
            <w:tcW w:w="2310" w:type="dxa"/>
          </w:tcPr>
          <w:p w14:paraId="4D01ACCE" w14:textId="77777777" w:rsidR="00D56345" w:rsidRPr="00220421" w:rsidRDefault="00D56345" w:rsidP="00442117">
            <w:pPr>
              <w:spacing w:after="0" w:line="240" w:lineRule="auto"/>
              <w:rPr>
                <w:rFonts w:ascii="Times New Roman" w:hAnsi="Times New Roman"/>
                <w:sz w:val="28"/>
                <w:szCs w:val="28"/>
              </w:rPr>
            </w:pPr>
            <w:r w:rsidRPr="00220421">
              <w:rPr>
                <w:rFonts w:ascii="Times New Roman" w:hAnsi="Times New Roman"/>
                <w:sz w:val="28"/>
                <w:szCs w:val="28"/>
              </w:rPr>
              <w:t>Pamatojums</w:t>
            </w:r>
          </w:p>
        </w:tc>
        <w:tc>
          <w:tcPr>
            <w:tcW w:w="6649" w:type="dxa"/>
            <w:gridSpan w:val="2"/>
          </w:tcPr>
          <w:p w14:paraId="544F31C0" w14:textId="77777777" w:rsidR="00D56345" w:rsidRPr="00220421" w:rsidRDefault="00D56345" w:rsidP="00D56345">
            <w:pPr>
              <w:spacing w:after="0" w:line="240" w:lineRule="auto"/>
              <w:jc w:val="both"/>
              <w:rPr>
                <w:rFonts w:ascii="Times New Roman" w:hAnsi="Times New Roman"/>
                <w:bCs/>
                <w:sz w:val="28"/>
                <w:szCs w:val="28"/>
              </w:rPr>
            </w:pPr>
            <w:r w:rsidRPr="00220421">
              <w:rPr>
                <w:rFonts w:ascii="Times New Roman" w:hAnsi="Times New Roman"/>
                <w:sz w:val="28"/>
                <w:szCs w:val="28"/>
              </w:rPr>
              <w:t>Administratīvās atbildības likuma 130.panta trešā daļa</w:t>
            </w:r>
            <w:r w:rsidRPr="00220421">
              <w:rPr>
                <w:rFonts w:ascii="Times New Roman" w:hAnsi="Times New Roman"/>
                <w:bCs/>
                <w:sz w:val="28"/>
                <w:szCs w:val="28"/>
              </w:rPr>
              <w:t xml:space="preserve"> paredz deleģējumu Ministru kabinetam noteikt</w:t>
            </w:r>
            <w:r w:rsidRPr="00220421">
              <w:rPr>
                <w:rFonts w:ascii="Times New Roman" w:hAnsi="Times New Roman"/>
                <w:sz w:val="28"/>
                <w:szCs w:val="28"/>
                <w:shd w:val="clear" w:color="auto" w:fill="FFFFFF"/>
              </w:rPr>
              <w:t xml:space="preserve"> integrētajā iekšlietu informācijas sistēmā no administratīvā pārkāpuma lietas iekļaujamās ziņas, kas nepieciešamas personas, mantas vai dokumenta atrašanās vietas noskaidrošanai, šo ziņu apjomu, iekļaušanas pamatu un mērķi, to iekļaušanas, izmantošanas un dzēšanas kārtību, iestādes, kurām piešķirama piekļuve minētajā sistēmā iekļautajām ziņām, kā arī amatpersonu rīcību, konstatējot tādas personas, mantas vai dokumenta atrašanās vietu, par kuru ziņas ir iekļautas integrētajā iekšlietu informācijas sistēmā.</w:t>
            </w:r>
            <w:r w:rsidRPr="00220421">
              <w:rPr>
                <w:rFonts w:ascii="Times New Roman" w:hAnsi="Times New Roman"/>
                <w:bCs/>
                <w:sz w:val="28"/>
                <w:szCs w:val="28"/>
              </w:rPr>
              <w:t xml:space="preserve"> </w:t>
            </w:r>
          </w:p>
        </w:tc>
      </w:tr>
      <w:tr w:rsidR="00220421" w:rsidRPr="00220421" w14:paraId="337FB0B2" w14:textId="77777777" w:rsidTr="00442117">
        <w:tc>
          <w:tcPr>
            <w:tcW w:w="515" w:type="dxa"/>
          </w:tcPr>
          <w:p w14:paraId="63417FF8" w14:textId="77777777" w:rsidR="00D56345" w:rsidRPr="00220421" w:rsidRDefault="00D56345" w:rsidP="00442117">
            <w:pPr>
              <w:spacing w:after="0" w:line="240" w:lineRule="auto"/>
              <w:rPr>
                <w:rFonts w:ascii="Times New Roman" w:hAnsi="Times New Roman"/>
                <w:sz w:val="28"/>
                <w:szCs w:val="28"/>
              </w:rPr>
            </w:pPr>
            <w:r w:rsidRPr="00220421">
              <w:rPr>
                <w:rFonts w:ascii="Times New Roman" w:hAnsi="Times New Roman"/>
                <w:sz w:val="28"/>
                <w:szCs w:val="28"/>
              </w:rPr>
              <w:t>2.</w:t>
            </w:r>
          </w:p>
        </w:tc>
        <w:tc>
          <w:tcPr>
            <w:tcW w:w="2310" w:type="dxa"/>
          </w:tcPr>
          <w:p w14:paraId="62D73338" w14:textId="77777777" w:rsidR="00D56345" w:rsidRPr="00220421" w:rsidRDefault="00D56345" w:rsidP="00442117">
            <w:pPr>
              <w:spacing w:after="0" w:line="240" w:lineRule="auto"/>
              <w:rPr>
                <w:rFonts w:ascii="Times New Roman" w:hAnsi="Times New Roman"/>
                <w:sz w:val="28"/>
                <w:szCs w:val="28"/>
              </w:rPr>
            </w:pPr>
            <w:r w:rsidRPr="00220421">
              <w:rPr>
                <w:rFonts w:ascii="Times New Roman" w:hAnsi="Times New Roman"/>
                <w:sz w:val="28"/>
                <w:szCs w:val="28"/>
              </w:rPr>
              <w:t>Pašreizējā situācija un problēmas, kuru risināšanai tiesību akta projekts izstrādāts, tiesiskā regulējuma mērķis un būtība</w:t>
            </w:r>
          </w:p>
          <w:p w14:paraId="74D4DB49" w14:textId="77777777" w:rsidR="00D56345" w:rsidRPr="00220421" w:rsidRDefault="00D56345" w:rsidP="00442117">
            <w:pPr>
              <w:rPr>
                <w:rFonts w:ascii="Times New Roman" w:hAnsi="Times New Roman"/>
                <w:sz w:val="28"/>
                <w:szCs w:val="28"/>
              </w:rPr>
            </w:pPr>
          </w:p>
          <w:p w14:paraId="24ED6799" w14:textId="77777777" w:rsidR="00D56345" w:rsidRPr="00220421" w:rsidRDefault="00D56345" w:rsidP="00442117">
            <w:pPr>
              <w:rPr>
                <w:rFonts w:ascii="Times New Roman" w:hAnsi="Times New Roman"/>
                <w:sz w:val="28"/>
                <w:szCs w:val="28"/>
              </w:rPr>
            </w:pPr>
          </w:p>
          <w:p w14:paraId="42AC1799" w14:textId="77777777" w:rsidR="00D56345" w:rsidRPr="00220421" w:rsidRDefault="00D56345" w:rsidP="00442117">
            <w:pPr>
              <w:rPr>
                <w:rFonts w:ascii="Times New Roman" w:hAnsi="Times New Roman"/>
                <w:sz w:val="28"/>
                <w:szCs w:val="28"/>
              </w:rPr>
            </w:pPr>
          </w:p>
          <w:p w14:paraId="5F121934" w14:textId="77777777" w:rsidR="00D56345" w:rsidRPr="00220421" w:rsidRDefault="00D56345" w:rsidP="00442117">
            <w:pPr>
              <w:rPr>
                <w:rFonts w:ascii="Times New Roman" w:hAnsi="Times New Roman"/>
                <w:sz w:val="28"/>
                <w:szCs w:val="28"/>
              </w:rPr>
            </w:pPr>
            <w:bookmarkStart w:id="0" w:name="_GoBack"/>
            <w:bookmarkEnd w:id="0"/>
          </w:p>
          <w:p w14:paraId="545DCAD0" w14:textId="77777777" w:rsidR="00D56345" w:rsidRPr="00220421" w:rsidRDefault="00D56345" w:rsidP="00442117">
            <w:pPr>
              <w:rPr>
                <w:rFonts w:ascii="Times New Roman" w:hAnsi="Times New Roman"/>
                <w:sz w:val="28"/>
                <w:szCs w:val="28"/>
              </w:rPr>
            </w:pPr>
          </w:p>
        </w:tc>
        <w:tc>
          <w:tcPr>
            <w:tcW w:w="6649" w:type="dxa"/>
            <w:gridSpan w:val="2"/>
          </w:tcPr>
          <w:p w14:paraId="2D3A6F1F" w14:textId="77777777" w:rsidR="00CF41E1" w:rsidRPr="00220421" w:rsidRDefault="00CF41E1" w:rsidP="00CF41E1">
            <w:pPr>
              <w:spacing w:after="0" w:line="240" w:lineRule="auto"/>
              <w:ind w:firstLine="356"/>
              <w:jc w:val="both"/>
              <w:rPr>
                <w:rFonts w:ascii="Times New Roman" w:hAnsi="Times New Roman"/>
                <w:sz w:val="28"/>
                <w:szCs w:val="28"/>
                <w:shd w:val="clear" w:color="auto" w:fill="FFFFFF"/>
              </w:rPr>
            </w:pPr>
            <w:r w:rsidRPr="00220421">
              <w:rPr>
                <w:rFonts w:ascii="Times New Roman" w:hAnsi="Times New Roman"/>
                <w:sz w:val="28"/>
                <w:szCs w:val="28"/>
                <w:shd w:val="clear" w:color="auto" w:fill="FFFFFF"/>
              </w:rPr>
              <w:t xml:space="preserve">Reaģējot uz draudiem, kādus rada noziedzība, starptautiskajā līmenī ir rādīti vairāki mehānismi efektīvai sadarbībai starp valstu kompetentajām iestādēm, piemēram, tiesībaizsardzības, imigrācijas, muitas un tiesu iestādēm, kas nodrošina piekļuvi augstas kvalitātes informācijai par personām vai priekšmetiem, kurus pārbauda. Šādi mehānismi, ir, piemēram, </w:t>
            </w:r>
            <w:r w:rsidRPr="00220421">
              <w:rPr>
                <w:rFonts w:ascii="Times New Roman" w:hAnsi="Times New Roman"/>
                <w:sz w:val="28"/>
                <w:szCs w:val="28"/>
              </w:rPr>
              <w:t xml:space="preserve">Starptautiskā kriminālpolicijas organizācijas „Interpol” izveidotā informācijas sistēma,  </w:t>
            </w:r>
            <w:r w:rsidRPr="00220421">
              <w:rPr>
                <w:rFonts w:ascii="Times New Roman" w:hAnsi="Times New Roman"/>
                <w:sz w:val="28"/>
                <w:szCs w:val="28"/>
                <w:shd w:val="clear" w:color="auto" w:fill="FFFFFF"/>
              </w:rPr>
              <w:t xml:space="preserve">Šengenas informācijas sistēma un Vīzu informācijas sistēma. </w:t>
            </w:r>
          </w:p>
          <w:p w14:paraId="35C5BEC5" w14:textId="17571844" w:rsidR="00CF41E1" w:rsidRPr="00220421" w:rsidRDefault="00D56345" w:rsidP="004F268E">
            <w:pPr>
              <w:pStyle w:val="naiskr"/>
              <w:spacing w:before="0" w:after="0"/>
              <w:ind w:firstLine="356"/>
              <w:jc w:val="both"/>
              <w:rPr>
                <w:sz w:val="28"/>
                <w:szCs w:val="28"/>
              </w:rPr>
            </w:pPr>
            <w:r w:rsidRPr="00220421">
              <w:rPr>
                <w:sz w:val="28"/>
                <w:szCs w:val="28"/>
              </w:rPr>
              <w:t>Šobrīd spēkā esošie Ministru kabineta 2011.gada 7.jūnija noteikumi Nr.429 “</w:t>
            </w:r>
            <w:r w:rsidRPr="00220421">
              <w:rPr>
                <w:bCs/>
                <w:sz w:val="28"/>
                <w:szCs w:val="28"/>
              </w:rPr>
              <w:t>Noteikumi par integrētajā iekšlietu informācijas sistēmā iekļaujamām ziņām personas, mantas vai dokumenta atrašanās vietas vai cilvēka personības noskaidrošanai vai neatpazīta cilvēka līķa identificēšanai”</w:t>
            </w:r>
            <w:r w:rsidRPr="00220421">
              <w:rPr>
                <w:sz w:val="28"/>
                <w:szCs w:val="28"/>
              </w:rPr>
              <w:t xml:space="preserve"> (turpmāk – Noteikumi Nr.429) </w:t>
            </w:r>
            <w:r w:rsidR="00CF41E1" w:rsidRPr="00220421">
              <w:rPr>
                <w:sz w:val="28"/>
                <w:szCs w:val="28"/>
              </w:rPr>
              <w:t xml:space="preserve">tika izstrādāti, lai nacionālajā līmenī radītu informācijas </w:t>
            </w:r>
            <w:r w:rsidR="00CF41E1" w:rsidRPr="00220421">
              <w:rPr>
                <w:sz w:val="28"/>
                <w:szCs w:val="28"/>
              </w:rPr>
              <w:lastRenderedPageBreak/>
              <w:t>sistēmu, kas kalpotu par efektīvu līdzekli kompetento iestāžu sadarbībai personu un priekšmetu meklēšanā. Nosacījumi šādas informācijas sistēmas darbībai tika izstrādāti,  ievērojot Starptautiskās kriminālpolicijas organizācijas „Interpol” attiecīgās informācijas sistēmu darbības principus, kā arī 1990.gada 13.jūnija konvencijā, ar kuru īsteno Beniluksa Ekonomikas savienības valstu valdību, Vācijas Federatīvās Republikas valdības un Francijas Republikas valdības 1985.gada 14.jūnija Šengenas Līgumu par pakāpenisku kontroles atcelšanu pie kopīgām robežām (Šengenas konvencija), un Padomes Lēmumā 2007/533/TI par otrās paaudzes Šengenas Informācijas sistēmas (SIS II) izveidi, darbību un izmantošanu uz Šengenas informācijas sistēmu attiecināmās prasības.</w:t>
            </w:r>
          </w:p>
          <w:p w14:paraId="7E34627B" w14:textId="77777777" w:rsidR="00FE01DB" w:rsidRPr="00220421" w:rsidRDefault="00FE01DB" w:rsidP="00FE01DB">
            <w:pPr>
              <w:pStyle w:val="naiskr"/>
              <w:ind w:firstLine="356"/>
              <w:jc w:val="both"/>
              <w:rPr>
                <w:sz w:val="28"/>
                <w:szCs w:val="28"/>
              </w:rPr>
            </w:pPr>
            <w:r w:rsidRPr="00220421">
              <w:rPr>
                <w:sz w:val="28"/>
                <w:szCs w:val="28"/>
              </w:rPr>
              <w:t>Noteikumi Nr.429 paredz integrētajā iekšlietu informācijas sistēmā iekļaujamo ziņu, kas nepieciešamas personas, mantas vai dokumenta atrašanās vietas noskaidrošanai, apjomu, ziņu iekļaušanas pamatu un mērķi, ziņu iekļaušanas, izmantošanas un dzēšanas kārtību, institūcijas, kurām piešķirama piekļuve šajā sistēmā iekļautajām ziņām, kā arī rīcību, konstatējot personu, mantu vai dokumentu, par kuru ziņas iekļautas integrētajā iekšlietu informācijas sistēmā.</w:t>
            </w:r>
          </w:p>
          <w:p w14:paraId="3AB2FD7F" w14:textId="77777777" w:rsidR="00D56345" w:rsidRPr="00220421" w:rsidRDefault="00CF41E1" w:rsidP="00CF41E1">
            <w:pPr>
              <w:pStyle w:val="naiskr"/>
              <w:spacing w:before="0" w:after="0"/>
              <w:ind w:firstLine="356"/>
              <w:jc w:val="both"/>
              <w:rPr>
                <w:sz w:val="28"/>
                <w:szCs w:val="28"/>
              </w:rPr>
            </w:pPr>
            <w:r w:rsidRPr="00220421">
              <w:rPr>
                <w:sz w:val="28"/>
                <w:szCs w:val="28"/>
              </w:rPr>
              <w:t xml:space="preserve">Noteikumi Nr.429 </w:t>
            </w:r>
            <w:r w:rsidR="00D56345" w:rsidRPr="00220421">
              <w:rPr>
                <w:sz w:val="28"/>
                <w:szCs w:val="28"/>
              </w:rPr>
              <w:t>ir izdoti atbilstoši Kriminālprocesa likuma 382.</w:t>
            </w:r>
            <w:r w:rsidR="00D56345" w:rsidRPr="00220421">
              <w:rPr>
                <w:sz w:val="28"/>
                <w:szCs w:val="28"/>
                <w:vertAlign w:val="superscript"/>
              </w:rPr>
              <w:t xml:space="preserve">1 </w:t>
            </w:r>
            <w:r w:rsidR="00D56345" w:rsidRPr="00220421">
              <w:rPr>
                <w:sz w:val="28"/>
                <w:szCs w:val="28"/>
              </w:rPr>
              <w:t>panta, Latvijas Administratīvo pārkāpumu kodeksa 241.</w:t>
            </w:r>
            <w:r w:rsidR="00D56345" w:rsidRPr="00220421">
              <w:rPr>
                <w:sz w:val="28"/>
                <w:szCs w:val="28"/>
                <w:vertAlign w:val="superscript"/>
              </w:rPr>
              <w:t xml:space="preserve">1 </w:t>
            </w:r>
            <w:r w:rsidR="00D56345" w:rsidRPr="00220421">
              <w:rPr>
                <w:sz w:val="28"/>
                <w:szCs w:val="28"/>
              </w:rPr>
              <w:t>panta, Operatīvās darbības likuma 8.</w:t>
            </w:r>
            <w:r w:rsidR="00D56345" w:rsidRPr="00220421">
              <w:rPr>
                <w:sz w:val="28"/>
                <w:szCs w:val="28"/>
                <w:vertAlign w:val="superscript"/>
              </w:rPr>
              <w:t xml:space="preserve">1 </w:t>
            </w:r>
            <w:r w:rsidR="00D56345" w:rsidRPr="00220421">
              <w:rPr>
                <w:sz w:val="28"/>
                <w:szCs w:val="28"/>
              </w:rPr>
              <w:t>panta un likuma “Par policiju” 14.</w:t>
            </w:r>
            <w:r w:rsidR="00D56345" w:rsidRPr="00220421">
              <w:rPr>
                <w:sz w:val="28"/>
                <w:szCs w:val="28"/>
                <w:vertAlign w:val="superscript"/>
              </w:rPr>
              <w:t>2</w:t>
            </w:r>
            <w:r w:rsidR="00D56345" w:rsidRPr="00220421">
              <w:rPr>
                <w:sz w:val="28"/>
                <w:szCs w:val="28"/>
              </w:rPr>
              <w:t>panta deleģējumam.</w:t>
            </w:r>
          </w:p>
          <w:p w14:paraId="7FB3D1DE" w14:textId="77777777" w:rsidR="00D56345" w:rsidRPr="00220421" w:rsidRDefault="00D56345" w:rsidP="004F268E">
            <w:pPr>
              <w:pStyle w:val="naiskr"/>
              <w:ind w:firstLine="356"/>
              <w:jc w:val="both"/>
              <w:rPr>
                <w:sz w:val="28"/>
                <w:szCs w:val="28"/>
              </w:rPr>
            </w:pPr>
            <w:r w:rsidRPr="00220421">
              <w:rPr>
                <w:sz w:val="28"/>
                <w:szCs w:val="28"/>
              </w:rPr>
              <w:t xml:space="preserve">2018.gada 25.oktobrī Saeima trešajā lasījumā </w:t>
            </w:r>
            <w:r w:rsidR="003644D8" w:rsidRPr="00220421">
              <w:rPr>
                <w:sz w:val="28"/>
                <w:szCs w:val="28"/>
              </w:rPr>
              <w:t>pieņēma</w:t>
            </w:r>
            <w:r w:rsidRPr="00220421">
              <w:rPr>
                <w:sz w:val="28"/>
                <w:szCs w:val="28"/>
              </w:rPr>
              <w:t xml:space="preserve"> Administratīvās atbildības likum</w:t>
            </w:r>
            <w:r w:rsidR="00AE1ACC" w:rsidRPr="00220421">
              <w:rPr>
                <w:sz w:val="28"/>
                <w:szCs w:val="28"/>
              </w:rPr>
              <w:t>u</w:t>
            </w:r>
            <w:r w:rsidRPr="00220421">
              <w:rPr>
                <w:sz w:val="28"/>
                <w:szCs w:val="28"/>
              </w:rPr>
              <w:t>. Latvijas Administratīvo pārkāpumu kodeksa</w:t>
            </w:r>
            <w:r w:rsidR="00FE01DB" w:rsidRPr="00220421">
              <w:rPr>
                <w:sz w:val="28"/>
                <w:szCs w:val="28"/>
              </w:rPr>
              <w:t xml:space="preserve"> 241.</w:t>
            </w:r>
            <w:r w:rsidR="00FE01DB" w:rsidRPr="00220421">
              <w:rPr>
                <w:sz w:val="28"/>
                <w:szCs w:val="28"/>
                <w:vertAlign w:val="superscript"/>
              </w:rPr>
              <w:t xml:space="preserve">1 </w:t>
            </w:r>
            <w:r w:rsidR="00FE01DB" w:rsidRPr="00220421">
              <w:rPr>
                <w:sz w:val="28"/>
                <w:szCs w:val="28"/>
              </w:rPr>
              <w:t>panta</w:t>
            </w:r>
            <w:r w:rsidRPr="00220421">
              <w:rPr>
                <w:iCs/>
                <w:sz w:val="28"/>
                <w:szCs w:val="28"/>
              </w:rPr>
              <w:t xml:space="preserve"> trešajā daļā esošais deleģējums, uz kura pamata tika izdoti Noteikumi Nr.429, ir iestrādāts </w:t>
            </w:r>
            <w:r w:rsidRPr="00220421">
              <w:rPr>
                <w:sz w:val="28"/>
                <w:szCs w:val="28"/>
              </w:rPr>
              <w:t>Administratīvās atbildības likuma 130.panta trešajā daļā.</w:t>
            </w:r>
          </w:p>
          <w:p w14:paraId="30871E98" w14:textId="77777777" w:rsidR="00D56345" w:rsidRPr="00220421" w:rsidRDefault="00D56345" w:rsidP="004F268E">
            <w:pPr>
              <w:pStyle w:val="naiskr"/>
              <w:ind w:firstLine="356"/>
              <w:jc w:val="both"/>
              <w:rPr>
                <w:bCs/>
                <w:sz w:val="28"/>
                <w:szCs w:val="28"/>
              </w:rPr>
            </w:pPr>
            <w:r w:rsidRPr="00220421">
              <w:rPr>
                <w:sz w:val="28"/>
                <w:szCs w:val="28"/>
                <w:shd w:val="clear" w:color="auto" w:fill="FFFFFF"/>
              </w:rPr>
              <w:t>Ņemot vērā minēto, Iekšlietu ministrija ir izstrādājusi Ministru kabineta noteikumu projektu “</w:t>
            </w:r>
            <w:r w:rsidRPr="00220421">
              <w:rPr>
                <w:bCs/>
                <w:sz w:val="28"/>
                <w:szCs w:val="28"/>
              </w:rPr>
              <w:t>Noteikumi par integrētajā iekšlietu informācijas sistēmā iekļaujamām ziņām personas, mantas vai dokumenta atrašanās vietas vai cilvēka personības noskaidrošanai vai neatpazīta cilvēka līķa identificēšanai” (turpmāk – noteikumu projekts).</w:t>
            </w:r>
          </w:p>
          <w:p w14:paraId="4AAD8B41" w14:textId="77777777" w:rsidR="00412598" w:rsidRPr="00220421" w:rsidRDefault="00D56345" w:rsidP="004F268E">
            <w:pPr>
              <w:pStyle w:val="naiskr"/>
              <w:ind w:firstLine="356"/>
              <w:jc w:val="both"/>
              <w:rPr>
                <w:bCs/>
                <w:sz w:val="28"/>
                <w:szCs w:val="28"/>
              </w:rPr>
            </w:pPr>
            <w:r w:rsidRPr="00220421">
              <w:rPr>
                <w:bCs/>
                <w:sz w:val="28"/>
                <w:szCs w:val="28"/>
              </w:rPr>
              <w:t>Noteikumu projekts nosaka i</w:t>
            </w:r>
            <w:r w:rsidRPr="00220421">
              <w:rPr>
                <w:sz w:val="28"/>
                <w:szCs w:val="28"/>
                <w:shd w:val="clear" w:color="auto" w:fill="FFFFFF"/>
              </w:rPr>
              <w:t xml:space="preserve">ntegrētās iekšlietu informācijas sistēmā iekļaujamās ziņas un to apjomu, </w:t>
            </w:r>
            <w:r w:rsidRPr="00220421">
              <w:rPr>
                <w:sz w:val="28"/>
                <w:szCs w:val="28"/>
                <w:shd w:val="clear" w:color="auto" w:fill="FFFFFF"/>
              </w:rPr>
              <w:lastRenderedPageBreak/>
              <w:t>iekļaušanas pamatu un mērķi, to iekļaušanas, izmantošanas un dzēšanas kārtību, iestādes, kurām piešķirama piekļuve minētajā sistēmā iekļautajām ziņām, kā arī amatpersonu rīcību, konstatējot tādas personas, mantas vai dokumenta atrašanās vietu, par kuru ziņas ir iekļautas integrētajā iekšlietu informācijas sistēmā</w:t>
            </w:r>
            <w:r w:rsidR="008854C1" w:rsidRPr="00220421">
              <w:rPr>
                <w:sz w:val="28"/>
                <w:szCs w:val="28"/>
                <w:shd w:val="clear" w:color="auto" w:fill="FFFFFF"/>
              </w:rPr>
              <w:t>.</w:t>
            </w:r>
          </w:p>
          <w:p w14:paraId="7EC414E0" w14:textId="77777777" w:rsidR="00201281" w:rsidRPr="00220421" w:rsidRDefault="00D56345" w:rsidP="004F268E">
            <w:pPr>
              <w:spacing w:after="0" w:line="240" w:lineRule="auto"/>
              <w:ind w:firstLine="356"/>
              <w:jc w:val="both"/>
              <w:rPr>
                <w:rFonts w:ascii="Times New Roman" w:eastAsia="Times New Roman" w:hAnsi="Times New Roman"/>
                <w:sz w:val="28"/>
                <w:szCs w:val="28"/>
                <w:lang w:eastAsia="ru-RU"/>
              </w:rPr>
            </w:pPr>
            <w:r w:rsidRPr="00220421">
              <w:rPr>
                <w:rFonts w:ascii="Times New Roman" w:hAnsi="Times New Roman"/>
                <w:sz w:val="28"/>
                <w:szCs w:val="28"/>
              </w:rPr>
              <w:t xml:space="preserve">Integrētā iekšlietu informācijas sistēma (turpmāk – sistēma) pēc savas būtības ir uzskatāma par dinamisko informācijas sistēmu, kuras galvenā atšķirība no statiskajām informācijas sistēmām ir tāda, ka </w:t>
            </w:r>
            <w:r w:rsidRPr="00220421">
              <w:rPr>
                <w:rFonts w:ascii="Times New Roman" w:eastAsia="Times New Roman" w:hAnsi="Times New Roman"/>
                <w:sz w:val="28"/>
                <w:szCs w:val="28"/>
                <w:lang w:eastAsia="lv-LV"/>
              </w:rPr>
              <w:t>ziņu iekļaušana sistēmā nav obligāta kādu konkrētu apstākļu iestāšanās gadījumā, bet gan ir atkarīga no attiecīgā procesa virzītāja izvēles.</w:t>
            </w:r>
            <w:r w:rsidR="003644D8" w:rsidRPr="00220421">
              <w:rPr>
                <w:rFonts w:ascii="Times New Roman" w:eastAsia="Times New Roman" w:hAnsi="Times New Roman"/>
                <w:sz w:val="28"/>
                <w:szCs w:val="28"/>
                <w:lang w:eastAsia="ru-RU"/>
              </w:rPr>
              <w:t xml:space="preserve"> </w:t>
            </w:r>
            <w:r w:rsidRPr="00220421">
              <w:rPr>
                <w:rFonts w:ascii="Times New Roman" w:eastAsia="Times New Roman" w:hAnsi="Times New Roman"/>
                <w:sz w:val="28"/>
                <w:szCs w:val="28"/>
                <w:lang w:eastAsia="ru-RU"/>
              </w:rPr>
              <w:t>Tātad attiecīgā procesa virzītajam nav pienākuma iekļaut ziņas sistēmā, bet gan</w:t>
            </w:r>
            <w:r w:rsidR="00E3162E" w:rsidRPr="00220421">
              <w:rPr>
                <w:rFonts w:ascii="Times New Roman" w:eastAsia="Times New Roman" w:hAnsi="Times New Roman"/>
                <w:sz w:val="28"/>
                <w:szCs w:val="28"/>
                <w:lang w:eastAsia="ru-RU"/>
              </w:rPr>
              <w:t xml:space="preserve"> ir</w:t>
            </w:r>
            <w:r w:rsidRPr="00220421">
              <w:rPr>
                <w:rFonts w:ascii="Times New Roman" w:eastAsia="Times New Roman" w:hAnsi="Times New Roman"/>
                <w:sz w:val="28"/>
                <w:szCs w:val="28"/>
                <w:lang w:eastAsia="ru-RU"/>
              </w:rPr>
              <w:t xml:space="preserve"> tiesības to izdarīt pēc attiecīgā vērtējuma atbilstoši konkrētā procesa mērķiem. </w:t>
            </w:r>
          </w:p>
          <w:p w14:paraId="4361D487" w14:textId="77777777" w:rsidR="000E452E" w:rsidRPr="00220421" w:rsidRDefault="00D56345" w:rsidP="004F268E">
            <w:pPr>
              <w:spacing w:after="0" w:line="240" w:lineRule="auto"/>
              <w:ind w:firstLine="356"/>
              <w:jc w:val="both"/>
              <w:rPr>
                <w:rFonts w:ascii="Times New Roman" w:hAnsi="Times New Roman"/>
                <w:sz w:val="28"/>
                <w:szCs w:val="28"/>
              </w:rPr>
            </w:pPr>
            <w:r w:rsidRPr="00220421">
              <w:rPr>
                <w:rFonts w:ascii="Times New Roman" w:hAnsi="Times New Roman"/>
                <w:sz w:val="28"/>
                <w:szCs w:val="28"/>
                <w:shd w:val="clear" w:color="auto" w:fill="FFFFFF"/>
              </w:rPr>
              <w:t>Eiropas Parlamenta un Padomes Direktīva (ES) 2016/680 (2016. gada 27. aprīlis)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(turpmāk – Direktīva Nr. 680) izvirza striktas prasības personu datu apstrādei</w:t>
            </w:r>
            <w:r w:rsidR="000E5A0A" w:rsidRPr="00220421">
              <w:rPr>
                <w:rFonts w:ascii="Times New Roman" w:hAnsi="Times New Roman"/>
                <w:sz w:val="28"/>
                <w:szCs w:val="28"/>
                <w:shd w:val="clear" w:color="auto" w:fill="FFFFFF"/>
              </w:rPr>
              <w:t>, ko kompetentās iestādes veic, lai novērstu, izmeklētu, atklātu noziedzīgus nodarījumus vai sauktu pie atbildības par tiem, vai izpildītu kriminālsodus, tostarp lai pasargātu no draudiem sabiedriskajai drošībai un tos novērstu.</w:t>
            </w:r>
            <w:r w:rsidRPr="00220421">
              <w:rPr>
                <w:rFonts w:ascii="Times New Roman" w:hAnsi="Times New Roman"/>
                <w:sz w:val="28"/>
                <w:szCs w:val="28"/>
                <w:shd w:val="clear" w:color="auto" w:fill="FFFFFF"/>
              </w:rPr>
              <w:t xml:space="preserve"> </w:t>
            </w:r>
            <w:r w:rsidR="000E5A0A" w:rsidRPr="00220421">
              <w:rPr>
                <w:rFonts w:ascii="Times New Roman" w:eastAsia="Times New Roman" w:hAnsi="Times New Roman"/>
                <w:sz w:val="28"/>
                <w:szCs w:val="28"/>
                <w:lang w:eastAsia="ru-RU"/>
              </w:rPr>
              <w:t>Direktīvas Nr.2016/680 prasības tika transponētas likumā “</w:t>
            </w:r>
            <w:r w:rsidR="000E5A0A" w:rsidRPr="00220421">
              <w:rPr>
                <w:rFonts w:ascii="Times New Roman" w:hAnsi="Times New Roman"/>
                <w:sz w:val="28"/>
                <w:szCs w:val="28"/>
              </w:rPr>
              <w:t>Par fizisko personu datu apstrādi kriminālprocesā un administratīvā pārkāpuma procesā” (turpmāk – Datu apstrādes likums), kas stājās spēkā 2019.gada 5.augustā.</w:t>
            </w:r>
          </w:p>
          <w:p w14:paraId="1B232253" w14:textId="77777777" w:rsidR="000E5A0A" w:rsidRPr="00220421" w:rsidRDefault="000E5A0A" w:rsidP="004F268E">
            <w:pPr>
              <w:spacing w:after="0" w:line="240" w:lineRule="auto"/>
              <w:ind w:firstLine="356"/>
              <w:jc w:val="both"/>
              <w:rPr>
                <w:rFonts w:ascii="Times New Roman" w:hAnsi="Times New Roman"/>
                <w:sz w:val="28"/>
                <w:szCs w:val="28"/>
                <w:shd w:val="clear" w:color="auto" w:fill="FFFFFF"/>
              </w:rPr>
            </w:pPr>
            <w:r w:rsidRPr="00220421">
              <w:rPr>
                <w:rFonts w:ascii="Times New Roman" w:hAnsi="Times New Roman"/>
                <w:sz w:val="28"/>
                <w:szCs w:val="28"/>
              </w:rPr>
              <w:t>Datu apstrādes likuma 4.pants nosaka personas datu apstrādes principus, tostarp: 1) datu apstrādei ir jābūt likumīgai un godprātīgai; 2) datus apkopo konkrētos, skaidros un tiesiskos nolūkos un neapstrādā ar minētajiem nolūkiem nesaderīgā veidā, kā arī datu apstrādē ievēro minimalitātes principu; 3)</w:t>
            </w:r>
            <w:r w:rsidR="000E452E" w:rsidRPr="00220421">
              <w:rPr>
                <w:rFonts w:ascii="Times New Roman" w:hAnsi="Times New Roman"/>
                <w:sz w:val="28"/>
                <w:szCs w:val="28"/>
              </w:rPr>
              <w:t xml:space="preserve"> </w:t>
            </w:r>
            <w:r w:rsidRPr="00220421">
              <w:rPr>
                <w:rFonts w:ascii="Times New Roman" w:hAnsi="Times New Roman"/>
                <w:sz w:val="28"/>
                <w:szCs w:val="28"/>
              </w:rPr>
              <w:t>datus glabā veidā, kas pieļauj datu subjektu identifikāciju, ne ilgāk, kā tas nepieciešams personas datu apstrādes nolūkos.</w:t>
            </w:r>
          </w:p>
          <w:p w14:paraId="2DE8977B" w14:textId="77777777" w:rsidR="00D56345" w:rsidRPr="00220421" w:rsidRDefault="005D287C" w:rsidP="004F268E">
            <w:pPr>
              <w:spacing w:after="0" w:line="240" w:lineRule="auto"/>
              <w:ind w:firstLine="356"/>
              <w:jc w:val="both"/>
              <w:rPr>
                <w:rFonts w:ascii="Times New Roman" w:eastAsia="Times New Roman" w:hAnsi="Times New Roman"/>
                <w:sz w:val="28"/>
                <w:szCs w:val="28"/>
                <w:lang w:eastAsia="lv-LV"/>
              </w:rPr>
            </w:pPr>
            <w:r w:rsidRPr="00220421">
              <w:rPr>
                <w:rFonts w:ascii="Times New Roman" w:eastAsia="Times New Roman" w:hAnsi="Times New Roman"/>
                <w:sz w:val="28"/>
                <w:szCs w:val="28"/>
                <w:lang w:eastAsia="ru-RU"/>
              </w:rPr>
              <w:t>Konkrētajā gadījumā z</w:t>
            </w:r>
            <w:r w:rsidR="00D56345" w:rsidRPr="00220421">
              <w:rPr>
                <w:rFonts w:ascii="Times New Roman" w:eastAsia="Times New Roman" w:hAnsi="Times New Roman"/>
                <w:sz w:val="28"/>
                <w:szCs w:val="28"/>
                <w:lang w:eastAsia="ru-RU"/>
              </w:rPr>
              <w:t>iņu iekļaušanas</w:t>
            </w:r>
            <w:r w:rsidR="008854C1" w:rsidRPr="00220421">
              <w:rPr>
                <w:rFonts w:ascii="Times New Roman" w:eastAsia="Times New Roman" w:hAnsi="Times New Roman"/>
                <w:sz w:val="28"/>
                <w:szCs w:val="28"/>
                <w:lang w:eastAsia="ru-RU"/>
              </w:rPr>
              <w:t xml:space="preserve"> sistēmā</w:t>
            </w:r>
            <w:r w:rsidR="00D56345" w:rsidRPr="00220421">
              <w:rPr>
                <w:rFonts w:ascii="Times New Roman" w:eastAsia="Times New Roman" w:hAnsi="Times New Roman"/>
                <w:sz w:val="28"/>
                <w:szCs w:val="28"/>
                <w:lang w:eastAsia="ru-RU"/>
              </w:rPr>
              <w:t xml:space="preserve"> mērķim jābūt pamatotam un šis pamatojums izriet</w:t>
            </w:r>
            <w:r w:rsidR="00D56345" w:rsidRPr="00220421">
              <w:rPr>
                <w:rFonts w:ascii="Times New Roman" w:eastAsia="Times New Roman" w:hAnsi="Times New Roman"/>
                <w:sz w:val="28"/>
                <w:szCs w:val="28"/>
                <w:lang w:eastAsia="lv-LV"/>
              </w:rPr>
              <w:t xml:space="preserve"> no konkrēta </w:t>
            </w:r>
            <w:r w:rsidR="00D56345" w:rsidRPr="00220421">
              <w:rPr>
                <w:rFonts w:ascii="Times New Roman" w:eastAsia="Times New Roman" w:hAnsi="Times New Roman"/>
                <w:sz w:val="28"/>
                <w:szCs w:val="28"/>
                <w:lang w:eastAsia="lv-LV"/>
              </w:rPr>
              <w:lastRenderedPageBreak/>
              <w:t>procesa kā paredzēto pienākumu un tiesību kopuma, piemēram, kriminālprocesa. Turklāt personai, kura vēlas iekļaut ziņas sistēmā, jābūt kompetentai lūgt attiecīgā mērķa sasniegšanu. Šāda kompetence piemīt tam, kam ir uzticēta konkrētā procesa virzība</w:t>
            </w:r>
            <w:r w:rsidR="00CF1E63" w:rsidRPr="00220421">
              <w:rPr>
                <w:rFonts w:ascii="Times New Roman" w:eastAsia="Times New Roman" w:hAnsi="Times New Roman"/>
                <w:sz w:val="28"/>
                <w:szCs w:val="28"/>
                <w:lang w:eastAsia="lv-LV"/>
              </w:rPr>
              <w:t xml:space="preserve"> atbilstoši </w:t>
            </w:r>
            <w:r w:rsidR="00CF1E63" w:rsidRPr="00220421">
              <w:rPr>
                <w:rFonts w:ascii="Times New Roman" w:hAnsi="Times New Roman"/>
                <w:sz w:val="28"/>
                <w:szCs w:val="28"/>
                <w:shd w:val="clear" w:color="auto" w:fill="FFFFFF"/>
              </w:rPr>
              <w:t>kompetentās iestādes darbību regulējoš</w:t>
            </w:r>
            <w:r w:rsidR="004F268E" w:rsidRPr="00220421">
              <w:rPr>
                <w:rFonts w:ascii="Times New Roman" w:hAnsi="Times New Roman"/>
                <w:sz w:val="28"/>
                <w:szCs w:val="28"/>
                <w:shd w:val="clear" w:color="auto" w:fill="FFFFFF"/>
              </w:rPr>
              <w:t>ajiem</w:t>
            </w:r>
            <w:r w:rsidR="00CF1E63" w:rsidRPr="00220421">
              <w:rPr>
                <w:rFonts w:ascii="Times New Roman" w:hAnsi="Times New Roman"/>
                <w:sz w:val="28"/>
                <w:szCs w:val="28"/>
                <w:shd w:val="clear" w:color="auto" w:fill="FFFFFF"/>
              </w:rPr>
              <w:t xml:space="preserve"> normatīvajiem aktiem</w:t>
            </w:r>
            <w:r w:rsidR="00D56345" w:rsidRPr="00220421">
              <w:rPr>
                <w:rFonts w:ascii="Times New Roman" w:eastAsia="Times New Roman" w:hAnsi="Times New Roman"/>
                <w:sz w:val="28"/>
                <w:szCs w:val="28"/>
                <w:lang w:eastAsia="lv-LV"/>
              </w:rPr>
              <w:t xml:space="preserve">. Konkrētā procesa virzītājs būtībā ir apveltīts ar zināmu brīvību izvēlēties līdzekļus virzāmā procesa mērķa sasniegšanai. Līdzekļu izvēles brīvība attiecas arī uz lūgumu pēc palīdzības izteikšanas jeb ziņu iekļaušanu sistēmā. </w:t>
            </w:r>
          </w:p>
          <w:p w14:paraId="4F080E8B" w14:textId="77777777" w:rsidR="005D287C" w:rsidRDefault="00D56345" w:rsidP="004F268E">
            <w:pPr>
              <w:spacing w:after="0" w:line="240" w:lineRule="auto"/>
              <w:ind w:firstLine="356"/>
              <w:jc w:val="both"/>
              <w:rPr>
                <w:rFonts w:ascii="Times New Roman" w:eastAsia="Times New Roman" w:hAnsi="Times New Roman"/>
                <w:sz w:val="28"/>
                <w:szCs w:val="28"/>
                <w:lang w:eastAsia="ru-RU"/>
              </w:rPr>
            </w:pPr>
            <w:r w:rsidRPr="00220421">
              <w:rPr>
                <w:rFonts w:ascii="Times New Roman" w:eastAsia="Times New Roman" w:hAnsi="Times New Roman"/>
                <w:sz w:val="28"/>
                <w:szCs w:val="28"/>
                <w:lang w:eastAsia="ru-RU"/>
              </w:rPr>
              <w:t>Noteikumu projekts attiecīgi reglamentē ziņu iekļaušanas pamatu, paredzot, ka tikai attiecīgā procesa (kriminālprocesa, operatīvās darbības procesa, administratīvā pārkāpuma procesa un resoriskās pārbaudes)  virzītājs ir tiesīgs iekļaut ziņas sistēmā. Turklāt izsmeļoši ir norādīti mērķi, kuru sasniegšanai ziņas varētu tikt iekļautas</w:t>
            </w:r>
            <w:r w:rsidR="008854C1" w:rsidRPr="00220421">
              <w:rPr>
                <w:rFonts w:ascii="Times New Roman" w:eastAsia="Times New Roman" w:hAnsi="Times New Roman"/>
                <w:sz w:val="28"/>
                <w:szCs w:val="28"/>
                <w:lang w:eastAsia="ru-RU"/>
              </w:rPr>
              <w:t xml:space="preserve"> sistēmā, piemēram, lai noskaidrotu personas faktisko dzīvesvietu vai iegūtu informāciju par neatpazīta cilvēka līķi procesuālās darbības veikšanai.</w:t>
            </w:r>
            <w:r w:rsidR="005D287C" w:rsidRPr="00220421">
              <w:rPr>
                <w:rFonts w:ascii="Times New Roman" w:eastAsia="Times New Roman" w:hAnsi="Times New Roman"/>
                <w:sz w:val="28"/>
                <w:szCs w:val="28"/>
                <w:lang w:eastAsia="ru-RU"/>
              </w:rPr>
              <w:t xml:space="preserve"> Līdz ar to noteikumu projekts nosaka skaidrus un konkrētus nolūkus personu datu apstrādei.</w:t>
            </w:r>
          </w:p>
          <w:p w14:paraId="0322C191" w14:textId="77777777" w:rsidR="00E61A29" w:rsidRPr="00A512C3" w:rsidRDefault="00E61A29" w:rsidP="00E61A29">
            <w:pPr>
              <w:spacing w:after="0" w:line="240" w:lineRule="auto"/>
              <w:ind w:firstLine="567"/>
              <w:jc w:val="both"/>
              <w:rPr>
                <w:rFonts w:ascii="Times New Roman" w:hAnsi="Times New Roman"/>
                <w:sz w:val="28"/>
                <w:szCs w:val="28"/>
              </w:rPr>
            </w:pPr>
            <w:r w:rsidRPr="00A512C3">
              <w:rPr>
                <w:rFonts w:ascii="Times New Roman" w:hAnsi="Times New Roman"/>
                <w:sz w:val="28"/>
                <w:szCs w:val="28"/>
              </w:rPr>
              <w:t xml:space="preserve">Administratīvās atbildības likuma 130. panta pirmajā daļā ir noteikts, ka ziņas sistēmā iekļaujamas, "lai noskaidrotu attiecīgās personas, mantas vai dokumenta </w:t>
            </w:r>
            <w:r w:rsidRPr="00A512C3">
              <w:rPr>
                <w:rFonts w:ascii="Times New Roman" w:hAnsi="Times New Roman"/>
                <w:sz w:val="28"/>
                <w:szCs w:val="28"/>
                <w:u w:val="single"/>
              </w:rPr>
              <w:t>atrašanās vietu</w:t>
            </w:r>
            <w:r w:rsidRPr="00A512C3">
              <w:rPr>
                <w:rFonts w:ascii="Times New Roman" w:hAnsi="Times New Roman"/>
                <w:sz w:val="28"/>
                <w:szCs w:val="28"/>
              </w:rPr>
              <w:t xml:space="preserve">". Savukārt projekta 7. punktā paredzēts, ka atbilstoši administratīvā pārkāpuma procesa ietvaros izvēlētajam pasākumam administratīvā pārkāpuma procesa nodrošināšanai vai pieņemtajam nolēmumam ziņas reģistrā iekļauj, lai sasniegtu šādus mērķus: 1) noskaidrotu </w:t>
            </w:r>
            <w:r w:rsidRPr="00A512C3">
              <w:rPr>
                <w:rFonts w:ascii="Times New Roman" w:hAnsi="Times New Roman"/>
                <w:sz w:val="28"/>
                <w:szCs w:val="28"/>
                <w:u w:val="single"/>
              </w:rPr>
              <w:t>personas faktisko dzīvesvietu</w:t>
            </w:r>
            <w:r w:rsidRPr="00A512C3">
              <w:rPr>
                <w:rFonts w:ascii="Times New Roman" w:hAnsi="Times New Roman"/>
                <w:sz w:val="28"/>
                <w:szCs w:val="28"/>
              </w:rPr>
              <w:t xml:space="preserve">; 2) izņemtu mantu vai dokumentu pierādīšanas vai konfiskācijas nolūkā; 3) noskaidrotu mantas vai dokumenta faktisko turētāju. </w:t>
            </w:r>
          </w:p>
          <w:p w14:paraId="67688DB2" w14:textId="4937A0EF" w:rsidR="00E61A29" w:rsidRPr="00A512C3" w:rsidRDefault="00E61A29" w:rsidP="00E61A29">
            <w:pPr>
              <w:pStyle w:val="naisc"/>
              <w:spacing w:before="0" w:after="0"/>
              <w:ind w:firstLine="567"/>
              <w:jc w:val="both"/>
              <w:rPr>
                <w:sz w:val="28"/>
                <w:szCs w:val="28"/>
                <w:shd w:val="clear" w:color="auto" w:fill="FFFFFF"/>
              </w:rPr>
            </w:pPr>
            <w:r w:rsidRPr="00A512C3">
              <w:rPr>
                <w:sz w:val="28"/>
                <w:szCs w:val="28"/>
              </w:rPr>
              <w:t xml:space="preserve">Noteikumu projekta 7.1.apakšpunktā paredzētais ziņu iekļaušanas mērķis - </w:t>
            </w:r>
            <w:r w:rsidRPr="00A512C3">
              <w:rPr>
                <w:sz w:val="28"/>
                <w:szCs w:val="28"/>
                <w:u w:val="single"/>
              </w:rPr>
              <w:t>lai noskaidrotu personas faktisko dzīvesvietu</w:t>
            </w:r>
            <w:r w:rsidRPr="00A512C3">
              <w:rPr>
                <w:sz w:val="28"/>
                <w:szCs w:val="28"/>
              </w:rPr>
              <w:t xml:space="preserve">, ir nepieciešams, lai nodrošinātu </w:t>
            </w:r>
            <w:r w:rsidRPr="00A512C3">
              <w:rPr>
                <w:sz w:val="28"/>
                <w:szCs w:val="28"/>
                <w:shd w:val="clear" w:color="auto" w:fill="FFFFFF"/>
              </w:rPr>
              <w:t xml:space="preserve">administratīvā pārkāpuma lietas savlaicīgu un pareizu izskatīšanu vai izpildīt administratīvā pārkāpuma </w:t>
            </w:r>
            <w:r w:rsidR="00A15199">
              <w:rPr>
                <w:sz w:val="28"/>
                <w:szCs w:val="28"/>
                <w:shd w:val="clear" w:color="auto" w:fill="FFFFFF"/>
              </w:rPr>
              <w:t>procesā</w:t>
            </w:r>
            <w:r w:rsidRPr="00A512C3">
              <w:rPr>
                <w:sz w:val="28"/>
                <w:szCs w:val="28"/>
                <w:shd w:val="clear" w:color="auto" w:fill="FFFFFF"/>
              </w:rPr>
              <w:t xml:space="preserve"> pieņemto nolēmumu.</w:t>
            </w:r>
          </w:p>
          <w:p w14:paraId="3110E472" w14:textId="44F677F3" w:rsidR="00E61A29" w:rsidRPr="002A464D" w:rsidRDefault="00E61A29" w:rsidP="002A464D">
            <w:pPr>
              <w:pStyle w:val="naisc"/>
              <w:spacing w:before="0" w:after="0"/>
              <w:ind w:firstLine="567"/>
              <w:jc w:val="both"/>
              <w:rPr>
                <w:sz w:val="28"/>
                <w:szCs w:val="28"/>
              </w:rPr>
            </w:pPr>
            <w:r w:rsidRPr="00A512C3">
              <w:rPr>
                <w:sz w:val="28"/>
                <w:szCs w:val="28"/>
                <w:shd w:val="clear" w:color="auto" w:fill="FFFFFF"/>
              </w:rPr>
              <w:t>Līdz ar to, lai sazinātos ar personu, g</w:t>
            </w:r>
            <w:r w:rsidRPr="00A512C3">
              <w:rPr>
                <w:sz w:val="28"/>
                <w:szCs w:val="28"/>
              </w:rPr>
              <w:t>adījumos, kad persona bez attaisnojoš</w:t>
            </w:r>
            <w:r w:rsidR="00980087">
              <w:rPr>
                <w:sz w:val="28"/>
                <w:szCs w:val="28"/>
              </w:rPr>
              <w:t>a</w:t>
            </w:r>
            <w:r w:rsidRPr="00A512C3">
              <w:rPr>
                <w:sz w:val="28"/>
                <w:szCs w:val="28"/>
              </w:rPr>
              <w:t xml:space="preserve"> iemesla neierodas uz administratīvā pārkāpuma lietas izskatīšanu vai  izvairās no administratīvā soda, būtu svarīgi noskaidrot tās </w:t>
            </w:r>
            <w:r w:rsidRPr="00A512C3">
              <w:rPr>
                <w:sz w:val="28"/>
                <w:szCs w:val="28"/>
              </w:rPr>
              <w:lastRenderedPageBreak/>
              <w:t xml:space="preserve">faktisko dzīvesvietu, jo </w:t>
            </w:r>
            <w:r w:rsidRPr="00A512C3">
              <w:rPr>
                <w:sz w:val="28"/>
                <w:szCs w:val="28"/>
                <w:shd w:val="clear" w:color="auto" w:fill="FFFFFF"/>
              </w:rPr>
              <w:t xml:space="preserve">personai, piemēram, ir </w:t>
            </w:r>
            <w:r w:rsidRPr="0031051F">
              <w:rPr>
                <w:sz w:val="28"/>
                <w:szCs w:val="28"/>
                <w:shd w:val="clear" w:color="auto" w:fill="FFFFFF"/>
              </w:rPr>
              <w:t xml:space="preserve">nepieciešams paziņot </w:t>
            </w:r>
            <w:r w:rsidR="00A97E9A" w:rsidRPr="0031051F">
              <w:rPr>
                <w:sz w:val="28"/>
                <w:szCs w:val="28"/>
                <w:shd w:val="clear" w:color="auto" w:fill="FFFFFF"/>
              </w:rPr>
              <w:t xml:space="preserve">par </w:t>
            </w:r>
            <w:r w:rsidRPr="0031051F">
              <w:rPr>
                <w:sz w:val="28"/>
                <w:szCs w:val="28"/>
                <w:shd w:val="clear" w:color="auto" w:fill="FFFFFF"/>
              </w:rPr>
              <w:t xml:space="preserve">administratīvā </w:t>
            </w:r>
            <w:r w:rsidRPr="0031051F">
              <w:rPr>
                <w:sz w:val="28"/>
                <w:szCs w:val="28"/>
              </w:rPr>
              <w:t xml:space="preserve">pārkāpuma </w:t>
            </w:r>
            <w:r w:rsidR="007751C9" w:rsidRPr="0031051F">
              <w:rPr>
                <w:sz w:val="28"/>
                <w:szCs w:val="28"/>
              </w:rPr>
              <w:t>procesā</w:t>
            </w:r>
            <w:r w:rsidRPr="0031051F">
              <w:rPr>
                <w:sz w:val="28"/>
                <w:szCs w:val="28"/>
              </w:rPr>
              <w:t xml:space="preserve"> pieņemto lēmumu.</w:t>
            </w:r>
            <w:r w:rsidR="00A97E9A" w:rsidRPr="0031051F">
              <w:rPr>
                <w:sz w:val="28"/>
                <w:szCs w:val="28"/>
              </w:rPr>
              <w:t xml:space="preserve"> </w:t>
            </w:r>
            <w:r w:rsidR="00030962" w:rsidRPr="00532E68">
              <w:rPr>
                <w:sz w:val="28"/>
                <w:szCs w:val="28"/>
              </w:rPr>
              <w:t>Šajā gadījumā</w:t>
            </w:r>
            <w:r w:rsidR="002A464D" w:rsidRPr="00532E68">
              <w:rPr>
                <w:sz w:val="28"/>
                <w:szCs w:val="28"/>
              </w:rPr>
              <w:t xml:space="preserve"> tiesībaizsardzības iestāžu amatpersonas var paziņot attiecīgo dokumentu</w:t>
            </w:r>
            <w:r w:rsidR="00276858" w:rsidRPr="00532E68">
              <w:rPr>
                <w:sz w:val="28"/>
                <w:szCs w:val="28"/>
              </w:rPr>
              <w:t>, piemēram,</w:t>
            </w:r>
            <w:r w:rsidR="002A464D" w:rsidRPr="00532E68">
              <w:rPr>
                <w:sz w:val="28"/>
                <w:szCs w:val="28"/>
              </w:rPr>
              <w:t xml:space="preserve"> </w:t>
            </w:r>
            <w:r w:rsidR="00276858" w:rsidRPr="00532E68">
              <w:rPr>
                <w:sz w:val="28"/>
                <w:szCs w:val="28"/>
              </w:rPr>
              <w:t>ar iestādes nodarbinātā vai ziņneša starpniecību</w:t>
            </w:r>
            <w:r w:rsidR="002A464D" w:rsidRPr="00532E68">
              <w:rPr>
                <w:sz w:val="28"/>
                <w:szCs w:val="28"/>
              </w:rPr>
              <w:t xml:space="preserve"> atbilstoši </w:t>
            </w:r>
            <w:r w:rsidR="00030962" w:rsidRPr="00532E68">
              <w:rPr>
                <w:sz w:val="28"/>
                <w:szCs w:val="28"/>
              </w:rPr>
              <w:t>Paziņošanas</w:t>
            </w:r>
            <w:r w:rsidR="006E7C12" w:rsidRPr="00532E68">
              <w:rPr>
                <w:sz w:val="28"/>
                <w:szCs w:val="28"/>
              </w:rPr>
              <w:t xml:space="preserve"> </w:t>
            </w:r>
            <w:r w:rsidR="002A464D" w:rsidRPr="00532E68">
              <w:rPr>
                <w:sz w:val="28"/>
                <w:szCs w:val="28"/>
              </w:rPr>
              <w:t xml:space="preserve">likumā noteiktajam. Turklāt, ņemot vērā </w:t>
            </w:r>
            <w:r w:rsidR="0031051F" w:rsidRPr="00532E68">
              <w:rPr>
                <w:sz w:val="28"/>
                <w:szCs w:val="28"/>
              </w:rPr>
              <w:t xml:space="preserve">tiesībaizsardzības iestāžu darba specifiku, </w:t>
            </w:r>
            <w:r w:rsidR="002A464D" w:rsidRPr="00532E68">
              <w:rPr>
                <w:sz w:val="28"/>
                <w:szCs w:val="28"/>
              </w:rPr>
              <w:t>informācija par faktisko dzīvesvietu ir nepieciešama, lai veiktu policijas darbiniekiem likumā  “Par policiju” uzliktos pienākumus</w:t>
            </w:r>
            <w:r w:rsidR="00831464" w:rsidRPr="00532E68">
              <w:rPr>
                <w:sz w:val="28"/>
                <w:szCs w:val="28"/>
              </w:rPr>
              <w:t xml:space="preserve"> (piemēram, tiesisko audzināšanu), kas savukārt veicina </w:t>
            </w:r>
            <w:r w:rsidR="00831464" w:rsidRPr="00532E68">
              <w:rPr>
                <w:sz w:val="28"/>
                <w:szCs w:val="28"/>
                <w:shd w:val="clear" w:color="auto" w:fill="FFFFFF"/>
              </w:rPr>
              <w:t>administratīvā pārkāpuma procesā sasniedzamos mērķus</w:t>
            </w:r>
            <w:r w:rsidR="00831464">
              <w:rPr>
                <w:sz w:val="28"/>
                <w:szCs w:val="28"/>
                <w:shd w:val="clear" w:color="auto" w:fill="FFFFFF"/>
              </w:rPr>
              <w:t>.</w:t>
            </w:r>
          </w:p>
          <w:p w14:paraId="7018C0C7" w14:textId="55B65142" w:rsidR="00E61A29" w:rsidRPr="00A512C3" w:rsidRDefault="00E55B5A" w:rsidP="00E61A29">
            <w:pPr>
              <w:spacing w:after="0" w:line="240" w:lineRule="auto"/>
              <w:ind w:firstLine="567"/>
              <w:jc w:val="both"/>
              <w:rPr>
                <w:rFonts w:ascii="Times New Roman" w:hAnsi="Times New Roman"/>
                <w:sz w:val="28"/>
                <w:szCs w:val="28"/>
              </w:rPr>
            </w:pPr>
            <w:r>
              <w:rPr>
                <w:rFonts w:ascii="Times New Roman" w:hAnsi="Times New Roman"/>
                <w:sz w:val="28"/>
                <w:szCs w:val="28"/>
              </w:rPr>
              <w:t>N</w:t>
            </w:r>
            <w:r w:rsidR="00E61A29" w:rsidRPr="00A512C3">
              <w:rPr>
                <w:rFonts w:ascii="Times New Roman" w:hAnsi="Times New Roman"/>
                <w:sz w:val="28"/>
                <w:szCs w:val="28"/>
              </w:rPr>
              <w:t>e visos gadījumos pe</w:t>
            </w:r>
            <w:r w:rsidR="00D15F6A">
              <w:rPr>
                <w:rFonts w:ascii="Times New Roman" w:hAnsi="Times New Roman"/>
                <w:sz w:val="28"/>
                <w:szCs w:val="28"/>
              </w:rPr>
              <w:t>rsonas dzīvo deklarētajā dzīves</w:t>
            </w:r>
            <w:r w:rsidR="00E61A29" w:rsidRPr="00A512C3">
              <w:rPr>
                <w:rFonts w:ascii="Times New Roman" w:hAnsi="Times New Roman"/>
                <w:sz w:val="28"/>
                <w:szCs w:val="28"/>
              </w:rPr>
              <w:t>vietā. Attiecīgi ne visos gadījumos tiesībaizsardzības iestādēm ir iespēja noskaidrot personas atrašanās vietu, izmantojot Iedzīvotāju reģistru, lai risinātu jautājumus administratīvā pārkāpuma procesa ietvaros.</w:t>
            </w:r>
          </w:p>
          <w:p w14:paraId="00A88A8F" w14:textId="2049EA5B" w:rsidR="00E61A29" w:rsidRPr="00A512C3" w:rsidRDefault="00E61A29" w:rsidP="00E61A29">
            <w:pPr>
              <w:spacing w:after="0" w:line="240" w:lineRule="auto"/>
              <w:ind w:firstLine="567"/>
              <w:jc w:val="both"/>
              <w:rPr>
                <w:rFonts w:ascii="Times New Roman" w:hAnsi="Times New Roman"/>
                <w:sz w:val="28"/>
                <w:szCs w:val="28"/>
              </w:rPr>
            </w:pPr>
            <w:r w:rsidRPr="00A512C3">
              <w:rPr>
                <w:rFonts w:ascii="Times New Roman" w:hAnsi="Times New Roman"/>
                <w:sz w:val="28"/>
                <w:szCs w:val="28"/>
              </w:rPr>
              <w:t>Termins “atrašanās vieta” pēc savas būtības ir plašāks par terminu “faktiskā dzīvesvieta”, jo tas var apzīmēt ne tikai konkrētu vietu, kur persona dzīvo, bet arī vietu, kur tā konkrētajā brīdī uzturas (piemēram, veikalu, ielu, vai pat valsti). Turklāt termins “atrašanās vieta” var tikt attiecināts ne tikai uz personām, bet arī uz priekšmetiem, mantām un dokumentiem. Tādā veidā tas arī tiek lietots Administratīvās atbildības likumā ietvertajā deleģējumā, attiecinot to arī uz priekšmetiem un mantām. Savukārt termins “faktiskā dzīvesvieta” var tikt attiecināts tikai uz personām un tikai saistībā ar apm</w:t>
            </w:r>
            <w:r w:rsidR="00E55B5A">
              <w:rPr>
                <w:rFonts w:ascii="Times New Roman" w:hAnsi="Times New Roman"/>
                <w:sz w:val="28"/>
                <w:szCs w:val="28"/>
              </w:rPr>
              <w:t>e</w:t>
            </w:r>
            <w:r w:rsidRPr="00A512C3">
              <w:rPr>
                <w:rFonts w:ascii="Times New Roman" w:hAnsi="Times New Roman"/>
                <w:sz w:val="28"/>
                <w:szCs w:val="28"/>
              </w:rPr>
              <w:t xml:space="preserve">šanos konkrētajā dzīvesvietā. </w:t>
            </w:r>
          </w:p>
          <w:p w14:paraId="5CD83197" w14:textId="77777777" w:rsidR="00E61A29" w:rsidRPr="00A512C3" w:rsidRDefault="00E61A29" w:rsidP="00E61A29">
            <w:pPr>
              <w:spacing w:after="0" w:line="240" w:lineRule="auto"/>
              <w:ind w:firstLine="567"/>
              <w:jc w:val="both"/>
              <w:rPr>
                <w:rFonts w:ascii="Times New Roman" w:hAnsi="Times New Roman"/>
                <w:sz w:val="28"/>
                <w:szCs w:val="28"/>
              </w:rPr>
            </w:pPr>
            <w:r w:rsidRPr="00A512C3">
              <w:rPr>
                <w:rFonts w:ascii="Times New Roman" w:hAnsi="Times New Roman"/>
                <w:sz w:val="28"/>
                <w:szCs w:val="28"/>
              </w:rPr>
              <w:t>Termins “faktiskā dzīvesvieta” projektā ir lietots gan attiecībā uz operatīvo darbību, gan uz kriminālprocesu. Turklāt šis termins nebūtu saistāms ar Civillikumā  vai Dzīvesvietas deklarēšanas likumā iekļauto regulējumu, jo šajā gadījumā būtu nepieciešams izmantot terminu, kas visprecīzāk apzīmēs to vietu (tātad nozīme ir termina vārdiskajai izteiksmei), kur persona faktiski dzīvo attiecīgu laika posmu. Ar vārdiem “faktiski dzīvo” konkrētajā gadījumā būtu apzīmējama personas klātbūtne noteiktu laiku konkrētajā dzīvesvietā neatkarīgi no tā, vai personai ir nodoms padarīt šo vietu par savu pastāvīgo dzīvesvietu, vai par tādu vietu, kur persona ir sasniedzama tiesiskajās attiecībās ar valsti.</w:t>
            </w:r>
          </w:p>
          <w:p w14:paraId="6259EAAA" w14:textId="77777777" w:rsidR="00532E68" w:rsidRPr="00532E68" w:rsidRDefault="00E61A29" w:rsidP="00A97E9A">
            <w:pPr>
              <w:spacing w:after="0" w:line="240" w:lineRule="auto"/>
              <w:ind w:firstLine="567"/>
              <w:jc w:val="both"/>
              <w:rPr>
                <w:rFonts w:ascii="Times New Roman" w:hAnsi="Times New Roman"/>
                <w:sz w:val="28"/>
                <w:szCs w:val="28"/>
              </w:rPr>
            </w:pPr>
            <w:r w:rsidRPr="00A512C3">
              <w:rPr>
                <w:rFonts w:ascii="Times New Roman" w:hAnsi="Times New Roman"/>
                <w:sz w:val="28"/>
                <w:szCs w:val="28"/>
              </w:rPr>
              <w:lastRenderedPageBreak/>
              <w:t xml:space="preserve">Šajā sakarībā nebūtu svarīga termina “faktiskā dzīvesvieta” sasaiste ar normatīvajos aktos paredzēto regulējumu, kas reglamentē personas dzīves vietas deklarēšanu vai reģistrēšanu, jo, ja ziņas par personu ir iekļautas reģistrā, tas </w:t>
            </w:r>
            <w:r w:rsidRPr="00532E68">
              <w:rPr>
                <w:rFonts w:ascii="Times New Roman" w:hAnsi="Times New Roman"/>
                <w:sz w:val="28"/>
                <w:szCs w:val="28"/>
              </w:rPr>
              <w:t xml:space="preserve">nozīmē, ka citas iespējas kā ar viņu sazināties (saziņa uz deklarēto dzīves vietu) ir neefektīvas.  </w:t>
            </w:r>
          </w:p>
          <w:p w14:paraId="1D89A378" w14:textId="4AE2300B" w:rsidR="00A97E9A" w:rsidRPr="00532E68" w:rsidRDefault="00A97E9A" w:rsidP="00A97E9A">
            <w:pPr>
              <w:spacing w:after="0" w:line="240" w:lineRule="auto"/>
              <w:ind w:firstLine="567"/>
              <w:jc w:val="both"/>
              <w:rPr>
                <w:rFonts w:ascii="Times New Roman" w:hAnsi="Times New Roman"/>
                <w:sz w:val="28"/>
                <w:szCs w:val="28"/>
              </w:rPr>
            </w:pPr>
            <w:r w:rsidRPr="00532E68">
              <w:rPr>
                <w:rFonts w:ascii="Times New Roman" w:hAnsi="Times New Roman"/>
                <w:sz w:val="28"/>
                <w:szCs w:val="28"/>
              </w:rPr>
              <w:t>Informācijai par faktisko dzīvesvietu varētu būt nozīme personas piespiedu atvešanas kontekstā, kad nepie</w:t>
            </w:r>
            <w:r w:rsidR="006E7C12" w:rsidRPr="00532E68">
              <w:rPr>
                <w:rFonts w:ascii="Times New Roman" w:hAnsi="Times New Roman"/>
                <w:sz w:val="28"/>
                <w:szCs w:val="28"/>
              </w:rPr>
              <w:t>c</w:t>
            </w:r>
            <w:r w:rsidRPr="00532E68">
              <w:rPr>
                <w:rFonts w:ascii="Times New Roman" w:hAnsi="Times New Roman"/>
                <w:sz w:val="28"/>
                <w:szCs w:val="28"/>
              </w:rPr>
              <w:t xml:space="preserve">iešams nodrošināt </w:t>
            </w:r>
            <w:r w:rsidRPr="00532E68">
              <w:rPr>
                <w:rFonts w:ascii="Times New Roman" w:hAnsi="Times New Roman"/>
                <w:sz w:val="28"/>
                <w:szCs w:val="28"/>
                <w:shd w:val="clear" w:color="auto" w:fill="FFFFFF"/>
              </w:rPr>
              <w:t>procesa dalībnieka, liecinieka vai eksperta piedalīšanos procesuālajā darbībā, ja viņš bez attaisnojoša iemesla neierodas pēc tiesas aicinājuma.</w:t>
            </w:r>
          </w:p>
          <w:p w14:paraId="57DF57B9" w14:textId="39D7924D" w:rsidR="005D287C" w:rsidRPr="00220421" w:rsidRDefault="005D287C" w:rsidP="004F268E">
            <w:pPr>
              <w:spacing w:after="0" w:line="240" w:lineRule="auto"/>
              <w:ind w:firstLine="356"/>
              <w:jc w:val="both"/>
              <w:rPr>
                <w:rFonts w:ascii="Times New Roman" w:hAnsi="Times New Roman"/>
                <w:sz w:val="28"/>
                <w:szCs w:val="28"/>
              </w:rPr>
            </w:pPr>
            <w:r w:rsidRPr="00532E68">
              <w:rPr>
                <w:rFonts w:ascii="Times New Roman" w:eastAsia="Times New Roman" w:hAnsi="Times New Roman"/>
                <w:sz w:val="28"/>
                <w:szCs w:val="28"/>
                <w:lang w:eastAsia="ru-RU"/>
              </w:rPr>
              <w:t>Datu apstrādes l</w:t>
            </w:r>
            <w:r w:rsidRPr="00532E68">
              <w:rPr>
                <w:rFonts w:ascii="Times New Roman" w:hAnsi="Times New Roman"/>
                <w:sz w:val="28"/>
                <w:szCs w:val="28"/>
              </w:rPr>
              <w:t xml:space="preserve">ikuma 4. pants nosaka personas datu apstrādes principus, tostarp, ka datu </w:t>
            </w:r>
            <w:r w:rsidRPr="00220421">
              <w:rPr>
                <w:rFonts w:ascii="Times New Roman" w:hAnsi="Times New Roman"/>
                <w:sz w:val="28"/>
                <w:szCs w:val="28"/>
              </w:rPr>
              <w:t xml:space="preserve">apstrādē ievēro minimalitātes principu. Attiecīgi </w:t>
            </w:r>
            <w:r w:rsidRPr="00220421">
              <w:rPr>
                <w:rFonts w:ascii="Times New Roman" w:hAnsi="Times New Roman"/>
                <w:bCs/>
                <w:sz w:val="28"/>
                <w:szCs w:val="28"/>
                <w:shd w:val="clear" w:color="auto" w:fill="FFFFFF"/>
              </w:rPr>
              <w:t xml:space="preserve">Eiropas Padomes Konvencijas par personu aizsardzību attiecībā uz personas datu automātisko apstrādi 5.panta c) punkts nosaka, ka apstrādātiem datiem jābūt </w:t>
            </w:r>
            <w:r w:rsidRPr="00220421">
              <w:rPr>
                <w:rFonts w:ascii="Times New Roman" w:hAnsi="Times New Roman"/>
                <w:sz w:val="28"/>
                <w:szCs w:val="28"/>
                <w:shd w:val="clear" w:color="auto" w:fill="FFFFFF"/>
              </w:rPr>
              <w:t>adekvātiem, saistītiem un samērīgiem, ņemot vērā nolūkus, kuru dēļ tie tiek glabāti. Tātad a</w:t>
            </w:r>
            <w:r w:rsidRPr="00220421">
              <w:rPr>
                <w:rFonts w:ascii="Times New Roman" w:hAnsi="Times New Roman"/>
                <w:sz w:val="28"/>
                <w:szCs w:val="28"/>
              </w:rPr>
              <w:t>pstrādei izvēlēto datu kategorijām jābūt nepieciešamām, lai sasniegtu apstrādes mērķi, un pārzinim ir stingri jāierobežo datu vākšana līdz tādai informācijai, kas ir tieši būtiska konkrētajam apstrādes nolūkam.</w:t>
            </w:r>
          </w:p>
          <w:p w14:paraId="2E3538FD" w14:textId="77777777" w:rsidR="004F268E" w:rsidRPr="00220421" w:rsidRDefault="005D287C" w:rsidP="004F268E">
            <w:pPr>
              <w:spacing w:after="0" w:line="240" w:lineRule="auto"/>
              <w:ind w:firstLine="356"/>
              <w:jc w:val="both"/>
              <w:rPr>
                <w:rFonts w:ascii="Times New Roman" w:hAnsi="Times New Roman"/>
                <w:sz w:val="28"/>
                <w:szCs w:val="28"/>
              </w:rPr>
            </w:pPr>
            <w:r w:rsidRPr="00220421">
              <w:rPr>
                <w:rFonts w:ascii="Times New Roman" w:hAnsi="Times New Roman"/>
                <w:sz w:val="28"/>
                <w:szCs w:val="28"/>
                <w:shd w:val="clear" w:color="auto" w:fill="FFFFFF"/>
              </w:rPr>
              <w:t xml:space="preserve">Noteikumu projekts paredz, ka sistēmā iekļauj šādas ziņas par personu: </w:t>
            </w:r>
            <w:r w:rsidRPr="00220421">
              <w:rPr>
                <w:rFonts w:ascii="Times New Roman" w:hAnsi="Times New Roman"/>
                <w:sz w:val="28"/>
                <w:szCs w:val="28"/>
              </w:rPr>
              <w:t xml:space="preserve">vārdu, uzvārdu, personas kodu (ja tas ir zināms), dzimšanas datumu, dzimšanas vietu (ja tā ir zināma), dzimumu (ja tas ir zināms), valstisko piederību (ja tā ir zināma), kā arī īpašas pazīmes (ja tās ir zināmas). </w:t>
            </w:r>
            <w:r w:rsidR="000037C9" w:rsidRPr="00220421">
              <w:rPr>
                <w:rFonts w:ascii="Times New Roman" w:hAnsi="Times New Roman"/>
                <w:sz w:val="28"/>
                <w:szCs w:val="28"/>
              </w:rPr>
              <w:t>N</w:t>
            </w:r>
            <w:r w:rsidRPr="00220421">
              <w:rPr>
                <w:rFonts w:ascii="Times New Roman" w:hAnsi="Times New Roman"/>
                <w:sz w:val="28"/>
                <w:szCs w:val="28"/>
              </w:rPr>
              <w:t>o minētajiem datiem tikai personas vārds, uzvārds un dzimšanas datums ir obligātie iekļaujamie dati, bet pārē</w:t>
            </w:r>
            <w:r w:rsidR="00F07E6D" w:rsidRPr="00220421">
              <w:rPr>
                <w:rFonts w:ascii="Times New Roman" w:hAnsi="Times New Roman"/>
                <w:sz w:val="28"/>
                <w:szCs w:val="28"/>
              </w:rPr>
              <w:t>jie ir iekļaujami, ja ir zināmi.</w:t>
            </w:r>
            <w:r w:rsidRPr="00220421">
              <w:rPr>
                <w:rFonts w:ascii="Times New Roman" w:hAnsi="Times New Roman"/>
                <w:sz w:val="28"/>
                <w:szCs w:val="28"/>
              </w:rPr>
              <w:t xml:space="preserve"> </w:t>
            </w:r>
            <w:r w:rsidR="00F07E6D" w:rsidRPr="00220421">
              <w:rPr>
                <w:rFonts w:ascii="Times New Roman" w:hAnsi="Times New Roman"/>
                <w:sz w:val="28"/>
                <w:szCs w:val="28"/>
              </w:rPr>
              <w:t>Šādu</w:t>
            </w:r>
            <w:r w:rsidRPr="00220421">
              <w:rPr>
                <w:rFonts w:ascii="Times New Roman" w:hAnsi="Times New Roman"/>
                <w:sz w:val="28"/>
                <w:szCs w:val="28"/>
              </w:rPr>
              <w:t xml:space="preserve"> datu apjomu var uzskatīt par</w:t>
            </w:r>
            <w:r w:rsidR="008767FF" w:rsidRPr="00220421">
              <w:rPr>
                <w:rFonts w:ascii="Times New Roman" w:hAnsi="Times New Roman"/>
                <w:sz w:val="28"/>
                <w:szCs w:val="28"/>
              </w:rPr>
              <w:t xml:space="preserve"> objektīvi</w:t>
            </w:r>
            <w:r w:rsidRPr="00220421">
              <w:rPr>
                <w:rFonts w:ascii="Times New Roman" w:hAnsi="Times New Roman"/>
                <w:sz w:val="28"/>
                <w:szCs w:val="28"/>
              </w:rPr>
              <w:t xml:space="preserve"> minimālu un pilnīgi adekvātu noteikumu projek</w:t>
            </w:r>
            <w:r w:rsidR="00F07E6D" w:rsidRPr="00220421">
              <w:rPr>
                <w:rFonts w:ascii="Times New Roman" w:hAnsi="Times New Roman"/>
                <w:sz w:val="28"/>
                <w:szCs w:val="28"/>
              </w:rPr>
              <w:t>tā pared</w:t>
            </w:r>
            <w:r w:rsidR="008767FF" w:rsidRPr="00220421">
              <w:rPr>
                <w:rFonts w:ascii="Times New Roman" w:hAnsi="Times New Roman"/>
                <w:sz w:val="28"/>
                <w:szCs w:val="28"/>
              </w:rPr>
              <w:t xml:space="preserve">zēto mērķu sasniegšanai. </w:t>
            </w:r>
          </w:p>
          <w:p w14:paraId="4AD80126" w14:textId="77777777" w:rsidR="008767FF" w:rsidRPr="00220421" w:rsidRDefault="008767FF" w:rsidP="008767FF">
            <w:pPr>
              <w:spacing w:after="0" w:line="240" w:lineRule="auto"/>
              <w:ind w:firstLine="460"/>
              <w:jc w:val="both"/>
              <w:rPr>
                <w:rFonts w:ascii="Times New Roman" w:hAnsi="Times New Roman"/>
                <w:sz w:val="28"/>
                <w:szCs w:val="28"/>
              </w:rPr>
            </w:pPr>
            <w:r w:rsidRPr="00220421">
              <w:rPr>
                <w:rFonts w:ascii="Times New Roman" w:hAnsi="Times New Roman"/>
                <w:sz w:val="28"/>
                <w:szCs w:val="28"/>
              </w:rPr>
              <w:t xml:space="preserve">Noteikumu projekta 18.punktā ir noteikts, ka, ja ziņas reģistrā iekļauj šo noteikumu 6.1., 6.2. un 6.3. apakšpunktā minētā mērķa sasniegšanai un normatīvie akti pieļauj attiecīgā mērķa sasniegšanu uz lēmuma (nolēmuma) pamata, reģistrā iekļauj šā lēmuma (nolēmuma) attēlu. Minētie mērķi ir: </w:t>
            </w:r>
            <w:r w:rsidR="006723DC" w:rsidRPr="00220421">
              <w:rPr>
                <w:rFonts w:ascii="Times New Roman" w:hAnsi="Times New Roman"/>
                <w:sz w:val="28"/>
                <w:szCs w:val="28"/>
              </w:rPr>
              <w:t xml:space="preserve">1) </w:t>
            </w:r>
            <w:r w:rsidRPr="00220421">
              <w:rPr>
                <w:rFonts w:ascii="Times New Roman" w:hAnsi="Times New Roman"/>
                <w:sz w:val="28"/>
                <w:szCs w:val="28"/>
              </w:rPr>
              <w:t>nodrošināt</w:t>
            </w:r>
            <w:r w:rsidRPr="00220421">
              <w:rPr>
                <w:rFonts w:ascii="Times New Roman" w:eastAsia="Times New Roman" w:hAnsi="Times New Roman"/>
                <w:sz w:val="28"/>
                <w:szCs w:val="28"/>
                <w:lang w:eastAsia="lv-LV"/>
              </w:rPr>
              <w:t xml:space="preserve"> ar brīvības atņemšanu saistītā piespiedu līdzekļa izpildi;</w:t>
            </w:r>
            <w:r w:rsidRPr="00220421">
              <w:rPr>
                <w:rFonts w:ascii="Times New Roman" w:hAnsi="Times New Roman"/>
                <w:sz w:val="28"/>
                <w:szCs w:val="28"/>
              </w:rPr>
              <w:t xml:space="preserve"> 2) nodrošināt</w:t>
            </w:r>
            <w:r w:rsidRPr="00220421">
              <w:rPr>
                <w:rFonts w:ascii="Times New Roman" w:eastAsia="Times New Roman" w:hAnsi="Times New Roman"/>
                <w:sz w:val="28"/>
                <w:szCs w:val="28"/>
                <w:lang w:eastAsia="lv-LV"/>
              </w:rPr>
              <w:t xml:space="preserve"> ar brīvības </w:t>
            </w:r>
            <w:r w:rsidRPr="00220421">
              <w:rPr>
                <w:rFonts w:ascii="Times New Roman" w:hAnsi="Times New Roman"/>
                <w:sz w:val="28"/>
                <w:szCs w:val="28"/>
              </w:rPr>
              <w:t>atņemšanu saistītā soda izpildi; 3) nodrošināt</w:t>
            </w:r>
            <w:r w:rsidRPr="00220421">
              <w:rPr>
                <w:rFonts w:ascii="Times New Roman" w:eastAsia="Times New Roman" w:hAnsi="Times New Roman"/>
                <w:sz w:val="28"/>
                <w:szCs w:val="28"/>
                <w:lang w:eastAsia="lv-LV"/>
              </w:rPr>
              <w:t xml:space="preserve"> medicīniska raks</w:t>
            </w:r>
            <w:r w:rsidRPr="00220421">
              <w:rPr>
                <w:rFonts w:ascii="Times New Roman" w:hAnsi="Times New Roman"/>
                <w:sz w:val="28"/>
                <w:szCs w:val="28"/>
              </w:rPr>
              <w:t xml:space="preserve">tura piespiedu līdzekļu izpildi. Kriminālprocesa likuma 15.nodaļa reglamentē ar </w:t>
            </w:r>
            <w:r w:rsidRPr="00220421">
              <w:rPr>
                <w:rFonts w:ascii="Times New Roman" w:hAnsi="Times New Roman"/>
                <w:sz w:val="28"/>
                <w:szCs w:val="28"/>
              </w:rPr>
              <w:lastRenderedPageBreak/>
              <w:t xml:space="preserve">brīvības atņemšanu saistīto piespiedu līdzekļu piemērošanu. Atbilstoši Kriminālprocesa likumam attiecīgi izmeklēšanas tiesnesis vai tiesa pieņem lēmumu par </w:t>
            </w:r>
            <w:r w:rsidR="006723DC" w:rsidRPr="00220421">
              <w:rPr>
                <w:rFonts w:ascii="Times New Roman" w:hAnsi="Times New Roman"/>
                <w:sz w:val="28"/>
                <w:szCs w:val="28"/>
              </w:rPr>
              <w:t xml:space="preserve">šādu ar brīvības atņemšanu saistīto piespiedu līdzekļu piemērošanu -  </w:t>
            </w:r>
            <w:r w:rsidRPr="00220421">
              <w:rPr>
                <w:rFonts w:ascii="Times New Roman" w:hAnsi="Times New Roman"/>
                <w:bCs/>
                <w:sz w:val="28"/>
                <w:szCs w:val="28"/>
                <w:shd w:val="clear" w:color="auto" w:fill="FFFFFF"/>
              </w:rPr>
              <w:t>apcietinājum</w:t>
            </w:r>
            <w:r w:rsidR="006723DC" w:rsidRPr="00220421">
              <w:rPr>
                <w:rFonts w:ascii="Times New Roman" w:hAnsi="Times New Roman"/>
                <w:bCs/>
                <w:sz w:val="28"/>
                <w:szCs w:val="28"/>
                <w:shd w:val="clear" w:color="auto" w:fill="FFFFFF"/>
              </w:rPr>
              <w:t>a</w:t>
            </w:r>
            <w:r w:rsidRPr="00220421">
              <w:rPr>
                <w:rFonts w:ascii="Times New Roman" w:hAnsi="Times New Roman"/>
                <w:bCs/>
                <w:sz w:val="28"/>
                <w:szCs w:val="28"/>
                <w:shd w:val="clear" w:color="auto" w:fill="FFFFFF"/>
              </w:rPr>
              <w:t>, mājas aresta</w:t>
            </w:r>
            <w:r w:rsidRPr="00220421">
              <w:rPr>
                <w:rFonts w:ascii="Times New Roman" w:hAnsi="Times New Roman"/>
                <w:sz w:val="28"/>
                <w:szCs w:val="28"/>
              </w:rPr>
              <w:t xml:space="preserve">, </w:t>
            </w:r>
            <w:r w:rsidRPr="00220421">
              <w:rPr>
                <w:rFonts w:ascii="Times New Roman" w:hAnsi="Times New Roman"/>
                <w:bCs/>
                <w:sz w:val="28"/>
                <w:szCs w:val="28"/>
                <w:shd w:val="clear" w:color="auto" w:fill="FFFFFF"/>
              </w:rPr>
              <w:t>ievietošanas ārstniecības iestādē ekspertīzes izdarīšanai un nepilngadīgā ievietošanas sociālās korekcijas izglītības iestādē piemērošanu. Savukārt tād</w:t>
            </w:r>
            <w:r w:rsidR="006723DC" w:rsidRPr="00220421">
              <w:rPr>
                <w:rFonts w:ascii="Times New Roman" w:hAnsi="Times New Roman"/>
                <w:bCs/>
                <w:sz w:val="28"/>
                <w:szCs w:val="28"/>
                <w:shd w:val="clear" w:color="auto" w:fill="FFFFFF"/>
              </w:rPr>
              <w:t>a</w:t>
            </w:r>
            <w:r w:rsidRPr="00220421">
              <w:rPr>
                <w:rFonts w:ascii="Times New Roman" w:hAnsi="Times New Roman"/>
                <w:bCs/>
                <w:sz w:val="28"/>
                <w:szCs w:val="28"/>
                <w:shd w:val="clear" w:color="auto" w:fill="FFFFFF"/>
              </w:rPr>
              <w:t xml:space="preserve"> </w:t>
            </w:r>
            <w:r w:rsidRPr="00220421">
              <w:rPr>
                <w:rFonts w:ascii="Times New Roman" w:hAnsi="Times New Roman"/>
                <w:sz w:val="28"/>
                <w:szCs w:val="28"/>
              </w:rPr>
              <w:t>ar brīvības atņem</w:t>
            </w:r>
            <w:r w:rsidR="006723DC" w:rsidRPr="00220421">
              <w:rPr>
                <w:rFonts w:ascii="Times New Roman" w:hAnsi="Times New Roman"/>
                <w:sz w:val="28"/>
                <w:szCs w:val="28"/>
              </w:rPr>
              <w:t>šanu saistītā piespiedu līdzekļa piemērošanai,</w:t>
            </w:r>
            <w:r w:rsidRPr="00220421">
              <w:rPr>
                <w:rFonts w:ascii="Times New Roman" w:hAnsi="Times New Roman"/>
                <w:sz w:val="28"/>
                <w:szCs w:val="28"/>
              </w:rPr>
              <w:t xml:space="preserve"> kā aizturēšana</w:t>
            </w:r>
            <w:r w:rsidR="006723DC" w:rsidRPr="00220421">
              <w:rPr>
                <w:rFonts w:ascii="Times New Roman" w:hAnsi="Times New Roman"/>
                <w:sz w:val="28"/>
                <w:szCs w:val="28"/>
              </w:rPr>
              <w:t xml:space="preserve"> - </w:t>
            </w:r>
            <w:r w:rsidRPr="00220421">
              <w:rPr>
                <w:rFonts w:ascii="Times New Roman" w:hAnsi="Times New Roman"/>
                <w:sz w:val="28"/>
                <w:szCs w:val="28"/>
              </w:rPr>
              <w:t xml:space="preserve"> nav nepieciešams lēmums. Līdz ar to noteikumu projekta 18.punkts paredz, ka nolēmuma attēls tiek iekļauts sistēmā, ja attiecīgie normatīvie akti tāda lēmuma esamību paredz.</w:t>
            </w:r>
            <w:r w:rsidR="006723DC" w:rsidRPr="00220421">
              <w:rPr>
                <w:rFonts w:ascii="Times New Roman" w:hAnsi="Times New Roman"/>
                <w:sz w:val="28"/>
                <w:szCs w:val="28"/>
              </w:rPr>
              <w:t xml:space="preserve"> </w:t>
            </w:r>
          </w:p>
          <w:p w14:paraId="5BB0F455" w14:textId="77777777" w:rsidR="008767FF" w:rsidRPr="00220421" w:rsidRDefault="008767FF" w:rsidP="008767FF">
            <w:pPr>
              <w:spacing w:after="0" w:line="240" w:lineRule="auto"/>
              <w:ind w:firstLine="460"/>
              <w:jc w:val="both"/>
              <w:rPr>
                <w:rFonts w:ascii="Times New Roman" w:eastAsia="Times New Roman" w:hAnsi="Times New Roman"/>
                <w:sz w:val="28"/>
                <w:szCs w:val="28"/>
                <w:lang w:eastAsia="lv-LV"/>
              </w:rPr>
            </w:pPr>
            <w:r w:rsidRPr="00220421">
              <w:rPr>
                <w:rFonts w:ascii="Times New Roman" w:hAnsi="Times New Roman"/>
                <w:sz w:val="28"/>
                <w:szCs w:val="28"/>
              </w:rPr>
              <w:t xml:space="preserve">Noteikumi Nr. 429 tika izstrādāti, ievērojot Šengenas informācijas sistēmas darbības principus. Tas attiecas gan uz sistēmas dinamisku būtību </w:t>
            </w:r>
            <w:r w:rsidRPr="00220421">
              <w:rPr>
                <w:rFonts w:ascii="Times New Roman" w:hAnsi="Times New Roman"/>
                <w:sz w:val="28"/>
                <w:szCs w:val="28"/>
                <w:shd w:val="clear" w:color="auto" w:fill="FFFFFF"/>
              </w:rPr>
              <w:t>un skaidrām norādēm par to, kas kompetentajām iestādēm ir jādara katrā konkrētajā gadījumā, gan uz ziņu apstrādes principiem, proti, ka ziņas sistēmā var iekļaut tikai tad, ja ir attiecīgs un skaidri nodefinēts pamatojums. Attiecībā uz ziņu iekļaušanas pamatojumu Padomes Lēmuma 2007/533/TI (2007. gada 12.jūnijs) par otrās paaudzes Š</w:t>
            </w:r>
            <w:r w:rsidR="006723DC" w:rsidRPr="00220421">
              <w:rPr>
                <w:rFonts w:ascii="Times New Roman" w:hAnsi="Times New Roman"/>
                <w:sz w:val="28"/>
                <w:szCs w:val="28"/>
                <w:shd w:val="clear" w:color="auto" w:fill="FFFFFF"/>
              </w:rPr>
              <w:t>engenas Informācijas sistēmas (</w:t>
            </w:r>
            <w:r w:rsidRPr="00220421">
              <w:rPr>
                <w:rFonts w:ascii="Times New Roman" w:hAnsi="Times New Roman"/>
                <w:sz w:val="28"/>
                <w:szCs w:val="28"/>
                <w:shd w:val="clear" w:color="auto" w:fill="FFFFFF"/>
              </w:rPr>
              <w:t>SIS II) izveidi, darbību un izmantošanu 27.panta 1.punkts paredz, ka, j</w:t>
            </w:r>
            <w:r w:rsidRPr="00220421">
              <w:rPr>
                <w:rFonts w:ascii="Times New Roman" w:hAnsi="Times New Roman"/>
                <w:sz w:val="28"/>
                <w:szCs w:val="28"/>
              </w:rPr>
              <w:t xml:space="preserve">a personu meklē, lai apcietinātu nolūkā to nodot, pamatojoties uz Eiropas apcietināšanas orderi, izdevēja dalībvalsts </w:t>
            </w:r>
            <w:r w:rsidRPr="00220421">
              <w:rPr>
                <w:rStyle w:val="italic"/>
                <w:rFonts w:ascii="Times New Roman" w:hAnsi="Times New Roman"/>
                <w:iCs/>
                <w:sz w:val="28"/>
                <w:szCs w:val="28"/>
              </w:rPr>
              <w:t xml:space="preserve">Šengenas informācijas sistēma </w:t>
            </w:r>
            <w:r w:rsidRPr="00220421">
              <w:rPr>
                <w:rFonts w:ascii="Times New Roman" w:hAnsi="Times New Roman"/>
                <w:sz w:val="28"/>
                <w:szCs w:val="28"/>
              </w:rPr>
              <w:t>ievada Eiropas apcietināšanas ordera oriģināleksemplāra kopiju. Pēc analoģijas noteikumu projekta 18.punkts paredz, ka, ja ziņas pa</w:t>
            </w:r>
            <w:r w:rsidR="006723DC" w:rsidRPr="00220421">
              <w:rPr>
                <w:rFonts w:ascii="Times New Roman" w:hAnsi="Times New Roman"/>
                <w:sz w:val="28"/>
                <w:szCs w:val="28"/>
              </w:rPr>
              <w:t>r</w:t>
            </w:r>
            <w:r w:rsidRPr="00220421">
              <w:rPr>
                <w:rFonts w:ascii="Times New Roman" w:hAnsi="Times New Roman"/>
                <w:sz w:val="28"/>
                <w:szCs w:val="28"/>
              </w:rPr>
              <w:t xml:space="preserve"> personu sistēmā iekļauj kriminālprocesa ietvaros, lai 1) </w:t>
            </w:r>
            <w:r w:rsidRPr="00220421">
              <w:rPr>
                <w:rFonts w:ascii="Times New Roman" w:eastAsia="Times New Roman" w:hAnsi="Times New Roman"/>
                <w:sz w:val="28"/>
                <w:szCs w:val="28"/>
                <w:lang w:eastAsia="lv-LV"/>
              </w:rPr>
              <w:t>nodrošinātu ar brīvības atņemšanu saistītā piespiedu līdzekļa izpildi;</w:t>
            </w:r>
            <w:r w:rsidRPr="00220421">
              <w:rPr>
                <w:rFonts w:ascii="Times New Roman" w:hAnsi="Times New Roman"/>
                <w:sz w:val="28"/>
                <w:szCs w:val="28"/>
              </w:rPr>
              <w:t xml:space="preserve"> 2)</w:t>
            </w:r>
            <w:r w:rsidRPr="00220421">
              <w:rPr>
                <w:rFonts w:ascii="Times New Roman" w:eastAsia="Times New Roman" w:hAnsi="Times New Roman"/>
                <w:sz w:val="28"/>
                <w:szCs w:val="28"/>
                <w:lang w:eastAsia="lv-LV"/>
              </w:rPr>
              <w:t xml:space="preserve"> nodrošinātu ar brīvības </w:t>
            </w:r>
            <w:r w:rsidRPr="00220421">
              <w:rPr>
                <w:rFonts w:ascii="Times New Roman" w:hAnsi="Times New Roman"/>
                <w:sz w:val="28"/>
                <w:szCs w:val="28"/>
              </w:rPr>
              <w:t>atņemšanu saistītā soda izpildi; 3)</w:t>
            </w:r>
            <w:r w:rsidRPr="00220421">
              <w:rPr>
                <w:rFonts w:ascii="Times New Roman" w:eastAsia="Times New Roman" w:hAnsi="Times New Roman"/>
                <w:sz w:val="28"/>
                <w:szCs w:val="28"/>
                <w:lang w:eastAsia="lv-LV"/>
              </w:rPr>
              <w:t xml:space="preserve"> nodrošinātu medicīniska raks</w:t>
            </w:r>
            <w:r w:rsidRPr="00220421">
              <w:rPr>
                <w:rFonts w:ascii="Times New Roman" w:hAnsi="Times New Roman"/>
                <w:sz w:val="28"/>
                <w:szCs w:val="28"/>
              </w:rPr>
              <w:t xml:space="preserve">tura piespiedu līdzekļu izpildi, sistēmā iekļauj arī lēmuma (nolēmuma) attēlu, kas pamato minēto mērķu sasniegšanu. </w:t>
            </w:r>
          </w:p>
          <w:p w14:paraId="2E9A3F71" w14:textId="77777777" w:rsidR="005D287C" w:rsidRPr="00220421" w:rsidRDefault="00D56345" w:rsidP="004F268E">
            <w:pPr>
              <w:spacing w:after="0" w:line="240" w:lineRule="auto"/>
              <w:ind w:firstLine="356"/>
              <w:jc w:val="both"/>
              <w:rPr>
                <w:rFonts w:ascii="Times New Roman" w:eastAsia="Times New Roman" w:hAnsi="Times New Roman"/>
                <w:sz w:val="28"/>
                <w:szCs w:val="28"/>
                <w:lang w:eastAsia="lv-LV"/>
              </w:rPr>
            </w:pPr>
            <w:r w:rsidRPr="00220421">
              <w:rPr>
                <w:rFonts w:ascii="Times New Roman" w:eastAsia="Times New Roman" w:hAnsi="Times New Roman"/>
                <w:sz w:val="28"/>
                <w:szCs w:val="28"/>
                <w:lang w:eastAsia="lv-LV"/>
              </w:rPr>
              <w:t>Striktas prasības ir izvirzāmas arī pret to personu, kura, pārbaudot ziņas sistēmā, saņem informāciju par attiecīgā mērķa sasniegšanas nepieciešamību.</w:t>
            </w:r>
          </w:p>
          <w:p w14:paraId="6E808E5E" w14:textId="77777777" w:rsidR="004D6A9E" w:rsidRPr="00220421" w:rsidRDefault="00D56345" w:rsidP="004F268E">
            <w:pPr>
              <w:pStyle w:val="tv213"/>
              <w:shd w:val="clear" w:color="auto" w:fill="FFFFFF"/>
              <w:spacing w:before="0" w:beforeAutospacing="0" w:after="0" w:afterAutospacing="0"/>
              <w:ind w:firstLine="356"/>
              <w:jc w:val="both"/>
              <w:rPr>
                <w:sz w:val="28"/>
                <w:szCs w:val="28"/>
                <w:lang w:val="lv-LV" w:eastAsia="lv-LV"/>
              </w:rPr>
            </w:pPr>
            <w:r w:rsidRPr="00220421">
              <w:rPr>
                <w:sz w:val="28"/>
                <w:szCs w:val="28"/>
                <w:lang w:val="lv-LV"/>
              </w:rPr>
              <w:t>Noteikumu projekts precīzi nosaka tās institūcijas, kurām ir piekļuve sistēmā iekļautajām ziņām. Minētās institūcijas ir</w:t>
            </w:r>
            <w:r w:rsidR="005D287C" w:rsidRPr="00220421">
              <w:rPr>
                <w:sz w:val="28"/>
                <w:szCs w:val="28"/>
                <w:lang w:val="lv-LV"/>
              </w:rPr>
              <w:t xml:space="preserve"> </w:t>
            </w:r>
            <w:r w:rsidR="00956904" w:rsidRPr="00220421">
              <w:rPr>
                <w:sz w:val="28"/>
                <w:szCs w:val="28"/>
                <w:lang w:val="lv-LV"/>
              </w:rPr>
              <w:t>izmeklēšanas</w:t>
            </w:r>
            <w:r w:rsidR="005D287C" w:rsidRPr="00220421">
              <w:rPr>
                <w:sz w:val="28"/>
                <w:szCs w:val="28"/>
                <w:lang w:val="lv-LV"/>
              </w:rPr>
              <w:t xml:space="preserve"> iestādes</w:t>
            </w:r>
            <w:r w:rsidR="00956904" w:rsidRPr="00220421">
              <w:rPr>
                <w:sz w:val="28"/>
                <w:szCs w:val="28"/>
                <w:lang w:val="lv-LV"/>
              </w:rPr>
              <w:t>, ties</w:t>
            </w:r>
            <w:r w:rsidR="006723DC" w:rsidRPr="00220421">
              <w:rPr>
                <w:sz w:val="28"/>
                <w:szCs w:val="28"/>
                <w:lang w:val="lv-LV"/>
              </w:rPr>
              <w:t>as</w:t>
            </w:r>
            <w:r w:rsidR="00956904" w:rsidRPr="00220421">
              <w:rPr>
                <w:sz w:val="28"/>
                <w:szCs w:val="28"/>
                <w:lang w:val="lv-LV"/>
              </w:rPr>
              <w:t>, kā arī tā</w:t>
            </w:r>
            <w:r w:rsidR="006723DC" w:rsidRPr="00220421">
              <w:rPr>
                <w:sz w:val="28"/>
                <w:szCs w:val="28"/>
                <w:lang w:val="lv-LV"/>
              </w:rPr>
              <w:t>s</w:t>
            </w:r>
            <w:r w:rsidR="00956904" w:rsidRPr="00220421">
              <w:rPr>
                <w:sz w:val="28"/>
                <w:szCs w:val="28"/>
                <w:lang w:val="lv-LV"/>
              </w:rPr>
              <w:t xml:space="preserve"> iestād</w:t>
            </w:r>
            <w:r w:rsidR="006723DC" w:rsidRPr="00220421">
              <w:rPr>
                <w:sz w:val="28"/>
                <w:szCs w:val="28"/>
                <w:lang w:val="lv-LV"/>
              </w:rPr>
              <w:t>es</w:t>
            </w:r>
            <w:r w:rsidRPr="00220421">
              <w:rPr>
                <w:sz w:val="28"/>
                <w:szCs w:val="28"/>
                <w:lang w:val="lv-LV"/>
              </w:rPr>
              <w:t xml:space="preserve">, kas, veicot savus pienākumus, var saskarties ar personām, mantām un dokumentiem, ziņas par kurām ir iekļautas sistēmā, un līdz ar to var palīdzēt procesa </w:t>
            </w:r>
            <w:r w:rsidRPr="00220421">
              <w:rPr>
                <w:sz w:val="28"/>
                <w:szCs w:val="28"/>
                <w:lang w:val="lv-LV"/>
              </w:rPr>
              <w:lastRenderedPageBreak/>
              <w:t>virzītā</w:t>
            </w:r>
            <w:r w:rsidR="00956904" w:rsidRPr="00220421">
              <w:rPr>
                <w:sz w:val="28"/>
                <w:szCs w:val="28"/>
                <w:lang w:val="lv-LV"/>
              </w:rPr>
              <w:t xml:space="preserve">ja izvirzītā mērķa sasniegšanai (piemēram, Pilsonības un migrācijas lietu pārvalde, </w:t>
            </w:r>
            <w:r w:rsidR="00956904" w:rsidRPr="00220421">
              <w:rPr>
                <w:sz w:val="28"/>
                <w:szCs w:val="28"/>
                <w:lang w:val="lv-LV" w:eastAsia="lv-LV"/>
              </w:rPr>
              <w:t>Ārlietu ministrijas Konsulārais departaments). Direktīvas Nr. 2016/680 preambulas 11.apsvērumā ir min</w:t>
            </w:r>
            <w:r w:rsidR="00063682" w:rsidRPr="00220421">
              <w:rPr>
                <w:sz w:val="28"/>
                <w:szCs w:val="28"/>
                <w:lang w:val="lv-LV" w:eastAsia="lv-LV"/>
              </w:rPr>
              <w:t xml:space="preserve">ēts, ka starp kompetentajām iestādēm, kas apstrādā datus, lai </w:t>
            </w:r>
            <w:r w:rsidR="004D6A9E" w:rsidRPr="00220421">
              <w:rPr>
                <w:sz w:val="28"/>
                <w:szCs w:val="28"/>
                <w:shd w:val="clear" w:color="auto" w:fill="FFFFFF"/>
                <w:lang w:val="lv-LV"/>
              </w:rPr>
              <w:t xml:space="preserve"> novērstu, izmeklētu, atklātu noziedzīgus nodarījumus vai sauktu pie atbildības par tiem, vai izpildītu kriminālsodus, tostarp lai pasargātu no draudiem sabiedriskajai drošībai un tos novērstu, respekt</w:t>
            </w:r>
            <w:r w:rsidR="00063682" w:rsidRPr="00220421">
              <w:rPr>
                <w:sz w:val="28"/>
                <w:szCs w:val="28"/>
                <w:shd w:val="clear" w:color="auto" w:fill="FFFFFF"/>
                <w:lang w:val="lv-LV"/>
              </w:rPr>
              <w:t xml:space="preserve">ējot šo darbību īpašo raksturu, </w:t>
            </w:r>
            <w:r w:rsidR="004D6A9E" w:rsidRPr="00220421">
              <w:rPr>
                <w:sz w:val="28"/>
                <w:szCs w:val="28"/>
                <w:shd w:val="clear" w:color="auto" w:fill="FFFFFF"/>
                <w:lang w:val="lv-LV"/>
              </w:rPr>
              <w:t>var būt ne vien publiskās iestādes, tādas kā tiesu iestādes, policija vai citas tiesībaizsardzības iestādes, bet arī jebkādas citas struktūras vai vienības, kam dalībvalsts tiesībās uzticēts īstenot publisko varu un publiskās pilnvaras šīs direktīvas nolūkos</w:t>
            </w:r>
            <w:r w:rsidR="00063682" w:rsidRPr="00220421">
              <w:rPr>
                <w:sz w:val="28"/>
                <w:szCs w:val="28"/>
                <w:shd w:val="clear" w:color="auto" w:fill="FFFFFF"/>
                <w:lang w:val="lv-LV"/>
              </w:rPr>
              <w:t>.</w:t>
            </w:r>
            <w:r w:rsidR="00063682" w:rsidRPr="00220421">
              <w:rPr>
                <w:sz w:val="27"/>
                <w:szCs w:val="27"/>
                <w:shd w:val="clear" w:color="auto" w:fill="FFFFFF"/>
                <w:lang w:val="lv-LV"/>
              </w:rPr>
              <w:t xml:space="preserve"> Līdz ar to attiecībā uz minētajām citām iestādēm, kad tās apstrādās personu datus, piemēram, lai sasniegtu kriminālprocesā izvirzīto mērķi, darbosies Datu apstrādes likum</w:t>
            </w:r>
            <w:r w:rsidR="00FB7753" w:rsidRPr="00220421">
              <w:rPr>
                <w:sz w:val="27"/>
                <w:szCs w:val="27"/>
                <w:shd w:val="clear" w:color="auto" w:fill="FFFFFF"/>
                <w:lang w:val="lv-LV"/>
              </w:rPr>
              <w:t>a</w:t>
            </w:r>
            <w:r w:rsidR="00063682" w:rsidRPr="00220421">
              <w:rPr>
                <w:sz w:val="27"/>
                <w:szCs w:val="27"/>
                <w:shd w:val="clear" w:color="auto" w:fill="FFFFFF"/>
                <w:lang w:val="lv-LV"/>
              </w:rPr>
              <w:t xml:space="preserve"> prasības, nevis </w:t>
            </w:r>
            <w:r w:rsidR="00063682" w:rsidRPr="00220421">
              <w:rPr>
                <w:sz w:val="28"/>
                <w:szCs w:val="28"/>
                <w:shd w:val="clear" w:color="auto" w:fill="FFFFFF"/>
                <w:lang w:val="lv-LV"/>
              </w:rPr>
              <w:t>Eiropas Parlamenta un Padomes Regula (ES) 2016/679 (2016. gada 27. aprīlis) par fizisku personu aizsardzību attiecībā uz personas datu apstrādi un šādu datu brīvu apriti, un ar ko atceļ Direktīvu 95/46/EK.</w:t>
            </w:r>
          </w:p>
          <w:p w14:paraId="54E28E74" w14:textId="77777777" w:rsidR="00CF1E63" w:rsidRPr="00220421" w:rsidRDefault="009619C4" w:rsidP="004F268E">
            <w:pPr>
              <w:spacing w:after="0" w:line="240" w:lineRule="auto"/>
              <w:ind w:firstLine="356"/>
              <w:jc w:val="both"/>
              <w:rPr>
                <w:rFonts w:ascii="Times New Roman" w:eastAsia="Times New Roman" w:hAnsi="Times New Roman"/>
                <w:sz w:val="28"/>
                <w:szCs w:val="28"/>
                <w:lang w:eastAsia="lv-LV"/>
              </w:rPr>
            </w:pPr>
            <w:r w:rsidRPr="00220421">
              <w:rPr>
                <w:rFonts w:ascii="Times New Roman" w:eastAsia="Times New Roman" w:hAnsi="Times New Roman"/>
                <w:sz w:val="28"/>
                <w:szCs w:val="28"/>
                <w:lang w:eastAsia="lv-LV"/>
              </w:rPr>
              <w:t>Ar sistēmas starpniecību izplatītais lūgums par palīdzību pats par sevi nepiešķir pienākumu un tiesības izpildīt attiecīgo mērķi. Tas nozīmē, ka veicamās pārbaudes informācijas sistēmā, kā arī turpmākā rīcība ir balstāma tikai uz to kompetenci, kas ir piešķirta personai savu funkciju pildīšanai.</w:t>
            </w:r>
          </w:p>
          <w:p w14:paraId="127FDDF9" w14:textId="77777777" w:rsidR="008854C1" w:rsidRPr="00220421" w:rsidRDefault="008854C1" w:rsidP="004F268E">
            <w:pPr>
              <w:pStyle w:val="tv213"/>
              <w:shd w:val="clear" w:color="auto" w:fill="FFFFFF"/>
              <w:spacing w:before="0" w:beforeAutospacing="0" w:after="0" w:afterAutospacing="0"/>
              <w:ind w:firstLine="356"/>
              <w:jc w:val="both"/>
              <w:rPr>
                <w:sz w:val="28"/>
                <w:szCs w:val="28"/>
                <w:lang w:val="lv-LV"/>
              </w:rPr>
            </w:pPr>
            <w:r w:rsidRPr="00220421">
              <w:rPr>
                <w:sz w:val="28"/>
                <w:szCs w:val="28"/>
                <w:lang w:val="lv-LV"/>
              </w:rPr>
              <w:t>Noteikumu projektā ir reglamentēta amatpersonu rīcība, konstatējot personas, mantas vai dokumentus, par kurām ziņas ir iekļautas sistēmā.</w:t>
            </w:r>
            <w:r w:rsidR="009619C4" w:rsidRPr="00220421">
              <w:rPr>
                <w:sz w:val="28"/>
                <w:szCs w:val="28"/>
                <w:lang w:val="lv-LV"/>
              </w:rPr>
              <w:t xml:space="preserve"> </w:t>
            </w:r>
            <w:r w:rsidR="009619C4" w:rsidRPr="00220421">
              <w:rPr>
                <w:sz w:val="28"/>
                <w:szCs w:val="28"/>
                <w:lang w:val="lv-LV" w:eastAsia="lv-LV"/>
              </w:rPr>
              <w:t>Ja amatpersona, kura konstatē tādas personas, mantas vai dokumenta atrašanās vietu, par kuru ziņas ir iekļautas sistēmā, atbilstoši kompetencei nav tiesīga veikt pasākumus, lai sasniegtu norādīto mērķi, tā nekavējoties informē iestādi, kura ir tiesīga veikt attiecīgos pasākumus.</w:t>
            </w:r>
          </w:p>
          <w:p w14:paraId="4E73472A" w14:textId="77777777" w:rsidR="00D56345" w:rsidRPr="00220421" w:rsidRDefault="00D62881" w:rsidP="004F268E">
            <w:pPr>
              <w:pStyle w:val="tv213"/>
              <w:shd w:val="clear" w:color="auto" w:fill="FFFFFF"/>
              <w:spacing w:before="0" w:beforeAutospacing="0" w:after="0" w:afterAutospacing="0"/>
              <w:ind w:firstLine="356"/>
              <w:jc w:val="both"/>
              <w:rPr>
                <w:sz w:val="28"/>
                <w:szCs w:val="28"/>
                <w:lang w:val="lv-LV"/>
              </w:rPr>
            </w:pPr>
            <w:r w:rsidRPr="00220421">
              <w:rPr>
                <w:sz w:val="28"/>
                <w:szCs w:val="28"/>
                <w:lang w:val="lv-LV"/>
              </w:rPr>
              <w:t>Datu apstrādes likuma 11.panta otrās daļa 2.punkts nosaka, ka datu subjekta tiesību vai tiesisko interešu aizsardzībai pārzinis ārējos normatīvajos aktos noteiktajā kārtībā datu subjektam sniedz informāciju par personas datu glabāšanas termiņu vai, ja tas nav iespējams, kritērijiem, kas izmantoti termiņa noteikšanai.</w:t>
            </w:r>
          </w:p>
          <w:p w14:paraId="377DE874" w14:textId="77777777" w:rsidR="00D62881" w:rsidRPr="00220421" w:rsidRDefault="00D62881" w:rsidP="004F268E">
            <w:pPr>
              <w:spacing w:after="0" w:line="240" w:lineRule="auto"/>
              <w:ind w:firstLine="356"/>
              <w:jc w:val="both"/>
              <w:rPr>
                <w:rFonts w:ascii="Times New Roman" w:eastAsia="Times New Roman" w:hAnsi="Times New Roman"/>
                <w:sz w:val="28"/>
                <w:szCs w:val="28"/>
                <w:lang w:eastAsia="lv-LV"/>
              </w:rPr>
            </w:pPr>
            <w:r w:rsidRPr="00220421">
              <w:rPr>
                <w:rFonts w:ascii="Times New Roman" w:eastAsia="Times New Roman" w:hAnsi="Times New Roman"/>
                <w:sz w:val="28"/>
                <w:szCs w:val="28"/>
                <w:lang w:eastAsia="lv-LV"/>
              </w:rPr>
              <w:t xml:space="preserve">Atbilstoši noteikumu projekta 16.5.apakšpunktam sistēmā norāda datumu, līdz kuram ziņas ir uzturamas </w:t>
            </w:r>
            <w:r w:rsidRPr="00220421">
              <w:rPr>
                <w:rFonts w:ascii="Times New Roman" w:eastAsia="Times New Roman" w:hAnsi="Times New Roman"/>
                <w:sz w:val="28"/>
                <w:szCs w:val="28"/>
                <w:lang w:eastAsia="lv-LV"/>
              </w:rPr>
              <w:lastRenderedPageBreak/>
              <w:t>reģistra aktuālajā daļā, ja ir zināms laiks, kad zudīs nepieciešamība vai pamats sasniegt attiecīgo mērķi.</w:t>
            </w:r>
          </w:p>
          <w:p w14:paraId="744B8DF1" w14:textId="77777777" w:rsidR="00D56345" w:rsidRPr="00220421" w:rsidRDefault="00D56345" w:rsidP="004F268E">
            <w:pPr>
              <w:spacing w:after="0" w:line="240" w:lineRule="auto"/>
              <w:ind w:firstLine="356"/>
              <w:jc w:val="both"/>
              <w:rPr>
                <w:rFonts w:ascii="Times New Roman" w:eastAsia="Times New Roman" w:hAnsi="Times New Roman"/>
                <w:sz w:val="28"/>
                <w:szCs w:val="28"/>
                <w:lang w:eastAsia="lv-LV"/>
              </w:rPr>
            </w:pPr>
            <w:r w:rsidRPr="00220421">
              <w:rPr>
                <w:rFonts w:ascii="Times New Roman" w:eastAsia="Times New Roman" w:hAnsi="Times New Roman"/>
                <w:sz w:val="28"/>
                <w:szCs w:val="28"/>
                <w:lang w:eastAsia="lv-LV"/>
              </w:rPr>
              <w:t>Rīkojoties, lai sasniegtu norādīto mērķi, vienlaikus jāpārliecinās, vai sistēmā iekļautās ziņas joprojām ir aktuālas.</w:t>
            </w:r>
          </w:p>
          <w:p w14:paraId="119154A9" w14:textId="77777777" w:rsidR="00D62881" w:rsidRPr="00220421" w:rsidRDefault="00D56345" w:rsidP="004F268E">
            <w:pPr>
              <w:spacing w:after="0" w:line="240" w:lineRule="auto"/>
              <w:ind w:firstLine="356"/>
              <w:jc w:val="both"/>
              <w:rPr>
                <w:rFonts w:ascii="Times New Roman" w:hAnsi="Times New Roman"/>
                <w:sz w:val="28"/>
                <w:szCs w:val="28"/>
                <w:shd w:val="clear" w:color="auto" w:fill="FFFFFF"/>
              </w:rPr>
            </w:pPr>
            <w:r w:rsidRPr="00220421">
              <w:rPr>
                <w:rFonts w:ascii="Times New Roman" w:hAnsi="Times New Roman"/>
                <w:sz w:val="28"/>
                <w:szCs w:val="28"/>
              </w:rPr>
              <w:t xml:space="preserve">Noteikumu projekts paredz, ka sistēmā iekļautās ziņas </w:t>
            </w:r>
            <w:r w:rsidRPr="00220421">
              <w:rPr>
                <w:rFonts w:ascii="Times New Roman" w:hAnsi="Times New Roman"/>
                <w:sz w:val="28"/>
                <w:szCs w:val="28"/>
                <w:shd w:val="clear" w:color="auto" w:fill="FFFFFF"/>
              </w:rPr>
              <w:t xml:space="preserve">dzēš no sistēmas aktuālās daļas nekavējoties, bet ne vēlāk kā 24 stundu laikā pēc tam, kad ir izlemts par attiecīgo ziņu dzēšanu. No sistēmas aktuālās daļas dzēstās ziņas iekļauj sistēmas arhīva daļā. </w:t>
            </w:r>
          </w:p>
          <w:p w14:paraId="0F697F7C" w14:textId="77777777" w:rsidR="00D62881" w:rsidRPr="00220421" w:rsidRDefault="00052BC6" w:rsidP="004F268E">
            <w:pPr>
              <w:spacing w:after="0" w:line="240" w:lineRule="auto"/>
              <w:ind w:firstLine="356"/>
              <w:jc w:val="both"/>
              <w:rPr>
                <w:rFonts w:ascii="Times New Roman" w:hAnsi="Times New Roman"/>
                <w:sz w:val="28"/>
                <w:szCs w:val="28"/>
                <w:shd w:val="clear" w:color="auto" w:fill="FFFFFF"/>
              </w:rPr>
            </w:pPr>
            <w:r w:rsidRPr="00220421">
              <w:rPr>
                <w:rFonts w:ascii="Times New Roman" w:hAnsi="Times New Roman"/>
                <w:sz w:val="28"/>
                <w:szCs w:val="28"/>
                <w:shd w:val="clear" w:color="auto" w:fill="FFFFFF"/>
              </w:rPr>
              <w:t xml:space="preserve">Noteikumu projekts paredz efektīvu aizsardzības līdzekļi pret nepamatotu ziņu glabāšanas ilgumu, proti, tas paredz, ka </w:t>
            </w:r>
            <w:r w:rsidRPr="00220421">
              <w:rPr>
                <w:rFonts w:ascii="Times New Roman" w:eastAsia="Times New Roman" w:hAnsi="Times New Roman"/>
                <w:sz w:val="28"/>
                <w:szCs w:val="28"/>
                <w:lang w:eastAsia="lv-LV"/>
              </w:rPr>
              <w:t>mēnesi pirms ziņu automātiskās dzēšanas no reģistra aktuālās daļas atbilstoši šo noteikumu </w:t>
            </w:r>
            <w:hyperlink r:id="rId7" w:anchor="p39" w:history="1">
              <w:r w:rsidRPr="00220421">
                <w:rPr>
                  <w:rFonts w:ascii="Times New Roman" w:eastAsia="Times New Roman" w:hAnsi="Times New Roman"/>
                  <w:sz w:val="28"/>
                  <w:szCs w:val="28"/>
                  <w:lang w:eastAsia="lv-LV"/>
                </w:rPr>
                <w:t>39.punktā</w:t>
              </w:r>
            </w:hyperlink>
            <w:r w:rsidRPr="00220421">
              <w:rPr>
                <w:rFonts w:ascii="Times New Roman" w:eastAsia="Times New Roman" w:hAnsi="Times New Roman"/>
                <w:sz w:val="28"/>
                <w:szCs w:val="28"/>
                <w:lang w:eastAsia="lv-LV"/>
              </w:rPr>
              <w:t> minētajām prasībām reģistrs automātiski nosūta brīdinājumu iestādei, kuras amatpersona iekļāvusi ziņas.</w:t>
            </w:r>
            <w:r w:rsidRPr="00220421">
              <w:rPr>
                <w:rFonts w:ascii="Times New Roman" w:hAnsi="Times New Roman"/>
                <w:sz w:val="28"/>
                <w:szCs w:val="28"/>
                <w:shd w:val="clear" w:color="auto" w:fill="FFFFFF"/>
              </w:rPr>
              <w:t xml:space="preserve"> Ja </w:t>
            </w:r>
            <w:r w:rsidR="00D56345" w:rsidRPr="00220421">
              <w:rPr>
                <w:rFonts w:ascii="Times New Roman" w:hAnsi="Times New Roman"/>
                <w:sz w:val="28"/>
                <w:szCs w:val="28"/>
                <w:shd w:val="clear" w:color="auto" w:fill="FFFFFF"/>
              </w:rPr>
              <w:t>ziņu uzturēšanas nepieciešamība netiek aktualizēta, ziņas no sistēmas aktuālās daļas dzēš automātiski, iestājoties noteikumu 1</w:t>
            </w:r>
            <w:r w:rsidR="00D62881" w:rsidRPr="00220421">
              <w:rPr>
                <w:rFonts w:ascii="Times New Roman" w:hAnsi="Times New Roman"/>
                <w:sz w:val="28"/>
                <w:szCs w:val="28"/>
                <w:shd w:val="clear" w:color="auto" w:fill="FFFFFF"/>
              </w:rPr>
              <w:t>6</w:t>
            </w:r>
            <w:r w:rsidR="00D56345" w:rsidRPr="00220421">
              <w:rPr>
                <w:rFonts w:ascii="Times New Roman" w:hAnsi="Times New Roman"/>
                <w:sz w:val="28"/>
                <w:szCs w:val="28"/>
                <w:shd w:val="clear" w:color="auto" w:fill="FFFFFF"/>
              </w:rPr>
              <w:t xml:space="preserve">.5.apakšpunktā norādītajam termiņam (datumam, līdz kuram ziņas ir uzturamas sistēmas aktuālajā daļā, ja ir zināms laiks, kad zudīs nepieciešamība vai pamats sasniegt attiecīgo mērķi). </w:t>
            </w:r>
          </w:p>
          <w:p w14:paraId="5D4C7257" w14:textId="77777777" w:rsidR="00D56345" w:rsidRPr="00220421" w:rsidRDefault="00D62881" w:rsidP="004F268E">
            <w:pPr>
              <w:spacing w:after="0" w:line="240" w:lineRule="auto"/>
              <w:ind w:firstLine="356"/>
              <w:jc w:val="both"/>
              <w:rPr>
                <w:rFonts w:ascii="Times New Roman" w:hAnsi="Times New Roman"/>
                <w:sz w:val="28"/>
                <w:szCs w:val="28"/>
                <w:shd w:val="clear" w:color="auto" w:fill="FFFFFF"/>
              </w:rPr>
            </w:pPr>
            <w:r w:rsidRPr="00220421">
              <w:rPr>
                <w:rFonts w:ascii="Times New Roman" w:hAnsi="Times New Roman"/>
                <w:sz w:val="28"/>
                <w:szCs w:val="28"/>
                <w:shd w:val="clear" w:color="auto" w:fill="FFFFFF"/>
              </w:rPr>
              <w:t xml:space="preserve">Turklāt </w:t>
            </w:r>
            <w:r w:rsidR="00052BC6" w:rsidRPr="00220421">
              <w:rPr>
                <w:rFonts w:ascii="Times New Roman" w:hAnsi="Times New Roman"/>
                <w:sz w:val="28"/>
                <w:szCs w:val="28"/>
                <w:shd w:val="clear" w:color="auto" w:fill="FFFFFF"/>
              </w:rPr>
              <w:t xml:space="preserve">attiecībā uz ziņām par personām paredzēti konkrēti termiņi ziņu automātiskajai dzēšanai - </w:t>
            </w:r>
            <w:r w:rsidR="008854C1" w:rsidRPr="00220421">
              <w:rPr>
                <w:rFonts w:ascii="Times New Roman" w:hAnsi="Times New Roman"/>
                <w:sz w:val="28"/>
                <w:szCs w:val="28"/>
                <w:shd w:val="clear" w:color="auto" w:fill="FFFFFF"/>
              </w:rPr>
              <w:t xml:space="preserve">ja ziņu uzturēšanas nepieciešamība nav aktualizēta - </w:t>
            </w:r>
            <w:r w:rsidR="00052BC6" w:rsidRPr="00220421">
              <w:rPr>
                <w:rFonts w:ascii="Times New Roman" w:hAnsi="Times New Roman"/>
                <w:sz w:val="28"/>
                <w:szCs w:val="28"/>
                <w:shd w:val="clear" w:color="auto" w:fill="FFFFFF"/>
              </w:rPr>
              <w:t>attiecīgi viens gads.</w:t>
            </w:r>
          </w:p>
          <w:p w14:paraId="58CB5995" w14:textId="77777777" w:rsidR="00D56345" w:rsidRPr="00220421" w:rsidRDefault="00D56345" w:rsidP="004F268E">
            <w:pPr>
              <w:spacing w:after="0" w:line="240" w:lineRule="auto"/>
              <w:ind w:firstLine="356"/>
              <w:jc w:val="both"/>
              <w:rPr>
                <w:rFonts w:ascii="Times New Roman" w:hAnsi="Times New Roman"/>
                <w:sz w:val="28"/>
                <w:szCs w:val="28"/>
                <w:shd w:val="clear" w:color="auto" w:fill="FFFFFF"/>
              </w:rPr>
            </w:pPr>
            <w:r w:rsidRPr="00220421">
              <w:rPr>
                <w:rFonts w:ascii="Times New Roman" w:hAnsi="Times New Roman"/>
                <w:sz w:val="28"/>
                <w:szCs w:val="28"/>
                <w:shd w:val="clear" w:color="auto" w:fill="FFFFFF"/>
              </w:rPr>
              <w:t>Ziņas no</w:t>
            </w:r>
            <w:r w:rsidR="008854C1" w:rsidRPr="00220421">
              <w:rPr>
                <w:rFonts w:ascii="Times New Roman" w:hAnsi="Times New Roman"/>
                <w:sz w:val="28"/>
                <w:szCs w:val="28"/>
                <w:shd w:val="clear" w:color="auto" w:fill="FFFFFF"/>
              </w:rPr>
              <w:t xml:space="preserve"> sistēmas</w:t>
            </w:r>
            <w:r w:rsidRPr="00220421">
              <w:rPr>
                <w:rFonts w:ascii="Times New Roman" w:hAnsi="Times New Roman"/>
                <w:sz w:val="28"/>
                <w:szCs w:val="28"/>
                <w:shd w:val="clear" w:color="auto" w:fill="FFFFFF"/>
              </w:rPr>
              <w:t xml:space="preserve"> arhīva daļas dzēšami automātiski pēc trim gadiem. </w:t>
            </w:r>
          </w:p>
          <w:p w14:paraId="0C388B23" w14:textId="77777777" w:rsidR="00D56345" w:rsidRPr="00220421" w:rsidRDefault="008854C1" w:rsidP="004F268E">
            <w:pPr>
              <w:spacing w:after="0" w:line="240" w:lineRule="auto"/>
              <w:ind w:firstLine="356"/>
              <w:jc w:val="both"/>
              <w:rPr>
                <w:rFonts w:ascii="Times New Roman" w:hAnsi="Times New Roman"/>
                <w:sz w:val="28"/>
                <w:szCs w:val="28"/>
                <w:shd w:val="clear" w:color="auto" w:fill="FFFFFF"/>
              </w:rPr>
            </w:pPr>
            <w:r w:rsidRPr="00220421">
              <w:rPr>
                <w:rFonts w:ascii="Times New Roman" w:hAnsi="Times New Roman"/>
                <w:sz w:val="28"/>
                <w:szCs w:val="28"/>
                <w:shd w:val="clear" w:color="auto" w:fill="FFFFFF"/>
              </w:rPr>
              <w:t xml:space="preserve">Noteikumu projekts </w:t>
            </w:r>
            <w:r w:rsidR="00D56345" w:rsidRPr="00220421">
              <w:rPr>
                <w:rFonts w:ascii="Times New Roman" w:hAnsi="Times New Roman"/>
                <w:sz w:val="28"/>
                <w:szCs w:val="28"/>
                <w:shd w:val="clear" w:color="auto" w:fill="FFFFFF"/>
              </w:rPr>
              <w:t xml:space="preserve">pēc sava satura ir </w:t>
            </w:r>
            <w:r w:rsidR="00D56345" w:rsidRPr="00220421">
              <w:rPr>
                <w:rFonts w:ascii="Times New Roman" w:hAnsi="Times New Roman"/>
                <w:bCs/>
                <w:sz w:val="28"/>
                <w:szCs w:val="28"/>
              </w:rPr>
              <w:t>identisks Noteikumu Nr.429 regulējumam</w:t>
            </w:r>
            <w:r w:rsidRPr="00220421">
              <w:rPr>
                <w:rFonts w:ascii="Times New Roman" w:hAnsi="Times New Roman"/>
                <w:bCs/>
                <w:sz w:val="28"/>
                <w:szCs w:val="28"/>
              </w:rPr>
              <w:t>.</w:t>
            </w:r>
            <w:r w:rsidR="009619C4" w:rsidRPr="00220421">
              <w:rPr>
                <w:rFonts w:ascii="Times New Roman" w:hAnsi="Times New Roman"/>
                <w:bCs/>
                <w:sz w:val="28"/>
                <w:szCs w:val="28"/>
              </w:rPr>
              <w:t xml:space="preserve"> </w:t>
            </w:r>
            <w:r w:rsidR="00D56345" w:rsidRPr="00220421">
              <w:rPr>
                <w:rFonts w:ascii="Times New Roman" w:hAnsi="Times New Roman"/>
                <w:bCs/>
                <w:sz w:val="28"/>
                <w:szCs w:val="28"/>
              </w:rPr>
              <w:t>Līdz ar to tiesiskais regulējums, ko paredz spēkā esošie Noteikumi Nr.429 ar noteikumu projekta spēkā stāšanos, tiks saglabāts bez izmaiņām ar vienu izņēmumu. Ņemot vērā to, ka Administratīvās atbildības likums neparedz tādu administratīvo pārkāpumu soda veidu kā arests, noteikumu projekts nesatur norādi uz administratīvā aresta izpildi.</w:t>
            </w:r>
            <w:r w:rsidRPr="00220421">
              <w:rPr>
                <w:bCs/>
                <w:sz w:val="28"/>
                <w:szCs w:val="28"/>
              </w:rPr>
              <w:t xml:space="preserve"> </w:t>
            </w:r>
            <w:r w:rsidR="00D56345" w:rsidRPr="00220421">
              <w:rPr>
                <w:rFonts w:ascii="Times New Roman" w:hAnsi="Times New Roman"/>
                <w:bCs/>
                <w:sz w:val="28"/>
                <w:szCs w:val="28"/>
              </w:rPr>
              <w:t xml:space="preserve">Noteikumu projektā ir precizēts izdošanas pamats, aizstājot norādi uz Latvijas Administratīvo pārkāpumu kodeksu ar norādi uz Administratīvās atbildības likumu </w:t>
            </w:r>
          </w:p>
          <w:p w14:paraId="703E87AB" w14:textId="693B13AD" w:rsidR="00D56345" w:rsidRPr="00220421" w:rsidRDefault="00D56345" w:rsidP="004F268E">
            <w:pPr>
              <w:pStyle w:val="naiskr"/>
              <w:spacing w:before="0" w:after="0"/>
              <w:ind w:firstLine="356"/>
              <w:jc w:val="both"/>
              <w:rPr>
                <w:bCs/>
                <w:sz w:val="28"/>
                <w:szCs w:val="28"/>
              </w:rPr>
            </w:pPr>
            <w:r w:rsidRPr="00220421">
              <w:rPr>
                <w:bCs/>
                <w:sz w:val="28"/>
                <w:szCs w:val="28"/>
              </w:rPr>
              <w:t>Ņemot vērā to, ka Administratīvās atbildības likums vēl nav spēkā</w:t>
            </w:r>
            <w:r w:rsidR="008C458F">
              <w:rPr>
                <w:bCs/>
                <w:sz w:val="28"/>
                <w:szCs w:val="28"/>
              </w:rPr>
              <w:t xml:space="preserve">, </w:t>
            </w:r>
            <w:r w:rsidRPr="00220421">
              <w:rPr>
                <w:bCs/>
                <w:sz w:val="28"/>
                <w:szCs w:val="28"/>
              </w:rPr>
              <w:t xml:space="preserve">Iekšlietu ministrija ir iestrādājusi </w:t>
            </w:r>
            <w:r w:rsidRPr="00220421">
              <w:rPr>
                <w:bCs/>
                <w:sz w:val="28"/>
                <w:szCs w:val="28"/>
              </w:rPr>
              <w:lastRenderedPageBreak/>
              <w:t>noteikumu projekta noslēguma jautājumos, ka noteikumu projekts stājas spēkā vienlaikus ar Administ</w:t>
            </w:r>
            <w:r w:rsidR="00C238C3">
              <w:rPr>
                <w:bCs/>
                <w:sz w:val="28"/>
                <w:szCs w:val="28"/>
              </w:rPr>
              <w:t>ratīvās atbildības likuma spēkā</w:t>
            </w:r>
            <w:r w:rsidRPr="00220421">
              <w:rPr>
                <w:bCs/>
                <w:sz w:val="28"/>
                <w:szCs w:val="28"/>
              </w:rPr>
              <w:t xml:space="preserve"> stāšanos.</w:t>
            </w:r>
          </w:p>
          <w:p w14:paraId="29E78FAD" w14:textId="67AAFF48" w:rsidR="00F45563" w:rsidRPr="00220421" w:rsidRDefault="00F45563" w:rsidP="00D60E7F">
            <w:pPr>
              <w:pStyle w:val="naiskr"/>
              <w:spacing w:before="0" w:after="0"/>
              <w:ind w:firstLine="356"/>
              <w:jc w:val="both"/>
              <w:rPr>
                <w:bCs/>
                <w:sz w:val="28"/>
                <w:szCs w:val="28"/>
              </w:rPr>
            </w:pPr>
            <w:r w:rsidRPr="00220421">
              <w:rPr>
                <w:sz w:val="28"/>
                <w:szCs w:val="28"/>
              </w:rPr>
              <w:t>Līdz ar noteikumu projekta spēkā stāšanos spēku zaudēs Ministru kabineta 2011.gada 07.jūnija noteikumi Nr.429 “</w:t>
            </w:r>
            <w:r w:rsidRPr="00220421">
              <w:rPr>
                <w:bCs/>
                <w:sz w:val="28"/>
                <w:szCs w:val="28"/>
              </w:rPr>
              <w:t>Noteikumi par integrētajā iekšlietu informācijas sistēmā iekļaujamām</w:t>
            </w:r>
            <w:r w:rsidR="00D60E7F">
              <w:rPr>
                <w:bCs/>
                <w:sz w:val="28"/>
                <w:szCs w:val="28"/>
              </w:rPr>
              <w:t xml:space="preserve"> </w:t>
            </w:r>
            <w:r w:rsidRPr="00220421">
              <w:rPr>
                <w:bCs/>
                <w:sz w:val="28"/>
                <w:szCs w:val="28"/>
              </w:rPr>
              <w:t>ziņām personas, mantas vai dokumenta atrašanās vietas vai cilvēka personības noskaidrošanai vai neatpazīta cilvēka līķa identificēšanai”.</w:t>
            </w:r>
          </w:p>
        </w:tc>
      </w:tr>
      <w:tr w:rsidR="00220421" w:rsidRPr="00220421" w14:paraId="01EBC31C" w14:textId="77777777" w:rsidTr="00442117">
        <w:tc>
          <w:tcPr>
            <w:tcW w:w="515" w:type="dxa"/>
            <w:tcBorders>
              <w:bottom w:val="single" w:sz="4" w:space="0" w:color="auto"/>
            </w:tcBorders>
          </w:tcPr>
          <w:p w14:paraId="44AA7621" w14:textId="71744B4B" w:rsidR="00D56345" w:rsidRPr="00220421" w:rsidRDefault="00D56345" w:rsidP="00442117">
            <w:pPr>
              <w:spacing w:after="0" w:line="240" w:lineRule="auto"/>
              <w:rPr>
                <w:rFonts w:ascii="Times New Roman" w:hAnsi="Times New Roman"/>
                <w:sz w:val="28"/>
                <w:szCs w:val="28"/>
              </w:rPr>
            </w:pPr>
            <w:r w:rsidRPr="00220421">
              <w:rPr>
                <w:rFonts w:ascii="Times New Roman" w:hAnsi="Times New Roman"/>
                <w:sz w:val="28"/>
                <w:szCs w:val="28"/>
              </w:rPr>
              <w:lastRenderedPageBreak/>
              <w:t>3.</w:t>
            </w:r>
          </w:p>
        </w:tc>
        <w:tc>
          <w:tcPr>
            <w:tcW w:w="2310" w:type="dxa"/>
            <w:tcBorders>
              <w:bottom w:val="single" w:sz="4" w:space="0" w:color="auto"/>
            </w:tcBorders>
          </w:tcPr>
          <w:p w14:paraId="5A82A52E" w14:textId="77777777" w:rsidR="00D56345" w:rsidRPr="00220421" w:rsidRDefault="00D56345" w:rsidP="00442117">
            <w:pPr>
              <w:spacing w:after="0" w:line="240" w:lineRule="auto"/>
              <w:rPr>
                <w:rFonts w:ascii="Times New Roman" w:hAnsi="Times New Roman"/>
                <w:sz w:val="28"/>
                <w:szCs w:val="28"/>
              </w:rPr>
            </w:pPr>
            <w:r w:rsidRPr="00220421">
              <w:rPr>
                <w:rFonts w:ascii="Times New Roman" w:hAnsi="Times New Roman"/>
                <w:sz w:val="28"/>
                <w:szCs w:val="28"/>
              </w:rPr>
              <w:t>Projekta izstrādē iesaistītās institūcijas un publiskas personas kapitālsabiedrības</w:t>
            </w:r>
          </w:p>
        </w:tc>
        <w:tc>
          <w:tcPr>
            <w:tcW w:w="6649" w:type="dxa"/>
            <w:gridSpan w:val="2"/>
            <w:tcBorders>
              <w:bottom w:val="single" w:sz="4" w:space="0" w:color="auto"/>
            </w:tcBorders>
          </w:tcPr>
          <w:p w14:paraId="6107C3B4" w14:textId="77777777" w:rsidR="00D56345" w:rsidRPr="00220421" w:rsidRDefault="00D56345" w:rsidP="00442117">
            <w:pPr>
              <w:autoSpaceDE w:val="0"/>
              <w:autoSpaceDN w:val="0"/>
              <w:adjustRightInd w:val="0"/>
              <w:spacing w:after="0" w:line="240" w:lineRule="auto"/>
              <w:jc w:val="both"/>
              <w:rPr>
                <w:rFonts w:ascii="Times New Roman" w:hAnsi="Times New Roman"/>
                <w:sz w:val="28"/>
                <w:szCs w:val="28"/>
              </w:rPr>
            </w:pPr>
            <w:r w:rsidRPr="00220421">
              <w:rPr>
                <w:rFonts w:ascii="Times New Roman" w:hAnsi="Times New Roman"/>
                <w:sz w:val="28"/>
                <w:szCs w:val="28"/>
              </w:rPr>
              <w:t>Iekšlietu ministrija</w:t>
            </w:r>
          </w:p>
        </w:tc>
      </w:tr>
      <w:tr w:rsidR="00220421" w:rsidRPr="00220421" w14:paraId="0C21CCAD" w14:textId="77777777" w:rsidTr="00442117">
        <w:tc>
          <w:tcPr>
            <w:tcW w:w="515" w:type="dxa"/>
            <w:tcBorders>
              <w:bottom w:val="single" w:sz="4" w:space="0" w:color="auto"/>
            </w:tcBorders>
          </w:tcPr>
          <w:p w14:paraId="4CA8C02B" w14:textId="77777777" w:rsidR="00D56345" w:rsidRPr="00220421" w:rsidRDefault="00D56345" w:rsidP="00442117">
            <w:pPr>
              <w:spacing w:after="0" w:line="240" w:lineRule="auto"/>
              <w:rPr>
                <w:rFonts w:ascii="Times New Roman" w:hAnsi="Times New Roman"/>
                <w:sz w:val="28"/>
                <w:szCs w:val="28"/>
              </w:rPr>
            </w:pPr>
            <w:r w:rsidRPr="00220421">
              <w:rPr>
                <w:rFonts w:ascii="Times New Roman" w:hAnsi="Times New Roman"/>
                <w:sz w:val="28"/>
                <w:szCs w:val="28"/>
              </w:rPr>
              <w:t>4.</w:t>
            </w:r>
          </w:p>
        </w:tc>
        <w:tc>
          <w:tcPr>
            <w:tcW w:w="2310" w:type="dxa"/>
            <w:tcBorders>
              <w:bottom w:val="single" w:sz="4" w:space="0" w:color="auto"/>
            </w:tcBorders>
          </w:tcPr>
          <w:p w14:paraId="00E117E8" w14:textId="77777777" w:rsidR="00D56345" w:rsidRPr="00220421" w:rsidRDefault="00D56345" w:rsidP="00442117">
            <w:pPr>
              <w:spacing w:after="0" w:line="240" w:lineRule="auto"/>
              <w:rPr>
                <w:rFonts w:ascii="Times New Roman" w:hAnsi="Times New Roman"/>
                <w:sz w:val="28"/>
                <w:szCs w:val="28"/>
              </w:rPr>
            </w:pPr>
            <w:r w:rsidRPr="00220421">
              <w:rPr>
                <w:rFonts w:ascii="Times New Roman" w:hAnsi="Times New Roman"/>
                <w:sz w:val="28"/>
                <w:szCs w:val="28"/>
              </w:rPr>
              <w:t xml:space="preserve">Cita informācija </w:t>
            </w:r>
          </w:p>
        </w:tc>
        <w:tc>
          <w:tcPr>
            <w:tcW w:w="6649" w:type="dxa"/>
            <w:gridSpan w:val="2"/>
            <w:tcBorders>
              <w:bottom w:val="single" w:sz="4" w:space="0" w:color="auto"/>
            </w:tcBorders>
          </w:tcPr>
          <w:p w14:paraId="565EC113" w14:textId="77777777" w:rsidR="00D56345" w:rsidRPr="00220421" w:rsidRDefault="00D56345" w:rsidP="00442117">
            <w:pPr>
              <w:tabs>
                <w:tab w:val="left" w:pos="1190"/>
              </w:tabs>
              <w:spacing w:after="0" w:line="240" w:lineRule="auto"/>
              <w:jc w:val="both"/>
              <w:rPr>
                <w:rFonts w:ascii="Times New Roman" w:hAnsi="Times New Roman"/>
                <w:sz w:val="28"/>
                <w:szCs w:val="28"/>
              </w:rPr>
            </w:pPr>
            <w:r w:rsidRPr="00220421">
              <w:rPr>
                <w:rFonts w:ascii="Times New Roman" w:hAnsi="Times New Roman"/>
                <w:sz w:val="28"/>
                <w:szCs w:val="28"/>
              </w:rPr>
              <w:t>Nav</w:t>
            </w:r>
            <w:r w:rsidRPr="00220421">
              <w:rPr>
                <w:rFonts w:ascii="Times New Roman" w:hAnsi="Times New Roman"/>
                <w:sz w:val="28"/>
                <w:szCs w:val="28"/>
              </w:rPr>
              <w:tab/>
            </w:r>
          </w:p>
        </w:tc>
      </w:tr>
      <w:tr w:rsidR="00220421" w:rsidRPr="00220421" w14:paraId="321DCBB6" w14:textId="77777777" w:rsidTr="00442117">
        <w:tc>
          <w:tcPr>
            <w:tcW w:w="515" w:type="dxa"/>
            <w:tcBorders>
              <w:top w:val="single" w:sz="4" w:space="0" w:color="auto"/>
              <w:left w:val="nil"/>
              <w:bottom w:val="single" w:sz="4" w:space="0" w:color="auto"/>
              <w:right w:val="nil"/>
            </w:tcBorders>
          </w:tcPr>
          <w:p w14:paraId="07B5AE77" w14:textId="77777777" w:rsidR="00D56345" w:rsidRPr="00220421" w:rsidRDefault="00D56345" w:rsidP="00442117">
            <w:pPr>
              <w:spacing w:after="0" w:line="240" w:lineRule="auto"/>
              <w:rPr>
                <w:rFonts w:ascii="Times New Roman" w:hAnsi="Times New Roman"/>
                <w:sz w:val="28"/>
                <w:szCs w:val="28"/>
              </w:rPr>
            </w:pPr>
          </w:p>
        </w:tc>
        <w:tc>
          <w:tcPr>
            <w:tcW w:w="2310" w:type="dxa"/>
            <w:tcBorders>
              <w:top w:val="single" w:sz="4" w:space="0" w:color="auto"/>
              <w:left w:val="nil"/>
              <w:bottom w:val="single" w:sz="4" w:space="0" w:color="auto"/>
              <w:right w:val="nil"/>
            </w:tcBorders>
          </w:tcPr>
          <w:p w14:paraId="5FF2C5BF" w14:textId="77777777" w:rsidR="00D56345" w:rsidRPr="00220421" w:rsidRDefault="00D56345" w:rsidP="00442117">
            <w:pPr>
              <w:spacing w:after="0" w:line="240" w:lineRule="auto"/>
              <w:rPr>
                <w:rFonts w:ascii="Times New Roman" w:hAnsi="Times New Roman"/>
                <w:sz w:val="28"/>
                <w:szCs w:val="28"/>
              </w:rPr>
            </w:pPr>
          </w:p>
        </w:tc>
        <w:tc>
          <w:tcPr>
            <w:tcW w:w="6649" w:type="dxa"/>
            <w:gridSpan w:val="2"/>
            <w:tcBorders>
              <w:top w:val="single" w:sz="4" w:space="0" w:color="auto"/>
              <w:left w:val="nil"/>
              <w:bottom w:val="single" w:sz="4" w:space="0" w:color="auto"/>
              <w:right w:val="nil"/>
            </w:tcBorders>
          </w:tcPr>
          <w:p w14:paraId="7F992B44" w14:textId="77777777" w:rsidR="00D56345" w:rsidRPr="00220421" w:rsidRDefault="00D56345" w:rsidP="00442117">
            <w:pPr>
              <w:spacing w:after="0" w:line="240" w:lineRule="auto"/>
              <w:jc w:val="both"/>
              <w:rPr>
                <w:rFonts w:ascii="Times New Roman" w:hAnsi="Times New Roman"/>
                <w:sz w:val="28"/>
                <w:szCs w:val="28"/>
              </w:rPr>
            </w:pPr>
          </w:p>
        </w:tc>
      </w:tr>
      <w:tr w:rsidR="00220421" w:rsidRPr="00220421" w14:paraId="386EC806" w14:textId="77777777" w:rsidTr="0044211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746"/>
          <w:tblCellSpacing w:w="15" w:type="dxa"/>
        </w:trPr>
        <w:tc>
          <w:tcPr>
            <w:tcW w:w="9474" w:type="dxa"/>
            <w:gridSpan w:val="4"/>
            <w:tcBorders>
              <w:top w:val="outset" w:sz="6" w:space="0" w:color="auto"/>
              <w:left w:val="outset" w:sz="6" w:space="0" w:color="auto"/>
              <w:bottom w:val="outset" w:sz="6" w:space="0" w:color="auto"/>
              <w:right w:val="outset" w:sz="6" w:space="0" w:color="auto"/>
            </w:tcBorders>
            <w:vAlign w:val="center"/>
          </w:tcPr>
          <w:p w14:paraId="3C1CD045" w14:textId="77777777" w:rsidR="00D56345" w:rsidRPr="00220421" w:rsidRDefault="00D56345" w:rsidP="00442117">
            <w:pPr>
              <w:spacing w:before="100" w:beforeAutospacing="1" w:after="100" w:afterAutospacing="1" w:line="240" w:lineRule="auto"/>
              <w:jc w:val="center"/>
              <w:rPr>
                <w:rFonts w:ascii="Times New Roman" w:eastAsia="Times New Roman" w:hAnsi="Times New Roman"/>
                <w:b/>
                <w:bCs/>
                <w:sz w:val="28"/>
                <w:szCs w:val="28"/>
                <w:lang w:eastAsia="lv-LV"/>
              </w:rPr>
            </w:pPr>
            <w:r w:rsidRPr="00220421">
              <w:rPr>
                <w:rFonts w:ascii="Times New Roman" w:eastAsia="Times New Roman" w:hAnsi="Times New Roman"/>
                <w:b/>
                <w:bCs/>
                <w:sz w:val="28"/>
                <w:szCs w:val="28"/>
                <w:lang w:eastAsia="lv-LV"/>
              </w:rPr>
              <w:t>II. Tiesību akta projekta ietekme uz sabiedrību, tautsaimniecības attīstību un administratīvo slogu</w:t>
            </w:r>
          </w:p>
        </w:tc>
      </w:tr>
      <w:tr w:rsidR="00220421" w:rsidRPr="00220421" w14:paraId="090D102A" w14:textId="77777777" w:rsidTr="0044211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465"/>
          <w:tblCellSpacing w:w="15" w:type="dxa"/>
        </w:trPr>
        <w:tc>
          <w:tcPr>
            <w:tcW w:w="515" w:type="dxa"/>
            <w:tcBorders>
              <w:top w:val="outset" w:sz="6" w:space="0" w:color="auto"/>
              <w:left w:val="outset" w:sz="6" w:space="0" w:color="auto"/>
              <w:bottom w:val="outset" w:sz="6" w:space="0" w:color="auto"/>
              <w:right w:val="outset" w:sz="6" w:space="0" w:color="auto"/>
            </w:tcBorders>
          </w:tcPr>
          <w:p w14:paraId="0CFC69AC" w14:textId="77777777" w:rsidR="00D56345" w:rsidRPr="00220421" w:rsidRDefault="00D56345" w:rsidP="00442117">
            <w:pPr>
              <w:spacing w:after="0" w:line="240" w:lineRule="auto"/>
              <w:rPr>
                <w:rFonts w:ascii="Times New Roman" w:eastAsia="Times New Roman" w:hAnsi="Times New Roman"/>
                <w:sz w:val="28"/>
                <w:szCs w:val="28"/>
                <w:lang w:eastAsia="lv-LV"/>
              </w:rPr>
            </w:pPr>
            <w:r w:rsidRPr="00220421">
              <w:rPr>
                <w:rFonts w:ascii="Times New Roman" w:eastAsia="Times New Roman" w:hAnsi="Times New Roman"/>
                <w:sz w:val="28"/>
                <w:szCs w:val="28"/>
                <w:lang w:eastAsia="lv-LV"/>
              </w:rPr>
              <w:t>1.</w:t>
            </w:r>
          </w:p>
        </w:tc>
        <w:tc>
          <w:tcPr>
            <w:tcW w:w="2673" w:type="dxa"/>
            <w:gridSpan w:val="2"/>
            <w:tcBorders>
              <w:top w:val="outset" w:sz="6" w:space="0" w:color="auto"/>
              <w:left w:val="outset" w:sz="6" w:space="0" w:color="auto"/>
              <w:bottom w:val="outset" w:sz="6" w:space="0" w:color="auto"/>
              <w:right w:val="outset" w:sz="6" w:space="0" w:color="auto"/>
            </w:tcBorders>
          </w:tcPr>
          <w:p w14:paraId="4A6E96A5" w14:textId="77777777" w:rsidR="00D56345" w:rsidRPr="00220421" w:rsidRDefault="00D56345" w:rsidP="00442117">
            <w:pPr>
              <w:spacing w:after="0" w:line="240" w:lineRule="auto"/>
              <w:rPr>
                <w:rFonts w:ascii="Times New Roman" w:eastAsia="Times New Roman" w:hAnsi="Times New Roman"/>
                <w:sz w:val="28"/>
                <w:szCs w:val="28"/>
                <w:lang w:eastAsia="lv-LV"/>
              </w:rPr>
            </w:pPr>
            <w:r w:rsidRPr="00220421">
              <w:rPr>
                <w:rFonts w:ascii="Times New Roman" w:eastAsia="Times New Roman" w:hAnsi="Times New Roman"/>
                <w:sz w:val="28"/>
                <w:szCs w:val="28"/>
                <w:lang w:eastAsia="lv-LV"/>
              </w:rPr>
              <w:t>Sabiedrības mērķgrupas, kuras tiesiskais regulējums ietekmē vai varētu ietekmēt</w:t>
            </w:r>
          </w:p>
        </w:tc>
        <w:tc>
          <w:tcPr>
            <w:tcW w:w="6286" w:type="dxa"/>
            <w:tcBorders>
              <w:top w:val="outset" w:sz="6" w:space="0" w:color="auto"/>
              <w:left w:val="outset" w:sz="6" w:space="0" w:color="auto"/>
              <w:bottom w:val="outset" w:sz="6" w:space="0" w:color="auto"/>
              <w:right w:val="outset" w:sz="6" w:space="0" w:color="auto"/>
            </w:tcBorders>
          </w:tcPr>
          <w:p w14:paraId="0F960366" w14:textId="77777777" w:rsidR="00D56345" w:rsidRPr="00220421" w:rsidRDefault="00D56345" w:rsidP="008767FF">
            <w:pPr>
              <w:spacing w:after="0" w:line="240" w:lineRule="auto"/>
              <w:ind w:left="58" w:right="84"/>
              <w:jc w:val="both"/>
              <w:rPr>
                <w:rFonts w:ascii="Times New Roman" w:eastAsia="Times New Roman" w:hAnsi="Times New Roman"/>
                <w:sz w:val="28"/>
                <w:szCs w:val="28"/>
                <w:lang w:eastAsia="lv-LV"/>
              </w:rPr>
            </w:pPr>
            <w:r w:rsidRPr="00220421">
              <w:rPr>
                <w:rFonts w:ascii="Times New Roman" w:eastAsia="Times New Roman" w:hAnsi="Times New Roman"/>
                <w:sz w:val="28"/>
                <w:szCs w:val="28"/>
                <w:lang w:eastAsia="lv-LV"/>
              </w:rPr>
              <w:t xml:space="preserve">Projekta tiesiskais regulējums </w:t>
            </w:r>
            <w:r w:rsidRPr="00220421">
              <w:rPr>
                <w:rFonts w:ascii="Times New Roman" w:hAnsi="Times New Roman"/>
                <w:sz w:val="28"/>
                <w:szCs w:val="28"/>
              </w:rPr>
              <w:t>attiecas uz Valsts policiju, valsts drošības iestādēm, Valsts robežsardzi, pašvaldības policiju, Militāro policiju, Valsts ieņēmumu dienestu, Korupcijas novēršanas un apkarošanas biroju, Ieslodzījuma vietu pārvaldi, prokuratūra</w:t>
            </w:r>
            <w:r w:rsidR="00AD6531" w:rsidRPr="00220421">
              <w:rPr>
                <w:rFonts w:ascii="Times New Roman" w:hAnsi="Times New Roman"/>
                <w:sz w:val="28"/>
                <w:szCs w:val="28"/>
              </w:rPr>
              <w:t>i</w:t>
            </w:r>
            <w:r w:rsidRPr="00220421">
              <w:rPr>
                <w:rFonts w:ascii="Times New Roman" w:hAnsi="Times New Roman"/>
                <w:sz w:val="28"/>
                <w:szCs w:val="28"/>
              </w:rPr>
              <w:t xml:space="preserve">, tiesām, Iekšējo drošības biroju, Valsts probācijas dienestu, Latvijas Republikas diplomātiskajām un konsulārajām pārstāvniecībām, Ārlietu ministrijas Konsulāro departamentu, Pilsonības un migrācijas lietu pārvaldi, Ceļu satiksmes drošības direkciju, Valsts tehniskās uzraudzības aģentūru, </w:t>
            </w:r>
            <w:r w:rsidR="008767FF" w:rsidRPr="00220421">
              <w:rPr>
                <w:rFonts w:ascii="Times New Roman" w:hAnsi="Times New Roman"/>
                <w:bCs/>
                <w:sz w:val="28"/>
                <w:szCs w:val="28"/>
                <w:shd w:val="clear" w:color="auto" w:fill="FFFFFF"/>
              </w:rPr>
              <w:t xml:space="preserve">Nacionālā kultūras mantojuma pārvaldi </w:t>
            </w:r>
            <w:r w:rsidRPr="00220421">
              <w:rPr>
                <w:rFonts w:ascii="Times New Roman" w:hAnsi="Times New Roman"/>
                <w:sz w:val="28"/>
                <w:szCs w:val="28"/>
              </w:rPr>
              <w:t>un Latvijas zvērinātiem notāriem.</w:t>
            </w:r>
          </w:p>
        </w:tc>
      </w:tr>
      <w:tr w:rsidR="00220421" w:rsidRPr="00220421" w14:paraId="11971D34" w14:textId="77777777" w:rsidTr="0044211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10"/>
          <w:tblCellSpacing w:w="15" w:type="dxa"/>
        </w:trPr>
        <w:tc>
          <w:tcPr>
            <w:tcW w:w="515" w:type="dxa"/>
            <w:tcBorders>
              <w:top w:val="outset" w:sz="6" w:space="0" w:color="auto"/>
              <w:left w:val="outset" w:sz="6" w:space="0" w:color="auto"/>
              <w:bottom w:val="outset" w:sz="6" w:space="0" w:color="auto"/>
              <w:right w:val="outset" w:sz="6" w:space="0" w:color="auto"/>
            </w:tcBorders>
          </w:tcPr>
          <w:p w14:paraId="5531BFE6" w14:textId="77777777" w:rsidR="00D56345" w:rsidRPr="00220421" w:rsidRDefault="00D56345" w:rsidP="00442117">
            <w:pPr>
              <w:spacing w:after="0" w:line="240" w:lineRule="auto"/>
              <w:rPr>
                <w:rFonts w:ascii="Times New Roman" w:eastAsia="Times New Roman" w:hAnsi="Times New Roman"/>
                <w:sz w:val="28"/>
                <w:szCs w:val="28"/>
                <w:lang w:eastAsia="lv-LV"/>
              </w:rPr>
            </w:pPr>
            <w:r w:rsidRPr="00220421">
              <w:rPr>
                <w:rFonts w:ascii="Times New Roman" w:eastAsia="Times New Roman" w:hAnsi="Times New Roman"/>
                <w:sz w:val="28"/>
                <w:szCs w:val="28"/>
                <w:lang w:eastAsia="lv-LV"/>
              </w:rPr>
              <w:t>2.</w:t>
            </w:r>
          </w:p>
        </w:tc>
        <w:tc>
          <w:tcPr>
            <w:tcW w:w="2673" w:type="dxa"/>
            <w:gridSpan w:val="2"/>
            <w:tcBorders>
              <w:top w:val="outset" w:sz="6" w:space="0" w:color="auto"/>
              <w:left w:val="outset" w:sz="6" w:space="0" w:color="auto"/>
              <w:bottom w:val="outset" w:sz="6" w:space="0" w:color="auto"/>
              <w:right w:val="outset" w:sz="6" w:space="0" w:color="auto"/>
            </w:tcBorders>
          </w:tcPr>
          <w:p w14:paraId="709BAD93" w14:textId="77777777" w:rsidR="00D56345" w:rsidRPr="00220421" w:rsidRDefault="00D56345" w:rsidP="00442117">
            <w:pPr>
              <w:spacing w:after="0" w:line="240" w:lineRule="auto"/>
              <w:rPr>
                <w:rFonts w:ascii="Times New Roman" w:eastAsia="Times New Roman" w:hAnsi="Times New Roman"/>
                <w:sz w:val="28"/>
                <w:szCs w:val="28"/>
                <w:lang w:eastAsia="lv-LV"/>
              </w:rPr>
            </w:pPr>
            <w:r w:rsidRPr="00220421">
              <w:rPr>
                <w:rFonts w:ascii="Times New Roman" w:eastAsia="Times New Roman" w:hAnsi="Times New Roman"/>
                <w:sz w:val="28"/>
                <w:szCs w:val="28"/>
                <w:lang w:eastAsia="lv-LV"/>
              </w:rPr>
              <w:t>Tiesiskā regulējuma ietekme uz tautsaimniecību un administratīvo slogu</w:t>
            </w:r>
          </w:p>
        </w:tc>
        <w:tc>
          <w:tcPr>
            <w:tcW w:w="6286" w:type="dxa"/>
            <w:tcBorders>
              <w:top w:val="outset" w:sz="6" w:space="0" w:color="auto"/>
              <w:left w:val="outset" w:sz="6" w:space="0" w:color="auto"/>
              <w:bottom w:val="outset" w:sz="6" w:space="0" w:color="auto"/>
              <w:right w:val="outset" w:sz="6" w:space="0" w:color="auto"/>
            </w:tcBorders>
          </w:tcPr>
          <w:p w14:paraId="1F5EC422" w14:textId="77777777" w:rsidR="00D56345" w:rsidRPr="00220421" w:rsidRDefault="00D56345" w:rsidP="00442117">
            <w:pPr>
              <w:tabs>
                <w:tab w:val="left" w:pos="0"/>
                <w:tab w:val="left" w:pos="705"/>
                <w:tab w:val="left" w:pos="885"/>
              </w:tabs>
              <w:spacing w:after="0" w:line="240" w:lineRule="auto"/>
              <w:ind w:right="174"/>
              <w:jc w:val="both"/>
              <w:rPr>
                <w:rFonts w:ascii="Times New Roman" w:eastAsia="Times New Roman" w:hAnsi="Times New Roman"/>
                <w:sz w:val="28"/>
                <w:szCs w:val="28"/>
                <w:lang w:eastAsia="lv-LV"/>
              </w:rPr>
            </w:pPr>
            <w:r w:rsidRPr="00220421">
              <w:rPr>
                <w:rFonts w:ascii="Times New Roman" w:eastAsia="Times New Roman" w:hAnsi="Times New Roman"/>
                <w:sz w:val="28"/>
                <w:szCs w:val="28"/>
                <w:lang w:eastAsia="lv-LV"/>
              </w:rPr>
              <w:t>Projekts šo jomu neskar.</w:t>
            </w:r>
          </w:p>
        </w:tc>
      </w:tr>
      <w:tr w:rsidR="00220421" w:rsidRPr="00220421" w14:paraId="55EE1A75" w14:textId="77777777" w:rsidTr="0044211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10"/>
          <w:tblCellSpacing w:w="15" w:type="dxa"/>
        </w:trPr>
        <w:tc>
          <w:tcPr>
            <w:tcW w:w="515" w:type="dxa"/>
            <w:tcBorders>
              <w:top w:val="outset" w:sz="6" w:space="0" w:color="auto"/>
              <w:left w:val="outset" w:sz="6" w:space="0" w:color="auto"/>
              <w:bottom w:val="outset" w:sz="6" w:space="0" w:color="auto"/>
              <w:right w:val="outset" w:sz="6" w:space="0" w:color="auto"/>
            </w:tcBorders>
          </w:tcPr>
          <w:p w14:paraId="6D4806FD" w14:textId="77777777" w:rsidR="00D56345" w:rsidRPr="00220421" w:rsidRDefault="00D56345" w:rsidP="00442117">
            <w:pPr>
              <w:spacing w:after="0" w:line="240" w:lineRule="auto"/>
              <w:rPr>
                <w:rFonts w:ascii="Times New Roman" w:eastAsia="Times New Roman" w:hAnsi="Times New Roman"/>
                <w:sz w:val="28"/>
                <w:szCs w:val="28"/>
                <w:lang w:eastAsia="lv-LV"/>
              </w:rPr>
            </w:pPr>
            <w:r w:rsidRPr="00220421">
              <w:rPr>
                <w:rFonts w:ascii="Times New Roman" w:eastAsia="Times New Roman" w:hAnsi="Times New Roman"/>
                <w:sz w:val="28"/>
                <w:szCs w:val="28"/>
                <w:lang w:eastAsia="lv-LV"/>
              </w:rPr>
              <w:t>3.</w:t>
            </w:r>
          </w:p>
        </w:tc>
        <w:tc>
          <w:tcPr>
            <w:tcW w:w="2673" w:type="dxa"/>
            <w:gridSpan w:val="2"/>
            <w:tcBorders>
              <w:top w:val="outset" w:sz="6" w:space="0" w:color="auto"/>
              <w:left w:val="outset" w:sz="6" w:space="0" w:color="auto"/>
              <w:bottom w:val="outset" w:sz="6" w:space="0" w:color="auto"/>
              <w:right w:val="outset" w:sz="6" w:space="0" w:color="auto"/>
            </w:tcBorders>
          </w:tcPr>
          <w:p w14:paraId="7F411377" w14:textId="77777777" w:rsidR="00D56345" w:rsidRPr="00220421" w:rsidRDefault="00D56345" w:rsidP="00442117">
            <w:pPr>
              <w:spacing w:after="0" w:line="240" w:lineRule="auto"/>
              <w:rPr>
                <w:rFonts w:ascii="Times New Roman" w:eastAsia="Times New Roman" w:hAnsi="Times New Roman"/>
                <w:sz w:val="28"/>
                <w:szCs w:val="28"/>
                <w:lang w:eastAsia="lv-LV"/>
              </w:rPr>
            </w:pPr>
            <w:r w:rsidRPr="00220421">
              <w:rPr>
                <w:rFonts w:ascii="Times New Roman" w:eastAsia="Times New Roman" w:hAnsi="Times New Roman"/>
                <w:sz w:val="28"/>
                <w:szCs w:val="28"/>
                <w:lang w:eastAsia="lv-LV"/>
              </w:rPr>
              <w:t>Administratīvo izmaksu monetārs novērtējums</w:t>
            </w:r>
          </w:p>
        </w:tc>
        <w:tc>
          <w:tcPr>
            <w:tcW w:w="6286" w:type="dxa"/>
            <w:tcBorders>
              <w:top w:val="outset" w:sz="6" w:space="0" w:color="auto"/>
              <w:left w:val="outset" w:sz="6" w:space="0" w:color="auto"/>
              <w:bottom w:val="outset" w:sz="6" w:space="0" w:color="auto"/>
              <w:right w:val="outset" w:sz="6" w:space="0" w:color="auto"/>
            </w:tcBorders>
          </w:tcPr>
          <w:p w14:paraId="7E94AA4C" w14:textId="77777777" w:rsidR="00D56345" w:rsidRPr="00220421" w:rsidRDefault="00D56345" w:rsidP="00442117">
            <w:pPr>
              <w:spacing w:after="0" w:line="240" w:lineRule="auto"/>
              <w:jc w:val="both"/>
              <w:rPr>
                <w:rFonts w:ascii="Times New Roman" w:eastAsia="Times New Roman" w:hAnsi="Times New Roman"/>
                <w:sz w:val="28"/>
                <w:szCs w:val="28"/>
                <w:u w:val="single"/>
                <w:lang w:eastAsia="lv-LV"/>
              </w:rPr>
            </w:pPr>
            <w:r w:rsidRPr="00220421">
              <w:rPr>
                <w:rFonts w:ascii="Times New Roman" w:eastAsia="Times New Roman" w:hAnsi="Times New Roman"/>
                <w:sz w:val="28"/>
                <w:szCs w:val="28"/>
                <w:lang w:eastAsia="lv-LV"/>
              </w:rPr>
              <w:t>Projekts šo jomu neskar.</w:t>
            </w:r>
          </w:p>
          <w:p w14:paraId="28561F5F" w14:textId="77777777" w:rsidR="00D56345" w:rsidRPr="00220421" w:rsidRDefault="00D56345" w:rsidP="00442117">
            <w:pPr>
              <w:spacing w:after="0" w:line="240" w:lineRule="auto"/>
              <w:jc w:val="both"/>
              <w:rPr>
                <w:rFonts w:ascii="Times New Roman" w:eastAsia="Times New Roman" w:hAnsi="Times New Roman"/>
                <w:sz w:val="28"/>
                <w:szCs w:val="28"/>
                <w:u w:val="single"/>
                <w:lang w:eastAsia="lv-LV"/>
              </w:rPr>
            </w:pPr>
          </w:p>
          <w:p w14:paraId="0AFE396F" w14:textId="77777777" w:rsidR="00D56345" w:rsidRPr="00220421" w:rsidRDefault="00D56345" w:rsidP="00442117">
            <w:pPr>
              <w:spacing w:after="0" w:line="240" w:lineRule="auto"/>
              <w:jc w:val="both"/>
              <w:rPr>
                <w:rFonts w:ascii="Times New Roman" w:eastAsia="Times New Roman" w:hAnsi="Times New Roman"/>
                <w:sz w:val="28"/>
                <w:szCs w:val="28"/>
                <w:lang w:eastAsia="lv-LV"/>
              </w:rPr>
            </w:pPr>
          </w:p>
        </w:tc>
      </w:tr>
      <w:tr w:rsidR="00220421" w:rsidRPr="00220421" w14:paraId="6F736F2E" w14:textId="77777777" w:rsidTr="0044211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10"/>
          <w:tblCellSpacing w:w="15" w:type="dxa"/>
        </w:trPr>
        <w:tc>
          <w:tcPr>
            <w:tcW w:w="515" w:type="dxa"/>
            <w:tcBorders>
              <w:top w:val="outset" w:sz="6" w:space="0" w:color="auto"/>
              <w:left w:val="outset" w:sz="6" w:space="0" w:color="auto"/>
              <w:bottom w:val="outset" w:sz="6" w:space="0" w:color="auto"/>
              <w:right w:val="outset" w:sz="6" w:space="0" w:color="auto"/>
            </w:tcBorders>
          </w:tcPr>
          <w:p w14:paraId="2A79F11E" w14:textId="77777777" w:rsidR="00D56345" w:rsidRPr="00220421" w:rsidRDefault="00D56345" w:rsidP="00442117">
            <w:pPr>
              <w:spacing w:after="0" w:line="240" w:lineRule="auto"/>
              <w:rPr>
                <w:rFonts w:ascii="Times New Roman" w:eastAsia="Times New Roman" w:hAnsi="Times New Roman"/>
                <w:sz w:val="28"/>
                <w:szCs w:val="28"/>
                <w:lang w:eastAsia="lv-LV"/>
              </w:rPr>
            </w:pPr>
            <w:r w:rsidRPr="00220421">
              <w:rPr>
                <w:rFonts w:ascii="Times New Roman" w:eastAsia="Times New Roman" w:hAnsi="Times New Roman"/>
                <w:sz w:val="28"/>
                <w:szCs w:val="28"/>
                <w:lang w:eastAsia="lv-LV"/>
              </w:rPr>
              <w:lastRenderedPageBreak/>
              <w:t>4.</w:t>
            </w:r>
          </w:p>
        </w:tc>
        <w:tc>
          <w:tcPr>
            <w:tcW w:w="2673" w:type="dxa"/>
            <w:gridSpan w:val="2"/>
            <w:tcBorders>
              <w:top w:val="outset" w:sz="6" w:space="0" w:color="auto"/>
              <w:left w:val="outset" w:sz="6" w:space="0" w:color="auto"/>
              <w:bottom w:val="outset" w:sz="6" w:space="0" w:color="auto"/>
              <w:right w:val="outset" w:sz="6" w:space="0" w:color="auto"/>
            </w:tcBorders>
          </w:tcPr>
          <w:p w14:paraId="2323D3FB" w14:textId="77777777" w:rsidR="00D56345" w:rsidRPr="00220421" w:rsidRDefault="00D56345" w:rsidP="00442117">
            <w:pPr>
              <w:spacing w:after="0" w:line="240" w:lineRule="auto"/>
              <w:rPr>
                <w:rFonts w:ascii="Times New Roman" w:eastAsia="Times New Roman" w:hAnsi="Times New Roman"/>
                <w:sz w:val="28"/>
                <w:szCs w:val="28"/>
                <w:lang w:eastAsia="lv-LV"/>
              </w:rPr>
            </w:pPr>
            <w:r w:rsidRPr="00220421">
              <w:rPr>
                <w:rFonts w:ascii="Times New Roman" w:eastAsia="Times New Roman" w:hAnsi="Times New Roman"/>
                <w:sz w:val="28"/>
                <w:szCs w:val="28"/>
                <w:lang w:eastAsia="lv-LV"/>
              </w:rPr>
              <w:t>Atbilstības izmaksu monetārs novērtējums</w:t>
            </w:r>
          </w:p>
        </w:tc>
        <w:tc>
          <w:tcPr>
            <w:tcW w:w="6286" w:type="dxa"/>
            <w:tcBorders>
              <w:top w:val="outset" w:sz="6" w:space="0" w:color="auto"/>
              <w:left w:val="outset" w:sz="6" w:space="0" w:color="auto"/>
              <w:bottom w:val="outset" w:sz="6" w:space="0" w:color="auto"/>
              <w:right w:val="outset" w:sz="6" w:space="0" w:color="auto"/>
            </w:tcBorders>
          </w:tcPr>
          <w:p w14:paraId="308813FC" w14:textId="77777777" w:rsidR="00D56345" w:rsidRPr="00220421" w:rsidRDefault="00D56345" w:rsidP="00442117">
            <w:pPr>
              <w:spacing w:after="0" w:line="240" w:lineRule="auto"/>
              <w:rPr>
                <w:rFonts w:ascii="Times New Roman" w:eastAsia="Times New Roman" w:hAnsi="Times New Roman"/>
                <w:sz w:val="28"/>
                <w:szCs w:val="28"/>
                <w:lang w:eastAsia="lv-LV"/>
              </w:rPr>
            </w:pPr>
            <w:r w:rsidRPr="00220421">
              <w:rPr>
                <w:rFonts w:ascii="Times New Roman" w:eastAsia="Times New Roman" w:hAnsi="Times New Roman"/>
                <w:sz w:val="28"/>
                <w:szCs w:val="28"/>
                <w:lang w:eastAsia="lv-LV"/>
              </w:rPr>
              <w:t>Projekts šo jomu neskar.</w:t>
            </w:r>
          </w:p>
        </w:tc>
      </w:tr>
      <w:tr w:rsidR="00D56345" w:rsidRPr="00220421" w14:paraId="383F8D23" w14:textId="77777777" w:rsidTr="0044211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345"/>
          <w:tblCellSpacing w:w="15" w:type="dxa"/>
        </w:trPr>
        <w:tc>
          <w:tcPr>
            <w:tcW w:w="515" w:type="dxa"/>
            <w:tcBorders>
              <w:top w:val="outset" w:sz="6" w:space="0" w:color="auto"/>
              <w:left w:val="outset" w:sz="6" w:space="0" w:color="auto"/>
              <w:bottom w:val="outset" w:sz="6" w:space="0" w:color="auto"/>
              <w:right w:val="outset" w:sz="6" w:space="0" w:color="auto"/>
            </w:tcBorders>
          </w:tcPr>
          <w:p w14:paraId="3A7D203D" w14:textId="77777777" w:rsidR="00D56345" w:rsidRPr="00220421" w:rsidRDefault="00D56345" w:rsidP="00442117">
            <w:pPr>
              <w:spacing w:after="0" w:line="240" w:lineRule="auto"/>
              <w:rPr>
                <w:rFonts w:ascii="Times New Roman" w:eastAsia="Times New Roman" w:hAnsi="Times New Roman"/>
                <w:sz w:val="28"/>
                <w:szCs w:val="28"/>
                <w:lang w:eastAsia="lv-LV"/>
              </w:rPr>
            </w:pPr>
            <w:r w:rsidRPr="00220421">
              <w:rPr>
                <w:rFonts w:ascii="Times New Roman" w:eastAsia="Times New Roman" w:hAnsi="Times New Roman"/>
                <w:sz w:val="28"/>
                <w:szCs w:val="28"/>
                <w:lang w:eastAsia="lv-LV"/>
              </w:rPr>
              <w:t>5.</w:t>
            </w:r>
          </w:p>
        </w:tc>
        <w:tc>
          <w:tcPr>
            <w:tcW w:w="2673" w:type="dxa"/>
            <w:gridSpan w:val="2"/>
            <w:tcBorders>
              <w:top w:val="outset" w:sz="6" w:space="0" w:color="auto"/>
              <w:left w:val="outset" w:sz="6" w:space="0" w:color="auto"/>
              <w:bottom w:val="outset" w:sz="6" w:space="0" w:color="auto"/>
              <w:right w:val="outset" w:sz="6" w:space="0" w:color="auto"/>
            </w:tcBorders>
          </w:tcPr>
          <w:p w14:paraId="6D4A869E" w14:textId="77777777" w:rsidR="00D56345" w:rsidRPr="00220421" w:rsidRDefault="00D56345" w:rsidP="00442117">
            <w:pPr>
              <w:spacing w:after="0" w:line="240" w:lineRule="auto"/>
              <w:rPr>
                <w:rFonts w:ascii="Times New Roman" w:eastAsia="Times New Roman" w:hAnsi="Times New Roman"/>
                <w:sz w:val="28"/>
                <w:szCs w:val="28"/>
                <w:lang w:eastAsia="lv-LV"/>
              </w:rPr>
            </w:pPr>
            <w:r w:rsidRPr="00220421">
              <w:rPr>
                <w:rFonts w:ascii="Times New Roman" w:eastAsia="Times New Roman" w:hAnsi="Times New Roman"/>
                <w:sz w:val="28"/>
                <w:szCs w:val="28"/>
                <w:lang w:eastAsia="lv-LV"/>
              </w:rPr>
              <w:t>Cita informācija</w:t>
            </w:r>
          </w:p>
        </w:tc>
        <w:tc>
          <w:tcPr>
            <w:tcW w:w="6286" w:type="dxa"/>
            <w:tcBorders>
              <w:top w:val="outset" w:sz="6" w:space="0" w:color="auto"/>
              <w:left w:val="outset" w:sz="6" w:space="0" w:color="auto"/>
              <w:bottom w:val="outset" w:sz="6" w:space="0" w:color="auto"/>
              <w:right w:val="outset" w:sz="6" w:space="0" w:color="auto"/>
            </w:tcBorders>
          </w:tcPr>
          <w:p w14:paraId="5F1B6005" w14:textId="77777777" w:rsidR="00D56345" w:rsidRPr="00220421" w:rsidRDefault="00D56345" w:rsidP="00442117">
            <w:pPr>
              <w:spacing w:before="100" w:beforeAutospacing="1" w:after="100" w:afterAutospacing="1" w:line="360" w:lineRule="auto"/>
              <w:rPr>
                <w:rFonts w:ascii="Times New Roman" w:eastAsia="Times New Roman" w:hAnsi="Times New Roman"/>
                <w:sz w:val="28"/>
                <w:szCs w:val="28"/>
                <w:lang w:eastAsia="lv-LV"/>
              </w:rPr>
            </w:pPr>
            <w:r w:rsidRPr="00220421">
              <w:rPr>
                <w:rFonts w:ascii="Times New Roman" w:eastAsia="Times New Roman" w:hAnsi="Times New Roman"/>
                <w:sz w:val="28"/>
                <w:szCs w:val="28"/>
                <w:lang w:eastAsia="lv-LV"/>
              </w:rPr>
              <w:t>Nav.</w:t>
            </w:r>
          </w:p>
        </w:tc>
      </w:tr>
    </w:tbl>
    <w:p w14:paraId="79165213" w14:textId="77777777" w:rsidR="00D56345" w:rsidRPr="00220421" w:rsidRDefault="00D56345" w:rsidP="00D56345">
      <w:pPr>
        <w:spacing w:after="0" w:line="240" w:lineRule="auto"/>
        <w:rPr>
          <w:sz w:val="28"/>
          <w:szCs w:val="28"/>
        </w:rPr>
      </w:pPr>
    </w:p>
    <w:tbl>
      <w:tblPr>
        <w:tblW w:w="5002" w:type="pct"/>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9344"/>
      </w:tblGrid>
      <w:tr w:rsidR="00220421" w:rsidRPr="00220421" w14:paraId="056F50AE" w14:textId="77777777" w:rsidTr="00442117">
        <w:trPr>
          <w:cantSplit/>
          <w:tblCellSpacing w:w="20" w:type="dxa"/>
        </w:trPr>
        <w:tc>
          <w:tcPr>
            <w:tcW w:w="9264" w:type="dxa"/>
            <w:shd w:val="clear" w:color="auto" w:fill="auto"/>
            <w:vAlign w:val="center"/>
            <w:hideMark/>
          </w:tcPr>
          <w:p w14:paraId="6857A55A" w14:textId="77777777" w:rsidR="00D56345" w:rsidRPr="00220421" w:rsidRDefault="00D56345" w:rsidP="00442117">
            <w:pPr>
              <w:spacing w:after="0" w:line="240" w:lineRule="auto"/>
              <w:rPr>
                <w:rFonts w:ascii="Times New Roman" w:hAnsi="Times New Roman"/>
                <w:b/>
                <w:bCs/>
                <w:sz w:val="28"/>
                <w:szCs w:val="28"/>
              </w:rPr>
            </w:pPr>
            <w:r w:rsidRPr="00220421">
              <w:rPr>
                <w:rFonts w:ascii="Times New Roman" w:hAnsi="Times New Roman"/>
                <w:b/>
                <w:bCs/>
                <w:sz w:val="28"/>
                <w:szCs w:val="28"/>
              </w:rPr>
              <w:t>III. Tiesību akta projekta ietekme uz valsts budžetu un pašvaldību budžetiem</w:t>
            </w:r>
          </w:p>
        </w:tc>
      </w:tr>
      <w:tr w:rsidR="00220421" w:rsidRPr="00220421" w14:paraId="5BC9531A" w14:textId="77777777" w:rsidTr="00442117">
        <w:trPr>
          <w:cantSplit/>
          <w:tblCellSpacing w:w="20" w:type="dxa"/>
        </w:trPr>
        <w:tc>
          <w:tcPr>
            <w:tcW w:w="9264" w:type="dxa"/>
            <w:shd w:val="clear" w:color="auto" w:fill="auto"/>
            <w:vAlign w:val="center"/>
          </w:tcPr>
          <w:p w14:paraId="1A76D4AB" w14:textId="77777777" w:rsidR="00D56345" w:rsidRPr="00220421" w:rsidRDefault="00D56345" w:rsidP="00442117">
            <w:pPr>
              <w:spacing w:after="0" w:line="240" w:lineRule="auto"/>
              <w:jc w:val="center"/>
              <w:rPr>
                <w:rFonts w:ascii="Times New Roman" w:hAnsi="Times New Roman"/>
                <w:bCs/>
                <w:sz w:val="28"/>
                <w:szCs w:val="28"/>
              </w:rPr>
            </w:pPr>
            <w:r w:rsidRPr="00220421">
              <w:rPr>
                <w:rFonts w:ascii="Times New Roman" w:hAnsi="Times New Roman"/>
                <w:bCs/>
                <w:sz w:val="28"/>
                <w:szCs w:val="28"/>
              </w:rPr>
              <w:t>Projekts šo jomu neskar</w:t>
            </w:r>
          </w:p>
        </w:tc>
      </w:tr>
    </w:tbl>
    <w:p w14:paraId="5585E203" w14:textId="77777777" w:rsidR="00D56345" w:rsidRPr="00220421" w:rsidRDefault="00D56345" w:rsidP="00D56345">
      <w:pPr>
        <w:spacing w:after="0" w:line="240" w:lineRule="auto"/>
        <w:rPr>
          <w:sz w:val="28"/>
          <w:szCs w:val="28"/>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8"/>
      </w:tblGrid>
      <w:tr w:rsidR="00220421" w:rsidRPr="00220421" w14:paraId="06C3AD6D" w14:textId="77777777" w:rsidTr="00442117">
        <w:tc>
          <w:tcPr>
            <w:tcW w:w="9498" w:type="dxa"/>
          </w:tcPr>
          <w:p w14:paraId="0C3C7791" w14:textId="77777777" w:rsidR="00D56345" w:rsidRPr="00220421" w:rsidRDefault="00D56345" w:rsidP="00442117">
            <w:pPr>
              <w:jc w:val="center"/>
              <w:rPr>
                <w:rFonts w:ascii="Times New Roman" w:hAnsi="Times New Roman"/>
                <w:sz w:val="28"/>
                <w:szCs w:val="28"/>
              </w:rPr>
            </w:pPr>
            <w:r w:rsidRPr="00220421">
              <w:rPr>
                <w:rFonts w:ascii="Times New Roman" w:hAnsi="Times New Roman"/>
                <w:b/>
                <w:sz w:val="28"/>
                <w:szCs w:val="28"/>
              </w:rPr>
              <w:t> IV. Tiesību akta projekta ietekme uz spēkā esošo tiesību normu sistēmu</w:t>
            </w:r>
          </w:p>
        </w:tc>
      </w:tr>
      <w:tr w:rsidR="002A464D" w:rsidRPr="00220421" w14:paraId="06324049" w14:textId="77777777" w:rsidTr="00442117">
        <w:tc>
          <w:tcPr>
            <w:tcW w:w="9498" w:type="dxa"/>
          </w:tcPr>
          <w:p w14:paraId="794FD1D8" w14:textId="09727C08" w:rsidR="002A464D" w:rsidRPr="00220421" w:rsidRDefault="002A464D" w:rsidP="00442117">
            <w:pPr>
              <w:jc w:val="center"/>
              <w:rPr>
                <w:rFonts w:ascii="Times New Roman" w:hAnsi="Times New Roman"/>
                <w:b/>
                <w:sz w:val="28"/>
                <w:szCs w:val="28"/>
              </w:rPr>
            </w:pPr>
            <w:r w:rsidRPr="00220421">
              <w:rPr>
                <w:rFonts w:ascii="Times New Roman" w:hAnsi="Times New Roman"/>
                <w:bCs/>
                <w:sz w:val="28"/>
                <w:szCs w:val="28"/>
              </w:rPr>
              <w:t>Projekts šo jomu neskar</w:t>
            </w:r>
          </w:p>
        </w:tc>
      </w:tr>
    </w:tbl>
    <w:p w14:paraId="0BE69949" w14:textId="77777777" w:rsidR="00D56345" w:rsidRPr="00220421" w:rsidRDefault="00D56345" w:rsidP="00D56345">
      <w:pPr>
        <w:pStyle w:val="naisf"/>
        <w:spacing w:before="0" w:beforeAutospacing="0" w:after="0" w:afterAutospacing="0"/>
        <w:jc w:val="center"/>
        <w:rPr>
          <w:sz w:val="28"/>
          <w:szCs w:val="28"/>
          <w:lang w:eastAsia="lv-LV"/>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7"/>
      </w:tblGrid>
      <w:tr w:rsidR="00220421" w:rsidRPr="00220421" w14:paraId="363D1AEF" w14:textId="77777777" w:rsidTr="00442117">
        <w:trPr>
          <w:jc w:val="center"/>
        </w:trPr>
        <w:tc>
          <w:tcPr>
            <w:tcW w:w="9327" w:type="dxa"/>
          </w:tcPr>
          <w:p w14:paraId="28934EA7" w14:textId="77777777" w:rsidR="00D56345" w:rsidRPr="00220421" w:rsidRDefault="00D56345" w:rsidP="00442117">
            <w:pPr>
              <w:pStyle w:val="naisf"/>
              <w:jc w:val="center"/>
              <w:rPr>
                <w:b/>
                <w:bCs/>
                <w:sz w:val="28"/>
                <w:szCs w:val="28"/>
                <w:lang w:eastAsia="lv-LV"/>
              </w:rPr>
            </w:pPr>
            <w:r w:rsidRPr="00220421">
              <w:rPr>
                <w:b/>
                <w:bCs/>
                <w:sz w:val="28"/>
                <w:szCs w:val="28"/>
                <w:lang w:eastAsia="lv-LV"/>
              </w:rPr>
              <w:t>V. Tiesību akta projekta atbilstība Latvijas Republikas starptautiskajām saistībām</w:t>
            </w:r>
          </w:p>
        </w:tc>
      </w:tr>
      <w:tr w:rsidR="00D56345" w:rsidRPr="00220421" w14:paraId="4CE81B2E" w14:textId="77777777" w:rsidTr="00442117">
        <w:trPr>
          <w:jc w:val="center"/>
        </w:trPr>
        <w:tc>
          <w:tcPr>
            <w:tcW w:w="9327" w:type="dxa"/>
          </w:tcPr>
          <w:p w14:paraId="613F1A7D" w14:textId="77777777" w:rsidR="00D56345" w:rsidRPr="00220421" w:rsidRDefault="00D56345" w:rsidP="00442117">
            <w:pPr>
              <w:pStyle w:val="naisf"/>
              <w:jc w:val="center"/>
              <w:rPr>
                <w:bCs/>
                <w:sz w:val="28"/>
                <w:szCs w:val="28"/>
                <w:lang w:eastAsia="lv-LV"/>
              </w:rPr>
            </w:pPr>
            <w:r w:rsidRPr="00220421">
              <w:rPr>
                <w:bCs/>
                <w:sz w:val="28"/>
                <w:szCs w:val="28"/>
                <w:lang w:eastAsia="lv-LV"/>
              </w:rPr>
              <w:t>Projekts šo jomu neskar</w:t>
            </w:r>
          </w:p>
        </w:tc>
      </w:tr>
    </w:tbl>
    <w:p w14:paraId="7F679185" w14:textId="77777777" w:rsidR="00D56345" w:rsidRPr="00220421" w:rsidRDefault="00D56345" w:rsidP="00D56345">
      <w:pPr>
        <w:pStyle w:val="naisf"/>
        <w:spacing w:before="0" w:beforeAutospacing="0" w:after="0" w:afterAutospacing="0"/>
        <w:jc w:val="center"/>
        <w:rPr>
          <w:i/>
          <w:sz w:val="28"/>
          <w:szCs w:val="28"/>
          <w:lang w:eastAsia="lv-LV"/>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8"/>
        <w:gridCol w:w="1700"/>
        <w:gridCol w:w="8082"/>
      </w:tblGrid>
      <w:tr w:rsidR="00220421" w:rsidRPr="00220421" w14:paraId="036AB5DD" w14:textId="77777777" w:rsidTr="00532E68">
        <w:trPr>
          <w:trHeight w:val="421"/>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14:paraId="4346850A" w14:textId="77777777" w:rsidR="00D56345" w:rsidRPr="00220421" w:rsidRDefault="00D56345" w:rsidP="00442117">
            <w:pPr>
              <w:pStyle w:val="naisnod"/>
              <w:spacing w:before="0" w:beforeAutospacing="0" w:after="0" w:afterAutospacing="0"/>
              <w:ind w:right="57"/>
              <w:jc w:val="center"/>
              <w:rPr>
                <w:sz w:val="28"/>
                <w:szCs w:val="28"/>
              </w:rPr>
            </w:pPr>
            <w:r w:rsidRPr="00220421">
              <w:rPr>
                <w:b/>
                <w:sz w:val="28"/>
                <w:szCs w:val="28"/>
              </w:rPr>
              <w:t>VI. Sabiedrības līdzdalība un komunikācijas aktivitātes</w:t>
            </w:r>
          </w:p>
        </w:tc>
      </w:tr>
      <w:tr w:rsidR="00220421" w:rsidRPr="00220421" w14:paraId="28200A92" w14:textId="77777777" w:rsidTr="00532E68">
        <w:trPr>
          <w:trHeight w:val="553"/>
          <w:jc w:val="center"/>
        </w:trPr>
        <w:tc>
          <w:tcPr>
            <w:tcW w:w="278" w:type="dxa"/>
            <w:tcBorders>
              <w:top w:val="single" w:sz="4" w:space="0" w:color="auto"/>
              <w:left w:val="single" w:sz="4" w:space="0" w:color="auto"/>
              <w:bottom w:val="single" w:sz="4" w:space="0" w:color="auto"/>
              <w:right w:val="single" w:sz="4" w:space="0" w:color="auto"/>
            </w:tcBorders>
            <w:hideMark/>
          </w:tcPr>
          <w:p w14:paraId="2FCFA1F9" w14:textId="77777777" w:rsidR="00D56345" w:rsidRPr="00220421" w:rsidRDefault="00D56345" w:rsidP="00442117">
            <w:pPr>
              <w:spacing w:after="0" w:line="240" w:lineRule="auto"/>
              <w:ind w:right="57"/>
              <w:jc w:val="both"/>
              <w:rPr>
                <w:rFonts w:ascii="Times New Roman" w:hAnsi="Times New Roman"/>
                <w:bCs/>
                <w:sz w:val="28"/>
                <w:szCs w:val="28"/>
              </w:rPr>
            </w:pPr>
            <w:r w:rsidRPr="00220421">
              <w:rPr>
                <w:rFonts w:ascii="Times New Roman" w:hAnsi="Times New Roman"/>
                <w:bCs/>
                <w:sz w:val="28"/>
                <w:szCs w:val="28"/>
              </w:rPr>
              <w:t>1.</w:t>
            </w:r>
          </w:p>
        </w:tc>
        <w:tc>
          <w:tcPr>
            <w:tcW w:w="1700" w:type="dxa"/>
            <w:tcBorders>
              <w:top w:val="single" w:sz="4" w:space="0" w:color="auto"/>
              <w:left w:val="single" w:sz="4" w:space="0" w:color="auto"/>
              <w:bottom w:val="single" w:sz="4" w:space="0" w:color="auto"/>
              <w:right w:val="single" w:sz="4" w:space="0" w:color="auto"/>
            </w:tcBorders>
            <w:hideMark/>
          </w:tcPr>
          <w:p w14:paraId="4B859A42" w14:textId="77777777" w:rsidR="00D56345" w:rsidRPr="00220421" w:rsidRDefault="00D56345" w:rsidP="00442117">
            <w:pPr>
              <w:tabs>
                <w:tab w:val="left" w:pos="170"/>
              </w:tabs>
              <w:spacing w:after="0" w:line="240" w:lineRule="auto"/>
              <w:ind w:right="57"/>
              <w:rPr>
                <w:rFonts w:ascii="Times New Roman" w:hAnsi="Times New Roman"/>
                <w:sz w:val="28"/>
                <w:szCs w:val="28"/>
                <w:lang w:eastAsia="lv-LV"/>
              </w:rPr>
            </w:pPr>
            <w:r w:rsidRPr="00220421">
              <w:rPr>
                <w:rFonts w:ascii="Times New Roman" w:hAnsi="Times New Roman"/>
                <w:sz w:val="28"/>
                <w:szCs w:val="28"/>
                <w:lang w:eastAsia="lv-LV"/>
              </w:rPr>
              <w:t>Plānotās sabiedrības līdzdalības un komunikācijas aktivitātes saistībā ar projektu</w:t>
            </w:r>
          </w:p>
        </w:tc>
        <w:tc>
          <w:tcPr>
            <w:tcW w:w="8082" w:type="dxa"/>
            <w:tcBorders>
              <w:top w:val="single" w:sz="4" w:space="0" w:color="auto"/>
              <w:left w:val="single" w:sz="4" w:space="0" w:color="auto"/>
              <w:bottom w:val="single" w:sz="4" w:space="0" w:color="auto"/>
              <w:right w:val="single" w:sz="4" w:space="0" w:color="auto"/>
            </w:tcBorders>
            <w:hideMark/>
          </w:tcPr>
          <w:p w14:paraId="5F7BB6C8" w14:textId="77777777" w:rsidR="00D56345" w:rsidRPr="00220421" w:rsidRDefault="00252A40" w:rsidP="00442117">
            <w:pPr>
              <w:autoSpaceDE w:val="0"/>
              <w:autoSpaceDN w:val="0"/>
              <w:adjustRightInd w:val="0"/>
              <w:spacing w:after="0" w:line="240" w:lineRule="auto"/>
              <w:jc w:val="both"/>
              <w:rPr>
                <w:rFonts w:ascii="Times New Roman" w:hAnsi="Times New Roman"/>
                <w:sz w:val="28"/>
                <w:szCs w:val="28"/>
              </w:rPr>
            </w:pPr>
            <w:bookmarkStart w:id="1" w:name="p61"/>
            <w:bookmarkEnd w:id="1"/>
            <w:r w:rsidRPr="00220421">
              <w:rPr>
                <w:rFonts w:ascii="Times New Roman" w:hAnsi="Times New Roman"/>
                <w:sz w:val="28"/>
                <w:szCs w:val="28"/>
              </w:rPr>
              <w:t>Sabiedrības līdzdalība tika nodrošināta saskaņā ar Ministru kabineta 2009.gada 25.augusta noteikumiem Nr.970 “Sabiedrības līdzdalības kārtība attīstības plānošanas procesā”, sagatavojot un publicējot paziņojumu par līdzdalības procesu.</w:t>
            </w:r>
          </w:p>
        </w:tc>
      </w:tr>
      <w:tr w:rsidR="00220421" w:rsidRPr="00220421" w14:paraId="763263A9" w14:textId="77777777" w:rsidTr="00532E68">
        <w:trPr>
          <w:trHeight w:val="266"/>
          <w:jc w:val="center"/>
        </w:trPr>
        <w:tc>
          <w:tcPr>
            <w:tcW w:w="278" w:type="dxa"/>
            <w:tcBorders>
              <w:top w:val="single" w:sz="4" w:space="0" w:color="auto"/>
              <w:left w:val="single" w:sz="4" w:space="0" w:color="auto"/>
              <w:bottom w:val="single" w:sz="4" w:space="0" w:color="auto"/>
              <w:right w:val="single" w:sz="4" w:space="0" w:color="auto"/>
            </w:tcBorders>
            <w:hideMark/>
          </w:tcPr>
          <w:p w14:paraId="70425CCD" w14:textId="77777777" w:rsidR="00D56345" w:rsidRPr="00220421" w:rsidRDefault="00D56345" w:rsidP="00442117">
            <w:pPr>
              <w:spacing w:after="0" w:line="240" w:lineRule="auto"/>
              <w:ind w:right="57"/>
              <w:jc w:val="both"/>
              <w:rPr>
                <w:rFonts w:ascii="Times New Roman" w:hAnsi="Times New Roman"/>
                <w:bCs/>
                <w:sz w:val="28"/>
                <w:szCs w:val="28"/>
              </w:rPr>
            </w:pPr>
            <w:r w:rsidRPr="00220421">
              <w:rPr>
                <w:rFonts w:ascii="Times New Roman" w:hAnsi="Times New Roman"/>
                <w:bCs/>
                <w:sz w:val="28"/>
                <w:szCs w:val="28"/>
              </w:rPr>
              <w:t>2.</w:t>
            </w:r>
          </w:p>
        </w:tc>
        <w:tc>
          <w:tcPr>
            <w:tcW w:w="1700" w:type="dxa"/>
            <w:tcBorders>
              <w:top w:val="single" w:sz="4" w:space="0" w:color="auto"/>
              <w:left w:val="single" w:sz="4" w:space="0" w:color="auto"/>
              <w:bottom w:val="single" w:sz="4" w:space="0" w:color="auto"/>
              <w:right w:val="single" w:sz="4" w:space="0" w:color="auto"/>
            </w:tcBorders>
            <w:hideMark/>
          </w:tcPr>
          <w:p w14:paraId="3CEF158A" w14:textId="77777777" w:rsidR="00D56345" w:rsidRPr="00220421" w:rsidRDefault="00D56345" w:rsidP="00442117">
            <w:pPr>
              <w:spacing w:after="0" w:line="240" w:lineRule="auto"/>
              <w:ind w:right="57"/>
              <w:rPr>
                <w:rFonts w:ascii="Times New Roman" w:hAnsi="Times New Roman"/>
                <w:sz w:val="28"/>
                <w:szCs w:val="28"/>
                <w:lang w:eastAsia="lv-LV"/>
              </w:rPr>
            </w:pPr>
            <w:r w:rsidRPr="00220421">
              <w:rPr>
                <w:rFonts w:ascii="Times New Roman" w:hAnsi="Times New Roman"/>
                <w:sz w:val="28"/>
                <w:szCs w:val="28"/>
                <w:lang w:eastAsia="lv-LV"/>
              </w:rPr>
              <w:t>Sabiedrības līdzdalība projekta izstrādē</w:t>
            </w:r>
          </w:p>
        </w:tc>
        <w:tc>
          <w:tcPr>
            <w:tcW w:w="8082" w:type="dxa"/>
            <w:tcBorders>
              <w:top w:val="single" w:sz="4" w:space="0" w:color="auto"/>
              <w:left w:val="single" w:sz="4" w:space="0" w:color="auto"/>
              <w:bottom w:val="single" w:sz="4" w:space="0" w:color="auto"/>
              <w:right w:val="single" w:sz="4" w:space="0" w:color="auto"/>
            </w:tcBorders>
            <w:hideMark/>
          </w:tcPr>
          <w:p w14:paraId="5F2B508C" w14:textId="77777777" w:rsidR="00D56345" w:rsidRDefault="00B647F6" w:rsidP="00C97F5D">
            <w:pPr>
              <w:pStyle w:val="NoSpacing"/>
              <w:ind w:right="27"/>
              <w:jc w:val="both"/>
              <w:rPr>
                <w:rFonts w:ascii="Times New Roman" w:hAnsi="Times New Roman"/>
                <w:sz w:val="28"/>
                <w:szCs w:val="28"/>
                <w:u w:val="single"/>
                <w:lang w:val="lv-LV"/>
              </w:rPr>
            </w:pPr>
            <w:bookmarkStart w:id="2" w:name="p62"/>
            <w:bookmarkEnd w:id="2"/>
            <w:r w:rsidRPr="00220421">
              <w:rPr>
                <w:rFonts w:ascii="Times New Roman" w:hAnsi="Times New Roman"/>
                <w:sz w:val="28"/>
                <w:szCs w:val="28"/>
                <w:lang w:val="lv-LV"/>
              </w:rPr>
              <w:t xml:space="preserve">Projekts pirms izsludināšanas Valsts sekretāru sanāksmē </w:t>
            </w:r>
            <w:r w:rsidR="00142112">
              <w:rPr>
                <w:rFonts w:ascii="Times New Roman" w:hAnsi="Times New Roman"/>
                <w:sz w:val="28"/>
                <w:szCs w:val="28"/>
                <w:lang w:val="lv-LV"/>
              </w:rPr>
              <w:t xml:space="preserve">(2018.gada 28.augustā) </w:t>
            </w:r>
            <w:r w:rsidRPr="00220421">
              <w:rPr>
                <w:rFonts w:ascii="Times New Roman" w:hAnsi="Times New Roman"/>
                <w:sz w:val="28"/>
                <w:szCs w:val="28"/>
                <w:lang w:val="lv-LV"/>
              </w:rPr>
              <w:t>tika ievietots Iekšlietu ministrijas tīmekļvietnē www.iem.gov.lv sadaļā “Sabiedrības līdzdalība”</w:t>
            </w:r>
            <w:r w:rsidR="00532E68">
              <w:rPr>
                <w:rFonts w:ascii="Times New Roman" w:hAnsi="Times New Roman"/>
                <w:sz w:val="28"/>
                <w:szCs w:val="28"/>
                <w:lang w:val="lv-LV"/>
              </w:rPr>
              <w:t xml:space="preserve"> - </w:t>
            </w:r>
            <w:r w:rsidR="00532E68" w:rsidRPr="00532E68">
              <w:rPr>
                <w:rFonts w:ascii="Times New Roman" w:hAnsi="Times New Roman"/>
                <w:sz w:val="28"/>
                <w:szCs w:val="28"/>
                <w:lang w:val="lv-LV"/>
              </w:rPr>
              <w:t>http://www.iem.gov.lv/lat/sadarbiba_ar_nvo/diskusiju_dokumenti/?doc=40853</w:t>
            </w:r>
            <w:r w:rsidRPr="00220421">
              <w:rPr>
                <w:rFonts w:ascii="Times New Roman" w:hAnsi="Times New Roman"/>
                <w:sz w:val="28"/>
                <w:szCs w:val="28"/>
                <w:lang w:val="lv-LV"/>
              </w:rPr>
              <w:t xml:space="preserve">, aicinot sabiedrību rakstveidā izteikt savu viedokli par projektu. Projekts pēc izsludināšanas Valsts sekretāru sanāksmē </w:t>
            </w:r>
            <w:r w:rsidR="00252A40" w:rsidRPr="00220421">
              <w:rPr>
                <w:rFonts w:ascii="Times New Roman" w:hAnsi="Times New Roman"/>
                <w:sz w:val="28"/>
                <w:szCs w:val="28"/>
                <w:lang w:val="lv-LV"/>
              </w:rPr>
              <w:t>ir</w:t>
            </w:r>
            <w:r w:rsidRPr="00220421">
              <w:rPr>
                <w:rFonts w:ascii="Times New Roman" w:hAnsi="Times New Roman"/>
                <w:sz w:val="28"/>
                <w:szCs w:val="28"/>
                <w:lang w:val="lv-LV"/>
              </w:rPr>
              <w:t xml:space="preserve"> pieejams Ministru kabineta mājas lapā </w:t>
            </w:r>
            <w:hyperlink r:id="rId8" w:history="1">
              <w:r w:rsidRPr="00220421">
                <w:rPr>
                  <w:rFonts w:ascii="Times New Roman" w:hAnsi="Times New Roman"/>
                  <w:sz w:val="28"/>
                  <w:szCs w:val="28"/>
                  <w:u w:val="single"/>
                  <w:lang w:val="lv-LV"/>
                </w:rPr>
                <w:t>www.mk.gov.lv</w:t>
              </w:r>
            </w:hyperlink>
            <w:r w:rsidRPr="00220421">
              <w:rPr>
                <w:rFonts w:ascii="Times New Roman" w:hAnsi="Times New Roman"/>
                <w:sz w:val="28"/>
                <w:szCs w:val="28"/>
                <w:u w:val="single"/>
                <w:lang w:val="lv-LV"/>
              </w:rPr>
              <w:t>.</w:t>
            </w:r>
          </w:p>
          <w:p w14:paraId="3B1A2CB8" w14:textId="76EC5F91" w:rsidR="002362CB" w:rsidRPr="002362CB" w:rsidRDefault="002362CB" w:rsidP="00C97F5D">
            <w:pPr>
              <w:spacing w:after="0" w:line="240" w:lineRule="auto"/>
              <w:jc w:val="both"/>
              <w:rPr>
                <w:rFonts w:ascii="Times New Roman" w:eastAsia="Times New Roman" w:hAnsi="Times New Roman"/>
                <w:color w:val="FF0000"/>
                <w:sz w:val="28"/>
                <w:szCs w:val="28"/>
              </w:rPr>
            </w:pPr>
            <w:r w:rsidRPr="002362CB">
              <w:rPr>
                <w:rFonts w:ascii="Times New Roman" w:hAnsi="Times New Roman"/>
                <w:sz w:val="28"/>
                <w:szCs w:val="28"/>
              </w:rPr>
              <w:t>Iekšlietu ministrija, izpildot Ministru kabineta 2009.gada 25.augusta noteikumu Nr.970 ,,Sabiedrības līdzdalības kārtība attīstības plānošanas procesā" 14.</w:t>
            </w:r>
            <w:r>
              <w:rPr>
                <w:rFonts w:ascii="Times New Roman" w:hAnsi="Times New Roman"/>
                <w:sz w:val="28"/>
                <w:szCs w:val="28"/>
              </w:rPr>
              <w:t>punktu, projektu  2018.gada 26.augustā</w:t>
            </w:r>
            <w:r w:rsidRPr="002362CB">
              <w:rPr>
                <w:rFonts w:ascii="Times New Roman" w:hAnsi="Times New Roman"/>
                <w:sz w:val="28"/>
                <w:szCs w:val="28"/>
              </w:rPr>
              <w:t xml:space="preserve"> nosūtīja Valsts kancelejai.</w:t>
            </w:r>
          </w:p>
        </w:tc>
      </w:tr>
      <w:tr w:rsidR="00220421" w:rsidRPr="00220421" w14:paraId="6F283ABC" w14:textId="77777777" w:rsidTr="00532E68">
        <w:trPr>
          <w:trHeight w:val="274"/>
          <w:jc w:val="center"/>
        </w:trPr>
        <w:tc>
          <w:tcPr>
            <w:tcW w:w="278" w:type="dxa"/>
            <w:tcBorders>
              <w:top w:val="single" w:sz="4" w:space="0" w:color="auto"/>
              <w:left w:val="single" w:sz="4" w:space="0" w:color="auto"/>
              <w:bottom w:val="single" w:sz="4" w:space="0" w:color="auto"/>
              <w:right w:val="single" w:sz="4" w:space="0" w:color="auto"/>
            </w:tcBorders>
            <w:hideMark/>
          </w:tcPr>
          <w:p w14:paraId="06263BEA" w14:textId="77777777" w:rsidR="00B647F6" w:rsidRPr="00220421" w:rsidRDefault="00B647F6" w:rsidP="00B647F6">
            <w:pPr>
              <w:spacing w:after="0" w:line="240" w:lineRule="auto"/>
              <w:ind w:right="57"/>
              <w:jc w:val="both"/>
              <w:rPr>
                <w:rFonts w:ascii="Times New Roman" w:hAnsi="Times New Roman"/>
                <w:bCs/>
                <w:sz w:val="28"/>
                <w:szCs w:val="28"/>
              </w:rPr>
            </w:pPr>
            <w:r w:rsidRPr="00220421">
              <w:rPr>
                <w:rFonts w:ascii="Times New Roman" w:hAnsi="Times New Roman"/>
                <w:bCs/>
                <w:sz w:val="28"/>
                <w:szCs w:val="28"/>
              </w:rPr>
              <w:t>3.</w:t>
            </w:r>
          </w:p>
        </w:tc>
        <w:tc>
          <w:tcPr>
            <w:tcW w:w="1700" w:type="dxa"/>
            <w:tcBorders>
              <w:top w:val="single" w:sz="4" w:space="0" w:color="auto"/>
              <w:left w:val="single" w:sz="4" w:space="0" w:color="auto"/>
              <w:bottom w:val="single" w:sz="4" w:space="0" w:color="auto"/>
              <w:right w:val="single" w:sz="4" w:space="0" w:color="auto"/>
            </w:tcBorders>
            <w:hideMark/>
          </w:tcPr>
          <w:p w14:paraId="03D53AAE" w14:textId="77777777" w:rsidR="00B647F6" w:rsidRPr="00220421" w:rsidRDefault="00B647F6" w:rsidP="00B647F6">
            <w:pPr>
              <w:spacing w:after="0" w:line="240" w:lineRule="auto"/>
              <w:ind w:right="57"/>
              <w:rPr>
                <w:rFonts w:ascii="Times New Roman" w:hAnsi="Times New Roman"/>
                <w:sz w:val="28"/>
                <w:szCs w:val="28"/>
                <w:lang w:eastAsia="lv-LV"/>
              </w:rPr>
            </w:pPr>
            <w:r w:rsidRPr="00220421">
              <w:rPr>
                <w:rFonts w:ascii="Times New Roman" w:hAnsi="Times New Roman"/>
                <w:sz w:val="28"/>
                <w:szCs w:val="28"/>
                <w:lang w:eastAsia="lv-LV"/>
              </w:rPr>
              <w:t>Sabiedrības līdzdalības rezultāti</w:t>
            </w:r>
          </w:p>
        </w:tc>
        <w:tc>
          <w:tcPr>
            <w:tcW w:w="8082" w:type="dxa"/>
            <w:tcBorders>
              <w:top w:val="single" w:sz="4" w:space="0" w:color="auto"/>
              <w:left w:val="single" w:sz="4" w:space="0" w:color="auto"/>
              <w:bottom w:val="single" w:sz="4" w:space="0" w:color="auto"/>
              <w:right w:val="single" w:sz="4" w:space="0" w:color="auto"/>
            </w:tcBorders>
            <w:hideMark/>
          </w:tcPr>
          <w:p w14:paraId="2638E14E" w14:textId="77777777" w:rsidR="00B647F6" w:rsidRPr="00220421" w:rsidRDefault="00B647F6" w:rsidP="00B647F6">
            <w:pPr>
              <w:pStyle w:val="naisf"/>
              <w:jc w:val="both"/>
              <w:rPr>
                <w:bCs/>
                <w:sz w:val="28"/>
                <w:szCs w:val="28"/>
                <w:lang w:eastAsia="lv-LV"/>
              </w:rPr>
            </w:pPr>
            <w:r w:rsidRPr="00220421">
              <w:rPr>
                <w:sz w:val="28"/>
                <w:szCs w:val="28"/>
              </w:rPr>
              <w:t xml:space="preserve">Viedoklis par noteikumu projektu ir saņemts no Latvijas Lielo pilsētu asociācijas. </w:t>
            </w:r>
          </w:p>
        </w:tc>
      </w:tr>
      <w:tr w:rsidR="00B647F6" w:rsidRPr="00220421" w14:paraId="7CB0BE0D" w14:textId="77777777" w:rsidTr="00532E68">
        <w:trPr>
          <w:trHeight w:val="476"/>
          <w:jc w:val="center"/>
        </w:trPr>
        <w:tc>
          <w:tcPr>
            <w:tcW w:w="278" w:type="dxa"/>
            <w:tcBorders>
              <w:top w:val="single" w:sz="4" w:space="0" w:color="auto"/>
              <w:left w:val="single" w:sz="4" w:space="0" w:color="auto"/>
              <w:bottom w:val="single" w:sz="4" w:space="0" w:color="auto"/>
              <w:right w:val="single" w:sz="4" w:space="0" w:color="auto"/>
            </w:tcBorders>
            <w:hideMark/>
          </w:tcPr>
          <w:p w14:paraId="7562307C" w14:textId="77777777" w:rsidR="00B647F6" w:rsidRPr="00220421" w:rsidRDefault="00B647F6" w:rsidP="00B647F6">
            <w:pPr>
              <w:spacing w:after="0" w:line="240" w:lineRule="auto"/>
              <w:ind w:right="57"/>
              <w:jc w:val="both"/>
              <w:rPr>
                <w:rFonts w:ascii="Times New Roman" w:hAnsi="Times New Roman"/>
                <w:bCs/>
                <w:sz w:val="28"/>
                <w:szCs w:val="28"/>
              </w:rPr>
            </w:pPr>
            <w:r w:rsidRPr="00220421">
              <w:rPr>
                <w:rFonts w:ascii="Times New Roman" w:hAnsi="Times New Roman"/>
                <w:bCs/>
                <w:sz w:val="28"/>
                <w:szCs w:val="28"/>
              </w:rPr>
              <w:t>4.</w:t>
            </w:r>
          </w:p>
        </w:tc>
        <w:tc>
          <w:tcPr>
            <w:tcW w:w="1700" w:type="dxa"/>
            <w:tcBorders>
              <w:top w:val="single" w:sz="4" w:space="0" w:color="auto"/>
              <w:left w:val="single" w:sz="4" w:space="0" w:color="auto"/>
              <w:bottom w:val="single" w:sz="4" w:space="0" w:color="auto"/>
              <w:right w:val="single" w:sz="4" w:space="0" w:color="auto"/>
            </w:tcBorders>
            <w:hideMark/>
          </w:tcPr>
          <w:p w14:paraId="52EAFE5B" w14:textId="77777777" w:rsidR="00B647F6" w:rsidRPr="00220421" w:rsidRDefault="00B647F6" w:rsidP="00B647F6">
            <w:pPr>
              <w:spacing w:after="0" w:line="240" w:lineRule="auto"/>
              <w:ind w:right="57"/>
              <w:rPr>
                <w:rFonts w:ascii="Times New Roman" w:hAnsi="Times New Roman"/>
                <w:sz w:val="28"/>
                <w:szCs w:val="28"/>
                <w:lang w:eastAsia="lv-LV"/>
              </w:rPr>
            </w:pPr>
            <w:r w:rsidRPr="00220421">
              <w:rPr>
                <w:rFonts w:ascii="Times New Roman" w:hAnsi="Times New Roman"/>
                <w:sz w:val="28"/>
                <w:szCs w:val="28"/>
                <w:lang w:eastAsia="lv-LV"/>
              </w:rPr>
              <w:t>Cita informācija</w:t>
            </w:r>
          </w:p>
        </w:tc>
        <w:tc>
          <w:tcPr>
            <w:tcW w:w="8082" w:type="dxa"/>
            <w:tcBorders>
              <w:top w:val="single" w:sz="4" w:space="0" w:color="auto"/>
              <w:left w:val="single" w:sz="4" w:space="0" w:color="auto"/>
              <w:bottom w:val="single" w:sz="4" w:space="0" w:color="auto"/>
              <w:right w:val="single" w:sz="4" w:space="0" w:color="auto"/>
            </w:tcBorders>
            <w:hideMark/>
          </w:tcPr>
          <w:p w14:paraId="1C2CC5E6" w14:textId="77777777" w:rsidR="00B647F6" w:rsidRPr="00220421" w:rsidRDefault="00B647F6" w:rsidP="00B647F6">
            <w:pPr>
              <w:spacing w:after="0" w:line="240" w:lineRule="auto"/>
              <w:ind w:right="57"/>
              <w:jc w:val="both"/>
              <w:rPr>
                <w:rFonts w:ascii="Times New Roman" w:hAnsi="Times New Roman"/>
                <w:sz w:val="28"/>
                <w:szCs w:val="28"/>
                <w:lang w:eastAsia="lv-LV"/>
              </w:rPr>
            </w:pPr>
            <w:r w:rsidRPr="00220421">
              <w:rPr>
                <w:rFonts w:ascii="Times New Roman" w:hAnsi="Times New Roman"/>
                <w:sz w:val="28"/>
                <w:szCs w:val="28"/>
                <w:lang w:eastAsia="lv-LV"/>
              </w:rPr>
              <w:t>Nav.</w:t>
            </w:r>
          </w:p>
        </w:tc>
      </w:tr>
    </w:tbl>
    <w:p w14:paraId="2377ED17" w14:textId="77777777" w:rsidR="00D56345" w:rsidRPr="00220421" w:rsidRDefault="00D56345" w:rsidP="00D56345">
      <w:pPr>
        <w:spacing w:after="0" w:line="240" w:lineRule="auto"/>
        <w:rPr>
          <w:rFonts w:ascii="Times New Roman" w:hAnsi="Times New Roman"/>
          <w:sz w:val="28"/>
          <w:szCs w:val="28"/>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0"/>
        <w:gridCol w:w="3784"/>
        <w:gridCol w:w="5142"/>
      </w:tblGrid>
      <w:tr w:rsidR="00220421" w:rsidRPr="00220421" w14:paraId="0C2E7D1B" w14:textId="77777777" w:rsidTr="00442117">
        <w:trPr>
          <w:trHeight w:val="381"/>
          <w:jc w:val="center"/>
        </w:trPr>
        <w:tc>
          <w:tcPr>
            <w:tcW w:w="9436" w:type="dxa"/>
            <w:gridSpan w:val="3"/>
            <w:tcBorders>
              <w:top w:val="single" w:sz="4" w:space="0" w:color="auto"/>
              <w:left w:val="single" w:sz="4" w:space="0" w:color="auto"/>
              <w:bottom w:val="single" w:sz="4" w:space="0" w:color="auto"/>
              <w:right w:val="single" w:sz="4" w:space="0" w:color="auto"/>
            </w:tcBorders>
            <w:vAlign w:val="center"/>
            <w:hideMark/>
          </w:tcPr>
          <w:p w14:paraId="4ACF4247" w14:textId="77777777" w:rsidR="00D56345" w:rsidRPr="00220421" w:rsidRDefault="00D56345" w:rsidP="00442117">
            <w:pPr>
              <w:pStyle w:val="naisnod"/>
              <w:spacing w:before="0" w:beforeAutospacing="0" w:after="0" w:afterAutospacing="0"/>
              <w:ind w:right="57"/>
              <w:jc w:val="center"/>
              <w:rPr>
                <w:sz w:val="28"/>
                <w:szCs w:val="28"/>
              </w:rPr>
            </w:pPr>
            <w:r w:rsidRPr="00220421">
              <w:rPr>
                <w:b/>
                <w:sz w:val="28"/>
                <w:szCs w:val="28"/>
              </w:rPr>
              <w:t>VII. Tiesību akta projekta izpildes nodrošināšana un tās ietekme uz institūcijām</w:t>
            </w:r>
          </w:p>
        </w:tc>
      </w:tr>
      <w:tr w:rsidR="00220421" w:rsidRPr="00220421" w14:paraId="1D8951A3" w14:textId="77777777" w:rsidTr="00442117">
        <w:trPr>
          <w:trHeight w:val="427"/>
          <w:jc w:val="center"/>
        </w:trPr>
        <w:tc>
          <w:tcPr>
            <w:tcW w:w="510" w:type="dxa"/>
            <w:tcBorders>
              <w:top w:val="single" w:sz="4" w:space="0" w:color="auto"/>
              <w:left w:val="single" w:sz="4" w:space="0" w:color="auto"/>
              <w:bottom w:val="single" w:sz="4" w:space="0" w:color="auto"/>
              <w:right w:val="single" w:sz="4" w:space="0" w:color="auto"/>
            </w:tcBorders>
            <w:hideMark/>
          </w:tcPr>
          <w:p w14:paraId="6E822A15" w14:textId="77777777" w:rsidR="00D56345" w:rsidRPr="00220421" w:rsidRDefault="00D56345" w:rsidP="00442117">
            <w:pPr>
              <w:pStyle w:val="naisnod"/>
              <w:spacing w:before="0" w:beforeAutospacing="0" w:after="0" w:afterAutospacing="0"/>
              <w:ind w:right="57"/>
              <w:jc w:val="both"/>
              <w:rPr>
                <w:sz w:val="28"/>
                <w:szCs w:val="28"/>
              </w:rPr>
            </w:pPr>
            <w:r w:rsidRPr="00220421">
              <w:rPr>
                <w:sz w:val="28"/>
                <w:szCs w:val="28"/>
              </w:rPr>
              <w:t>1.</w:t>
            </w:r>
          </w:p>
        </w:tc>
        <w:tc>
          <w:tcPr>
            <w:tcW w:w="3784" w:type="dxa"/>
            <w:tcBorders>
              <w:top w:val="single" w:sz="4" w:space="0" w:color="auto"/>
              <w:left w:val="single" w:sz="4" w:space="0" w:color="auto"/>
              <w:bottom w:val="single" w:sz="4" w:space="0" w:color="auto"/>
              <w:right w:val="single" w:sz="4" w:space="0" w:color="auto"/>
            </w:tcBorders>
            <w:hideMark/>
          </w:tcPr>
          <w:p w14:paraId="12954717" w14:textId="77777777" w:rsidR="00D56345" w:rsidRPr="00220421" w:rsidRDefault="00D56345" w:rsidP="00442117">
            <w:pPr>
              <w:pStyle w:val="naisf"/>
              <w:spacing w:before="0" w:beforeAutospacing="0" w:after="0" w:afterAutospacing="0"/>
              <w:ind w:right="57"/>
              <w:rPr>
                <w:sz w:val="28"/>
                <w:szCs w:val="28"/>
              </w:rPr>
            </w:pPr>
            <w:r w:rsidRPr="00220421">
              <w:rPr>
                <w:sz w:val="28"/>
                <w:szCs w:val="28"/>
              </w:rPr>
              <w:t>Projekta izpildē iesaistītās institūcijas</w:t>
            </w:r>
          </w:p>
        </w:tc>
        <w:tc>
          <w:tcPr>
            <w:tcW w:w="5142" w:type="dxa"/>
            <w:tcBorders>
              <w:top w:val="single" w:sz="4" w:space="0" w:color="auto"/>
              <w:left w:val="single" w:sz="4" w:space="0" w:color="auto"/>
              <w:bottom w:val="single" w:sz="4" w:space="0" w:color="auto"/>
              <w:right w:val="single" w:sz="4" w:space="0" w:color="auto"/>
            </w:tcBorders>
          </w:tcPr>
          <w:p w14:paraId="03D500B8" w14:textId="77777777" w:rsidR="00D56345" w:rsidRPr="00220421" w:rsidRDefault="00D56345" w:rsidP="008767FF">
            <w:pPr>
              <w:spacing w:after="0" w:line="240" w:lineRule="auto"/>
              <w:jc w:val="both"/>
              <w:rPr>
                <w:rFonts w:ascii="Times New Roman" w:hAnsi="Times New Roman"/>
                <w:sz w:val="28"/>
                <w:szCs w:val="28"/>
              </w:rPr>
            </w:pPr>
            <w:bookmarkStart w:id="3" w:name="p69"/>
            <w:bookmarkStart w:id="4" w:name="p68"/>
            <w:bookmarkStart w:id="5" w:name="p67"/>
            <w:bookmarkStart w:id="6" w:name="p66"/>
            <w:bookmarkEnd w:id="3"/>
            <w:bookmarkEnd w:id="4"/>
            <w:bookmarkEnd w:id="5"/>
            <w:bookmarkEnd w:id="6"/>
            <w:r w:rsidRPr="00220421">
              <w:rPr>
                <w:rFonts w:ascii="Times New Roman" w:hAnsi="Times New Roman"/>
                <w:sz w:val="28"/>
                <w:szCs w:val="28"/>
              </w:rPr>
              <w:t xml:space="preserve">Noteikumu projekta izpildi nodrošinās Valsts policija, valsts drošības iestādes, Valsts robežsardze, pašvaldības policija, Militāro policija, Valsts ieņēmumu dienests, Korupcijas novēršanas un apkarošanas birojs, Ieslodzījuma vietu pārvalde, prokuratūra, tiesas, Iekšējās drošības birojs, Valsts probācijas dienests, Latvijas Republikas diplomātiskajās un konsulārajās pārstāvniecības, Ārlietu ministrijas Konsulārais departaments, Pilsonības un migrācijas lietu pārvalde, Ceļu satiksmes drošības direkcija, Valsts tehniskās uzraudzības aģentūra, </w:t>
            </w:r>
            <w:r w:rsidR="00A82762" w:rsidRPr="00220421">
              <w:rPr>
                <w:rFonts w:ascii="Times New Roman" w:hAnsi="Times New Roman"/>
                <w:bCs/>
                <w:sz w:val="28"/>
                <w:szCs w:val="28"/>
                <w:shd w:val="clear" w:color="auto" w:fill="FFFFFF"/>
              </w:rPr>
              <w:t>Nacionālā kultūras mantojuma pārvaldei</w:t>
            </w:r>
            <w:r w:rsidR="00A82762" w:rsidRPr="00220421">
              <w:rPr>
                <w:rFonts w:ascii="Times New Roman" w:hAnsi="Times New Roman"/>
                <w:sz w:val="28"/>
                <w:szCs w:val="28"/>
              </w:rPr>
              <w:t xml:space="preserve"> </w:t>
            </w:r>
            <w:r w:rsidRPr="00220421">
              <w:rPr>
                <w:rFonts w:ascii="Times New Roman" w:hAnsi="Times New Roman"/>
                <w:sz w:val="28"/>
                <w:szCs w:val="28"/>
              </w:rPr>
              <w:t>un Latvijas zvērinātie notāri. Minētās institūcijas varēs izmantot Integrētajā iekšlietu informācijas sistēmu savā darbā līdzīgi kā līdz šim.</w:t>
            </w:r>
          </w:p>
        </w:tc>
      </w:tr>
      <w:tr w:rsidR="00220421" w:rsidRPr="00220421" w14:paraId="57269DA9" w14:textId="77777777" w:rsidTr="00442117">
        <w:trPr>
          <w:trHeight w:val="463"/>
          <w:jc w:val="center"/>
        </w:trPr>
        <w:tc>
          <w:tcPr>
            <w:tcW w:w="510" w:type="dxa"/>
            <w:tcBorders>
              <w:top w:val="single" w:sz="4" w:space="0" w:color="auto"/>
              <w:left w:val="single" w:sz="4" w:space="0" w:color="auto"/>
              <w:bottom w:val="single" w:sz="4" w:space="0" w:color="auto"/>
              <w:right w:val="single" w:sz="4" w:space="0" w:color="auto"/>
            </w:tcBorders>
            <w:hideMark/>
          </w:tcPr>
          <w:p w14:paraId="380D95EF" w14:textId="77777777" w:rsidR="00D56345" w:rsidRPr="00220421" w:rsidRDefault="00D56345" w:rsidP="00442117">
            <w:pPr>
              <w:pStyle w:val="naisnod"/>
              <w:spacing w:before="0" w:beforeAutospacing="0" w:after="0" w:afterAutospacing="0"/>
              <w:ind w:right="57"/>
              <w:jc w:val="both"/>
              <w:rPr>
                <w:sz w:val="28"/>
                <w:szCs w:val="28"/>
              </w:rPr>
            </w:pPr>
            <w:r w:rsidRPr="00220421">
              <w:rPr>
                <w:sz w:val="28"/>
                <w:szCs w:val="28"/>
              </w:rPr>
              <w:t>2.</w:t>
            </w:r>
          </w:p>
        </w:tc>
        <w:tc>
          <w:tcPr>
            <w:tcW w:w="3784" w:type="dxa"/>
            <w:tcBorders>
              <w:top w:val="single" w:sz="4" w:space="0" w:color="auto"/>
              <w:left w:val="single" w:sz="4" w:space="0" w:color="auto"/>
              <w:bottom w:val="single" w:sz="4" w:space="0" w:color="auto"/>
              <w:right w:val="single" w:sz="4" w:space="0" w:color="auto"/>
            </w:tcBorders>
            <w:hideMark/>
          </w:tcPr>
          <w:p w14:paraId="7C3DC2BE" w14:textId="77777777" w:rsidR="00D56345" w:rsidRPr="00220421" w:rsidRDefault="00D56345" w:rsidP="00442117">
            <w:pPr>
              <w:pStyle w:val="naisf"/>
              <w:spacing w:before="0" w:beforeAutospacing="0" w:after="0" w:afterAutospacing="0"/>
              <w:ind w:right="57"/>
              <w:rPr>
                <w:sz w:val="28"/>
                <w:szCs w:val="28"/>
                <w:lang w:eastAsia="lv-LV"/>
              </w:rPr>
            </w:pPr>
            <w:r w:rsidRPr="00220421">
              <w:rPr>
                <w:sz w:val="28"/>
                <w:szCs w:val="28"/>
              </w:rPr>
              <w:t>Projekta izpildes ietekme uz pār</w:t>
            </w:r>
            <w:r w:rsidRPr="00220421">
              <w:rPr>
                <w:sz w:val="28"/>
                <w:szCs w:val="28"/>
              </w:rPr>
              <w:softHyphen/>
              <w:t>valdes funkcijām un institucionālo struktūru.</w:t>
            </w:r>
          </w:p>
          <w:p w14:paraId="6864F9D1" w14:textId="77777777" w:rsidR="00D56345" w:rsidRPr="00220421" w:rsidRDefault="00D56345" w:rsidP="00442117">
            <w:pPr>
              <w:pStyle w:val="naisf"/>
              <w:spacing w:before="0" w:beforeAutospacing="0" w:after="0" w:afterAutospacing="0"/>
              <w:ind w:right="57"/>
              <w:rPr>
                <w:sz w:val="28"/>
                <w:szCs w:val="28"/>
              </w:rPr>
            </w:pPr>
            <w:r w:rsidRPr="00220421">
              <w:rPr>
                <w:sz w:val="28"/>
                <w:szCs w:val="28"/>
              </w:rPr>
              <w:t>Jaunu institūciju izveide, esošu institūciju likvidācija vai reorga</w:t>
            </w:r>
            <w:r w:rsidRPr="00220421">
              <w:rPr>
                <w:sz w:val="28"/>
                <w:szCs w:val="28"/>
              </w:rPr>
              <w:softHyphen/>
              <w:t>nizācija, to ietekme uz institūcijas cilvēkresursiem</w:t>
            </w:r>
          </w:p>
        </w:tc>
        <w:tc>
          <w:tcPr>
            <w:tcW w:w="5142" w:type="dxa"/>
            <w:tcBorders>
              <w:top w:val="single" w:sz="4" w:space="0" w:color="auto"/>
              <w:left w:val="single" w:sz="4" w:space="0" w:color="auto"/>
              <w:bottom w:val="single" w:sz="4" w:space="0" w:color="auto"/>
              <w:right w:val="single" w:sz="4" w:space="0" w:color="auto"/>
            </w:tcBorders>
          </w:tcPr>
          <w:p w14:paraId="4B027C4C" w14:textId="77777777" w:rsidR="00A97E9A" w:rsidRPr="002B64A4" w:rsidRDefault="00A97E9A" w:rsidP="002362CB">
            <w:pPr>
              <w:spacing w:after="0" w:line="240" w:lineRule="auto"/>
              <w:jc w:val="both"/>
              <w:rPr>
                <w:rFonts w:ascii="Times New Roman" w:hAnsi="Times New Roman"/>
                <w:color w:val="000000"/>
                <w:sz w:val="28"/>
                <w:szCs w:val="28"/>
              </w:rPr>
            </w:pPr>
            <w:r w:rsidRPr="00532E68">
              <w:rPr>
                <w:rFonts w:ascii="Times New Roman" w:hAnsi="Times New Roman"/>
                <w:color w:val="000000"/>
                <w:sz w:val="28"/>
                <w:szCs w:val="28"/>
              </w:rPr>
              <w:t>Projekta izpildes rezultātā nav paredzēta esošu institūciju likvidācija vai reorganizācija. Projektā paredzētais tiks īstenots līdzšinējā kārtībā un apjomā, iestāžu funkcijas un uzdevumi netiek paplašināti, papildus cilvēkresursi nav nepieciešami.</w:t>
            </w:r>
          </w:p>
          <w:p w14:paraId="04D0BE71" w14:textId="6150AFE6" w:rsidR="00D56345" w:rsidRPr="00220421" w:rsidRDefault="00D56345" w:rsidP="00442117">
            <w:pPr>
              <w:spacing w:after="0" w:line="240" w:lineRule="auto"/>
              <w:jc w:val="both"/>
              <w:rPr>
                <w:rFonts w:ascii="Times New Roman" w:hAnsi="Times New Roman"/>
                <w:sz w:val="28"/>
                <w:szCs w:val="28"/>
              </w:rPr>
            </w:pPr>
          </w:p>
        </w:tc>
      </w:tr>
      <w:tr w:rsidR="00D56345" w:rsidRPr="00220421" w14:paraId="0FF83969" w14:textId="77777777" w:rsidTr="00442117">
        <w:trPr>
          <w:trHeight w:val="263"/>
          <w:jc w:val="center"/>
        </w:trPr>
        <w:tc>
          <w:tcPr>
            <w:tcW w:w="510" w:type="dxa"/>
            <w:tcBorders>
              <w:top w:val="single" w:sz="4" w:space="0" w:color="auto"/>
              <w:left w:val="single" w:sz="4" w:space="0" w:color="auto"/>
              <w:bottom w:val="single" w:sz="4" w:space="0" w:color="auto"/>
              <w:right w:val="single" w:sz="4" w:space="0" w:color="auto"/>
            </w:tcBorders>
            <w:hideMark/>
          </w:tcPr>
          <w:p w14:paraId="7F7B4777" w14:textId="77777777" w:rsidR="00D56345" w:rsidRPr="00220421" w:rsidRDefault="00D56345" w:rsidP="00442117">
            <w:pPr>
              <w:pStyle w:val="naisnod"/>
              <w:spacing w:before="0" w:beforeAutospacing="0" w:after="0" w:afterAutospacing="0"/>
              <w:ind w:right="57"/>
              <w:jc w:val="both"/>
              <w:rPr>
                <w:sz w:val="28"/>
                <w:szCs w:val="28"/>
              </w:rPr>
            </w:pPr>
            <w:r w:rsidRPr="00220421">
              <w:rPr>
                <w:sz w:val="28"/>
                <w:szCs w:val="28"/>
              </w:rPr>
              <w:t>3.</w:t>
            </w:r>
          </w:p>
        </w:tc>
        <w:tc>
          <w:tcPr>
            <w:tcW w:w="3784" w:type="dxa"/>
            <w:tcBorders>
              <w:top w:val="single" w:sz="4" w:space="0" w:color="auto"/>
              <w:left w:val="single" w:sz="4" w:space="0" w:color="auto"/>
              <w:bottom w:val="single" w:sz="4" w:space="0" w:color="auto"/>
              <w:right w:val="single" w:sz="4" w:space="0" w:color="auto"/>
            </w:tcBorders>
            <w:hideMark/>
          </w:tcPr>
          <w:p w14:paraId="37718FBA" w14:textId="77777777" w:rsidR="00D56345" w:rsidRPr="00220421" w:rsidRDefault="00D56345" w:rsidP="00442117">
            <w:pPr>
              <w:pStyle w:val="naisf"/>
              <w:spacing w:before="0" w:beforeAutospacing="0" w:after="0" w:afterAutospacing="0"/>
              <w:ind w:right="57"/>
              <w:rPr>
                <w:sz w:val="28"/>
                <w:szCs w:val="28"/>
              </w:rPr>
            </w:pPr>
            <w:r w:rsidRPr="00220421">
              <w:rPr>
                <w:sz w:val="28"/>
                <w:szCs w:val="28"/>
              </w:rPr>
              <w:t>Cita informācija</w:t>
            </w:r>
          </w:p>
        </w:tc>
        <w:tc>
          <w:tcPr>
            <w:tcW w:w="5142" w:type="dxa"/>
            <w:tcBorders>
              <w:top w:val="single" w:sz="4" w:space="0" w:color="auto"/>
              <w:left w:val="single" w:sz="4" w:space="0" w:color="auto"/>
              <w:bottom w:val="single" w:sz="4" w:space="0" w:color="auto"/>
              <w:right w:val="single" w:sz="4" w:space="0" w:color="auto"/>
            </w:tcBorders>
            <w:hideMark/>
          </w:tcPr>
          <w:p w14:paraId="1AA390D7" w14:textId="77777777" w:rsidR="00D56345" w:rsidRPr="00220421" w:rsidRDefault="00D56345" w:rsidP="00442117">
            <w:pPr>
              <w:spacing w:after="0" w:line="240" w:lineRule="auto"/>
              <w:ind w:right="57"/>
              <w:jc w:val="both"/>
              <w:rPr>
                <w:rFonts w:ascii="Times New Roman" w:hAnsi="Times New Roman"/>
                <w:sz w:val="28"/>
                <w:szCs w:val="28"/>
                <w:lang w:eastAsia="lv-LV"/>
              </w:rPr>
            </w:pPr>
            <w:r w:rsidRPr="00220421">
              <w:rPr>
                <w:rFonts w:ascii="Times New Roman" w:hAnsi="Times New Roman"/>
                <w:sz w:val="28"/>
                <w:szCs w:val="28"/>
              </w:rPr>
              <w:t>Nav.</w:t>
            </w:r>
          </w:p>
        </w:tc>
      </w:tr>
    </w:tbl>
    <w:p w14:paraId="40BF388D" w14:textId="77777777" w:rsidR="00D56345" w:rsidRPr="00220421" w:rsidRDefault="00D56345" w:rsidP="00D56345">
      <w:pPr>
        <w:spacing w:after="0" w:line="240" w:lineRule="auto"/>
        <w:rPr>
          <w:rFonts w:ascii="Times New Roman" w:hAnsi="Times New Roman"/>
          <w:sz w:val="28"/>
          <w:szCs w:val="28"/>
        </w:rPr>
      </w:pPr>
    </w:p>
    <w:p w14:paraId="02E95709" w14:textId="77777777" w:rsidR="00D56345" w:rsidRPr="00220421" w:rsidRDefault="00D56345" w:rsidP="00D56345">
      <w:pPr>
        <w:spacing w:after="0" w:line="240" w:lineRule="auto"/>
        <w:rPr>
          <w:rFonts w:ascii="Times New Roman" w:hAnsi="Times New Roman"/>
          <w:sz w:val="28"/>
          <w:szCs w:val="28"/>
        </w:rPr>
      </w:pPr>
    </w:p>
    <w:p w14:paraId="4CBCB7A1" w14:textId="77777777" w:rsidR="00D56345" w:rsidRPr="00220421" w:rsidRDefault="00D56345" w:rsidP="00D56345">
      <w:pPr>
        <w:spacing w:after="0" w:line="240" w:lineRule="auto"/>
        <w:jc w:val="both"/>
        <w:rPr>
          <w:rFonts w:ascii="Times New Roman" w:hAnsi="Times New Roman"/>
          <w:sz w:val="28"/>
          <w:szCs w:val="28"/>
        </w:rPr>
      </w:pPr>
      <w:r w:rsidRPr="00220421">
        <w:rPr>
          <w:rFonts w:ascii="Times New Roman" w:hAnsi="Times New Roman"/>
          <w:sz w:val="28"/>
          <w:szCs w:val="28"/>
        </w:rPr>
        <w:t>Iekšlietu ministrs</w:t>
      </w:r>
      <w:r w:rsidRPr="00220421">
        <w:rPr>
          <w:rFonts w:ascii="Times New Roman" w:hAnsi="Times New Roman"/>
          <w:sz w:val="28"/>
          <w:szCs w:val="28"/>
        </w:rPr>
        <w:tab/>
      </w:r>
      <w:r w:rsidRPr="00220421">
        <w:rPr>
          <w:rFonts w:ascii="Times New Roman" w:hAnsi="Times New Roman"/>
          <w:sz w:val="28"/>
          <w:szCs w:val="28"/>
        </w:rPr>
        <w:tab/>
      </w:r>
      <w:r w:rsidRPr="00220421">
        <w:rPr>
          <w:rFonts w:ascii="Times New Roman" w:hAnsi="Times New Roman"/>
          <w:sz w:val="28"/>
          <w:szCs w:val="28"/>
        </w:rPr>
        <w:tab/>
      </w:r>
      <w:r w:rsidRPr="00220421">
        <w:rPr>
          <w:rFonts w:ascii="Times New Roman" w:hAnsi="Times New Roman"/>
          <w:sz w:val="28"/>
          <w:szCs w:val="28"/>
        </w:rPr>
        <w:tab/>
      </w:r>
      <w:r w:rsidRPr="00220421">
        <w:rPr>
          <w:rFonts w:ascii="Times New Roman" w:hAnsi="Times New Roman"/>
          <w:sz w:val="28"/>
          <w:szCs w:val="28"/>
        </w:rPr>
        <w:tab/>
      </w:r>
      <w:r w:rsidRPr="00220421">
        <w:rPr>
          <w:rFonts w:ascii="Times New Roman" w:hAnsi="Times New Roman"/>
          <w:sz w:val="28"/>
          <w:szCs w:val="28"/>
        </w:rPr>
        <w:tab/>
      </w:r>
      <w:r w:rsidRPr="00220421">
        <w:rPr>
          <w:rFonts w:ascii="Times New Roman" w:hAnsi="Times New Roman"/>
          <w:sz w:val="28"/>
          <w:szCs w:val="28"/>
        </w:rPr>
        <w:tab/>
      </w:r>
      <w:r w:rsidRPr="00220421">
        <w:rPr>
          <w:rFonts w:ascii="Times New Roman" w:hAnsi="Times New Roman"/>
          <w:sz w:val="28"/>
          <w:szCs w:val="28"/>
        </w:rPr>
        <w:tab/>
      </w:r>
      <w:r w:rsidR="008854C1" w:rsidRPr="00220421">
        <w:rPr>
          <w:rFonts w:ascii="Times New Roman" w:hAnsi="Times New Roman"/>
          <w:sz w:val="28"/>
          <w:szCs w:val="28"/>
        </w:rPr>
        <w:t>S.Ģirģens</w:t>
      </w:r>
    </w:p>
    <w:p w14:paraId="7EDD80A4" w14:textId="77777777" w:rsidR="00D56345" w:rsidRPr="00220421" w:rsidRDefault="00D56345" w:rsidP="00D56345">
      <w:pPr>
        <w:pStyle w:val="naisf"/>
        <w:spacing w:before="0" w:beforeAutospacing="0" w:after="0" w:afterAutospacing="0"/>
        <w:rPr>
          <w:sz w:val="28"/>
          <w:szCs w:val="28"/>
        </w:rPr>
      </w:pPr>
    </w:p>
    <w:p w14:paraId="129D0CAA" w14:textId="77777777" w:rsidR="00D56345" w:rsidRPr="00220421" w:rsidRDefault="00D56345" w:rsidP="00D56345">
      <w:pPr>
        <w:pStyle w:val="naisf"/>
        <w:spacing w:before="0" w:beforeAutospacing="0" w:after="0" w:afterAutospacing="0"/>
        <w:rPr>
          <w:sz w:val="28"/>
          <w:szCs w:val="28"/>
        </w:rPr>
      </w:pPr>
    </w:p>
    <w:p w14:paraId="2DFB9D9E" w14:textId="77777777" w:rsidR="00D56345" w:rsidRPr="00220421" w:rsidRDefault="00D56345" w:rsidP="00D56345">
      <w:pPr>
        <w:pStyle w:val="naisf"/>
        <w:spacing w:before="0" w:beforeAutospacing="0" w:after="0" w:afterAutospacing="0"/>
        <w:rPr>
          <w:sz w:val="28"/>
          <w:szCs w:val="28"/>
        </w:rPr>
      </w:pPr>
      <w:r w:rsidRPr="00220421">
        <w:rPr>
          <w:sz w:val="28"/>
          <w:szCs w:val="28"/>
        </w:rPr>
        <w:t>Vīza: Valsts sekretārs</w:t>
      </w:r>
      <w:r w:rsidRPr="00220421">
        <w:rPr>
          <w:sz w:val="28"/>
          <w:szCs w:val="28"/>
        </w:rPr>
        <w:tab/>
      </w:r>
      <w:r w:rsidRPr="00220421">
        <w:rPr>
          <w:sz w:val="28"/>
          <w:szCs w:val="28"/>
        </w:rPr>
        <w:tab/>
      </w:r>
      <w:r w:rsidRPr="00220421">
        <w:rPr>
          <w:sz w:val="28"/>
          <w:szCs w:val="28"/>
        </w:rPr>
        <w:tab/>
      </w:r>
      <w:r w:rsidRPr="00220421">
        <w:rPr>
          <w:sz w:val="28"/>
          <w:szCs w:val="28"/>
        </w:rPr>
        <w:tab/>
      </w:r>
      <w:r w:rsidRPr="00220421">
        <w:rPr>
          <w:sz w:val="28"/>
          <w:szCs w:val="28"/>
        </w:rPr>
        <w:tab/>
      </w:r>
      <w:r w:rsidRPr="00220421">
        <w:rPr>
          <w:sz w:val="28"/>
          <w:szCs w:val="28"/>
        </w:rPr>
        <w:tab/>
        <w:t xml:space="preserve">  </w:t>
      </w:r>
      <w:r w:rsidRPr="00220421">
        <w:rPr>
          <w:sz w:val="28"/>
          <w:szCs w:val="28"/>
        </w:rPr>
        <w:tab/>
        <w:t>D.Trofimovs</w:t>
      </w:r>
    </w:p>
    <w:p w14:paraId="5F391B3E" w14:textId="3A24AA4E" w:rsidR="008767FF" w:rsidRPr="00220421" w:rsidRDefault="008767FF" w:rsidP="00D56345">
      <w:pPr>
        <w:spacing w:after="0" w:line="240" w:lineRule="auto"/>
        <w:rPr>
          <w:rFonts w:ascii="Times New Roman" w:hAnsi="Times New Roman"/>
          <w:sz w:val="28"/>
          <w:szCs w:val="28"/>
        </w:rPr>
      </w:pPr>
    </w:p>
    <w:p w14:paraId="2CD700ED" w14:textId="77777777" w:rsidR="008767FF" w:rsidRPr="00220421" w:rsidRDefault="008767FF" w:rsidP="00D56345">
      <w:pPr>
        <w:spacing w:after="0" w:line="240" w:lineRule="auto"/>
        <w:rPr>
          <w:rFonts w:ascii="Times New Roman" w:hAnsi="Times New Roman"/>
          <w:sz w:val="28"/>
          <w:szCs w:val="28"/>
        </w:rPr>
      </w:pPr>
    </w:p>
    <w:p w14:paraId="4F4B510C" w14:textId="35081AF6" w:rsidR="00D56345" w:rsidRPr="00220421" w:rsidRDefault="00AD6531" w:rsidP="00D56345">
      <w:pPr>
        <w:spacing w:after="0" w:line="240" w:lineRule="auto"/>
        <w:rPr>
          <w:rFonts w:ascii="Times New Roman" w:hAnsi="Times New Roman"/>
          <w:sz w:val="20"/>
          <w:szCs w:val="20"/>
        </w:rPr>
      </w:pPr>
      <w:r w:rsidRPr="00220421">
        <w:rPr>
          <w:rFonts w:ascii="Times New Roman" w:hAnsi="Times New Roman"/>
          <w:sz w:val="20"/>
          <w:szCs w:val="20"/>
        </w:rPr>
        <w:t>2019.</w:t>
      </w:r>
      <w:r w:rsidR="005B6D7E">
        <w:rPr>
          <w:rFonts w:ascii="Times New Roman" w:hAnsi="Times New Roman"/>
          <w:sz w:val="20"/>
          <w:szCs w:val="20"/>
        </w:rPr>
        <w:t>12.04</w:t>
      </w:r>
      <w:r w:rsidR="00D56345" w:rsidRPr="00220421">
        <w:rPr>
          <w:rFonts w:ascii="Times New Roman" w:hAnsi="Times New Roman"/>
          <w:sz w:val="20"/>
          <w:szCs w:val="20"/>
        </w:rPr>
        <w:t xml:space="preserve">. </w:t>
      </w:r>
      <w:r w:rsidR="005425E6">
        <w:rPr>
          <w:rFonts w:ascii="Times New Roman" w:hAnsi="Times New Roman"/>
          <w:sz w:val="20"/>
          <w:szCs w:val="20"/>
        </w:rPr>
        <w:t>15</w:t>
      </w:r>
      <w:r w:rsidR="007A1EE5" w:rsidRPr="00220421">
        <w:rPr>
          <w:rFonts w:ascii="Times New Roman" w:hAnsi="Times New Roman"/>
          <w:sz w:val="20"/>
          <w:szCs w:val="20"/>
        </w:rPr>
        <w:t>:</w:t>
      </w:r>
      <w:r w:rsidR="005425E6">
        <w:rPr>
          <w:rFonts w:ascii="Times New Roman" w:hAnsi="Times New Roman"/>
          <w:sz w:val="20"/>
          <w:szCs w:val="20"/>
        </w:rPr>
        <w:t>5</w:t>
      </w:r>
      <w:r w:rsidR="007A1EE5" w:rsidRPr="00220421">
        <w:rPr>
          <w:rFonts w:ascii="Times New Roman" w:hAnsi="Times New Roman"/>
          <w:sz w:val="20"/>
          <w:szCs w:val="20"/>
        </w:rPr>
        <w:t>5</w:t>
      </w:r>
    </w:p>
    <w:p w14:paraId="1771281B" w14:textId="37336F3A" w:rsidR="00D56345" w:rsidRPr="00220421" w:rsidRDefault="00D60E7F" w:rsidP="00D56345">
      <w:pPr>
        <w:spacing w:after="0" w:line="240" w:lineRule="auto"/>
        <w:rPr>
          <w:rFonts w:ascii="Times New Roman" w:hAnsi="Times New Roman"/>
          <w:sz w:val="20"/>
          <w:szCs w:val="20"/>
        </w:rPr>
      </w:pPr>
      <w:r>
        <w:rPr>
          <w:rFonts w:ascii="Times New Roman" w:hAnsi="Times New Roman"/>
          <w:sz w:val="20"/>
          <w:szCs w:val="20"/>
        </w:rPr>
        <w:t>3035</w:t>
      </w:r>
    </w:p>
    <w:p w14:paraId="6B1C591D" w14:textId="77777777" w:rsidR="00D56345" w:rsidRPr="00220421" w:rsidRDefault="00D56345" w:rsidP="00D56345">
      <w:pPr>
        <w:spacing w:after="0" w:line="240" w:lineRule="auto"/>
        <w:rPr>
          <w:rFonts w:ascii="Times New Roman" w:hAnsi="Times New Roman"/>
          <w:sz w:val="20"/>
          <w:szCs w:val="20"/>
        </w:rPr>
      </w:pPr>
      <w:r w:rsidRPr="00220421">
        <w:rPr>
          <w:rFonts w:ascii="Times New Roman" w:hAnsi="Times New Roman"/>
          <w:sz w:val="20"/>
          <w:szCs w:val="20"/>
        </w:rPr>
        <w:t>K.Zagoskina</w:t>
      </w:r>
      <w:r w:rsidRPr="00220421">
        <w:rPr>
          <w:rFonts w:ascii="Times New Roman" w:hAnsi="Times New Roman"/>
          <w:sz w:val="20"/>
          <w:szCs w:val="20"/>
        </w:rPr>
        <w:tab/>
      </w:r>
    </w:p>
    <w:p w14:paraId="3993AE6A" w14:textId="77777777" w:rsidR="00D56345" w:rsidRPr="00220421" w:rsidRDefault="00D56345" w:rsidP="00DE31F7">
      <w:pPr>
        <w:spacing w:after="0" w:line="240" w:lineRule="auto"/>
        <w:rPr>
          <w:rFonts w:ascii="Times New Roman" w:hAnsi="Times New Roman"/>
          <w:sz w:val="20"/>
          <w:szCs w:val="20"/>
        </w:rPr>
      </w:pPr>
      <w:r w:rsidRPr="00220421">
        <w:rPr>
          <w:rFonts w:ascii="Times New Roman" w:hAnsi="Times New Roman"/>
          <w:sz w:val="20"/>
          <w:szCs w:val="20"/>
        </w:rPr>
        <w:t>67219533, karina.zagoskina@iem.gov.lv</w:t>
      </w:r>
    </w:p>
    <w:p w14:paraId="7196DC2A" w14:textId="77777777" w:rsidR="002D3D37" w:rsidRPr="00220421" w:rsidRDefault="002D3D37">
      <w:pPr>
        <w:rPr>
          <w:sz w:val="20"/>
          <w:szCs w:val="20"/>
        </w:rPr>
      </w:pPr>
    </w:p>
    <w:sectPr w:rsidR="002D3D37" w:rsidRPr="00220421" w:rsidSect="00F81FA4">
      <w:headerReference w:type="default" r:id="rId9"/>
      <w:footerReference w:type="default" r:id="rId10"/>
      <w:footerReference w:type="first" r:id="rId11"/>
      <w:pgSz w:w="11906" w:h="16838"/>
      <w:pgMar w:top="1134" w:right="849"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F6FFE8" w16cid:durableId="2178F980"/>
  <w16cid:commentId w16cid:paraId="2F8318D8" w16cid:durableId="2178FC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91515" w14:textId="77777777" w:rsidR="000D0FF8" w:rsidRDefault="000D0FF8" w:rsidP="00DE31F7">
      <w:pPr>
        <w:spacing w:after="0" w:line="240" w:lineRule="auto"/>
      </w:pPr>
      <w:r>
        <w:separator/>
      </w:r>
    </w:p>
  </w:endnote>
  <w:endnote w:type="continuationSeparator" w:id="0">
    <w:p w14:paraId="0FD2DED7" w14:textId="77777777" w:rsidR="000D0FF8" w:rsidRDefault="000D0FF8" w:rsidP="00DE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EA04E" w14:textId="55CC2F23" w:rsidR="00D02170" w:rsidRPr="00D85B53" w:rsidRDefault="00DE31F7" w:rsidP="0021176D">
    <w:pPr>
      <w:pStyle w:val="Footer"/>
      <w:jc w:val="both"/>
      <w:rPr>
        <w:sz w:val="20"/>
        <w:szCs w:val="20"/>
        <w:lang w:val="lv-LV"/>
      </w:rPr>
    </w:pPr>
    <w:r w:rsidRPr="0021176D">
      <w:rPr>
        <w:sz w:val="20"/>
        <w:szCs w:val="20"/>
      </w:rPr>
      <w:t>IEMAnot_</w:t>
    </w:r>
    <w:r w:rsidR="005B6D7E">
      <w:rPr>
        <w:sz w:val="20"/>
        <w:szCs w:val="20"/>
        <w:lang w:val="lv-LV"/>
      </w:rPr>
      <w:t>0412</w:t>
    </w:r>
    <w:r>
      <w:rPr>
        <w:sz w:val="20"/>
        <w:szCs w:val="20"/>
        <w:lang w:val="lv-LV"/>
      </w:rPr>
      <w:t>2019</w:t>
    </w:r>
    <w:r w:rsidR="00F2113F">
      <w:rPr>
        <w:sz w:val="20"/>
        <w:szCs w:val="20"/>
        <w:lang w:val="lv-LV"/>
      </w:rPr>
      <w:t>_IIIS</w:t>
    </w:r>
    <w:r w:rsidRPr="0021176D">
      <w:rPr>
        <w:sz w:val="20"/>
        <w:szCs w:val="20"/>
        <w:lang w:val="lv-LV"/>
      </w:rPr>
      <w:t>; Mini</w:t>
    </w:r>
    <w:r>
      <w:rPr>
        <w:sz w:val="20"/>
        <w:szCs w:val="20"/>
        <w:lang w:val="lv-LV"/>
      </w:rPr>
      <w:t>stru kabineta noteikumu projekta</w:t>
    </w:r>
    <w:r w:rsidRPr="0021176D">
      <w:rPr>
        <w:sz w:val="20"/>
        <w:szCs w:val="20"/>
        <w:lang w:val="lv-LV"/>
      </w:rPr>
      <w:t xml:space="preserve"> “</w:t>
    </w:r>
    <w:r w:rsidRPr="00E72C6C">
      <w:rPr>
        <w:bCs/>
        <w:sz w:val="20"/>
        <w:szCs w:val="20"/>
      </w:rPr>
      <w:t>Noteikumi par integrētajā iekšlietu informācijas sistēmā iekļaujamām ziņām personas, mantas vai dokumenta atrašanās vietas vai cilvēka personības noskaidrošanai vai neatpazīta cilvēka līķa identificēšanai</w:t>
    </w:r>
    <w:r w:rsidRPr="0021176D">
      <w:rPr>
        <w:sz w:val="20"/>
        <w:szCs w:val="20"/>
      </w:rPr>
      <w:t xml:space="preserve">” </w:t>
    </w:r>
    <w:r w:rsidRPr="0021176D">
      <w:rPr>
        <w:bCs/>
        <w:sz w:val="20"/>
        <w:szCs w:val="20"/>
      </w:rPr>
      <w:t xml:space="preserve">sākotnējās ietekmes novērtējuma </w:t>
    </w:r>
    <w:smartTag w:uri="schemas-tilde-lv/tildestengine" w:element="veidnes">
      <w:smartTagPr>
        <w:attr w:name="text" w:val="ziņojums"/>
        <w:attr w:name="baseform" w:val="ziņojums"/>
        <w:attr w:name="id" w:val="-1"/>
      </w:smartTagPr>
      <w:r w:rsidRPr="0021176D">
        <w:rPr>
          <w:bCs/>
          <w:sz w:val="20"/>
          <w:szCs w:val="20"/>
        </w:rPr>
        <w:t>ziņojums</w:t>
      </w:r>
    </w:smartTag>
    <w:r w:rsidRPr="0021176D">
      <w:rPr>
        <w:bCs/>
        <w:sz w:val="20"/>
        <w:szCs w:val="20"/>
      </w:rPr>
      <w:t xml:space="preserve">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054A" w14:textId="0765E719" w:rsidR="00671C4E" w:rsidRPr="0021176D" w:rsidRDefault="00DE31F7" w:rsidP="0021176D">
    <w:pPr>
      <w:pStyle w:val="Footer"/>
      <w:jc w:val="both"/>
      <w:rPr>
        <w:bCs/>
        <w:sz w:val="20"/>
        <w:szCs w:val="20"/>
      </w:rPr>
    </w:pPr>
    <w:r w:rsidRPr="0021176D">
      <w:rPr>
        <w:sz w:val="20"/>
        <w:szCs w:val="20"/>
      </w:rPr>
      <w:t>IEMAnot_</w:t>
    </w:r>
    <w:r w:rsidR="005B6D7E">
      <w:rPr>
        <w:sz w:val="20"/>
        <w:szCs w:val="20"/>
        <w:lang w:val="lv-LV"/>
      </w:rPr>
      <w:t>0412</w:t>
    </w:r>
    <w:r>
      <w:rPr>
        <w:sz w:val="20"/>
        <w:szCs w:val="20"/>
        <w:lang w:val="lv-LV"/>
      </w:rPr>
      <w:t>2019</w:t>
    </w:r>
    <w:r w:rsidR="00F2113F">
      <w:rPr>
        <w:sz w:val="20"/>
        <w:szCs w:val="20"/>
        <w:lang w:val="lv-LV"/>
      </w:rPr>
      <w:t>_IIIS</w:t>
    </w:r>
    <w:r w:rsidRPr="0021176D">
      <w:rPr>
        <w:sz w:val="20"/>
        <w:szCs w:val="20"/>
        <w:lang w:val="lv-LV"/>
      </w:rPr>
      <w:t>; Mini</w:t>
    </w:r>
    <w:r>
      <w:rPr>
        <w:sz w:val="20"/>
        <w:szCs w:val="20"/>
        <w:lang w:val="lv-LV"/>
      </w:rPr>
      <w:t>stru kabineta noteikumu projekta</w:t>
    </w:r>
    <w:r w:rsidRPr="0021176D">
      <w:rPr>
        <w:sz w:val="20"/>
        <w:szCs w:val="20"/>
        <w:lang w:val="lv-LV"/>
      </w:rPr>
      <w:t xml:space="preserve"> “</w:t>
    </w:r>
    <w:r w:rsidRPr="00E72C6C">
      <w:rPr>
        <w:bCs/>
        <w:sz w:val="20"/>
        <w:szCs w:val="20"/>
      </w:rPr>
      <w:t>Noteikumi par integrētajā iekšlietu informācijas sistēmā iekļaujamām ziņām personas, mantas vai dokumenta atrašanās vietas vai cilvēka personības noskaidrošanai vai neatpazīta cilvēka līķa identificēšanai</w:t>
    </w:r>
    <w:r w:rsidRPr="0021176D">
      <w:rPr>
        <w:sz w:val="20"/>
        <w:szCs w:val="20"/>
      </w:rPr>
      <w:t xml:space="preserve">” </w:t>
    </w:r>
    <w:r w:rsidRPr="0021176D">
      <w:rPr>
        <w:bCs/>
        <w:sz w:val="20"/>
        <w:szCs w:val="20"/>
      </w:rPr>
      <w:t xml:space="preserve">sākotnējās ietekmes novērtējuma </w:t>
    </w:r>
    <w:smartTag w:uri="schemas-tilde-lv/tildestengine" w:element="veidnes">
      <w:smartTagPr>
        <w:attr w:name="text" w:val="ziņojums"/>
        <w:attr w:name="baseform" w:val="ziņojums"/>
        <w:attr w:name="id" w:val="-1"/>
      </w:smartTagPr>
      <w:r w:rsidRPr="0021176D">
        <w:rPr>
          <w:bCs/>
          <w:sz w:val="20"/>
          <w:szCs w:val="20"/>
        </w:rPr>
        <w:t>ziņojums</w:t>
      </w:r>
    </w:smartTag>
    <w:r w:rsidRPr="0021176D">
      <w:rPr>
        <w:bCs/>
        <w:sz w:val="20"/>
        <w:szCs w:val="20"/>
      </w:rPr>
      <w:t xml:space="preserve">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6D2AD" w14:textId="77777777" w:rsidR="000D0FF8" w:rsidRDefault="000D0FF8" w:rsidP="00DE31F7">
      <w:pPr>
        <w:spacing w:after="0" w:line="240" w:lineRule="auto"/>
      </w:pPr>
      <w:r>
        <w:separator/>
      </w:r>
    </w:p>
  </w:footnote>
  <w:footnote w:type="continuationSeparator" w:id="0">
    <w:p w14:paraId="74DF5383" w14:textId="77777777" w:rsidR="000D0FF8" w:rsidRDefault="000D0FF8" w:rsidP="00DE3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76A1" w14:textId="1BBD9EB2" w:rsidR="00AC4F3E" w:rsidRDefault="00DE31F7">
    <w:pPr>
      <w:pStyle w:val="Header"/>
      <w:jc w:val="center"/>
    </w:pPr>
    <w:r>
      <w:fldChar w:fldCharType="begin"/>
    </w:r>
    <w:r>
      <w:instrText xml:space="preserve"> PAGE   \* MERGEFORMAT </w:instrText>
    </w:r>
    <w:r>
      <w:fldChar w:fldCharType="separate"/>
    </w:r>
    <w:r w:rsidR="005B6D7E">
      <w:rPr>
        <w:noProof/>
      </w:rPr>
      <w:t>2</w:t>
    </w:r>
    <w:r>
      <w:rPr>
        <w:noProof/>
      </w:rPr>
      <w:fldChar w:fldCharType="end"/>
    </w:r>
  </w:p>
  <w:p w14:paraId="649DE7C3" w14:textId="77777777" w:rsidR="00AC4F3E" w:rsidRDefault="005B6D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45"/>
    <w:rsid w:val="000037C9"/>
    <w:rsid w:val="00030962"/>
    <w:rsid w:val="00052BC6"/>
    <w:rsid w:val="00061ADE"/>
    <w:rsid w:val="00063682"/>
    <w:rsid w:val="000717FA"/>
    <w:rsid w:val="00093F61"/>
    <w:rsid w:val="000944BD"/>
    <w:rsid w:val="00094534"/>
    <w:rsid w:val="000A53C5"/>
    <w:rsid w:val="000D0FF8"/>
    <w:rsid w:val="000E452E"/>
    <w:rsid w:val="000E5A0A"/>
    <w:rsid w:val="00142112"/>
    <w:rsid w:val="00152E28"/>
    <w:rsid w:val="00156367"/>
    <w:rsid w:val="001A7C6A"/>
    <w:rsid w:val="001B4001"/>
    <w:rsid w:val="001D112E"/>
    <w:rsid w:val="001F76C6"/>
    <w:rsid w:val="00201281"/>
    <w:rsid w:val="00220421"/>
    <w:rsid w:val="002362CB"/>
    <w:rsid w:val="00252A40"/>
    <w:rsid w:val="002550FA"/>
    <w:rsid w:val="00276858"/>
    <w:rsid w:val="0029377B"/>
    <w:rsid w:val="002A464D"/>
    <w:rsid w:val="002A591A"/>
    <w:rsid w:val="002B64A4"/>
    <w:rsid w:val="002C1CD1"/>
    <w:rsid w:val="002D3D37"/>
    <w:rsid w:val="002E1276"/>
    <w:rsid w:val="00307EBC"/>
    <w:rsid w:val="0031051F"/>
    <w:rsid w:val="0031071E"/>
    <w:rsid w:val="00320C5D"/>
    <w:rsid w:val="003439C6"/>
    <w:rsid w:val="003644D8"/>
    <w:rsid w:val="003C4556"/>
    <w:rsid w:val="00412598"/>
    <w:rsid w:val="004170BB"/>
    <w:rsid w:val="00420A00"/>
    <w:rsid w:val="00434D2E"/>
    <w:rsid w:val="00455279"/>
    <w:rsid w:val="00482B6D"/>
    <w:rsid w:val="004C64A6"/>
    <w:rsid w:val="004D6A9E"/>
    <w:rsid w:val="004F268E"/>
    <w:rsid w:val="00532E68"/>
    <w:rsid w:val="005425E6"/>
    <w:rsid w:val="00556A44"/>
    <w:rsid w:val="00585F24"/>
    <w:rsid w:val="005A58C3"/>
    <w:rsid w:val="005A73B8"/>
    <w:rsid w:val="005B6D7E"/>
    <w:rsid w:val="005D287C"/>
    <w:rsid w:val="00642A6A"/>
    <w:rsid w:val="006723DC"/>
    <w:rsid w:val="00686D8D"/>
    <w:rsid w:val="006E2954"/>
    <w:rsid w:val="006E7C12"/>
    <w:rsid w:val="007118F4"/>
    <w:rsid w:val="007530F5"/>
    <w:rsid w:val="00772C15"/>
    <w:rsid w:val="007751C9"/>
    <w:rsid w:val="007A1EE5"/>
    <w:rsid w:val="00831464"/>
    <w:rsid w:val="00861C87"/>
    <w:rsid w:val="008767FF"/>
    <w:rsid w:val="008854C1"/>
    <w:rsid w:val="008C11AD"/>
    <w:rsid w:val="008C458F"/>
    <w:rsid w:val="008E1616"/>
    <w:rsid w:val="008E7778"/>
    <w:rsid w:val="009038D1"/>
    <w:rsid w:val="00922CB4"/>
    <w:rsid w:val="009273F7"/>
    <w:rsid w:val="00956904"/>
    <w:rsid w:val="009619C4"/>
    <w:rsid w:val="00963672"/>
    <w:rsid w:val="00980087"/>
    <w:rsid w:val="009D544C"/>
    <w:rsid w:val="009F328B"/>
    <w:rsid w:val="00A15199"/>
    <w:rsid w:val="00A171CB"/>
    <w:rsid w:val="00A4494D"/>
    <w:rsid w:val="00A512C3"/>
    <w:rsid w:val="00A82762"/>
    <w:rsid w:val="00A97E9A"/>
    <w:rsid w:val="00AD6531"/>
    <w:rsid w:val="00AE1ACC"/>
    <w:rsid w:val="00AF4850"/>
    <w:rsid w:val="00AF68E5"/>
    <w:rsid w:val="00B057AF"/>
    <w:rsid w:val="00B25C54"/>
    <w:rsid w:val="00B61052"/>
    <w:rsid w:val="00B647F6"/>
    <w:rsid w:val="00B65C93"/>
    <w:rsid w:val="00BD7EE9"/>
    <w:rsid w:val="00BF0584"/>
    <w:rsid w:val="00C238C3"/>
    <w:rsid w:val="00C7129B"/>
    <w:rsid w:val="00C97F5D"/>
    <w:rsid w:val="00CA1B78"/>
    <w:rsid w:val="00CA26A1"/>
    <w:rsid w:val="00CF1E63"/>
    <w:rsid w:val="00CF41E1"/>
    <w:rsid w:val="00D022FB"/>
    <w:rsid w:val="00D15F6A"/>
    <w:rsid w:val="00D55430"/>
    <w:rsid w:val="00D56345"/>
    <w:rsid w:val="00D60E7F"/>
    <w:rsid w:val="00D62881"/>
    <w:rsid w:val="00D65B31"/>
    <w:rsid w:val="00D73051"/>
    <w:rsid w:val="00D748F2"/>
    <w:rsid w:val="00D9011F"/>
    <w:rsid w:val="00DD30E2"/>
    <w:rsid w:val="00DE31F7"/>
    <w:rsid w:val="00E01FBF"/>
    <w:rsid w:val="00E26F26"/>
    <w:rsid w:val="00E3162E"/>
    <w:rsid w:val="00E55B5A"/>
    <w:rsid w:val="00E60F10"/>
    <w:rsid w:val="00E61A29"/>
    <w:rsid w:val="00E9067B"/>
    <w:rsid w:val="00ED0435"/>
    <w:rsid w:val="00ED725E"/>
    <w:rsid w:val="00F07E6D"/>
    <w:rsid w:val="00F2113F"/>
    <w:rsid w:val="00F43739"/>
    <w:rsid w:val="00F45563"/>
    <w:rsid w:val="00F571DD"/>
    <w:rsid w:val="00FB7753"/>
    <w:rsid w:val="00FC7D7D"/>
    <w:rsid w:val="00FE01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1C158C3"/>
  <w15:docId w15:val="{9E3A5921-ED8F-4997-926D-827A08B2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4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6345"/>
    <w:rPr>
      <w:color w:val="0000FF"/>
      <w:u w:val="single"/>
    </w:rPr>
  </w:style>
  <w:style w:type="paragraph" w:styleId="Footer">
    <w:name w:val="footer"/>
    <w:basedOn w:val="Normal"/>
    <w:link w:val="FooterChar"/>
    <w:uiPriority w:val="99"/>
    <w:unhideWhenUsed/>
    <w:rsid w:val="00D56345"/>
    <w:pPr>
      <w:tabs>
        <w:tab w:val="center" w:pos="4153"/>
        <w:tab w:val="right" w:pos="8306"/>
      </w:tabs>
      <w:spacing w:after="0" w:line="240" w:lineRule="auto"/>
    </w:pPr>
    <w:rPr>
      <w:rFonts w:ascii="Times New Roman" w:eastAsia="Times New Roman" w:hAnsi="Times New Roman"/>
      <w:sz w:val="24"/>
      <w:szCs w:val="24"/>
      <w:lang w:val="x-none" w:eastAsia="lv-LV"/>
    </w:rPr>
  </w:style>
  <w:style w:type="character" w:customStyle="1" w:styleId="FooterChar">
    <w:name w:val="Footer Char"/>
    <w:basedOn w:val="DefaultParagraphFont"/>
    <w:link w:val="Footer"/>
    <w:uiPriority w:val="99"/>
    <w:rsid w:val="00D56345"/>
    <w:rPr>
      <w:rFonts w:ascii="Times New Roman" w:eastAsia="Times New Roman" w:hAnsi="Times New Roman" w:cs="Times New Roman"/>
      <w:sz w:val="24"/>
      <w:szCs w:val="24"/>
      <w:lang w:val="x-none" w:eastAsia="lv-LV"/>
    </w:rPr>
  </w:style>
  <w:style w:type="paragraph" w:styleId="BodyText">
    <w:name w:val="Body Text"/>
    <w:basedOn w:val="Normal"/>
    <w:link w:val="BodyTextChar"/>
    <w:unhideWhenUsed/>
    <w:rsid w:val="00D56345"/>
    <w:pPr>
      <w:spacing w:after="120" w:line="240" w:lineRule="auto"/>
    </w:pPr>
    <w:rPr>
      <w:rFonts w:ascii="Times New Roman" w:eastAsia="Times New Roman" w:hAnsi="Times New Roman"/>
      <w:sz w:val="24"/>
      <w:szCs w:val="24"/>
      <w:lang w:val="en-GB" w:eastAsia="x-none"/>
    </w:rPr>
  </w:style>
  <w:style w:type="character" w:customStyle="1" w:styleId="BodyTextChar">
    <w:name w:val="Body Text Char"/>
    <w:basedOn w:val="DefaultParagraphFont"/>
    <w:link w:val="BodyText"/>
    <w:rsid w:val="00D56345"/>
    <w:rPr>
      <w:rFonts w:ascii="Times New Roman" w:eastAsia="Times New Roman" w:hAnsi="Times New Roman" w:cs="Times New Roman"/>
      <w:sz w:val="24"/>
      <w:szCs w:val="24"/>
      <w:lang w:val="en-GB" w:eastAsia="x-none"/>
    </w:rPr>
  </w:style>
  <w:style w:type="paragraph" w:styleId="NoSpacing">
    <w:name w:val="No Spacing"/>
    <w:qFormat/>
    <w:rsid w:val="00D56345"/>
    <w:pPr>
      <w:spacing w:after="0" w:line="240" w:lineRule="auto"/>
    </w:pPr>
    <w:rPr>
      <w:rFonts w:ascii="Calibri" w:eastAsia="Calibri" w:hAnsi="Calibri" w:cs="Times New Roman"/>
      <w:lang w:val="en-US"/>
    </w:rPr>
  </w:style>
  <w:style w:type="character" w:customStyle="1" w:styleId="naisfChar">
    <w:name w:val="naisf Char"/>
    <w:link w:val="naisf"/>
    <w:locked/>
    <w:rsid w:val="00D56345"/>
    <w:rPr>
      <w:rFonts w:ascii="Times New Roman" w:eastAsia="Times New Roman" w:hAnsi="Times New Roman" w:cs="Times New Roman"/>
      <w:sz w:val="24"/>
      <w:szCs w:val="24"/>
    </w:rPr>
  </w:style>
  <w:style w:type="paragraph" w:customStyle="1" w:styleId="naisf">
    <w:name w:val="naisf"/>
    <w:basedOn w:val="Normal"/>
    <w:link w:val="naisfChar"/>
    <w:rsid w:val="00D56345"/>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rsid w:val="00D5634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D56345"/>
    <w:pPr>
      <w:tabs>
        <w:tab w:val="center" w:pos="4153"/>
        <w:tab w:val="right" w:pos="8306"/>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D56345"/>
    <w:rPr>
      <w:rFonts w:ascii="Calibri" w:eastAsia="Calibri" w:hAnsi="Calibri" w:cs="Times New Roman"/>
      <w:sz w:val="20"/>
      <w:szCs w:val="20"/>
      <w:lang w:val="x-none" w:eastAsia="x-none"/>
    </w:rPr>
  </w:style>
  <w:style w:type="paragraph" w:customStyle="1" w:styleId="naiskr">
    <w:name w:val="naiskr"/>
    <w:basedOn w:val="Normal"/>
    <w:rsid w:val="00D56345"/>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D5634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naisc">
    <w:name w:val="naisc"/>
    <w:basedOn w:val="Normal"/>
    <w:rsid w:val="004F268E"/>
    <w:pPr>
      <w:spacing w:before="75" w:after="75" w:line="240" w:lineRule="auto"/>
      <w:jc w:val="center"/>
    </w:pPr>
    <w:rPr>
      <w:rFonts w:ascii="Times New Roman" w:eastAsia="Times New Roman" w:hAnsi="Times New Roman"/>
      <w:sz w:val="24"/>
      <w:szCs w:val="24"/>
      <w:lang w:eastAsia="lv-LV"/>
    </w:rPr>
  </w:style>
  <w:style w:type="character" w:customStyle="1" w:styleId="italic">
    <w:name w:val="italic"/>
    <w:basedOn w:val="DefaultParagraphFont"/>
    <w:rsid w:val="008767FF"/>
  </w:style>
  <w:style w:type="paragraph" w:styleId="BalloonText">
    <w:name w:val="Balloon Text"/>
    <w:basedOn w:val="Normal"/>
    <w:link w:val="BalloonTextChar"/>
    <w:uiPriority w:val="99"/>
    <w:semiHidden/>
    <w:unhideWhenUsed/>
    <w:rsid w:val="00BD7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E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944BD"/>
    <w:rPr>
      <w:sz w:val="16"/>
      <w:szCs w:val="16"/>
    </w:rPr>
  </w:style>
  <w:style w:type="paragraph" w:styleId="CommentText">
    <w:name w:val="annotation text"/>
    <w:basedOn w:val="Normal"/>
    <w:link w:val="CommentTextChar"/>
    <w:uiPriority w:val="99"/>
    <w:semiHidden/>
    <w:unhideWhenUsed/>
    <w:rsid w:val="000944BD"/>
    <w:pPr>
      <w:spacing w:line="240" w:lineRule="auto"/>
    </w:pPr>
    <w:rPr>
      <w:sz w:val="20"/>
      <w:szCs w:val="20"/>
    </w:rPr>
  </w:style>
  <w:style w:type="character" w:customStyle="1" w:styleId="CommentTextChar">
    <w:name w:val="Comment Text Char"/>
    <w:basedOn w:val="DefaultParagraphFont"/>
    <w:link w:val="CommentText"/>
    <w:uiPriority w:val="99"/>
    <w:semiHidden/>
    <w:rsid w:val="000944B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44BD"/>
    <w:rPr>
      <w:b/>
      <w:bCs/>
    </w:rPr>
  </w:style>
  <w:style w:type="character" w:customStyle="1" w:styleId="CommentSubjectChar">
    <w:name w:val="Comment Subject Char"/>
    <w:basedOn w:val="CommentTextChar"/>
    <w:link w:val="CommentSubject"/>
    <w:uiPriority w:val="99"/>
    <w:semiHidden/>
    <w:rsid w:val="000944B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
      <w:bodyDiv w:val="1"/>
      <w:marLeft w:val="0"/>
      <w:marRight w:val="0"/>
      <w:marTop w:val="0"/>
      <w:marBottom w:val="0"/>
      <w:divBdr>
        <w:top w:val="none" w:sz="0" w:space="0" w:color="auto"/>
        <w:left w:val="none" w:sz="0" w:space="0" w:color="auto"/>
        <w:bottom w:val="none" w:sz="0" w:space="0" w:color="auto"/>
        <w:right w:val="none" w:sz="0" w:space="0" w:color="auto"/>
      </w:divBdr>
    </w:div>
    <w:div w:id="244144626">
      <w:bodyDiv w:val="1"/>
      <w:marLeft w:val="0"/>
      <w:marRight w:val="0"/>
      <w:marTop w:val="0"/>
      <w:marBottom w:val="0"/>
      <w:divBdr>
        <w:top w:val="none" w:sz="0" w:space="0" w:color="auto"/>
        <w:left w:val="none" w:sz="0" w:space="0" w:color="auto"/>
        <w:bottom w:val="none" w:sz="0" w:space="0" w:color="auto"/>
        <w:right w:val="none" w:sz="0" w:space="0" w:color="auto"/>
      </w:divBdr>
    </w:div>
    <w:div w:id="537356218">
      <w:bodyDiv w:val="1"/>
      <w:marLeft w:val="0"/>
      <w:marRight w:val="0"/>
      <w:marTop w:val="0"/>
      <w:marBottom w:val="0"/>
      <w:divBdr>
        <w:top w:val="none" w:sz="0" w:space="0" w:color="auto"/>
        <w:left w:val="none" w:sz="0" w:space="0" w:color="auto"/>
        <w:bottom w:val="none" w:sz="0" w:space="0" w:color="auto"/>
        <w:right w:val="none" w:sz="0" w:space="0" w:color="auto"/>
      </w:divBdr>
    </w:div>
    <w:div w:id="122868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likumi.lv/ta/id/2314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E7D30-6C76-4151-8059-F27F624A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15850</Words>
  <Characters>9036</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 Zagoskina</dc:creator>
  <cp:lastModifiedBy>Karina Zagoskina</cp:lastModifiedBy>
  <cp:revision>2</cp:revision>
  <cp:lastPrinted>2019-12-05T10:37:00Z</cp:lastPrinted>
  <dcterms:created xsi:type="dcterms:W3CDTF">2019-12-05T10:54:00Z</dcterms:created>
  <dcterms:modified xsi:type="dcterms:W3CDTF">2019-12-05T10:54:00Z</dcterms:modified>
</cp:coreProperties>
</file>