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5F41" w14:textId="2B2F55A7" w:rsidR="004276F2" w:rsidRDefault="004276F2" w:rsidP="00A01912">
      <w:pPr>
        <w:jc w:val="center"/>
        <w:rPr>
          <w:b/>
          <w:sz w:val="28"/>
          <w:lang w:eastAsia="en-US"/>
        </w:rPr>
      </w:pPr>
      <w:bookmarkStart w:id="0" w:name="_GoBack"/>
      <w:bookmarkEnd w:id="0"/>
    </w:p>
    <w:p w14:paraId="5BC0A2D7" w14:textId="61640700" w:rsidR="00A01912" w:rsidRPr="00C90088" w:rsidRDefault="00A01912" w:rsidP="00A01912">
      <w:pPr>
        <w:jc w:val="center"/>
        <w:rPr>
          <w:b/>
          <w:sz w:val="28"/>
          <w:lang w:eastAsia="en-US"/>
        </w:rPr>
      </w:pPr>
      <w:r w:rsidRPr="00C90088">
        <w:rPr>
          <w:b/>
          <w:sz w:val="28"/>
          <w:lang w:eastAsia="en-US"/>
        </w:rPr>
        <w:t>Grozījumi likumā “Par nodokļiem un nodevām”</w:t>
      </w:r>
    </w:p>
    <w:p w14:paraId="0834013A" w14:textId="0BD6129E" w:rsidR="00A01912" w:rsidRDefault="00A01912" w:rsidP="00A01912">
      <w:pPr>
        <w:ind w:left="720"/>
        <w:jc w:val="both"/>
        <w:rPr>
          <w:bCs/>
          <w:sz w:val="28"/>
          <w:lang w:eastAsia="en-US"/>
        </w:rPr>
      </w:pPr>
    </w:p>
    <w:p w14:paraId="4E1FCFDB" w14:textId="4ADEB362" w:rsidR="00A01912" w:rsidRPr="005D5E04" w:rsidRDefault="00A01912" w:rsidP="00A01912">
      <w:pPr>
        <w:ind w:firstLine="720"/>
        <w:jc w:val="both"/>
        <w:rPr>
          <w:sz w:val="28"/>
          <w:szCs w:val="20"/>
        </w:rPr>
      </w:pPr>
      <w:r w:rsidRPr="00C90088">
        <w:rPr>
          <w:sz w:val="28"/>
          <w:szCs w:val="20"/>
        </w:rPr>
        <w:t xml:space="preserve">Izdarīt likumā "Par nodokļiem un nodevām" (Latvijas Republikas Saeimas un Ministru Kabineta Ziņotājs, 1995, 7.nr.; 1996, 15.nr.; 1997, 24.nr.; 1998, 2., 18., 22., 24.nr.; 1999, 24.nr.; 2000, 11.nr.; 2001, 3., 8., 12.nr.; 2002, 2., 22.nr.; 2003, 2., 6., 8., 15., 22.nr.; 2004, 9.nr.; 2005, 2., 11.nr.; 2006, 1., 9., 13., 20., 24.nr.; 2007, 3., 7., 12.nr.; 2008, 1., 6., 13.nr.; 2009, 2., 11., 13., 15.nr.; Latvijas Vēstnesis, </w:t>
      </w:r>
      <w:r w:rsidR="001A6036" w:rsidRPr="007E5FA4">
        <w:rPr>
          <w:sz w:val="28"/>
          <w:szCs w:val="28"/>
          <w:shd w:val="clear" w:color="auto" w:fill="FFFFFF"/>
        </w:rPr>
        <w:t xml:space="preserve">2009, 200., 205. nr.; </w:t>
      </w:r>
      <w:r w:rsidRPr="00C90088">
        <w:rPr>
          <w:sz w:val="28"/>
          <w:szCs w:val="20"/>
        </w:rPr>
        <w:t>2010, 91., 101., 131., 151., 157., 178., 183., 206.nr.; 2011, 68., 80., 85., 169.nr.; 2012, 24., 50., 56., 109., 157., 186., 199., 203.nr.; 2013, 61., 92., 187., 194., 232.nr.; 2014, 6., 51., 119., 189., 204., 214., 220., 257.nr.; 2015, 29., 68., 118.</w:t>
      </w:r>
      <w:r>
        <w:rPr>
          <w:sz w:val="28"/>
          <w:szCs w:val="20"/>
        </w:rPr>
        <w:t>, 190., 208., 230., 245., 248., 251.</w:t>
      </w:r>
      <w:r w:rsidRPr="00C90088">
        <w:rPr>
          <w:sz w:val="28"/>
          <w:szCs w:val="20"/>
        </w:rPr>
        <w:t>nr.</w:t>
      </w:r>
      <w:r>
        <w:rPr>
          <w:sz w:val="28"/>
          <w:szCs w:val="20"/>
        </w:rPr>
        <w:t>; 2016, 2., 91., 241., 254.nr.; 2017, 5., 75., 124., 128.</w:t>
      </w:r>
      <w:r w:rsidR="00DC4B61">
        <w:rPr>
          <w:sz w:val="28"/>
          <w:szCs w:val="20"/>
        </w:rPr>
        <w:t>, 156., 236., 242.</w:t>
      </w:r>
      <w:r>
        <w:rPr>
          <w:sz w:val="28"/>
          <w:szCs w:val="20"/>
        </w:rPr>
        <w:t>nr.</w:t>
      </w:r>
      <w:r w:rsidR="000A21FB">
        <w:rPr>
          <w:sz w:val="28"/>
          <w:szCs w:val="20"/>
        </w:rPr>
        <w:t>; 2018, 36.</w:t>
      </w:r>
      <w:r w:rsidR="001A6036">
        <w:rPr>
          <w:sz w:val="28"/>
          <w:szCs w:val="20"/>
        </w:rPr>
        <w:t>, 197.</w:t>
      </w:r>
      <w:r w:rsidR="00556055">
        <w:rPr>
          <w:sz w:val="28"/>
          <w:szCs w:val="20"/>
        </w:rPr>
        <w:t>, 225.</w:t>
      </w:r>
      <w:r w:rsidR="000A21FB">
        <w:rPr>
          <w:sz w:val="28"/>
          <w:szCs w:val="20"/>
        </w:rPr>
        <w:t>nr.</w:t>
      </w:r>
      <w:r w:rsidR="000D3DBD">
        <w:rPr>
          <w:sz w:val="28"/>
          <w:szCs w:val="20"/>
        </w:rPr>
        <w:t xml:space="preserve">; 2019, </w:t>
      </w:r>
      <w:r w:rsidR="000D3DBD" w:rsidRPr="005D5E04">
        <w:rPr>
          <w:sz w:val="28"/>
          <w:szCs w:val="20"/>
        </w:rPr>
        <w:t>10., 75., 118.</w:t>
      </w:r>
      <w:r w:rsidR="008D24C7" w:rsidRPr="005D5E04">
        <w:rPr>
          <w:sz w:val="28"/>
          <w:szCs w:val="20"/>
        </w:rPr>
        <w:t xml:space="preserve">, </w:t>
      </w:r>
      <w:r w:rsidR="008D24C7" w:rsidRPr="00B36345">
        <w:rPr>
          <w:sz w:val="28"/>
          <w:szCs w:val="20"/>
        </w:rPr>
        <w:t>214. nr.)</w:t>
      </w:r>
      <w:r w:rsidR="008D24C7" w:rsidRPr="005D5E04">
        <w:rPr>
          <w:sz w:val="28"/>
          <w:szCs w:val="20"/>
        </w:rPr>
        <w:t xml:space="preserve"> </w:t>
      </w:r>
      <w:r w:rsidRPr="005D5E04">
        <w:rPr>
          <w:sz w:val="28"/>
          <w:szCs w:val="20"/>
        </w:rPr>
        <w:t xml:space="preserve"> šādus grozījumus:</w:t>
      </w:r>
    </w:p>
    <w:p w14:paraId="3575F0D5" w14:textId="77777777" w:rsidR="00A01912" w:rsidRDefault="00A01912" w:rsidP="00A01912">
      <w:pPr>
        <w:spacing w:after="120"/>
        <w:ind w:firstLine="709"/>
        <w:jc w:val="both"/>
        <w:rPr>
          <w:sz w:val="28"/>
          <w:szCs w:val="20"/>
        </w:rPr>
      </w:pPr>
    </w:p>
    <w:p w14:paraId="57A59682" w14:textId="5BB51538" w:rsidR="00E019D8" w:rsidRDefault="00DC4B61" w:rsidP="00E019D8">
      <w:pPr>
        <w:ind w:firstLine="709"/>
        <w:jc w:val="both"/>
        <w:rPr>
          <w:iCs/>
          <w:sz w:val="28"/>
          <w:szCs w:val="28"/>
        </w:rPr>
      </w:pPr>
      <w:r w:rsidRPr="008A6764">
        <w:rPr>
          <w:sz w:val="28"/>
          <w:szCs w:val="20"/>
        </w:rPr>
        <w:t>1. </w:t>
      </w:r>
      <w:r w:rsidR="004D23BA">
        <w:rPr>
          <w:sz w:val="28"/>
          <w:szCs w:val="20"/>
        </w:rPr>
        <w:t>P</w:t>
      </w:r>
      <w:r w:rsidR="004D23BA" w:rsidRPr="00DC4B61">
        <w:rPr>
          <w:sz w:val="28"/>
          <w:szCs w:val="20"/>
        </w:rPr>
        <w:t>apildināt</w:t>
      </w:r>
      <w:r w:rsidR="004D23BA" w:rsidRPr="007E5FA4">
        <w:rPr>
          <w:sz w:val="28"/>
          <w:szCs w:val="20"/>
        </w:rPr>
        <w:t xml:space="preserve"> </w:t>
      </w:r>
      <w:r w:rsidR="00E019D8" w:rsidRPr="007E5FA4">
        <w:rPr>
          <w:sz w:val="28"/>
          <w:szCs w:val="20"/>
        </w:rPr>
        <w:t>112.pant</w:t>
      </w:r>
      <w:r w:rsidR="004D23BA">
        <w:rPr>
          <w:sz w:val="28"/>
          <w:szCs w:val="20"/>
        </w:rPr>
        <w:t xml:space="preserve">a </w:t>
      </w:r>
      <w:r w:rsidR="00E019D8" w:rsidRPr="00DC4B61">
        <w:rPr>
          <w:iCs/>
          <w:sz w:val="28"/>
          <w:szCs w:val="28"/>
        </w:rPr>
        <w:t xml:space="preserve">otro daļu ar </w:t>
      </w:r>
      <w:r w:rsidR="00DB43E5">
        <w:rPr>
          <w:iCs/>
          <w:sz w:val="28"/>
          <w:szCs w:val="28"/>
        </w:rPr>
        <w:t>5</w:t>
      </w:r>
      <w:r w:rsidR="00E019D8" w:rsidRPr="00DC4B61">
        <w:rPr>
          <w:iCs/>
          <w:sz w:val="28"/>
          <w:szCs w:val="28"/>
        </w:rPr>
        <w:t>.punktu šādā redakcijā:</w:t>
      </w:r>
    </w:p>
    <w:p w14:paraId="68B6DBA1" w14:textId="77777777" w:rsidR="00A921E8" w:rsidRDefault="00A921E8" w:rsidP="00E019D8">
      <w:pPr>
        <w:ind w:firstLine="709"/>
        <w:jc w:val="both"/>
        <w:rPr>
          <w:iCs/>
          <w:sz w:val="28"/>
          <w:szCs w:val="28"/>
        </w:rPr>
      </w:pPr>
    </w:p>
    <w:p w14:paraId="4151B520" w14:textId="7790CA04" w:rsidR="00E019D8" w:rsidRPr="00E729F1" w:rsidRDefault="00E019D8" w:rsidP="00E019D8">
      <w:pPr>
        <w:ind w:firstLine="720"/>
        <w:jc w:val="both"/>
        <w:rPr>
          <w:iCs/>
          <w:sz w:val="28"/>
          <w:szCs w:val="28"/>
          <w:u w:val="single"/>
        </w:rPr>
      </w:pPr>
      <w:r w:rsidRPr="00DC4B61">
        <w:rPr>
          <w:iCs/>
          <w:sz w:val="28"/>
          <w:szCs w:val="28"/>
        </w:rPr>
        <w:t>“</w:t>
      </w:r>
      <w:r w:rsidR="008B4B05">
        <w:rPr>
          <w:iCs/>
          <w:sz w:val="28"/>
          <w:szCs w:val="28"/>
        </w:rPr>
        <w:t>5</w:t>
      </w:r>
      <w:r w:rsidRPr="00DC4B61">
        <w:rPr>
          <w:iCs/>
          <w:sz w:val="28"/>
          <w:szCs w:val="28"/>
        </w:rPr>
        <w:t>) </w:t>
      </w:r>
      <w:r w:rsidR="00DB43E5" w:rsidRPr="00B50214">
        <w:rPr>
          <w:iCs/>
          <w:sz w:val="28"/>
          <w:szCs w:val="28"/>
        </w:rPr>
        <w:t>Valsts robežsardze -</w:t>
      </w:r>
      <w:r w:rsidRPr="00B50214">
        <w:rPr>
          <w:iCs/>
          <w:sz w:val="28"/>
          <w:szCs w:val="28"/>
        </w:rPr>
        <w:t xml:space="preserve"> </w:t>
      </w:r>
      <w:r w:rsidR="00F26DA1" w:rsidRPr="00B50214">
        <w:rPr>
          <w:bCs/>
          <w:iCs/>
          <w:sz w:val="28"/>
          <w:szCs w:val="28"/>
        </w:rPr>
        <w:t xml:space="preserve">ārzemnieku </w:t>
      </w:r>
      <w:r w:rsidR="000B074C" w:rsidRPr="00B50214">
        <w:rPr>
          <w:bCs/>
          <w:iCs/>
          <w:sz w:val="28"/>
          <w:szCs w:val="28"/>
        </w:rPr>
        <w:t>ieceļošanas</w:t>
      </w:r>
      <w:r w:rsidR="008D44A3">
        <w:rPr>
          <w:bCs/>
          <w:iCs/>
          <w:sz w:val="28"/>
          <w:szCs w:val="28"/>
        </w:rPr>
        <w:t>,</w:t>
      </w:r>
      <w:r w:rsidR="000B074C" w:rsidRPr="00B50214">
        <w:rPr>
          <w:bCs/>
          <w:iCs/>
          <w:sz w:val="28"/>
          <w:szCs w:val="28"/>
        </w:rPr>
        <w:t xml:space="preserve"> </w:t>
      </w:r>
      <w:r w:rsidR="00F26DA1" w:rsidRPr="00B50214">
        <w:rPr>
          <w:bCs/>
          <w:iCs/>
          <w:sz w:val="28"/>
          <w:szCs w:val="28"/>
        </w:rPr>
        <w:t>uzturēšanās</w:t>
      </w:r>
      <w:r w:rsidR="008D44A3">
        <w:rPr>
          <w:bCs/>
          <w:iCs/>
          <w:sz w:val="28"/>
          <w:szCs w:val="28"/>
        </w:rPr>
        <w:t xml:space="preserve"> un izceļošanas </w:t>
      </w:r>
      <w:r w:rsidR="0031100F" w:rsidRPr="00A91FC1">
        <w:rPr>
          <w:bCs/>
          <w:iCs/>
          <w:sz w:val="28"/>
          <w:szCs w:val="28"/>
        </w:rPr>
        <w:t xml:space="preserve">reglamentējošo normatīvo aktu </w:t>
      </w:r>
      <w:r w:rsidR="00F26DA1" w:rsidRPr="00A91FC1">
        <w:rPr>
          <w:bCs/>
          <w:iCs/>
          <w:sz w:val="28"/>
          <w:szCs w:val="28"/>
        </w:rPr>
        <w:t xml:space="preserve">ievērošanas </w:t>
      </w:r>
      <w:r w:rsidR="00DD27B1" w:rsidRPr="00A91FC1">
        <w:rPr>
          <w:bCs/>
          <w:iCs/>
          <w:sz w:val="28"/>
          <w:szCs w:val="28"/>
        </w:rPr>
        <w:t>kontrolei</w:t>
      </w:r>
      <w:r w:rsidRPr="00A91FC1">
        <w:rPr>
          <w:iCs/>
          <w:sz w:val="28"/>
          <w:szCs w:val="28"/>
        </w:rPr>
        <w:t>.”;</w:t>
      </w:r>
    </w:p>
    <w:p w14:paraId="674C9F08" w14:textId="1132B84C" w:rsidR="00341986" w:rsidRDefault="00341986" w:rsidP="0051577E">
      <w:pPr>
        <w:ind w:firstLine="709"/>
        <w:jc w:val="both"/>
        <w:rPr>
          <w:sz w:val="28"/>
          <w:szCs w:val="20"/>
        </w:rPr>
      </w:pPr>
    </w:p>
    <w:p w14:paraId="71A424E6" w14:textId="5679408C" w:rsidR="00CC5322" w:rsidRDefault="006606B0" w:rsidP="00A0191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DC4B61" w:rsidRPr="00736336">
        <w:rPr>
          <w:sz w:val="28"/>
          <w:szCs w:val="20"/>
        </w:rPr>
        <w:t>. </w:t>
      </w:r>
      <w:r w:rsidR="004D23BA">
        <w:rPr>
          <w:sz w:val="28"/>
          <w:szCs w:val="20"/>
        </w:rPr>
        <w:t>Izteikt</w:t>
      </w:r>
      <w:r w:rsidR="004D23BA" w:rsidRPr="007E5FA4">
        <w:rPr>
          <w:sz w:val="28"/>
          <w:szCs w:val="20"/>
        </w:rPr>
        <w:t xml:space="preserve"> </w:t>
      </w:r>
      <w:r w:rsidR="00DC4B61" w:rsidRPr="007E5FA4">
        <w:rPr>
          <w:sz w:val="28"/>
          <w:szCs w:val="20"/>
        </w:rPr>
        <w:t>114.pant</w:t>
      </w:r>
      <w:r w:rsidR="004D23BA">
        <w:rPr>
          <w:sz w:val="28"/>
          <w:szCs w:val="20"/>
        </w:rPr>
        <w:t xml:space="preserve">a </w:t>
      </w:r>
      <w:r>
        <w:rPr>
          <w:sz w:val="28"/>
          <w:szCs w:val="20"/>
        </w:rPr>
        <w:t>otro</w:t>
      </w:r>
      <w:r w:rsidR="00CC5322">
        <w:rPr>
          <w:sz w:val="28"/>
          <w:szCs w:val="20"/>
        </w:rPr>
        <w:t xml:space="preserve"> daļu šādā redakcijā:</w:t>
      </w:r>
    </w:p>
    <w:p w14:paraId="4A1493F8" w14:textId="77777777" w:rsidR="00A921E8" w:rsidRDefault="00A921E8" w:rsidP="00A01912">
      <w:pPr>
        <w:ind w:firstLine="709"/>
        <w:jc w:val="both"/>
        <w:rPr>
          <w:sz w:val="28"/>
          <w:szCs w:val="20"/>
        </w:rPr>
      </w:pPr>
    </w:p>
    <w:p w14:paraId="38D12061" w14:textId="3729E398" w:rsidR="00924F8A" w:rsidRDefault="006606B0" w:rsidP="00631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“(2</w:t>
      </w:r>
      <w:r w:rsidR="00AE5DE1" w:rsidRPr="00510CE9">
        <w:rPr>
          <w:sz w:val="28"/>
          <w:szCs w:val="28"/>
        </w:rPr>
        <w:t>) </w:t>
      </w:r>
      <w:r w:rsidR="001B6931" w:rsidRPr="001B6931">
        <w:rPr>
          <w:sz w:val="28"/>
          <w:szCs w:val="28"/>
        </w:rPr>
        <w:t>Galvenais būvdarbu veicējs pēc Valsts ieņēmumu dienest</w:t>
      </w:r>
      <w:r w:rsidR="001B6931">
        <w:rPr>
          <w:sz w:val="28"/>
          <w:szCs w:val="28"/>
        </w:rPr>
        <w:t xml:space="preserve">a, Valsts darba inspekcijas, </w:t>
      </w:r>
      <w:r w:rsidR="00793E93" w:rsidRPr="001B6931">
        <w:rPr>
          <w:sz w:val="28"/>
          <w:szCs w:val="28"/>
        </w:rPr>
        <w:t>Būvniecības valsts kontroles biroja</w:t>
      </w:r>
      <w:r w:rsidR="00793E93">
        <w:rPr>
          <w:sz w:val="28"/>
          <w:szCs w:val="28"/>
        </w:rPr>
        <w:t xml:space="preserve"> vai </w:t>
      </w:r>
      <w:r w:rsidR="00B14055" w:rsidRPr="00B50214">
        <w:rPr>
          <w:sz w:val="28"/>
          <w:szCs w:val="28"/>
        </w:rPr>
        <w:t>Valsts robežsardzes</w:t>
      </w:r>
      <w:r w:rsidR="00B14055" w:rsidRPr="001B6931">
        <w:rPr>
          <w:sz w:val="28"/>
          <w:szCs w:val="28"/>
        </w:rPr>
        <w:t xml:space="preserve"> </w:t>
      </w:r>
      <w:r w:rsidR="001B6931" w:rsidRPr="001B6931">
        <w:rPr>
          <w:sz w:val="28"/>
          <w:szCs w:val="28"/>
        </w:rPr>
        <w:t>pieprasījuma nodrošina, lai, veicot pārbaudi būvlaukumā</w:t>
      </w:r>
      <w:r w:rsidR="00CA42FD">
        <w:rPr>
          <w:sz w:val="28"/>
          <w:szCs w:val="28"/>
        </w:rPr>
        <w:t xml:space="preserve">, Valsts ieņēmumu dienestam, </w:t>
      </w:r>
      <w:r w:rsidR="001B6931" w:rsidRPr="001B6931">
        <w:rPr>
          <w:sz w:val="28"/>
          <w:szCs w:val="28"/>
        </w:rPr>
        <w:t xml:space="preserve">Valsts darba inspekcijai </w:t>
      </w:r>
      <w:r w:rsidR="00CA42FD" w:rsidRPr="005E1D63">
        <w:rPr>
          <w:sz w:val="28"/>
          <w:szCs w:val="28"/>
        </w:rPr>
        <w:t>vai Valsts robežsardzei</w:t>
      </w:r>
      <w:r w:rsidR="00CA42FD">
        <w:rPr>
          <w:sz w:val="28"/>
          <w:szCs w:val="28"/>
        </w:rPr>
        <w:t xml:space="preserve"> </w:t>
      </w:r>
      <w:r w:rsidR="001B6931" w:rsidRPr="001B6931">
        <w:rPr>
          <w:sz w:val="28"/>
          <w:szCs w:val="28"/>
        </w:rPr>
        <w:t>tiktu uzrādīti un izsniegti elektroniskās darba laika uzskaites sist</w:t>
      </w:r>
      <w:r w:rsidR="00CA42FD">
        <w:rPr>
          <w:sz w:val="28"/>
          <w:szCs w:val="28"/>
        </w:rPr>
        <w:t xml:space="preserve">ēmas dati par visām personām un </w:t>
      </w:r>
      <w:r w:rsidR="001B6931" w:rsidRPr="001B6931">
        <w:rPr>
          <w:sz w:val="28"/>
          <w:szCs w:val="28"/>
        </w:rPr>
        <w:t xml:space="preserve">Būvniecības valsts kontroles </w:t>
      </w:r>
      <w:r w:rsidR="0016060E">
        <w:rPr>
          <w:sz w:val="28"/>
          <w:szCs w:val="28"/>
        </w:rPr>
        <w:t xml:space="preserve">birojam — par </w:t>
      </w:r>
      <w:proofErr w:type="spellStart"/>
      <w:r w:rsidR="0016060E">
        <w:rPr>
          <w:sz w:val="28"/>
          <w:szCs w:val="28"/>
        </w:rPr>
        <w:t>būvspeciālistiem</w:t>
      </w:r>
      <w:proofErr w:type="spellEnd"/>
      <w:r w:rsidR="0016060E">
        <w:rPr>
          <w:sz w:val="28"/>
          <w:szCs w:val="28"/>
        </w:rPr>
        <w:t xml:space="preserve">, </w:t>
      </w:r>
      <w:r w:rsidR="001B6931" w:rsidRPr="00173592">
        <w:rPr>
          <w:sz w:val="28"/>
          <w:szCs w:val="28"/>
        </w:rPr>
        <w:t>kas datu pieprasījuma brīdī atrodas būvlaukumā.</w:t>
      </w:r>
      <w:r w:rsidR="009D7338">
        <w:rPr>
          <w:sz w:val="28"/>
          <w:szCs w:val="28"/>
        </w:rPr>
        <w:t>”;</w:t>
      </w:r>
    </w:p>
    <w:p w14:paraId="0B875611" w14:textId="77777777" w:rsidR="00237EEE" w:rsidRDefault="00237EEE" w:rsidP="00A01912">
      <w:pPr>
        <w:ind w:firstLine="709"/>
        <w:jc w:val="both"/>
        <w:rPr>
          <w:sz w:val="28"/>
          <w:szCs w:val="20"/>
        </w:rPr>
      </w:pPr>
    </w:p>
    <w:p w14:paraId="76209320" w14:textId="531200F9" w:rsidR="00FD4D2C" w:rsidRPr="009F2632" w:rsidRDefault="00FD4D2C" w:rsidP="00FD4D2C">
      <w:pPr>
        <w:ind w:firstLine="709"/>
        <w:jc w:val="both"/>
        <w:rPr>
          <w:sz w:val="28"/>
          <w:szCs w:val="20"/>
        </w:rPr>
      </w:pPr>
      <w:r w:rsidRPr="009F2632">
        <w:rPr>
          <w:sz w:val="28"/>
          <w:szCs w:val="20"/>
        </w:rPr>
        <w:t xml:space="preserve">3. Izteikt 115.panta nosaukumu šādā redakcijā: </w:t>
      </w:r>
    </w:p>
    <w:p w14:paraId="5AB92E55" w14:textId="77777777" w:rsidR="00FD4D2C" w:rsidRPr="00F3750F" w:rsidRDefault="00FD4D2C" w:rsidP="00FD4D2C">
      <w:pPr>
        <w:ind w:firstLine="709"/>
        <w:jc w:val="both"/>
        <w:rPr>
          <w:sz w:val="28"/>
          <w:szCs w:val="20"/>
          <w:u w:val="single"/>
        </w:rPr>
      </w:pPr>
    </w:p>
    <w:p w14:paraId="0D334886" w14:textId="6B6EB09E" w:rsidR="00FD4D2C" w:rsidRPr="00C07939" w:rsidRDefault="00FD4D2C" w:rsidP="00FD4D2C">
      <w:pPr>
        <w:ind w:firstLine="709"/>
        <w:jc w:val="both"/>
        <w:rPr>
          <w:bCs/>
          <w:iCs/>
          <w:sz w:val="28"/>
          <w:szCs w:val="20"/>
        </w:rPr>
      </w:pPr>
      <w:r w:rsidRPr="00C07939">
        <w:rPr>
          <w:sz w:val="28"/>
          <w:szCs w:val="20"/>
        </w:rPr>
        <w:t>“</w:t>
      </w:r>
      <w:r w:rsidR="008B534B" w:rsidRPr="00C07939">
        <w:rPr>
          <w:b/>
          <w:sz w:val="28"/>
          <w:szCs w:val="20"/>
        </w:rPr>
        <w:t xml:space="preserve">115. pants. </w:t>
      </w:r>
      <w:r w:rsidRPr="00C07939">
        <w:rPr>
          <w:b/>
          <w:sz w:val="28"/>
          <w:szCs w:val="20"/>
        </w:rPr>
        <w:t xml:space="preserve">Elektroniskās darba laika uzskaites sistēmas datu izmantošana nodokļu administrēšanā, uzraudzības un kontroles īstenošanā darba tiesisko attiecību jomā, būvdarbu valsts kontroles nodrošināšanā, darba samaksas statistikas analīzē un ārzemnieku </w:t>
      </w:r>
      <w:r w:rsidRPr="00C07939">
        <w:rPr>
          <w:b/>
          <w:bCs/>
          <w:iCs/>
          <w:sz w:val="28"/>
          <w:szCs w:val="20"/>
        </w:rPr>
        <w:t>ieceļošanas, uzturēšanās un izceļošanas reglamentējošo normatīvo aktu ievērošanas kontrolē</w:t>
      </w:r>
      <w:r w:rsidRPr="00C07939">
        <w:rPr>
          <w:bCs/>
          <w:iCs/>
          <w:sz w:val="28"/>
          <w:szCs w:val="20"/>
        </w:rPr>
        <w:t>”;</w:t>
      </w:r>
    </w:p>
    <w:p w14:paraId="5F93D583" w14:textId="77777777" w:rsidR="00FD4D2C" w:rsidRDefault="00FD4D2C" w:rsidP="000517BB">
      <w:pPr>
        <w:ind w:firstLine="709"/>
        <w:jc w:val="both"/>
        <w:rPr>
          <w:sz w:val="28"/>
          <w:szCs w:val="20"/>
        </w:rPr>
      </w:pPr>
    </w:p>
    <w:p w14:paraId="127D5AD4" w14:textId="31CE067A" w:rsidR="00A921E8" w:rsidRPr="000517BB" w:rsidRDefault="00FD4D2C" w:rsidP="000517BB">
      <w:pPr>
        <w:ind w:firstLine="709"/>
        <w:jc w:val="both"/>
        <w:rPr>
          <w:bCs/>
          <w:iCs/>
          <w:sz w:val="28"/>
          <w:szCs w:val="20"/>
          <w:u w:val="single"/>
        </w:rPr>
      </w:pPr>
      <w:r>
        <w:rPr>
          <w:sz w:val="28"/>
          <w:szCs w:val="20"/>
        </w:rPr>
        <w:t xml:space="preserve">4. </w:t>
      </w:r>
      <w:r w:rsidR="004D23BA">
        <w:rPr>
          <w:sz w:val="28"/>
          <w:szCs w:val="20"/>
        </w:rPr>
        <w:t>P</w:t>
      </w:r>
      <w:r w:rsidR="004D23BA" w:rsidRPr="007014EC">
        <w:rPr>
          <w:sz w:val="28"/>
          <w:szCs w:val="20"/>
        </w:rPr>
        <w:t>apildinā</w:t>
      </w:r>
      <w:r w:rsidR="004D23BA">
        <w:rPr>
          <w:sz w:val="28"/>
          <w:szCs w:val="20"/>
        </w:rPr>
        <w:t>t</w:t>
      </w:r>
      <w:r w:rsidR="002C3F55" w:rsidRPr="007E5FA4">
        <w:rPr>
          <w:sz w:val="28"/>
          <w:szCs w:val="20"/>
        </w:rPr>
        <w:t> </w:t>
      </w:r>
      <w:r w:rsidR="00CC5322" w:rsidRPr="007E5FA4">
        <w:rPr>
          <w:sz w:val="28"/>
          <w:szCs w:val="20"/>
        </w:rPr>
        <w:t>115.</w:t>
      </w:r>
      <w:r w:rsidR="00A01912" w:rsidRPr="007E5FA4">
        <w:rPr>
          <w:sz w:val="28"/>
          <w:szCs w:val="20"/>
        </w:rPr>
        <w:t xml:space="preserve"> pant</w:t>
      </w:r>
      <w:r w:rsidR="00054BF0">
        <w:rPr>
          <w:sz w:val="28"/>
          <w:szCs w:val="20"/>
        </w:rPr>
        <w:t xml:space="preserve">u ar pirmo </w:t>
      </w:r>
      <w:proofErr w:type="spellStart"/>
      <w:r w:rsidR="00054BF0">
        <w:rPr>
          <w:sz w:val="28"/>
          <w:szCs w:val="20"/>
        </w:rPr>
        <w:t>prim</w:t>
      </w:r>
      <w:proofErr w:type="spellEnd"/>
      <w:r w:rsidR="00054BF0">
        <w:rPr>
          <w:sz w:val="28"/>
          <w:szCs w:val="20"/>
        </w:rPr>
        <w:t xml:space="preserve"> daļu</w:t>
      </w:r>
      <w:r w:rsidR="007014EC" w:rsidRPr="007014EC">
        <w:rPr>
          <w:iCs/>
          <w:sz w:val="28"/>
          <w:szCs w:val="20"/>
        </w:rPr>
        <w:t xml:space="preserve"> šādā redakcijā</w:t>
      </w:r>
      <w:r w:rsidR="00334BA4">
        <w:rPr>
          <w:iCs/>
          <w:sz w:val="28"/>
          <w:szCs w:val="20"/>
        </w:rPr>
        <w:t>:</w:t>
      </w:r>
    </w:p>
    <w:p w14:paraId="04D2BAF0" w14:textId="77777777" w:rsidR="00E45F1E" w:rsidRDefault="00E45F1E" w:rsidP="00ED3198">
      <w:pPr>
        <w:ind w:firstLine="709"/>
        <w:jc w:val="both"/>
        <w:rPr>
          <w:sz w:val="28"/>
          <w:szCs w:val="20"/>
        </w:rPr>
      </w:pPr>
    </w:p>
    <w:p w14:paraId="03C91F50" w14:textId="37B0E93E" w:rsidR="000B7F94" w:rsidRDefault="0087333E" w:rsidP="00957C8A">
      <w:pPr>
        <w:ind w:firstLine="709"/>
        <w:jc w:val="both"/>
        <w:rPr>
          <w:bCs/>
          <w:iCs/>
          <w:sz w:val="28"/>
          <w:szCs w:val="20"/>
          <w:u w:val="single"/>
        </w:rPr>
      </w:pPr>
      <w:r>
        <w:rPr>
          <w:sz w:val="28"/>
          <w:szCs w:val="28"/>
        </w:rPr>
        <w:t>„</w:t>
      </w:r>
      <w:r w:rsidR="00152A9D" w:rsidRPr="00152A9D">
        <w:rPr>
          <w:sz w:val="28"/>
          <w:szCs w:val="28"/>
        </w:rPr>
        <w:t>(1</w:t>
      </w:r>
      <w:r w:rsidR="00152A9D">
        <w:rPr>
          <w:sz w:val="28"/>
          <w:szCs w:val="28"/>
          <w:vertAlign w:val="superscript"/>
        </w:rPr>
        <w:t>1</w:t>
      </w:r>
      <w:r w:rsidR="00152A9D" w:rsidRPr="00152A9D">
        <w:rPr>
          <w:sz w:val="28"/>
          <w:szCs w:val="28"/>
        </w:rPr>
        <w:t>) </w:t>
      </w:r>
      <w:r w:rsidR="00B47F1E" w:rsidRPr="00B47F1E">
        <w:rPr>
          <w:sz w:val="28"/>
          <w:szCs w:val="28"/>
        </w:rPr>
        <w:t>Elektroniskās darba laika uzskaites sistēmā reģistrētos datus par būvlau</w:t>
      </w:r>
      <w:r w:rsidR="00CD70AF">
        <w:rPr>
          <w:sz w:val="28"/>
          <w:szCs w:val="28"/>
        </w:rPr>
        <w:t xml:space="preserve">kumā nodarbinātajām personām </w:t>
      </w:r>
      <w:r w:rsidR="00152A9D">
        <w:rPr>
          <w:sz w:val="28"/>
          <w:szCs w:val="28"/>
        </w:rPr>
        <w:t>un</w:t>
      </w:r>
      <w:r w:rsidR="00CD70AF">
        <w:rPr>
          <w:sz w:val="28"/>
          <w:szCs w:val="28"/>
        </w:rPr>
        <w:t xml:space="preserve"> person</w:t>
      </w:r>
      <w:r w:rsidR="00844D15">
        <w:rPr>
          <w:sz w:val="28"/>
          <w:szCs w:val="28"/>
        </w:rPr>
        <w:t>ām, kas</w:t>
      </w:r>
      <w:r w:rsidR="00CD70AF">
        <w:rPr>
          <w:sz w:val="28"/>
          <w:szCs w:val="28"/>
        </w:rPr>
        <w:t xml:space="preserve"> uzturas būvlaukumā</w:t>
      </w:r>
      <w:r w:rsidR="009E59BB">
        <w:rPr>
          <w:sz w:val="28"/>
          <w:szCs w:val="28"/>
        </w:rPr>
        <w:t>, bet nav nodarbināta</w:t>
      </w:r>
      <w:r w:rsidR="0081413A">
        <w:rPr>
          <w:sz w:val="28"/>
          <w:szCs w:val="28"/>
        </w:rPr>
        <w:t>s</w:t>
      </w:r>
      <w:r w:rsidR="009E59BB">
        <w:rPr>
          <w:sz w:val="28"/>
          <w:szCs w:val="28"/>
        </w:rPr>
        <w:t xml:space="preserve"> būvdarbu veikšanā būvlaukumā, </w:t>
      </w:r>
      <w:r w:rsidR="00B47F1E" w:rsidRPr="00B47F1E">
        <w:rPr>
          <w:sz w:val="28"/>
          <w:szCs w:val="28"/>
        </w:rPr>
        <w:t>izmanto</w:t>
      </w:r>
      <w:r w:rsidR="00152A9D" w:rsidRPr="00844D15">
        <w:rPr>
          <w:sz w:val="28"/>
          <w:szCs w:val="20"/>
        </w:rPr>
        <w:t xml:space="preserve"> </w:t>
      </w:r>
      <w:r w:rsidR="00152A9D" w:rsidRPr="0046203C">
        <w:rPr>
          <w:sz w:val="28"/>
          <w:szCs w:val="20"/>
        </w:rPr>
        <w:t xml:space="preserve">Valsts robežsardze </w:t>
      </w:r>
      <w:r w:rsidR="001872D3">
        <w:rPr>
          <w:bCs/>
          <w:iCs/>
          <w:sz w:val="28"/>
          <w:szCs w:val="20"/>
        </w:rPr>
        <w:lastRenderedPageBreak/>
        <w:t xml:space="preserve">ārzemnieku ieceļošanas, </w:t>
      </w:r>
      <w:r w:rsidR="00152A9D" w:rsidRPr="0046203C">
        <w:rPr>
          <w:bCs/>
          <w:iCs/>
          <w:sz w:val="28"/>
          <w:szCs w:val="20"/>
        </w:rPr>
        <w:t>uzturēšanās</w:t>
      </w:r>
      <w:r w:rsidR="001872D3">
        <w:rPr>
          <w:bCs/>
          <w:iCs/>
          <w:sz w:val="28"/>
          <w:szCs w:val="20"/>
        </w:rPr>
        <w:t xml:space="preserve"> un izceļošanas </w:t>
      </w:r>
      <w:r w:rsidR="00F660E5" w:rsidRPr="00F660E5">
        <w:rPr>
          <w:bCs/>
          <w:iCs/>
          <w:sz w:val="28"/>
          <w:szCs w:val="20"/>
        </w:rPr>
        <w:t xml:space="preserve">reglamentējošo normatīvo aktu ievērošanas </w:t>
      </w:r>
      <w:r w:rsidR="00152A9D" w:rsidRPr="00F660E5">
        <w:rPr>
          <w:bCs/>
          <w:iCs/>
          <w:sz w:val="28"/>
          <w:szCs w:val="20"/>
        </w:rPr>
        <w:t>kontrolei</w:t>
      </w:r>
      <w:r w:rsidRPr="00F660E5">
        <w:rPr>
          <w:bCs/>
          <w:iCs/>
          <w:sz w:val="28"/>
          <w:szCs w:val="20"/>
        </w:rPr>
        <w:t>.”</w:t>
      </w:r>
      <w:r w:rsidR="00466901" w:rsidRPr="00F660E5">
        <w:rPr>
          <w:bCs/>
          <w:iCs/>
          <w:sz w:val="28"/>
          <w:szCs w:val="20"/>
        </w:rPr>
        <w:t>.</w:t>
      </w:r>
    </w:p>
    <w:p w14:paraId="0496B922" w14:textId="77777777" w:rsidR="00466901" w:rsidRDefault="00466901" w:rsidP="000B7F94">
      <w:pPr>
        <w:jc w:val="both"/>
        <w:rPr>
          <w:bCs/>
          <w:iCs/>
          <w:sz w:val="28"/>
          <w:szCs w:val="20"/>
          <w:u w:val="single"/>
        </w:rPr>
      </w:pPr>
    </w:p>
    <w:p w14:paraId="03D20480" w14:textId="3364198C" w:rsidR="00DF7447" w:rsidRPr="00DF7447" w:rsidRDefault="00DF7447" w:rsidP="00DF7447">
      <w:pPr>
        <w:snapToGrid w:val="0"/>
        <w:rPr>
          <w:color w:val="000000"/>
          <w:sz w:val="28"/>
          <w:szCs w:val="28"/>
        </w:rPr>
      </w:pPr>
      <w:r w:rsidRPr="00DF7447">
        <w:rPr>
          <w:color w:val="000000"/>
          <w:sz w:val="28"/>
          <w:szCs w:val="28"/>
        </w:rPr>
        <w:t xml:space="preserve">Ministru prezidents                                                                  </w:t>
      </w:r>
      <w:proofErr w:type="spellStart"/>
      <w:r w:rsidRPr="00DF7447">
        <w:rPr>
          <w:color w:val="000000"/>
          <w:sz w:val="28"/>
          <w:szCs w:val="28"/>
        </w:rPr>
        <w:t>A.</w:t>
      </w:r>
      <w:r w:rsidRPr="00DF7447">
        <w:rPr>
          <w:iCs/>
          <w:color w:val="000000"/>
          <w:sz w:val="28"/>
          <w:szCs w:val="28"/>
        </w:rPr>
        <w:t>K.Kariņš</w:t>
      </w:r>
      <w:proofErr w:type="spellEnd"/>
    </w:p>
    <w:p w14:paraId="5D1E4AFB" w14:textId="77777777" w:rsidR="007C6B31" w:rsidRPr="00594355" w:rsidRDefault="007C6B31" w:rsidP="00A01912">
      <w:pPr>
        <w:snapToGrid w:val="0"/>
        <w:rPr>
          <w:sz w:val="28"/>
          <w:szCs w:val="28"/>
        </w:rPr>
      </w:pPr>
    </w:p>
    <w:p w14:paraId="67619F11" w14:textId="44862062" w:rsidR="00594355" w:rsidRPr="00594355" w:rsidRDefault="00594355" w:rsidP="00594355">
      <w:pPr>
        <w:rPr>
          <w:sz w:val="28"/>
          <w:szCs w:val="28"/>
        </w:rPr>
      </w:pPr>
      <w:r w:rsidRPr="00594355">
        <w:rPr>
          <w:sz w:val="28"/>
          <w:szCs w:val="28"/>
        </w:rPr>
        <w:t>Iekšlietu ministrs                                                                      S. </w:t>
      </w:r>
      <w:proofErr w:type="spellStart"/>
      <w:r w:rsidRPr="00594355">
        <w:rPr>
          <w:sz w:val="28"/>
          <w:szCs w:val="28"/>
        </w:rPr>
        <w:t>Ģirģens</w:t>
      </w:r>
      <w:proofErr w:type="spellEnd"/>
    </w:p>
    <w:p w14:paraId="33BE449E" w14:textId="074F99DB" w:rsidR="00AE5C99" w:rsidRDefault="00AE5C99" w:rsidP="00594355">
      <w:pPr>
        <w:rPr>
          <w:color w:val="FF0000"/>
        </w:rPr>
      </w:pPr>
    </w:p>
    <w:p w14:paraId="449BAC8A" w14:textId="77777777" w:rsidR="00196C32" w:rsidRPr="00A2584D" w:rsidRDefault="00196C32" w:rsidP="00196C32">
      <w:pPr>
        <w:jc w:val="both"/>
        <w:rPr>
          <w:sz w:val="28"/>
          <w:szCs w:val="28"/>
        </w:rPr>
      </w:pPr>
      <w:r w:rsidRPr="00A2584D">
        <w:rPr>
          <w:sz w:val="28"/>
          <w:szCs w:val="28"/>
        </w:rPr>
        <w:t xml:space="preserve">Vīza: </w:t>
      </w:r>
    </w:p>
    <w:p w14:paraId="233703F9" w14:textId="7395D776" w:rsidR="00196C32" w:rsidRPr="00A2584D" w:rsidRDefault="00196C32" w:rsidP="00196C32">
      <w:pPr>
        <w:tabs>
          <w:tab w:val="left" w:pos="3295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Pr="00A2584D">
        <w:rPr>
          <w:sz w:val="28"/>
          <w:szCs w:val="28"/>
        </w:rPr>
        <w:t>alsts sekretārs</w:t>
      </w:r>
      <w:r>
        <w:rPr>
          <w:sz w:val="28"/>
          <w:szCs w:val="28"/>
        </w:rPr>
        <w:t xml:space="preserve">                      </w:t>
      </w:r>
      <w:r w:rsidRPr="00A2584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Pr="00A2584D">
        <w:rPr>
          <w:sz w:val="28"/>
          <w:szCs w:val="28"/>
        </w:rPr>
        <w:t>D.Trofimovs</w:t>
      </w:r>
      <w:proofErr w:type="spellEnd"/>
    </w:p>
    <w:p w14:paraId="68DC14AE" w14:textId="77777777" w:rsidR="00196C32" w:rsidRPr="00D45923" w:rsidRDefault="00196C32" w:rsidP="00594355">
      <w:pPr>
        <w:rPr>
          <w:color w:val="FF0000"/>
        </w:rPr>
      </w:pPr>
    </w:p>
    <w:sectPr w:rsidR="00196C32" w:rsidRPr="00D45923" w:rsidSect="00515A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5F61" w14:textId="77777777" w:rsidR="002A017C" w:rsidRDefault="002A017C">
      <w:r>
        <w:separator/>
      </w:r>
    </w:p>
  </w:endnote>
  <w:endnote w:type="continuationSeparator" w:id="0">
    <w:p w14:paraId="1EF2A9DD" w14:textId="77777777" w:rsidR="002A017C" w:rsidRDefault="002A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48A9B" w14:textId="7ACD798C" w:rsidR="00E665D9" w:rsidRPr="00DD7857" w:rsidRDefault="004B6BD6" w:rsidP="00E665D9">
    <w:pPr>
      <w:spacing w:before="120"/>
      <w:jc w:val="both"/>
      <w:rPr>
        <w:sz w:val="20"/>
        <w:szCs w:val="20"/>
      </w:rPr>
    </w:pPr>
    <w:r>
      <w:rPr>
        <w:sz w:val="20"/>
        <w:szCs w:val="20"/>
      </w:rPr>
      <w:t>IEMlik_</w:t>
    </w:r>
    <w:r w:rsidR="000B285E">
      <w:rPr>
        <w:sz w:val="20"/>
        <w:szCs w:val="20"/>
      </w:rPr>
      <w:t>02</w:t>
    </w:r>
    <w:r w:rsidR="00C95B98">
      <w:rPr>
        <w:sz w:val="20"/>
        <w:szCs w:val="20"/>
      </w:rPr>
      <w:t>1</w:t>
    </w:r>
    <w:r w:rsidR="000B285E">
      <w:rPr>
        <w:sz w:val="20"/>
        <w:szCs w:val="20"/>
      </w:rPr>
      <w:t>2</w:t>
    </w:r>
    <w:r w:rsidR="00C95B98">
      <w:rPr>
        <w:sz w:val="20"/>
        <w:szCs w:val="20"/>
      </w:rPr>
      <w:t>19</w:t>
    </w:r>
  </w:p>
  <w:p w14:paraId="2873A8F2" w14:textId="77777777" w:rsidR="00E665D9" w:rsidRDefault="00E66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2E39" w14:textId="49591434" w:rsidR="00F84178" w:rsidRPr="00DD7857" w:rsidRDefault="004B6BD6" w:rsidP="00353B18">
    <w:pPr>
      <w:spacing w:before="120"/>
      <w:jc w:val="both"/>
      <w:rPr>
        <w:sz w:val="20"/>
        <w:szCs w:val="20"/>
      </w:rPr>
    </w:pPr>
    <w:r>
      <w:rPr>
        <w:sz w:val="20"/>
        <w:szCs w:val="20"/>
      </w:rPr>
      <w:t>IEMlik_</w:t>
    </w:r>
    <w:r w:rsidR="000B285E">
      <w:rPr>
        <w:sz w:val="20"/>
        <w:szCs w:val="20"/>
      </w:rPr>
      <w:t>02</w:t>
    </w:r>
    <w:r w:rsidR="00C95B98">
      <w:rPr>
        <w:sz w:val="20"/>
        <w:szCs w:val="20"/>
      </w:rPr>
      <w:t>1</w:t>
    </w:r>
    <w:r w:rsidR="000B285E">
      <w:rPr>
        <w:sz w:val="20"/>
        <w:szCs w:val="20"/>
      </w:rPr>
      <w:t>2</w:t>
    </w:r>
    <w:r w:rsidR="00E665D9">
      <w:rPr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F91F" w14:textId="77777777" w:rsidR="002A017C" w:rsidRDefault="002A017C">
      <w:r>
        <w:separator/>
      </w:r>
    </w:p>
  </w:footnote>
  <w:footnote w:type="continuationSeparator" w:id="0">
    <w:p w14:paraId="22B538EE" w14:textId="77777777" w:rsidR="002A017C" w:rsidRDefault="002A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83DC" w14:textId="77777777" w:rsidR="002C08FC" w:rsidRDefault="00A019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7AA5A72" w14:textId="77777777" w:rsidR="002C08FC" w:rsidRDefault="002A0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C3F0" w14:textId="26A248FF" w:rsidR="002C08FC" w:rsidRDefault="00A019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9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25A88D" w14:textId="77777777" w:rsidR="002C08FC" w:rsidRDefault="002A01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3100" w14:textId="77777777" w:rsidR="009677E7" w:rsidRPr="005A528E" w:rsidRDefault="00A01912" w:rsidP="009677E7">
    <w:pPr>
      <w:pStyle w:val="Header"/>
      <w:jc w:val="right"/>
      <w:rPr>
        <w:i/>
        <w:sz w:val="28"/>
        <w:szCs w:val="28"/>
      </w:rPr>
    </w:pPr>
    <w:r w:rsidRPr="005A528E">
      <w:rPr>
        <w:i/>
        <w:sz w:val="28"/>
        <w:szCs w:val="28"/>
      </w:rPr>
      <w:t>Likumprojekts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3C4"/>
    <w:multiLevelType w:val="hybridMultilevel"/>
    <w:tmpl w:val="3E4C60B6"/>
    <w:lvl w:ilvl="0" w:tplc="B0B6DF9A">
      <w:start w:val="1"/>
      <w:numFmt w:val="decimal"/>
      <w:lvlText w:val="%1)"/>
      <w:lvlJc w:val="left"/>
      <w:pPr>
        <w:ind w:left="1069" w:hanging="360"/>
      </w:pPr>
      <w:rPr>
        <w:color w:val="FF0000"/>
        <w:u w:val="single"/>
      </w:rPr>
    </w:lvl>
    <w:lvl w:ilvl="1" w:tplc="04260017">
      <w:start w:val="1"/>
      <w:numFmt w:val="lowerLetter"/>
      <w:lvlText w:val="%2)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12"/>
    <w:rsid w:val="00000EC5"/>
    <w:rsid w:val="0000735A"/>
    <w:rsid w:val="00033E54"/>
    <w:rsid w:val="00041512"/>
    <w:rsid w:val="000444E6"/>
    <w:rsid w:val="000517BB"/>
    <w:rsid w:val="00052DE8"/>
    <w:rsid w:val="00053743"/>
    <w:rsid w:val="00054BF0"/>
    <w:rsid w:val="00063DB1"/>
    <w:rsid w:val="00081DAF"/>
    <w:rsid w:val="00086AA3"/>
    <w:rsid w:val="000A03B6"/>
    <w:rsid w:val="000A0BA6"/>
    <w:rsid w:val="000A1D1E"/>
    <w:rsid w:val="000A21FB"/>
    <w:rsid w:val="000B074C"/>
    <w:rsid w:val="000B285E"/>
    <w:rsid w:val="000B7D13"/>
    <w:rsid w:val="000B7F94"/>
    <w:rsid w:val="000C31DE"/>
    <w:rsid w:val="000C7F22"/>
    <w:rsid w:val="000D3DBD"/>
    <w:rsid w:val="000E2532"/>
    <w:rsid w:val="000F7B07"/>
    <w:rsid w:val="00104D60"/>
    <w:rsid w:val="0011067E"/>
    <w:rsid w:val="001110D4"/>
    <w:rsid w:val="00113BFD"/>
    <w:rsid w:val="00113F3F"/>
    <w:rsid w:val="00115E38"/>
    <w:rsid w:val="00125401"/>
    <w:rsid w:val="00125652"/>
    <w:rsid w:val="00132527"/>
    <w:rsid w:val="00141C8F"/>
    <w:rsid w:val="001452A2"/>
    <w:rsid w:val="0014592A"/>
    <w:rsid w:val="00150EDB"/>
    <w:rsid w:val="00152A9D"/>
    <w:rsid w:val="001565F3"/>
    <w:rsid w:val="0016060E"/>
    <w:rsid w:val="00167030"/>
    <w:rsid w:val="00167938"/>
    <w:rsid w:val="00171419"/>
    <w:rsid w:val="00172E2D"/>
    <w:rsid w:val="00173592"/>
    <w:rsid w:val="00184478"/>
    <w:rsid w:val="00184F72"/>
    <w:rsid w:val="001872D3"/>
    <w:rsid w:val="00187CB2"/>
    <w:rsid w:val="00196C32"/>
    <w:rsid w:val="001A2B4E"/>
    <w:rsid w:val="001A34B1"/>
    <w:rsid w:val="001A39C2"/>
    <w:rsid w:val="001A6036"/>
    <w:rsid w:val="001B6931"/>
    <w:rsid w:val="001C0110"/>
    <w:rsid w:val="001C1115"/>
    <w:rsid w:val="001C1F3C"/>
    <w:rsid w:val="001E4730"/>
    <w:rsid w:val="001E7651"/>
    <w:rsid w:val="001F4ACA"/>
    <w:rsid w:val="00211B52"/>
    <w:rsid w:val="00214000"/>
    <w:rsid w:val="00220015"/>
    <w:rsid w:val="00224C9C"/>
    <w:rsid w:val="00237EEE"/>
    <w:rsid w:val="00252165"/>
    <w:rsid w:val="00253302"/>
    <w:rsid w:val="0026261C"/>
    <w:rsid w:val="002705BF"/>
    <w:rsid w:val="00271FA8"/>
    <w:rsid w:val="00293198"/>
    <w:rsid w:val="002955B0"/>
    <w:rsid w:val="002A017C"/>
    <w:rsid w:val="002C3F55"/>
    <w:rsid w:val="002C55C6"/>
    <w:rsid w:val="002D79EF"/>
    <w:rsid w:val="002F75B5"/>
    <w:rsid w:val="002F776C"/>
    <w:rsid w:val="0031100F"/>
    <w:rsid w:val="00311E11"/>
    <w:rsid w:val="00322C82"/>
    <w:rsid w:val="00334BA4"/>
    <w:rsid w:val="00340B8B"/>
    <w:rsid w:val="00341986"/>
    <w:rsid w:val="0035232E"/>
    <w:rsid w:val="00354A67"/>
    <w:rsid w:val="00354AE1"/>
    <w:rsid w:val="00360383"/>
    <w:rsid w:val="00367461"/>
    <w:rsid w:val="00377E75"/>
    <w:rsid w:val="00393D7A"/>
    <w:rsid w:val="003B0C72"/>
    <w:rsid w:val="003B2215"/>
    <w:rsid w:val="003B2F31"/>
    <w:rsid w:val="003B48D3"/>
    <w:rsid w:val="003B5284"/>
    <w:rsid w:val="003C05F7"/>
    <w:rsid w:val="003C1D78"/>
    <w:rsid w:val="003D2BD9"/>
    <w:rsid w:val="003D4ED0"/>
    <w:rsid w:val="003E7CE2"/>
    <w:rsid w:val="003F548A"/>
    <w:rsid w:val="003F64E4"/>
    <w:rsid w:val="00402CB8"/>
    <w:rsid w:val="00413A85"/>
    <w:rsid w:val="00417677"/>
    <w:rsid w:val="00422698"/>
    <w:rsid w:val="004238D9"/>
    <w:rsid w:val="00423DDE"/>
    <w:rsid w:val="004276F2"/>
    <w:rsid w:val="004420A4"/>
    <w:rsid w:val="00445505"/>
    <w:rsid w:val="0044667D"/>
    <w:rsid w:val="0046203C"/>
    <w:rsid w:val="00464935"/>
    <w:rsid w:val="00466901"/>
    <w:rsid w:val="0047500C"/>
    <w:rsid w:val="00475FC6"/>
    <w:rsid w:val="0048679B"/>
    <w:rsid w:val="00491250"/>
    <w:rsid w:val="0049594F"/>
    <w:rsid w:val="004B2930"/>
    <w:rsid w:val="004B6518"/>
    <w:rsid w:val="004B6BD6"/>
    <w:rsid w:val="004C059D"/>
    <w:rsid w:val="004D15E3"/>
    <w:rsid w:val="004D1AF2"/>
    <w:rsid w:val="004D23BA"/>
    <w:rsid w:val="004F18D4"/>
    <w:rsid w:val="004F28DF"/>
    <w:rsid w:val="004F5B7F"/>
    <w:rsid w:val="005021F0"/>
    <w:rsid w:val="00502A23"/>
    <w:rsid w:val="00510CE9"/>
    <w:rsid w:val="00515040"/>
    <w:rsid w:val="0051577E"/>
    <w:rsid w:val="00515A2E"/>
    <w:rsid w:val="0051673E"/>
    <w:rsid w:val="005268E2"/>
    <w:rsid w:val="00546166"/>
    <w:rsid w:val="00556055"/>
    <w:rsid w:val="00557FD0"/>
    <w:rsid w:val="0056483B"/>
    <w:rsid w:val="005679D5"/>
    <w:rsid w:val="00584AF9"/>
    <w:rsid w:val="00594355"/>
    <w:rsid w:val="005955E1"/>
    <w:rsid w:val="005A528E"/>
    <w:rsid w:val="005A61F1"/>
    <w:rsid w:val="005D5E04"/>
    <w:rsid w:val="005E1D63"/>
    <w:rsid w:val="006026F1"/>
    <w:rsid w:val="00602D59"/>
    <w:rsid w:val="00622B75"/>
    <w:rsid w:val="006319A9"/>
    <w:rsid w:val="00633A43"/>
    <w:rsid w:val="0063411D"/>
    <w:rsid w:val="00635B00"/>
    <w:rsid w:val="00653002"/>
    <w:rsid w:val="0065603C"/>
    <w:rsid w:val="006606B0"/>
    <w:rsid w:val="00660D29"/>
    <w:rsid w:val="00661A62"/>
    <w:rsid w:val="0068139D"/>
    <w:rsid w:val="0069409B"/>
    <w:rsid w:val="006A0640"/>
    <w:rsid w:val="006A0CCA"/>
    <w:rsid w:val="006B328A"/>
    <w:rsid w:val="006C03BC"/>
    <w:rsid w:val="006D0CFF"/>
    <w:rsid w:val="006E12DE"/>
    <w:rsid w:val="006E2C3F"/>
    <w:rsid w:val="006E31C3"/>
    <w:rsid w:val="006E6637"/>
    <w:rsid w:val="007014EC"/>
    <w:rsid w:val="00713CAB"/>
    <w:rsid w:val="007146B2"/>
    <w:rsid w:val="00730704"/>
    <w:rsid w:val="00736336"/>
    <w:rsid w:val="00740833"/>
    <w:rsid w:val="00740C8F"/>
    <w:rsid w:val="00740E30"/>
    <w:rsid w:val="00747AB3"/>
    <w:rsid w:val="00760E54"/>
    <w:rsid w:val="00765CA6"/>
    <w:rsid w:val="00793E93"/>
    <w:rsid w:val="007A76AB"/>
    <w:rsid w:val="007C0D22"/>
    <w:rsid w:val="007C6B31"/>
    <w:rsid w:val="007D0943"/>
    <w:rsid w:val="007E25D8"/>
    <w:rsid w:val="007E5FA4"/>
    <w:rsid w:val="007F07D7"/>
    <w:rsid w:val="0080288B"/>
    <w:rsid w:val="008059D2"/>
    <w:rsid w:val="00807697"/>
    <w:rsid w:val="00811A8B"/>
    <w:rsid w:val="0081413A"/>
    <w:rsid w:val="0083704E"/>
    <w:rsid w:val="00841F15"/>
    <w:rsid w:val="00844D15"/>
    <w:rsid w:val="00845776"/>
    <w:rsid w:val="0085303F"/>
    <w:rsid w:val="008531A4"/>
    <w:rsid w:val="008571E6"/>
    <w:rsid w:val="00867B9B"/>
    <w:rsid w:val="0087333E"/>
    <w:rsid w:val="00894CA8"/>
    <w:rsid w:val="008979E2"/>
    <w:rsid w:val="008A06E9"/>
    <w:rsid w:val="008A6764"/>
    <w:rsid w:val="008B0AF5"/>
    <w:rsid w:val="008B2097"/>
    <w:rsid w:val="008B2A86"/>
    <w:rsid w:val="008B4B05"/>
    <w:rsid w:val="008B534B"/>
    <w:rsid w:val="008D24C7"/>
    <w:rsid w:val="008D3868"/>
    <w:rsid w:val="008D44A3"/>
    <w:rsid w:val="008D7C9A"/>
    <w:rsid w:val="008E5C0F"/>
    <w:rsid w:val="008E6AD3"/>
    <w:rsid w:val="008E7FF2"/>
    <w:rsid w:val="00904F67"/>
    <w:rsid w:val="009140BA"/>
    <w:rsid w:val="00920C7E"/>
    <w:rsid w:val="00922714"/>
    <w:rsid w:val="00924F8A"/>
    <w:rsid w:val="00935FF0"/>
    <w:rsid w:val="00937993"/>
    <w:rsid w:val="00941530"/>
    <w:rsid w:val="00941B78"/>
    <w:rsid w:val="0095602E"/>
    <w:rsid w:val="00957558"/>
    <w:rsid w:val="00957C8A"/>
    <w:rsid w:val="00962DA9"/>
    <w:rsid w:val="009677FC"/>
    <w:rsid w:val="00981AE7"/>
    <w:rsid w:val="00986625"/>
    <w:rsid w:val="00990732"/>
    <w:rsid w:val="009B0E58"/>
    <w:rsid w:val="009B357D"/>
    <w:rsid w:val="009B35B1"/>
    <w:rsid w:val="009C49F0"/>
    <w:rsid w:val="009D373F"/>
    <w:rsid w:val="009D4D02"/>
    <w:rsid w:val="009D7338"/>
    <w:rsid w:val="009E59BB"/>
    <w:rsid w:val="009E6AFF"/>
    <w:rsid w:val="009F2632"/>
    <w:rsid w:val="009F26DB"/>
    <w:rsid w:val="009F6925"/>
    <w:rsid w:val="00A01912"/>
    <w:rsid w:val="00A05B6D"/>
    <w:rsid w:val="00A11B92"/>
    <w:rsid w:val="00A3445E"/>
    <w:rsid w:val="00A35EA2"/>
    <w:rsid w:val="00A420C4"/>
    <w:rsid w:val="00A51A3D"/>
    <w:rsid w:val="00A6232F"/>
    <w:rsid w:val="00A661BC"/>
    <w:rsid w:val="00A91FC1"/>
    <w:rsid w:val="00A921E8"/>
    <w:rsid w:val="00A95524"/>
    <w:rsid w:val="00AC1DFE"/>
    <w:rsid w:val="00AD60C8"/>
    <w:rsid w:val="00AD6D16"/>
    <w:rsid w:val="00AE0583"/>
    <w:rsid w:val="00AE38EE"/>
    <w:rsid w:val="00AE5C99"/>
    <w:rsid w:val="00AE5DE1"/>
    <w:rsid w:val="00B00B32"/>
    <w:rsid w:val="00B0457D"/>
    <w:rsid w:val="00B0551C"/>
    <w:rsid w:val="00B06E8A"/>
    <w:rsid w:val="00B14055"/>
    <w:rsid w:val="00B15941"/>
    <w:rsid w:val="00B175F7"/>
    <w:rsid w:val="00B34A13"/>
    <w:rsid w:val="00B36345"/>
    <w:rsid w:val="00B4287E"/>
    <w:rsid w:val="00B47F1E"/>
    <w:rsid w:val="00B50214"/>
    <w:rsid w:val="00B721E2"/>
    <w:rsid w:val="00B73C6F"/>
    <w:rsid w:val="00B76912"/>
    <w:rsid w:val="00B8763B"/>
    <w:rsid w:val="00B97F5F"/>
    <w:rsid w:val="00BB0797"/>
    <w:rsid w:val="00BB7F06"/>
    <w:rsid w:val="00BD6CAB"/>
    <w:rsid w:val="00BD7521"/>
    <w:rsid w:val="00BF0C81"/>
    <w:rsid w:val="00BF6720"/>
    <w:rsid w:val="00BF6B1F"/>
    <w:rsid w:val="00C01CC3"/>
    <w:rsid w:val="00C05B9C"/>
    <w:rsid w:val="00C06786"/>
    <w:rsid w:val="00C07939"/>
    <w:rsid w:val="00C12422"/>
    <w:rsid w:val="00C24AC8"/>
    <w:rsid w:val="00C276F9"/>
    <w:rsid w:val="00C44BF1"/>
    <w:rsid w:val="00C51660"/>
    <w:rsid w:val="00C55C92"/>
    <w:rsid w:val="00C60724"/>
    <w:rsid w:val="00C731E9"/>
    <w:rsid w:val="00C73F82"/>
    <w:rsid w:val="00C760DA"/>
    <w:rsid w:val="00C86036"/>
    <w:rsid w:val="00C95B98"/>
    <w:rsid w:val="00C97539"/>
    <w:rsid w:val="00CA0F45"/>
    <w:rsid w:val="00CA42FD"/>
    <w:rsid w:val="00CA651B"/>
    <w:rsid w:val="00CB73EE"/>
    <w:rsid w:val="00CC5322"/>
    <w:rsid w:val="00CD1476"/>
    <w:rsid w:val="00CD3FDA"/>
    <w:rsid w:val="00CD6E3F"/>
    <w:rsid w:val="00CD70AF"/>
    <w:rsid w:val="00CE454D"/>
    <w:rsid w:val="00D057BF"/>
    <w:rsid w:val="00D11F56"/>
    <w:rsid w:val="00D137A0"/>
    <w:rsid w:val="00D25A61"/>
    <w:rsid w:val="00D35876"/>
    <w:rsid w:val="00D45923"/>
    <w:rsid w:val="00D51CFD"/>
    <w:rsid w:val="00D52620"/>
    <w:rsid w:val="00D52976"/>
    <w:rsid w:val="00D56CD3"/>
    <w:rsid w:val="00D6682F"/>
    <w:rsid w:val="00D800A9"/>
    <w:rsid w:val="00D80953"/>
    <w:rsid w:val="00D849E6"/>
    <w:rsid w:val="00D92C0B"/>
    <w:rsid w:val="00DA2FFD"/>
    <w:rsid w:val="00DA44FC"/>
    <w:rsid w:val="00DA503A"/>
    <w:rsid w:val="00DA51FB"/>
    <w:rsid w:val="00DA5B9A"/>
    <w:rsid w:val="00DB41B4"/>
    <w:rsid w:val="00DB43E5"/>
    <w:rsid w:val="00DB71DD"/>
    <w:rsid w:val="00DC4B61"/>
    <w:rsid w:val="00DD27B1"/>
    <w:rsid w:val="00DE5CB7"/>
    <w:rsid w:val="00DE6F47"/>
    <w:rsid w:val="00DF7447"/>
    <w:rsid w:val="00E019D8"/>
    <w:rsid w:val="00E10918"/>
    <w:rsid w:val="00E1207B"/>
    <w:rsid w:val="00E12E07"/>
    <w:rsid w:val="00E161C1"/>
    <w:rsid w:val="00E1688C"/>
    <w:rsid w:val="00E21911"/>
    <w:rsid w:val="00E23F8E"/>
    <w:rsid w:val="00E2592A"/>
    <w:rsid w:val="00E32329"/>
    <w:rsid w:val="00E4155C"/>
    <w:rsid w:val="00E45F1E"/>
    <w:rsid w:val="00E47B94"/>
    <w:rsid w:val="00E665D9"/>
    <w:rsid w:val="00E67AE1"/>
    <w:rsid w:val="00E729F1"/>
    <w:rsid w:val="00E74661"/>
    <w:rsid w:val="00E74D1E"/>
    <w:rsid w:val="00E909AE"/>
    <w:rsid w:val="00EA5854"/>
    <w:rsid w:val="00ED3198"/>
    <w:rsid w:val="00ED7196"/>
    <w:rsid w:val="00EE7B4B"/>
    <w:rsid w:val="00EF63F9"/>
    <w:rsid w:val="00F01287"/>
    <w:rsid w:val="00F0554B"/>
    <w:rsid w:val="00F05BF7"/>
    <w:rsid w:val="00F149FD"/>
    <w:rsid w:val="00F15B66"/>
    <w:rsid w:val="00F16A95"/>
    <w:rsid w:val="00F24980"/>
    <w:rsid w:val="00F26DA1"/>
    <w:rsid w:val="00F3750F"/>
    <w:rsid w:val="00F52F5F"/>
    <w:rsid w:val="00F53E38"/>
    <w:rsid w:val="00F660E5"/>
    <w:rsid w:val="00F67452"/>
    <w:rsid w:val="00F679EE"/>
    <w:rsid w:val="00F72EB2"/>
    <w:rsid w:val="00F73FF1"/>
    <w:rsid w:val="00F813CB"/>
    <w:rsid w:val="00F83517"/>
    <w:rsid w:val="00F93143"/>
    <w:rsid w:val="00F96A67"/>
    <w:rsid w:val="00FB448E"/>
    <w:rsid w:val="00FC264B"/>
    <w:rsid w:val="00FD4D2C"/>
    <w:rsid w:val="00FE1214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4670"/>
  <w15:chartTrackingRefBased/>
  <w15:docId w15:val="{6930386F-BA85-4542-8992-3B2A77F7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5D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9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191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A01912"/>
  </w:style>
  <w:style w:type="paragraph" w:styleId="Footer">
    <w:name w:val="footer"/>
    <w:basedOn w:val="Normal"/>
    <w:link w:val="FooterChar"/>
    <w:rsid w:val="00A019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191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C4B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B9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9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9A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417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667D-198B-4AB2-A4C6-EB242C50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nodokļiem un nodevām""</vt:lpstr>
    </vt:vector>
  </TitlesOfParts>
  <Company>Finanšu Ministrija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nodokļiem un nodevām""</dc:title>
  <dc:subject>Likumprojekts</dc:subject>
  <dc:creator>Marika Valdmane</dc:creator>
  <cp:keywords/>
  <dc:description>Marika.Valdmane@fm.gov.lv
67095524
Kristine.Voinica@fm.gov.lv
67095567</dc:description>
  <cp:lastModifiedBy>Jekaterina Borovika</cp:lastModifiedBy>
  <cp:revision>2</cp:revision>
  <cp:lastPrinted>2019-12-02T07:04:00Z</cp:lastPrinted>
  <dcterms:created xsi:type="dcterms:W3CDTF">2020-01-07T10:44:00Z</dcterms:created>
  <dcterms:modified xsi:type="dcterms:W3CDTF">2020-01-07T10:44:00Z</dcterms:modified>
</cp:coreProperties>
</file>