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8" w:rsidRPr="009C2034" w:rsidRDefault="00C0060D" w:rsidP="00F45DA4">
      <w:pPr>
        <w:pStyle w:val="naisf"/>
        <w:spacing w:before="0" w:after="0"/>
        <w:ind w:firstLine="0"/>
        <w:jc w:val="center"/>
        <w:rPr>
          <w:b/>
          <w:sz w:val="22"/>
          <w:szCs w:val="22"/>
        </w:rPr>
      </w:pPr>
      <w:bookmarkStart w:id="0" w:name="OLE_LINK5"/>
      <w:bookmarkStart w:id="1" w:name="OLE_LINK6"/>
      <w:r w:rsidRPr="009C2034">
        <w:rPr>
          <w:b/>
          <w:sz w:val="22"/>
          <w:szCs w:val="22"/>
        </w:rPr>
        <w:t>Izziņa par atzinumos sniegtajiem iebildumiem</w:t>
      </w:r>
      <w:r w:rsidR="007B4663" w:rsidRPr="009C2034">
        <w:rPr>
          <w:b/>
          <w:sz w:val="22"/>
          <w:szCs w:val="22"/>
        </w:rPr>
        <w:t xml:space="preserve"> </w:t>
      </w:r>
      <w:r w:rsidR="001C1B68" w:rsidRPr="009C2034">
        <w:rPr>
          <w:b/>
          <w:sz w:val="22"/>
          <w:szCs w:val="22"/>
        </w:rPr>
        <w:t>par</w:t>
      </w:r>
    </w:p>
    <w:p w:rsidR="00897476" w:rsidRPr="009C2034" w:rsidRDefault="007B4663" w:rsidP="00F45DA4">
      <w:pPr>
        <w:pStyle w:val="naisf"/>
        <w:spacing w:before="0" w:after="0"/>
        <w:ind w:firstLine="0"/>
        <w:jc w:val="center"/>
        <w:rPr>
          <w:b/>
          <w:sz w:val="22"/>
          <w:szCs w:val="22"/>
        </w:rPr>
      </w:pPr>
      <w:r w:rsidRPr="009C2034">
        <w:rPr>
          <w:b/>
          <w:sz w:val="22"/>
          <w:szCs w:val="22"/>
        </w:rPr>
        <w:t xml:space="preserve">Ministru kabineta noteikumu </w:t>
      </w:r>
      <w:r w:rsidR="00C0060D" w:rsidRPr="009C2034">
        <w:rPr>
          <w:b/>
          <w:sz w:val="22"/>
          <w:szCs w:val="22"/>
        </w:rPr>
        <w:t>projektu „</w:t>
      </w:r>
      <w:r w:rsidR="00980815" w:rsidRPr="009C2034">
        <w:rPr>
          <w:b/>
          <w:sz w:val="22"/>
          <w:szCs w:val="22"/>
        </w:rPr>
        <w:t>Kārtība, kādā aprēķina un piešķir valsts budžeta finansējumu programmas „Latvijas skolas soma” īstenošanai no 2020.gada 1.janvāra līdz 2020.gada 31.decembrim</w:t>
      </w:r>
      <w:r w:rsidR="00C0060D" w:rsidRPr="009C2034">
        <w:rPr>
          <w:b/>
          <w:sz w:val="22"/>
          <w:szCs w:val="22"/>
        </w:rPr>
        <w:t>”</w:t>
      </w:r>
      <w:r w:rsidR="00980815" w:rsidRPr="009C2034">
        <w:rPr>
          <w:b/>
          <w:sz w:val="22"/>
          <w:szCs w:val="22"/>
        </w:rPr>
        <w:t xml:space="preserve"> (VSS-1194</w:t>
      </w:r>
      <w:r w:rsidR="00384CB5" w:rsidRPr="009C2034">
        <w:rPr>
          <w:b/>
          <w:sz w:val="22"/>
          <w:szCs w:val="22"/>
        </w:rPr>
        <w:t>)</w:t>
      </w:r>
    </w:p>
    <w:bookmarkEnd w:id="0"/>
    <w:bookmarkEnd w:id="1"/>
    <w:p w:rsidR="00897476" w:rsidRPr="009C2034" w:rsidRDefault="00897476" w:rsidP="00F45DA4">
      <w:pPr>
        <w:pStyle w:val="Paraststmeklis"/>
        <w:spacing w:beforeAutospacing="0" w:afterAutospacing="0"/>
        <w:ind w:right="-31"/>
        <w:jc w:val="center"/>
        <w:rPr>
          <w:b/>
          <w:sz w:val="22"/>
          <w:szCs w:val="22"/>
        </w:rPr>
      </w:pPr>
    </w:p>
    <w:p w:rsidR="00897476" w:rsidRPr="009C2034" w:rsidRDefault="00C0060D" w:rsidP="00F45DA4">
      <w:pPr>
        <w:pStyle w:val="Parasts"/>
        <w:jc w:val="center"/>
        <w:rPr>
          <w:b/>
          <w:sz w:val="22"/>
          <w:szCs w:val="22"/>
        </w:rPr>
      </w:pPr>
      <w:r w:rsidRPr="009C2034">
        <w:rPr>
          <w:b/>
          <w:sz w:val="22"/>
          <w:szCs w:val="22"/>
        </w:rPr>
        <w:t>I. Jautājumi, par kuriem saskaņošanā vienošanās nav panākta</w:t>
      </w:r>
    </w:p>
    <w:p w:rsidR="00897476" w:rsidRPr="009C2034" w:rsidRDefault="00897476" w:rsidP="00F45DA4">
      <w:pPr>
        <w:pStyle w:val="Parasts"/>
        <w:jc w:val="center"/>
        <w:rPr>
          <w:b/>
          <w:sz w:val="22"/>
          <w:szCs w:val="22"/>
        </w:rPr>
      </w:pPr>
    </w:p>
    <w:tbl>
      <w:tblPr>
        <w:tblW w:w="5000" w:type="pct"/>
        <w:tblLook w:val="00A0"/>
      </w:tblPr>
      <w:tblGrid>
        <w:gridCol w:w="644"/>
        <w:gridCol w:w="2583"/>
        <w:gridCol w:w="3120"/>
        <w:gridCol w:w="2975"/>
        <w:gridCol w:w="2409"/>
        <w:gridCol w:w="2488"/>
      </w:tblGrid>
      <w:tr w:rsidR="00897476" w:rsidRPr="009C2034" w:rsidTr="00512838">
        <w:tc>
          <w:tcPr>
            <w:tcW w:w="2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rPr>
                <w:sz w:val="22"/>
                <w:szCs w:val="22"/>
              </w:rPr>
            </w:pPr>
            <w:r w:rsidRPr="009C2034">
              <w:rPr>
                <w:sz w:val="22"/>
                <w:szCs w:val="22"/>
              </w:rPr>
              <w:t>Nr. p.k.</w:t>
            </w:r>
          </w:p>
        </w:tc>
        <w:tc>
          <w:tcPr>
            <w:tcW w:w="908"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ind w:firstLine="12"/>
              <w:rPr>
                <w:sz w:val="22"/>
                <w:szCs w:val="22"/>
              </w:rPr>
            </w:pPr>
            <w:r w:rsidRPr="009C2034">
              <w:rPr>
                <w:sz w:val="22"/>
                <w:szCs w:val="22"/>
              </w:rPr>
              <w:t>Saskaņošanai nosūtītā projekta redakcija (konkrēta punkta (panta) redakcija)</w:t>
            </w:r>
          </w:p>
        </w:tc>
        <w:tc>
          <w:tcPr>
            <w:tcW w:w="10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ind w:right="3"/>
              <w:rPr>
                <w:sz w:val="22"/>
                <w:szCs w:val="22"/>
              </w:rPr>
            </w:pPr>
            <w:r w:rsidRPr="009C2034">
              <w:rPr>
                <w:sz w:val="22"/>
                <w:szCs w:val="22"/>
              </w:rPr>
              <w:t>Atzinumā norādītais ministrijas (citas institūcijas) iebildums, kā arī saskaņošanā papildus izteiktais iebildums par projekta konkrēto punktu (pantu)</w:t>
            </w:r>
          </w:p>
        </w:tc>
        <w:tc>
          <w:tcPr>
            <w:tcW w:w="1046" w:type="pct"/>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ind w:firstLine="21"/>
              <w:rPr>
                <w:sz w:val="22"/>
                <w:szCs w:val="22"/>
              </w:rPr>
            </w:pPr>
            <w:r w:rsidRPr="009C2034">
              <w:rPr>
                <w:sz w:val="22"/>
                <w:szCs w:val="22"/>
              </w:rPr>
              <w:t>Atbildīgās ministrijas pamatojums iebilduma noraidījumam</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476" w:rsidRPr="009C2034" w:rsidRDefault="00C0060D" w:rsidP="00F45DA4">
            <w:pPr>
              <w:pStyle w:val="Parasts"/>
              <w:jc w:val="center"/>
              <w:rPr>
                <w:sz w:val="22"/>
                <w:szCs w:val="22"/>
              </w:rPr>
            </w:pPr>
            <w:r w:rsidRPr="009C2034">
              <w:rPr>
                <w:sz w:val="22"/>
                <w:szCs w:val="22"/>
              </w:rPr>
              <w:t>Atzinuma sniedzēja uzturētais iebildums, ja tas atšķiras no atzinumā norādītā iebilduma pamatojuma</w:t>
            </w:r>
          </w:p>
        </w:tc>
        <w:tc>
          <w:tcPr>
            <w:tcW w:w="8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476" w:rsidRPr="009C2034" w:rsidRDefault="00C0060D" w:rsidP="00F45DA4">
            <w:pPr>
              <w:pStyle w:val="Parasts"/>
              <w:jc w:val="center"/>
              <w:rPr>
                <w:sz w:val="22"/>
                <w:szCs w:val="22"/>
              </w:rPr>
            </w:pPr>
            <w:r w:rsidRPr="009C2034">
              <w:rPr>
                <w:sz w:val="22"/>
                <w:szCs w:val="22"/>
              </w:rPr>
              <w:t>Projekta attiecīgā punkta (panta) galīgā redakcija</w:t>
            </w:r>
          </w:p>
        </w:tc>
      </w:tr>
      <w:tr w:rsidR="00897476" w:rsidRPr="009C2034" w:rsidTr="00512838">
        <w:tc>
          <w:tcPr>
            <w:tcW w:w="226" w:type="pct"/>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rPr>
                <w:sz w:val="22"/>
                <w:szCs w:val="22"/>
              </w:rPr>
            </w:pPr>
            <w:r w:rsidRPr="009C2034">
              <w:rPr>
                <w:sz w:val="22"/>
                <w:szCs w:val="22"/>
              </w:rPr>
              <w:t>1</w:t>
            </w:r>
          </w:p>
        </w:tc>
        <w:tc>
          <w:tcPr>
            <w:tcW w:w="908" w:type="pct"/>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ind w:firstLine="720"/>
              <w:rPr>
                <w:sz w:val="22"/>
                <w:szCs w:val="22"/>
              </w:rPr>
            </w:pPr>
            <w:r w:rsidRPr="009C2034">
              <w:rPr>
                <w:sz w:val="22"/>
                <w:szCs w:val="22"/>
              </w:rPr>
              <w:t>2</w:t>
            </w: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ind w:firstLine="720"/>
              <w:rPr>
                <w:sz w:val="22"/>
                <w:szCs w:val="22"/>
              </w:rPr>
            </w:pPr>
            <w:r w:rsidRPr="009C2034">
              <w:rPr>
                <w:sz w:val="22"/>
                <w:szCs w:val="22"/>
              </w:rPr>
              <w:t>3</w:t>
            </w: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ind w:firstLine="720"/>
              <w:rPr>
                <w:sz w:val="22"/>
                <w:szCs w:val="22"/>
              </w:rPr>
            </w:pPr>
            <w:r w:rsidRPr="009C2034">
              <w:rPr>
                <w:sz w:val="22"/>
                <w:szCs w:val="22"/>
              </w:rPr>
              <w:t>4</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897476" w:rsidRPr="009C2034" w:rsidRDefault="00C0060D" w:rsidP="00F45DA4">
            <w:pPr>
              <w:pStyle w:val="Parasts"/>
              <w:jc w:val="center"/>
              <w:rPr>
                <w:sz w:val="22"/>
                <w:szCs w:val="22"/>
              </w:rPr>
            </w:pPr>
            <w:r w:rsidRPr="009C2034">
              <w:rPr>
                <w:sz w:val="22"/>
                <w:szCs w:val="22"/>
              </w:rPr>
              <w:t>5</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rsidR="00897476" w:rsidRPr="009C2034" w:rsidRDefault="00C0060D" w:rsidP="00F45DA4">
            <w:pPr>
              <w:pStyle w:val="Parasts"/>
              <w:jc w:val="center"/>
              <w:rPr>
                <w:sz w:val="22"/>
                <w:szCs w:val="22"/>
              </w:rPr>
            </w:pPr>
            <w:r w:rsidRPr="009C2034">
              <w:rPr>
                <w:sz w:val="22"/>
                <w:szCs w:val="22"/>
              </w:rPr>
              <w:t>6</w:t>
            </w:r>
          </w:p>
        </w:tc>
      </w:tr>
      <w:tr w:rsidR="001C1B68" w:rsidRPr="009C2034" w:rsidTr="00512838">
        <w:tc>
          <w:tcPr>
            <w:tcW w:w="226" w:type="pct"/>
            <w:tcBorders>
              <w:top w:val="single" w:sz="6" w:space="0" w:color="000000"/>
              <w:left w:val="single" w:sz="6" w:space="0" w:color="000000"/>
              <w:bottom w:val="single" w:sz="6" w:space="0" w:color="000000"/>
              <w:right w:val="single" w:sz="6" w:space="0" w:color="000000"/>
            </w:tcBorders>
            <w:shd w:val="clear" w:color="auto" w:fill="auto"/>
          </w:tcPr>
          <w:p w:rsidR="001C1B68" w:rsidRPr="009C2034" w:rsidRDefault="00D034B9" w:rsidP="00F45DA4">
            <w:pPr>
              <w:pStyle w:val="naisc"/>
              <w:spacing w:before="0" w:after="0"/>
              <w:rPr>
                <w:sz w:val="22"/>
                <w:szCs w:val="22"/>
              </w:rPr>
            </w:pPr>
            <w:r w:rsidRPr="009C2034">
              <w:rPr>
                <w:sz w:val="22"/>
                <w:szCs w:val="22"/>
              </w:rPr>
              <w:t>1.</w:t>
            </w:r>
          </w:p>
        </w:tc>
        <w:tc>
          <w:tcPr>
            <w:tcW w:w="908" w:type="pct"/>
            <w:tcBorders>
              <w:top w:val="single" w:sz="6" w:space="0" w:color="000000"/>
              <w:left w:val="single" w:sz="6" w:space="0" w:color="000000"/>
              <w:bottom w:val="single" w:sz="6" w:space="0" w:color="000000"/>
              <w:right w:val="single" w:sz="6" w:space="0" w:color="000000"/>
            </w:tcBorders>
            <w:shd w:val="clear" w:color="auto" w:fill="auto"/>
          </w:tcPr>
          <w:p w:rsidR="00512838" w:rsidRDefault="00D034B9" w:rsidP="00512838">
            <w:pPr>
              <w:pStyle w:val="naisc"/>
              <w:spacing w:before="0" w:after="0"/>
              <w:jc w:val="both"/>
              <w:rPr>
                <w:sz w:val="22"/>
                <w:szCs w:val="22"/>
              </w:rPr>
            </w:pPr>
            <w:r w:rsidRPr="009C2034">
              <w:rPr>
                <w:sz w:val="22"/>
                <w:szCs w:val="22"/>
              </w:rPr>
              <w:t>Ministru kabineta noteikumu projekt</w:t>
            </w:r>
            <w:r w:rsidR="00512838">
              <w:rPr>
                <w:sz w:val="22"/>
                <w:szCs w:val="22"/>
              </w:rPr>
              <w:t>a</w:t>
            </w:r>
            <w:r w:rsidRPr="009C2034">
              <w:rPr>
                <w:sz w:val="22"/>
                <w:szCs w:val="22"/>
              </w:rPr>
              <w:t xml:space="preserve"> „Kārtība, kādā aprēķina un piešķir valsts budžeta finansējumu programmas „Latvijas skolas soma” īstenošanai no 2020.gada 1.janvāra līdz 2020.gada 31.decembrim” (turpmāk – noteikumu projekts) </w:t>
            </w:r>
            <w:r w:rsidR="00512838">
              <w:rPr>
                <w:sz w:val="22"/>
                <w:szCs w:val="22"/>
              </w:rPr>
              <w:t>3.punkts:</w:t>
            </w:r>
          </w:p>
          <w:p w:rsidR="00512838" w:rsidRPr="00512838" w:rsidRDefault="00512838" w:rsidP="00512838">
            <w:pPr>
              <w:pStyle w:val="naisc"/>
              <w:spacing w:before="0" w:after="0"/>
              <w:jc w:val="both"/>
              <w:rPr>
                <w:sz w:val="22"/>
                <w:szCs w:val="22"/>
              </w:rPr>
            </w:pPr>
            <w:r>
              <w:rPr>
                <w:sz w:val="22"/>
                <w:szCs w:val="22"/>
              </w:rPr>
              <w:t>„3.</w:t>
            </w:r>
            <w:r w:rsidR="007718FB">
              <w:rPr>
                <w:sz w:val="28"/>
                <w:szCs w:val="28"/>
                <w:lang w:eastAsia="en-US"/>
              </w:rPr>
              <w:t> </w:t>
            </w:r>
            <w:r w:rsidRPr="00512838">
              <w:rPr>
                <w:sz w:val="22"/>
                <w:szCs w:val="22"/>
              </w:rPr>
              <w:t>Finansējuma sadalījums programmas īstenošanai noteikts šo noteikumu 1.pielikumā. Finansējumu aprēķina, izmantojot šādu formulu:</w:t>
            </w:r>
          </w:p>
          <w:p w:rsidR="00512838" w:rsidRPr="00512838" w:rsidRDefault="00512838" w:rsidP="00512838">
            <w:pPr>
              <w:pStyle w:val="naisc"/>
              <w:spacing w:before="0" w:after="0"/>
              <w:jc w:val="both"/>
              <w:rPr>
                <w:sz w:val="22"/>
                <w:szCs w:val="22"/>
              </w:rPr>
            </w:pPr>
            <w:r w:rsidRPr="00512838">
              <w:rPr>
                <w:sz w:val="22"/>
                <w:szCs w:val="22"/>
              </w:rPr>
              <w:t>D = S x K, kur</w:t>
            </w:r>
          </w:p>
          <w:p w:rsidR="00512838" w:rsidRPr="00512838" w:rsidRDefault="00512838" w:rsidP="00512838">
            <w:pPr>
              <w:pStyle w:val="naisc"/>
              <w:spacing w:before="0" w:after="0"/>
              <w:jc w:val="both"/>
              <w:rPr>
                <w:sz w:val="22"/>
                <w:szCs w:val="22"/>
              </w:rPr>
            </w:pPr>
            <w:r w:rsidRPr="00512838">
              <w:rPr>
                <w:sz w:val="22"/>
                <w:szCs w:val="22"/>
              </w:rPr>
              <w:t xml:space="preserve">D – </w:t>
            </w:r>
            <w:r w:rsidRPr="00512838">
              <w:rPr>
                <w:sz w:val="22"/>
                <w:szCs w:val="22"/>
              </w:rPr>
              <w:tab/>
              <w:t xml:space="preserve">finansējuma apmērs programmas īstenošanai attiecīgajam izglītības iestādes dibinātājam (turpmāk – </w:t>
            </w:r>
            <w:r w:rsidRPr="00512838">
              <w:rPr>
                <w:sz w:val="22"/>
                <w:szCs w:val="22"/>
              </w:rPr>
              <w:lastRenderedPageBreak/>
              <w:t>finansējuma saņēmējs);</w:t>
            </w:r>
          </w:p>
          <w:p w:rsidR="00512838" w:rsidRPr="00512838" w:rsidRDefault="00512838" w:rsidP="00512838">
            <w:pPr>
              <w:pStyle w:val="naisc"/>
              <w:spacing w:before="0" w:after="0"/>
              <w:jc w:val="both"/>
              <w:rPr>
                <w:sz w:val="22"/>
                <w:szCs w:val="22"/>
              </w:rPr>
            </w:pPr>
            <w:r w:rsidRPr="00512838">
              <w:rPr>
                <w:sz w:val="22"/>
                <w:szCs w:val="22"/>
              </w:rPr>
              <w:t>S –</w:t>
            </w:r>
            <w:r w:rsidRPr="00512838">
              <w:rPr>
                <w:sz w:val="22"/>
                <w:szCs w:val="22"/>
              </w:rPr>
              <w:tab/>
              <w:t xml:space="preserve">Valsts izglītības informācijas sistēmā ievadītais un apstiprinātais izglītojamo skaits uz 2019.gada 1.septembri attiecīgā finansējuma saņēmēja izglītības iestādēs, kas klātienē īsteno vispārējās pamatizglītības un vispārējās vidējās izglītības programmas, tai skaitā profesionālās pamatizglītības programmas speciālās izglītības iestādēs, un izglītojamo skaits uz 2019.gada 1.oktobri attiecīgā finansējuma saņēmēja izglītības iestādēs, kas klātienē īsteno pamata un vidējās profesionālās izglītības programmas (turpmāk – izglītības programmas); </w:t>
            </w:r>
          </w:p>
          <w:p w:rsidR="001C1B68" w:rsidRPr="009C2034" w:rsidRDefault="00512838" w:rsidP="00512838">
            <w:pPr>
              <w:pStyle w:val="naisc"/>
              <w:spacing w:before="0" w:after="0"/>
              <w:jc w:val="both"/>
              <w:rPr>
                <w:sz w:val="22"/>
                <w:szCs w:val="22"/>
              </w:rPr>
            </w:pPr>
            <w:r w:rsidRPr="00512838">
              <w:rPr>
                <w:sz w:val="22"/>
                <w:szCs w:val="22"/>
              </w:rPr>
              <w:t xml:space="preserve">K – </w:t>
            </w:r>
            <w:r w:rsidRPr="00512838">
              <w:rPr>
                <w:sz w:val="22"/>
                <w:szCs w:val="22"/>
              </w:rPr>
              <w:tab/>
              <w:t xml:space="preserve">7 </w:t>
            </w:r>
            <w:r w:rsidRPr="00512838">
              <w:rPr>
                <w:i/>
                <w:sz w:val="22"/>
                <w:szCs w:val="22"/>
              </w:rPr>
              <w:t>euro</w:t>
            </w:r>
            <w:r>
              <w:rPr>
                <w:sz w:val="22"/>
                <w:szCs w:val="22"/>
              </w:rPr>
              <w:t xml:space="preserve">” </w:t>
            </w:r>
            <w:r w:rsidR="00D034B9" w:rsidRPr="009C2034">
              <w:rPr>
                <w:sz w:val="22"/>
                <w:szCs w:val="22"/>
              </w:rPr>
              <w:t>un noteikumu projekta sākotnējās ietekmes novērtējuma ziņojums (anotācija) (turpmāk – anotācija).</w:t>
            </w:r>
          </w:p>
        </w:tc>
        <w:tc>
          <w:tcPr>
            <w:tcW w:w="1097" w:type="pct"/>
            <w:tcBorders>
              <w:top w:val="single" w:sz="6" w:space="0" w:color="000000"/>
              <w:left w:val="single" w:sz="6" w:space="0" w:color="000000"/>
              <w:bottom w:val="single" w:sz="6" w:space="0" w:color="000000"/>
              <w:right w:val="single" w:sz="6" w:space="0" w:color="000000"/>
            </w:tcBorders>
            <w:shd w:val="clear" w:color="auto" w:fill="auto"/>
          </w:tcPr>
          <w:p w:rsidR="009C2034" w:rsidRPr="009C2034" w:rsidRDefault="00133AFF" w:rsidP="00D034B9">
            <w:pPr>
              <w:pStyle w:val="naisc"/>
              <w:spacing w:before="0" w:after="0"/>
              <w:jc w:val="both"/>
              <w:rPr>
                <w:b/>
                <w:sz w:val="22"/>
                <w:szCs w:val="22"/>
              </w:rPr>
            </w:pPr>
            <w:r w:rsidRPr="00133AFF">
              <w:rPr>
                <w:b/>
                <w:sz w:val="22"/>
                <w:szCs w:val="22"/>
              </w:rPr>
              <w:lastRenderedPageBreak/>
              <w:t>Tiesli</w:t>
            </w:r>
            <w:r w:rsidR="009C2034">
              <w:rPr>
                <w:b/>
                <w:sz w:val="22"/>
                <w:szCs w:val="22"/>
              </w:rPr>
              <w:t>e</w:t>
            </w:r>
            <w:r w:rsidRPr="00133AFF">
              <w:rPr>
                <w:b/>
                <w:sz w:val="22"/>
                <w:szCs w:val="22"/>
              </w:rPr>
              <w:t>tu ministrija:</w:t>
            </w:r>
          </w:p>
          <w:p w:rsidR="001C1B68" w:rsidRPr="009C2034" w:rsidRDefault="00D034B9" w:rsidP="009C2034">
            <w:pPr>
              <w:pStyle w:val="naisc"/>
              <w:spacing w:before="0" w:after="0"/>
              <w:jc w:val="both"/>
              <w:rPr>
                <w:sz w:val="22"/>
                <w:szCs w:val="22"/>
              </w:rPr>
            </w:pPr>
            <w:r w:rsidRPr="009C2034">
              <w:rPr>
                <w:sz w:val="22"/>
                <w:szCs w:val="22"/>
              </w:rPr>
              <w:t xml:space="preserve">Projekts izstrādāts, pamatojoties uz likuma </w:t>
            </w:r>
            <w:r w:rsidR="009C2034">
              <w:rPr>
                <w:sz w:val="22"/>
                <w:szCs w:val="22"/>
              </w:rPr>
              <w:t>„</w:t>
            </w:r>
            <w:r w:rsidRPr="009C2034">
              <w:rPr>
                <w:sz w:val="22"/>
                <w:szCs w:val="22"/>
              </w:rPr>
              <w:t>Par valsts budžetu 2020.</w:t>
            </w:r>
            <w:r w:rsidR="009C2034">
              <w:rPr>
                <w:sz w:val="22"/>
                <w:szCs w:val="22"/>
              </w:rPr>
              <w:t>g</w:t>
            </w:r>
            <w:r w:rsidRPr="009C2034">
              <w:rPr>
                <w:sz w:val="22"/>
                <w:szCs w:val="22"/>
              </w:rPr>
              <w:t>adam</w:t>
            </w:r>
            <w:r w:rsidR="009C2034">
              <w:rPr>
                <w:sz w:val="22"/>
                <w:szCs w:val="22"/>
              </w:rPr>
              <w:t>”</w:t>
            </w:r>
            <w:r w:rsidRPr="009C2034">
              <w:rPr>
                <w:sz w:val="22"/>
                <w:szCs w:val="22"/>
              </w:rPr>
              <w:t xml:space="preserve"> 43.pantu, kas paredz Ministru kabinetam pilnvarojumu noteikt kārtību, kādā aprēķina un piešķir finansējumu programmas </w:t>
            </w:r>
            <w:r w:rsidR="009C2034">
              <w:rPr>
                <w:sz w:val="22"/>
                <w:szCs w:val="22"/>
              </w:rPr>
              <w:t>„</w:t>
            </w:r>
            <w:r w:rsidRPr="009C2034">
              <w:rPr>
                <w:sz w:val="22"/>
                <w:szCs w:val="22"/>
              </w:rPr>
              <w:t>Latvijas skolas soma</w:t>
            </w:r>
            <w:r w:rsidR="009C2034">
              <w:rPr>
                <w:sz w:val="22"/>
                <w:szCs w:val="22"/>
              </w:rPr>
              <w:t>”</w:t>
            </w:r>
            <w:r w:rsidRPr="009C2034">
              <w:rPr>
                <w:sz w:val="22"/>
                <w:szCs w:val="22"/>
              </w:rPr>
              <w:t xml:space="preserve"> īstenošanai no 2020.gada 1.janvāra līdz 2020.gada 31.decembrim </w:t>
            </w:r>
            <w:r w:rsidRPr="009C2034">
              <w:rPr>
                <w:sz w:val="22"/>
                <w:szCs w:val="22"/>
                <w:u w:val="single"/>
              </w:rPr>
              <w:t>izglītības iestāžu, kuras īsteno vispārējās un profesionālās izglītības programmas, dibinātājiem</w:t>
            </w:r>
            <w:r w:rsidRPr="009C2034">
              <w:rPr>
                <w:sz w:val="22"/>
                <w:szCs w:val="22"/>
              </w:rPr>
              <w:t xml:space="preserve">, kā arī programmas attiecināmās izmaksas un finansējuma izlietošanas nosacījumus. Savukārt projekta 3.punkts faktiski sašaurina finansējuma saņemšanas iespēju, paredzot to tikai tām izglītības iestādēm, kas vispārējās un profesionālās </w:t>
            </w:r>
            <w:r w:rsidRPr="009C2034">
              <w:rPr>
                <w:sz w:val="22"/>
                <w:szCs w:val="22"/>
              </w:rPr>
              <w:lastRenderedPageBreak/>
              <w:t xml:space="preserve">izglītības programmas īsteno </w:t>
            </w:r>
            <w:r w:rsidRPr="009C2034">
              <w:rPr>
                <w:sz w:val="22"/>
                <w:szCs w:val="22"/>
                <w:u w:val="single"/>
              </w:rPr>
              <w:t>klātienē</w:t>
            </w:r>
            <w:r w:rsidRPr="009C2034">
              <w:rPr>
                <w:sz w:val="22"/>
                <w:szCs w:val="22"/>
              </w:rPr>
              <w:t xml:space="preserve">. Tā kā likumdevējs Ministru kabinetam šādu pilnvarojumu nav devis, aicinām precizēt projekta 3.punktu atbilstoši likuma </w:t>
            </w:r>
            <w:r w:rsidR="009C2034">
              <w:rPr>
                <w:sz w:val="22"/>
                <w:szCs w:val="22"/>
              </w:rPr>
              <w:t>„</w:t>
            </w:r>
            <w:r w:rsidRPr="009C2034">
              <w:rPr>
                <w:sz w:val="22"/>
                <w:szCs w:val="22"/>
              </w:rPr>
              <w:t>Par valsts budžetu 2020.gadam</w:t>
            </w:r>
            <w:r w:rsidR="009C2034">
              <w:rPr>
                <w:sz w:val="22"/>
                <w:szCs w:val="22"/>
              </w:rPr>
              <w:t>”</w:t>
            </w:r>
            <w:r w:rsidRPr="009C2034">
              <w:rPr>
                <w:sz w:val="22"/>
                <w:szCs w:val="22"/>
              </w:rPr>
              <w:t xml:space="preserve"> 43.pantam.</w:t>
            </w:r>
          </w:p>
        </w:tc>
        <w:tc>
          <w:tcPr>
            <w:tcW w:w="1046" w:type="pct"/>
            <w:tcBorders>
              <w:top w:val="single" w:sz="6" w:space="0" w:color="000000"/>
              <w:left w:val="single" w:sz="6" w:space="0" w:color="000000"/>
              <w:bottom w:val="single" w:sz="6" w:space="0" w:color="000000"/>
              <w:right w:val="single" w:sz="6" w:space="0" w:color="000000"/>
            </w:tcBorders>
            <w:shd w:val="clear" w:color="auto" w:fill="auto"/>
          </w:tcPr>
          <w:p w:rsidR="00133AFF" w:rsidRPr="00133AFF" w:rsidRDefault="00133AFF" w:rsidP="00133AFF">
            <w:pPr>
              <w:jc w:val="center"/>
              <w:rPr>
                <w:rFonts w:ascii="Times New Roman" w:hAnsi="Times New Roman" w:cs="Times New Roman"/>
                <w:b/>
                <w:sz w:val="22"/>
                <w:szCs w:val="22"/>
              </w:rPr>
            </w:pPr>
            <w:r w:rsidRPr="00133AFF">
              <w:rPr>
                <w:rFonts w:ascii="Times New Roman" w:hAnsi="Times New Roman" w:cs="Times New Roman"/>
                <w:b/>
                <w:sz w:val="22"/>
                <w:szCs w:val="22"/>
              </w:rPr>
              <w:lastRenderedPageBreak/>
              <w:t>Nav ņemts vērā</w:t>
            </w:r>
          </w:p>
          <w:p w:rsidR="00EF47D7" w:rsidRPr="009C2034" w:rsidRDefault="00EF47D7" w:rsidP="00EF47D7">
            <w:pPr>
              <w:jc w:val="both"/>
              <w:rPr>
                <w:rFonts w:ascii="Times New Roman" w:hAnsi="Times New Roman" w:cs="Times New Roman"/>
                <w:sz w:val="22"/>
                <w:szCs w:val="22"/>
              </w:rPr>
            </w:pPr>
            <w:r w:rsidRPr="009C2034">
              <w:rPr>
                <w:rFonts w:ascii="Times New Roman" w:hAnsi="Times New Roman" w:cs="Times New Roman"/>
                <w:sz w:val="22"/>
                <w:szCs w:val="22"/>
              </w:rPr>
              <w:t>Programmas īstenošanā būtiska ir pieredzes gūšana klātienē, pieejamība un sociālā vienlīdzība visiem klases audzēkņiem piedaloties programmas notikumos un metodiskais „pirms” un „pēc” darbs mācību stundu ietvaros. Tāpēc jau no sākotnējā programmas izstrādes un aprobācijas perioda darba grupas un pilotprojektu ietvaros programma veidota ievērojot šos principus un nodrošināta 1.</w:t>
            </w:r>
            <w:r w:rsidR="008561B0">
              <w:rPr>
                <w:rFonts w:ascii="Times New Roman" w:hAnsi="Times New Roman" w:cs="Times New Roman"/>
                <w:sz w:val="22"/>
                <w:szCs w:val="22"/>
              </w:rPr>
              <w:t xml:space="preserve"> </w:t>
            </w:r>
            <w:r w:rsidRPr="009C2034">
              <w:rPr>
                <w:rFonts w:ascii="Times New Roman" w:hAnsi="Times New Roman" w:cs="Times New Roman"/>
                <w:sz w:val="22"/>
                <w:szCs w:val="22"/>
              </w:rPr>
              <w:t>–</w:t>
            </w:r>
            <w:r w:rsidR="008561B0">
              <w:rPr>
                <w:rFonts w:ascii="Times New Roman" w:hAnsi="Times New Roman" w:cs="Times New Roman"/>
                <w:sz w:val="22"/>
                <w:szCs w:val="22"/>
              </w:rPr>
              <w:t xml:space="preserve"> </w:t>
            </w:r>
            <w:r w:rsidRPr="009C2034">
              <w:rPr>
                <w:rFonts w:ascii="Times New Roman" w:hAnsi="Times New Roman" w:cs="Times New Roman"/>
                <w:sz w:val="22"/>
                <w:szCs w:val="22"/>
              </w:rPr>
              <w:t>12.klašu audzēkņiem, kas izglītību iegūst klātienē. Programma pilnībā īstenota no 2018.gada septembra kopumā viena mācību gada ietvaros klātienes skolēniem nodrošināt vairāk nekā 14 tūkstošu norišu.</w:t>
            </w:r>
          </w:p>
          <w:p w:rsidR="001C1B68" w:rsidRPr="009C2034" w:rsidRDefault="00EF47D7" w:rsidP="001C0689">
            <w:pPr>
              <w:jc w:val="both"/>
              <w:rPr>
                <w:rFonts w:ascii="Times New Roman" w:hAnsi="Times New Roman" w:cs="Times New Roman"/>
                <w:sz w:val="22"/>
                <w:szCs w:val="22"/>
              </w:rPr>
            </w:pPr>
            <w:r w:rsidRPr="009C2034">
              <w:rPr>
                <w:rFonts w:ascii="Times New Roman" w:hAnsi="Times New Roman" w:cs="Times New Roman"/>
                <w:sz w:val="22"/>
                <w:szCs w:val="22"/>
              </w:rPr>
              <w:lastRenderedPageBreak/>
              <w:t>Ņemot vērā, ka programma no tās izstrādes brīža vienmēr bijusi paredzēta klātienes audzēkņiem</w:t>
            </w:r>
            <w:r w:rsidR="001C0689">
              <w:rPr>
                <w:rFonts w:ascii="Times New Roman" w:hAnsi="Times New Roman" w:cs="Times New Roman"/>
                <w:sz w:val="22"/>
                <w:szCs w:val="22"/>
              </w:rPr>
              <w:t xml:space="preserve">, tikai klātienē iespējams veiksmīgi īstenot programmas principus </w:t>
            </w:r>
            <w:r w:rsidRPr="009C2034">
              <w:rPr>
                <w:rFonts w:ascii="Times New Roman" w:hAnsi="Times New Roman" w:cs="Times New Roman"/>
                <w:sz w:val="22"/>
                <w:szCs w:val="22"/>
              </w:rPr>
              <w:t xml:space="preserve">un likumā </w:t>
            </w:r>
            <w:r w:rsidR="001C0689">
              <w:rPr>
                <w:rFonts w:ascii="Times New Roman" w:hAnsi="Times New Roman" w:cs="Times New Roman"/>
                <w:sz w:val="22"/>
                <w:szCs w:val="22"/>
              </w:rPr>
              <w:t xml:space="preserve">ietvertais </w:t>
            </w:r>
            <w:r w:rsidRPr="009C2034">
              <w:rPr>
                <w:rFonts w:ascii="Times New Roman" w:hAnsi="Times New Roman" w:cs="Times New Roman"/>
                <w:sz w:val="22"/>
                <w:szCs w:val="22"/>
              </w:rPr>
              <w:t xml:space="preserve">deleģējums saglabāts iepriekšējā gada redakcijā, </w:t>
            </w:r>
            <w:r w:rsidR="001C0689" w:rsidRPr="009C2034">
              <w:rPr>
                <w:rFonts w:ascii="Times New Roman" w:hAnsi="Times New Roman" w:cs="Times New Roman"/>
                <w:sz w:val="22"/>
                <w:szCs w:val="22"/>
              </w:rPr>
              <w:t>ne</w:t>
            </w:r>
            <w:r w:rsidR="001C0689">
              <w:rPr>
                <w:rFonts w:ascii="Times New Roman" w:hAnsi="Times New Roman" w:cs="Times New Roman"/>
                <w:sz w:val="22"/>
                <w:szCs w:val="22"/>
              </w:rPr>
              <w:t>ņemam vērā</w:t>
            </w:r>
            <w:r w:rsidR="001C0689" w:rsidRPr="009C2034">
              <w:rPr>
                <w:rFonts w:ascii="Times New Roman" w:hAnsi="Times New Roman" w:cs="Times New Roman"/>
                <w:sz w:val="22"/>
                <w:szCs w:val="22"/>
              </w:rPr>
              <w:t xml:space="preserve"> </w:t>
            </w:r>
            <w:r w:rsidRPr="009C2034">
              <w:rPr>
                <w:rFonts w:ascii="Times New Roman" w:hAnsi="Times New Roman" w:cs="Times New Roman"/>
                <w:sz w:val="22"/>
                <w:szCs w:val="22"/>
              </w:rPr>
              <w:t xml:space="preserve">Tieslietu ministrijas </w:t>
            </w:r>
            <w:r w:rsidR="001C0689" w:rsidRPr="009C2034">
              <w:rPr>
                <w:rFonts w:ascii="Times New Roman" w:hAnsi="Times New Roman" w:cs="Times New Roman"/>
                <w:sz w:val="22"/>
                <w:szCs w:val="22"/>
              </w:rPr>
              <w:t>iebildum</w:t>
            </w:r>
            <w:r w:rsidR="001C0689">
              <w:rPr>
                <w:rFonts w:ascii="Times New Roman" w:hAnsi="Times New Roman" w:cs="Times New Roman"/>
                <w:sz w:val="22"/>
                <w:szCs w:val="22"/>
              </w:rPr>
              <w:t>u</w:t>
            </w:r>
            <w:r w:rsidRPr="009C2034">
              <w:rPr>
                <w:rFonts w:ascii="Times New Roman" w:hAnsi="Times New Roman" w:cs="Times New Roman"/>
                <w:sz w:val="22"/>
                <w:szCs w:val="22"/>
              </w:rPr>
              <w:t>.</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35618" w:rsidRPr="00512838" w:rsidRDefault="00C35618" w:rsidP="00C35618">
            <w:pPr>
              <w:pStyle w:val="naisc"/>
              <w:spacing w:before="0" w:after="0"/>
              <w:jc w:val="both"/>
              <w:rPr>
                <w:b/>
                <w:sz w:val="22"/>
                <w:szCs w:val="22"/>
              </w:rPr>
            </w:pPr>
            <w:r w:rsidRPr="00512838">
              <w:rPr>
                <w:b/>
                <w:sz w:val="22"/>
                <w:szCs w:val="22"/>
              </w:rPr>
              <w:lastRenderedPageBreak/>
              <w:t>Tieslietu ministrija:</w:t>
            </w:r>
          </w:p>
          <w:p w:rsidR="00C35618" w:rsidRPr="00512838" w:rsidRDefault="00C35618" w:rsidP="00C35618">
            <w:pPr>
              <w:jc w:val="both"/>
              <w:rPr>
                <w:rFonts w:ascii="Times New Roman" w:hAnsi="Times New Roman"/>
                <w:sz w:val="22"/>
                <w:szCs w:val="22"/>
              </w:rPr>
            </w:pPr>
            <w:r w:rsidRPr="00512838">
              <w:rPr>
                <w:rFonts w:ascii="Times New Roman" w:hAnsi="Times New Roman"/>
                <w:sz w:val="22"/>
                <w:szCs w:val="22"/>
                <w:lang w:eastAsia="zh-CN"/>
              </w:rPr>
              <w:t xml:space="preserve">Atkārtoti vēršam uzmanību, ka subjektu loku, kam </w:t>
            </w:r>
            <w:r w:rsidRPr="00512838">
              <w:rPr>
                <w:rFonts w:ascii="Times New Roman" w:hAnsi="Times New Roman"/>
                <w:sz w:val="22"/>
                <w:szCs w:val="22"/>
              </w:rPr>
              <w:t xml:space="preserve">piešķir finansējumu programmas „Latvijas skolas soma” īstenošanai no 2020.gada 1.janvāra līdz 2020.gada 31.decembrim, ir noteicis pats likumdevējs, paredzot, ka finansējumu piešķir </w:t>
            </w:r>
            <w:r w:rsidRPr="00512838">
              <w:rPr>
                <w:rFonts w:ascii="Times New Roman" w:hAnsi="Times New Roman"/>
                <w:sz w:val="22"/>
                <w:szCs w:val="22"/>
                <w:u w:val="single"/>
              </w:rPr>
              <w:t>izglītības iestāžu, kuras īsteno vispārējās un profesionālās izglītības programmas, dibinātājiem</w:t>
            </w:r>
            <w:r w:rsidRPr="00512838">
              <w:rPr>
                <w:rFonts w:ascii="Times New Roman" w:hAnsi="Times New Roman"/>
                <w:sz w:val="22"/>
                <w:szCs w:val="22"/>
              </w:rPr>
              <w:t xml:space="preserve">. Savukārt Ministru kabinetam dots pilnvarojums noteikt kārtību, kādā aprēķina un piešķir finansējumu, </w:t>
            </w:r>
            <w:r w:rsidRPr="00512838">
              <w:rPr>
                <w:rFonts w:ascii="Times New Roman" w:hAnsi="Times New Roman"/>
                <w:sz w:val="22"/>
                <w:szCs w:val="22"/>
              </w:rPr>
              <w:lastRenderedPageBreak/>
              <w:t xml:space="preserve">kā arī programmas attiecināmās izmaksas un finansējuma izlietošanas nosacījumus. Tādējādi projekta 3. un 5.punktā ietvertais regulējums, kas faktiski sašaurina finansējuma saņēmēju loku, attiecinot to tikai uz izglītības iestādēm, kuras īsteno izglītības programmas </w:t>
            </w:r>
            <w:r w:rsidRPr="00512838">
              <w:rPr>
                <w:rFonts w:ascii="Times New Roman" w:hAnsi="Times New Roman"/>
                <w:sz w:val="22"/>
                <w:szCs w:val="22"/>
                <w:u w:val="single"/>
              </w:rPr>
              <w:t>klātienē</w:t>
            </w:r>
            <w:r w:rsidRPr="00512838">
              <w:rPr>
                <w:rFonts w:ascii="Times New Roman" w:hAnsi="Times New Roman"/>
                <w:sz w:val="22"/>
                <w:szCs w:val="22"/>
              </w:rPr>
              <w:t>, pārsniedz likumdevēja Ministru kabinetam doto pilnvarojumu.</w:t>
            </w:r>
          </w:p>
          <w:p w:rsidR="001C1B68" w:rsidRPr="00C35618" w:rsidRDefault="00C35618" w:rsidP="00512838">
            <w:pPr>
              <w:jc w:val="both"/>
              <w:rPr>
                <w:rFonts w:ascii="Times New Roman" w:hAnsi="Times New Roman"/>
                <w:sz w:val="24"/>
                <w:szCs w:val="24"/>
              </w:rPr>
            </w:pPr>
            <w:r w:rsidRPr="00512838">
              <w:rPr>
                <w:rFonts w:ascii="Times New Roman" w:hAnsi="Times New Roman"/>
                <w:sz w:val="22"/>
                <w:szCs w:val="22"/>
              </w:rPr>
              <w:t xml:space="preserve">Vienlaikus jāņem vērā Valdības rīcības plāna Deklarācijas par Artura Krišjāņa Kariņa vadītā Ministru kabineta iecerēto darbību īstenošanai pasākumā Nr.155.3. paredzēto, ka programmas „Latvijas skolas soma”  ietvaros </w:t>
            </w:r>
            <w:r w:rsidRPr="00512838">
              <w:rPr>
                <w:rFonts w:ascii="Times New Roman" w:hAnsi="Times New Roman"/>
                <w:sz w:val="22"/>
                <w:szCs w:val="22"/>
                <w:u w:val="single"/>
              </w:rPr>
              <w:t>visiem izglītojamiem</w:t>
            </w:r>
            <w:r w:rsidRPr="00512838">
              <w:rPr>
                <w:rFonts w:ascii="Times New Roman" w:hAnsi="Times New Roman"/>
                <w:sz w:val="22"/>
                <w:szCs w:val="22"/>
              </w:rPr>
              <w:t xml:space="preserve"> [proti, bez ierobežojuma], </w:t>
            </w:r>
            <w:r w:rsidRPr="00512838">
              <w:rPr>
                <w:rFonts w:ascii="Times New Roman" w:hAnsi="Times New Roman"/>
                <w:sz w:val="22"/>
                <w:szCs w:val="22"/>
                <w:u w:val="single"/>
              </w:rPr>
              <w:t xml:space="preserve">kuri apgūst vispārējās un speciālās pamatizglītības, vispārējās vidējās izglītības, profesionālās pamatizglītības un </w:t>
            </w:r>
            <w:r w:rsidRPr="00512838">
              <w:rPr>
                <w:rFonts w:ascii="Times New Roman" w:hAnsi="Times New Roman"/>
                <w:sz w:val="22"/>
                <w:szCs w:val="22"/>
                <w:u w:val="single"/>
              </w:rPr>
              <w:lastRenderedPageBreak/>
              <w:t>profesionālās vidējās izglītības programmas valsts noteiktā mācību satura un procesa ietvaros</w:t>
            </w:r>
            <w:r w:rsidRPr="00512838">
              <w:rPr>
                <w:rFonts w:ascii="Times New Roman" w:hAnsi="Times New Roman"/>
                <w:sz w:val="22"/>
                <w:szCs w:val="22"/>
              </w:rPr>
              <w:t xml:space="preserve">, tiek nodrošināta iespēja apmeklēt programmas saturiskajām jomām atbilstošu pasākumu vismaz vienu reizi mācību semestra laikā. Tādējādi projekta 3. un 5.punktā ietvertais regulējums, kas faktiski sašaurina finansējuma saņēmēju loku, attiecinot to tikai uz izglītības iestādēm, kuras īsteno izglītības programmas </w:t>
            </w:r>
            <w:r w:rsidRPr="00512838">
              <w:rPr>
                <w:rFonts w:ascii="Times New Roman" w:hAnsi="Times New Roman"/>
                <w:sz w:val="22"/>
                <w:szCs w:val="22"/>
                <w:u w:val="single"/>
              </w:rPr>
              <w:t>klātienē</w:t>
            </w:r>
            <w:r w:rsidRPr="00512838">
              <w:rPr>
                <w:rFonts w:ascii="Times New Roman" w:hAnsi="Times New Roman"/>
                <w:sz w:val="22"/>
                <w:szCs w:val="22"/>
              </w:rPr>
              <w:t>, nonāk pretrunā arī ar Valdības rīcības plānu.</w:t>
            </w: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rsidR="007718FB" w:rsidRDefault="007718FB" w:rsidP="007718FB">
            <w:pPr>
              <w:pStyle w:val="naisc"/>
              <w:spacing w:before="0" w:after="0"/>
              <w:jc w:val="both"/>
              <w:rPr>
                <w:sz w:val="22"/>
                <w:szCs w:val="22"/>
              </w:rPr>
            </w:pPr>
            <w:r>
              <w:rPr>
                <w:sz w:val="22"/>
                <w:szCs w:val="22"/>
              </w:rPr>
              <w:lastRenderedPageBreak/>
              <w:t>N</w:t>
            </w:r>
            <w:r w:rsidRPr="009C2034">
              <w:rPr>
                <w:sz w:val="22"/>
                <w:szCs w:val="22"/>
              </w:rPr>
              <w:t>oteikumu projekt</w:t>
            </w:r>
            <w:r>
              <w:rPr>
                <w:sz w:val="22"/>
                <w:szCs w:val="22"/>
              </w:rPr>
              <w:t>a</w:t>
            </w:r>
            <w:r w:rsidRPr="009C2034">
              <w:rPr>
                <w:sz w:val="22"/>
                <w:szCs w:val="22"/>
              </w:rPr>
              <w:t xml:space="preserve"> </w:t>
            </w:r>
            <w:r>
              <w:rPr>
                <w:sz w:val="22"/>
                <w:szCs w:val="22"/>
              </w:rPr>
              <w:t>3.</w:t>
            </w:r>
            <w:r w:rsidR="008561B0">
              <w:rPr>
                <w:sz w:val="22"/>
                <w:szCs w:val="22"/>
              </w:rPr>
              <w:t xml:space="preserve"> un 5.</w:t>
            </w:r>
            <w:r>
              <w:rPr>
                <w:sz w:val="22"/>
                <w:szCs w:val="22"/>
              </w:rPr>
              <w:t>punkts:</w:t>
            </w:r>
          </w:p>
          <w:p w:rsidR="007718FB" w:rsidRPr="00512838" w:rsidRDefault="007718FB" w:rsidP="007718FB">
            <w:pPr>
              <w:pStyle w:val="naisc"/>
              <w:spacing w:before="0" w:after="0"/>
              <w:jc w:val="both"/>
              <w:rPr>
                <w:sz w:val="22"/>
                <w:szCs w:val="22"/>
              </w:rPr>
            </w:pPr>
            <w:r>
              <w:rPr>
                <w:sz w:val="22"/>
                <w:szCs w:val="22"/>
              </w:rPr>
              <w:t>„3.</w:t>
            </w:r>
            <w:r>
              <w:rPr>
                <w:sz w:val="28"/>
                <w:szCs w:val="28"/>
                <w:lang w:eastAsia="en-US"/>
              </w:rPr>
              <w:t> </w:t>
            </w:r>
            <w:r w:rsidRPr="00512838">
              <w:rPr>
                <w:sz w:val="22"/>
                <w:szCs w:val="22"/>
              </w:rPr>
              <w:t>Finansējuma sadalījums programmas īstenošanai noteikts šo noteikumu 1.pielikumā. Finansējumu aprēķina, izmantojot šādu formulu:</w:t>
            </w:r>
          </w:p>
          <w:p w:rsidR="007718FB" w:rsidRPr="00512838" w:rsidRDefault="007718FB" w:rsidP="007718FB">
            <w:pPr>
              <w:pStyle w:val="naisc"/>
              <w:spacing w:before="0" w:after="0"/>
              <w:jc w:val="both"/>
              <w:rPr>
                <w:sz w:val="22"/>
                <w:szCs w:val="22"/>
              </w:rPr>
            </w:pPr>
            <w:r w:rsidRPr="00512838">
              <w:rPr>
                <w:sz w:val="22"/>
                <w:szCs w:val="22"/>
              </w:rPr>
              <w:t>D = S x K, kur</w:t>
            </w:r>
          </w:p>
          <w:p w:rsidR="007718FB" w:rsidRPr="00512838" w:rsidRDefault="007718FB" w:rsidP="007718FB">
            <w:pPr>
              <w:pStyle w:val="naisc"/>
              <w:spacing w:before="0" w:after="0"/>
              <w:jc w:val="both"/>
              <w:rPr>
                <w:sz w:val="22"/>
                <w:szCs w:val="22"/>
              </w:rPr>
            </w:pPr>
            <w:r w:rsidRPr="00512838">
              <w:rPr>
                <w:sz w:val="22"/>
                <w:szCs w:val="22"/>
              </w:rPr>
              <w:t xml:space="preserve">D – </w:t>
            </w:r>
            <w:r w:rsidRPr="00512838">
              <w:rPr>
                <w:sz w:val="22"/>
                <w:szCs w:val="22"/>
              </w:rPr>
              <w:tab/>
              <w:t>finansējuma apmērs programmas īstenošanai attiecīgajam izglītības iestādes dibinātājam (turpmāk – finansējuma saņēmējs);</w:t>
            </w:r>
          </w:p>
          <w:p w:rsidR="007718FB" w:rsidRPr="00512838" w:rsidRDefault="007718FB" w:rsidP="007718FB">
            <w:pPr>
              <w:pStyle w:val="naisc"/>
              <w:spacing w:before="0" w:after="0"/>
              <w:jc w:val="both"/>
              <w:rPr>
                <w:sz w:val="22"/>
                <w:szCs w:val="22"/>
              </w:rPr>
            </w:pPr>
            <w:r w:rsidRPr="00512838">
              <w:rPr>
                <w:sz w:val="22"/>
                <w:szCs w:val="22"/>
              </w:rPr>
              <w:t>S –</w:t>
            </w:r>
            <w:r w:rsidRPr="00512838">
              <w:rPr>
                <w:sz w:val="22"/>
                <w:szCs w:val="22"/>
              </w:rPr>
              <w:tab/>
              <w:t xml:space="preserve">Valsts izglītības informācijas sistēmā ievadītais un apstiprinātais izglītojamo skaits uz 2019.gada 1.septembri attiecīgā finansējuma saņēmēja izglītības iestādēs, kas </w:t>
            </w:r>
            <w:r w:rsidRPr="00512838">
              <w:rPr>
                <w:sz w:val="22"/>
                <w:szCs w:val="22"/>
              </w:rPr>
              <w:lastRenderedPageBreak/>
              <w:t xml:space="preserve">klātienē īsteno vispārējās pamatizglītības un vispārējās vidējās izglītības programmas, tai skaitā profesionālās pamatizglītības programmas speciālās izglītības iestādēs, un izglītojamo skaits uz 2019.gada 1.oktobri attiecīgā finansējuma saņēmēja izglītības iestādēs, kas klātienē īsteno pamata un vidējās profesionālās izglītības programmas (turpmāk – izglītības programmas); </w:t>
            </w:r>
          </w:p>
          <w:p w:rsidR="001C1B68" w:rsidRDefault="007718FB" w:rsidP="007718FB">
            <w:pPr>
              <w:pStyle w:val="Parasts"/>
              <w:jc w:val="both"/>
              <w:rPr>
                <w:sz w:val="22"/>
                <w:szCs w:val="22"/>
              </w:rPr>
            </w:pPr>
            <w:r w:rsidRPr="00512838">
              <w:rPr>
                <w:sz w:val="22"/>
                <w:szCs w:val="22"/>
              </w:rPr>
              <w:t xml:space="preserve">K – </w:t>
            </w:r>
            <w:r w:rsidRPr="00512838">
              <w:rPr>
                <w:sz w:val="22"/>
                <w:szCs w:val="22"/>
              </w:rPr>
              <w:tab/>
              <w:t xml:space="preserve">7 </w:t>
            </w:r>
            <w:r w:rsidRPr="00512838">
              <w:rPr>
                <w:i/>
                <w:sz w:val="22"/>
                <w:szCs w:val="22"/>
              </w:rPr>
              <w:t>euro</w:t>
            </w:r>
            <w:r w:rsidR="008561B0">
              <w:rPr>
                <w:sz w:val="22"/>
                <w:szCs w:val="22"/>
              </w:rPr>
              <w:t>.</w:t>
            </w:r>
          </w:p>
          <w:p w:rsidR="008561B0" w:rsidRDefault="008561B0" w:rsidP="007718FB">
            <w:pPr>
              <w:pStyle w:val="Parasts"/>
              <w:jc w:val="both"/>
              <w:rPr>
                <w:sz w:val="22"/>
                <w:szCs w:val="22"/>
              </w:rPr>
            </w:pPr>
          </w:p>
          <w:p w:rsidR="008561B0" w:rsidRPr="009C2034" w:rsidRDefault="008561B0" w:rsidP="007718FB">
            <w:pPr>
              <w:pStyle w:val="Parasts"/>
              <w:jc w:val="both"/>
              <w:rPr>
                <w:sz w:val="22"/>
                <w:szCs w:val="22"/>
              </w:rPr>
            </w:pPr>
            <w:r>
              <w:rPr>
                <w:sz w:val="22"/>
                <w:szCs w:val="22"/>
              </w:rPr>
              <w:t>5. </w:t>
            </w:r>
            <w:r w:rsidRPr="008561B0">
              <w:rPr>
                <w:sz w:val="22"/>
                <w:szCs w:val="22"/>
              </w:rPr>
              <w:t xml:space="preserve">Finansējuma saņēmējs nodrošina katram tā dibinātās izglītības iestādes izglītojamam, kas klātienē apgūst izglītības programmas, iespēju vismaz vienu reizi katra mācību semestra laikā apmeklēt šo noteikumu 2.punktā minētajam programmas mērķim atbilstošu pasākumu. Attiecībā uz izglītojamiem, kas apgūst izglītības programmas ieslodzījuma vietā, šis </w:t>
            </w:r>
            <w:r w:rsidRPr="008561B0">
              <w:rPr>
                <w:sz w:val="22"/>
                <w:szCs w:val="22"/>
              </w:rPr>
              <w:lastRenderedPageBreak/>
              <w:t>punkts attiecināms tiktāl, ciktāl tas nav pretrunā citu normatīvo aktu prasībām.</w:t>
            </w:r>
            <w:r>
              <w:rPr>
                <w:sz w:val="22"/>
                <w:szCs w:val="22"/>
              </w:rPr>
              <w:t>”</w:t>
            </w:r>
          </w:p>
        </w:tc>
      </w:tr>
    </w:tbl>
    <w:p w:rsidR="00897476" w:rsidRPr="009C2034" w:rsidRDefault="00897476" w:rsidP="00F45DA4">
      <w:pPr>
        <w:pStyle w:val="naisf"/>
        <w:spacing w:before="0" w:after="0"/>
        <w:ind w:firstLine="0"/>
        <w:rPr>
          <w:sz w:val="22"/>
          <w:szCs w:val="22"/>
        </w:rPr>
      </w:pPr>
    </w:p>
    <w:p w:rsidR="00897476" w:rsidRPr="009C2034" w:rsidRDefault="00C0060D" w:rsidP="00F45DA4">
      <w:pPr>
        <w:pStyle w:val="Parasts"/>
        <w:jc w:val="both"/>
        <w:rPr>
          <w:b/>
          <w:sz w:val="22"/>
          <w:szCs w:val="22"/>
        </w:rPr>
      </w:pPr>
      <w:r w:rsidRPr="009C2034">
        <w:rPr>
          <w:b/>
          <w:sz w:val="22"/>
          <w:szCs w:val="22"/>
        </w:rPr>
        <w:t>Informācija par starpministriju (starpinstitūciju) sanāksmi vai elektronisko saskaņošanu</w:t>
      </w:r>
    </w:p>
    <w:p w:rsidR="00897476" w:rsidRPr="009C2034" w:rsidRDefault="00897476" w:rsidP="00F45DA4">
      <w:pPr>
        <w:pStyle w:val="Parasts"/>
        <w:jc w:val="both"/>
        <w:rPr>
          <w:b/>
          <w:sz w:val="22"/>
          <w:szCs w:val="22"/>
        </w:rPr>
      </w:pPr>
    </w:p>
    <w:tbl>
      <w:tblPr>
        <w:tblW w:w="14283" w:type="dxa"/>
        <w:tblLook w:val="00A0"/>
      </w:tblPr>
      <w:tblGrid>
        <w:gridCol w:w="5920"/>
        <w:gridCol w:w="8363"/>
      </w:tblGrid>
      <w:tr w:rsidR="009C2034" w:rsidRPr="009C2034" w:rsidTr="009C2034">
        <w:tc>
          <w:tcPr>
            <w:tcW w:w="5920" w:type="dxa"/>
            <w:shd w:val="clear" w:color="auto" w:fill="auto"/>
          </w:tcPr>
          <w:p w:rsidR="009C2034" w:rsidRPr="009C2034" w:rsidRDefault="009C2034" w:rsidP="00F45DA4">
            <w:pPr>
              <w:pStyle w:val="Parasts"/>
              <w:jc w:val="both"/>
              <w:rPr>
                <w:sz w:val="22"/>
                <w:szCs w:val="22"/>
              </w:rPr>
            </w:pPr>
            <w:r w:rsidRPr="009C2034">
              <w:rPr>
                <w:sz w:val="22"/>
                <w:szCs w:val="22"/>
              </w:rPr>
              <w:t>Datums</w:t>
            </w:r>
          </w:p>
        </w:tc>
        <w:tc>
          <w:tcPr>
            <w:tcW w:w="8363" w:type="dxa"/>
            <w:tcBorders>
              <w:bottom w:val="single" w:sz="4" w:space="0" w:color="000000"/>
            </w:tcBorders>
            <w:shd w:val="clear" w:color="auto" w:fill="auto"/>
          </w:tcPr>
          <w:p w:rsidR="009C2034" w:rsidRPr="009C2034" w:rsidRDefault="009C2034" w:rsidP="00F45DA4">
            <w:pPr>
              <w:pStyle w:val="Parasts"/>
              <w:rPr>
                <w:sz w:val="22"/>
                <w:szCs w:val="22"/>
              </w:rPr>
            </w:pPr>
            <w:r w:rsidRPr="009C2034">
              <w:rPr>
                <w:sz w:val="22"/>
                <w:szCs w:val="22"/>
              </w:rPr>
              <w:t>2019.gada 5.decembris un 2020.gada 3.janvāris</w:t>
            </w:r>
          </w:p>
        </w:tc>
      </w:tr>
      <w:tr w:rsidR="009C2034" w:rsidRPr="009C2034" w:rsidTr="009C2034">
        <w:tc>
          <w:tcPr>
            <w:tcW w:w="5920" w:type="dxa"/>
            <w:shd w:val="clear" w:color="auto" w:fill="auto"/>
          </w:tcPr>
          <w:p w:rsidR="009C2034" w:rsidRPr="009C2034" w:rsidRDefault="009C2034" w:rsidP="00F45DA4">
            <w:pPr>
              <w:pStyle w:val="Parasts"/>
              <w:jc w:val="both"/>
              <w:rPr>
                <w:sz w:val="22"/>
                <w:szCs w:val="22"/>
              </w:rPr>
            </w:pPr>
          </w:p>
        </w:tc>
        <w:tc>
          <w:tcPr>
            <w:tcW w:w="8363" w:type="dxa"/>
            <w:tcBorders>
              <w:top w:val="single" w:sz="4" w:space="0" w:color="000000"/>
            </w:tcBorders>
            <w:shd w:val="clear" w:color="auto" w:fill="auto"/>
          </w:tcPr>
          <w:p w:rsidR="009C2034" w:rsidRPr="009C2034" w:rsidRDefault="009C2034" w:rsidP="00F45DA4">
            <w:pPr>
              <w:pStyle w:val="Parasts"/>
              <w:rPr>
                <w:sz w:val="22"/>
                <w:szCs w:val="22"/>
              </w:rPr>
            </w:pPr>
          </w:p>
        </w:tc>
      </w:tr>
      <w:tr w:rsidR="009C2034" w:rsidRPr="009C2034" w:rsidTr="009C2034">
        <w:tc>
          <w:tcPr>
            <w:tcW w:w="5920" w:type="dxa"/>
            <w:shd w:val="clear" w:color="auto" w:fill="auto"/>
          </w:tcPr>
          <w:p w:rsidR="009C2034" w:rsidRPr="009C2034" w:rsidRDefault="009C2034" w:rsidP="00F45DA4">
            <w:pPr>
              <w:pStyle w:val="Parasts"/>
              <w:rPr>
                <w:sz w:val="22"/>
                <w:szCs w:val="22"/>
              </w:rPr>
            </w:pPr>
            <w:r w:rsidRPr="009C2034">
              <w:rPr>
                <w:sz w:val="22"/>
                <w:szCs w:val="22"/>
              </w:rPr>
              <w:t>Saskaņošanas dalībnieki</w:t>
            </w:r>
          </w:p>
        </w:tc>
        <w:tc>
          <w:tcPr>
            <w:tcW w:w="8363" w:type="dxa"/>
            <w:tcBorders>
              <w:bottom w:val="single" w:sz="6" w:space="0" w:color="000000"/>
            </w:tcBorders>
            <w:shd w:val="clear" w:color="auto" w:fill="auto"/>
          </w:tcPr>
          <w:p w:rsidR="00133AFF" w:rsidRDefault="009C2034" w:rsidP="00133AFF">
            <w:pPr>
              <w:pStyle w:val="Parasts"/>
              <w:jc w:val="both"/>
              <w:rPr>
                <w:sz w:val="22"/>
                <w:szCs w:val="22"/>
              </w:rPr>
            </w:pPr>
            <w:r w:rsidRPr="009C2034">
              <w:rPr>
                <w:sz w:val="22"/>
                <w:szCs w:val="22"/>
              </w:rPr>
              <w:t>Tieslietu ministrija, Finanšu ministrija, Valsts kase, Labklājības ministrija, Latvijas Pašvaldību savienība, Latvijas Brīvo arodbiedrību savienība, Vides aizsardzības un reģionālās attīstības ministrija, Izglītības un zinātnes ministrija</w:t>
            </w:r>
          </w:p>
        </w:tc>
      </w:tr>
      <w:tr w:rsidR="009C2034" w:rsidRPr="009C2034" w:rsidTr="009C2034">
        <w:tc>
          <w:tcPr>
            <w:tcW w:w="5920" w:type="dxa"/>
            <w:shd w:val="clear" w:color="auto" w:fill="auto"/>
          </w:tcPr>
          <w:p w:rsidR="009C2034" w:rsidRPr="009C2034" w:rsidRDefault="009C2034" w:rsidP="00F45DA4">
            <w:pPr>
              <w:pStyle w:val="Parasts"/>
              <w:ind w:firstLine="720"/>
              <w:rPr>
                <w:sz w:val="22"/>
                <w:szCs w:val="22"/>
              </w:rPr>
            </w:pPr>
            <w:r w:rsidRPr="009C2034">
              <w:rPr>
                <w:sz w:val="22"/>
                <w:szCs w:val="22"/>
              </w:rPr>
              <w:t>  </w:t>
            </w:r>
          </w:p>
        </w:tc>
        <w:tc>
          <w:tcPr>
            <w:tcW w:w="8363" w:type="dxa"/>
            <w:tcBorders>
              <w:top w:val="single" w:sz="6" w:space="0" w:color="000000"/>
            </w:tcBorders>
            <w:shd w:val="clear" w:color="auto" w:fill="auto"/>
          </w:tcPr>
          <w:p w:rsidR="009C2034" w:rsidRPr="009C2034" w:rsidRDefault="009C2034" w:rsidP="00F45DA4">
            <w:pPr>
              <w:pStyle w:val="Parasts"/>
              <w:rPr>
                <w:sz w:val="22"/>
                <w:szCs w:val="22"/>
              </w:rPr>
            </w:pPr>
          </w:p>
        </w:tc>
      </w:tr>
      <w:tr w:rsidR="009C2034" w:rsidRPr="009C2034" w:rsidTr="009C2034">
        <w:trPr>
          <w:trHeight w:val="285"/>
        </w:trPr>
        <w:tc>
          <w:tcPr>
            <w:tcW w:w="5920" w:type="dxa"/>
            <w:shd w:val="clear" w:color="auto" w:fill="auto"/>
          </w:tcPr>
          <w:p w:rsidR="009C2034" w:rsidRPr="009C2034" w:rsidRDefault="009C2034" w:rsidP="00F45DA4">
            <w:pPr>
              <w:pStyle w:val="Parasts"/>
              <w:rPr>
                <w:sz w:val="22"/>
                <w:szCs w:val="22"/>
              </w:rPr>
            </w:pPr>
            <w:r w:rsidRPr="009C2034">
              <w:rPr>
                <w:sz w:val="22"/>
                <w:szCs w:val="22"/>
              </w:rPr>
              <w:t>Saskaņošanas dalībnieki izskatīja šādu ministriju (citu institūciju) iebildumus</w:t>
            </w:r>
          </w:p>
        </w:tc>
        <w:tc>
          <w:tcPr>
            <w:tcW w:w="8363" w:type="dxa"/>
            <w:shd w:val="clear" w:color="auto" w:fill="auto"/>
          </w:tcPr>
          <w:p w:rsidR="009C2034" w:rsidRPr="009C2034" w:rsidRDefault="009C2034" w:rsidP="00980815">
            <w:pPr>
              <w:pStyle w:val="Parasts"/>
              <w:jc w:val="both"/>
              <w:rPr>
                <w:sz w:val="22"/>
                <w:szCs w:val="22"/>
              </w:rPr>
            </w:pPr>
          </w:p>
          <w:p w:rsidR="009C2034" w:rsidRPr="009C2034" w:rsidRDefault="009C2034" w:rsidP="00F45DA4">
            <w:pPr>
              <w:pStyle w:val="Parasts"/>
              <w:rPr>
                <w:sz w:val="22"/>
                <w:szCs w:val="22"/>
              </w:rPr>
            </w:pPr>
            <w:r w:rsidRPr="009C2034">
              <w:rPr>
                <w:sz w:val="22"/>
                <w:szCs w:val="22"/>
              </w:rPr>
              <w:t>Tieslietu ministrija</w:t>
            </w:r>
          </w:p>
        </w:tc>
      </w:tr>
      <w:tr w:rsidR="00897476" w:rsidRPr="009C2034" w:rsidTr="009C2034">
        <w:trPr>
          <w:trHeight w:val="465"/>
        </w:trPr>
        <w:tc>
          <w:tcPr>
            <w:tcW w:w="5920" w:type="dxa"/>
            <w:shd w:val="clear" w:color="auto" w:fill="auto"/>
          </w:tcPr>
          <w:p w:rsidR="00897476" w:rsidRPr="009C2034" w:rsidRDefault="00C0060D" w:rsidP="00F45DA4">
            <w:pPr>
              <w:pStyle w:val="Parasts"/>
              <w:ind w:firstLine="720"/>
              <w:rPr>
                <w:sz w:val="22"/>
                <w:szCs w:val="22"/>
              </w:rPr>
            </w:pPr>
            <w:r w:rsidRPr="009C2034">
              <w:rPr>
                <w:sz w:val="22"/>
                <w:szCs w:val="22"/>
              </w:rPr>
              <w:t>  </w:t>
            </w:r>
          </w:p>
        </w:tc>
        <w:tc>
          <w:tcPr>
            <w:tcW w:w="8363" w:type="dxa"/>
            <w:tcBorders>
              <w:top w:val="single" w:sz="6" w:space="0" w:color="000000"/>
              <w:bottom w:val="single" w:sz="4" w:space="0" w:color="auto"/>
            </w:tcBorders>
            <w:shd w:val="clear" w:color="auto" w:fill="auto"/>
          </w:tcPr>
          <w:p w:rsidR="00897476" w:rsidRPr="009C2034" w:rsidRDefault="00897476" w:rsidP="00F45DA4">
            <w:pPr>
              <w:pStyle w:val="Parasts"/>
              <w:ind w:left="176" w:firstLine="720"/>
              <w:rPr>
                <w:sz w:val="22"/>
                <w:szCs w:val="22"/>
              </w:rPr>
            </w:pPr>
          </w:p>
          <w:p w:rsidR="001C1B68" w:rsidRPr="009C2034" w:rsidRDefault="001C1B68" w:rsidP="00F45DA4">
            <w:pPr>
              <w:pStyle w:val="Parasts"/>
              <w:ind w:left="176" w:firstLine="720"/>
              <w:rPr>
                <w:sz w:val="22"/>
                <w:szCs w:val="22"/>
              </w:rPr>
            </w:pPr>
          </w:p>
        </w:tc>
      </w:tr>
      <w:tr w:rsidR="00897476" w:rsidRPr="009C2034" w:rsidTr="009C2034">
        <w:tc>
          <w:tcPr>
            <w:tcW w:w="5920" w:type="dxa"/>
            <w:shd w:val="clear" w:color="auto" w:fill="auto"/>
          </w:tcPr>
          <w:p w:rsidR="00897476" w:rsidRPr="009C2034" w:rsidRDefault="00C0060D" w:rsidP="00F45DA4">
            <w:pPr>
              <w:pStyle w:val="Parasts"/>
              <w:rPr>
                <w:sz w:val="22"/>
                <w:szCs w:val="22"/>
              </w:rPr>
            </w:pPr>
            <w:r w:rsidRPr="009C2034">
              <w:rPr>
                <w:sz w:val="22"/>
                <w:szCs w:val="22"/>
              </w:rPr>
              <w:lastRenderedPageBreak/>
              <w:t>Ministrijas (citas institūcijas), kuras nav ieradušās uz sanāksmi vai kuras nav atbildējušas uz uzaicinājumu piedalīties elektroniskajā saskaņošanā</w:t>
            </w:r>
          </w:p>
        </w:tc>
        <w:tc>
          <w:tcPr>
            <w:tcW w:w="8363" w:type="dxa"/>
            <w:tcBorders>
              <w:top w:val="single" w:sz="4" w:space="0" w:color="auto"/>
              <w:bottom w:val="single" w:sz="4" w:space="0" w:color="auto"/>
            </w:tcBorders>
            <w:shd w:val="clear" w:color="auto" w:fill="auto"/>
          </w:tcPr>
          <w:p w:rsidR="00066815" w:rsidRPr="009C2034" w:rsidRDefault="00066815" w:rsidP="00F45DA4">
            <w:pPr>
              <w:pStyle w:val="Parasts"/>
              <w:rPr>
                <w:sz w:val="22"/>
                <w:szCs w:val="22"/>
              </w:rPr>
            </w:pPr>
          </w:p>
          <w:p w:rsidR="00897476" w:rsidRPr="009C2034" w:rsidRDefault="00897476" w:rsidP="00F45DA4">
            <w:pPr>
              <w:pStyle w:val="Parasts"/>
              <w:rPr>
                <w:sz w:val="22"/>
                <w:szCs w:val="22"/>
              </w:rPr>
            </w:pPr>
          </w:p>
        </w:tc>
      </w:tr>
    </w:tbl>
    <w:p w:rsidR="001C1B68" w:rsidRPr="009C2034" w:rsidRDefault="001C1B68" w:rsidP="00F45DA4">
      <w:pPr>
        <w:pStyle w:val="naisf"/>
        <w:spacing w:before="0" w:after="0"/>
        <w:ind w:firstLine="0"/>
        <w:jc w:val="center"/>
        <w:rPr>
          <w:b/>
          <w:sz w:val="22"/>
          <w:szCs w:val="22"/>
        </w:rPr>
      </w:pPr>
    </w:p>
    <w:p w:rsidR="00897476" w:rsidRPr="009C2034" w:rsidRDefault="00C0060D" w:rsidP="00F45DA4">
      <w:pPr>
        <w:pStyle w:val="naisf"/>
        <w:spacing w:before="0" w:after="0"/>
        <w:ind w:firstLine="0"/>
        <w:jc w:val="center"/>
        <w:rPr>
          <w:b/>
          <w:sz w:val="22"/>
          <w:szCs w:val="22"/>
        </w:rPr>
      </w:pPr>
      <w:r w:rsidRPr="009C2034">
        <w:rPr>
          <w:b/>
          <w:sz w:val="22"/>
          <w:szCs w:val="22"/>
        </w:rPr>
        <w:t>II. Jautājumi, par kuriem saskaņošanā vienošanās ir panākta</w:t>
      </w:r>
    </w:p>
    <w:p w:rsidR="00897476" w:rsidRPr="009C2034" w:rsidRDefault="00897476" w:rsidP="00F45DA4">
      <w:pPr>
        <w:pStyle w:val="naisf"/>
        <w:spacing w:before="0" w:after="0"/>
        <w:ind w:firstLine="720"/>
        <w:rPr>
          <w:sz w:val="22"/>
          <w:szCs w:val="22"/>
        </w:rPr>
      </w:pPr>
    </w:p>
    <w:tbl>
      <w:tblPr>
        <w:tblW w:w="4993" w:type="pct"/>
        <w:jc w:val="center"/>
        <w:tblLayout w:type="fixed"/>
        <w:tblLook w:val="00A0"/>
      </w:tblPr>
      <w:tblGrid>
        <w:gridCol w:w="807"/>
        <w:gridCol w:w="3318"/>
        <w:gridCol w:w="3543"/>
        <w:gridCol w:w="3118"/>
        <w:gridCol w:w="3413"/>
      </w:tblGrid>
      <w:tr w:rsidR="00897476" w:rsidRPr="009C2034" w:rsidTr="008561B0">
        <w:trPr>
          <w:jc w:val="center"/>
        </w:trPr>
        <w:tc>
          <w:tcPr>
            <w:tcW w:w="8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rPr>
                <w:sz w:val="22"/>
                <w:szCs w:val="22"/>
              </w:rPr>
            </w:pPr>
            <w:r w:rsidRPr="009C2034">
              <w:rPr>
                <w:sz w:val="22"/>
                <w:szCs w:val="22"/>
              </w:rPr>
              <w:t>Nr. p.k.</w:t>
            </w:r>
          </w:p>
        </w:tc>
        <w:tc>
          <w:tcPr>
            <w:tcW w:w="33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ind w:firstLine="12"/>
              <w:rPr>
                <w:sz w:val="22"/>
                <w:szCs w:val="22"/>
              </w:rPr>
            </w:pPr>
            <w:r w:rsidRPr="009C2034">
              <w:rPr>
                <w:sz w:val="22"/>
                <w:szCs w:val="22"/>
              </w:rPr>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ind w:right="3"/>
              <w:rPr>
                <w:sz w:val="22"/>
                <w:szCs w:val="22"/>
              </w:rPr>
            </w:pPr>
            <w:r w:rsidRPr="009C2034">
              <w:rPr>
                <w:sz w:val="22"/>
                <w:szCs w:val="22"/>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7476" w:rsidRPr="009C2034" w:rsidRDefault="00C0060D" w:rsidP="00F45DA4">
            <w:pPr>
              <w:pStyle w:val="naisc"/>
              <w:spacing w:before="0" w:after="0"/>
              <w:ind w:firstLine="21"/>
              <w:rPr>
                <w:sz w:val="22"/>
                <w:szCs w:val="22"/>
              </w:rPr>
            </w:pPr>
            <w:r w:rsidRPr="009C2034">
              <w:rPr>
                <w:sz w:val="22"/>
                <w:szCs w:val="22"/>
              </w:rPr>
              <w:t>Atbildīgās ministrijas norāde par to, ka iebildums ir ņemts vērā, vai informācija par saskaņošanā panākto alternatīvo risinājumu</w:t>
            </w:r>
          </w:p>
        </w:tc>
        <w:tc>
          <w:tcPr>
            <w:tcW w:w="3413" w:type="dxa"/>
            <w:tcBorders>
              <w:top w:val="single" w:sz="4" w:space="0" w:color="000000"/>
              <w:left w:val="single" w:sz="4" w:space="0" w:color="000000"/>
              <w:bottom w:val="single" w:sz="6" w:space="0" w:color="000000"/>
              <w:right w:val="single" w:sz="4" w:space="0" w:color="000000"/>
            </w:tcBorders>
            <w:shd w:val="clear" w:color="auto" w:fill="auto"/>
            <w:vAlign w:val="center"/>
          </w:tcPr>
          <w:p w:rsidR="00897476" w:rsidRPr="009C2034" w:rsidRDefault="00C0060D" w:rsidP="00F45DA4">
            <w:pPr>
              <w:pStyle w:val="Parasts"/>
              <w:jc w:val="center"/>
              <w:rPr>
                <w:sz w:val="22"/>
                <w:szCs w:val="22"/>
              </w:rPr>
            </w:pPr>
            <w:r w:rsidRPr="009C2034">
              <w:rPr>
                <w:sz w:val="22"/>
                <w:szCs w:val="22"/>
              </w:rPr>
              <w:t>Projekta attiecīgā punkta (panta) galīgā redakcija</w:t>
            </w:r>
          </w:p>
        </w:tc>
      </w:tr>
      <w:tr w:rsidR="00897476" w:rsidRPr="009C2034" w:rsidTr="008561B0">
        <w:trPr>
          <w:trHeight w:val="148"/>
          <w:jc w:val="center"/>
        </w:trPr>
        <w:tc>
          <w:tcPr>
            <w:tcW w:w="807" w:type="dxa"/>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rPr>
                <w:sz w:val="22"/>
                <w:szCs w:val="22"/>
              </w:rPr>
            </w:pPr>
            <w:r w:rsidRPr="009C2034">
              <w:rPr>
                <w:sz w:val="22"/>
                <w:szCs w:val="22"/>
              </w:rPr>
              <w:t>1</w:t>
            </w:r>
          </w:p>
        </w:tc>
        <w:tc>
          <w:tcPr>
            <w:tcW w:w="3318" w:type="dxa"/>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ind w:firstLine="2"/>
              <w:rPr>
                <w:sz w:val="22"/>
                <w:szCs w:val="22"/>
              </w:rPr>
            </w:pPr>
            <w:r w:rsidRPr="009C2034">
              <w:rPr>
                <w:sz w:val="22"/>
                <w:szCs w:val="22"/>
              </w:rPr>
              <w:t>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rPr>
                <w:sz w:val="22"/>
                <w:szCs w:val="22"/>
              </w:rPr>
            </w:pPr>
            <w:r w:rsidRPr="009C2034">
              <w:rPr>
                <w:sz w:val="22"/>
                <w:szCs w:val="22"/>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897476" w:rsidRPr="009C2034" w:rsidRDefault="00C0060D" w:rsidP="00F45DA4">
            <w:pPr>
              <w:pStyle w:val="naisc"/>
              <w:spacing w:before="0" w:after="0"/>
              <w:rPr>
                <w:sz w:val="22"/>
                <w:szCs w:val="22"/>
              </w:rPr>
            </w:pPr>
            <w:r w:rsidRPr="009C2034">
              <w:rPr>
                <w:sz w:val="22"/>
                <w:szCs w:val="22"/>
              </w:rPr>
              <w:t>4</w:t>
            </w:r>
          </w:p>
        </w:tc>
        <w:tc>
          <w:tcPr>
            <w:tcW w:w="3413" w:type="dxa"/>
            <w:tcBorders>
              <w:top w:val="single" w:sz="6" w:space="0" w:color="000000"/>
              <w:left w:val="single" w:sz="4" w:space="0" w:color="000000"/>
              <w:bottom w:val="single" w:sz="6" w:space="0" w:color="000000"/>
              <w:right w:val="single" w:sz="4" w:space="0" w:color="000000"/>
            </w:tcBorders>
            <w:shd w:val="clear" w:color="auto" w:fill="auto"/>
          </w:tcPr>
          <w:p w:rsidR="00897476" w:rsidRPr="009C2034" w:rsidRDefault="00C0060D" w:rsidP="00F45DA4">
            <w:pPr>
              <w:pStyle w:val="Parasts"/>
              <w:jc w:val="center"/>
              <w:rPr>
                <w:sz w:val="22"/>
                <w:szCs w:val="22"/>
              </w:rPr>
            </w:pPr>
            <w:r w:rsidRPr="009C2034">
              <w:rPr>
                <w:sz w:val="22"/>
                <w:szCs w:val="22"/>
              </w:rPr>
              <w:t>5</w:t>
            </w:r>
          </w:p>
        </w:tc>
      </w:tr>
      <w:tr w:rsidR="008A7FE4" w:rsidRPr="009C2034" w:rsidTr="008561B0">
        <w:trPr>
          <w:jc w:val="center"/>
        </w:trPr>
        <w:tc>
          <w:tcPr>
            <w:tcW w:w="807" w:type="dxa"/>
            <w:tcBorders>
              <w:top w:val="single" w:sz="6" w:space="0" w:color="000000"/>
              <w:left w:val="single" w:sz="6" w:space="0" w:color="000000"/>
              <w:bottom w:val="single" w:sz="6" w:space="0" w:color="000000"/>
              <w:right w:val="single" w:sz="6" w:space="0" w:color="000000"/>
            </w:tcBorders>
            <w:shd w:val="clear" w:color="auto" w:fill="auto"/>
          </w:tcPr>
          <w:p w:rsidR="008A7FE4" w:rsidRPr="009C2034" w:rsidRDefault="008A7FE4" w:rsidP="008561B0">
            <w:pPr>
              <w:pStyle w:val="naisc"/>
              <w:numPr>
                <w:ilvl w:val="0"/>
                <w:numId w:val="20"/>
              </w:numPr>
              <w:spacing w:before="0" w:after="0"/>
              <w:rPr>
                <w:sz w:val="22"/>
                <w:szCs w:val="22"/>
              </w:rPr>
            </w:pPr>
          </w:p>
        </w:tc>
        <w:tc>
          <w:tcPr>
            <w:tcW w:w="3318" w:type="dxa"/>
            <w:tcBorders>
              <w:top w:val="single" w:sz="6" w:space="0" w:color="000000"/>
              <w:left w:val="single" w:sz="6" w:space="0" w:color="000000"/>
              <w:bottom w:val="single" w:sz="6" w:space="0" w:color="000000"/>
              <w:right w:val="single" w:sz="6" w:space="0" w:color="000000"/>
            </w:tcBorders>
            <w:shd w:val="clear" w:color="auto" w:fill="auto"/>
          </w:tcPr>
          <w:p w:rsidR="008A7FE4" w:rsidRDefault="008A7FE4" w:rsidP="008A7FE4">
            <w:pPr>
              <w:pStyle w:val="naisc"/>
              <w:spacing w:before="0" w:after="0"/>
              <w:jc w:val="both"/>
              <w:rPr>
                <w:sz w:val="22"/>
                <w:szCs w:val="22"/>
              </w:rPr>
            </w:pPr>
            <w:r w:rsidRPr="009C2034">
              <w:rPr>
                <w:sz w:val="22"/>
                <w:szCs w:val="22"/>
              </w:rPr>
              <w:t>Noteikumu projekt</w:t>
            </w:r>
            <w:r>
              <w:rPr>
                <w:sz w:val="22"/>
                <w:szCs w:val="22"/>
              </w:rPr>
              <w:t>a 9.2.apakšpunkts:</w:t>
            </w:r>
          </w:p>
          <w:p w:rsidR="008A7FE4" w:rsidRPr="008A7FE4" w:rsidRDefault="008A7FE4" w:rsidP="008A7FE4">
            <w:pPr>
              <w:pStyle w:val="naisc"/>
              <w:spacing w:before="0" w:after="0"/>
              <w:jc w:val="both"/>
              <w:rPr>
                <w:sz w:val="22"/>
                <w:szCs w:val="22"/>
              </w:rPr>
            </w:pPr>
            <w:r>
              <w:rPr>
                <w:sz w:val="22"/>
                <w:szCs w:val="22"/>
              </w:rPr>
              <w:t xml:space="preserve">„9.2. </w:t>
            </w:r>
            <w:r w:rsidRPr="008A7FE4">
              <w:rPr>
                <w:sz w:val="22"/>
                <w:szCs w:val="22"/>
              </w:rPr>
              <w:t>līdz 2021.gada 20.janvārim iesniedz Kultūras ministrijā pārskatu par piešķirtā finansējuma izlietojumu un sasniegtajiem kvantitatīvajiem rādītājiem (2.pielikums) par laika posmu no 2020.gada 1.septembra līdz 2020.gada 31.decembrim</w:t>
            </w:r>
            <w:r>
              <w:rPr>
                <w:sz w:val="22"/>
                <w:szCs w:val="22"/>
              </w:rPr>
              <w:t>”.</w:t>
            </w:r>
          </w:p>
          <w:p w:rsidR="008A7FE4" w:rsidRPr="009C2034" w:rsidRDefault="008A7FE4" w:rsidP="008A7FE4">
            <w:pPr>
              <w:pStyle w:val="naisc"/>
              <w:spacing w:before="0" w:after="0"/>
              <w:jc w:val="both"/>
              <w:rPr>
                <w:sz w:val="22"/>
                <w:szCs w:val="22"/>
              </w:rPr>
            </w:pP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8A7FE4" w:rsidRPr="009C2034" w:rsidRDefault="008A7FE4" w:rsidP="008A7FE4">
            <w:pPr>
              <w:pStyle w:val="Parasts"/>
              <w:jc w:val="both"/>
              <w:rPr>
                <w:b/>
                <w:sz w:val="22"/>
                <w:szCs w:val="22"/>
              </w:rPr>
            </w:pPr>
            <w:r w:rsidRPr="009C2034">
              <w:rPr>
                <w:b/>
                <w:sz w:val="22"/>
                <w:szCs w:val="22"/>
              </w:rPr>
              <w:t>Tieslietu ministrija:</w:t>
            </w:r>
          </w:p>
          <w:p w:rsidR="008A7FE4" w:rsidRPr="009C2034" w:rsidRDefault="008A7FE4" w:rsidP="008A7FE4">
            <w:pPr>
              <w:tabs>
                <w:tab w:val="left" w:pos="993"/>
              </w:tabs>
              <w:ind w:right="13"/>
              <w:jc w:val="both"/>
              <w:rPr>
                <w:rFonts w:ascii="Times New Roman" w:hAnsi="Times New Roman" w:cs="Times New Roman"/>
                <w:sz w:val="22"/>
                <w:szCs w:val="22"/>
              </w:rPr>
            </w:pPr>
            <w:r w:rsidRPr="009C2034">
              <w:rPr>
                <w:rFonts w:ascii="Times New Roman" w:hAnsi="Times New Roman" w:cs="Times New Roman"/>
                <w:sz w:val="22"/>
                <w:szCs w:val="22"/>
              </w:rPr>
              <w:t xml:space="preserve">Tā kā projekts ir izstrādāts, pamatojoties uz likumu </w:t>
            </w:r>
            <w:r>
              <w:rPr>
                <w:rFonts w:ascii="Times New Roman" w:hAnsi="Times New Roman" w:cs="Times New Roman"/>
                <w:sz w:val="22"/>
                <w:szCs w:val="22"/>
              </w:rPr>
              <w:t>„</w:t>
            </w:r>
            <w:r w:rsidRPr="009C2034">
              <w:rPr>
                <w:rFonts w:ascii="Times New Roman" w:hAnsi="Times New Roman" w:cs="Times New Roman"/>
                <w:sz w:val="22"/>
                <w:szCs w:val="22"/>
              </w:rPr>
              <w:t>Par valsts budžetu 2020.gadam</w:t>
            </w:r>
            <w:r>
              <w:rPr>
                <w:rFonts w:ascii="Times New Roman" w:hAnsi="Times New Roman" w:cs="Times New Roman"/>
                <w:sz w:val="22"/>
                <w:szCs w:val="22"/>
              </w:rPr>
              <w:t>”</w:t>
            </w:r>
            <w:r w:rsidRPr="009C2034">
              <w:rPr>
                <w:rFonts w:ascii="Times New Roman" w:hAnsi="Times New Roman" w:cs="Times New Roman"/>
                <w:sz w:val="22"/>
                <w:szCs w:val="22"/>
              </w:rPr>
              <w:t xml:space="preserve">, tad saskaņā ar Oficiālo publikāciju un tiesiskās informācijas likuma 9.panta piekto daļu tas zaudēs spēku vienlaikus ar likumu </w:t>
            </w:r>
            <w:r>
              <w:rPr>
                <w:rFonts w:ascii="Times New Roman" w:hAnsi="Times New Roman" w:cs="Times New Roman"/>
                <w:sz w:val="22"/>
                <w:szCs w:val="22"/>
              </w:rPr>
              <w:t>„</w:t>
            </w:r>
            <w:r w:rsidRPr="009C2034">
              <w:rPr>
                <w:rFonts w:ascii="Times New Roman" w:hAnsi="Times New Roman" w:cs="Times New Roman"/>
                <w:sz w:val="22"/>
                <w:szCs w:val="22"/>
              </w:rPr>
              <w:t>Par valsts budžetu 2020.gadam</w:t>
            </w:r>
            <w:r>
              <w:rPr>
                <w:rFonts w:ascii="Times New Roman" w:hAnsi="Times New Roman" w:cs="Times New Roman"/>
                <w:sz w:val="22"/>
                <w:szCs w:val="22"/>
              </w:rPr>
              <w:t>”</w:t>
            </w:r>
            <w:r w:rsidRPr="009C2034">
              <w:rPr>
                <w:rFonts w:ascii="Times New Roman" w:hAnsi="Times New Roman" w:cs="Times New Roman"/>
                <w:sz w:val="22"/>
                <w:szCs w:val="22"/>
              </w:rPr>
              <w:t xml:space="preserve"> (proti, 2021.gada 1.janvārī). Ievērojot minēto, lūdzam precizēt projekta 9.2.apakšpunktu, jo tajā paredzētais termiņš pienākuma izpildei iestāsies pēc tam, kad regulējums zaudēs spēku.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8A7FE4" w:rsidRDefault="008A7FE4" w:rsidP="008A7FE4">
            <w:pPr>
              <w:pStyle w:val="naisc"/>
              <w:spacing w:before="0" w:after="0"/>
              <w:rPr>
                <w:sz w:val="22"/>
                <w:szCs w:val="22"/>
              </w:rPr>
            </w:pPr>
            <w:r w:rsidRPr="009C2034">
              <w:rPr>
                <w:b/>
                <w:sz w:val="22"/>
                <w:szCs w:val="22"/>
              </w:rPr>
              <w:t>Ņemts vērā</w:t>
            </w:r>
          </w:p>
          <w:p w:rsidR="008A7FE4" w:rsidRPr="009C2034" w:rsidRDefault="008A7FE4" w:rsidP="008A7FE4">
            <w:pPr>
              <w:pStyle w:val="naisc"/>
              <w:spacing w:before="0" w:after="0"/>
              <w:jc w:val="both"/>
              <w:rPr>
                <w:b/>
                <w:sz w:val="22"/>
                <w:szCs w:val="22"/>
              </w:rPr>
            </w:pPr>
            <w:r>
              <w:rPr>
                <w:sz w:val="22"/>
                <w:szCs w:val="22"/>
              </w:rPr>
              <w:t>Noteikumu projekta 9.2.apakšpunktā</w:t>
            </w:r>
            <w:r w:rsidRPr="009C2034">
              <w:rPr>
                <w:sz w:val="22"/>
                <w:szCs w:val="22"/>
              </w:rPr>
              <w:t xml:space="preserve"> paredzētais termiņš pienākuma izpildei </w:t>
            </w:r>
            <w:r>
              <w:rPr>
                <w:sz w:val="22"/>
                <w:szCs w:val="22"/>
              </w:rPr>
              <w:t xml:space="preserve">papildu tiks noteikts starp Kultūras ministriju un finansējuma saņēmēja savstarpēji noslēgtajā </w:t>
            </w:r>
            <w:r w:rsidRPr="008A7FE4">
              <w:rPr>
                <w:sz w:val="22"/>
                <w:szCs w:val="22"/>
              </w:rPr>
              <w:t>finansēšanas līgum</w:t>
            </w:r>
            <w:r>
              <w:rPr>
                <w:sz w:val="22"/>
                <w:szCs w:val="22"/>
              </w:rPr>
              <w:t xml:space="preserve">ā. </w:t>
            </w:r>
          </w:p>
        </w:tc>
        <w:tc>
          <w:tcPr>
            <w:tcW w:w="3413" w:type="dxa"/>
            <w:tcBorders>
              <w:top w:val="single" w:sz="6" w:space="0" w:color="000000"/>
              <w:left w:val="single" w:sz="4" w:space="0" w:color="000000"/>
              <w:bottom w:val="single" w:sz="6" w:space="0" w:color="000000"/>
              <w:right w:val="single" w:sz="4" w:space="0" w:color="000000"/>
            </w:tcBorders>
            <w:shd w:val="clear" w:color="auto" w:fill="auto"/>
          </w:tcPr>
          <w:p w:rsidR="008A7FE4" w:rsidRPr="008A7FE4" w:rsidRDefault="008A7FE4" w:rsidP="008A7FE4">
            <w:pPr>
              <w:pStyle w:val="Parasts"/>
              <w:jc w:val="both"/>
              <w:rPr>
                <w:sz w:val="22"/>
                <w:szCs w:val="22"/>
              </w:rPr>
            </w:pPr>
            <w:r>
              <w:rPr>
                <w:sz w:val="22"/>
                <w:szCs w:val="22"/>
              </w:rPr>
              <w:t>Precizēts n</w:t>
            </w:r>
            <w:r w:rsidR="00512838">
              <w:rPr>
                <w:sz w:val="22"/>
                <w:szCs w:val="22"/>
              </w:rPr>
              <w:t>oteikumu projekta 9.</w:t>
            </w:r>
            <w:r w:rsidRPr="008A7FE4">
              <w:rPr>
                <w:sz w:val="22"/>
                <w:szCs w:val="22"/>
              </w:rPr>
              <w:t>punkts:</w:t>
            </w:r>
          </w:p>
          <w:p w:rsidR="00512838" w:rsidRPr="00512838" w:rsidRDefault="00512838" w:rsidP="00512838">
            <w:pPr>
              <w:pStyle w:val="Parasts"/>
              <w:jc w:val="both"/>
              <w:rPr>
                <w:sz w:val="22"/>
                <w:szCs w:val="22"/>
              </w:rPr>
            </w:pPr>
            <w:r>
              <w:rPr>
                <w:sz w:val="22"/>
                <w:szCs w:val="22"/>
              </w:rPr>
              <w:t>„9.</w:t>
            </w:r>
            <w:r w:rsidR="008A7FE4" w:rsidRPr="008A7FE4">
              <w:rPr>
                <w:sz w:val="22"/>
                <w:szCs w:val="22"/>
              </w:rPr>
              <w:t xml:space="preserve"> </w:t>
            </w:r>
            <w:r w:rsidRPr="00512838">
              <w:rPr>
                <w:sz w:val="22"/>
                <w:szCs w:val="22"/>
              </w:rPr>
              <w:t xml:space="preserve">Finansējuma saņēmējs: </w:t>
            </w:r>
          </w:p>
          <w:p w:rsidR="00512838" w:rsidRPr="00512838" w:rsidRDefault="00512838" w:rsidP="00512838">
            <w:pPr>
              <w:pStyle w:val="Parasts"/>
              <w:jc w:val="both"/>
              <w:rPr>
                <w:iCs/>
                <w:sz w:val="22"/>
                <w:szCs w:val="22"/>
              </w:rPr>
            </w:pPr>
            <w:r w:rsidRPr="00512838">
              <w:rPr>
                <w:iCs/>
                <w:sz w:val="22"/>
                <w:szCs w:val="22"/>
              </w:rPr>
              <w:t xml:space="preserve">9.1. </w:t>
            </w:r>
            <w:r w:rsidRPr="00512838">
              <w:rPr>
                <w:sz w:val="22"/>
                <w:szCs w:val="22"/>
              </w:rPr>
              <w:t>atbilstoši savstarpēji noslēgtā finansēšanas līgumā noteiktajam termiņam iesniedz Kultūras ministrijā pārskatu par piešķirtā finansējuma izlietojumu un sasniegtajiem kvantitatīvajiem rādītājiem (2.pielikums);</w:t>
            </w:r>
          </w:p>
          <w:p w:rsidR="008A7FE4" w:rsidRPr="008A7FE4" w:rsidRDefault="008561B0" w:rsidP="00512838">
            <w:pPr>
              <w:pStyle w:val="Parasts"/>
              <w:jc w:val="both"/>
              <w:rPr>
                <w:sz w:val="22"/>
                <w:szCs w:val="22"/>
              </w:rPr>
            </w:pPr>
            <w:r>
              <w:rPr>
                <w:iCs/>
                <w:sz w:val="22"/>
                <w:szCs w:val="22"/>
              </w:rPr>
              <w:t>9.2. </w:t>
            </w:r>
            <w:r w:rsidR="00512838" w:rsidRPr="00512838">
              <w:rPr>
                <w:iCs/>
                <w:sz w:val="22"/>
                <w:szCs w:val="22"/>
              </w:rPr>
              <w:t>pārskatu sagatavošanai, pārbaudei, parakstīšanai un iesniegšanai izma</w:t>
            </w:r>
            <w:r>
              <w:rPr>
                <w:iCs/>
                <w:sz w:val="22"/>
                <w:szCs w:val="22"/>
              </w:rPr>
              <w:t>nto Valsts kases e-pakalpojumu ePārskati</w:t>
            </w:r>
            <w:r w:rsidR="00512838" w:rsidRPr="00512838">
              <w:rPr>
                <w:iCs/>
                <w:sz w:val="22"/>
                <w:szCs w:val="22"/>
              </w:rPr>
              <w:t xml:space="preserve"> atbilstoši normatīvajiem aktiem par kārtību, kādā nodrošina informācijas apriti, izmantojot Valsts kases e-pakalpojumus</w:t>
            </w:r>
            <w:r w:rsidR="008A7FE4" w:rsidRPr="008A7FE4">
              <w:rPr>
                <w:sz w:val="22"/>
                <w:szCs w:val="22"/>
              </w:rPr>
              <w:t>”</w:t>
            </w:r>
            <w:r w:rsidR="008A7FE4">
              <w:rPr>
                <w:sz w:val="22"/>
                <w:szCs w:val="22"/>
              </w:rPr>
              <w:t>.</w:t>
            </w:r>
          </w:p>
          <w:p w:rsidR="008A7FE4" w:rsidRDefault="008A7FE4" w:rsidP="008A7FE4">
            <w:pPr>
              <w:pStyle w:val="Parasts"/>
              <w:jc w:val="both"/>
              <w:rPr>
                <w:sz w:val="22"/>
                <w:szCs w:val="22"/>
              </w:rPr>
            </w:pPr>
          </w:p>
          <w:p w:rsidR="008A7FE4" w:rsidRPr="009C2034" w:rsidRDefault="008561B0" w:rsidP="008561B0">
            <w:pPr>
              <w:pStyle w:val="Parasts"/>
              <w:jc w:val="both"/>
              <w:rPr>
                <w:sz w:val="22"/>
                <w:szCs w:val="22"/>
              </w:rPr>
            </w:pPr>
            <w:r>
              <w:rPr>
                <w:sz w:val="22"/>
                <w:szCs w:val="22"/>
              </w:rPr>
              <w:t>Precizēts a</w:t>
            </w:r>
            <w:r w:rsidR="008A7FE4">
              <w:rPr>
                <w:sz w:val="22"/>
                <w:szCs w:val="22"/>
              </w:rPr>
              <w:t>notācijas I. sada</w:t>
            </w:r>
            <w:r w:rsidR="008A7FE4" w:rsidRPr="008A7FE4">
              <w:rPr>
                <w:sz w:val="22"/>
                <w:szCs w:val="22"/>
              </w:rPr>
              <w:t>ļas „</w:t>
            </w:r>
            <w:r w:rsidR="008A7FE4" w:rsidRPr="008A7FE4">
              <w:rPr>
                <w:bCs/>
                <w:iCs/>
                <w:sz w:val="22"/>
                <w:szCs w:val="22"/>
              </w:rPr>
              <w:t>Tiesību akta projekta izstrādes nepieciešamība</w:t>
            </w:r>
            <w:r w:rsidR="008A7FE4">
              <w:rPr>
                <w:sz w:val="22"/>
                <w:szCs w:val="22"/>
              </w:rPr>
              <w:t>” 4.punkts „</w:t>
            </w:r>
            <w:r w:rsidR="008A7FE4" w:rsidRPr="008A7FE4">
              <w:rPr>
                <w:iCs/>
                <w:sz w:val="22"/>
                <w:szCs w:val="22"/>
              </w:rPr>
              <w:t>Cita informācija</w:t>
            </w:r>
            <w:r w:rsidR="008A7FE4">
              <w:rPr>
                <w:sz w:val="22"/>
                <w:szCs w:val="22"/>
              </w:rPr>
              <w:t>”.</w:t>
            </w:r>
          </w:p>
        </w:tc>
      </w:tr>
      <w:tr w:rsidR="00384CB5" w:rsidRPr="009C2034" w:rsidTr="008561B0">
        <w:trPr>
          <w:trHeight w:val="1114"/>
          <w:jc w:val="center"/>
        </w:trPr>
        <w:tc>
          <w:tcPr>
            <w:tcW w:w="807" w:type="dxa"/>
            <w:tcBorders>
              <w:top w:val="single" w:sz="6" w:space="0" w:color="000000"/>
              <w:left w:val="single" w:sz="6" w:space="0" w:color="000000"/>
              <w:bottom w:val="single" w:sz="6" w:space="0" w:color="000000"/>
              <w:right w:val="single" w:sz="6" w:space="0" w:color="000000"/>
            </w:tcBorders>
            <w:shd w:val="clear" w:color="auto" w:fill="auto"/>
          </w:tcPr>
          <w:p w:rsidR="00384CB5" w:rsidRPr="009C2034" w:rsidRDefault="00384CB5" w:rsidP="008561B0">
            <w:pPr>
              <w:pStyle w:val="naisc"/>
              <w:numPr>
                <w:ilvl w:val="0"/>
                <w:numId w:val="20"/>
              </w:numPr>
              <w:spacing w:before="0" w:after="0"/>
              <w:rPr>
                <w:sz w:val="22"/>
                <w:szCs w:val="22"/>
              </w:rPr>
            </w:pPr>
          </w:p>
        </w:tc>
        <w:tc>
          <w:tcPr>
            <w:tcW w:w="3318" w:type="dxa"/>
            <w:tcBorders>
              <w:top w:val="single" w:sz="6" w:space="0" w:color="000000"/>
              <w:left w:val="single" w:sz="6" w:space="0" w:color="000000"/>
              <w:bottom w:val="single" w:sz="6" w:space="0" w:color="000000"/>
              <w:right w:val="single" w:sz="6" w:space="0" w:color="000000"/>
            </w:tcBorders>
            <w:shd w:val="clear" w:color="auto" w:fill="auto"/>
          </w:tcPr>
          <w:p w:rsidR="00384CB5" w:rsidRPr="009C2034" w:rsidRDefault="001E36AF" w:rsidP="00F45DA4">
            <w:pPr>
              <w:pStyle w:val="naisc"/>
              <w:spacing w:before="0" w:after="0"/>
              <w:jc w:val="both"/>
              <w:rPr>
                <w:sz w:val="22"/>
                <w:szCs w:val="22"/>
              </w:rPr>
            </w:pPr>
            <w:r w:rsidRPr="009C203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980815" w:rsidRPr="009C2034" w:rsidRDefault="00980815" w:rsidP="00980815">
            <w:pPr>
              <w:pStyle w:val="Parasts"/>
              <w:jc w:val="both"/>
              <w:rPr>
                <w:b/>
                <w:sz w:val="22"/>
                <w:szCs w:val="22"/>
              </w:rPr>
            </w:pPr>
            <w:r w:rsidRPr="009C2034">
              <w:rPr>
                <w:b/>
                <w:sz w:val="22"/>
                <w:szCs w:val="22"/>
              </w:rPr>
              <w:t>Tieslietu ministrija:</w:t>
            </w:r>
          </w:p>
          <w:p w:rsidR="00980815" w:rsidRPr="009C2034" w:rsidRDefault="00980815" w:rsidP="009C2034">
            <w:pPr>
              <w:tabs>
                <w:tab w:val="left" w:pos="993"/>
              </w:tabs>
              <w:ind w:right="13"/>
              <w:jc w:val="both"/>
              <w:rPr>
                <w:rFonts w:ascii="Times New Roman" w:hAnsi="Times New Roman" w:cs="Times New Roman"/>
                <w:sz w:val="22"/>
                <w:szCs w:val="22"/>
              </w:rPr>
            </w:pPr>
            <w:r w:rsidRPr="009C2034">
              <w:rPr>
                <w:rFonts w:ascii="Times New Roman" w:hAnsi="Times New Roman" w:cs="Times New Roman"/>
                <w:sz w:val="22"/>
                <w:szCs w:val="22"/>
              </w:rPr>
              <w:t xml:space="preserve">Saskaņā ar likuma </w:t>
            </w:r>
            <w:r w:rsidR="009C2034">
              <w:rPr>
                <w:rFonts w:ascii="Times New Roman" w:hAnsi="Times New Roman" w:cs="Times New Roman"/>
                <w:sz w:val="22"/>
                <w:szCs w:val="22"/>
              </w:rPr>
              <w:t>„</w:t>
            </w:r>
            <w:r w:rsidRPr="009C2034">
              <w:rPr>
                <w:rFonts w:ascii="Times New Roman" w:hAnsi="Times New Roman" w:cs="Times New Roman"/>
                <w:sz w:val="22"/>
                <w:szCs w:val="22"/>
              </w:rPr>
              <w:t>Par valsts budžetu 2020.gadam</w:t>
            </w:r>
            <w:r w:rsidR="009C2034">
              <w:rPr>
                <w:rFonts w:ascii="Times New Roman" w:hAnsi="Times New Roman" w:cs="Times New Roman"/>
                <w:sz w:val="22"/>
                <w:szCs w:val="22"/>
              </w:rPr>
              <w:t>”</w:t>
            </w:r>
            <w:r w:rsidRPr="009C2034">
              <w:rPr>
                <w:rFonts w:ascii="Times New Roman" w:hAnsi="Times New Roman" w:cs="Times New Roman"/>
                <w:sz w:val="22"/>
                <w:szCs w:val="22"/>
              </w:rPr>
              <w:t xml:space="preserve"> 43.pantu Ministru kabinetam dots uzdevums noteikt </w:t>
            </w:r>
            <w:r w:rsidRPr="009C2034">
              <w:rPr>
                <w:rFonts w:ascii="Times New Roman" w:hAnsi="Times New Roman" w:cs="Times New Roman"/>
                <w:sz w:val="22"/>
                <w:szCs w:val="22"/>
                <w:u w:val="single"/>
              </w:rPr>
              <w:t>kārtību, kādā aprēķina</w:t>
            </w:r>
            <w:r w:rsidRPr="009C2034">
              <w:rPr>
                <w:rFonts w:ascii="Times New Roman" w:hAnsi="Times New Roman" w:cs="Times New Roman"/>
                <w:sz w:val="22"/>
                <w:szCs w:val="22"/>
              </w:rPr>
              <w:t xml:space="preserve"> un piešķir finansējumu programmas </w:t>
            </w:r>
            <w:r w:rsidR="009C2034">
              <w:rPr>
                <w:rFonts w:ascii="Times New Roman" w:hAnsi="Times New Roman" w:cs="Times New Roman"/>
                <w:sz w:val="22"/>
                <w:szCs w:val="22"/>
              </w:rPr>
              <w:t>„</w:t>
            </w:r>
            <w:r w:rsidRPr="009C2034">
              <w:rPr>
                <w:rFonts w:ascii="Times New Roman" w:hAnsi="Times New Roman" w:cs="Times New Roman"/>
                <w:sz w:val="22"/>
                <w:szCs w:val="22"/>
              </w:rPr>
              <w:t>Latvijas skolas soma</w:t>
            </w:r>
            <w:r w:rsidR="009C2034">
              <w:rPr>
                <w:rFonts w:ascii="Times New Roman" w:hAnsi="Times New Roman" w:cs="Times New Roman"/>
                <w:sz w:val="22"/>
                <w:szCs w:val="22"/>
              </w:rPr>
              <w:t>”</w:t>
            </w:r>
            <w:r w:rsidRPr="009C2034">
              <w:rPr>
                <w:rFonts w:ascii="Times New Roman" w:hAnsi="Times New Roman" w:cs="Times New Roman"/>
                <w:sz w:val="22"/>
                <w:szCs w:val="22"/>
              </w:rPr>
              <w:t xml:space="preserve"> īstenošanai. Projekta 3.punktā ir ietverta formula finansējuma aprēķināšanai (D = S x K), kur </w:t>
            </w:r>
            <w:r w:rsidR="009C2034">
              <w:rPr>
                <w:rFonts w:ascii="Times New Roman" w:hAnsi="Times New Roman" w:cs="Times New Roman"/>
                <w:sz w:val="22"/>
                <w:szCs w:val="22"/>
              </w:rPr>
              <w:t>„</w:t>
            </w:r>
            <w:r w:rsidRPr="009C2034">
              <w:rPr>
                <w:rFonts w:ascii="Times New Roman" w:hAnsi="Times New Roman" w:cs="Times New Roman"/>
                <w:sz w:val="22"/>
                <w:szCs w:val="22"/>
              </w:rPr>
              <w:t>K</w:t>
            </w:r>
            <w:r w:rsidR="009C2034">
              <w:rPr>
                <w:rFonts w:ascii="Times New Roman" w:hAnsi="Times New Roman" w:cs="Times New Roman"/>
                <w:sz w:val="22"/>
                <w:szCs w:val="22"/>
              </w:rPr>
              <w:t>”</w:t>
            </w:r>
            <w:r w:rsidRPr="009C2034">
              <w:rPr>
                <w:rFonts w:ascii="Times New Roman" w:hAnsi="Times New Roman" w:cs="Times New Roman"/>
                <w:sz w:val="22"/>
                <w:szCs w:val="22"/>
              </w:rPr>
              <w:t xml:space="preserve"> ir 7 </w:t>
            </w:r>
            <w:r w:rsidRPr="009C2034">
              <w:rPr>
                <w:rFonts w:ascii="Times New Roman" w:hAnsi="Times New Roman" w:cs="Times New Roman"/>
                <w:i/>
                <w:iCs/>
                <w:sz w:val="22"/>
                <w:szCs w:val="22"/>
              </w:rPr>
              <w:t>euro</w:t>
            </w:r>
            <w:r w:rsidRPr="009C2034">
              <w:rPr>
                <w:rFonts w:ascii="Times New Roman" w:hAnsi="Times New Roman" w:cs="Times New Roman"/>
                <w:sz w:val="22"/>
                <w:szCs w:val="22"/>
              </w:rPr>
              <w:t xml:space="preserve">. Nedz no projekta, nedz no anotācijā ietvertās informācijas nav saprotams, kas ir šis </w:t>
            </w:r>
            <w:r w:rsidR="009C2034">
              <w:rPr>
                <w:rFonts w:ascii="Times New Roman" w:hAnsi="Times New Roman" w:cs="Times New Roman"/>
                <w:sz w:val="22"/>
                <w:szCs w:val="22"/>
              </w:rPr>
              <w:t>„</w:t>
            </w:r>
            <w:r w:rsidRPr="009C2034">
              <w:rPr>
                <w:rFonts w:ascii="Times New Roman" w:hAnsi="Times New Roman" w:cs="Times New Roman"/>
                <w:sz w:val="22"/>
                <w:szCs w:val="22"/>
              </w:rPr>
              <w:t>K</w:t>
            </w:r>
            <w:r w:rsidR="009C2034">
              <w:rPr>
                <w:rFonts w:ascii="Times New Roman" w:hAnsi="Times New Roman" w:cs="Times New Roman"/>
                <w:sz w:val="22"/>
                <w:szCs w:val="22"/>
              </w:rPr>
              <w:t>”</w:t>
            </w:r>
            <w:r w:rsidRPr="009C2034">
              <w:rPr>
                <w:rFonts w:ascii="Times New Roman" w:hAnsi="Times New Roman" w:cs="Times New Roman"/>
                <w:sz w:val="22"/>
                <w:szCs w:val="22"/>
              </w:rPr>
              <w:t xml:space="preserve"> un kādēļ tas ir noteikts tieši 7 </w:t>
            </w:r>
            <w:r w:rsidRPr="009C2034">
              <w:rPr>
                <w:rFonts w:ascii="Times New Roman" w:hAnsi="Times New Roman" w:cs="Times New Roman"/>
                <w:i/>
                <w:iCs/>
                <w:sz w:val="22"/>
                <w:szCs w:val="22"/>
              </w:rPr>
              <w:t xml:space="preserve">euro </w:t>
            </w:r>
            <w:r w:rsidRPr="009C2034">
              <w:rPr>
                <w:rFonts w:ascii="Times New Roman" w:hAnsi="Times New Roman" w:cs="Times New Roman"/>
                <w:sz w:val="22"/>
                <w:szCs w:val="22"/>
              </w:rPr>
              <w:t xml:space="preserve">apmērā. Ņemot vērā likuma </w:t>
            </w:r>
            <w:r w:rsidR="009C2034">
              <w:rPr>
                <w:rFonts w:ascii="Times New Roman" w:hAnsi="Times New Roman" w:cs="Times New Roman"/>
                <w:sz w:val="22"/>
                <w:szCs w:val="22"/>
              </w:rPr>
              <w:t>„</w:t>
            </w:r>
            <w:r w:rsidRPr="009C2034">
              <w:rPr>
                <w:rFonts w:ascii="Times New Roman" w:hAnsi="Times New Roman" w:cs="Times New Roman"/>
                <w:sz w:val="22"/>
                <w:szCs w:val="22"/>
              </w:rPr>
              <w:t>Par valsts budžetu 2020. gadam</w:t>
            </w:r>
            <w:r w:rsidR="009C2034">
              <w:rPr>
                <w:rFonts w:ascii="Times New Roman" w:hAnsi="Times New Roman" w:cs="Times New Roman"/>
                <w:sz w:val="22"/>
                <w:szCs w:val="22"/>
              </w:rPr>
              <w:t>”</w:t>
            </w:r>
            <w:r w:rsidRPr="009C2034">
              <w:rPr>
                <w:rFonts w:ascii="Times New Roman" w:hAnsi="Times New Roman" w:cs="Times New Roman"/>
                <w:sz w:val="22"/>
                <w:szCs w:val="22"/>
              </w:rPr>
              <w:t xml:space="preserve"> 43.pantā Ministru kabinetam doto uzdevumu, lūdzam papildināt projekta anotāciju ar atbilstošu skaidrojumu, lai kārtība, kādā aprēķina un piešķir finansējumu programmas </w:t>
            </w:r>
            <w:r w:rsidR="009C2034">
              <w:rPr>
                <w:rFonts w:ascii="Times New Roman" w:hAnsi="Times New Roman" w:cs="Times New Roman"/>
                <w:sz w:val="22"/>
                <w:szCs w:val="22"/>
              </w:rPr>
              <w:t>„</w:t>
            </w:r>
            <w:r w:rsidRPr="009C2034">
              <w:rPr>
                <w:rFonts w:ascii="Times New Roman" w:hAnsi="Times New Roman" w:cs="Times New Roman"/>
                <w:sz w:val="22"/>
                <w:szCs w:val="22"/>
              </w:rPr>
              <w:t>Latvijas skolas soma</w:t>
            </w:r>
            <w:r w:rsidR="009C2034">
              <w:rPr>
                <w:rFonts w:ascii="Times New Roman" w:hAnsi="Times New Roman" w:cs="Times New Roman"/>
                <w:sz w:val="22"/>
                <w:szCs w:val="22"/>
              </w:rPr>
              <w:t>”</w:t>
            </w:r>
            <w:r w:rsidRPr="009C2034">
              <w:rPr>
                <w:rFonts w:ascii="Times New Roman" w:hAnsi="Times New Roman" w:cs="Times New Roman"/>
                <w:sz w:val="22"/>
                <w:szCs w:val="22"/>
              </w:rPr>
              <w:t xml:space="preserve"> īstenošanai, būtu skaidri saprotama.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9C2034" w:rsidRDefault="00980815" w:rsidP="00F45DA4">
            <w:pPr>
              <w:pStyle w:val="naisc"/>
              <w:spacing w:before="0" w:after="0"/>
              <w:rPr>
                <w:b/>
                <w:sz w:val="22"/>
                <w:szCs w:val="22"/>
              </w:rPr>
            </w:pPr>
            <w:r w:rsidRPr="009C2034">
              <w:rPr>
                <w:b/>
                <w:sz w:val="22"/>
                <w:szCs w:val="22"/>
              </w:rPr>
              <w:t>Ņemts vērā</w:t>
            </w:r>
          </w:p>
        </w:tc>
        <w:tc>
          <w:tcPr>
            <w:tcW w:w="3413" w:type="dxa"/>
            <w:tcBorders>
              <w:top w:val="single" w:sz="6" w:space="0" w:color="000000"/>
              <w:left w:val="single" w:sz="4" w:space="0" w:color="000000"/>
              <w:bottom w:val="single" w:sz="6" w:space="0" w:color="000000"/>
              <w:right w:val="single" w:sz="4" w:space="0" w:color="000000"/>
            </w:tcBorders>
            <w:shd w:val="clear" w:color="auto" w:fill="auto"/>
          </w:tcPr>
          <w:p w:rsidR="00384CB5" w:rsidRPr="009C2034" w:rsidRDefault="00980815" w:rsidP="008A7FE4">
            <w:pPr>
              <w:pStyle w:val="Parasts"/>
              <w:jc w:val="both"/>
              <w:rPr>
                <w:sz w:val="22"/>
                <w:szCs w:val="22"/>
              </w:rPr>
            </w:pPr>
            <w:r w:rsidRPr="009C2034">
              <w:rPr>
                <w:sz w:val="22"/>
                <w:szCs w:val="22"/>
              </w:rPr>
              <w:t>Precizēt</w:t>
            </w:r>
            <w:r w:rsidR="008A7FE4">
              <w:rPr>
                <w:sz w:val="22"/>
                <w:szCs w:val="22"/>
              </w:rPr>
              <w:t xml:space="preserve">a </w:t>
            </w:r>
            <w:r w:rsidRPr="009C2034">
              <w:rPr>
                <w:sz w:val="22"/>
                <w:szCs w:val="22"/>
              </w:rPr>
              <w:t>anotācija.</w:t>
            </w:r>
          </w:p>
        </w:tc>
      </w:tr>
      <w:tr w:rsidR="00384CB5" w:rsidRPr="009C2034" w:rsidTr="008561B0">
        <w:trPr>
          <w:trHeight w:val="405"/>
          <w:jc w:val="center"/>
        </w:trPr>
        <w:tc>
          <w:tcPr>
            <w:tcW w:w="807" w:type="dxa"/>
            <w:tcBorders>
              <w:top w:val="single" w:sz="6" w:space="0" w:color="000000"/>
              <w:left w:val="single" w:sz="6" w:space="0" w:color="000000"/>
              <w:bottom w:val="single" w:sz="6" w:space="0" w:color="000000"/>
              <w:right w:val="single" w:sz="6" w:space="0" w:color="000000"/>
            </w:tcBorders>
            <w:shd w:val="clear" w:color="auto" w:fill="auto"/>
          </w:tcPr>
          <w:p w:rsidR="00384CB5" w:rsidRPr="009C2034" w:rsidRDefault="00384CB5" w:rsidP="008561B0">
            <w:pPr>
              <w:pStyle w:val="naisc"/>
              <w:numPr>
                <w:ilvl w:val="0"/>
                <w:numId w:val="20"/>
              </w:numPr>
              <w:spacing w:before="0" w:after="0"/>
              <w:rPr>
                <w:sz w:val="22"/>
                <w:szCs w:val="22"/>
              </w:rPr>
            </w:pPr>
          </w:p>
        </w:tc>
        <w:tc>
          <w:tcPr>
            <w:tcW w:w="3318" w:type="dxa"/>
            <w:tcBorders>
              <w:top w:val="single" w:sz="6" w:space="0" w:color="000000"/>
              <w:left w:val="single" w:sz="6" w:space="0" w:color="000000"/>
              <w:bottom w:val="single" w:sz="6" w:space="0" w:color="000000"/>
              <w:right w:val="single" w:sz="6" w:space="0" w:color="000000"/>
            </w:tcBorders>
            <w:shd w:val="clear" w:color="auto" w:fill="auto"/>
          </w:tcPr>
          <w:p w:rsidR="00384CB5" w:rsidRPr="009C2034" w:rsidRDefault="001E36AF" w:rsidP="00F45DA4">
            <w:pPr>
              <w:pStyle w:val="naisc"/>
              <w:spacing w:before="0" w:after="0"/>
              <w:jc w:val="both"/>
              <w:rPr>
                <w:sz w:val="22"/>
                <w:szCs w:val="22"/>
              </w:rPr>
            </w:pPr>
            <w:r w:rsidRPr="009C2034">
              <w:rPr>
                <w:sz w:val="22"/>
                <w:szCs w:val="22"/>
              </w:rPr>
              <w:t>Anotācija</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rsidR="009065AD" w:rsidRPr="009C2034" w:rsidRDefault="009065AD" w:rsidP="009065AD">
            <w:pPr>
              <w:pStyle w:val="Parasts"/>
              <w:jc w:val="both"/>
              <w:rPr>
                <w:b/>
                <w:sz w:val="22"/>
                <w:szCs w:val="22"/>
              </w:rPr>
            </w:pPr>
            <w:r w:rsidRPr="009C2034">
              <w:rPr>
                <w:b/>
                <w:sz w:val="22"/>
                <w:szCs w:val="22"/>
              </w:rPr>
              <w:t>Tieslietu ministrija:</w:t>
            </w:r>
          </w:p>
          <w:p w:rsidR="009065AD" w:rsidRDefault="009065AD" w:rsidP="00F45DA4">
            <w:pPr>
              <w:pStyle w:val="Parasts"/>
              <w:jc w:val="both"/>
              <w:rPr>
                <w:iCs/>
                <w:sz w:val="22"/>
                <w:szCs w:val="22"/>
              </w:rPr>
            </w:pPr>
            <w:r w:rsidRPr="009C2034">
              <w:rPr>
                <w:iCs/>
                <w:sz w:val="22"/>
                <w:szCs w:val="22"/>
              </w:rPr>
              <w:t>Atbilstoši Valst</w:t>
            </w:r>
            <w:r w:rsidR="00512838">
              <w:rPr>
                <w:iCs/>
                <w:sz w:val="22"/>
                <w:szCs w:val="22"/>
              </w:rPr>
              <w:t>s pārvaldes iekārtas likuma 10.</w:t>
            </w:r>
            <w:r w:rsidRPr="009C2034">
              <w:rPr>
                <w:iCs/>
                <w:sz w:val="22"/>
                <w:szCs w:val="22"/>
              </w:rPr>
              <w:t xml:space="preserve">panta septītajai daļai valsts pārvaldei ir pienākums informēt sabiedrību par savu darbību; tas attiecas it īpaši uz to sabiedrības daļu, kuru tiesības vai tiesiskās intereses īstenotā vai plānotā darbība skar vai var skart. Plānojot sabiedrības līdzdalību, jāizvēlas piemērotākie sabiedrības līdzdalības veidi, veicinot efektīvu, atklātu, ietverošu, savlaicīgu un atbildīgu </w:t>
            </w:r>
            <w:r w:rsidRPr="009C2034">
              <w:rPr>
                <w:iCs/>
                <w:sz w:val="22"/>
                <w:szCs w:val="22"/>
              </w:rPr>
              <w:lastRenderedPageBreak/>
              <w:t>sabiedrības iesaistīšanos.</w:t>
            </w:r>
          </w:p>
          <w:p w:rsidR="008A7FE4" w:rsidRPr="008A7FE4" w:rsidRDefault="00133AFF" w:rsidP="00F45DA4">
            <w:pPr>
              <w:pStyle w:val="Parasts"/>
              <w:jc w:val="both"/>
              <w:rPr>
                <w:sz w:val="22"/>
                <w:szCs w:val="22"/>
              </w:rPr>
            </w:pPr>
            <w:r w:rsidRPr="00133AFF">
              <w:rPr>
                <w:iCs/>
                <w:sz w:val="22"/>
                <w:szCs w:val="22"/>
              </w:rPr>
              <w:t>No projekta anotācijas VI sadaļā sniegtās informācijas var secināt, ka projekts izsludināts Valsts sekretāru sanāksmē, nenoskaidrojot sabiedrības viedokli par projektu, jo brīdī, kad projekts tika izsludināts Valsts sekretāru sanāksmē, sabiedrības viedokļa izteikšanai noteiktais termiņš vēl nebija beidzies. Līdz ar to arī sabiedrības līdzdalības rezultāts no anotācijā sniegtās informācijas nav zināms. Ievērojot minēto, lūdzam aizpildīt projekta anotācijas VI sadaļu atbilstoši Ministru kabineta 2009. gada 15</w:t>
            </w:r>
            <w:r w:rsidR="00512838">
              <w:rPr>
                <w:iCs/>
                <w:sz w:val="22"/>
                <w:szCs w:val="22"/>
              </w:rPr>
              <w:t>. decembra instrukcijas Nr. 19 „</w:t>
            </w:r>
            <w:r w:rsidRPr="00133AFF">
              <w:rPr>
                <w:iCs/>
                <w:sz w:val="22"/>
                <w:szCs w:val="22"/>
              </w:rPr>
              <w:t>Tiesību akta projekta sākotnējā</w:t>
            </w:r>
            <w:r w:rsidR="00512838">
              <w:rPr>
                <w:iCs/>
                <w:sz w:val="22"/>
                <w:szCs w:val="22"/>
              </w:rPr>
              <w:t>s ietekmes izvērtēšanas kārtība”</w:t>
            </w:r>
            <w:r w:rsidRPr="00133AFF">
              <w:rPr>
                <w:iCs/>
                <w:sz w:val="22"/>
                <w:szCs w:val="22"/>
              </w:rPr>
              <w:t xml:space="preserve"> VII nodaļas prasībām.</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84CB5" w:rsidRPr="009C2034" w:rsidRDefault="00D034B9" w:rsidP="00F45DA4">
            <w:pPr>
              <w:pStyle w:val="naisc"/>
              <w:spacing w:before="0" w:after="0"/>
              <w:rPr>
                <w:b/>
                <w:sz w:val="22"/>
                <w:szCs w:val="22"/>
              </w:rPr>
            </w:pPr>
            <w:r w:rsidRPr="009C2034">
              <w:rPr>
                <w:b/>
                <w:sz w:val="22"/>
                <w:szCs w:val="22"/>
              </w:rPr>
              <w:lastRenderedPageBreak/>
              <w:t>Ņemts vērā</w:t>
            </w:r>
          </w:p>
        </w:tc>
        <w:tc>
          <w:tcPr>
            <w:tcW w:w="3413" w:type="dxa"/>
            <w:tcBorders>
              <w:top w:val="single" w:sz="6" w:space="0" w:color="000000"/>
              <w:left w:val="single" w:sz="4" w:space="0" w:color="000000"/>
              <w:bottom w:val="single" w:sz="6" w:space="0" w:color="000000"/>
              <w:right w:val="single" w:sz="4" w:space="0" w:color="000000"/>
            </w:tcBorders>
            <w:shd w:val="clear" w:color="auto" w:fill="auto"/>
          </w:tcPr>
          <w:p w:rsidR="00384CB5" w:rsidRPr="009C2034" w:rsidRDefault="008A7FE4" w:rsidP="008A7FE4">
            <w:pPr>
              <w:pStyle w:val="Parasts"/>
              <w:jc w:val="both"/>
              <w:rPr>
                <w:sz w:val="22"/>
                <w:szCs w:val="22"/>
              </w:rPr>
            </w:pPr>
            <w:r w:rsidRPr="009C2034">
              <w:rPr>
                <w:sz w:val="22"/>
                <w:szCs w:val="22"/>
              </w:rPr>
              <w:t>Precizēt</w:t>
            </w:r>
            <w:r>
              <w:rPr>
                <w:sz w:val="22"/>
                <w:szCs w:val="22"/>
              </w:rPr>
              <w:t xml:space="preserve">a </w:t>
            </w:r>
            <w:r w:rsidR="001E36AF" w:rsidRPr="009C2034">
              <w:rPr>
                <w:sz w:val="22"/>
                <w:szCs w:val="22"/>
              </w:rPr>
              <w:t>anotācija.</w:t>
            </w:r>
          </w:p>
        </w:tc>
      </w:tr>
    </w:tbl>
    <w:p w:rsidR="005E7970" w:rsidRPr="009C2034" w:rsidRDefault="005E7970" w:rsidP="00F45DA4">
      <w:pPr>
        <w:pStyle w:val="Parasts"/>
        <w:outlineLvl w:val="0"/>
        <w:rPr>
          <w:sz w:val="22"/>
          <w:szCs w:val="22"/>
        </w:rPr>
      </w:pPr>
    </w:p>
    <w:p w:rsidR="00CB4637" w:rsidRPr="009C2034" w:rsidRDefault="00CB4637" w:rsidP="00F45DA4">
      <w:pPr>
        <w:pStyle w:val="Parasts"/>
        <w:outlineLvl w:val="0"/>
        <w:rPr>
          <w:sz w:val="22"/>
          <w:szCs w:val="22"/>
        </w:rPr>
      </w:pPr>
    </w:p>
    <w:p w:rsidR="00A0049F" w:rsidRPr="009C2034" w:rsidRDefault="00A0049F" w:rsidP="00F45DA4">
      <w:pPr>
        <w:pStyle w:val="Parasts"/>
        <w:outlineLvl w:val="0"/>
        <w:rPr>
          <w:sz w:val="20"/>
          <w:szCs w:val="20"/>
        </w:rPr>
      </w:pPr>
    </w:p>
    <w:p w:rsidR="009E7E29" w:rsidRPr="009C2034" w:rsidRDefault="009E7E29" w:rsidP="00F45DA4">
      <w:pPr>
        <w:pStyle w:val="Parasts"/>
        <w:outlineLvl w:val="0"/>
        <w:rPr>
          <w:sz w:val="20"/>
          <w:szCs w:val="20"/>
        </w:rPr>
      </w:pPr>
      <w:r w:rsidRPr="009C2034">
        <w:rPr>
          <w:sz w:val="20"/>
          <w:szCs w:val="20"/>
        </w:rPr>
        <w:t>Aija Tūna</w:t>
      </w:r>
    </w:p>
    <w:p w:rsidR="009E7E29" w:rsidRPr="009C2034" w:rsidRDefault="009E7E29" w:rsidP="00F45DA4">
      <w:pPr>
        <w:pStyle w:val="Parasts"/>
        <w:rPr>
          <w:iCs/>
          <w:sz w:val="20"/>
          <w:szCs w:val="20"/>
        </w:rPr>
      </w:pPr>
      <w:r w:rsidRPr="009C2034">
        <w:rPr>
          <w:iCs/>
          <w:sz w:val="20"/>
          <w:szCs w:val="20"/>
        </w:rPr>
        <w:t xml:space="preserve">Kultūras ministrijas </w:t>
      </w:r>
    </w:p>
    <w:p w:rsidR="009E7E29" w:rsidRPr="009C2034" w:rsidRDefault="009E7E29" w:rsidP="00F45DA4">
      <w:pPr>
        <w:pStyle w:val="Parasts"/>
        <w:tabs>
          <w:tab w:val="left" w:pos="6804"/>
        </w:tabs>
        <w:rPr>
          <w:iCs/>
          <w:sz w:val="20"/>
          <w:szCs w:val="20"/>
        </w:rPr>
      </w:pPr>
      <w:r w:rsidRPr="009C2034">
        <w:rPr>
          <w:iCs/>
          <w:sz w:val="20"/>
          <w:szCs w:val="20"/>
        </w:rPr>
        <w:t xml:space="preserve">Latvijas valsts simtgades biroja </w:t>
      </w:r>
    </w:p>
    <w:p w:rsidR="009E7E29" w:rsidRPr="009C2034" w:rsidRDefault="009E7E29" w:rsidP="00F45DA4">
      <w:pPr>
        <w:pStyle w:val="Parasts"/>
        <w:tabs>
          <w:tab w:val="left" w:pos="6804"/>
        </w:tabs>
        <w:rPr>
          <w:iCs/>
          <w:sz w:val="20"/>
          <w:szCs w:val="20"/>
        </w:rPr>
      </w:pPr>
      <w:r w:rsidRPr="009C2034">
        <w:rPr>
          <w:iCs/>
          <w:sz w:val="20"/>
          <w:szCs w:val="20"/>
        </w:rPr>
        <w:t xml:space="preserve">Izglītības un jauniešu projekta koordinatore </w:t>
      </w:r>
    </w:p>
    <w:p w:rsidR="007662F7" w:rsidRPr="009C2034" w:rsidRDefault="009E7E29" w:rsidP="00F45DA4">
      <w:pPr>
        <w:pStyle w:val="Parasts"/>
        <w:tabs>
          <w:tab w:val="left" w:pos="6804"/>
        </w:tabs>
        <w:rPr>
          <w:sz w:val="20"/>
          <w:szCs w:val="20"/>
        </w:rPr>
      </w:pPr>
      <w:bookmarkStart w:id="2" w:name="OLE_LINK7"/>
      <w:bookmarkStart w:id="3" w:name="OLE_LINK8"/>
      <w:r w:rsidRPr="009C2034">
        <w:rPr>
          <w:sz w:val="20"/>
          <w:szCs w:val="20"/>
        </w:rPr>
        <w:t xml:space="preserve">Tālr. </w:t>
      </w:r>
      <w:r w:rsidR="007662F7" w:rsidRPr="009C2034">
        <w:rPr>
          <w:sz w:val="20"/>
          <w:szCs w:val="20"/>
        </w:rPr>
        <w:t>67330219</w:t>
      </w:r>
    </w:p>
    <w:p w:rsidR="002A398D" w:rsidRPr="009C2034" w:rsidRDefault="00995DEE" w:rsidP="002A398D">
      <w:pPr>
        <w:jc w:val="both"/>
        <w:rPr>
          <w:rFonts w:ascii="Times New Roman" w:hAnsi="Times New Roman" w:cs="Times New Roman"/>
        </w:rPr>
      </w:pPr>
      <w:hyperlink r:id="rId9" w:history="1">
        <w:r w:rsidR="002A398D" w:rsidRPr="009C2034">
          <w:rPr>
            <w:rStyle w:val="Hipersaite"/>
            <w:rFonts w:ascii="Times New Roman" w:eastAsia="Times New Roman" w:hAnsi="Times New Roman" w:cs="Times New Roman"/>
          </w:rPr>
          <w:t>Aija.Tuna@km.gov.lv</w:t>
        </w:r>
      </w:hyperlink>
      <w:r w:rsidR="002A398D" w:rsidRPr="009C2034">
        <w:rPr>
          <w:rFonts w:ascii="Times New Roman" w:hAnsi="Times New Roman" w:cs="Times New Roman"/>
        </w:rPr>
        <w:t xml:space="preserve"> </w:t>
      </w:r>
      <w:r w:rsidR="002A398D" w:rsidRPr="009C2034">
        <w:rPr>
          <w:rFonts w:ascii="Times New Roman" w:eastAsia="Times New Roman" w:hAnsi="Times New Roman" w:cs="Times New Roman"/>
        </w:rPr>
        <w:t xml:space="preserve"> </w:t>
      </w:r>
    </w:p>
    <w:bookmarkEnd w:id="2"/>
    <w:bookmarkEnd w:id="3"/>
    <w:p w:rsidR="007662F7" w:rsidRPr="009C2034" w:rsidRDefault="007662F7" w:rsidP="00F45DA4">
      <w:pPr>
        <w:pStyle w:val="Parasts"/>
        <w:jc w:val="both"/>
        <w:rPr>
          <w:sz w:val="22"/>
          <w:szCs w:val="22"/>
        </w:rPr>
      </w:pPr>
      <w:r w:rsidRPr="009C2034">
        <w:rPr>
          <w:sz w:val="22"/>
          <w:szCs w:val="22"/>
        </w:rPr>
        <w:t xml:space="preserve"> </w:t>
      </w:r>
    </w:p>
    <w:sectPr w:rsidR="007662F7" w:rsidRPr="009C2034" w:rsidSect="003E7478">
      <w:headerReference w:type="default" r:id="rId10"/>
      <w:footerReference w:type="default" r:id="rId11"/>
      <w:footerReference w:type="first" r:id="rId12"/>
      <w:pgSz w:w="16838" w:h="11906" w:orient="landscape"/>
      <w:pgMar w:top="1418" w:right="1134" w:bottom="1418" w:left="1701"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38" w:rsidRDefault="00512838">
      <w:pPr>
        <w:pStyle w:val="Parasts"/>
      </w:pPr>
      <w:r>
        <w:separator/>
      </w:r>
    </w:p>
  </w:endnote>
  <w:endnote w:type="continuationSeparator" w:id="0">
    <w:p w:rsidR="00512838" w:rsidRDefault="00512838">
      <w:pPr>
        <w:pStyle w:val="Parast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38" w:rsidRDefault="007718FB">
    <w:pPr>
      <w:pStyle w:val="naisf"/>
      <w:spacing w:before="0" w:after="0"/>
      <w:ind w:firstLine="0"/>
      <w:rPr>
        <w:sz w:val="20"/>
        <w:szCs w:val="20"/>
      </w:rPr>
    </w:pPr>
    <w:r>
      <w:rPr>
        <w:sz w:val="20"/>
        <w:szCs w:val="20"/>
      </w:rPr>
      <w:t>KMIzz_09</w:t>
    </w:r>
    <w:r w:rsidR="00512838">
      <w:rPr>
        <w:sz w:val="20"/>
        <w:szCs w:val="20"/>
      </w:rPr>
      <w:t>0120_Latvijas_skolas_soma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38" w:rsidRDefault="007718FB">
    <w:pPr>
      <w:pStyle w:val="naisf"/>
      <w:spacing w:before="0" w:after="0"/>
      <w:ind w:firstLine="0"/>
      <w:rPr>
        <w:sz w:val="20"/>
        <w:szCs w:val="20"/>
      </w:rPr>
    </w:pPr>
    <w:r>
      <w:rPr>
        <w:sz w:val="20"/>
        <w:szCs w:val="20"/>
      </w:rPr>
      <w:t>KMIzz_09</w:t>
    </w:r>
    <w:r w:rsidR="00512838" w:rsidRPr="00D034B9">
      <w:rPr>
        <w:sz w:val="20"/>
        <w:szCs w:val="20"/>
      </w:rPr>
      <w:t>0120_</w:t>
    </w:r>
    <w:r w:rsidR="00512838">
      <w:rPr>
        <w:sz w:val="20"/>
        <w:szCs w:val="20"/>
      </w:rPr>
      <w:t>Latvijas_skolas_soma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38" w:rsidRDefault="00512838">
      <w:pPr>
        <w:pStyle w:val="Parasts"/>
      </w:pPr>
      <w:r>
        <w:separator/>
      </w:r>
    </w:p>
  </w:footnote>
  <w:footnote w:type="continuationSeparator" w:id="0">
    <w:p w:rsidR="00512838" w:rsidRDefault="00512838">
      <w:pPr>
        <w:pStyle w:val="Para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38" w:rsidRDefault="00995DEE">
    <w:pPr>
      <w:pStyle w:val="Galvene"/>
      <w:jc w:val="center"/>
    </w:pPr>
    <w:r>
      <w:rPr>
        <w:sz w:val="22"/>
        <w:szCs w:val="22"/>
      </w:rPr>
      <w:fldChar w:fldCharType="begin"/>
    </w:r>
    <w:r w:rsidR="00512838">
      <w:rPr>
        <w:sz w:val="22"/>
        <w:szCs w:val="22"/>
      </w:rPr>
      <w:instrText>PAGE</w:instrText>
    </w:r>
    <w:r>
      <w:rPr>
        <w:sz w:val="22"/>
        <w:szCs w:val="22"/>
      </w:rPr>
      <w:fldChar w:fldCharType="separate"/>
    </w:r>
    <w:r w:rsidR="0029490D">
      <w:rPr>
        <w:noProof/>
        <w:sz w:val="22"/>
        <w:szCs w:val="22"/>
      </w:rPr>
      <w:t>3</w:t>
    </w:r>
    <w:r>
      <w:rPr>
        <w:sz w:val="22"/>
        <w:szCs w:val="22"/>
      </w:rPr>
      <w:fldChar w:fldCharType="end"/>
    </w:r>
  </w:p>
  <w:p w:rsidR="00512838" w:rsidRDefault="0051283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A3FAA"/>
    <w:multiLevelType w:val="hybridMultilevel"/>
    <w:tmpl w:val="315C1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51721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D07C29"/>
    <w:multiLevelType w:val="hybridMultilevel"/>
    <w:tmpl w:val="E754280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2B243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7513B8"/>
    <w:multiLevelType w:val="multilevel"/>
    <w:tmpl w:val="E8CC98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2E717B"/>
    <w:multiLevelType w:val="hybridMultilevel"/>
    <w:tmpl w:val="099AC3B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2F6F41"/>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9F0669"/>
    <w:multiLevelType w:val="hybridMultilevel"/>
    <w:tmpl w:val="B956D0E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A719CE"/>
    <w:multiLevelType w:val="multilevel"/>
    <w:tmpl w:val="0B400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BC11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C3713AE"/>
    <w:multiLevelType w:val="multilevel"/>
    <w:tmpl w:val="29004B56"/>
    <w:lvl w:ilvl="0">
      <w:start w:val="5"/>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3">
    <w:nsid w:val="51F0311F"/>
    <w:multiLevelType w:val="multilevel"/>
    <w:tmpl w:val="4522B1A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5D695B30"/>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3A61AB5"/>
    <w:multiLevelType w:val="hybridMultilevel"/>
    <w:tmpl w:val="2D2A074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6910483"/>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0B7564"/>
    <w:multiLevelType w:val="multilevel"/>
    <w:tmpl w:val="4BD0F5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F2060C9"/>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230A95"/>
    <w:multiLevelType w:val="hybridMultilevel"/>
    <w:tmpl w:val="3544B864"/>
    <w:lvl w:ilvl="0" w:tplc="A63830C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num>
  <w:num w:numId="3">
    <w:abstractNumId w:val="17"/>
  </w:num>
  <w:num w:numId="4">
    <w:abstractNumId w:val="11"/>
  </w:num>
  <w:num w:numId="5">
    <w:abstractNumId w:val="21"/>
  </w:num>
  <w:num w:numId="6">
    <w:abstractNumId w:val="18"/>
  </w:num>
  <w:num w:numId="7">
    <w:abstractNumId w:val="8"/>
  </w:num>
  <w:num w:numId="8">
    <w:abstractNumId w:val="2"/>
  </w:num>
  <w:num w:numId="9">
    <w:abstractNumId w:val="0"/>
  </w:num>
  <w:num w:numId="10">
    <w:abstractNumId w:val="5"/>
  </w:num>
  <w:num w:numId="11">
    <w:abstractNumId w:val="12"/>
  </w:num>
  <w:num w:numId="12">
    <w:abstractNumId w:val="20"/>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16"/>
  </w:num>
  <w:num w:numId="18">
    <w:abstractNumId w:val="13"/>
  </w:num>
  <w:num w:numId="19">
    <w:abstractNumId w:val="9"/>
  </w:num>
  <w:num w:numId="20">
    <w:abstractNumId w:val="3"/>
  </w:num>
  <w:num w:numId="21">
    <w:abstractNumId w:val="4"/>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7476"/>
    <w:rsid w:val="00010E1C"/>
    <w:rsid w:val="0003646F"/>
    <w:rsid w:val="00066815"/>
    <w:rsid w:val="000B0706"/>
    <w:rsid w:val="000C08D2"/>
    <w:rsid w:val="000F32A9"/>
    <w:rsid w:val="000F3EB2"/>
    <w:rsid w:val="00103617"/>
    <w:rsid w:val="0011143F"/>
    <w:rsid w:val="001227AE"/>
    <w:rsid w:val="00133AFF"/>
    <w:rsid w:val="001416C7"/>
    <w:rsid w:val="00164FD1"/>
    <w:rsid w:val="001A4CE9"/>
    <w:rsid w:val="001C0689"/>
    <w:rsid w:val="001C1B68"/>
    <w:rsid w:val="001D74FC"/>
    <w:rsid w:val="001E36AF"/>
    <w:rsid w:val="001F7040"/>
    <w:rsid w:val="0021593B"/>
    <w:rsid w:val="0021780E"/>
    <w:rsid w:val="00226C8B"/>
    <w:rsid w:val="00273D44"/>
    <w:rsid w:val="0029490D"/>
    <w:rsid w:val="002A398D"/>
    <w:rsid w:val="002D5D39"/>
    <w:rsid w:val="002E644D"/>
    <w:rsid w:val="002F087E"/>
    <w:rsid w:val="00310B07"/>
    <w:rsid w:val="003368A5"/>
    <w:rsid w:val="0034188A"/>
    <w:rsid w:val="00343082"/>
    <w:rsid w:val="003530AE"/>
    <w:rsid w:val="00360B38"/>
    <w:rsid w:val="00384CB5"/>
    <w:rsid w:val="00396661"/>
    <w:rsid w:val="003C7444"/>
    <w:rsid w:val="003D0D66"/>
    <w:rsid w:val="003D439A"/>
    <w:rsid w:val="003E2CEB"/>
    <w:rsid w:val="003E6827"/>
    <w:rsid w:val="003E7478"/>
    <w:rsid w:val="003F0534"/>
    <w:rsid w:val="004067A3"/>
    <w:rsid w:val="004112DC"/>
    <w:rsid w:val="00412D41"/>
    <w:rsid w:val="0042473E"/>
    <w:rsid w:val="00431F02"/>
    <w:rsid w:val="00436D8D"/>
    <w:rsid w:val="00437FF9"/>
    <w:rsid w:val="00454E28"/>
    <w:rsid w:val="00457F54"/>
    <w:rsid w:val="00466566"/>
    <w:rsid w:val="004845FD"/>
    <w:rsid w:val="0048706A"/>
    <w:rsid w:val="004920D7"/>
    <w:rsid w:val="00493D23"/>
    <w:rsid w:val="004A04BC"/>
    <w:rsid w:val="004B202F"/>
    <w:rsid w:val="004C0665"/>
    <w:rsid w:val="00512838"/>
    <w:rsid w:val="00513ABE"/>
    <w:rsid w:val="00517A5C"/>
    <w:rsid w:val="005318B8"/>
    <w:rsid w:val="0056340E"/>
    <w:rsid w:val="0057754F"/>
    <w:rsid w:val="005E52A6"/>
    <w:rsid w:val="005E7970"/>
    <w:rsid w:val="005F6A49"/>
    <w:rsid w:val="00600AAB"/>
    <w:rsid w:val="00603744"/>
    <w:rsid w:val="0060606F"/>
    <w:rsid w:val="006204B6"/>
    <w:rsid w:val="00634ACC"/>
    <w:rsid w:val="0065581E"/>
    <w:rsid w:val="006648AB"/>
    <w:rsid w:val="00670243"/>
    <w:rsid w:val="006867FC"/>
    <w:rsid w:val="006B3FE0"/>
    <w:rsid w:val="006B763D"/>
    <w:rsid w:val="006B7F06"/>
    <w:rsid w:val="006E0803"/>
    <w:rsid w:val="006E7441"/>
    <w:rsid w:val="007048AA"/>
    <w:rsid w:val="00705E14"/>
    <w:rsid w:val="0070720F"/>
    <w:rsid w:val="007101C3"/>
    <w:rsid w:val="0072463B"/>
    <w:rsid w:val="00745AB2"/>
    <w:rsid w:val="00757C68"/>
    <w:rsid w:val="007662F7"/>
    <w:rsid w:val="007718FB"/>
    <w:rsid w:val="007805F1"/>
    <w:rsid w:val="00782848"/>
    <w:rsid w:val="007841BF"/>
    <w:rsid w:val="0078494B"/>
    <w:rsid w:val="0078795F"/>
    <w:rsid w:val="007B4663"/>
    <w:rsid w:val="007B7788"/>
    <w:rsid w:val="007C454D"/>
    <w:rsid w:val="007C541D"/>
    <w:rsid w:val="007C6142"/>
    <w:rsid w:val="007E5A54"/>
    <w:rsid w:val="008161DC"/>
    <w:rsid w:val="008175D4"/>
    <w:rsid w:val="008347B9"/>
    <w:rsid w:val="008561B0"/>
    <w:rsid w:val="00882933"/>
    <w:rsid w:val="0089564B"/>
    <w:rsid w:val="00897476"/>
    <w:rsid w:val="008A7FE4"/>
    <w:rsid w:val="008B45F9"/>
    <w:rsid w:val="008C773A"/>
    <w:rsid w:val="008D403D"/>
    <w:rsid w:val="008E5AB3"/>
    <w:rsid w:val="0090111D"/>
    <w:rsid w:val="009057A6"/>
    <w:rsid w:val="009065AD"/>
    <w:rsid w:val="0091514D"/>
    <w:rsid w:val="00934BA2"/>
    <w:rsid w:val="00952701"/>
    <w:rsid w:val="00953287"/>
    <w:rsid w:val="00954224"/>
    <w:rsid w:val="009557C2"/>
    <w:rsid w:val="00961B9E"/>
    <w:rsid w:val="009639B9"/>
    <w:rsid w:val="00971BFD"/>
    <w:rsid w:val="009720AF"/>
    <w:rsid w:val="00976FFD"/>
    <w:rsid w:val="00980815"/>
    <w:rsid w:val="00993329"/>
    <w:rsid w:val="00995DEE"/>
    <w:rsid w:val="009A19E3"/>
    <w:rsid w:val="009A2D46"/>
    <w:rsid w:val="009A5A08"/>
    <w:rsid w:val="009C2034"/>
    <w:rsid w:val="009E7E29"/>
    <w:rsid w:val="009F2265"/>
    <w:rsid w:val="00A0049F"/>
    <w:rsid w:val="00A11E6C"/>
    <w:rsid w:val="00A1422E"/>
    <w:rsid w:val="00A17118"/>
    <w:rsid w:val="00A66563"/>
    <w:rsid w:val="00AA1A37"/>
    <w:rsid w:val="00AA3BD2"/>
    <w:rsid w:val="00AE4223"/>
    <w:rsid w:val="00AF40AA"/>
    <w:rsid w:val="00B03CC6"/>
    <w:rsid w:val="00B04610"/>
    <w:rsid w:val="00B2749D"/>
    <w:rsid w:val="00B3427D"/>
    <w:rsid w:val="00B3452A"/>
    <w:rsid w:val="00B61490"/>
    <w:rsid w:val="00B64836"/>
    <w:rsid w:val="00B70A5B"/>
    <w:rsid w:val="00B75875"/>
    <w:rsid w:val="00B82DBA"/>
    <w:rsid w:val="00B86674"/>
    <w:rsid w:val="00B968FB"/>
    <w:rsid w:val="00BA59C6"/>
    <w:rsid w:val="00BB6285"/>
    <w:rsid w:val="00BD2FF3"/>
    <w:rsid w:val="00BF27DF"/>
    <w:rsid w:val="00C0060D"/>
    <w:rsid w:val="00C129EC"/>
    <w:rsid w:val="00C2562B"/>
    <w:rsid w:val="00C35618"/>
    <w:rsid w:val="00C468AF"/>
    <w:rsid w:val="00C61A7A"/>
    <w:rsid w:val="00C86137"/>
    <w:rsid w:val="00CB4637"/>
    <w:rsid w:val="00CB6BB2"/>
    <w:rsid w:val="00CD45E8"/>
    <w:rsid w:val="00CE12ED"/>
    <w:rsid w:val="00CE7BB5"/>
    <w:rsid w:val="00D034B9"/>
    <w:rsid w:val="00D242FC"/>
    <w:rsid w:val="00D25ADD"/>
    <w:rsid w:val="00D34063"/>
    <w:rsid w:val="00D3590E"/>
    <w:rsid w:val="00D455E4"/>
    <w:rsid w:val="00D53BEC"/>
    <w:rsid w:val="00D554B4"/>
    <w:rsid w:val="00D57431"/>
    <w:rsid w:val="00D8158D"/>
    <w:rsid w:val="00D86E39"/>
    <w:rsid w:val="00D94A13"/>
    <w:rsid w:val="00DC1582"/>
    <w:rsid w:val="00DD2534"/>
    <w:rsid w:val="00DD6A16"/>
    <w:rsid w:val="00DE0DC0"/>
    <w:rsid w:val="00DE16D4"/>
    <w:rsid w:val="00E05693"/>
    <w:rsid w:val="00E06EE6"/>
    <w:rsid w:val="00E3393A"/>
    <w:rsid w:val="00E40DA1"/>
    <w:rsid w:val="00E43927"/>
    <w:rsid w:val="00E63B3E"/>
    <w:rsid w:val="00EA23F8"/>
    <w:rsid w:val="00EA5EA9"/>
    <w:rsid w:val="00EB0A2F"/>
    <w:rsid w:val="00EB1371"/>
    <w:rsid w:val="00EC120B"/>
    <w:rsid w:val="00ED4CD0"/>
    <w:rsid w:val="00ED5B35"/>
    <w:rsid w:val="00EE5768"/>
    <w:rsid w:val="00EE7AB7"/>
    <w:rsid w:val="00EF03B9"/>
    <w:rsid w:val="00EF0813"/>
    <w:rsid w:val="00EF25AF"/>
    <w:rsid w:val="00EF47D7"/>
    <w:rsid w:val="00EF5440"/>
    <w:rsid w:val="00F03990"/>
    <w:rsid w:val="00F308FD"/>
    <w:rsid w:val="00F375C3"/>
    <w:rsid w:val="00F4070A"/>
    <w:rsid w:val="00F45DA4"/>
    <w:rsid w:val="00F4661E"/>
    <w:rsid w:val="00F609B8"/>
    <w:rsid w:val="00F701E7"/>
    <w:rsid w:val="00F83551"/>
    <w:rsid w:val="00F83994"/>
    <w:rsid w:val="00FB62C7"/>
    <w:rsid w:val="00FC59CE"/>
    <w:rsid w:val="00FC7C9B"/>
    <w:rsid w:val="00FE3F66"/>
    <w:rsid w:val="00FE49B5"/>
    <w:rsid w:val="00FF462B"/>
    <w:rsid w:val="00FF675B"/>
    <w:rsid w:val="00FF7529"/>
    <w:rsid w:val="00FF7A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83994"/>
  </w:style>
  <w:style w:type="paragraph" w:styleId="Virsraksts1">
    <w:name w:val="heading 1"/>
    <w:basedOn w:val="Parastais"/>
    <w:next w:val="Parastais"/>
    <w:link w:val="Virsraksts1Rakstz"/>
    <w:qFormat/>
    <w:rsid w:val="00513ABE"/>
    <w:pPr>
      <w:keepNext/>
      <w:jc w:val="both"/>
      <w:outlineLvl w:val="0"/>
    </w:pPr>
    <w:rPr>
      <w:rFonts w:ascii="Times New Roman" w:eastAsia="Times New Roman" w:hAnsi="Times New Roman" w:cs="Times New Roman"/>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676D74"/>
    <w:rPr>
      <w:rFonts w:ascii="Times New Roman" w:eastAsia="Times New Roman" w:hAnsi="Times New Roman" w:cs="Times New Roman"/>
      <w:sz w:val="24"/>
      <w:szCs w:val="24"/>
    </w:rPr>
  </w:style>
  <w:style w:type="character" w:customStyle="1" w:styleId="VienkrstekstsRakstz">
    <w:name w:val="Vienkāršs teksts Rakstz."/>
    <w:link w:val="Vienkrsteksts"/>
    <w:uiPriority w:val="99"/>
    <w:qFormat/>
    <w:rsid w:val="00676D74"/>
    <w:rPr>
      <w:rFonts w:ascii="Consolas" w:hAnsi="Consolas"/>
      <w:sz w:val="21"/>
      <w:szCs w:val="21"/>
    </w:rPr>
  </w:style>
  <w:style w:type="character" w:styleId="Izteiksmgs">
    <w:name w:val="Strong"/>
    <w:uiPriority w:val="22"/>
    <w:qFormat/>
    <w:rsid w:val="000A5290"/>
    <w:rPr>
      <w:b/>
      <w:bCs/>
    </w:rPr>
  </w:style>
  <w:style w:type="character" w:customStyle="1" w:styleId="BalontekstsRakstz">
    <w:name w:val="Balonteksts Rakstz."/>
    <w:link w:val="Balonteksts"/>
    <w:uiPriority w:val="99"/>
    <w:semiHidden/>
    <w:qFormat/>
    <w:rsid w:val="00727340"/>
    <w:rPr>
      <w:rFonts w:ascii="Tahoma" w:eastAsia="Times New Roman" w:hAnsi="Tahoma" w:cs="Tahoma"/>
      <w:sz w:val="16"/>
      <w:szCs w:val="16"/>
      <w:lang w:eastAsia="lv-LV"/>
    </w:rPr>
  </w:style>
  <w:style w:type="character" w:styleId="Komentraatsauce">
    <w:name w:val="annotation reference"/>
    <w:uiPriority w:val="99"/>
    <w:semiHidden/>
    <w:unhideWhenUsed/>
    <w:qFormat/>
    <w:rsid w:val="001A59D4"/>
    <w:rPr>
      <w:sz w:val="16"/>
      <w:szCs w:val="16"/>
    </w:rPr>
  </w:style>
  <w:style w:type="character" w:customStyle="1" w:styleId="KomentratekstsRakstz">
    <w:name w:val="Komentāra teksts Rakstz."/>
    <w:link w:val="Komentrateksts"/>
    <w:qFormat/>
    <w:rsid w:val="001A59D4"/>
    <w:rPr>
      <w:rFonts w:ascii="Times New Roman" w:eastAsia="Times New Roman" w:hAnsi="Times New Roman" w:cs="Times New Roman"/>
      <w:sz w:val="20"/>
      <w:szCs w:val="20"/>
      <w:lang w:eastAsia="lv-LV"/>
    </w:rPr>
  </w:style>
  <w:style w:type="character" w:customStyle="1" w:styleId="KomentratmaRakstz">
    <w:name w:val="Komentāra tēma Rakstz."/>
    <w:link w:val="Komentratma"/>
    <w:uiPriority w:val="99"/>
    <w:semiHidden/>
    <w:qFormat/>
    <w:rsid w:val="001A59D4"/>
    <w:rPr>
      <w:rFonts w:ascii="Times New Roman" w:eastAsia="Times New Roman" w:hAnsi="Times New Roman" w:cs="Times New Roman"/>
      <w:b/>
      <w:bCs/>
      <w:sz w:val="20"/>
      <w:szCs w:val="20"/>
      <w:lang w:eastAsia="lv-LV"/>
    </w:rPr>
  </w:style>
  <w:style w:type="character" w:customStyle="1" w:styleId="GalveneRakstz">
    <w:name w:val="Galvene Rakstz."/>
    <w:link w:val="Galvene"/>
    <w:uiPriority w:val="99"/>
    <w:qFormat/>
    <w:rsid w:val="00874530"/>
    <w:rPr>
      <w:rFonts w:ascii="Times New Roman" w:eastAsia="Times New Roman" w:hAnsi="Times New Roman" w:cs="Times New Roman"/>
      <w:sz w:val="24"/>
      <w:szCs w:val="24"/>
      <w:lang w:eastAsia="lv-LV"/>
    </w:rPr>
  </w:style>
  <w:style w:type="character" w:customStyle="1" w:styleId="KjeneRakstz">
    <w:name w:val="Kājene Rakstz."/>
    <w:link w:val="Kjene"/>
    <w:uiPriority w:val="99"/>
    <w:qFormat/>
    <w:rsid w:val="00874530"/>
    <w:rPr>
      <w:rFonts w:ascii="Times New Roman" w:eastAsia="Times New Roman" w:hAnsi="Times New Roman" w:cs="Times New Roman"/>
      <w:sz w:val="24"/>
      <w:szCs w:val="24"/>
      <w:lang w:eastAsia="lv-LV"/>
    </w:rPr>
  </w:style>
  <w:style w:type="character" w:customStyle="1" w:styleId="InternetLink">
    <w:name w:val="Internet Link"/>
    <w:uiPriority w:val="99"/>
    <w:unhideWhenUsed/>
    <w:rsid w:val="00CF09E6"/>
    <w:rPr>
      <w:color w:val="0000FF"/>
      <w:u w:val="single"/>
    </w:rPr>
  </w:style>
  <w:style w:type="character" w:customStyle="1" w:styleId="HTMLiepriekformattaisRakstz">
    <w:name w:val="HTML iepriekšformatētais Rakstz."/>
    <w:link w:val="HTMLiepriekformattais"/>
    <w:uiPriority w:val="99"/>
    <w:qFormat/>
    <w:rsid w:val="009D2B8D"/>
    <w:rPr>
      <w:rFonts w:ascii="Courier New" w:hAnsi="Courier New" w:cs="Courier New"/>
      <w:sz w:val="20"/>
      <w:szCs w:val="20"/>
      <w:lang w:eastAsia="lv-LV"/>
    </w:rPr>
  </w:style>
  <w:style w:type="character" w:customStyle="1" w:styleId="ListLabel1">
    <w:name w:val="ListLabel 1"/>
    <w:qFormat/>
    <w:rsid w:val="003E7478"/>
    <w:rPr>
      <w:rFonts w:eastAsia="Times New Roman" w:cs="Times New Roman"/>
    </w:rPr>
  </w:style>
  <w:style w:type="character" w:customStyle="1" w:styleId="ListLabel2">
    <w:name w:val="ListLabel 2"/>
    <w:qFormat/>
    <w:rsid w:val="003E7478"/>
    <w:rPr>
      <w:rFonts w:cs="Courier New"/>
    </w:rPr>
  </w:style>
  <w:style w:type="character" w:customStyle="1" w:styleId="ListLabel3">
    <w:name w:val="ListLabel 3"/>
    <w:qFormat/>
    <w:rsid w:val="003E7478"/>
    <w:rPr>
      <w:rFonts w:cs="Courier New"/>
    </w:rPr>
  </w:style>
  <w:style w:type="character" w:customStyle="1" w:styleId="ListLabel4">
    <w:name w:val="ListLabel 4"/>
    <w:qFormat/>
    <w:rsid w:val="003E7478"/>
    <w:rPr>
      <w:rFonts w:cs="Courier New"/>
    </w:rPr>
  </w:style>
  <w:style w:type="character" w:customStyle="1" w:styleId="ListLabel5">
    <w:name w:val="ListLabel 5"/>
    <w:qFormat/>
    <w:rsid w:val="003E7478"/>
    <w:rPr>
      <w:rFonts w:cs="Courier New"/>
    </w:rPr>
  </w:style>
  <w:style w:type="character" w:customStyle="1" w:styleId="ListLabel6">
    <w:name w:val="ListLabel 6"/>
    <w:qFormat/>
    <w:rsid w:val="003E7478"/>
    <w:rPr>
      <w:rFonts w:cs="Courier New"/>
    </w:rPr>
  </w:style>
  <w:style w:type="character" w:customStyle="1" w:styleId="ListLabel7">
    <w:name w:val="ListLabel 7"/>
    <w:qFormat/>
    <w:rsid w:val="003E7478"/>
    <w:rPr>
      <w:rFonts w:cs="Courier New"/>
    </w:rPr>
  </w:style>
  <w:style w:type="character" w:customStyle="1" w:styleId="ListLabel8">
    <w:name w:val="ListLabel 8"/>
    <w:qFormat/>
    <w:rsid w:val="003E7478"/>
    <w:rPr>
      <w:sz w:val="20"/>
      <w:szCs w:val="20"/>
    </w:rPr>
  </w:style>
  <w:style w:type="character" w:customStyle="1" w:styleId="ListLabel19">
    <w:name w:val="ListLabel 19"/>
    <w:qFormat/>
    <w:rsid w:val="003E7478"/>
    <w:rPr>
      <w:rFonts w:ascii="Times New Roman" w:hAnsi="Times New Roman" w:cs="Times New Roman"/>
      <w:color w:val="auto"/>
      <w:sz w:val="28"/>
      <w:szCs w:val="28"/>
      <w:u w:val="none"/>
    </w:rPr>
  </w:style>
  <w:style w:type="paragraph" w:customStyle="1" w:styleId="Heading">
    <w:name w:val="Heading"/>
    <w:basedOn w:val="Parasts"/>
    <w:next w:val="Pamatteksts"/>
    <w:qFormat/>
    <w:rsid w:val="003E7478"/>
    <w:pPr>
      <w:keepNext/>
      <w:spacing w:before="240" w:after="120"/>
    </w:pPr>
    <w:rPr>
      <w:rFonts w:ascii="Liberation Sans" w:eastAsia="Microsoft YaHei" w:hAnsi="Liberation Sans" w:cs="Arial"/>
      <w:sz w:val="28"/>
      <w:szCs w:val="28"/>
    </w:rPr>
  </w:style>
  <w:style w:type="paragraph" w:styleId="Pamatteksts">
    <w:name w:val="Body Text"/>
    <w:basedOn w:val="Parasts"/>
    <w:rsid w:val="003E7478"/>
    <w:pPr>
      <w:spacing w:after="140" w:line="276" w:lineRule="auto"/>
    </w:pPr>
  </w:style>
  <w:style w:type="paragraph" w:styleId="Saraksts">
    <w:name w:val="List"/>
    <w:basedOn w:val="Pamatteksts"/>
    <w:rsid w:val="003E7478"/>
    <w:rPr>
      <w:rFonts w:cs="Arial"/>
    </w:rPr>
  </w:style>
  <w:style w:type="paragraph" w:styleId="Parakstszemobjekta">
    <w:name w:val="caption"/>
    <w:basedOn w:val="Parasts"/>
    <w:qFormat/>
    <w:rsid w:val="003E7478"/>
    <w:pPr>
      <w:suppressLineNumbers/>
      <w:spacing w:before="120" w:after="120"/>
    </w:pPr>
    <w:rPr>
      <w:rFonts w:cs="Arial"/>
      <w:i/>
      <w:iCs/>
    </w:rPr>
  </w:style>
  <w:style w:type="paragraph" w:customStyle="1" w:styleId="Index">
    <w:name w:val="Index"/>
    <w:basedOn w:val="Parasts"/>
    <w:qFormat/>
    <w:rsid w:val="003E7478"/>
    <w:pPr>
      <w:suppressLineNumbers/>
    </w:pPr>
    <w:rPr>
      <w:rFonts w:cs="Arial"/>
    </w:rPr>
  </w:style>
  <w:style w:type="paragraph" w:customStyle="1" w:styleId="Paraststmeklis">
    <w:name w:val="Parasts (tīmeklis)"/>
    <w:basedOn w:val="Parasts"/>
    <w:uiPriority w:val="99"/>
    <w:qFormat/>
    <w:rsid w:val="00676D74"/>
    <w:pPr>
      <w:spacing w:beforeAutospacing="1" w:afterAutospacing="1"/>
    </w:pPr>
  </w:style>
  <w:style w:type="paragraph" w:customStyle="1" w:styleId="naisf">
    <w:name w:val="naisf"/>
    <w:basedOn w:val="Parasts"/>
    <w:uiPriority w:val="99"/>
    <w:qFormat/>
    <w:rsid w:val="00676D74"/>
    <w:pPr>
      <w:spacing w:before="75" w:after="75"/>
      <w:ind w:firstLine="375"/>
      <w:jc w:val="both"/>
    </w:pPr>
  </w:style>
  <w:style w:type="paragraph" w:customStyle="1" w:styleId="naiskr">
    <w:name w:val="naiskr"/>
    <w:basedOn w:val="Parasts"/>
    <w:qFormat/>
    <w:rsid w:val="00676D74"/>
    <w:pPr>
      <w:spacing w:before="75" w:after="75"/>
    </w:pPr>
  </w:style>
  <w:style w:type="paragraph" w:customStyle="1" w:styleId="naisc">
    <w:name w:val="naisc"/>
    <w:basedOn w:val="Parasts"/>
    <w:qFormat/>
    <w:rsid w:val="00676D74"/>
    <w:pPr>
      <w:spacing w:before="75" w:after="75"/>
      <w:jc w:val="center"/>
    </w:pPr>
  </w:style>
  <w:style w:type="paragraph" w:styleId="Vienkrsteksts">
    <w:name w:val="Plain Text"/>
    <w:basedOn w:val="Parasts"/>
    <w:link w:val="VienkrstekstsRakstz"/>
    <w:uiPriority w:val="99"/>
    <w:unhideWhenUsed/>
    <w:qFormat/>
    <w:rsid w:val="00676D74"/>
    <w:rPr>
      <w:rFonts w:ascii="Consolas" w:eastAsia="Calibri" w:hAnsi="Consolas"/>
      <w:sz w:val="21"/>
      <w:szCs w:val="21"/>
    </w:rPr>
  </w:style>
  <w:style w:type="paragraph" w:styleId="Bezatstarpm">
    <w:name w:val="No Spacing"/>
    <w:basedOn w:val="Parasts"/>
    <w:next w:val="Parasts"/>
    <w:uiPriority w:val="1"/>
    <w:qFormat/>
    <w:rsid w:val="00676D74"/>
    <w:pPr>
      <w:widowControl w:val="0"/>
      <w:jc w:val="both"/>
    </w:pPr>
    <w:rPr>
      <w:rFonts w:eastAsia="Calibri"/>
      <w:szCs w:val="22"/>
      <w:lang w:eastAsia="en-US"/>
    </w:rPr>
  </w:style>
  <w:style w:type="paragraph" w:customStyle="1" w:styleId="Default">
    <w:name w:val="Default"/>
    <w:qFormat/>
    <w:rsid w:val="000A5290"/>
    <w:rPr>
      <w:rFonts w:ascii="Verdana" w:hAnsi="Verdana" w:cs="Verdana"/>
      <w:color w:val="000000"/>
      <w:sz w:val="24"/>
      <w:szCs w:val="24"/>
      <w:lang w:eastAsia="en-US"/>
    </w:rPr>
  </w:style>
  <w:style w:type="paragraph" w:styleId="Balonteksts">
    <w:name w:val="Balloon Text"/>
    <w:basedOn w:val="Parasts"/>
    <w:link w:val="BalontekstsRakstz"/>
    <w:uiPriority w:val="99"/>
    <w:semiHidden/>
    <w:unhideWhenUsed/>
    <w:qFormat/>
    <w:rsid w:val="00727340"/>
    <w:rPr>
      <w:rFonts w:ascii="Tahoma" w:hAnsi="Tahoma"/>
      <w:sz w:val="16"/>
      <w:szCs w:val="16"/>
    </w:rPr>
  </w:style>
  <w:style w:type="paragraph" w:styleId="Komentrateksts">
    <w:name w:val="annotation text"/>
    <w:basedOn w:val="Parasts"/>
    <w:link w:val="KomentratekstsRakstz"/>
    <w:uiPriority w:val="99"/>
    <w:unhideWhenUsed/>
    <w:qFormat/>
    <w:rsid w:val="001A59D4"/>
    <w:rPr>
      <w:sz w:val="20"/>
      <w:szCs w:val="20"/>
    </w:rPr>
  </w:style>
  <w:style w:type="paragraph" w:styleId="Komentratma">
    <w:name w:val="annotation subject"/>
    <w:basedOn w:val="Komentrateksts"/>
    <w:next w:val="Komentrateksts"/>
    <w:link w:val="KomentratmaRakstz"/>
    <w:uiPriority w:val="99"/>
    <w:semiHidden/>
    <w:unhideWhenUsed/>
    <w:qFormat/>
    <w:rsid w:val="001A59D4"/>
    <w:rPr>
      <w:b/>
      <w:bCs/>
    </w:rPr>
  </w:style>
  <w:style w:type="paragraph" w:styleId="Galvene">
    <w:name w:val="header"/>
    <w:basedOn w:val="Parasts"/>
    <w:link w:val="GalveneRakstz"/>
    <w:uiPriority w:val="99"/>
    <w:unhideWhenUsed/>
    <w:rsid w:val="00874530"/>
    <w:pPr>
      <w:tabs>
        <w:tab w:val="center" w:pos="4153"/>
        <w:tab w:val="right" w:pos="8306"/>
      </w:tabs>
    </w:pPr>
  </w:style>
  <w:style w:type="paragraph" w:styleId="Kjene">
    <w:name w:val="footer"/>
    <w:basedOn w:val="Parasts"/>
    <w:link w:val="KjeneRakstz"/>
    <w:uiPriority w:val="99"/>
    <w:unhideWhenUsed/>
    <w:rsid w:val="00874530"/>
    <w:pPr>
      <w:tabs>
        <w:tab w:val="center" w:pos="4153"/>
        <w:tab w:val="right" w:pos="8306"/>
      </w:tabs>
    </w:pPr>
  </w:style>
  <w:style w:type="paragraph" w:styleId="HTMLiepriekformattais">
    <w:name w:val="HTML Preformatted"/>
    <w:basedOn w:val="Parasts"/>
    <w:link w:val="HTMLiepriekformattaisRakstz"/>
    <w:uiPriority w:val="99"/>
    <w:unhideWhenUsed/>
    <w:qFormat/>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styleId="Sarakstarindkopa">
    <w:name w:val="List Paragraph"/>
    <w:aliases w:val="2"/>
    <w:basedOn w:val="Parasts"/>
    <w:link w:val="SarakstarindkopaRakstz"/>
    <w:uiPriority w:val="34"/>
    <w:qFormat/>
    <w:rsid w:val="00510623"/>
    <w:pPr>
      <w:ind w:left="720"/>
      <w:contextualSpacing/>
    </w:pPr>
  </w:style>
  <w:style w:type="paragraph" w:customStyle="1" w:styleId="xmsonormal">
    <w:name w:val="x_msonormal"/>
    <w:basedOn w:val="Parasts"/>
    <w:uiPriority w:val="99"/>
    <w:semiHidden/>
    <w:qFormat/>
    <w:rsid w:val="0065641A"/>
    <w:rPr>
      <w:rFonts w:eastAsia="Calibri"/>
    </w:rPr>
  </w:style>
  <w:style w:type="paragraph" w:customStyle="1" w:styleId="msolistparagraph0">
    <w:name w:val="msolistparagraph"/>
    <w:basedOn w:val="Parasts"/>
    <w:qFormat/>
    <w:rsid w:val="00EF1EE4"/>
    <w:pPr>
      <w:ind w:left="720"/>
    </w:pPr>
    <w:rPr>
      <w:rFonts w:ascii="Calibri" w:hAnsi="Calibri"/>
      <w:sz w:val="22"/>
      <w:szCs w:val="22"/>
    </w:rPr>
  </w:style>
  <w:style w:type="paragraph" w:customStyle="1" w:styleId="TableContents">
    <w:name w:val="Table Contents"/>
    <w:basedOn w:val="Parasts"/>
    <w:qFormat/>
    <w:rsid w:val="003E7478"/>
    <w:pPr>
      <w:suppressLineNumbers/>
    </w:pPr>
  </w:style>
  <w:style w:type="paragraph" w:customStyle="1" w:styleId="TableHeading">
    <w:name w:val="Table Heading"/>
    <w:basedOn w:val="TableContents"/>
    <w:qFormat/>
    <w:rsid w:val="003E7478"/>
    <w:pPr>
      <w:jc w:val="center"/>
    </w:pPr>
    <w:rPr>
      <w:b/>
      <w:bCs/>
    </w:rPr>
  </w:style>
  <w:style w:type="table" w:styleId="Reatabula">
    <w:name w:val="Table Grid"/>
    <w:basedOn w:val="Parastatabula"/>
    <w:uiPriority w:val="59"/>
    <w:rsid w:val="0067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37">
    <w:name w:val="ListLabel 37"/>
    <w:qFormat/>
    <w:rsid w:val="005E52A6"/>
    <w:rPr>
      <w:rFonts w:ascii="Times New Roman" w:eastAsia="Times New Roman" w:hAnsi="Times New Roman"/>
      <w:sz w:val="28"/>
      <w:szCs w:val="28"/>
      <w:lang w:eastAsia="lv-LV"/>
    </w:rPr>
  </w:style>
  <w:style w:type="character" w:customStyle="1" w:styleId="SarakstarindkopaRakstz">
    <w:name w:val="Saraksta rindkopa Rakstz."/>
    <w:aliases w:val="2 Rakstz."/>
    <w:link w:val="Sarakstarindkopa"/>
    <w:uiPriority w:val="34"/>
    <w:qFormat/>
    <w:locked/>
    <w:rsid w:val="00F4070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634ACC"/>
    <w:rPr>
      <w:color w:val="0000FF"/>
      <w:u w:val="single"/>
    </w:rPr>
  </w:style>
  <w:style w:type="character" w:customStyle="1" w:styleId="Virsraksts1Rakstz">
    <w:name w:val="Virsraksts 1 Rakstz."/>
    <w:basedOn w:val="Noklusjumarindkopasfonts"/>
    <w:link w:val="Virsraksts1"/>
    <w:rsid w:val="00513ABE"/>
    <w:rPr>
      <w:rFonts w:ascii="Times New Roman" w:eastAsia="Times New Roman" w:hAnsi="Times New Roman" w:cs="Times New Roman"/>
      <w:b/>
      <w:bCs/>
      <w:sz w:val="28"/>
      <w:szCs w:val="28"/>
      <w:lang w:eastAsia="en-US"/>
    </w:rPr>
  </w:style>
  <w:style w:type="character" w:customStyle="1" w:styleId="KomentratekstsRakstz1">
    <w:name w:val="Komentāra teksts Rakstz.1"/>
    <w:basedOn w:val="Noklusjumarindkopasfonts"/>
    <w:uiPriority w:val="99"/>
    <w:locked/>
    <w:rsid w:val="004067A3"/>
    <w:rPr>
      <w:rFonts w:ascii="Times New Roman" w:hAnsi="Times New Roman" w:cs="Times New Roman"/>
      <w:sz w:val="20"/>
      <w:szCs w:val="20"/>
      <w:lang w:eastAsia="lv-LV"/>
    </w:rPr>
  </w:style>
  <w:style w:type="paragraph" w:customStyle="1" w:styleId="Parasts1">
    <w:name w:val="Parasts1"/>
    <w:basedOn w:val="Parastais"/>
    <w:rsid w:val="004067A3"/>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471149">
      <w:bodyDiv w:val="1"/>
      <w:marLeft w:val="0"/>
      <w:marRight w:val="0"/>
      <w:marTop w:val="0"/>
      <w:marBottom w:val="0"/>
      <w:divBdr>
        <w:top w:val="none" w:sz="0" w:space="0" w:color="auto"/>
        <w:left w:val="none" w:sz="0" w:space="0" w:color="auto"/>
        <w:bottom w:val="none" w:sz="0" w:space="0" w:color="auto"/>
        <w:right w:val="none" w:sz="0" w:space="0" w:color="auto"/>
      </w:divBdr>
    </w:div>
    <w:div w:id="708452540">
      <w:bodyDiv w:val="1"/>
      <w:marLeft w:val="0"/>
      <w:marRight w:val="0"/>
      <w:marTop w:val="0"/>
      <w:marBottom w:val="0"/>
      <w:divBdr>
        <w:top w:val="none" w:sz="0" w:space="0" w:color="auto"/>
        <w:left w:val="none" w:sz="0" w:space="0" w:color="auto"/>
        <w:bottom w:val="none" w:sz="0" w:space="0" w:color="auto"/>
        <w:right w:val="none" w:sz="0" w:space="0" w:color="auto"/>
      </w:divBdr>
    </w:div>
    <w:div w:id="935214034">
      <w:bodyDiv w:val="1"/>
      <w:marLeft w:val="0"/>
      <w:marRight w:val="0"/>
      <w:marTop w:val="0"/>
      <w:marBottom w:val="0"/>
      <w:divBdr>
        <w:top w:val="none" w:sz="0" w:space="0" w:color="auto"/>
        <w:left w:val="none" w:sz="0" w:space="0" w:color="auto"/>
        <w:bottom w:val="none" w:sz="0" w:space="0" w:color="auto"/>
        <w:right w:val="none" w:sz="0" w:space="0" w:color="auto"/>
      </w:divBdr>
    </w:div>
    <w:div w:id="1136416604">
      <w:bodyDiv w:val="1"/>
      <w:marLeft w:val="0"/>
      <w:marRight w:val="0"/>
      <w:marTop w:val="0"/>
      <w:marBottom w:val="0"/>
      <w:divBdr>
        <w:top w:val="none" w:sz="0" w:space="0" w:color="auto"/>
        <w:left w:val="none" w:sz="0" w:space="0" w:color="auto"/>
        <w:bottom w:val="none" w:sz="0" w:space="0" w:color="auto"/>
        <w:right w:val="none" w:sz="0" w:space="0" w:color="auto"/>
      </w:divBdr>
    </w:div>
    <w:div w:id="1367371303">
      <w:bodyDiv w:val="1"/>
      <w:marLeft w:val="0"/>
      <w:marRight w:val="0"/>
      <w:marTop w:val="0"/>
      <w:marBottom w:val="0"/>
      <w:divBdr>
        <w:top w:val="none" w:sz="0" w:space="0" w:color="auto"/>
        <w:left w:val="none" w:sz="0" w:space="0" w:color="auto"/>
        <w:bottom w:val="none" w:sz="0" w:space="0" w:color="auto"/>
        <w:right w:val="none" w:sz="0" w:space="0" w:color="auto"/>
      </w:divBdr>
    </w:div>
    <w:div w:id="1711495147">
      <w:bodyDiv w:val="1"/>
      <w:marLeft w:val="0"/>
      <w:marRight w:val="0"/>
      <w:marTop w:val="0"/>
      <w:marBottom w:val="0"/>
      <w:divBdr>
        <w:top w:val="none" w:sz="0" w:space="0" w:color="auto"/>
        <w:left w:val="none" w:sz="0" w:space="0" w:color="auto"/>
        <w:bottom w:val="none" w:sz="0" w:space="0" w:color="auto"/>
        <w:right w:val="none" w:sz="0" w:space="0" w:color="auto"/>
      </w:divBdr>
    </w:div>
    <w:div w:id="190514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ija.Tu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2C704-2F81-49BB-8F6A-C1BE62C09167}">
  <ds:schemaRefs>
    <ds:schemaRef ds:uri="http://schemas.openxmlformats.org/officeDocument/2006/bibliography"/>
  </ds:schemaRefs>
</ds:datastoreItem>
</file>

<file path=customXml/itemProps2.xml><?xml version="1.0" encoding="utf-8"?>
<ds:datastoreItem xmlns:ds="http://schemas.openxmlformats.org/officeDocument/2006/customXml" ds:itemID="{183854DC-B000-4F8F-A318-BF053C39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7278</Words>
  <Characters>4150</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11406</CharactersWithSpaces>
  <SharedDoc>false</SharedDoc>
  <HLinks>
    <vt:vector size="42" baseType="variant">
      <vt:variant>
        <vt:i4>2162696</vt:i4>
      </vt:variant>
      <vt:variant>
        <vt:i4>21</vt:i4>
      </vt:variant>
      <vt:variant>
        <vt:i4>0</vt:i4>
      </vt:variant>
      <vt:variant>
        <vt:i4>5</vt:i4>
      </vt:variant>
      <vt:variant>
        <vt:lpwstr>mailto:Aija.Tuna@km.gov.lv</vt:lpwstr>
      </vt:variant>
      <vt:variant>
        <vt:lpwstr/>
      </vt:variant>
      <vt:variant>
        <vt:i4>3473507</vt:i4>
      </vt:variant>
      <vt:variant>
        <vt:i4>18</vt:i4>
      </vt:variant>
      <vt:variant>
        <vt:i4>0</vt:i4>
      </vt:variant>
      <vt:variant>
        <vt:i4>5</vt:i4>
      </vt:variant>
      <vt:variant>
        <vt:lpwstr>https://likumi.lv/ta/id/301191</vt:lpwstr>
      </vt:variant>
      <vt:variant>
        <vt:lpwstr>piel2</vt:lpwstr>
      </vt:variant>
      <vt:variant>
        <vt:i4>3473507</vt:i4>
      </vt:variant>
      <vt:variant>
        <vt:i4>15</vt:i4>
      </vt:variant>
      <vt:variant>
        <vt:i4>0</vt:i4>
      </vt:variant>
      <vt:variant>
        <vt:i4>5</vt:i4>
      </vt:variant>
      <vt:variant>
        <vt:lpwstr>https://likumi.lv/ta/id/301191</vt:lpwstr>
      </vt:variant>
      <vt:variant>
        <vt:lpwstr>piel2</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2424942</vt:i4>
      </vt:variant>
      <vt:variant>
        <vt:i4>3</vt:i4>
      </vt:variant>
      <vt:variant>
        <vt:i4>0</vt:i4>
      </vt:variant>
      <vt:variant>
        <vt:i4>5</vt:i4>
      </vt:variant>
      <vt:variant>
        <vt:lpwstr>https://static.lka.edu.lv/media/cms_page_media/153/Skolas soma zinojums gala.pdf</vt:lpwstr>
      </vt:variant>
      <vt:variant>
        <vt:lpwstr/>
      </vt:variant>
      <vt:variant>
        <vt:i4>8257575</vt:i4>
      </vt:variant>
      <vt:variant>
        <vt:i4>0</vt:i4>
      </vt:variant>
      <vt:variant>
        <vt:i4>0</vt:i4>
      </vt:variant>
      <vt:variant>
        <vt:i4>5</vt:i4>
      </vt:variant>
      <vt:variant>
        <vt:lpwstr>https://academia.lndb.lv/68-2/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„Kārtība, kādā aprēķina un piešķir valsts budžeta finansējumu programmas „Latvijas skolas soma” īstenošanai no 2020.gada 1.janvāra līdz 2020.gada 31.decembrim” (VSS-1194)</dc:title>
  <dc:subject>Izziņa</dc:subject>
  <dc:creator>Aija Tūna</dc:creator>
  <cp:keywords>KMIzz_090120_Latvijas_skolas_soma</cp:keywords>
  <dc:description>Tālr. 67330219
Aija.Tuna@km.gov.lv  </dc:description>
  <cp:lastModifiedBy>Dzintra Rozīte</cp:lastModifiedBy>
  <cp:revision>7</cp:revision>
  <cp:lastPrinted>2020-01-03T10:51:00Z</cp:lastPrinted>
  <dcterms:created xsi:type="dcterms:W3CDTF">2020-01-07T11:50:00Z</dcterms:created>
  <dcterms:modified xsi:type="dcterms:W3CDTF">2020-01-09T09:40:00Z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