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FA" w:rsidRPr="00737FC3" w:rsidRDefault="002E78FA" w:rsidP="002E78FA">
      <w:pPr>
        <w:jc w:val="right"/>
        <w:rPr>
          <w:rFonts w:eastAsia="Calibri"/>
          <w:i/>
          <w:sz w:val="28"/>
          <w:szCs w:val="28"/>
        </w:rPr>
      </w:pPr>
      <w:r w:rsidRPr="00EB1AB3">
        <w:rPr>
          <w:rFonts w:eastAsia="Calibri"/>
          <w:i/>
          <w:sz w:val="28"/>
          <w:szCs w:val="28"/>
        </w:rPr>
        <w:t>Projekts</w:t>
      </w:r>
    </w:p>
    <w:p w:rsidR="002E78FA" w:rsidRDefault="002E78FA" w:rsidP="002E78FA">
      <w:pPr>
        <w:ind w:firstLine="720"/>
        <w:jc w:val="center"/>
        <w:rPr>
          <w:b/>
          <w:sz w:val="28"/>
          <w:szCs w:val="28"/>
        </w:rPr>
      </w:pPr>
    </w:p>
    <w:p w:rsidR="002E78FA" w:rsidRPr="00100968" w:rsidRDefault="002E78FA" w:rsidP="002E78FA">
      <w:pPr>
        <w:tabs>
          <w:tab w:val="left" w:pos="405"/>
          <w:tab w:val="left" w:pos="6521"/>
        </w:tabs>
        <w:rPr>
          <w:rFonts w:eastAsia="Calibri"/>
          <w:sz w:val="28"/>
          <w:szCs w:val="28"/>
        </w:rPr>
      </w:pPr>
      <w:r w:rsidRPr="00100968">
        <w:rPr>
          <w:rFonts w:eastAsia="Calibri"/>
          <w:sz w:val="28"/>
          <w:szCs w:val="28"/>
        </w:rPr>
        <w:t>20</w:t>
      </w:r>
      <w:r w:rsidR="007E4C36">
        <w:rPr>
          <w:rFonts w:eastAsia="Calibri"/>
          <w:sz w:val="28"/>
          <w:szCs w:val="28"/>
        </w:rPr>
        <w:t>20</w:t>
      </w:r>
      <w:r w:rsidRPr="00100968">
        <w:rPr>
          <w:rFonts w:eastAsia="Calibri"/>
          <w:sz w:val="28"/>
          <w:szCs w:val="28"/>
        </w:rPr>
        <w:t>.gada</w:t>
      </w:r>
      <w:r w:rsidRPr="00100968">
        <w:rPr>
          <w:rFonts w:eastAsia="Calibri"/>
          <w:sz w:val="28"/>
          <w:szCs w:val="28"/>
        </w:rPr>
        <w:tab/>
        <w:t>Noteikumi Nr.</w:t>
      </w:r>
    </w:p>
    <w:p w:rsidR="002E78FA" w:rsidRPr="00100968" w:rsidRDefault="002E78FA" w:rsidP="002E78FA">
      <w:pPr>
        <w:tabs>
          <w:tab w:val="left" w:pos="405"/>
          <w:tab w:val="left" w:pos="6521"/>
        </w:tabs>
        <w:rPr>
          <w:rFonts w:eastAsia="Calibri"/>
          <w:sz w:val="28"/>
          <w:szCs w:val="28"/>
        </w:rPr>
      </w:pPr>
      <w:r w:rsidRPr="00100968">
        <w:rPr>
          <w:rFonts w:eastAsia="Calibri"/>
          <w:sz w:val="28"/>
          <w:szCs w:val="28"/>
        </w:rPr>
        <w:t>Rīgā</w:t>
      </w:r>
      <w:r w:rsidRPr="00100968">
        <w:rPr>
          <w:rFonts w:eastAsia="Calibri"/>
          <w:sz w:val="28"/>
          <w:szCs w:val="28"/>
        </w:rPr>
        <w:tab/>
        <w:t>(prot. Nr.          .§)</w:t>
      </w:r>
    </w:p>
    <w:p w:rsidR="002E78FA" w:rsidRPr="00100968" w:rsidRDefault="002E78FA" w:rsidP="002E78FA">
      <w:pPr>
        <w:jc w:val="center"/>
        <w:rPr>
          <w:rFonts w:eastAsia="Calibri"/>
          <w:b/>
          <w:sz w:val="28"/>
          <w:szCs w:val="28"/>
        </w:rPr>
      </w:pPr>
    </w:p>
    <w:p w:rsidR="002E78FA" w:rsidRPr="00100968" w:rsidRDefault="002E78FA" w:rsidP="002E78FA">
      <w:pPr>
        <w:jc w:val="center"/>
        <w:rPr>
          <w:rFonts w:eastAsia="Calibri"/>
          <w:b/>
          <w:sz w:val="28"/>
          <w:szCs w:val="28"/>
        </w:rPr>
      </w:pPr>
    </w:p>
    <w:p w:rsidR="002E78FA" w:rsidRDefault="002E78FA" w:rsidP="002E78FA">
      <w:pPr>
        <w:jc w:val="center"/>
        <w:rPr>
          <w:rFonts w:eastAsia="Calibri"/>
          <w:b/>
          <w:sz w:val="28"/>
          <w:szCs w:val="28"/>
        </w:rPr>
      </w:pPr>
      <w:r w:rsidRPr="002E78FA">
        <w:rPr>
          <w:rFonts w:eastAsia="Calibri"/>
          <w:b/>
          <w:sz w:val="28"/>
          <w:szCs w:val="28"/>
        </w:rPr>
        <w:t>Grozījumi Ministru kabineta 2001.gada 3.aprīļa noteikumos Nr.152 “Darbnespējas lapu izsn</w:t>
      </w:r>
      <w:r>
        <w:rPr>
          <w:rFonts w:eastAsia="Calibri"/>
          <w:b/>
          <w:sz w:val="28"/>
          <w:szCs w:val="28"/>
        </w:rPr>
        <w:t>iegšanas un anulēšanas kārtība”</w:t>
      </w:r>
    </w:p>
    <w:p w:rsidR="002E78FA" w:rsidRPr="00100968" w:rsidRDefault="002E78FA" w:rsidP="002E78FA">
      <w:pPr>
        <w:jc w:val="center"/>
        <w:rPr>
          <w:rFonts w:eastAsia="Calibri"/>
          <w:sz w:val="28"/>
          <w:szCs w:val="28"/>
        </w:rPr>
      </w:pPr>
    </w:p>
    <w:p w:rsidR="002E78FA" w:rsidRPr="00B50C13" w:rsidRDefault="002E78FA" w:rsidP="002E78FA">
      <w:pPr>
        <w:shd w:val="clear" w:color="auto" w:fill="FFFFFF"/>
        <w:spacing w:before="100" w:beforeAutospacing="1" w:after="100" w:afterAutospacing="1" w:line="293" w:lineRule="atLeast"/>
        <w:ind w:firstLine="300"/>
        <w:jc w:val="right"/>
        <w:rPr>
          <w:iCs/>
          <w:sz w:val="28"/>
          <w:szCs w:val="28"/>
        </w:rPr>
      </w:pPr>
      <w:r w:rsidRPr="00B50C13">
        <w:rPr>
          <w:iCs/>
          <w:sz w:val="28"/>
          <w:szCs w:val="28"/>
        </w:rPr>
        <w:t>Izdoti saskaņā ar likuma "</w:t>
      </w:r>
      <w:hyperlink r:id="rId7" w:tgtFrame="_blank" w:history="1">
        <w:r w:rsidRPr="00B50C13">
          <w:rPr>
            <w:iCs/>
            <w:sz w:val="28"/>
            <w:szCs w:val="28"/>
          </w:rPr>
          <w:t>Par maternitātes un slimības apdrošināšanu</w:t>
        </w:r>
      </w:hyperlink>
      <w:r w:rsidRPr="00B50C13">
        <w:rPr>
          <w:iCs/>
          <w:sz w:val="28"/>
          <w:szCs w:val="28"/>
        </w:rPr>
        <w:t>"</w:t>
      </w:r>
      <w:r w:rsidRPr="00B50C13">
        <w:rPr>
          <w:iCs/>
          <w:sz w:val="28"/>
          <w:szCs w:val="28"/>
        </w:rPr>
        <w:br/>
      </w:r>
      <w:hyperlink r:id="rId8" w:anchor="p9" w:tgtFrame="_blank" w:history="1">
        <w:r w:rsidRPr="00B50C13">
          <w:rPr>
            <w:iCs/>
            <w:sz w:val="28"/>
            <w:szCs w:val="28"/>
          </w:rPr>
          <w:t>9. </w:t>
        </w:r>
      </w:hyperlink>
      <w:r w:rsidRPr="00B50C13">
        <w:rPr>
          <w:iCs/>
          <w:sz w:val="28"/>
          <w:szCs w:val="28"/>
        </w:rPr>
        <w:t>un </w:t>
      </w:r>
      <w:hyperlink r:id="rId9" w:anchor="p12" w:tgtFrame="_blank" w:history="1">
        <w:r w:rsidRPr="00B50C13">
          <w:rPr>
            <w:iCs/>
            <w:sz w:val="28"/>
            <w:szCs w:val="28"/>
          </w:rPr>
          <w:t>12. pantu</w:t>
        </w:r>
      </w:hyperlink>
      <w:r w:rsidRPr="00B50C13">
        <w:rPr>
          <w:iCs/>
          <w:sz w:val="28"/>
          <w:szCs w:val="28"/>
        </w:rPr>
        <w:t>, likuma "</w:t>
      </w:r>
      <w:hyperlink r:id="rId10" w:tgtFrame="_blank" w:history="1">
        <w:r w:rsidRPr="00B50C13">
          <w:rPr>
            <w:iCs/>
            <w:sz w:val="28"/>
            <w:szCs w:val="28"/>
          </w:rPr>
          <w:t>Par obligāto sociālo apdrošināšanu</w:t>
        </w:r>
        <w:r w:rsidRPr="00B50C13">
          <w:rPr>
            <w:iCs/>
            <w:sz w:val="28"/>
            <w:szCs w:val="28"/>
          </w:rPr>
          <w:br/>
          <w:t>pret nelaimes gadījumiem darbā un arodslimībām</w:t>
        </w:r>
      </w:hyperlink>
      <w:r w:rsidRPr="00B50C13">
        <w:rPr>
          <w:iCs/>
          <w:sz w:val="28"/>
          <w:szCs w:val="28"/>
        </w:rPr>
        <w:t>"</w:t>
      </w:r>
      <w:r w:rsidRPr="00B50C13">
        <w:rPr>
          <w:iCs/>
          <w:sz w:val="28"/>
          <w:szCs w:val="28"/>
        </w:rPr>
        <w:br/>
      </w:r>
      <w:hyperlink r:id="rId11" w:anchor="p19" w:tgtFrame="_blank" w:history="1">
        <w:r w:rsidRPr="00B50C13">
          <w:rPr>
            <w:iCs/>
            <w:sz w:val="28"/>
            <w:szCs w:val="28"/>
          </w:rPr>
          <w:t>19. panta</w:t>
        </w:r>
      </w:hyperlink>
      <w:r w:rsidRPr="00B50C13">
        <w:rPr>
          <w:iCs/>
          <w:sz w:val="28"/>
          <w:szCs w:val="28"/>
        </w:rPr>
        <w:t> pirmo daļu un </w:t>
      </w:r>
      <w:hyperlink r:id="rId12" w:tgtFrame="_blank" w:history="1">
        <w:r w:rsidRPr="00B50C13">
          <w:rPr>
            <w:iCs/>
            <w:sz w:val="28"/>
            <w:szCs w:val="28"/>
          </w:rPr>
          <w:t>Ārstniecības likuma</w:t>
        </w:r>
      </w:hyperlink>
      <w:r w:rsidRPr="00B50C13">
        <w:rPr>
          <w:iCs/>
          <w:sz w:val="28"/>
          <w:szCs w:val="28"/>
        </w:rPr>
        <w:t> </w:t>
      </w:r>
      <w:hyperlink r:id="rId13" w:anchor="p53" w:tgtFrame="_blank" w:history="1">
        <w:r w:rsidRPr="00B50C13">
          <w:rPr>
            <w:iCs/>
            <w:sz w:val="28"/>
            <w:szCs w:val="28"/>
          </w:rPr>
          <w:t>53. pantu</w:t>
        </w:r>
      </w:hyperlink>
    </w:p>
    <w:p w:rsidR="002E78FA" w:rsidRPr="00B50C13" w:rsidRDefault="002E78FA" w:rsidP="00173199">
      <w:pPr>
        <w:shd w:val="clear" w:color="auto" w:fill="FFFFFF"/>
        <w:spacing w:before="100" w:beforeAutospacing="1" w:after="100" w:afterAutospacing="1" w:line="293" w:lineRule="atLeast"/>
        <w:jc w:val="both"/>
        <w:rPr>
          <w:sz w:val="28"/>
          <w:szCs w:val="28"/>
        </w:rPr>
      </w:pPr>
      <w:r w:rsidRPr="00B50C13">
        <w:rPr>
          <w:sz w:val="28"/>
          <w:szCs w:val="28"/>
        </w:rPr>
        <w:t xml:space="preserve">Izdarīt Ministru kabineta 2001. gada 3. aprīļa noteikumos Nr. 152 "Darbnespējas lapu izsniegšanas </w:t>
      </w:r>
      <w:r w:rsidR="00EE59BB">
        <w:rPr>
          <w:sz w:val="28"/>
          <w:szCs w:val="28"/>
        </w:rPr>
        <w:t xml:space="preserve">un anulēšanas </w:t>
      </w:r>
      <w:r w:rsidRPr="00B50C13">
        <w:rPr>
          <w:sz w:val="28"/>
          <w:szCs w:val="28"/>
        </w:rPr>
        <w:t>kārtība" (Latvijas Vēstnesis, 2001, 56. nr.; 2002, 64. nr.; 2003, 167. nr.; 2006, 190. nr.; 2008, 202. nr.; 2009, 118. nr.; 2010, 151. nr.; 2012, 35. nr.; 2013, 134. nr.; 2015, 247. nr.; 2016, 233. nr.</w:t>
      </w:r>
      <w:r w:rsidR="00EE59BB">
        <w:rPr>
          <w:sz w:val="28"/>
          <w:szCs w:val="28"/>
        </w:rPr>
        <w:t>; 2017, 171.nr.</w:t>
      </w:r>
      <w:r w:rsidRPr="00B50C13">
        <w:rPr>
          <w:sz w:val="28"/>
          <w:szCs w:val="28"/>
        </w:rPr>
        <w:t>) šādus grozījumus:</w:t>
      </w:r>
    </w:p>
    <w:p w:rsidR="002E78FA" w:rsidRPr="00B50C13" w:rsidRDefault="002E78FA" w:rsidP="002E78FA">
      <w:pPr>
        <w:shd w:val="clear" w:color="auto" w:fill="FFFFFF"/>
        <w:rPr>
          <w:b/>
          <w:sz w:val="28"/>
          <w:szCs w:val="28"/>
        </w:rPr>
      </w:pPr>
    </w:p>
    <w:p w:rsidR="002E78FA" w:rsidRDefault="00B50C13" w:rsidP="00B50C13">
      <w:pPr>
        <w:pStyle w:val="ListParagraph"/>
        <w:numPr>
          <w:ilvl w:val="0"/>
          <w:numId w:val="1"/>
        </w:numPr>
        <w:shd w:val="clear" w:color="auto" w:fill="FFFFFF"/>
        <w:jc w:val="both"/>
        <w:rPr>
          <w:sz w:val="28"/>
          <w:szCs w:val="28"/>
        </w:rPr>
      </w:pPr>
      <w:r>
        <w:rPr>
          <w:sz w:val="28"/>
          <w:szCs w:val="28"/>
        </w:rPr>
        <w:t>Izteikt 3.7. apakšpunktu šādā redakcijā:</w:t>
      </w:r>
    </w:p>
    <w:p w:rsidR="00B50C13" w:rsidRDefault="00B50C13" w:rsidP="00B50C13">
      <w:pPr>
        <w:shd w:val="clear" w:color="auto" w:fill="FFFFFF"/>
        <w:jc w:val="both"/>
        <w:rPr>
          <w:sz w:val="28"/>
          <w:szCs w:val="28"/>
        </w:rPr>
      </w:pPr>
      <w:r>
        <w:rPr>
          <w:sz w:val="28"/>
          <w:szCs w:val="28"/>
        </w:rPr>
        <w:t xml:space="preserve">„3.7. personai, </w:t>
      </w:r>
      <w:r w:rsidR="00EE59BB">
        <w:rPr>
          <w:sz w:val="28"/>
          <w:szCs w:val="28"/>
        </w:rPr>
        <w:t xml:space="preserve">kura </w:t>
      </w:r>
      <w:r w:rsidR="00EE59BB" w:rsidRPr="00EE59BB">
        <w:rPr>
          <w:sz w:val="28"/>
          <w:szCs w:val="28"/>
        </w:rPr>
        <w:t>kop</w:t>
      </w:r>
      <w:r w:rsidR="00EE59BB">
        <w:rPr>
          <w:sz w:val="28"/>
          <w:szCs w:val="28"/>
        </w:rPr>
        <w:t>j</w:t>
      </w:r>
      <w:r w:rsidR="00EE59BB" w:rsidRPr="00EE59BB">
        <w:rPr>
          <w:sz w:val="28"/>
          <w:szCs w:val="28"/>
        </w:rPr>
        <w:t xml:space="preserve"> slimu bērnu, kurš nav sasniedzis 14 gadu vecumu </w:t>
      </w:r>
      <w:r>
        <w:rPr>
          <w:sz w:val="28"/>
          <w:szCs w:val="28"/>
        </w:rPr>
        <w:t>vai likuma „Par maternitātes un slimības apdrošināšanu” 13.</w:t>
      </w:r>
      <w:r w:rsidR="00A01577">
        <w:rPr>
          <w:sz w:val="28"/>
          <w:szCs w:val="28"/>
        </w:rPr>
        <w:t xml:space="preserve"> </w:t>
      </w:r>
      <w:r>
        <w:rPr>
          <w:sz w:val="28"/>
          <w:szCs w:val="28"/>
        </w:rPr>
        <w:t>panta 2.</w:t>
      </w:r>
      <w:r w:rsidRPr="00B50C13">
        <w:rPr>
          <w:sz w:val="28"/>
          <w:szCs w:val="28"/>
          <w:vertAlign w:val="superscript"/>
        </w:rPr>
        <w:t>1</w:t>
      </w:r>
      <w:r>
        <w:rPr>
          <w:sz w:val="28"/>
          <w:szCs w:val="28"/>
        </w:rPr>
        <w:t xml:space="preserve"> un 2.</w:t>
      </w:r>
      <w:r w:rsidRPr="00B50C13">
        <w:rPr>
          <w:sz w:val="28"/>
          <w:szCs w:val="28"/>
          <w:vertAlign w:val="superscript"/>
        </w:rPr>
        <w:t>2</w:t>
      </w:r>
      <w:r>
        <w:rPr>
          <w:sz w:val="28"/>
          <w:szCs w:val="28"/>
        </w:rPr>
        <w:t xml:space="preserve"> </w:t>
      </w:r>
      <w:r w:rsidR="001028AB">
        <w:rPr>
          <w:sz w:val="28"/>
          <w:szCs w:val="28"/>
        </w:rPr>
        <w:t xml:space="preserve">daļā </w:t>
      </w:r>
      <w:r>
        <w:rPr>
          <w:sz w:val="28"/>
          <w:szCs w:val="28"/>
        </w:rPr>
        <w:t>noteiktajos gadījumos</w:t>
      </w:r>
      <w:r w:rsidR="00EE59BB">
        <w:rPr>
          <w:sz w:val="28"/>
          <w:szCs w:val="28"/>
        </w:rPr>
        <w:t xml:space="preserve"> -</w:t>
      </w:r>
      <w:r>
        <w:rPr>
          <w:sz w:val="28"/>
          <w:szCs w:val="28"/>
        </w:rPr>
        <w:t xml:space="preserve"> 18 gad</w:t>
      </w:r>
      <w:r w:rsidR="00EE59BB">
        <w:rPr>
          <w:sz w:val="28"/>
          <w:szCs w:val="28"/>
        </w:rPr>
        <w:t>u vecumu</w:t>
      </w:r>
      <w:r>
        <w:rPr>
          <w:sz w:val="28"/>
          <w:szCs w:val="28"/>
        </w:rPr>
        <w:t>.”.</w:t>
      </w:r>
    </w:p>
    <w:p w:rsidR="00BC7C9B" w:rsidRDefault="00BC7C9B" w:rsidP="00B50C13">
      <w:pPr>
        <w:shd w:val="clear" w:color="auto" w:fill="FFFFFF"/>
        <w:jc w:val="both"/>
        <w:rPr>
          <w:sz w:val="28"/>
          <w:szCs w:val="28"/>
        </w:rPr>
      </w:pPr>
    </w:p>
    <w:p w:rsidR="00B50C13" w:rsidRPr="00BC7C9B" w:rsidRDefault="00B50C13" w:rsidP="00BC7C9B">
      <w:pPr>
        <w:pStyle w:val="ListParagraph"/>
        <w:numPr>
          <w:ilvl w:val="0"/>
          <w:numId w:val="1"/>
        </w:numPr>
        <w:shd w:val="clear" w:color="auto" w:fill="FFFFFF"/>
        <w:jc w:val="both"/>
        <w:rPr>
          <w:sz w:val="28"/>
          <w:szCs w:val="28"/>
        </w:rPr>
      </w:pPr>
      <w:r w:rsidRPr="00BC7C9B">
        <w:rPr>
          <w:sz w:val="28"/>
          <w:szCs w:val="28"/>
        </w:rPr>
        <w:t>Svītrot 7.</w:t>
      </w:r>
      <w:r w:rsidR="00A01577" w:rsidRPr="00BC7C9B">
        <w:rPr>
          <w:sz w:val="28"/>
          <w:szCs w:val="28"/>
        </w:rPr>
        <w:t xml:space="preserve"> </w:t>
      </w:r>
      <w:r w:rsidRPr="00BC7C9B">
        <w:rPr>
          <w:sz w:val="28"/>
          <w:szCs w:val="28"/>
        </w:rPr>
        <w:t>punkt</w:t>
      </w:r>
      <w:r w:rsidR="001028AB" w:rsidRPr="00BC7C9B">
        <w:rPr>
          <w:sz w:val="28"/>
          <w:szCs w:val="28"/>
        </w:rPr>
        <w:t>ā</w:t>
      </w:r>
      <w:r w:rsidRPr="00BC7C9B">
        <w:rPr>
          <w:sz w:val="28"/>
          <w:szCs w:val="28"/>
        </w:rPr>
        <w:t xml:space="preserve"> vārdus un </w:t>
      </w:r>
      <w:r w:rsidR="001028AB" w:rsidRPr="00BC7C9B">
        <w:rPr>
          <w:sz w:val="28"/>
          <w:szCs w:val="28"/>
        </w:rPr>
        <w:t>skaitli</w:t>
      </w:r>
      <w:r w:rsidRPr="00BC7C9B">
        <w:rPr>
          <w:sz w:val="28"/>
          <w:szCs w:val="28"/>
        </w:rPr>
        <w:t xml:space="preserve"> „līdz 14 gadu veca”</w:t>
      </w:r>
      <w:r w:rsidR="00173199" w:rsidRPr="00BC7C9B">
        <w:rPr>
          <w:sz w:val="28"/>
          <w:szCs w:val="28"/>
        </w:rPr>
        <w:t>.</w:t>
      </w:r>
    </w:p>
    <w:p w:rsidR="00173199" w:rsidRDefault="00173199" w:rsidP="00173199">
      <w:pPr>
        <w:pStyle w:val="ListParagraph"/>
        <w:shd w:val="clear" w:color="auto" w:fill="FFFFFF"/>
        <w:ind w:left="1069"/>
        <w:jc w:val="both"/>
        <w:rPr>
          <w:sz w:val="28"/>
          <w:szCs w:val="28"/>
        </w:rPr>
      </w:pPr>
    </w:p>
    <w:p w:rsidR="00173199" w:rsidRDefault="00A01577" w:rsidP="00B50C13">
      <w:pPr>
        <w:pStyle w:val="ListParagraph"/>
        <w:numPr>
          <w:ilvl w:val="0"/>
          <w:numId w:val="1"/>
        </w:numPr>
        <w:shd w:val="clear" w:color="auto" w:fill="FFFFFF"/>
        <w:jc w:val="both"/>
        <w:rPr>
          <w:sz w:val="28"/>
          <w:szCs w:val="28"/>
        </w:rPr>
      </w:pPr>
      <w:r>
        <w:rPr>
          <w:sz w:val="28"/>
          <w:szCs w:val="28"/>
        </w:rPr>
        <w:t xml:space="preserve">Izteikt </w:t>
      </w:r>
      <w:r w:rsidR="00173199">
        <w:rPr>
          <w:sz w:val="28"/>
          <w:szCs w:val="28"/>
        </w:rPr>
        <w:t>15.</w:t>
      </w:r>
      <w:r>
        <w:rPr>
          <w:sz w:val="28"/>
          <w:szCs w:val="28"/>
        </w:rPr>
        <w:t xml:space="preserve"> punktu šādā redakcijā:</w:t>
      </w:r>
    </w:p>
    <w:p w:rsidR="00A01577" w:rsidRPr="00A01577" w:rsidRDefault="00A01577" w:rsidP="00A01577">
      <w:pPr>
        <w:pStyle w:val="ListParagraph"/>
        <w:rPr>
          <w:sz w:val="28"/>
          <w:szCs w:val="28"/>
        </w:rPr>
      </w:pPr>
    </w:p>
    <w:p w:rsidR="00A01577" w:rsidRPr="00A01577" w:rsidRDefault="00A01577" w:rsidP="00A01577">
      <w:pPr>
        <w:shd w:val="clear" w:color="auto" w:fill="FFFFFF"/>
        <w:jc w:val="both"/>
        <w:rPr>
          <w:sz w:val="28"/>
          <w:szCs w:val="28"/>
        </w:rPr>
      </w:pPr>
      <w:r>
        <w:rPr>
          <w:sz w:val="28"/>
          <w:szCs w:val="28"/>
        </w:rPr>
        <w:t>„</w:t>
      </w:r>
      <w:r w:rsidR="001028AB">
        <w:rPr>
          <w:sz w:val="28"/>
          <w:szCs w:val="28"/>
        </w:rPr>
        <w:t xml:space="preserve">15. </w:t>
      </w:r>
      <w:r w:rsidRPr="00A01577">
        <w:rPr>
          <w:sz w:val="28"/>
          <w:szCs w:val="28"/>
        </w:rPr>
        <w:t xml:space="preserve">Ja ārstniecības iestādē ārstējas bērni vecumā līdz trim gadiem, </w:t>
      </w:r>
      <w:r>
        <w:rPr>
          <w:sz w:val="28"/>
          <w:szCs w:val="28"/>
        </w:rPr>
        <w:t>vai</w:t>
      </w:r>
      <w:r w:rsidRPr="00A01577">
        <w:rPr>
          <w:sz w:val="28"/>
          <w:szCs w:val="28"/>
        </w:rPr>
        <w:t xml:space="preserve"> smagi slimi bērni līdz 14 gadu vecumam,</w:t>
      </w:r>
      <w:r w:rsidRPr="00A01577">
        <w:t xml:space="preserve"> </w:t>
      </w:r>
      <w:r w:rsidRPr="00A01577">
        <w:rPr>
          <w:sz w:val="28"/>
          <w:szCs w:val="28"/>
        </w:rPr>
        <w:t>kuriem pēc ārsta atzinuma nepieciešama kopšana</w:t>
      </w:r>
      <w:r>
        <w:rPr>
          <w:sz w:val="28"/>
          <w:szCs w:val="28"/>
        </w:rPr>
        <w:t xml:space="preserve">, </w:t>
      </w:r>
      <w:r w:rsidR="001028AB" w:rsidRPr="001312B9">
        <w:rPr>
          <w:sz w:val="28"/>
          <w:szCs w:val="28"/>
        </w:rPr>
        <w:t>vai</w:t>
      </w:r>
      <w:r w:rsidRPr="001312B9">
        <w:rPr>
          <w:sz w:val="28"/>
          <w:szCs w:val="28"/>
        </w:rPr>
        <w:t xml:space="preserve"> likuma „Par maternitātes un slimības apdrošināšanu” 13. panta 2.</w:t>
      </w:r>
      <w:r w:rsidRPr="001312B9">
        <w:rPr>
          <w:sz w:val="28"/>
          <w:szCs w:val="28"/>
          <w:vertAlign w:val="superscript"/>
        </w:rPr>
        <w:t>1</w:t>
      </w:r>
      <w:r w:rsidRPr="001312B9">
        <w:rPr>
          <w:sz w:val="28"/>
          <w:szCs w:val="28"/>
        </w:rPr>
        <w:t xml:space="preserve"> un 2.</w:t>
      </w:r>
      <w:r w:rsidRPr="001312B9">
        <w:rPr>
          <w:sz w:val="28"/>
          <w:szCs w:val="28"/>
          <w:vertAlign w:val="superscript"/>
        </w:rPr>
        <w:t xml:space="preserve">2 </w:t>
      </w:r>
      <w:r w:rsidR="001028AB" w:rsidRPr="001312B9">
        <w:rPr>
          <w:sz w:val="28"/>
          <w:szCs w:val="28"/>
        </w:rPr>
        <w:t>daļā n</w:t>
      </w:r>
      <w:r w:rsidRPr="001312B9">
        <w:rPr>
          <w:sz w:val="28"/>
          <w:szCs w:val="28"/>
        </w:rPr>
        <w:t xml:space="preserve">oteiktajos gadījumos </w:t>
      </w:r>
      <w:r w:rsidR="001028AB" w:rsidRPr="001312B9">
        <w:rPr>
          <w:sz w:val="28"/>
          <w:szCs w:val="28"/>
        </w:rPr>
        <w:t xml:space="preserve">slimi bērni </w:t>
      </w:r>
      <w:r w:rsidRPr="001312B9">
        <w:rPr>
          <w:sz w:val="28"/>
          <w:szCs w:val="28"/>
        </w:rPr>
        <w:t>l</w:t>
      </w:r>
      <w:r w:rsidR="001028AB" w:rsidRPr="001312B9">
        <w:rPr>
          <w:sz w:val="28"/>
          <w:szCs w:val="28"/>
        </w:rPr>
        <w:t>ī</w:t>
      </w:r>
      <w:r w:rsidRPr="001312B9">
        <w:rPr>
          <w:sz w:val="28"/>
          <w:szCs w:val="28"/>
        </w:rPr>
        <w:t>dz 18 gadu vecumam, kuriem pēc valsts sabiedrības ar ierobežotu atbildību "Bērnu klīniskā universitātes slimnīca" ārstu konsilija atzinuma ir nepieciešama vecāka nepārtraukta klātbūtne,</w:t>
      </w:r>
      <w:r w:rsidRPr="00A01577">
        <w:rPr>
          <w:sz w:val="28"/>
          <w:szCs w:val="28"/>
        </w:rPr>
        <w:t xml:space="preserve"> un personai, kura audzina bērnu (vienam no vecākiem, vecvecākiem, audžuvecākiem, aizbildnim vai citai personai, kura saskaņā ar bāriņtiesas lēmumu kopj un audzina bērnu), ir iespēja atrasties minētajā iestādē kopā ar bērnu, tad darbnespējas lapu izsniedz par laikposmu, kurā minētās personas atrašanās ārstniecības iestādē ir nepieciešama.</w:t>
      </w:r>
    </w:p>
    <w:p w:rsidR="00173199" w:rsidRPr="00173199" w:rsidRDefault="00173199" w:rsidP="00173199">
      <w:pPr>
        <w:pStyle w:val="ListParagraph"/>
        <w:rPr>
          <w:sz w:val="28"/>
          <w:szCs w:val="28"/>
        </w:rPr>
      </w:pPr>
    </w:p>
    <w:p w:rsidR="00173199" w:rsidRPr="00173199" w:rsidRDefault="00173199" w:rsidP="00173199">
      <w:pPr>
        <w:shd w:val="clear" w:color="auto" w:fill="FFFFFF"/>
        <w:jc w:val="both"/>
        <w:rPr>
          <w:sz w:val="28"/>
          <w:szCs w:val="28"/>
        </w:rPr>
      </w:pPr>
    </w:p>
    <w:p w:rsidR="00173199" w:rsidRPr="00173199" w:rsidRDefault="00173199" w:rsidP="00173199">
      <w:pPr>
        <w:shd w:val="clear" w:color="auto" w:fill="FFFFFF"/>
        <w:jc w:val="both"/>
        <w:rPr>
          <w:sz w:val="28"/>
          <w:szCs w:val="28"/>
        </w:rPr>
      </w:pPr>
    </w:p>
    <w:p w:rsidR="002E78FA" w:rsidRDefault="002E78FA" w:rsidP="002E78FA">
      <w:pPr>
        <w:spacing w:line="293" w:lineRule="atLeast"/>
        <w:jc w:val="both"/>
        <w:rPr>
          <w:sz w:val="28"/>
          <w:szCs w:val="28"/>
        </w:rPr>
      </w:pPr>
    </w:p>
    <w:p w:rsidR="008B7A91" w:rsidRPr="00C36CA4" w:rsidRDefault="00777F77" w:rsidP="00C36CA4">
      <w:pPr>
        <w:spacing w:line="293" w:lineRule="atLeast"/>
        <w:ind w:firstLine="709"/>
        <w:jc w:val="both"/>
        <w:rPr>
          <w:sz w:val="28"/>
          <w:szCs w:val="28"/>
        </w:rPr>
      </w:pPr>
      <w:r>
        <w:rPr>
          <w:sz w:val="28"/>
          <w:szCs w:val="28"/>
        </w:rPr>
        <w:t>4</w:t>
      </w:r>
      <w:r w:rsidRPr="00C36CA4">
        <w:rPr>
          <w:sz w:val="28"/>
          <w:szCs w:val="28"/>
        </w:rPr>
        <w:t>.</w:t>
      </w:r>
      <w:r w:rsidR="00C36CA4" w:rsidRPr="00C36CA4">
        <w:rPr>
          <w:sz w:val="28"/>
          <w:szCs w:val="28"/>
        </w:rPr>
        <w:t xml:space="preserve"> Papildināt 4.pielikuma sadaļu </w:t>
      </w:r>
      <w:r w:rsidR="008B7A91" w:rsidRPr="00C36CA4">
        <w:rPr>
          <w:color w:val="414142"/>
          <w:sz w:val="28"/>
          <w:szCs w:val="28"/>
        </w:rPr>
        <w:t xml:space="preserve">"Pārejošas darbnespējas cēlonis" ar </w:t>
      </w:r>
      <w:r w:rsidR="00F001AE">
        <w:rPr>
          <w:color w:val="414142"/>
          <w:sz w:val="28"/>
          <w:szCs w:val="28"/>
        </w:rPr>
        <w:t>ap</w:t>
      </w:r>
      <w:r w:rsidR="008B7A91" w:rsidRPr="00C36CA4">
        <w:rPr>
          <w:color w:val="414142"/>
          <w:sz w:val="28"/>
          <w:szCs w:val="28"/>
        </w:rPr>
        <w:t>zīmē</w:t>
      </w:r>
      <w:r w:rsidR="00F001AE">
        <w:rPr>
          <w:color w:val="414142"/>
          <w:sz w:val="28"/>
          <w:szCs w:val="28"/>
        </w:rPr>
        <w:t>jumie</w:t>
      </w:r>
      <w:r w:rsidR="008B7A91" w:rsidRPr="00C36CA4">
        <w:rPr>
          <w:color w:val="414142"/>
          <w:sz w:val="28"/>
          <w:szCs w:val="28"/>
        </w:rPr>
        <w:t>m un vārdiem</w:t>
      </w:r>
      <w:r w:rsidR="00F001AE">
        <w:rPr>
          <w:color w:val="414142"/>
          <w:sz w:val="28"/>
          <w:szCs w:val="28"/>
        </w:rPr>
        <w:t xml:space="preserve"> šādā redakcijā:</w:t>
      </w:r>
    </w:p>
    <w:p w:rsidR="008B7A91" w:rsidRPr="00C36CA4" w:rsidRDefault="008B7A91" w:rsidP="008B7A91">
      <w:pPr>
        <w:shd w:val="clear" w:color="auto" w:fill="FFFFFF"/>
        <w:spacing w:before="100" w:beforeAutospacing="1" w:after="100" w:afterAutospacing="1" w:line="293" w:lineRule="atLeast"/>
        <w:ind w:firstLine="300"/>
        <w:jc w:val="both"/>
        <w:rPr>
          <w:color w:val="414142"/>
          <w:sz w:val="28"/>
          <w:szCs w:val="28"/>
        </w:rPr>
      </w:pPr>
      <w:r w:rsidRPr="00C36CA4">
        <w:rPr>
          <w:color w:val="414142"/>
          <w:sz w:val="28"/>
          <w:szCs w:val="28"/>
        </w:rPr>
        <w:t>" </w:t>
      </w:r>
      <w:r w:rsidRPr="00C36CA4">
        <w:rPr>
          <w:noProof/>
          <w:color w:val="414142"/>
          <w:sz w:val="28"/>
          <w:szCs w:val="28"/>
        </w:rPr>
        <w:drawing>
          <wp:inline distT="0" distB="0" distL="0" distR="0" wp14:anchorId="6AAC6C0D" wp14:editId="73BA0D94">
            <wp:extent cx="152400" cy="184785"/>
            <wp:effectExtent l="0" t="0" r="0" b="5715"/>
            <wp:docPr id="2" name="Picture 2" descr="KVA.JPG (4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VA.JPG (447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4785"/>
                    </a:xfrm>
                    <a:prstGeom prst="rect">
                      <a:avLst/>
                    </a:prstGeom>
                    <a:noFill/>
                    <a:ln>
                      <a:noFill/>
                    </a:ln>
                  </pic:spPr>
                </pic:pic>
              </a:graphicData>
            </a:graphic>
          </wp:inline>
        </w:drawing>
      </w:r>
      <w:r w:rsidR="00C36CA4" w:rsidRPr="00C36CA4">
        <w:rPr>
          <w:color w:val="414142"/>
          <w:sz w:val="28"/>
          <w:szCs w:val="28"/>
        </w:rPr>
        <w:t xml:space="preserve"> smagi slima bērna kopšana (</w:t>
      </w:r>
      <w:r w:rsidR="00F001AE">
        <w:rPr>
          <w:color w:val="414142"/>
          <w:sz w:val="28"/>
          <w:szCs w:val="28"/>
        </w:rPr>
        <w:t xml:space="preserve">ārstu </w:t>
      </w:r>
      <w:r w:rsidR="00C36CA4" w:rsidRPr="00C36CA4">
        <w:rPr>
          <w:color w:val="414142"/>
          <w:sz w:val="28"/>
          <w:szCs w:val="28"/>
        </w:rPr>
        <w:t>konsīlija atzinums)</w:t>
      </w:r>
    </w:p>
    <w:p w:rsidR="008B7A91" w:rsidRPr="00C36CA4" w:rsidRDefault="008B7A91" w:rsidP="008B7A91">
      <w:pPr>
        <w:shd w:val="clear" w:color="auto" w:fill="FFFFFF"/>
        <w:spacing w:before="100" w:beforeAutospacing="1" w:after="100" w:afterAutospacing="1" w:line="293" w:lineRule="atLeast"/>
        <w:ind w:firstLine="300"/>
        <w:jc w:val="both"/>
        <w:rPr>
          <w:color w:val="414142"/>
          <w:sz w:val="28"/>
          <w:szCs w:val="28"/>
        </w:rPr>
      </w:pPr>
      <w:r w:rsidRPr="00C36CA4">
        <w:rPr>
          <w:noProof/>
          <w:color w:val="414142"/>
          <w:sz w:val="28"/>
          <w:szCs w:val="28"/>
        </w:rPr>
        <w:drawing>
          <wp:inline distT="0" distB="0" distL="0" distR="0" wp14:anchorId="1B2BC3DF" wp14:editId="790603DF">
            <wp:extent cx="152400" cy="184785"/>
            <wp:effectExtent l="0" t="0" r="0" b="5715"/>
            <wp:docPr id="3" name="Picture 3" descr="KVA.JPG (4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VA.JPG (447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4785"/>
                    </a:xfrm>
                    <a:prstGeom prst="rect">
                      <a:avLst/>
                    </a:prstGeom>
                    <a:noFill/>
                    <a:ln>
                      <a:noFill/>
                    </a:ln>
                  </pic:spPr>
                </pic:pic>
              </a:graphicData>
            </a:graphic>
          </wp:inline>
        </w:drawing>
      </w:r>
      <w:r w:rsidRPr="00C36CA4">
        <w:rPr>
          <w:color w:val="414142"/>
          <w:sz w:val="28"/>
          <w:szCs w:val="28"/>
        </w:rPr>
        <w:t> </w:t>
      </w:r>
      <w:r w:rsidR="00C36CA4" w:rsidRPr="00C36CA4">
        <w:rPr>
          <w:color w:val="414142"/>
          <w:sz w:val="28"/>
          <w:szCs w:val="28"/>
        </w:rPr>
        <w:t>slima bērna, par kuru piešķirts bērna ar invaliditāti kopšanas pabalsts</w:t>
      </w:r>
      <w:r w:rsidR="00F001AE">
        <w:rPr>
          <w:color w:val="414142"/>
          <w:sz w:val="28"/>
          <w:szCs w:val="28"/>
        </w:rPr>
        <w:t>,</w:t>
      </w:r>
      <w:r w:rsidR="00F001AE" w:rsidRPr="00F001AE">
        <w:rPr>
          <w:color w:val="414142"/>
          <w:sz w:val="28"/>
          <w:szCs w:val="28"/>
        </w:rPr>
        <w:t xml:space="preserve"> </w:t>
      </w:r>
      <w:r w:rsidR="00F001AE" w:rsidRPr="00C36CA4">
        <w:rPr>
          <w:color w:val="414142"/>
          <w:sz w:val="28"/>
          <w:szCs w:val="28"/>
        </w:rPr>
        <w:t>kopšana</w:t>
      </w:r>
    </w:p>
    <w:p w:rsidR="008B7A91" w:rsidRPr="00CB284B" w:rsidRDefault="00C36CA4" w:rsidP="00676904">
      <w:pPr>
        <w:pStyle w:val="ListParagraph"/>
        <w:numPr>
          <w:ilvl w:val="0"/>
          <w:numId w:val="2"/>
        </w:numPr>
        <w:shd w:val="clear" w:color="auto" w:fill="FFFFFF"/>
        <w:spacing w:before="100" w:beforeAutospacing="1" w:after="100" w:afterAutospacing="1" w:line="293" w:lineRule="atLeast"/>
        <w:jc w:val="both"/>
        <w:rPr>
          <w:color w:val="414142"/>
          <w:sz w:val="28"/>
          <w:szCs w:val="28"/>
        </w:rPr>
      </w:pPr>
      <w:bookmarkStart w:id="0" w:name="_Hlk27996017"/>
      <w:r w:rsidRPr="00CB284B">
        <w:rPr>
          <w:color w:val="414142"/>
          <w:sz w:val="28"/>
          <w:szCs w:val="28"/>
        </w:rPr>
        <w:t xml:space="preserve">slima bērna kopšana </w:t>
      </w:r>
      <w:r w:rsidR="00676904" w:rsidRPr="00CB284B">
        <w:rPr>
          <w:color w:val="414142"/>
          <w:sz w:val="28"/>
          <w:szCs w:val="28"/>
        </w:rPr>
        <w:t xml:space="preserve">traumas dēļ, kas saistīta ar </w:t>
      </w:r>
      <w:r w:rsidRPr="00CB284B">
        <w:rPr>
          <w:color w:val="414142"/>
          <w:sz w:val="28"/>
          <w:szCs w:val="28"/>
        </w:rPr>
        <w:t>kaulu lūzumu</w:t>
      </w:r>
      <w:r w:rsidR="008B7A91" w:rsidRPr="00CB284B">
        <w:rPr>
          <w:color w:val="414142"/>
          <w:sz w:val="28"/>
          <w:szCs w:val="28"/>
        </w:rPr>
        <w:t>"</w:t>
      </w:r>
      <w:r w:rsidRPr="00CB284B">
        <w:rPr>
          <w:color w:val="414142"/>
          <w:sz w:val="28"/>
          <w:szCs w:val="28"/>
        </w:rPr>
        <w:t>.</w:t>
      </w:r>
    </w:p>
    <w:bookmarkEnd w:id="0"/>
    <w:p w:rsidR="00F001AE" w:rsidRDefault="00F001AE" w:rsidP="00CB284B">
      <w:pPr>
        <w:pStyle w:val="ListParagraph"/>
        <w:numPr>
          <w:ilvl w:val="0"/>
          <w:numId w:val="4"/>
        </w:numPr>
        <w:shd w:val="clear" w:color="auto" w:fill="FFFFFF"/>
        <w:spacing w:before="100" w:beforeAutospacing="1" w:after="100" w:afterAutospacing="1" w:line="293" w:lineRule="atLeast"/>
        <w:ind w:left="142" w:firstLine="567"/>
        <w:jc w:val="both"/>
        <w:rPr>
          <w:color w:val="414142"/>
          <w:sz w:val="28"/>
          <w:szCs w:val="28"/>
        </w:rPr>
      </w:pPr>
      <w:r>
        <w:rPr>
          <w:color w:val="414142"/>
          <w:sz w:val="28"/>
          <w:szCs w:val="28"/>
        </w:rPr>
        <w:t>Papildināt noteikumus ar 26.</w:t>
      </w:r>
      <w:r w:rsidRPr="00CB284B">
        <w:rPr>
          <w:color w:val="414142"/>
          <w:sz w:val="28"/>
          <w:szCs w:val="28"/>
          <w:vertAlign w:val="superscript"/>
        </w:rPr>
        <w:t>9</w:t>
      </w:r>
      <w:r w:rsidR="00CB284B">
        <w:rPr>
          <w:color w:val="414142"/>
          <w:sz w:val="28"/>
          <w:szCs w:val="28"/>
          <w:vertAlign w:val="superscript"/>
        </w:rPr>
        <w:t xml:space="preserve"> </w:t>
      </w:r>
      <w:r>
        <w:rPr>
          <w:color w:val="414142"/>
          <w:sz w:val="28"/>
          <w:szCs w:val="28"/>
        </w:rPr>
        <w:t>punktu šādā redakcijā:</w:t>
      </w:r>
    </w:p>
    <w:p w:rsidR="00F001AE" w:rsidRPr="00CB284B" w:rsidRDefault="00F001AE" w:rsidP="00CB284B">
      <w:pPr>
        <w:pStyle w:val="ListParagraph"/>
        <w:shd w:val="clear" w:color="auto" w:fill="FFFFFF"/>
        <w:spacing w:before="100" w:beforeAutospacing="1" w:after="100" w:afterAutospacing="1" w:line="293" w:lineRule="atLeast"/>
        <w:ind w:left="142" w:firstLine="567"/>
        <w:rPr>
          <w:color w:val="414142"/>
          <w:sz w:val="28"/>
          <w:szCs w:val="28"/>
        </w:rPr>
      </w:pPr>
      <w:r>
        <w:rPr>
          <w:color w:val="414142"/>
          <w:sz w:val="28"/>
          <w:szCs w:val="28"/>
        </w:rPr>
        <w:t>“26.</w:t>
      </w:r>
      <w:r w:rsidRPr="00CB284B">
        <w:rPr>
          <w:color w:val="414142"/>
          <w:sz w:val="28"/>
          <w:szCs w:val="28"/>
          <w:vertAlign w:val="superscript"/>
        </w:rPr>
        <w:t xml:space="preserve">9 </w:t>
      </w:r>
      <w:r>
        <w:rPr>
          <w:color w:val="414142"/>
          <w:sz w:val="28"/>
          <w:szCs w:val="28"/>
        </w:rPr>
        <w:t xml:space="preserve"> Šo noteikumu 4.pielikuma sadaļā </w:t>
      </w:r>
      <w:r w:rsidRPr="00F001AE">
        <w:rPr>
          <w:color w:val="414142"/>
          <w:sz w:val="28"/>
          <w:szCs w:val="28"/>
        </w:rPr>
        <w:t xml:space="preserve">"Pārejošas darbnespējas cēlonis" </w:t>
      </w:r>
      <w:r>
        <w:rPr>
          <w:color w:val="414142"/>
          <w:sz w:val="28"/>
          <w:szCs w:val="28"/>
        </w:rPr>
        <w:t>noteikto cēloni “</w:t>
      </w:r>
      <w:r w:rsidRPr="00F001AE">
        <w:rPr>
          <w:color w:val="414142"/>
          <w:sz w:val="28"/>
          <w:szCs w:val="28"/>
        </w:rPr>
        <w:t xml:space="preserve">slima bērna kopšana traumas dēļ, kas saistīta ar kaulu </w:t>
      </w:r>
      <w:r w:rsidR="002F25D1">
        <w:rPr>
          <w:color w:val="414142"/>
          <w:sz w:val="28"/>
          <w:szCs w:val="28"/>
        </w:rPr>
        <w:t>l</w:t>
      </w:r>
      <w:r w:rsidRPr="00F001AE">
        <w:rPr>
          <w:color w:val="414142"/>
          <w:sz w:val="28"/>
          <w:szCs w:val="28"/>
        </w:rPr>
        <w:t>ūzumu</w:t>
      </w:r>
      <w:r w:rsidR="002F25D1">
        <w:rPr>
          <w:color w:val="414142"/>
          <w:sz w:val="28"/>
          <w:szCs w:val="28"/>
        </w:rPr>
        <w:t>” norāda, ja slima bērna kopšana uzsākta pēc 2021.gada 1.janvāra.</w:t>
      </w:r>
      <w:r w:rsidRPr="00F001AE">
        <w:rPr>
          <w:color w:val="414142"/>
          <w:sz w:val="28"/>
          <w:szCs w:val="28"/>
        </w:rPr>
        <w:t>".</w:t>
      </w:r>
      <w:r>
        <w:rPr>
          <w:color w:val="414142"/>
          <w:sz w:val="28"/>
          <w:szCs w:val="28"/>
        </w:rPr>
        <w:t xml:space="preserve">  </w:t>
      </w:r>
    </w:p>
    <w:p w:rsidR="008B7A91" w:rsidRPr="00C36CA4" w:rsidRDefault="008B7A91" w:rsidP="002E78FA">
      <w:pPr>
        <w:spacing w:line="293" w:lineRule="atLeast"/>
        <w:jc w:val="both"/>
        <w:rPr>
          <w:sz w:val="28"/>
          <w:szCs w:val="28"/>
        </w:rPr>
      </w:pPr>
    </w:p>
    <w:p w:rsidR="002E78FA" w:rsidRPr="00C40FA2" w:rsidRDefault="002E78FA" w:rsidP="002E78FA">
      <w:pPr>
        <w:rPr>
          <w:sz w:val="28"/>
          <w:szCs w:val="28"/>
        </w:rPr>
      </w:pPr>
    </w:p>
    <w:p w:rsidR="002E78FA" w:rsidRPr="00C40FA2" w:rsidRDefault="002E78FA" w:rsidP="002E78FA">
      <w:pPr>
        <w:pStyle w:val="naisf"/>
        <w:tabs>
          <w:tab w:val="left" w:pos="6521"/>
          <w:tab w:val="right" w:pos="8820"/>
        </w:tabs>
        <w:ind w:firstLine="709"/>
        <w:rPr>
          <w:sz w:val="28"/>
          <w:szCs w:val="28"/>
        </w:rPr>
      </w:pPr>
      <w:r w:rsidRPr="00C40FA2">
        <w:rPr>
          <w:sz w:val="28"/>
          <w:szCs w:val="28"/>
        </w:rPr>
        <w:t>Ministru prezidents</w:t>
      </w:r>
      <w:r w:rsidRPr="00C40FA2">
        <w:rPr>
          <w:sz w:val="28"/>
          <w:szCs w:val="28"/>
        </w:rPr>
        <w:tab/>
      </w:r>
      <w:r w:rsidR="00173199">
        <w:rPr>
          <w:sz w:val="28"/>
          <w:szCs w:val="28"/>
        </w:rPr>
        <w:t>A.K.Kariņš</w:t>
      </w:r>
    </w:p>
    <w:p w:rsidR="002E78FA" w:rsidRPr="00C40FA2" w:rsidRDefault="002E78FA" w:rsidP="002E78FA">
      <w:pPr>
        <w:pStyle w:val="naisf"/>
        <w:tabs>
          <w:tab w:val="left" w:pos="6521"/>
          <w:tab w:val="right" w:pos="8820"/>
        </w:tabs>
        <w:ind w:firstLine="0"/>
        <w:rPr>
          <w:sz w:val="28"/>
          <w:szCs w:val="28"/>
        </w:rPr>
      </w:pPr>
    </w:p>
    <w:p w:rsidR="002E78FA" w:rsidRPr="00737FC3" w:rsidRDefault="002E78FA" w:rsidP="002E78FA">
      <w:pPr>
        <w:pStyle w:val="naisf"/>
        <w:tabs>
          <w:tab w:val="left" w:pos="6521"/>
          <w:tab w:val="right" w:pos="8820"/>
        </w:tabs>
        <w:ind w:firstLine="709"/>
        <w:rPr>
          <w:sz w:val="28"/>
          <w:szCs w:val="28"/>
        </w:rPr>
      </w:pPr>
      <w:r>
        <w:rPr>
          <w:sz w:val="28"/>
          <w:szCs w:val="28"/>
        </w:rPr>
        <w:t>Labklājības</w:t>
      </w:r>
      <w:r w:rsidRPr="00C40FA2">
        <w:rPr>
          <w:sz w:val="28"/>
          <w:szCs w:val="28"/>
        </w:rPr>
        <w:t xml:space="preserve"> ministr</w:t>
      </w:r>
      <w:r w:rsidR="00A14874">
        <w:rPr>
          <w:sz w:val="28"/>
          <w:szCs w:val="28"/>
        </w:rPr>
        <w:t>e</w:t>
      </w:r>
      <w:r w:rsidRPr="00C40FA2">
        <w:rPr>
          <w:sz w:val="28"/>
          <w:szCs w:val="28"/>
        </w:rPr>
        <w:t xml:space="preserve"> </w:t>
      </w:r>
      <w:r w:rsidRPr="00C40FA2">
        <w:rPr>
          <w:sz w:val="28"/>
          <w:szCs w:val="28"/>
        </w:rPr>
        <w:tab/>
      </w:r>
      <w:r w:rsidR="00173199">
        <w:rPr>
          <w:sz w:val="28"/>
          <w:szCs w:val="28"/>
        </w:rPr>
        <w:t>R.Petraviča</w:t>
      </w:r>
    </w:p>
    <w:p w:rsidR="002E78FA" w:rsidRDefault="002E78FA" w:rsidP="002E78FA">
      <w:pPr>
        <w:tabs>
          <w:tab w:val="left" w:pos="6237"/>
        </w:tabs>
        <w:rPr>
          <w:sz w:val="20"/>
          <w:szCs w:val="20"/>
        </w:rPr>
      </w:pPr>
    </w:p>
    <w:p w:rsidR="00D75A23" w:rsidRDefault="00D75A23" w:rsidP="002E78FA">
      <w:pPr>
        <w:tabs>
          <w:tab w:val="left" w:pos="6237"/>
        </w:tabs>
        <w:rPr>
          <w:sz w:val="20"/>
          <w:szCs w:val="20"/>
        </w:rPr>
      </w:pPr>
    </w:p>
    <w:p w:rsidR="00D75A23" w:rsidRDefault="00D75A23" w:rsidP="002E78FA">
      <w:pPr>
        <w:tabs>
          <w:tab w:val="left" w:pos="6237"/>
        </w:tabs>
        <w:rPr>
          <w:sz w:val="20"/>
          <w:szCs w:val="20"/>
        </w:rPr>
      </w:pPr>
    </w:p>
    <w:p w:rsidR="00D75A23" w:rsidRDefault="00D75A23" w:rsidP="002E78FA">
      <w:pPr>
        <w:tabs>
          <w:tab w:val="left" w:pos="6237"/>
        </w:tabs>
        <w:rPr>
          <w:sz w:val="20"/>
          <w:szCs w:val="20"/>
        </w:rPr>
      </w:pPr>
    </w:p>
    <w:p w:rsidR="002E78FA" w:rsidRPr="00C60463" w:rsidRDefault="002E78FA" w:rsidP="002E78FA">
      <w:pPr>
        <w:tabs>
          <w:tab w:val="left" w:pos="6237"/>
        </w:tabs>
        <w:rPr>
          <w:sz w:val="20"/>
          <w:szCs w:val="20"/>
        </w:rPr>
      </w:pPr>
      <w:r w:rsidRPr="00C60463">
        <w:rPr>
          <w:sz w:val="20"/>
          <w:szCs w:val="20"/>
        </w:rPr>
        <w:t>I.Salmane, 67021556</w:t>
      </w:r>
    </w:p>
    <w:p w:rsidR="002E78FA" w:rsidRPr="00C60463" w:rsidRDefault="00C77BCF" w:rsidP="002E78FA">
      <w:pPr>
        <w:tabs>
          <w:tab w:val="left" w:pos="6237"/>
        </w:tabs>
        <w:rPr>
          <w:sz w:val="20"/>
          <w:szCs w:val="20"/>
        </w:rPr>
      </w:pPr>
      <w:hyperlink r:id="rId15" w:history="1">
        <w:r w:rsidR="002E78FA" w:rsidRPr="00C60463">
          <w:rPr>
            <w:rStyle w:val="Hyperlink"/>
            <w:sz w:val="20"/>
            <w:szCs w:val="20"/>
          </w:rPr>
          <w:t>Irena.Salmane@lm.gov.lv</w:t>
        </w:r>
      </w:hyperlink>
      <w:r w:rsidR="002E78FA" w:rsidRPr="00C60463">
        <w:rPr>
          <w:sz w:val="20"/>
          <w:szCs w:val="20"/>
        </w:rPr>
        <w:t xml:space="preserve"> </w:t>
      </w:r>
    </w:p>
    <w:p w:rsidR="002E78FA" w:rsidRDefault="002E78FA" w:rsidP="002E78FA">
      <w:pPr>
        <w:tabs>
          <w:tab w:val="left" w:pos="6237"/>
        </w:tabs>
        <w:rPr>
          <w:sz w:val="20"/>
          <w:szCs w:val="20"/>
        </w:rPr>
      </w:pPr>
    </w:p>
    <w:p w:rsidR="002E78FA" w:rsidRPr="007222DD" w:rsidRDefault="002E78FA" w:rsidP="002E78FA">
      <w:pPr>
        <w:tabs>
          <w:tab w:val="left" w:pos="6237"/>
        </w:tabs>
        <w:rPr>
          <w:sz w:val="20"/>
          <w:szCs w:val="20"/>
        </w:rPr>
      </w:pPr>
    </w:p>
    <w:p w:rsidR="002E78FA" w:rsidRDefault="002E78FA" w:rsidP="002E78FA"/>
    <w:p w:rsidR="00F34A0E" w:rsidRDefault="00F34A0E"/>
    <w:sectPr w:rsidR="00F34A0E" w:rsidSect="00737FC3">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CF" w:rsidRDefault="00C77BCF">
      <w:r>
        <w:separator/>
      </w:r>
    </w:p>
  </w:endnote>
  <w:endnote w:type="continuationSeparator" w:id="0">
    <w:p w:rsidR="00C77BCF" w:rsidRDefault="00C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0C2" w:rsidRDefault="00D77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C36" w:rsidRPr="00262DE6" w:rsidRDefault="007E4C36" w:rsidP="007E4C36">
    <w:pPr>
      <w:pStyle w:val="Footer"/>
    </w:pPr>
    <w:r w:rsidRPr="00262DE6">
      <w:t>L</w:t>
    </w:r>
    <w:r>
      <w:t>Mnot_0</w:t>
    </w:r>
    <w:r w:rsidR="00D770C2">
      <w:t>7</w:t>
    </w:r>
    <w:bookmarkStart w:id="1" w:name="_GoBack"/>
    <w:bookmarkEnd w:id="1"/>
    <w:r>
      <w:t>012020_DNL152</w:t>
    </w:r>
  </w:p>
  <w:p w:rsidR="00205294" w:rsidRPr="003B78AE" w:rsidRDefault="00C77BCF" w:rsidP="003B7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08" w:rsidRDefault="00C77BCF">
    <w:pPr>
      <w:pStyle w:val="Footer"/>
    </w:pPr>
  </w:p>
  <w:p w:rsidR="00205294" w:rsidRPr="00262DE6" w:rsidRDefault="009403F6">
    <w:pPr>
      <w:pStyle w:val="Footer"/>
    </w:pPr>
    <w:bookmarkStart w:id="2" w:name="_Hlk27989504"/>
    <w:bookmarkStart w:id="3" w:name="_Hlk27989505"/>
    <w:bookmarkStart w:id="4" w:name="_Hlk28872886"/>
    <w:bookmarkStart w:id="5" w:name="_Hlk28872887"/>
    <w:r w:rsidRPr="00262DE6">
      <w:t>L</w:t>
    </w:r>
    <w:r>
      <w:t>Mnot_</w:t>
    </w:r>
    <w:r w:rsidR="007E4C36">
      <w:t>0</w:t>
    </w:r>
    <w:r w:rsidR="00D770C2">
      <w:t>7</w:t>
    </w:r>
    <w:r w:rsidR="007E4C36">
      <w:t>012020</w:t>
    </w:r>
    <w:r w:rsidR="001A136A">
      <w:t>_DNL152</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CF" w:rsidRDefault="00C77BCF">
      <w:r>
        <w:separator/>
      </w:r>
    </w:p>
  </w:footnote>
  <w:footnote w:type="continuationSeparator" w:id="0">
    <w:p w:rsidR="00C77BCF" w:rsidRDefault="00C77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0C2" w:rsidRDefault="00D77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94" w:rsidRPr="000315DB" w:rsidRDefault="009403F6">
    <w:pPr>
      <w:pStyle w:val="Header"/>
      <w:jc w:val="center"/>
    </w:pPr>
    <w:r w:rsidRPr="000315DB">
      <w:fldChar w:fldCharType="begin"/>
    </w:r>
    <w:r w:rsidRPr="000315DB">
      <w:instrText xml:space="preserve"> PAGE   \* MERGEFORMAT </w:instrText>
    </w:r>
    <w:r w:rsidRPr="000315DB">
      <w:fldChar w:fldCharType="separate"/>
    </w:r>
    <w:r w:rsidR="00BC7C9B">
      <w:rPr>
        <w:noProof/>
      </w:rPr>
      <w:t>2</w:t>
    </w:r>
    <w:r w:rsidRPr="000315DB">
      <w:rPr>
        <w:noProof/>
      </w:rPr>
      <w:fldChar w:fldCharType="end"/>
    </w:r>
  </w:p>
  <w:p w:rsidR="00205294" w:rsidRDefault="00C77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0C2" w:rsidRDefault="00D77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KVA.JPG (447 bytes)" style="width:12.1pt;height:14.4pt;visibility:visible;mso-wrap-style:square" o:bullet="t">
        <v:imagedata r:id="rId1" o:title="KVA"/>
      </v:shape>
    </w:pict>
  </w:numPicBullet>
  <w:abstractNum w:abstractNumId="0" w15:restartNumberingAfterBreak="0">
    <w:nsid w:val="29FC5D4C"/>
    <w:multiLevelType w:val="hybridMultilevel"/>
    <w:tmpl w:val="9B1AD662"/>
    <w:lvl w:ilvl="0" w:tplc="F57C2B96">
      <w:start w:val="5"/>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310727A9"/>
    <w:multiLevelType w:val="hybridMultilevel"/>
    <w:tmpl w:val="5F665C48"/>
    <w:lvl w:ilvl="0" w:tplc="A31C15F2">
      <w:start w:val="1"/>
      <w:numFmt w:val="bullet"/>
      <w:lvlText w:val=""/>
      <w:lvlPicBulletId w:val="0"/>
      <w:lvlJc w:val="left"/>
      <w:pPr>
        <w:tabs>
          <w:tab w:val="num" w:pos="720"/>
        </w:tabs>
        <w:ind w:left="720" w:hanging="360"/>
      </w:pPr>
      <w:rPr>
        <w:rFonts w:ascii="Symbol" w:hAnsi="Symbol" w:hint="default"/>
      </w:rPr>
    </w:lvl>
    <w:lvl w:ilvl="1" w:tplc="4970B976" w:tentative="1">
      <w:start w:val="1"/>
      <w:numFmt w:val="bullet"/>
      <w:lvlText w:val=""/>
      <w:lvlJc w:val="left"/>
      <w:pPr>
        <w:tabs>
          <w:tab w:val="num" w:pos="1440"/>
        </w:tabs>
        <w:ind w:left="1440" w:hanging="360"/>
      </w:pPr>
      <w:rPr>
        <w:rFonts w:ascii="Symbol" w:hAnsi="Symbol" w:hint="default"/>
      </w:rPr>
    </w:lvl>
    <w:lvl w:ilvl="2" w:tplc="73700046" w:tentative="1">
      <w:start w:val="1"/>
      <w:numFmt w:val="bullet"/>
      <w:lvlText w:val=""/>
      <w:lvlJc w:val="left"/>
      <w:pPr>
        <w:tabs>
          <w:tab w:val="num" w:pos="2160"/>
        </w:tabs>
        <w:ind w:left="2160" w:hanging="360"/>
      </w:pPr>
      <w:rPr>
        <w:rFonts w:ascii="Symbol" w:hAnsi="Symbol" w:hint="default"/>
      </w:rPr>
    </w:lvl>
    <w:lvl w:ilvl="3" w:tplc="DF8C995A" w:tentative="1">
      <w:start w:val="1"/>
      <w:numFmt w:val="bullet"/>
      <w:lvlText w:val=""/>
      <w:lvlJc w:val="left"/>
      <w:pPr>
        <w:tabs>
          <w:tab w:val="num" w:pos="2880"/>
        </w:tabs>
        <w:ind w:left="2880" w:hanging="360"/>
      </w:pPr>
      <w:rPr>
        <w:rFonts w:ascii="Symbol" w:hAnsi="Symbol" w:hint="default"/>
      </w:rPr>
    </w:lvl>
    <w:lvl w:ilvl="4" w:tplc="A3CE8FA0" w:tentative="1">
      <w:start w:val="1"/>
      <w:numFmt w:val="bullet"/>
      <w:lvlText w:val=""/>
      <w:lvlJc w:val="left"/>
      <w:pPr>
        <w:tabs>
          <w:tab w:val="num" w:pos="3600"/>
        </w:tabs>
        <w:ind w:left="3600" w:hanging="360"/>
      </w:pPr>
      <w:rPr>
        <w:rFonts w:ascii="Symbol" w:hAnsi="Symbol" w:hint="default"/>
      </w:rPr>
    </w:lvl>
    <w:lvl w:ilvl="5" w:tplc="60168FC4" w:tentative="1">
      <w:start w:val="1"/>
      <w:numFmt w:val="bullet"/>
      <w:lvlText w:val=""/>
      <w:lvlJc w:val="left"/>
      <w:pPr>
        <w:tabs>
          <w:tab w:val="num" w:pos="4320"/>
        </w:tabs>
        <w:ind w:left="4320" w:hanging="360"/>
      </w:pPr>
      <w:rPr>
        <w:rFonts w:ascii="Symbol" w:hAnsi="Symbol" w:hint="default"/>
      </w:rPr>
    </w:lvl>
    <w:lvl w:ilvl="6" w:tplc="B4F0095C" w:tentative="1">
      <w:start w:val="1"/>
      <w:numFmt w:val="bullet"/>
      <w:lvlText w:val=""/>
      <w:lvlJc w:val="left"/>
      <w:pPr>
        <w:tabs>
          <w:tab w:val="num" w:pos="5040"/>
        </w:tabs>
        <w:ind w:left="5040" w:hanging="360"/>
      </w:pPr>
      <w:rPr>
        <w:rFonts w:ascii="Symbol" w:hAnsi="Symbol" w:hint="default"/>
      </w:rPr>
    </w:lvl>
    <w:lvl w:ilvl="7" w:tplc="6EC2757C" w:tentative="1">
      <w:start w:val="1"/>
      <w:numFmt w:val="bullet"/>
      <w:lvlText w:val=""/>
      <w:lvlJc w:val="left"/>
      <w:pPr>
        <w:tabs>
          <w:tab w:val="num" w:pos="5760"/>
        </w:tabs>
        <w:ind w:left="5760" w:hanging="360"/>
      </w:pPr>
      <w:rPr>
        <w:rFonts w:ascii="Symbol" w:hAnsi="Symbol" w:hint="default"/>
      </w:rPr>
    </w:lvl>
    <w:lvl w:ilvl="8" w:tplc="7DC8D72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2F77566"/>
    <w:multiLevelType w:val="hybridMultilevel"/>
    <w:tmpl w:val="FDA899E0"/>
    <w:lvl w:ilvl="0" w:tplc="4D12261A">
      <w:start w:val="5"/>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4423481C"/>
    <w:multiLevelType w:val="hybridMultilevel"/>
    <w:tmpl w:val="49E42A60"/>
    <w:lvl w:ilvl="0" w:tplc="0B60BD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8FA"/>
    <w:rsid w:val="001028AB"/>
    <w:rsid w:val="001312B9"/>
    <w:rsid w:val="00173199"/>
    <w:rsid w:val="001A136A"/>
    <w:rsid w:val="002D5D9C"/>
    <w:rsid w:val="002E78FA"/>
    <w:rsid w:val="002F25D1"/>
    <w:rsid w:val="00333F0D"/>
    <w:rsid w:val="003B78AE"/>
    <w:rsid w:val="004215D2"/>
    <w:rsid w:val="004F2B94"/>
    <w:rsid w:val="00676904"/>
    <w:rsid w:val="00754D62"/>
    <w:rsid w:val="00777F77"/>
    <w:rsid w:val="007E4C36"/>
    <w:rsid w:val="0083427E"/>
    <w:rsid w:val="00876B84"/>
    <w:rsid w:val="008B7A91"/>
    <w:rsid w:val="009403F6"/>
    <w:rsid w:val="009D7502"/>
    <w:rsid w:val="00A01577"/>
    <w:rsid w:val="00A14874"/>
    <w:rsid w:val="00A86233"/>
    <w:rsid w:val="00B50C13"/>
    <w:rsid w:val="00BC7C9B"/>
    <w:rsid w:val="00C3443A"/>
    <w:rsid w:val="00C36CA4"/>
    <w:rsid w:val="00C77BCF"/>
    <w:rsid w:val="00CB284B"/>
    <w:rsid w:val="00CB2FE1"/>
    <w:rsid w:val="00CB4371"/>
    <w:rsid w:val="00D75A23"/>
    <w:rsid w:val="00D770C2"/>
    <w:rsid w:val="00E42DC4"/>
    <w:rsid w:val="00E81705"/>
    <w:rsid w:val="00EE59BB"/>
    <w:rsid w:val="00F001AE"/>
    <w:rsid w:val="00F34A0E"/>
    <w:rsid w:val="00F81886"/>
    <w:rsid w:val="00FD6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AB48"/>
  <w15:docId w15:val="{389B31F4-E3D1-40DE-953B-44ECB599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8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FA"/>
    <w:pPr>
      <w:ind w:left="720"/>
    </w:pPr>
  </w:style>
  <w:style w:type="character" w:styleId="Hyperlink">
    <w:name w:val="Hyperlink"/>
    <w:uiPriority w:val="99"/>
    <w:unhideWhenUsed/>
    <w:rsid w:val="002E78FA"/>
    <w:rPr>
      <w:color w:val="0000FF"/>
      <w:u w:val="single"/>
    </w:rPr>
  </w:style>
  <w:style w:type="paragraph" w:styleId="Header">
    <w:name w:val="header"/>
    <w:basedOn w:val="Normal"/>
    <w:link w:val="HeaderChar"/>
    <w:uiPriority w:val="99"/>
    <w:rsid w:val="002E78FA"/>
    <w:pPr>
      <w:tabs>
        <w:tab w:val="center" w:pos="4153"/>
        <w:tab w:val="right" w:pos="8306"/>
      </w:tabs>
    </w:pPr>
  </w:style>
  <w:style w:type="character" w:customStyle="1" w:styleId="HeaderChar">
    <w:name w:val="Header Char"/>
    <w:basedOn w:val="DefaultParagraphFont"/>
    <w:link w:val="Header"/>
    <w:uiPriority w:val="99"/>
    <w:rsid w:val="002E78FA"/>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E78FA"/>
    <w:pPr>
      <w:tabs>
        <w:tab w:val="center" w:pos="4153"/>
        <w:tab w:val="right" w:pos="8306"/>
      </w:tabs>
    </w:pPr>
  </w:style>
  <w:style w:type="character" w:customStyle="1" w:styleId="FooterChar">
    <w:name w:val="Footer Char"/>
    <w:basedOn w:val="DefaultParagraphFont"/>
    <w:link w:val="Footer"/>
    <w:uiPriority w:val="99"/>
    <w:rsid w:val="002E78FA"/>
    <w:rPr>
      <w:rFonts w:ascii="Times New Roman" w:eastAsia="Times New Roman" w:hAnsi="Times New Roman" w:cs="Times New Roman"/>
      <w:sz w:val="24"/>
      <w:szCs w:val="24"/>
      <w:lang w:eastAsia="lv-LV"/>
    </w:rPr>
  </w:style>
  <w:style w:type="paragraph" w:customStyle="1" w:styleId="tv213">
    <w:name w:val="tv213"/>
    <w:basedOn w:val="Normal"/>
    <w:rsid w:val="002E78FA"/>
    <w:pPr>
      <w:spacing w:before="100" w:beforeAutospacing="1" w:after="100" w:afterAutospacing="1"/>
    </w:pPr>
  </w:style>
  <w:style w:type="paragraph" w:customStyle="1" w:styleId="naisf">
    <w:name w:val="naisf"/>
    <w:basedOn w:val="Normal"/>
    <w:rsid w:val="002E78FA"/>
    <w:pPr>
      <w:spacing w:before="75" w:after="75"/>
      <w:ind w:firstLine="375"/>
      <w:jc w:val="both"/>
    </w:pPr>
  </w:style>
  <w:style w:type="paragraph" w:styleId="BalloonText">
    <w:name w:val="Balloon Text"/>
    <w:basedOn w:val="Normal"/>
    <w:link w:val="BalloonTextChar"/>
    <w:uiPriority w:val="99"/>
    <w:semiHidden/>
    <w:unhideWhenUsed/>
    <w:rsid w:val="008B7A91"/>
    <w:rPr>
      <w:rFonts w:ascii="Tahoma" w:hAnsi="Tahoma" w:cs="Tahoma"/>
      <w:sz w:val="16"/>
      <w:szCs w:val="16"/>
    </w:rPr>
  </w:style>
  <w:style w:type="character" w:customStyle="1" w:styleId="BalloonTextChar">
    <w:name w:val="Balloon Text Char"/>
    <w:basedOn w:val="DefaultParagraphFont"/>
    <w:link w:val="BalloonText"/>
    <w:uiPriority w:val="99"/>
    <w:semiHidden/>
    <w:rsid w:val="008B7A9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81705"/>
    <w:rPr>
      <w:sz w:val="16"/>
      <w:szCs w:val="16"/>
    </w:rPr>
  </w:style>
  <w:style w:type="paragraph" w:styleId="CommentText">
    <w:name w:val="annotation text"/>
    <w:basedOn w:val="Normal"/>
    <w:link w:val="CommentTextChar"/>
    <w:uiPriority w:val="99"/>
    <w:semiHidden/>
    <w:unhideWhenUsed/>
    <w:rsid w:val="00E81705"/>
    <w:rPr>
      <w:sz w:val="20"/>
      <w:szCs w:val="20"/>
    </w:rPr>
  </w:style>
  <w:style w:type="character" w:customStyle="1" w:styleId="CommentTextChar">
    <w:name w:val="Comment Text Char"/>
    <w:basedOn w:val="DefaultParagraphFont"/>
    <w:link w:val="CommentText"/>
    <w:uiPriority w:val="99"/>
    <w:semiHidden/>
    <w:rsid w:val="00E817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81705"/>
    <w:rPr>
      <w:b/>
      <w:bCs/>
    </w:rPr>
  </w:style>
  <w:style w:type="character" w:customStyle="1" w:styleId="CommentSubjectChar">
    <w:name w:val="Comment Subject Char"/>
    <w:basedOn w:val="CommentTextChar"/>
    <w:link w:val="CommentSubject"/>
    <w:uiPriority w:val="99"/>
    <w:semiHidden/>
    <w:rsid w:val="00E8170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236375">
      <w:bodyDiv w:val="1"/>
      <w:marLeft w:val="0"/>
      <w:marRight w:val="0"/>
      <w:marTop w:val="0"/>
      <w:marBottom w:val="0"/>
      <w:divBdr>
        <w:top w:val="none" w:sz="0" w:space="0" w:color="auto"/>
        <w:left w:val="none" w:sz="0" w:space="0" w:color="auto"/>
        <w:bottom w:val="none" w:sz="0" w:space="0" w:color="auto"/>
        <w:right w:val="none" w:sz="0" w:space="0" w:color="auto"/>
      </w:divBdr>
    </w:div>
    <w:div w:id="20746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51-par-maternitates-un-slimibas-apdrosinasanu" TargetMode="External"/><Relationship Id="rId13" Type="http://schemas.openxmlformats.org/officeDocument/2006/relationships/hyperlink" Target="https://likumi.lv/ta/id/44108-arstniecibas-likum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likumi.lv/ta/id/38051-par-maternitates-un-slimibas-apdrosinasanu" TargetMode="External"/><Relationship Id="rId12" Type="http://schemas.openxmlformats.org/officeDocument/2006/relationships/hyperlink" Target="https://likumi.lv/ta/id/44108-arstniecibas-likum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7968-par-obligato-socialo-apdrosinasanu-pret-nelaimes-gadijumiem-darba-un-arodslimibam" TargetMode="External"/><Relationship Id="rId5" Type="http://schemas.openxmlformats.org/officeDocument/2006/relationships/footnotes" Target="footnotes.xml"/><Relationship Id="rId15" Type="http://schemas.openxmlformats.org/officeDocument/2006/relationships/hyperlink" Target="mailto:Irena.Salmane@lm.gov.lv" TargetMode="External"/><Relationship Id="rId23" Type="http://schemas.openxmlformats.org/officeDocument/2006/relationships/theme" Target="theme/theme1.xml"/><Relationship Id="rId10" Type="http://schemas.openxmlformats.org/officeDocument/2006/relationships/hyperlink" Target="https://likumi.lv/ta/id/37968-par-obligato-socialo-apdrosinasanu-pret-nelaimes-gadijumiem-darba-un-arodslimiba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38051-par-maternitates-un-slimibas-apdrosinasanu" TargetMode="External"/><Relationship Id="rId14" Type="http://schemas.openxmlformats.org/officeDocument/2006/relationships/image" Target="media/image2.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2189</Words>
  <Characters>1249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Laptops</dc:creator>
  <cp:lastModifiedBy>Irena Salmane</cp:lastModifiedBy>
  <cp:revision>16</cp:revision>
  <dcterms:created xsi:type="dcterms:W3CDTF">2019-12-22T17:38:00Z</dcterms:created>
  <dcterms:modified xsi:type="dcterms:W3CDTF">2020-01-07T06:31:00Z</dcterms:modified>
</cp:coreProperties>
</file>