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DD2E0" w14:textId="13EFEF5E" w:rsidR="00D36919" w:rsidRPr="007C2C7E" w:rsidRDefault="00D36919" w:rsidP="007C2C7E">
      <w:pPr>
        <w:pStyle w:val="Title"/>
        <w:jc w:val="left"/>
        <w:rPr>
          <w:b w:val="0"/>
          <w:szCs w:val="28"/>
        </w:rPr>
      </w:pPr>
    </w:p>
    <w:p w14:paraId="76BEA4A3" w14:textId="77777777" w:rsidR="007C2C7E" w:rsidRPr="007C2C7E" w:rsidRDefault="007C2C7E" w:rsidP="007C2C7E">
      <w:pPr>
        <w:pStyle w:val="Title"/>
        <w:jc w:val="left"/>
        <w:rPr>
          <w:b w:val="0"/>
          <w:szCs w:val="28"/>
        </w:rPr>
      </w:pPr>
    </w:p>
    <w:p w14:paraId="5D676088" w14:textId="0ADC13F8" w:rsidR="007C2C7E" w:rsidRPr="00293CCA" w:rsidRDefault="007C2C7E" w:rsidP="007C2C7E">
      <w:pPr>
        <w:tabs>
          <w:tab w:val="left" w:pos="6663"/>
        </w:tabs>
        <w:rPr>
          <w:b/>
          <w:szCs w:val="28"/>
          <w:lang w:val="lv-LV"/>
        </w:rPr>
      </w:pPr>
      <w:r w:rsidRPr="00293CCA">
        <w:rPr>
          <w:szCs w:val="28"/>
          <w:lang w:val="lv-LV"/>
        </w:rPr>
        <w:t xml:space="preserve">2020. gada </w:t>
      </w:r>
      <w:r w:rsidR="00293CCA" w:rsidRPr="00293CCA">
        <w:rPr>
          <w:szCs w:val="28"/>
          <w:lang w:val="lv-LV"/>
        </w:rPr>
        <w:t>7. janvārī</w:t>
      </w:r>
      <w:r w:rsidRPr="00293CCA">
        <w:rPr>
          <w:szCs w:val="28"/>
          <w:lang w:val="lv-LV"/>
        </w:rPr>
        <w:tab/>
        <w:t>Noteikumi Nr.</w:t>
      </w:r>
      <w:r w:rsidR="00293CCA">
        <w:rPr>
          <w:szCs w:val="28"/>
          <w:lang w:val="lv-LV"/>
        </w:rPr>
        <w:t> 12</w:t>
      </w:r>
    </w:p>
    <w:p w14:paraId="61EF1CD1" w14:textId="30EFB5CD" w:rsidR="007C2C7E" w:rsidRPr="00293CCA" w:rsidRDefault="007C2C7E" w:rsidP="007C2C7E">
      <w:pPr>
        <w:tabs>
          <w:tab w:val="left" w:pos="6663"/>
        </w:tabs>
        <w:rPr>
          <w:szCs w:val="28"/>
          <w:lang w:val="lv-LV"/>
        </w:rPr>
      </w:pPr>
      <w:r w:rsidRPr="00293CCA">
        <w:rPr>
          <w:szCs w:val="28"/>
          <w:lang w:val="lv-LV"/>
        </w:rPr>
        <w:t>Rīgā</w:t>
      </w:r>
      <w:r w:rsidRPr="00293CCA">
        <w:rPr>
          <w:szCs w:val="28"/>
          <w:lang w:val="lv-LV"/>
        </w:rPr>
        <w:tab/>
        <w:t>(prot. Nr.</w:t>
      </w:r>
      <w:r w:rsidR="00293CCA">
        <w:rPr>
          <w:szCs w:val="28"/>
          <w:lang w:val="lv-LV"/>
        </w:rPr>
        <w:t> 1 23</w:t>
      </w:r>
      <w:bookmarkStart w:id="0" w:name="_GoBack"/>
      <w:bookmarkEnd w:id="0"/>
      <w:r w:rsidRPr="00293CCA">
        <w:rPr>
          <w:szCs w:val="28"/>
          <w:lang w:val="lv-LV"/>
        </w:rPr>
        <w:t>. §)</w:t>
      </w:r>
    </w:p>
    <w:p w14:paraId="2CD9A870" w14:textId="46C70DC0" w:rsidR="006233E4" w:rsidRPr="007C2C7E" w:rsidRDefault="006233E4" w:rsidP="007C2C7E">
      <w:pPr>
        <w:pStyle w:val="Title"/>
        <w:jc w:val="left"/>
        <w:rPr>
          <w:b w:val="0"/>
          <w:szCs w:val="28"/>
        </w:rPr>
      </w:pPr>
    </w:p>
    <w:p w14:paraId="15DBC866" w14:textId="13C5296E" w:rsidR="00263B94" w:rsidRPr="007C2C7E" w:rsidRDefault="00263B94" w:rsidP="007C2C7E">
      <w:pPr>
        <w:jc w:val="center"/>
        <w:rPr>
          <w:b/>
          <w:szCs w:val="28"/>
          <w:lang w:val="lv-LV" w:eastAsia="en-US"/>
        </w:rPr>
      </w:pPr>
      <w:r w:rsidRPr="007C2C7E">
        <w:rPr>
          <w:b/>
          <w:szCs w:val="28"/>
          <w:lang w:val="lv-LV" w:eastAsia="en-US"/>
        </w:rPr>
        <w:t xml:space="preserve">Grozījumi Ministru kabineta 2010. gada 21. decembra noteikumos Nr. 1164 </w:t>
      </w:r>
      <w:r w:rsidR="007C2C7E" w:rsidRPr="007C2C7E">
        <w:rPr>
          <w:b/>
          <w:szCs w:val="28"/>
          <w:lang w:val="lv-LV" w:eastAsia="en-US"/>
        </w:rPr>
        <w:t>"</w:t>
      </w:r>
      <w:r w:rsidRPr="007C2C7E">
        <w:rPr>
          <w:b/>
          <w:szCs w:val="28"/>
          <w:lang w:val="lv-LV" w:eastAsia="en-US"/>
        </w:rPr>
        <w:t>Ostas valsts kontroles kārtība</w:t>
      </w:r>
      <w:r w:rsidR="007C2C7E" w:rsidRPr="007C2C7E">
        <w:rPr>
          <w:b/>
          <w:szCs w:val="28"/>
          <w:lang w:val="lv-LV" w:eastAsia="en-US"/>
        </w:rPr>
        <w:t>"</w:t>
      </w:r>
    </w:p>
    <w:p w14:paraId="2BA3A0A3" w14:textId="77777777" w:rsidR="00263B94" w:rsidRPr="007C2C7E" w:rsidRDefault="00263B94" w:rsidP="007C2C7E">
      <w:pPr>
        <w:ind w:firstLine="567"/>
        <w:jc w:val="both"/>
        <w:rPr>
          <w:szCs w:val="28"/>
          <w:lang w:val="lv-LV" w:eastAsia="en-US"/>
        </w:rPr>
      </w:pPr>
    </w:p>
    <w:p w14:paraId="0D594D4A" w14:textId="77777777" w:rsidR="000B1C47" w:rsidRDefault="00263B94" w:rsidP="007C2C7E">
      <w:pPr>
        <w:ind w:firstLine="567"/>
        <w:jc w:val="right"/>
        <w:rPr>
          <w:szCs w:val="28"/>
          <w:lang w:val="lv-LV" w:eastAsia="en-US"/>
        </w:rPr>
      </w:pPr>
      <w:r w:rsidRPr="007C2C7E">
        <w:rPr>
          <w:szCs w:val="28"/>
          <w:lang w:val="lv-LV" w:eastAsia="en-US"/>
        </w:rPr>
        <w:t xml:space="preserve">Izdoti saskaņā ar </w:t>
      </w:r>
    </w:p>
    <w:p w14:paraId="3F564DCE" w14:textId="5F34F2F3" w:rsidR="00263B94" w:rsidRPr="007C2C7E" w:rsidRDefault="00263B94" w:rsidP="007C2C7E">
      <w:pPr>
        <w:ind w:firstLine="567"/>
        <w:jc w:val="right"/>
        <w:rPr>
          <w:szCs w:val="28"/>
          <w:lang w:val="lv-LV" w:eastAsia="en-US"/>
        </w:rPr>
      </w:pPr>
      <w:r w:rsidRPr="007C2C7E">
        <w:rPr>
          <w:szCs w:val="28"/>
          <w:lang w:val="lv-LV" w:eastAsia="en-US"/>
        </w:rPr>
        <w:t xml:space="preserve">Jūrlietu pārvaldes un </w:t>
      </w:r>
    </w:p>
    <w:p w14:paraId="58B3FAF1" w14:textId="77777777" w:rsidR="000B1C47" w:rsidRDefault="00263B94" w:rsidP="007C2C7E">
      <w:pPr>
        <w:ind w:firstLine="567"/>
        <w:jc w:val="right"/>
        <w:rPr>
          <w:szCs w:val="28"/>
          <w:lang w:val="lv-LV" w:eastAsia="en-US"/>
        </w:rPr>
      </w:pPr>
      <w:r w:rsidRPr="007C2C7E">
        <w:rPr>
          <w:szCs w:val="28"/>
          <w:lang w:val="lv-LV" w:eastAsia="en-US"/>
        </w:rPr>
        <w:t xml:space="preserve">jūras drošības likuma </w:t>
      </w:r>
    </w:p>
    <w:p w14:paraId="6CF3A157" w14:textId="35F6D0C6" w:rsidR="00263B94" w:rsidRPr="007C2C7E" w:rsidRDefault="00263B94" w:rsidP="007C2C7E">
      <w:pPr>
        <w:ind w:firstLine="567"/>
        <w:jc w:val="right"/>
        <w:rPr>
          <w:szCs w:val="28"/>
          <w:lang w:val="lv-LV" w:eastAsia="en-US"/>
        </w:rPr>
      </w:pPr>
      <w:r w:rsidRPr="007C2C7E">
        <w:rPr>
          <w:szCs w:val="28"/>
          <w:lang w:val="lv-LV" w:eastAsia="en-US"/>
        </w:rPr>
        <w:t>15. panta trešo daļu</w:t>
      </w:r>
    </w:p>
    <w:p w14:paraId="598167B6" w14:textId="77777777" w:rsidR="00263B94" w:rsidRPr="007C2C7E" w:rsidRDefault="00263B94" w:rsidP="007C2C7E">
      <w:pPr>
        <w:ind w:firstLine="567"/>
        <w:jc w:val="both"/>
        <w:rPr>
          <w:szCs w:val="28"/>
          <w:lang w:val="lv-LV" w:eastAsia="en-US"/>
        </w:rPr>
      </w:pPr>
    </w:p>
    <w:p w14:paraId="54749A8A" w14:textId="2DC815F7" w:rsidR="00263B94" w:rsidRPr="007C2C7E" w:rsidRDefault="00263B94" w:rsidP="007C2C7E">
      <w:pPr>
        <w:ind w:firstLine="709"/>
        <w:jc w:val="both"/>
        <w:rPr>
          <w:szCs w:val="28"/>
          <w:lang w:val="lv-LV" w:eastAsia="en-US"/>
        </w:rPr>
      </w:pPr>
      <w:r w:rsidRPr="007C2C7E">
        <w:rPr>
          <w:szCs w:val="28"/>
          <w:lang w:val="lv-LV" w:eastAsia="en-US"/>
        </w:rPr>
        <w:t xml:space="preserve">Izdarīt Ministru kabineta 2010. gada 21. decembra noteikumos Nr. 1164 "Ostas valsts kontroles kārtība" </w:t>
      </w:r>
      <w:proofErr w:type="gramStart"/>
      <w:r w:rsidRPr="007C2C7E">
        <w:rPr>
          <w:szCs w:val="28"/>
          <w:lang w:val="lv-LV" w:eastAsia="en-US"/>
        </w:rPr>
        <w:t>(</w:t>
      </w:r>
      <w:proofErr w:type="gramEnd"/>
      <w:r w:rsidRPr="007C2C7E">
        <w:rPr>
          <w:szCs w:val="28"/>
          <w:lang w:val="lv-LV" w:eastAsia="en-US"/>
        </w:rPr>
        <w:t>Latvijas Vēstnesis, 2010, 205</w:t>
      </w:r>
      <w:r w:rsidR="007C2C7E">
        <w:rPr>
          <w:szCs w:val="28"/>
          <w:lang w:val="lv-LV" w:eastAsia="en-US"/>
        </w:rPr>
        <w:t>. n</w:t>
      </w:r>
      <w:r w:rsidRPr="007C2C7E">
        <w:rPr>
          <w:szCs w:val="28"/>
          <w:lang w:val="lv-LV" w:eastAsia="en-US"/>
        </w:rPr>
        <w:t>r.; 2011, 178</w:t>
      </w:r>
      <w:r w:rsidR="007C2C7E">
        <w:rPr>
          <w:szCs w:val="28"/>
          <w:lang w:val="lv-LV" w:eastAsia="en-US"/>
        </w:rPr>
        <w:t>. n</w:t>
      </w:r>
      <w:r w:rsidRPr="007C2C7E">
        <w:rPr>
          <w:szCs w:val="28"/>
          <w:lang w:val="lv-LV" w:eastAsia="en-US"/>
        </w:rPr>
        <w:t>r.; 2013, 208</w:t>
      </w:r>
      <w:r w:rsidR="007C2C7E">
        <w:rPr>
          <w:szCs w:val="28"/>
          <w:lang w:val="lv-LV" w:eastAsia="en-US"/>
        </w:rPr>
        <w:t>. n</w:t>
      </w:r>
      <w:r w:rsidRPr="007C2C7E">
        <w:rPr>
          <w:szCs w:val="28"/>
          <w:lang w:val="lv-LV" w:eastAsia="en-US"/>
        </w:rPr>
        <w:t>r.; 2014, 213</w:t>
      </w:r>
      <w:r w:rsidR="007C2C7E">
        <w:rPr>
          <w:szCs w:val="28"/>
          <w:lang w:val="lv-LV" w:eastAsia="en-US"/>
        </w:rPr>
        <w:t>. n</w:t>
      </w:r>
      <w:r w:rsidRPr="007C2C7E">
        <w:rPr>
          <w:szCs w:val="28"/>
          <w:lang w:val="lv-LV" w:eastAsia="en-US"/>
        </w:rPr>
        <w:t>r.; 2017, 383</w:t>
      </w:r>
      <w:r w:rsidR="007C2C7E">
        <w:rPr>
          <w:szCs w:val="28"/>
          <w:lang w:val="lv-LV" w:eastAsia="en-US"/>
        </w:rPr>
        <w:t>. n</w:t>
      </w:r>
      <w:r w:rsidRPr="007C2C7E">
        <w:rPr>
          <w:szCs w:val="28"/>
          <w:lang w:val="lv-LV" w:eastAsia="en-US"/>
        </w:rPr>
        <w:t xml:space="preserve">r.; 2018, </w:t>
      </w:r>
      <w:r w:rsidR="00286B11" w:rsidRPr="007C2C7E">
        <w:rPr>
          <w:szCs w:val="28"/>
          <w:lang w:val="lv-LV" w:eastAsia="en-US"/>
        </w:rPr>
        <w:t>251</w:t>
      </w:r>
      <w:r w:rsidR="007C2C7E">
        <w:rPr>
          <w:szCs w:val="28"/>
          <w:lang w:val="lv-LV" w:eastAsia="en-US"/>
        </w:rPr>
        <w:t>. n</w:t>
      </w:r>
      <w:r w:rsidRPr="007C2C7E">
        <w:rPr>
          <w:szCs w:val="28"/>
          <w:lang w:val="lv-LV" w:eastAsia="en-US"/>
        </w:rPr>
        <w:t>r.) šādus grozījumus:</w:t>
      </w:r>
    </w:p>
    <w:p w14:paraId="18598FC7" w14:textId="77777777" w:rsidR="00263B94" w:rsidRPr="007C2C7E" w:rsidRDefault="00263B94" w:rsidP="007C2C7E">
      <w:pPr>
        <w:ind w:firstLine="709"/>
        <w:jc w:val="both"/>
        <w:rPr>
          <w:szCs w:val="28"/>
          <w:lang w:val="lv-LV" w:eastAsia="en-US"/>
        </w:rPr>
      </w:pPr>
    </w:p>
    <w:p w14:paraId="3EED917F" w14:textId="1B805E6D" w:rsidR="00263B94" w:rsidRPr="007C2C7E" w:rsidRDefault="00D660BD" w:rsidP="000B1C47">
      <w:pPr>
        <w:pStyle w:val="ListParagraph"/>
        <w:numPr>
          <w:ilvl w:val="0"/>
          <w:numId w:val="15"/>
        </w:numPr>
        <w:tabs>
          <w:tab w:val="left" w:pos="993"/>
        </w:tabs>
        <w:ind w:left="0" w:firstLine="709"/>
        <w:jc w:val="both"/>
        <w:rPr>
          <w:szCs w:val="28"/>
          <w:lang w:val="lv-LV" w:eastAsia="en-US"/>
        </w:rPr>
      </w:pPr>
      <w:r w:rsidRPr="007C2C7E">
        <w:rPr>
          <w:szCs w:val="28"/>
          <w:lang w:val="lv-LV" w:eastAsia="en-US"/>
        </w:rPr>
        <w:t>P</w:t>
      </w:r>
      <w:r w:rsidR="00263B94" w:rsidRPr="007C2C7E">
        <w:rPr>
          <w:szCs w:val="28"/>
          <w:lang w:val="lv-LV" w:eastAsia="en-US"/>
        </w:rPr>
        <w:t>apildināt noteikumus ar 2.28., 2.29. un 2.30. apakšpunktu šādā redakcijā:</w:t>
      </w:r>
    </w:p>
    <w:p w14:paraId="17C3EA85" w14:textId="77777777" w:rsidR="007C2C7E" w:rsidRDefault="007C2C7E" w:rsidP="007C2C7E">
      <w:pPr>
        <w:ind w:firstLine="709"/>
        <w:jc w:val="both"/>
        <w:rPr>
          <w:szCs w:val="28"/>
          <w:lang w:val="lv-LV" w:eastAsia="en-US"/>
        </w:rPr>
      </w:pPr>
    </w:p>
    <w:p w14:paraId="3AF38490" w14:textId="28E6AC02" w:rsidR="002E21C4" w:rsidRPr="007C2C7E" w:rsidRDefault="007C2C7E" w:rsidP="007C2C7E">
      <w:pPr>
        <w:ind w:firstLine="709"/>
        <w:jc w:val="both"/>
        <w:rPr>
          <w:szCs w:val="28"/>
          <w:lang w:val="lv-LV" w:eastAsia="en-US"/>
        </w:rPr>
      </w:pPr>
      <w:r w:rsidRPr="007C2C7E">
        <w:rPr>
          <w:szCs w:val="28"/>
          <w:lang w:val="lv-LV" w:eastAsia="en-US"/>
        </w:rPr>
        <w:t>"</w:t>
      </w:r>
      <w:r w:rsidR="002E21C4" w:rsidRPr="007C2C7E">
        <w:rPr>
          <w:szCs w:val="28"/>
          <w:lang w:val="lv-LV" w:eastAsia="en-US"/>
        </w:rPr>
        <w:t xml:space="preserve">2.28. </w:t>
      </w:r>
      <w:proofErr w:type="spellStart"/>
      <w:r w:rsidR="002E21C4" w:rsidRPr="007C2C7E">
        <w:rPr>
          <w:szCs w:val="28"/>
          <w:lang w:val="lv-LV" w:eastAsia="en-US"/>
        </w:rPr>
        <w:t>ro-ro</w:t>
      </w:r>
      <w:proofErr w:type="spellEnd"/>
      <w:r w:rsidR="002E21C4" w:rsidRPr="007C2C7E">
        <w:rPr>
          <w:szCs w:val="28"/>
          <w:lang w:val="lv-LV" w:eastAsia="en-US"/>
        </w:rPr>
        <w:t xml:space="preserve"> pasažieru kuģis </w:t>
      </w:r>
      <w:r w:rsidR="000B1C47">
        <w:rPr>
          <w:szCs w:val="28"/>
          <w:lang w:val="lv-LV" w:eastAsia="en-US"/>
        </w:rPr>
        <w:t>–</w:t>
      </w:r>
      <w:r w:rsidR="002E21C4" w:rsidRPr="007C2C7E">
        <w:rPr>
          <w:szCs w:val="28"/>
          <w:lang w:val="lv-LV" w:eastAsia="en-US"/>
        </w:rPr>
        <w:t xml:space="preserve"> kuģis, kas var pārvadāt vairāk nekā 12</w:t>
      </w:r>
      <w:r w:rsidR="000B1C47">
        <w:rPr>
          <w:szCs w:val="28"/>
          <w:lang w:val="lv-LV" w:eastAsia="en-US"/>
        </w:rPr>
        <w:t> </w:t>
      </w:r>
      <w:r w:rsidR="002E21C4" w:rsidRPr="007C2C7E">
        <w:rPr>
          <w:szCs w:val="28"/>
          <w:lang w:val="lv-LV" w:eastAsia="en-US"/>
        </w:rPr>
        <w:t>pasažieru un kura aprīkojums ļauj riteņu vai dzelzceļa transportlīdzekļiem uzbraukt uz kuģa un nobraukt no tā;</w:t>
      </w:r>
    </w:p>
    <w:p w14:paraId="2B315078" w14:textId="1CFEC359" w:rsidR="002E21C4" w:rsidRPr="007C2C7E" w:rsidRDefault="002E21C4" w:rsidP="007C2C7E">
      <w:pPr>
        <w:ind w:firstLine="709"/>
        <w:jc w:val="both"/>
        <w:rPr>
          <w:szCs w:val="28"/>
          <w:lang w:val="lv-LV" w:eastAsia="en-US"/>
        </w:rPr>
      </w:pPr>
      <w:r w:rsidRPr="007C2C7E">
        <w:rPr>
          <w:szCs w:val="28"/>
          <w:lang w:val="lv-LV" w:eastAsia="en-US"/>
        </w:rPr>
        <w:t xml:space="preserve">2.29. ātrgaitas pasažieru kuģis </w:t>
      </w:r>
      <w:r w:rsidR="000B1C47">
        <w:rPr>
          <w:szCs w:val="28"/>
          <w:lang w:val="lv-LV" w:eastAsia="en-US"/>
        </w:rPr>
        <w:t>–</w:t>
      </w:r>
      <w:r w:rsidRPr="007C2C7E">
        <w:rPr>
          <w:szCs w:val="28"/>
          <w:lang w:val="lv-LV" w:eastAsia="en-US"/>
        </w:rPr>
        <w:t xml:space="preserve"> kuģis, kas atbilst SOLAS konvencijas X</w:t>
      </w:r>
      <w:r w:rsidR="000B1C47">
        <w:rPr>
          <w:szCs w:val="28"/>
          <w:lang w:val="lv-LV" w:eastAsia="en-US"/>
        </w:rPr>
        <w:t> </w:t>
      </w:r>
      <w:r w:rsidRPr="007C2C7E">
        <w:rPr>
          <w:szCs w:val="28"/>
          <w:lang w:val="lv-LV" w:eastAsia="en-US"/>
        </w:rPr>
        <w:t>nodaļas 1. noteikumam un kas pārvadā vairāk nekā 12 pasažierus;</w:t>
      </w:r>
    </w:p>
    <w:p w14:paraId="729DAE82" w14:textId="425F336D" w:rsidR="00263B94" w:rsidRPr="007C2C7E" w:rsidRDefault="002E21C4" w:rsidP="007C2C7E">
      <w:pPr>
        <w:ind w:firstLine="709"/>
        <w:jc w:val="both"/>
        <w:rPr>
          <w:szCs w:val="28"/>
          <w:lang w:val="lv-LV" w:eastAsia="en-US"/>
        </w:rPr>
      </w:pPr>
      <w:r w:rsidRPr="007C2C7E">
        <w:rPr>
          <w:szCs w:val="28"/>
          <w:lang w:val="lv-LV" w:eastAsia="en-US"/>
        </w:rPr>
        <w:t xml:space="preserve">2.30. regulāra satiksme </w:t>
      </w:r>
      <w:r w:rsidR="000B1C47">
        <w:rPr>
          <w:szCs w:val="28"/>
          <w:lang w:val="lv-LV" w:eastAsia="en-US"/>
        </w:rPr>
        <w:t>–</w:t>
      </w:r>
      <w:r w:rsidRPr="007C2C7E">
        <w:rPr>
          <w:szCs w:val="28"/>
          <w:lang w:val="lv-LV" w:eastAsia="en-US"/>
        </w:rPr>
        <w:t xml:space="preserve"> atkārtoti </w:t>
      </w:r>
      <w:proofErr w:type="spellStart"/>
      <w:r w:rsidRPr="007C2C7E">
        <w:rPr>
          <w:szCs w:val="28"/>
          <w:lang w:val="lv-LV" w:eastAsia="en-US"/>
        </w:rPr>
        <w:t>ro-ro</w:t>
      </w:r>
      <w:proofErr w:type="spellEnd"/>
      <w:r w:rsidRPr="007C2C7E">
        <w:rPr>
          <w:szCs w:val="28"/>
          <w:lang w:val="lv-LV" w:eastAsia="en-US"/>
        </w:rPr>
        <w:t xml:space="preserve"> pasažieru kuģu vai ātrgaitas pasažieru kuģu braucieni, kas nodrošina satiksmi starp tām pašām divām vai vairākām ostām, vai atkārtoti reisi, kas sākas un beidzas vienā un tajā pašā ostā, nepiestājot citās ostās saskaņā ar publicētu satiksmes sarakstu, vai</w:t>
      </w:r>
      <w:r w:rsidR="00F53422" w:rsidRPr="007C2C7E">
        <w:rPr>
          <w:szCs w:val="28"/>
          <w:lang w:val="lv-LV" w:eastAsia="en-US"/>
        </w:rPr>
        <w:t xml:space="preserve"> </w:t>
      </w:r>
      <w:r w:rsidRPr="007C2C7E">
        <w:rPr>
          <w:szCs w:val="28"/>
          <w:lang w:val="lv-LV" w:eastAsia="en-US"/>
        </w:rPr>
        <w:t xml:space="preserve">tik regulāri vai bieži reisi, </w:t>
      </w:r>
      <w:r w:rsidR="001A161A" w:rsidRPr="007C2C7E">
        <w:rPr>
          <w:szCs w:val="28"/>
          <w:lang w:val="lv-LV" w:eastAsia="en-US"/>
        </w:rPr>
        <w:t>ka tie</w:t>
      </w:r>
      <w:r w:rsidRPr="007C2C7E">
        <w:rPr>
          <w:szCs w:val="28"/>
          <w:lang w:val="lv-LV" w:eastAsia="en-US"/>
        </w:rPr>
        <w:t xml:space="preserve"> veido atpazīstamus, sistemātiskus reisu kopumus</w:t>
      </w:r>
      <w:r w:rsidR="005662D1" w:rsidRPr="007C2C7E">
        <w:rPr>
          <w:szCs w:val="28"/>
          <w:lang w:val="lv-LV" w:eastAsia="en-US"/>
        </w:rPr>
        <w:t>.</w:t>
      </w:r>
      <w:r w:rsidR="007C2C7E" w:rsidRPr="007C2C7E">
        <w:rPr>
          <w:szCs w:val="28"/>
          <w:lang w:val="lv-LV" w:eastAsia="en-US"/>
        </w:rPr>
        <w:t>"</w:t>
      </w:r>
    </w:p>
    <w:p w14:paraId="263C9675" w14:textId="77777777" w:rsidR="00263B94" w:rsidRPr="007C2C7E" w:rsidRDefault="00263B94" w:rsidP="007C2C7E">
      <w:pPr>
        <w:ind w:firstLine="709"/>
        <w:jc w:val="both"/>
        <w:rPr>
          <w:szCs w:val="28"/>
          <w:lang w:val="lv-LV" w:eastAsia="en-US"/>
        </w:rPr>
      </w:pPr>
    </w:p>
    <w:p w14:paraId="7D64C943" w14:textId="51A579CF" w:rsidR="00342B1E" w:rsidRPr="007C2C7E" w:rsidRDefault="00D660BD" w:rsidP="000B1C47">
      <w:pPr>
        <w:pStyle w:val="ListParagraph"/>
        <w:numPr>
          <w:ilvl w:val="0"/>
          <w:numId w:val="15"/>
        </w:numPr>
        <w:tabs>
          <w:tab w:val="left" w:pos="993"/>
        </w:tabs>
        <w:ind w:left="0" w:firstLine="709"/>
        <w:jc w:val="both"/>
        <w:rPr>
          <w:szCs w:val="28"/>
          <w:lang w:val="lv-LV" w:eastAsia="en-US"/>
        </w:rPr>
      </w:pPr>
      <w:r w:rsidRPr="007C2C7E">
        <w:rPr>
          <w:szCs w:val="28"/>
          <w:lang w:val="lv-LV" w:eastAsia="en-US"/>
        </w:rPr>
        <w:t>P</w:t>
      </w:r>
      <w:r w:rsidR="00263B94" w:rsidRPr="007C2C7E">
        <w:rPr>
          <w:szCs w:val="28"/>
          <w:lang w:val="lv-LV" w:eastAsia="en-US"/>
        </w:rPr>
        <w:t xml:space="preserve">apildināt noteikumus ar </w:t>
      </w:r>
      <w:r w:rsidR="00342B1E" w:rsidRPr="007C2C7E">
        <w:rPr>
          <w:szCs w:val="28"/>
          <w:lang w:val="lv-LV" w:eastAsia="en-US"/>
        </w:rPr>
        <w:t>4.</w:t>
      </w:r>
      <w:r w:rsidR="00342B1E" w:rsidRPr="007C2C7E">
        <w:rPr>
          <w:szCs w:val="28"/>
          <w:vertAlign w:val="superscript"/>
          <w:lang w:val="lv-LV" w:eastAsia="en-US"/>
        </w:rPr>
        <w:t xml:space="preserve">1 </w:t>
      </w:r>
      <w:r w:rsidR="00342B1E" w:rsidRPr="007C2C7E">
        <w:rPr>
          <w:szCs w:val="28"/>
          <w:lang w:val="lv-LV" w:eastAsia="en-US"/>
        </w:rPr>
        <w:t>punktu šādā redakcijā:</w:t>
      </w:r>
    </w:p>
    <w:p w14:paraId="31F9037A" w14:textId="77777777" w:rsidR="007C2C7E" w:rsidRDefault="007C2C7E" w:rsidP="007C2C7E">
      <w:pPr>
        <w:ind w:firstLine="709"/>
        <w:jc w:val="both"/>
        <w:rPr>
          <w:szCs w:val="28"/>
          <w:lang w:val="lv-LV" w:eastAsia="en-US"/>
        </w:rPr>
      </w:pPr>
    </w:p>
    <w:p w14:paraId="1E8A097A" w14:textId="3D510A43" w:rsidR="00263B94" w:rsidRPr="007C2C7E" w:rsidRDefault="007C2C7E" w:rsidP="007C2C7E">
      <w:pPr>
        <w:ind w:firstLine="709"/>
        <w:jc w:val="both"/>
        <w:rPr>
          <w:szCs w:val="28"/>
          <w:lang w:val="lv-LV" w:eastAsia="en-US"/>
        </w:rPr>
      </w:pPr>
      <w:r w:rsidRPr="007C2C7E">
        <w:rPr>
          <w:szCs w:val="28"/>
          <w:lang w:val="lv-LV" w:eastAsia="en-US"/>
        </w:rPr>
        <w:t>"</w:t>
      </w:r>
      <w:r w:rsidR="00342B1E" w:rsidRPr="007C2C7E">
        <w:rPr>
          <w:szCs w:val="28"/>
          <w:lang w:val="lv-LV" w:eastAsia="en-US"/>
        </w:rPr>
        <w:t>4.</w:t>
      </w:r>
      <w:r w:rsidR="00342B1E" w:rsidRPr="007C2C7E">
        <w:rPr>
          <w:szCs w:val="28"/>
          <w:vertAlign w:val="superscript"/>
          <w:lang w:val="lv-LV" w:eastAsia="en-US"/>
        </w:rPr>
        <w:t xml:space="preserve">1 </w:t>
      </w:r>
      <w:r w:rsidR="008A7A3C" w:rsidRPr="007C2C7E">
        <w:rPr>
          <w:szCs w:val="28"/>
          <w:lang w:val="lv-LV" w:eastAsia="en-US"/>
        </w:rPr>
        <w:t>Šos noteikumus</w:t>
      </w:r>
      <w:r w:rsidR="00342B1E" w:rsidRPr="007C2C7E">
        <w:rPr>
          <w:szCs w:val="28"/>
          <w:lang w:val="lv-LV" w:eastAsia="en-US"/>
        </w:rPr>
        <w:t xml:space="preserve"> piemēro arī</w:t>
      </w:r>
      <w:r w:rsidR="00F53422" w:rsidRPr="007C2C7E">
        <w:rPr>
          <w:szCs w:val="28"/>
          <w:lang w:val="lv-LV" w:eastAsia="en-US"/>
        </w:rPr>
        <w:t xml:space="preserve"> </w:t>
      </w:r>
      <w:proofErr w:type="spellStart"/>
      <w:r w:rsidR="00342B1E" w:rsidRPr="007C2C7E">
        <w:rPr>
          <w:szCs w:val="28"/>
          <w:lang w:val="lv-LV" w:eastAsia="en-US"/>
        </w:rPr>
        <w:t>ro-ro</w:t>
      </w:r>
      <w:proofErr w:type="spellEnd"/>
      <w:r w:rsidR="00342B1E" w:rsidRPr="007C2C7E">
        <w:rPr>
          <w:szCs w:val="28"/>
          <w:lang w:val="lv-LV" w:eastAsia="en-US"/>
        </w:rPr>
        <w:t xml:space="preserve"> pasažieru kuģu un ātrgaitas pasažieru kuģu inspekcijām, k</w:t>
      </w:r>
      <w:r w:rsidR="00F53422" w:rsidRPr="007C2C7E">
        <w:rPr>
          <w:szCs w:val="28"/>
          <w:lang w:val="lv-LV" w:eastAsia="en-US"/>
        </w:rPr>
        <w:t>uras</w:t>
      </w:r>
      <w:r w:rsidR="00342B1E" w:rsidRPr="007C2C7E">
        <w:rPr>
          <w:szCs w:val="28"/>
          <w:lang w:val="lv-LV" w:eastAsia="en-US"/>
        </w:rPr>
        <w:t xml:space="preserve"> veic ārpus ostas vai enkurvietas regulāras satiksmes laikā</w:t>
      </w:r>
      <w:r w:rsidR="00F53422" w:rsidRPr="007C2C7E">
        <w:rPr>
          <w:szCs w:val="28"/>
          <w:lang w:val="lv-LV" w:eastAsia="en-US"/>
        </w:rPr>
        <w:t xml:space="preserve">. Šajā punktā minētās inspekcijas veic </w:t>
      </w:r>
      <w:r w:rsidR="00342B1E" w:rsidRPr="007C2C7E">
        <w:rPr>
          <w:szCs w:val="28"/>
          <w:lang w:val="lv-LV" w:eastAsia="en-US"/>
        </w:rPr>
        <w:t>saskaņā ar</w:t>
      </w:r>
      <w:r w:rsidR="00F53422" w:rsidRPr="007C2C7E">
        <w:rPr>
          <w:szCs w:val="28"/>
          <w:lang w:val="lv-LV" w:eastAsia="en-US"/>
        </w:rPr>
        <w:t xml:space="preserve"> šo noteikumu</w:t>
      </w:r>
      <w:r w:rsidR="00342B1E" w:rsidRPr="007C2C7E">
        <w:rPr>
          <w:szCs w:val="28"/>
          <w:lang w:val="lv-LV" w:eastAsia="en-US"/>
        </w:rPr>
        <w:t xml:space="preserve"> </w:t>
      </w:r>
      <w:r w:rsidR="006326D2" w:rsidRPr="007C2C7E">
        <w:rPr>
          <w:szCs w:val="28"/>
          <w:lang w:val="lv-LV" w:eastAsia="en-US"/>
        </w:rPr>
        <w:t>X</w:t>
      </w:r>
      <w:r w:rsidR="006326D2" w:rsidRPr="007C2C7E">
        <w:rPr>
          <w:szCs w:val="28"/>
          <w:vertAlign w:val="superscript"/>
          <w:lang w:val="lv-LV" w:eastAsia="en-US"/>
        </w:rPr>
        <w:t>1</w:t>
      </w:r>
      <w:r w:rsidR="00E968CC">
        <w:rPr>
          <w:szCs w:val="28"/>
          <w:vertAlign w:val="superscript"/>
          <w:lang w:val="lv-LV" w:eastAsia="en-US"/>
        </w:rPr>
        <w:t> </w:t>
      </w:r>
      <w:r w:rsidR="006326D2" w:rsidRPr="007C2C7E">
        <w:rPr>
          <w:szCs w:val="28"/>
          <w:lang w:val="lv-LV" w:eastAsia="en-US"/>
        </w:rPr>
        <w:t>nodaļu</w:t>
      </w:r>
      <w:r w:rsidR="00342B1E" w:rsidRPr="007C2C7E">
        <w:rPr>
          <w:szCs w:val="28"/>
          <w:lang w:val="lv-LV" w:eastAsia="en-US"/>
        </w:rPr>
        <w:t>.</w:t>
      </w:r>
      <w:r w:rsidRPr="007C2C7E">
        <w:rPr>
          <w:szCs w:val="28"/>
          <w:lang w:val="lv-LV" w:eastAsia="en-US"/>
        </w:rPr>
        <w:t>"</w:t>
      </w:r>
    </w:p>
    <w:p w14:paraId="309A43CB" w14:textId="77777777" w:rsidR="00263B94" w:rsidRPr="007C2C7E" w:rsidRDefault="00263B94" w:rsidP="007C2C7E">
      <w:pPr>
        <w:ind w:firstLine="709"/>
        <w:jc w:val="both"/>
        <w:rPr>
          <w:szCs w:val="28"/>
          <w:lang w:val="lv-LV" w:eastAsia="en-US"/>
        </w:rPr>
      </w:pPr>
    </w:p>
    <w:p w14:paraId="29279E9C" w14:textId="3255C8E3" w:rsidR="00263B94" w:rsidRPr="007C2C7E" w:rsidRDefault="00E968CC" w:rsidP="000B1C47">
      <w:pPr>
        <w:pStyle w:val="ListParagraph"/>
        <w:numPr>
          <w:ilvl w:val="0"/>
          <w:numId w:val="15"/>
        </w:numPr>
        <w:tabs>
          <w:tab w:val="left" w:pos="993"/>
        </w:tabs>
        <w:ind w:left="0" w:firstLine="709"/>
        <w:jc w:val="both"/>
        <w:rPr>
          <w:szCs w:val="28"/>
          <w:lang w:val="lv-LV"/>
        </w:rPr>
      </w:pPr>
      <w:r>
        <w:rPr>
          <w:szCs w:val="28"/>
          <w:lang w:val="lv-LV" w:eastAsia="en-US"/>
        </w:rPr>
        <w:t>Aizstāt</w:t>
      </w:r>
      <w:r w:rsidR="00342B1E" w:rsidRPr="007C2C7E">
        <w:rPr>
          <w:szCs w:val="28"/>
          <w:lang w:val="lv-LV" w:eastAsia="en-US"/>
        </w:rPr>
        <w:t xml:space="preserve"> 33</w:t>
      </w:r>
      <w:r w:rsidR="007C2C7E">
        <w:rPr>
          <w:szCs w:val="28"/>
          <w:lang w:val="lv-LV" w:eastAsia="en-US"/>
        </w:rPr>
        <w:t>. p</w:t>
      </w:r>
      <w:r w:rsidR="00342B1E" w:rsidRPr="007C2C7E">
        <w:rPr>
          <w:szCs w:val="28"/>
          <w:lang w:val="lv-LV" w:eastAsia="en-US"/>
        </w:rPr>
        <w:t>unkt</w:t>
      </w:r>
      <w:r>
        <w:rPr>
          <w:szCs w:val="28"/>
          <w:lang w:val="lv-LV" w:eastAsia="en-US"/>
        </w:rPr>
        <w:t>ā</w:t>
      </w:r>
      <w:r w:rsidR="00342B1E" w:rsidRPr="007C2C7E">
        <w:rPr>
          <w:szCs w:val="28"/>
          <w:lang w:val="lv-LV" w:eastAsia="en-US"/>
        </w:rPr>
        <w:t xml:space="preserve"> skait</w:t>
      </w:r>
      <w:r w:rsidR="00B80276">
        <w:rPr>
          <w:szCs w:val="28"/>
          <w:lang w:val="lv-LV" w:eastAsia="en-US"/>
        </w:rPr>
        <w:t>l</w:t>
      </w:r>
      <w:r>
        <w:rPr>
          <w:szCs w:val="28"/>
          <w:lang w:val="lv-LV" w:eastAsia="en-US"/>
        </w:rPr>
        <w:t>i</w:t>
      </w:r>
      <w:r w:rsidR="00342B1E" w:rsidRPr="007C2C7E">
        <w:rPr>
          <w:szCs w:val="28"/>
          <w:lang w:val="lv-LV" w:eastAsia="en-US"/>
        </w:rPr>
        <w:t xml:space="preserve"> un vārd</w:t>
      </w:r>
      <w:r>
        <w:rPr>
          <w:szCs w:val="28"/>
          <w:lang w:val="lv-LV" w:eastAsia="en-US"/>
        </w:rPr>
        <w:t>u</w:t>
      </w:r>
      <w:r w:rsidR="00342B1E" w:rsidRPr="007C2C7E">
        <w:rPr>
          <w:szCs w:val="28"/>
          <w:lang w:val="lv-LV" w:eastAsia="en-US"/>
        </w:rPr>
        <w:t xml:space="preserve"> </w:t>
      </w:r>
      <w:r w:rsidR="007C2C7E" w:rsidRPr="007C2C7E">
        <w:rPr>
          <w:szCs w:val="28"/>
          <w:lang w:val="lv-LV" w:eastAsia="en-US"/>
        </w:rPr>
        <w:t>"</w:t>
      </w:r>
      <w:r w:rsidR="00342B1E" w:rsidRPr="007C2C7E">
        <w:rPr>
          <w:szCs w:val="28"/>
          <w:lang w:val="lv-LV" w:eastAsia="en-US"/>
        </w:rPr>
        <w:t>VIII nodaļu</w:t>
      </w:r>
      <w:r w:rsidR="007C2C7E" w:rsidRPr="007C2C7E">
        <w:rPr>
          <w:szCs w:val="28"/>
          <w:lang w:val="lv-LV" w:eastAsia="en-US"/>
        </w:rPr>
        <w:t>"</w:t>
      </w:r>
      <w:r w:rsidR="00342B1E" w:rsidRPr="007C2C7E">
        <w:rPr>
          <w:szCs w:val="28"/>
          <w:lang w:val="lv-LV" w:eastAsia="en-US"/>
        </w:rPr>
        <w:t xml:space="preserve"> ar </w:t>
      </w:r>
      <w:r w:rsidRPr="007C2C7E">
        <w:rPr>
          <w:szCs w:val="28"/>
          <w:lang w:val="lv-LV" w:eastAsia="en-US"/>
        </w:rPr>
        <w:t>skait</w:t>
      </w:r>
      <w:r>
        <w:rPr>
          <w:szCs w:val="28"/>
          <w:lang w:val="lv-LV" w:eastAsia="en-US"/>
        </w:rPr>
        <w:t>ļiem un</w:t>
      </w:r>
      <w:r w:rsidRPr="007C2C7E">
        <w:rPr>
          <w:szCs w:val="28"/>
          <w:lang w:val="lv-LV" w:eastAsia="en-US"/>
        </w:rPr>
        <w:t xml:space="preserve"> </w:t>
      </w:r>
      <w:r w:rsidR="00342B1E" w:rsidRPr="007C2C7E">
        <w:rPr>
          <w:szCs w:val="28"/>
          <w:lang w:val="lv-LV" w:eastAsia="en-US"/>
        </w:rPr>
        <w:t>vārdiem</w:t>
      </w:r>
      <w:r w:rsidR="00F53422" w:rsidRPr="007C2C7E">
        <w:rPr>
          <w:szCs w:val="28"/>
          <w:lang w:val="lv-LV" w:eastAsia="en-US"/>
        </w:rPr>
        <w:t xml:space="preserve"> </w:t>
      </w:r>
      <w:r w:rsidR="007C2C7E" w:rsidRPr="007C2C7E">
        <w:rPr>
          <w:szCs w:val="28"/>
          <w:lang w:val="lv-LV" w:eastAsia="en-US"/>
        </w:rPr>
        <w:t>"</w:t>
      </w:r>
      <w:r w:rsidRPr="007C2C7E">
        <w:rPr>
          <w:szCs w:val="28"/>
          <w:lang w:val="lv-LV" w:eastAsia="en-US"/>
        </w:rPr>
        <w:t xml:space="preserve">VIII </w:t>
      </w:r>
      <w:r w:rsidR="00FE14A6" w:rsidRPr="007C2C7E">
        <w:rPr>
          <w:szCs w:val="28"/>
          <w:lang w:val="lv-LV" w:eastAsia="en-US"/>
        </w:rPr>
        <w:t>vai X</w:t>
      </w:r>
      <w:r w:rsidR="00FE14A6" w:rsidRPr="007C2C7E">
        <w:rPr>
          <w:szCs w:val="28"/>
          <w:vertAlign w:val="superscript"/>
          <w:lang w:val="lv-LV" w:eastAsia="en-US"/>
        </w:rPr>
        <w:t xml:space="preserve">1 </w:t>
      </w:r>
      <w:r w:rsidR="00FE14A6" w:rsidRPr="007C2C7E">
        <w:rPr>
          <w:szCs w:val="28"/>
          <w:lang w:val="lv-LV" w:eastAsia="en-US"/>
        </w:rPr>
        <w:t>nodaļu</w:t>
      </w:r>
      <w:r w:rsidR="007C2C7E" w:rsidRPr="007C2C7E">
        <w:rPr>
          <w:szCs w:val="28"/>
          <w:lang w:val="lv-LV" w:eastAsia="en-US"/>
        </w:rPr>
        <w:t>"</w:t>
      </w:r>
      <w:r w:rsidR="00342B1E" w:rsidRPr="007C2C7E">
        <w:rPr>
          <w:szCs w:val="28"/>
          <w:lang w:val="lv-LV" w:eastAsia="en-US"/>
        </w:rPr>
        <w:t>.</w:t>
      </w:r>
    </w:p>
    <w:p w14:paraId="6FFC94AB" w14:textId="77777777" w:rsidR="00FE14A6" w:rsidRPr="007C2C7E" w:rsidRDefault="00FE14A6" w:rsidP="007C2C7E">
      <w:pPr>
        <w:ind w:firstLine="709"/>
        <w:jc w:val="both"/>
        <w:rPr>
          <w:szCs w:val="28"/>
          <w:lang w:val="lv-LV"/>
        </w:rPr>
      </w:pPr>
    </w:p>
    <w:p w14:paraId="47E067B2" w14:textId="0794C5E1" w:rsidR="00FE14A6" w:rsidRPr="007C2C7E" w:rsidRDefault="00FE14A6" w:rsidP="000B1C47">
      <w:pPr>
        <w:pStyle w:val="ListParagraph"/>
        <w:numPr>
          <w:ilvl w:val="0"/>
          <w:numId w:val="15"/>
        </w:numPr>
        <w:tabs>
          <w:tab w:val="left" w:pos="993"/>
        </w:tabs>
        <w:ind w:left="0" w:firstLine="709"/>
        <w:jc w:val="both"/>
        <w:rPr>
          <w:szCs w:val="28"/>
          <w:lang w:val="lv-LV"/>
        </w:rPr>
      </w:pPr>
      <w:r w:rsidRPr="007C2C7E">
        <w:rPr>
          <w:szCs w:val="28"/>
          <w:lang w:val="lv-LV" w:eastAsia="en-US"/>
        </w:rPr>
        <w:lastRenderedPageBreak/>
        <w:t>Papildināt noteikumus ar X</w:t>
      </w:r>
      <w:r w:rsidRPr="007C2C7E">
        <w:rPr>
          <w:szCs w:val="28"/>
          <w:vertAlign w:val="superscript"/>
          <w:lang w:val="lv-LV" w:eastAsia="en-US"/>
        </w:rPr>
        <w:t xml:space="preserve">1 </w:t>
      </w:r>
      <w:r w:rsidRPr="007C2C7E">
        <w:rPr>
          <w:szCs w:val="28"/>
          <w:lang w:val="lv-LV" w:eastAsia="en-US"/>
        </w:rPr>
        <w:t>nodaļu šādā redakcijā:</w:t>
      </w:r>
    </w:p>
    <w:p w14:paraId="06F6F002" w14:textId="77777777" w:rsidR="002E660A" w:rsidRPr="007C2C7E" w:rsidRDefault="002E660A" w:rsidP="007C2C7E">
      <w:pPr>
        <w:ind w:firstLine="709"/>
        <w:jc w:val="both"/>
        <w:rPr>
          <w:szCs w:val="28"/>
          <w:lang w:val="lv-LV"/>
        </w:rPr>
      </w:pPr>
    </w:p>
    <w:p w14:paraId="4A62361F" w14:textId="272B29DC" w:rsidR="00FE14A6" w:rsidRPr="007C2C7E" w:rsidRDefault="007C2C7E" w:rsidP="007C2C7E">
      <w:pPr>
        <w:jc w:val="center"/>
        <w:rPr>
          <w:b/>
          <w:szCs w:val="28"/>
          <w:lang w:val="lv-LV" w:eastAsia="en-US"/>
        </w:rPr>
      </w:pPr>
      <w:r w:rsidRPr="007C2C7E">
        <w:rPr>
          <w:bCs/>
          <w:szCs w:val="28"/>
          <w:lang w:val="lv-LV" w:eastAsia="en-US"/>
        </w:rPr>
        <w:t>"</w:t>
      </w:r>
      <w:r w:rsidR="00FE14A6" w:rsidRPr="007C2C7E">
        <w:rPr>
          <w:b/>
          <w:szCs w:val="28"/>
          <w:lang w:val="lv-LV" w:eastAsia="en-US"/>
        </w:rPr>
        <w:t>X.</w:t>
      </w:r>
      <w:r w:rsidR="00FE14A6" w:rsidRPr="007C2C7E">
        <w:rPr>
          <w:b/>
          <w:szCs w:val="28"/>
          <w:vertAlign w:val="superscript"/>
          <w:lang w:val="lv-LV" w:eastAsia="en-US"/>
        </w:rPr>
        <w:t xml:space="preserve">1 </w:t>
      </w:r>
      <w:r w:rsidR="00FE14A6" w:rsidRPr="007C2C7E">
        <w:rPr>
          <w:b/>
          <w:szCs w:val="28"/>
          <w:lang w:val="lv-LV" w:eastAsia="en-US"/>
        </w:rPr>
        <w:t xml:space="preserve">Regulārā satiksmē iesaistīto </w:t>
      </w:r>
      <w:proofErr w:type="spellStart"/>
      <w:r w:rsidR="00FE14A6" w:rsidRPr="007C2C7E">
        <w:rPr>
          <w:b/>
          <w:szCs w:val="28"/>
          <w:lang w:val="lv-LV" w:eastAsia="en-US"/>
        </w:rPr>
        <w:t>ro-ro</w:t>
      </w:r>
      <w:proofErr w:type="spellEnd"/>
      <w:r w:rsidR="00FE14A6" w:rsidRPr="007C2C7E">
        <w:rPr>
          <w:b/>
          <w:szCs w:val="28"/>
          <w:lang w:val="lv-LV" w:eastAsia="en-US"/>
        </w:rPr>
        <w:t xml:space="preserve"> pasažieru kuģu un ātrgaitas pasažieru kuģu inspekcijas </w:t>
      </w:r>
    </w:p>
    <w:p w14:paraId="34C32259" w14:textId="77777777" w:rsidR="00FE14A6" w:rsidRPr="007C2C7E" w:rsidRDefault="00FE14A6" w:rsidP="007C2C7E">
      <w:pPr>
        <w:ind w:firstLine="567"/>
        <w:jc w:val="both"/>
        <w:rPr>
          <w:szCs w:val="28"/>
          <w:lang w:val="lv-LV" w:eastAsia="en-US"/>
        </w:rPr>
      </w:pPr>
    </w:p>
    <w:p w14:paraId="3D097711" w14:textId="5DA5AFB2" w:rsidR="00FE14A6" w:rsidRPr="007C2C7E" w:rsidRDefault="00FE14A6" w:rsidP="007C2C7E">
      <w:pPr>
        <w:ind w:firstLine="709"/>
        <w:jc w:val="both"/>
        <w:rPr>
          <w:szCs w:val="28"/>
          <w:lang w:val="lv-LV" w:eastAsia="en-US"/>
        </w:rPr>
      </w:pPr>
      <w:r w:rsidRPr="007C2C7E">
        <w:rPr>
          <w:szCs w:val="28"/>
          <w:lang w:val="lv-LV" w:eastAsia="en-US"/>
        </w:rPr>
        <w:t>43.</w:t>
      </w:r>
      <w:r w:rsidRPr="007C2C7E">
        <w:rPr>
          <w:szCs w:val="28"/>
          <w:vertAlign w:val="superscript"/>
          <w:lang w:val="lv-LV" w:eastAsia="en-US"/>
        </w:rPr>
        <w:t>1</w:t>
      </w:r>
      <w:r w:rsidRPr="007C2C7E">
        <w:rPr>
          <w:szCs w:val="28"/>
          <w:lang w:val="lv-LV" w:eastAsia="en-US"/>
        </w:rPr>
        <w:t xml:space="preserve"> </w:t>
      </w:r>
      <w:r w:rsidR="00E968CC" w:rsidRPr="00E968CC">
        <w:rPr>
          <w:szCs w:val="28"/>
          <w:lang w:val="lv-LV" w:eastAsia="en-US"/>
        </w:rPr>
        <w:t>Regulār</w:t>
      </w:r>
      <w:r w:rsidR="00E968CC">
        <w:rPr>
          <w:szCs w:val="28"/>
          <w:lang w:val="lv-LV" w:eastAsia="en-US"/>
        </w:rPr>
        <w:t>ajā</w:t>
      </w:r>
      <w:r w:rsidR="00E968CC" w:rsidRPr="00E968CC">
        <w:rPr>
          <w:szCs w:val="28"/>
          <w:lang w:val="lv-LV" w:eastAsia="en-US"/>
        </w:rPr>
        <w:t xml:space="preserve"> satiksmē iesaistīt</w:t>
      </w:r>
      <w:r w:rsidR="00E968CC">
        <w:rPr>
          <w:szCs w:val="28"/>
          <w:lang w:val="lv-LV" w:eastAsia="en-US"/>
        </w:rPr>
        <w:t>ajiem</w:t>
      </w:r>
      <w:r w:rsidR="00E968CC" w:rsidRPr="00E968CC">
        <w:rPr>
          <w:szCs w:val="28"/>
          <w:lang w:val="lv-LV" w:eastAsia="en-US"/>
        </w:rPr>
        <w:t xml:space="preserve"> </w:t>
      </w:r>
      <w:proofErr w:type="spellStart"/>
      <w:r w:rsidR="00E968CC" w:rsidRPr="00E968CC">
        <w:rPr>
          <w:szCs w:val="28"/>
          <w:lang w:val="lv-LV" w:eastAsia="en-US"/>
        </w:rPr>
        <w:t>ro-ro</w:t>
      </w:r>
      <w:proofErr w:type="spellEnd"/>
      <w:r w:rsidR="00E968CC" w:rsidRPr="00E968CC">
        <w:rPr>
          <w:szCs w:val="28"/>
          <w:lang w:val="lv-LV" w:eastAsia="en-US"/>
        </w:rPr>
        <w:t xml:space="preserve"> </w:t>
      </w:r>
      <w:r w:rsidRPr="007C2C7E">
        <w:rPr>
          <w:szCs w:val="28"/>
          <w:lang w:val="lv-LV" w:eastAsia="en-US"/>
        </w:rPr>
        <w:t>pasažieru kuģiem un ātrgaitas pasažieru kuģiem inspekcijas veic saskaņā ar</w:t>
      </w:r>
      <w:r w:rsidR="00D47DAA" w:rsidRPr="007C2C7E">
        <w:rPr>
          <w:szCs w:val="28"/>
          <w:lang w:val="lv-LV" w:eastAsia="en-US"/>
        </w:rPr>
        <w:t xml:space="preserve"> šo noteikumu</w:t>
      </w:r>
      <w:r w:rsidRPr="007C2C7E">
        <w:rPr>
          <w:szCs w:val="28"/>
          <w:lang w:val="lv-LV" w:eastAsia="en-US"/>
        </w:rPr>
        <w:t xml:space="preserve"> 1</w:t>
      </w:r>
      <w:r w:rsidR="00623D4C" w:rsidRPr="007C2C7E">
        <w:rPr>
          <w:szCs w:val="28"/>
          <w:lang w:val="lv-LV" w:eastAsia="en-US"/>
        </w:rPr>
        <w:t>5</w:t>
      </w:r>
      <w:r w:rsidR="007C2C7E">
        <w:rPr>
          <w:szCs w:val="28"/>
          <w:lang w:val="lv-LV" w:eastAsia="en-US"/>
        </w:rPr>
        <w:t>. pie</w:t>
      </w:r>
      <w:r w:rsidRPr="007C2C7E">
        <w:rPr>
          <w:szCs w:val="28"/>
          <w:lang w:val="lv-LV" w:eastAsia="en-US"/>
        </w:rPr>
        <w:t xml:space="preserve">likumā </w:t>
      </w:r>
      <w:r w:rsidR="00E968CC">
        <w:rPr>
          <w:szCs w:val="28"/>
          <w:lang w:val="lv-LV" w:eastAsia="en-US"/>
        </w:rPr>
        <w:t>minētajām</w:t>
      </w:r>
      <w:r w:rsidR="00D47DAA" w:rsidRPr="007C2C7E">
        <w:rPr>
          <w:szCs w:val="28"/>
          <w:lang w:val="lv-LV" w:eastAsia="en-US"/>
        </w:rPr>
        <w:t xml:space="preserve"> prasībām un </w:t>
      </w:r>
      <w:r w:rsidRPr="007C2C7E">
        <w:rPr>
          <w:szCs w:val="28"/>
          <w:lang w:val="lv-LV" w:eastAsia="en-US"/>
        </w:rPr>
        <w:t>grafiku.</w:t>
      </w:r>
    </w:p>
    <w:p w14:paraId="58960268" w14:textId="77777777" w:rsidR="000B1C47" w:rsidRDefault="000B1C47" w:rsidP="007C2C7E">
      <w:pPr>
        <w:ind w:firstLine="709"/>
        <w:jc w:val="both"/>
        <w:rPr>
          <w:szCs w:val="28"/>
          <w:lang w:val="lv-LV" w:eastAsia="en-US"/>
        </w:rPr>
      </w:pPr>
    </w:p>
    <w:p w14:paraId="2F298CA3" w14:textId="524E4CF2" w:rsidR="00FE14A6" w:rsidRPr="007C2C7E" w:rsidRDefault="00FE14A6" w:rsidP="007C2C7E">
      <w:pPr>
        <w:ind w:firstLine="709"/>
        <w:jc w:val="both"/>
        <w:rPr>
          <w:szCs w:val="28"/>
          <w:lang w:val="lv-LV" w:eastAsia="en-US"/>
        </w:rPr>
      </w:pPr>
      <w:r w:rsidRPr="007C2C7E">
        <w:rPr>
          <w:szCs w:val="28"/>
          <w:lang w:val="lv-LV" w:eastAsia="en-US"/>
        </w:rPr>
        <w:t>43.</w:t>
      </w:r>
      <w:r w:rsidRPr="007C2C7E">
        <w:rPr>
          <w:szCs w:val="28"/>
          <w:vertAlign w:val="superscript"/>
          <w:lang w:val="lv-LV" w:eastAsia="en-US"/>
        </w:rPr>
        <w:t xml:space="preserve">2 </w:t>
      </w:r>
      <w:r w:rsidR="009932EE" w:rsidRPr="007C2C7E">
        <w:rPr>
          <w:szCs w:val="28"/>
          <w:lang w:val="lv-LV" w:eastAsia="en-US"/>
        </w:rPr>
        <w:t>Kuģošanas drošības inspekcija</w:t>
      </w:r>
      <w:r w:rsidRPr="007C2C7E">
        <w:rPr>
          <w:szCs w:val="28"/>
          <w:lang w:val="lv-LV" w:eastAsia="en-US"/>
        </w:rPr>
        <w:t xml:space="preserve">, plānojot </w:t>
      </w:r>
      <w:proofErr w:type="spellStart"/>
      <w:r w:rsidRPr="007C2C7E">
        <w:rPr>
          <w:szCs w:val="28"/>
          <w:lang w:val="lv-LV" w:eastAsia="en-US"/>
        </w:rPr>
        <w:t>ro-ro</w:t>
      </w:r>
      <w:proofErr w:type="spellEnd"/>
      <w:r w:rsidRPr="007C2C7E">
        <w:rPr>
          <w:szCs w:val="28"/>
          <w:lang w:val="lv-LV" w:eastAsia="en-US"/>
        </w:rPr>
        <w:t xml:space="preserve"> pasažieru kuģa vai ātrgaitas pasažieru kuģa inspekcij</w:t>
      </w:r>
      <w:r w:rsidR="00E968CC">
        <w:rPr>
          <w:szCs w:val="28"/>
          <w:lang w:val="lv-LV" w:eastAsia="en-US"/>
        </w:rPr>
        <w:t>as</w:t>
      </w:r>
      <w:r w:rsidRPr="007C2C7E">
        <w:rPr>
          <w:szCs w:val="28"/>
          <w:lang w:val="lv-LV" w:eastAsia="en-US"/>
        </w:rPr>
        <w:t xml:space="preserve">, ņem vērā </w:t>
      </w:r>
      <w:proofErr w:type="spellStart"/>
      <w:r w:rsidRPr="007C2C7E">
        <w:rPr>
          <w:szCs w:val="28"/>
          <w:lang w:val="lv-LV" w:eastAsia="en-US"/>
        </w:rPr>
        <w:t>ro-ro</w:t>
      </w:r>
      <w:proofErr w:type="spellEnd"/>
      <w:r w:rsidRPr="007C2C7E">
        <w:rPr>
          <w:szCs w:val="28"/>
          <w:lang w:val="lv-LV" w:eastAsia="en-US"/>
        </w:rPr>
        <w:t xml:space="preserve"> pasažieru kuģa vai ātrgaitas pasažieru kuģa ekspluatācijas un apkopes grafiku.</w:t>
      </w:r>
    </w:p>
    <w:p w14:paraId="79905AC8" w14:textId="77777777" w:rsidR="000B1C47" w:rsidRDefault="000B1C47" w:rsidP="007C2C7E">
      <w:pPr>
        <w:ind w:firstLine="709"/>
        <w:jc w:val="both"/>
        <w:rPr>
          <w:szCs w:val="28"/>
          <w:lang w:val="lv-LV" w:eastAsia="en-US"/>
        </w:rPr>
      </w:pPr>
    </w:p>
    <w:p w14:paraId="68050B4D" w14:textId="5F3C19CF" w:rsidR="00FE14A6" w:rsidRPr="007C2C7E" w:rsidRDefault="006326D2" w:rsidP="007C2C7E">
      <w:pPr>
        <w:ind w:firstLine="709"/>
        <w:jc w:val="both"/>
        <w:rPr>
          <w:szCs w:val="28"/>
          <w:lang w:val="lv-LV" w:eastAsia="en-US"/>
        </w:rPr>
      </w:pPr>
      <w:r w:rsidRPr="007C2C7E">
        <w:rPr>
          <w:szCs w:val="28"/>
          <w:lang w:val="lv-LV" w:eastAsia="en-US"/>
        </w:rPr>
        <w:t>43.</w:t>
      </w:r>
      <w:r w:rsidRPr="007C2C7E">
        <w:rPr>
          <w:szCs w:val="28"/>
          <w:vertAlign w:val="superscript"/>
          <w:lang w:val="lv-LV" w:eastAsia="en-US"/>
        </w:rPr>
        <w:t xml:space="preserve">3 </w:t>
      </w:r>
      <w:proofErr w:type="spellStart"/>
      <w:r w:rsidRPr="007C2C7E">
        <w:rPr>
          <w:szCs w:val="28"/>
          <w:lang w:val="lv-LV" w:eastAsia="en-US"/>
        </w:rPr>
        <w:t>R</w:t>
      </w:r>
      <w:r w:rsidR="00BB1E5C" w:rsidRPr="007C2C7E">
        <w:rPr>
          <w:szCs w:val="28"/>
          <w:lang w:val="lv-LV" w:eastAsia="en-US"/>
        </w:rPr>
        <w:t>o-ro</w:t>
      </w:r>
      <w:proofErr w:type="spellEnd"/>
      <w:r w:rsidR="00FE14A6" w:rsidRPr="007C2C7E">
        <w:rPr>
          <w:szCs w:val="28"/>
          <w:lang w:val="lv-LV" w:eastAsia="en-US"/>
        </w:rPr>
        <w:t xml:space="preserve"> pasažieru kuģim un ātrgaitas pasažieru kuģim saskaņā ar </w:t>
      </w:r>
      <w:r w:rsidR="00E968CC">
        <w:rPr>
          <w:szCs w:val="28"/>
          <w:lang w:val="lv-LV" w:eastAsia="en-US"/>
        </w:rPr>
        <w:t xml:space="preserve">šo noteikumu </w:t>
      </w:r>
      <w:r w:rsidR="00BB1E5C" w:rsidRPr="007C2C7E">
        <w:rPr>
          <w:szCs w:val="28"/>
          <w:lang w:val="lv-LV" w:eastAsia="en-US"/>
        </w:rPr>
        <w:t>1</w:t>
      </w:r>
      <w:r w:rsidR="00623D4C" w:rsidRPr="007C2C7E">
        <w:rPr>
          <w:szCs w:val="28"/>
          <w:lang w:val="lv-LV" w:eastAsia="en-US"/>
        </w:rPr>
        <w:t>5</w:t>
      </w:r>
      <w:r w:rsidR="007C2C7E">
        <w:rPr>
          <w:szCs w:val="28"/>
          <w:lang w:val="lv-LV" w:eastAsia="en-US"/>
        </w:rPr>
        <w:t>. pie</w:t>
      </w:r>
      <w:r w:rsidR="00FE14A6" w:rsidRPr="007C2C7E">
        <w:rPr>
          <w:szCs w:val="28"/>
          <w:lang w:val="lv-LV" w:eastAsia="en-US"/>
        </w:rPr>
        <w:t xml:space="preserve">likumu </w:t>
      </w:r>
      <w:r w:rsidRPr="007C2C7E">
        <w:rPr>
          <w:szCs w:val="28"/>
          <w:lang w:val="lv-LV" w:eastAsia="en-US"/>
        </w:rPr>
        <w:t xml:space="preserve">veiktās inspekcijas </w:t>
      </w:r>
      <w:r w:rsidR="00FE14A6" w:rsidRPr="007C2C7E">
        <w:rPr>
          <w:szCs w:val="28"/>
          <w:lang w:val="lv-LV" w:eastAsia="en-US"/>
        </w:rPr>
        <w:t>reģistrē inspekciju datubāzē un ņem vērā</w:t>
      </w:r>
      <w:r w:rsidR="00342AFB" w:rsidRPr="007C2C7E">
        <w:rPr>
          <w:szCs w:val="28"/>
          <w:lang w:val="lv-LV" w:eastAsia="en-US"/>
        </w:rPr>
        <w:t>,</w:t>
      </w:r>
      <w:r w:rsidRPr="007C2C7E">
        <w:rPr>
          <w:szCs w:val="28"/>
          <w:lang w:val="lv-LV" w:eastAsia="en-US"/>
        </w:rPr>
        <w:t xml:space="preserve"> nosakot kuģa riska profilu, inspekciju biežumu, </w:t>
      </w:r>
      <w:r w:rsidR="00623D4C" w:rsidRPr="007C2C7E">
        <w:rPr>
          <w:szCs w:val="28"/>
          <w:lang w:val="lv-LV" w:eastAsia="en-US"/>
        </w:rPr>
        <w:t xml:space="preserve">atlasot </w:t>
      </w:r>
      <w:r w:rsidRPr="007C2C7E">
        <w:rPr>
          <w:szCs w:val="28"/>
          <w:lang w:val="lv-LV" w:eastAsia="en-US"/>
        </w:rPr>
        <w:t>inspicējamo</w:t>
      </w:r>
      <w:r w:rsidR="00623D4C" w:rsidRPr="007C2C7E">
        <w:rPr>
          <w:szCs w:val="28"/>
          <w:lang w:val="lv-LV" w:eastAsia="en-US"/>
        </w:rPr>
        <w:t>s</w:t>
      </w:r>
      <w:r w:rsidRPr="007C2C7E">
        <w:rPr>
          <w:szCs w:val="28"/>
          <w:lang w:val="lv-LV" w:eastAsia="en-US"/>
        </w:rPr>
        <w:t xml:space="preserve"> kuģu</w:t>
      </w:r>
      <w:r w:rsidR="00623D4C" w:rsidRPr="007C2C7E">
        <w:rPr>
          <w:szCs w:val="28"/>
          <w:lang w:val="lv-LV" w:eastAsia="en-US"/>
        </w:rPr>
        <w:t>s</w:t>
      </w:r>
      <w:r w:rsidRPr="007C2C7E">
        <w:rPr>
          <w:szCs w:val="28"/>
          <w:lang w:val="lv-LV" w:eastAsia="en-US"/>
        </w:rPr>
        <w:t xml:space="preserve"> un aprēķinot </w:t>
      </w:r>
      <w:r w:rsidR="00FE14A6" w:rsidRPr="007C2C7E">
        <w:rPr>
          <w:szCs w:val="28"/>
          <w:lang w:val="lv-LV" w:eastAsia="en-US"/>
        </w:rPr>
        <w:t xml:space="preserve">katras </w:t>
      </w:r>
      <w:r w:rsidR="00623D4C" w:rsidRPr="007C2C7E">
        <w:rPr>
          <w:szCs w:val="28"/>
          <w:lang w:val="lv-LV" w:eastAsia="en-US"/>
        </w:rPr>
        <w:t xml:space="preserve">Eiropas Savienības </w:t>
      </w:r>
      <w:r w:rsidR="00FE14A6" w:rsidRPr="007C2C7E">
        <w:rPr>
          <w:szCs w:val="28"/>
          <w:lang w:val="lv-LV" w:eastAsia="en-US"/>
        </w:rPr>
        <w:t>dalībvalsts inspekciju veikšanas saistību izpildi. Šo inspekciju iekļauj kopējā ikgadējo inspekciju skaitā,</w:t>
      </w:r>
      <w:r w:rsidRPr="007C2C7E">
        <w:rPr>
          <w:szCs w:val="28"/>
          <w:lang w:val="lv-LV" w:eastAsia="en-US"/>
        </w:rPr>
        <w:t xml:space="preserve"> kas jāveic saskaņā ar</w:t>
      </w:r>
      <w:r w:rsidR="00D47DAA" w:rsidRPr="007C2C7E">
        <w:rPr>
          <w:szCs w:val="28"/>
          <w:lang w:val="lv-LV" w:eastAsia="en-US"/>
        </w:rPr>
        <w:t xml:space="preserve"> šo noteikumu</w:t>
      </w:r>
      <w:r w:rsidRPr="007C2C7E">
        <w:rPr>
          <w:szCs w:val="28"/>
          <w:lang w:val="lv-LV" w:eastAsia="en-US"/>
        </w:rPr>
        <w:t xml:space="preserve"> II nodaļu</w:t>
      </w:r>
      <w:r w:rsidR="00FE14A6" w:rsidRPr="007C2C7E">
        <w:rPr>
          <w:szCs w:val="28"/>
          <w:lang w:val="lv-LV" w:eastAsia="en-US"/>
        </w:rPr>
        <w:t>.</w:t>
      </w:r>
    </w:p>
    <w:p w14:paraId="05542C65" w14:textId="77777777" w:rsidR="000B1C47" w:rsidRDefault="000B1C47" w:rsidP="007C2C7E">
      <w:pPr>
        <w:ind w:firstLine="709"/>
        <w:jc w:val="both"/>
        <w:rPr>
          <w:szCs w:val="28"/>
          <w:lang w:val="lv-LV" w:eastAsia="en-US"/>
        </w:rPr>
      </w:pPr>
    </w:p>
    <w:p w14:paraId="248F6AC2" w14:textId="19FE69AF" w:rsidR="00FE14A6" w:rsidRPr="007C2C7E" w:rsidRDefault="006326D2" w:rsidP="007C2C7E">
      <w:pPr>
        <w:ind w:firstLine="709"/>
        <w:jc w:val="both"/>
        <w:rPr>
          <w:szCs w:val="28"/>
          <w:lang w:val="lv-LV" w:eastAsia="en-US"/>
        </w:rPr>
      </w:pPr>
      <w:r w:rsidRPr="007C2C7E">
        <w:rPr>
          <w:szCs w:val="28"/>
          <w:lang w:val="lv-LV" w:eastAsia="en-US"/>
        </w:rPr>
        <w:t>43.</w:t>
      </w:r>
      <w:r w:rsidR="00FE14A6" w:rsidRPr="007C2C7E">
        <w:rPr>
          <w:szCs w:val="28"/>
          <w:vertAlign w:val="superscript"/>
          <w:lang w:val="lv-LV" w:eastAsia="en-US"/>
        </w:rPr>
        <w:t xml:space="preserve">4 </w:t>
      </w:r>
      <w:r w:rsidR="00E968CC" w:rsidRPr="00E968CC">
        <w:rPr>
          <w:szCs w:val="28"/>
          <w:lang w:val="lv-LV" w:eastAsia="en-US"/>
        </w:rPr>
        <w:t>Regulār</w:t>
      </w:r>
      <w:r w:rsidR="00E968CC">
        <w:rPr>
          <w:szCs w:val="28"/>
          <w:lang w:val="lv-LV" w:eastAsia="en-US"/>
        </w:rPr>
        <w:t>ajā</w:t>
      </w:r>
      <w:r w:rsidR="00E968CC" w:rsidRPr="00E968CC">
        <w:rPr>
          <w:szCs w:val="28"/>
          <w:lang w:val="lv-LV" w:eastAsia="en-US"/>
        </w:rPr>
        <w:t xml:space="preserve"> satiksmē iesaistīt</w:t>
      </w:r>
      <w:r w:rsidR="00E968CC">
        <w:rPr>
          <w:szCs w:val="28"/>
          <w:lang w:val="lv-LV" w:eastAsia="en-US"/>
        </w:rPr>
        <w:t>ajiem</w:t>
      </w:r>
      <w:r w:rsidR="00E968CC" w:rsidRPr="00E968CC">
        <w:rPr>
          <w:szCs w:val="28"/>
          <w:lang w:val="lv-LV" w:eastAsia="en-US"/>
        </w:rPr>
        <w:t xml:space="preserve"> </w:t>
      </w:r>
      <w:proofErr w:type="spellStart"/>
      <w:r w:rsidR="00E968CC" w:rsidRPr="00E968CC">
        <w:rPr>
          <w:szCs w:val="28"/>
          <w:lang w:val="lv-LV" w:eastAsia="en-US"/>
        </w:rPr>
        <w:t>ro-ro</w:t>
      </w:r>
      <w:proofErr w:type="spellEnd"/>
      <w:r w:rsidR="00E968CC" w:rsidRPr="00E968CC">
        <w:rPr>
          <w:szCs w:val="28"/>
          <w:lang w:val="lv-LV" w:eastAsia="en-US"/>
        </w:rPr>
        <w:t xml:space="preserve"> </w:t>
      </w:r>
      <w:r w:rsidR="00E968CC" w:rsidRPr="007C2C7E">
        <w:rPr>
          <w:szCs w:val="28"/>
          <w:lang w:val="lv-LV" w:eastAsia="en-US"/>
        </w:rPr>
        <w:t>pasažieru kuģiem un ātrgaitas pasažieru kuģiem</w:t>
      </w:r>
      <w:r w:rsidR="00E968CC">
        <w:rPr>
          <w:szCs w:val="28"/>
          <w:lang w:val="lv-LV" w:eastAsia="en-US"/>
        </w:rPr>
        <w:t>,</w:t>
      </w:r>
      <w:r w:rsidR="00E968CC" w:rsidRPr="007C2C7E">
        <w:rPr>
          <w:szCs w:val="28"/>
          <w:lang w:val="lv-LV" w:eastAsia="en-US"/>
        </w:rPr>
        <w:t xml:space="preserve"> </w:t>
      </w:r>
      <w:r w:rsidR="006F5D6C" w:rsidRPr="007C2C7E">
        <w:rPr>
          <w:szCs w:val="28"/>
          <w:lang w:val="lv-LV" w:eastAsia="en-US"/>
        </w:rPr>
        <w:t xml:space="preserve">kam saskaņā ar šo </w:t>
      </w:r>
      <w:r w:rsidR="00711B81" w:rsidRPr="007C2C7E">
        <w:rPr>
          <w:szCs w:val="28"/>
          <w:lang w:val="lv-LV" w:eastAsia="en-US"/>
        </w:rPr>
        <w:t xml:space="preserve">nodaļu </w:t>
      </w:r>
      <w:r w:rsidR="006F5D6C" w:rsidRPr="007C2C7E">
        <w:rPr>
          <w:szCs w:val="28"/>
          <w:lang w:val="lv-LV" w:eastAsia="en-US"/>
        </w:rPr>
        <w:t>ir veikta inspekcija, nepiemēro šo noteikumu 24.</w:t>
      </w:r>
      <w:r w:rsidR="00E968CC">
        <w:rPr>
          <w:szCs w:val="28"/>
          <w:lang w:val="lv-LV" w:eastAsia="en-US"/>
        </w:rPr>
        <w:t xml:space="preserve"> un</w:t>
      </w:r>
      <w:r w:rsidR="006F5D6C" w:rsidRPr="007C2C7E">
        <w:rPr>
          <w:szCs w:val="28"/>
          <w:lang w:val="lv-LV" w:eastAsia="en-US"/>
        </w:rPr>
        <w:t xml:space="preserve"> 29</w:t>
      </w:r>
      <w:r w:rsidR="007C2C7E">
        <w:rPr>
          <w:szCs w:val="28"/>
          <w:lang w:val="lv-LV" w:eastAsia="en-US"/>
        </w:rPr>
        <w:t>. p</w:t>
      </w:r>
      <w:r w:rsidR="006F5D6C" w:rsidRPr="007C2C7E">
        <w:rPr>
          <w:szCs w:val="28"/>
          <w:lang w:val="lv-LV" w:eastAsia="en-US"/>
        </w:rPr>
        <w:t>unkt</w:t>
      </w:r>
      <w:r w:rsidR="00E968CC">
        <w:rPr>
          <w:szCs w:val="28"/>
          <w:lang w:val="lv-LV" w:eastAsia="en-US"/>
        </w:rPr>
        <w:t>a</w:t>
      </w:r>
      <w:r w:rsidR="006F5D6C" w:rsidRPr="007C2C7E">
        <w:rPr>
          <w:szCs w:val="28"/>
          <w:lang w:val="lv-LV" w:eastAsia="en-US"/>
        </w:rPr>
        <w:t xml:space="preserve"> un X nodaļas nosacījumus. </w:t>
      </w:r>
    </w:p>
    <w:p w14:paraId="3CE2B4AA" w14:textId="77777777" w:rsidR="000B1C47" w:rsidRDefault="000B1C47" w:rsidP="007C2C7E">
      <w:pPr>
        <w:ind w:firstLine="709"/>
        <w:jc w:val="both"/>
        <w:rPr>
          <w:szCs w:val="28"/>
          <w:lang w:val="lv-LV" w:eastAsia="en-US"/>
        </w:rPr>
      </w:pPr>
    </w:p>
    <w:p w14:paraId="2CFF4987" w14:textId="690390E4" w:rsidR="00FE14A6" w:rsidRPr="007C2C7E" w:rsidRDefault="006F5D6C" w:rsidP="007C2C7E">
      <w:pPr>
        <w:ind w:firstLine="709"/>
        <w:jc w:val="both"/>
        <w:rPr>
          <w:szCs w:val="28"/>
          <w:lang w:val="lv-LV" w:eastAsia="en-US"/>
        </w:rPr>
      </w:pPr>
      <w:r w:rsidRPr="007C2C7E">
        <w:rPr>
          <w:szCs w:val="28"/>
          <w:lang w:val="lv-LV" w:eastAsia="en-US"/>
        </w:rPr>
        <w:t>43.</w:t>
      </w:r>
      <w:r w:rsidRPr="007C2C7E">
        <w:rPr>
          <w:szCs w:val="28"/>
          <w:vertAlign w:val="superscript"/>
          <w:lang w:val="lv-LV" w:eastAsia="en-US"/>
        </w:rPr>
        <w:t>5</w:t>
      </w:r>
      <w:r w:rsidRPr="007C2C7E">
        <w:rPr>
          <w:szCs w:val="28"/>
          <w:lang w:val="lv-LV" w:eastAsia="en-US"/>
        </w:rPr>
        <w:t xml:space="preserve"> </w:t>
      </w:r>
      <w:r w:rsidR="009932EE" w:rsidRPr="007C2C7E">
        <w:rPr>
          <w:szCs w:val="28"/>
          <w:lang w:val="lv-LV" w:eastAsia="en-US"/>
        </w:rPr>
        <w:t xml:space="preserve">Kuģošanas drošības inspekcija </w:t>
      </w:r>
      <w:r w:rsidR="00FE14A6" w:rsidRPr="007C2C7E">
        <w:rPr>
          <w:szCs w:val="28"/>
          <w:lang w:val="lv-LV" w:eastAsia="en-US"/>
        </w:rPr>
        <w:t xml:space="preserve">nodrošina, lai </w:t>
      </w:r>
      <w:proofErr w:type="spellStart"/>
      <w:r w:rsidRPr="007C2C7E">
        <w:rPr>
          <w:szCs w:val="28"/>
          <w:lang w:val="lv-LV" w:eastAsia="en-US"/>
        </w:rPr>
        <w:t>ro-ro</w:t>
      </w:r>
      <w:proofErr w:type="spellEnd"/>
      <w:r w:rsidR="00FE14A6" w:rsidRPr="007C2C7E">
        <w:rPr>
          <w:szCs w:val="28"/>
          <w:lang w:val="lv-LV" w:eastAsia="en-US"/>
        </w:rPr>
        <w:t xml:space="preserve"> pasažieru kuģi un ātrgaitas pasažieru kuģi, kam saskaņā ar </w:t>
      </w:r>
      <w:r w:rsidRPr="007C2C7E">
        <w:rPr>
          <w:szCs w:val="28"/>
          <w:lang w:val="lv-LV" w:eastAsia="en-US"/>
        </w:rPr>
        <w:t xml:space="preserve">šo noteikumu </w:t>
      </w:r>
      <w:r w:rsidR="00A271D0" w:rsidRPr="007C2C7E">
        <w:rPr>
          <w:szCs w:val="28"/>
          <w:lang w:val="lv-LV" w:eastAsia="en-US"/>
        </w:rPr>
        <w:t>30</w:t>
      </w:r>
      <w:r w:rsidR="007C2C7E">
        <w:rPr>
          <w:szCs w:val="28"/>
          <w:lang w:val="lv-LV" w:eastAsia="en-US"/>
        </w:rPr>
        <w:t>. p</w:t>
      </w:r>
      <w:r w:rsidRPr="007C2C7E">
        <w:rPr>
          <w:szCs w:val="28"/>
          <w:lang w:val="lv-LV" w:eastAsia="en-US"/>
        </w:rPr>
        <w:t>unktu</w:t>
      </w:r>
      <w:r w:rsidR="00FE14A6" w:rsidRPr="007C2C7E">
        <w:rPr>
          <w:szCs w:val="28"/>
          <w:lang w:val="lv-LV" w:eastAsia="en-US"/>
        </w:rPr>
        <w:t xml:space="preserve"> ir veicama papildu inspekcija, tiktu izraudzīti inspekcijai saskaņā ar </w:t>
      </w:r>
      <w:r w:rsidR="00D72978" w:rsidRPr="007C2C7E">
        <w:rPr>
          <w:szCs w:val="28"/>
          <w:lang w:val="lv-LV" w:eastAsia="en-US"/>
        </w:rPr>
        <w:t>šo noteikumu 1. </w:t>
      </w:r>
      <w:r w:rsidR="00FE14A6" w:rsidRPr="007C2C7E">
        <w:rPr>
          <w:szCs w:val="28"/>
          <w:lang w:val="lv-LV" w:eastAsia="en-US"/>
        </w:rPr>
        <w:t xml:space="preserve">pielikuma </w:t>
      </w:r>
      <w:r w:rsidRPr="007C2C7E">
        <w:rPr>
          <w:szCs w:val="28"/>
          <w:lang w:val="lv-LV" w:eastAsia="en-US"/>
        </w:rPr>
        <w:t>21.3. un 22.3.</w:t>
      </w:r>
      <w:r w:rsidR="000354E6">
        <w:rPr>
          <w:szCs w:val="28"/>
          <w:lang w:val="lv-LV" w:eastAsia="en-US"/>
        </w:rPr>
        <w:t> </w:t>
      </w:r>
      <w:r w:rsidR="00FE14A6" w:rsidRPr="007C2C7E">
        <w:rPr>
          <w:szCs w:val="28"/>
          <w:lang w:val="lv-LV" w:eastAsia="en-US"/>
        </w:rPr>
        <w:t>apakšpunktu. Inspekcijas, ko veic saskaņā ar šo punktu, ne</w:t>
      </w:r>
      <w:r w:rsidR="009932EE" w:rsidRPr="007C2C7E">
        <w:rPr>
          <w:szCs w:val="28"/>
          <w:lang w:val="lv-LV" w:eastAsia="en-US"/>
        </w:rPr>
        <w:t xml:space="preserve">ietekmē </w:t>
      </w:r>
      <w:r w:rsidR="00D72978" w:rsidRPr="007C2C7E">
        <w:rPr>
          <w:szCs w:val="28"/>
          <w:lang w:val="lv-LV" w:eastAsia="en-US"/>
        </w:rPr>
        <w:t xml:space="preserve">šo noteikumu </w:t>
      </w:r>
      <w:r w:rsidR="009932EE" w:rsidRPr="007C2C7E">
        <w:rPr>
          <w:szCs w:val="28"/>
          <w:lang w:val="lv-LV" w:eastAsia="en-US"/>
        </w:rPr>
        <w:t>1</w:t>
      </w:r>
      <w:r w:rsidR="00623D4C" w:rsidRPr="007C2C7E">
        <w:rPr>
          <w:szCs w:val="28"/>
          <w:lang w:val="lv-LV" w:eastAsia="en-US"/>
        </w:rPr>
        <w:t>5</w:t>
      </w:r>
      <w:r w:rsidR="007C2C7E">
        <w:rPr>
          <w:szCs w:val="28"/>
          <w:lang w:val="lv-LV" w:eastAsia="en-US"/>
        </w:rPr>
        <w:t>. pie</w:t>
      </w:r>
      <w:r w:rsidR="009932EE" w:rsidRPr="007C2C7E">
        <w:rPr>
          <w:szCs w:val="28"/>
          <w:lang w:val="lv-LV" w:eastAsia="en-US"/>
        </w:rPr>
        <w:t>likuma 2</w:t>
      </w:r>
      <w:r w:rsidR="007C2C7E">
        <w:rPr>
          <w:szCs w:val="28"/>
          <w:lang w:val="lv-LV" w:eastAsia="en-US"/>
        </w:rPr>
        <w:t>. p</w:t>
      </w:r>
      <w:r w:rsidR="009932EE" w:rsidRPr="007C2C7E">
        <w:rPr>
          <w:szCs w:val="28"/>
          <w:lang w:val="lv-LV" w:eastAsia="en-US"/>
        </w:rPr>
        <w:t>unktā paredzētos inspekciju intervālus</w:t>
      </w:r>
      <w:r w:rsidR="00FE14A6" w:rsidRPr="007C2C7E">
        <w:rPr>
          <w:szCs w:val="28"/>
          <w:lang w:val="lv-LV" w:eastAsia="en-US"/>
        </w:rPr>
        <w:t>.</w:t>
      </w:r>
    </w:p>
    <w:p w14:paraId="21E912E2" w14:textId="77777777" w:rsidR="000B1C47" w:rsidRDefault="000B1C47" w:rsidP="007C2C7E">
      <w:pPr>
        <w:ind w:firstLine="709"/>
        <w:jc w:val="both"/>
        <w:rPr>
          <w:szCs w:val="28"/>
          <w:lang w:val="lv-LV" w:eastAsia="en-US"/>
        </w:rPr>
      </w:pPr>
    </w:p>
    <w:p w14:paraId="58B48A98" w14:textId="6039BBDE" w:rsidR="00FE14A6" w:rsidRPr="007C2C7E" w:rsidRDefault="006F5D6C" w:rsidP="007C2C7E">
      <w:pPr>
        <w:ind w:firstLine="709"/>
        <w:jc w:val="both"/>
        <w:rPr>
          <w:szCs w:val="28"/>
          <w:lang w:val="lv-LV" w:eastAsia="en-US"/>
        </w:rPr>
      </w:pPr>
      <w:r w:rsidRPr="007C2C7E">
        <w:rPr>
          <w:szCs w:val="28"/>
          <w:lang w:val="lv-LV" w:eastAsia="en-US"/>
        </w:rPr>
        <w:t>43.</w:t>
      </w:r>
      <w:r w:rsidR="00FE14A6" w:rsidRPr="007C2C7E">
        <w:rPr>
          <w:szCs w:val="28"/>
          <w:vertAlign w:val="superscript"/>
          <w:lang w:val="lv-LV" w:eastAsia="en-US"/>
        </w:rPr>
        <w:t>6</w:t>
      </w:r>
      <w:r w:rsidRPr="007C2C7E">
        <w:rPr>
          <w:szCs w:val="28"/>
          <w:lang w:val="lv-LV" w:eastAsia="en-US"/>
        </w:rPr>
        <w:t xml:space="preserve"> </w:t>
      </w:r>
      <w:r w:rsidR="00FE14A6" w:rsidRPr="007C2C7E">
        <w:rPr>
          <w:szCs w:val="28"/>
          <w:lang w:val="lv-LV" w:eastAsia="en-US"/>
        </w:rPr>
        <w:t xml:space="preserve">Ostas valsts </w:t>
      </w:r>
      <w:r w:rsidR="009932EE" w:rsidRPr="007C2C7E">
        <w:rPr>
          <w:szCs w:val="28"/>
          <w:lang w:val="lv-LV" w:eastAsia="en-US"/>
        </w:rPr>
        <w:t>kontroles</w:t>
      </w:r>
      <w:r w:rsidR="00FE14A6" w:rsidRPr="007C2C7E">
        <w:rPr>
          <w:szCs w:val="28"/>
          <w:lang w:val="lv-LV" w:eastAsia="en-US"/>
        </w:rPr>
        <w:t xml:space="preserve"> inspektors </w:t>
      </w:r>
      <w:r w:rsidR="00E71227" w:rsidRPr="007C2C7E">
        <w:rPr>
          <w:szCs w:val="28"/>
          <w:lang w:val="lv-LV" w:eastAsia="en-US"/>
        </w:rPr>
        <w:t xml:space="preserve">citas Eiropas Savienības dalībvalsts ostas valsts kontroles inspektoram </w:t>
      </w:r>
      <w:r w:rsidR="00FE14A6" w:rsidRPr="007C2C7E">
        <w:rPr>
          <w:szCs w:val="28"/>
          <w:lang w:val="lv-LV" w:eastAsia="en-US"/>
        </w:rPr>
        <w:t xml:space="preserve">var </w:t>
      </w:r>
      <w:r w:rsidR="00E71227" w:rsidRPr="007C2C7E">
        <w:rPr>
          <w:szCs w:val="28"/>
          <w:lang w:val="lv-LV" w:eastAsia="en-US"/>
        </w:rPr>
        <w:t xml:space="preserve">atļaut </w:t>
      </w:r>
      <w:proofErr w:type="spellStart"/>
      <w:r w:rsidR="009932EE" w:rsidRPr="007C2C7E">
        <w:rPr>
          <w:szCs w:val="28"/>
          <w:lang w:val="lv-LV" w:eastAsia="en-US"/>
        </w:rPr>
        <w:t>ro-ro</w:t>
      </w:r>
      <w:proofErr w:type="spellEnd"/>
      <w:r w:rsidR="00FE14A6" w:rsidRPr="007C2C7E">
        <w:rPr>
          <w:szCs w:val="28"/>
          <w:lang w:val="lv-LV" w:eastAsia="en-US"/>
        </w:rPr>
        <w:t xml:space="preserve"> pasažieru kuģa vai ātrgaitas pasažieru kuģa inspekcijas laikā viņu </w:t>
      </w:r>
      <w:r w:rsidR="00E71227" w:rsidRPr="007C2C7E">
        <w:rPr>
          <w:szCs w:val="28"/>
          <w:lang w:val="lv-LV" w:eastAsia="en-US"/>
        </w:rPr>
        <w:t>pavadīt kā novērotājam</w:t>
      </w:r>
      <w:r w:rsidR="00FE14A6" w:rsidRPr="007C2C7E">
        <w:rPr>
          <w:szCs w:val="28"/>
          <w:lang w:val="lv-LV" w:eastAsia="en-US"/>
        </w:rPr>
        <w:t xml:space="preserve">. Ja kuģim ir </w:t>
      </w:r>
      <w:r w:rsidR="00BC3984" w:rsidRPr="007C2C7E">
        <w:rPr>
          <w:szCs w:val="28"/>
          <w:lang w:val="lv-LV" w:eastAsia="en-US"/>
        </w:rPr>
        <w:t>citas</w:t>
      </w:r>
      <w:r w:rsidR="00FE14A6" w:rsidRPr="007C2C7E">
        <w:rPr>
          <w:szCs w:val="28"/>
          <w:lang w:val="lv-LV" w:eastAsia="en-US"/>
        </w:rPr>
        <w:t xml:space="preserve"> </w:t>
      </w:r>
      <w:r w:rsidR="0063697B" w:rsidRPr="007C2C7E">
        <w:rPr>
          <w:szCs w:val="28"/>
          <w:lang w:val="lv-LV" w:eastAsia="en-US"/>
        </w:rPr>
        <w:t xml:space="preserve">Eiropas Savienības </w:t>
      </w:r>
      <w:r w:rsidR="00FE14A6" w:rsidRPr="007C2C7E">
        <w:rPr>
          <w:szCs w:val="28"/>
          <w:lang w:val="lv-LV" w:eastAsia="en-US"/>
        </w:rPr>
        <w:t xml:space="preserve">dalībvalsts karogs, </w:t>
      </w:r>
      <w:r w:rsidR="00BC3984" w:rsidRPr="007C2C7E">
        <w:rPr>
          <w:szCs w:val="28"/>
          <w:lang w:val="lv-LV" w:eastAsia="en-US"/>
        </w:rPr>
        <w:t>Kuģošanas drošības inspekcija</w:t>
      </w:r>
      <w:r w:rsidR="00FE14A6" w:rsidRPr="007C2C7E">
        <w:rPr>
          <w:szCs w:val="28"/>
          <w:lang w:val="lv-LV" w:eastAsia="en-US"/>
        </w:rPr>
        <w:t xml:space="preserve"> pēc pieprasījuma aicina karoga valsts pārstāvi kā novē</w:t>
      </w:r>
      <w:r w:rsidRPr="007C2C7E">
        <w:rPr>
          <w:szCs w:val="28"/>
          <w:lang w:val="lv-LV" w:eastAsia="en-US"/>
        </w:rPr>
        <w:t>rotāju piedalīties inspekcijā.</w:t>
      </w:r>
      <w:r w:rsidR="007C2C7E" w:rsidRPr="007C2C7E">
        <w:rPr>
          <w:szCs w:val="28"/>
          <w:lang w:val="lv-LV" w:eastAsia="en-US"/>
        </w:rPr>
        <w:t>"</w:t>
      </w:r>
    </w:p>
    <w:p w14:paraId="2135DF28" w14:textId="77777777" w:rsidR="006F5D6C" w:rsidRPr="007C2C7E" w:rsidRDefault="006F5D6C" w:rsidP="007C2C7E">
      <w:pPr>
        <w:ind w:firstLine="709"/>
        <w:jc w:val="both"/>
        <w:rPr>
          <w:szCs w:val="28"/>
          <w:lang w:val="lv-LV" w:eastAsia="en-US"/>
        </w:rPr>
      </w:pPr>
    </w:p>
    <w:p w14:paraId="2ABED7A0" w14:textId="4DF49246" w:rsidR="006F5D6C" w:rsidRPr="007C2C7E" w:rsidRDefault="00BC3984" w:rsidP="000B1C47">
      <w:pPr>
        <w:pStyle w:val="ListParagraph"/>
        <w:numPr>
          <w:ilvl w:val="0"/>
          <w:numId w:val="15"/>
        </w:numPr>
        <w:tabs>
          <w:tab w:val="left" w:pos="993"/>
        </w:tabs>
        <w:ind w:left="0" w:firstLine="709"/>
        <w:jc w:val="both"/>
        <w:rPr>
          <w:szCs w:val="28"/>
          <w:lang w:val="lv-LV" w:eastAsia="en-US"/>
        </w:rPr>
      </w:pPr>
      <w:r w:rsidRPr="007C2C7E">
        <w:rPr>
          <w:szCs w:val="28"/>
          <w:lang w:val="lv-LV" w:eastAsia="en-US"/>
        </w:rPr>
        <w:t>Svītrot 45., 46. un 47</w:t>
      </w:r>
      <w:r w:rsidR="007C2C7E">
        <w:rPr>
          <w:szCs w:val="28"/>
          <w:lang w:val="lv-LV" w:eastAsia="en-US"/>
        </w:rPr>
        <w:t>. p</w:t>
      </w:r>
      <w:r w:rsidRPr="007C2C7E">
        <w:rPr>
          <w:szCs w:val="28"/>
          <w:lang w:val="lv-LV" w:eastAsia="en-US"/>
        </w:rPr>
        <w:t>unktu.</w:t>
      </w:r>
    </w:p>
    <w:p w14:paraId="7662E3A6" w14:textId="77777777" w:rsidR="00A76BB8" w:rsidRPr="007C2C7E" w:rsidRDefault="00A76BB8" w:rsidP="007C2C7E">
      <w:pPr>
        <w:pStyle w:val="ListParagraph"/>
        <w:ind w:left="0" w:firstLine="709"/>
        <w:jc w:val="both"/>
        <w:rPr>
          <w:szCs w:val="28"/>
          <w:lang w:val="lv-LV" w:eastAsia="en-US"/>
        </w:rPr>
      </w:pPr>
    </w:p>
    <w:p w14:paraId="4AC43EEE" w14:textId="1CDEFF25" w:rsidR="00BC3984" w:rsidRPr="007C2C7E" w:rsidRDefault="00A76BB8" w:rsidP="000B1C47">
      <w:pPr>
        <w:pStyle w:val="ListParagraph"/>
        <w:numPr>
          <w:ilvl w:val="0"/>
          <w:numId w:val="15"/>
        </w:numPr>
        <w:tabs>
          <w:tab w:val="left" w:pos="993"/>
        </w:tabs>
        <w:ind w:left="0" w:firstLine="709"/>
        <w:jc w:val="both"/>
        <w:rPr>
          <w:szCs w:val="28"/>
          <w:lang w:val="lv-LV" w:eastAsia="en-US"/>
        </w:rPr>
      </w:pPr>
      <w:r w:rsidRPr="007C2C7E">
        <w:rPr>
          <w:szCs w:val="28"/>
          <w:lang w:val="lv-LV" w:eastAsia="en-US"/>
        </w:rPr>
        <w:t>Izteikt 48. un 49</w:t>
      </w:r>
      <w:r w:rsidR="007C2C7E">
        <w:rPr>
          <w:szCs w:val="28"/>
          <w:lang w:val="lv-LV" w:eastAsia="en-US"/>
        </w:rPr>
        <w:t>. p</w:t>
      </w:r>
      <w:r w:rsidRPr="007C2C7E">
        <w:rPr>
          <w:szCs w:val="28"/>
          <w:lang w:val="lv-LV" w:eastAsia="en-US"/>
        </w:rPr>
        <w:t>unktu šādā redakcijā:</w:t>
      </w:r>
    </w:p>
    <w:p w14:paraId="07D63AB6" w14:textId="77777777" w:rsidR="007C2C7E" w:rsidRDefault="007C2C7E" w:rsidP="007C2C7E">
      <w:pPr>
        <w:pStyle w:val="ListParagraph"/>
        <w:ind w:left="0" w:firstLine="709"/>
        <w:jc w:val="both"/>
        <w:rPr>
          <w:szCs w:val="28"/>
          <w:lang w:val="lv-LV" w:eastAsia="en-US"/>
        </w:rPr>
      </w:pPr>
    </w:p>
    <w:p w14:paraId="65AF1264" w14:textId="374C044A" w:rsidR="00A76BB8" w:rsidRPr="007C2C7E" w:rsidRDefault="007C2C7E" w:rsidP="007C2C7E">
      <w:pPr>
        <w:pStyle w:val="ListParagraph"/>
        <w:ind w:left="0" w:firstLine="709"/>
        <w:jc w:val="both"/>
        <w:rPr>
          <w:szCs w:val="28"/>
          <w:lang w:val="lv-LV" w:eastAsia="en-US"/>
        </w:rPr>
      </w:pPr>
      <w:r w:rsidRPr="007C2C7E">
        <w:rPr>
          <w:szCs w:val="28"/>
          <w:lang w:val="lv-LV" w:eastAsia="en-US"/>
        </w:rPr>
        <w:t>"</w:t>
      </w:r>
      <w:r w:rsidR="00A76BB8" w:rsidRPr="007C2C7E">
        <w:rPr>
          <w:szCs w:val="28"/>
          <w:lang w:val="lv-LV" w:eastAsia="en-US"/>
        </w:rPr>
        <w:t>48.</w:t>
      </w:r>
      <w:r w:rsidR="00A76BB8" w:rsidRPr="007C2C7E">
        <w:rPr>
          <w:szCs w:val="28"/>
          <w:lang w:val="lv-LV"/>
        </w:rPr>
        <w:t xml:space="preserve"> Latvijas ostā vai</w:t>
      </w:r>
      <w:r w:rsidR="00A76BB8" w:rsidRPr="007C2C7E">
        <w:rPr>
          <w:szCs w:val="28"/>
          <w:lang w:val="lv-LV" w:eastAsia="en-US"/>
        </w:rPr>
        <w:t xml:space="preserve"> enkurvietā aizliegts ienākt šādiem kuģiem</w:t>
      </w:r>
      <w:r w:rsidR="00D47452" w:rsidRPr="007C2C7E">
        <w:rPr>
          <w:szCs w:val="28"/>
          <w:lang w:val="lv-LV" w:eastAsia="en-US"/>
        </w:rPr>
        <w:t xml:space="preserve"> (izņemot šo noteikumu 87</w:t>
      </w:r>
      <w:r>
        <w:rPr>
          <w:szCs w:val="28"/>
          <w:lang w:val="lv-LV" w:eastAsia="en-US"/>
        </w:rPr>
        <w:t>. p</w:t>
      </w:r>
      <w:r w:rsidR="00D47452" w:rsidRPr="007C2C7E">
        <w:rPr>
          <w:szCs w:val="28"/>
          <w:lang w:val="lv-LV" w:eastAsia="en-US"/>
        </w:rPr>
        <w:t>unktā minētos gadījumus)</w:t>
      </w:r>
      <w:r w:rsidR="00A76BB8" w:rsidRPr="007C2C7E">
        <w:rPr>
          <w:szCs w:val="28"/>
          <w:lang w:val="lv-LV" w:eastAsia="en-US"/>
        </w:rPr>
        <w:t>:</w:t>
      </w:r>
    </w:p>
    <w:p w14:paraId="08616FAE" w14:textId="60EEDDD5" w:rsidR="00A76BB8" w:rsidRPr="007C2C7E" w:rsidRDefault="00A76BB8" w:rsidP="007C2C7E">
      <w:pPr>
        <w:pStyle w:val="ListParagraph"/>
        <w:ind w:left="0" w:firstLine="709"/>
        <w:jc w:val="both"/>
        <w:rPr>
          <w:szCs w:val="28"/>
          <w:lang w:val="lv-LV" w:eastAsia="en-US"/>
        </w:rPr>
      </w:pPr>
      <w:r w:rsidRPr="007C2C7E">
        <w:rPr>
          <w:szCs w:val="28"/>
          <w:lang w:val="lv-LV" w:eastAsia="en-US"/>
        </w:rPr>
        <w:lastRenderedPageBreak/>
        <w:t xml:space="preserve">48.1. kuģim, kas kuģo ar tādas valsts karogu, kuras kuģu aizturēšanas rādītāji iekļauti </w:t>
      </w:r>
      <w:r w:rsidR="007C2C7E" w:rsidRPr="007C2C7E">
        <w:rPr>
          <w:szCs w:val="28"/>
          <w:lang w:val="lv-LV" w:eastAsia="en-US"/>
        </w:rPr>
        <w:t>"</w:t>
      </w:r>
      <w:r w:rsidRPr="007C2C7E">
        <w:rPr>
          <w:szCs w:val="28"/>
          <w:lang w:val="lv-LV" w:eastAsia="en-US"/>
        </w:rPr>
        <w:t>melnajā sarakstā</w:t>
      </w:r>
      <w:r w:rsidR="007C2C7E" w:rsidRPr="007C2C7E">
        <w:rPr>
          <w:szCs w:val="28"/>
          <w:lang w:val="lv-LV" w:eastAsia="en-US"/>
        </w:rPr>
        <w:t>"</w:t>
      </w:r>
      <w:r w:rsidRPr="007C2C7E">
        <w:rPr>
          <w:szCs w:val="28"/>
          <w:lang w:val="lv-LV" w:eastAsia="en-US"/>
        </w:rPr>
        <w:t>, kas pieņemts saskaņā ar Parīzes Saprašanās memorand</w:t>
      </w:r>
      <w:r w:rsidR="00AB01CF" w:rsidRPr="007C2C7E">
        <w:rPr>
          <w:szCs w:val="28"/>
          <w:lang w:val="lv-LV" w:eastAsia="en-US"/>
        </w:rPr>
        <w:t>u</w:t>
      </w:r>
      <w:r w:rsidRPr="007C2C7E">
        <w:rPr>
          <w:szCs w:val="28"/>
          <w:lang w:val="lv-LV" w:eastAsia="en-US"/>
        </w:rPr>
        <w:t xml:space="preserve">, pamatojoties uz inspekciju datubāzē reģistrēto informāciju, ko ik gadu publicē Eiropas Komisija, un kas iepriekšējos 36 mēnešos vairāk nekā divas reizes ticis aizturēts kādas </w:t>
      </w:r>
      <w:r w:rsidR="0063697B" w:rsidRPr="007C2C7E">
        <w:rPr>
          <w:szCs w:val="28"/>
          <w:lang w:val="lv-LV" w:eastAsia="en-US"/>
        </w:rPr>
        <w:t xml:space="preserve">Eiropas Savienības </w:t>
      </w:r>
      <w:r w:rsidRPr="007C2C7E">
        <w:rPr>
          <w:szCs w:val="28"/>
          <w:lang w:val="lv-LV" w:eastAsia="en-US"/>
        </w:rPr>
        <w:t>dalībvalsts vai Parīzes Saprašanās memoranda dalībvalsts ostā vai enkurvietā;</w:t>
      </w:r>
    </w:p>
    <w:p w14:paraId="1D062886" w14:textId="781762D5" w:rsidR="00A76BB8" w:rsidRPr="007C2C7E" w:rsidRDefault="00A76BB8" w:rsidP="007C2C7E">
      <w:pPr>
        <w:pStyle w:val="ListParagraph"/>
        <w:ind w:left="0" w:firstLine="709"/>
        <w:jc w:val="both"/>
        <w:rPr>
          <w:szCs w:val="28"/>
          <w:lang w:val="lv-LV" w:eastAsia="en-US"/>
        </w:rPr>
      </w:pPr>
      <w:r w:rsidRPr="007C2C7E">
        <w:rPr>
          <w:szCs w:val="28"/>
          <w:lang w:val="lv-LV" w:eastAsia="en-US"/>
        </w:rPr>
        <w:t xml:space="preserve">48.2. kuģim, kas kuģo ar tādas valsts karogu, kuras kuģu aizturēšanas rādītāji iekļauti </w:t>
      </w:r>
      <w:r w:rsidR="007C2C7E" w:rsidRPr="007C2C7E">
        <w:rPr>
          <w:szCs w:val="28"/>
          <w:lang w:val="lv-LV" w:eastAsia="en-US"/>
        </w:rPr>
        <w:t>"</w:t>
      </w:r>
      <w:r w:rsidRPr="007C2C7E">
        <w:rPr>
          <w:szCs w:val="28"/>
          <w:lang w:val="lv-LV" w:eastAsia="en-US"/>
        </w:rPr>
        <w:t>pelēkajā sarakstā</w:t>
      </w:r>
      <w:r w:rsidR="007C2C7E" w:rsidRPr="007C2C7E">
        <w:rPr>
          <w:szCs w:val="28"/>
          <w:lang w:val="lv-LV" w:eastAsia="en-US"/>
        </w:rPr>
        <w:t>"</w:t>
      </w:r>
      <w:r w:rsidRPr="007C2C7E">
        <w:rPr>
          <w:szCs w:val="28"/>
          <w:lang w:val="lv-LV" w:eastAsia="en-US"/>
        </w:rPr>
        <w:t xml:space="preserve">, kas pieņemts saskaņā ar Parīzes Saprašanās memorandu, pamatojoties uz inspekciju datubāzē reģistrēto informāciju, ko ik gadu publicē Eiropas Komisija, un kas iepriekšējos 24 mēnešos vairāk nekā divas reizes ticis aizturēts kādas </w:t>
      </w:r>
      <w:r w:rsidR="0063697B" w:rsidRPr="007C2C7E">
        <w:rPr>
          <w:szCs w:val="28"/>
          <w:lang w:val="lv-LV" w:eastAsia="en-US"/>
        </w:rPr>
        <w:t xml:space="preserve">Eiropas Savienības </w:t>
      </w:r>
      <w:r w:rsidRPr="007C2C7E">
        <w:rPr>
          <w:szCs w:val="28"/>
          <w:lang w:val="lv-LV" w:eastAsia="en-US"/>
        </w:rPr>
        <w:t>dalībvalsts vai Parīzes Saprašanās memoranda dalībvalsts ostā vai enkurvietā.</w:t>
      </w:r>
    </w:p>
    <w:p w14:paraId="15DFA9B0" w14:textId="77777777" w:rsidR="000B1C47" w:rsidRDefault="000B1C47" w:rsidP="007C2C7E">
      <w:pPr>
        <w:pStyle w:val="ListParagraph"/>
        <w:ind w:left="0" w:firstLine="709"/>
        <w:jc w:val="both"/>
        <w:rPr>
          <w:szCs w:val="28"/>
          <w:lang w:val="lv-LV" w:eastAsia="en-US"/>
        </w:rPr>
      </w:pPr>
    </w:p>
    <w:p w14:paraId="104D6D02" w14:textId="1F3E6AFA" w:rsidR="00A76BB8" w:rsidRPr="007C2C7E" w:rsidRDefault="00A76BB8" w:rsidP="007C2C7E">
      <w:pPr>
        <w:pStyle w:val="ListParagraph"/>
        <w:ind w:left="0" w:firstLine="709"/>
        <w:jc w:val="both"/>
        <w:rPr>
          <w:szCs w:val="28"/>
          <w:lang w:val="lv-LV" w:eastAsia="en-US"/>
        </w:rPr>
      </w:pPr>
      <w:r w:rsidRPr="007C2C7E">
        <w:rPr>
          <w:szCs w:val="28"/>
          <w:lang w:val="lv-LV" w:eastAsia="en-US"/>
        </w:rPr>
        <w:t xml:space="preserve">49. </w:t>
      </w:r>
      <w:r w:rsidR="00D47452" w:rsidRPr="007C2C7E">
        <w:rPr>
          <w:szCs w:val="28"/>
          <w:lang w:val="lv-LV" w:eastAsia="en-US"/>
        </w:rPr>
        <w:t>Ja Latvijas osta vai enkurvieta ir trešā vieta, kur kuģis ticis aizturēts, Kuģošanas drošības inspekcija</w:t>
      </w:r>
      <w:r w:rsidR="001A161A" w:rsidRPr="007C2C7E">
        <w:rPr>
          <w:szCs w:val="28"/>
          <w:lang w:val="lv-LV" w:eastAsia="en-US"/>
        </w:rPr>
        <w:t>, ņemot vērā šo noteikumu 48.1. un 48.2.</w:t>
      </w:r>
      <w:r w:rsidR="00235013">
        <w:rPr>
          <w:szCs w:val="28"/>
          <w:lang w:val="lv-LV" w:eastAsia="en-US"/>
        </w:rPr>
        <w:t> </w:t>
      </w:r>
      <w:r w:rsidR="001A161A" w:rsidRPr="007C2C7E">
        <w:rPr>
          <w:szCs w:val="28"/>
          <w:lang w:val="lv-LV" w:eastAsia="en-US"/>
        </w:rPr>
        <w:t xml:space="preserve">apakšpunktā </w:t>
      </w:r>
      <w:r w:rsidR="00704D60">
        <w:rPr>
          <w:szCs w:val="28"/>
          <w:lang w:val="lv-LV" w:eastAsia="en-US"/>
        </w:rPr>
        <w:t>minētos</w:t>
      </w:r>
      <w:r w:rsidR="001A161A" w:rsidRPr="007C2C7E">
        <w:rPr>
          <w:szCs w:val="28"/>
          <w:lang w:val="lv-LV" w:eastAsia="en-US"/>
        </w:rPr>
        <w:t xml:space="preserve"> kritērijus,</w:t>
      </w:r>
      <w:r w:rsidR="00D47452" w:rsidRPr="007C2C7E">
        <w:rPr>
          <w:szCs w:val="28"/>
          <w:lang w:val="lv-LV" w:eastAsia="en-US"/>
        </w:rPr>
        <w:t xml:space="preserve"> pieņem lēmumu par ienākšanas aizliegumu</w:t>
      </w:r>
      <w:r w:rsidR="00235013">
        <w:rPr>
          <w:szCs w:val="28"/>
          <w:lang w:val="lv-LV" w:eastAsia="en-US"/>
        </w:rPr>
        <w:t xml:space="preserve">. </w:t>
      </w:r>
      <w:r w:rsidR="00D47452" w:rsidRPr="007C2C7E">
        <w:rPr>
          <w:szCs w:val="28"/>
          <w:lang w:val="lv-LV" w:eastAsia="en-US"/>
        </w:rPr>
        <w:t>Ienākšanas aizliegums stājas spēkā, tiklīdz kuģis atstāj Latvijas ostu vai enkurvietu.</w:t>
      </w:r>
      <w:r w:rsidR="007C2C7E" w:rsidRPr="007C2C7E">
        <w:rPr>
          <w:szCs w:val="28"/>
          <w:lang w:val="lv-LV" w:eastAsia="en-US"/>
        </w:rPr>
        <w:t>"</w:t>
      </w:r>
    </w:p>
    <w:p w14:paraId="055B8E6B" w14:textId="77777777" w:rsidR="00FE67BB" w:rsidRPr="007C2C7E" w:rsidRDefault="00FE67BB" w:rsidP="007C2C7E">
      <w:pPr>
        <w:pStyle w:val="ListParagraph"/>
        <w:ind w:left="0" w:firstLine="709"/>
        <w:jc w:val="both"/>
        <w:rPr>
          <w:szCs w:val="28"/>
          <w:lang w:val="lv-LV" w:eastAsia="en-US"/>
        </w:rPr>
      </w:pPr>
    </w:p>
    <w:p w14:paraId="24734430" w14:textId="05D6021E" w:rsidR="004C52F2" w:rsidRPr="007C2C7E" w:rsidRDefault="004C52F2" w:rsidP="000B1C47">
      <w:pPr>
        <w:pStyle w:val="ListParagraph"/>
        <w:numPr>
          <w:ilvl w:val="0"/>
          <w:numId w:val="15"/>
        </w:numPr>
        <w:tabs>
          <w:tab w:val="left" w:pos="993"/>
        </w:tabs>
        <w:ind w:left="0" w:firstLine="709"/>
        <w:jc w:val="both"/>
        <w:rPr>
          <w:szCs w:val="28"/>
          <w:lang w:val="lv-LV" w:eastAsia="en-US"/>
        </w:rPr>
      </w:pPr>
      <w:r w:rsidRPr="007C2C7E">
        <w:rPr>
          <w:szCs w:val="28"/>
          <w:lang w:val="lv-LV" w:eastAsia="en-US"/>
        </w:rPr>
        <w:t>Papildināt informatīvo atsauci uz Eiropas Savienības direktīvām ar 9</w:t>
      </w:r>
      <w:r w:rsidR="007C2C7E">
        <w:rPr>
          <w:szCs w:val="28"/>
          <w:lang w:val="lv-LV" w:eastAsia="en-US"/>
        </w:rPr>
        <w:t>. p</w:t>
      </w:r>
      <w:r w:rsidRPr="007C2C7E">
        <w:rPr>
          <w:szCs w:val="28"/>
          <w:lang w:val="lv-LV" w:eastAsia="en-US"/>
        </w:rPr>
        <w:t>unktu šādā redakcijā:</w:t>
      </w:r>
    </w:p>
    <w:p w14:paraId="7C403EEB" w14:textId="77777777" w:rsidR="007C2C7E" w:rsidRDefault="007C2C7E" w:rsidP="007C2C7E">
      <w:pPr>
        <w:pStyle w:val="ListParagraph"/>
        <w:ind w:left="0" w:firstLine="709"/>
        <w:jc w:val="both"/>
        <w:rPr>
          <w:szCs w:val="28"/>
          <w:lang w:val="lv-LV" w:eastAsia="en-US"/>
        </w:rPr>
      </w:pPr>
    </w:p>
    <w:p w14:paraId="750BAA72" w14:textId="4097024E" w:rsidR="004C52F2" w:rsidRPr="007C2C7E" w:rsidRDefault="007C2C7E" w:rsidP="007C2C7E">
      <w:pPr>
        <w:pStyle w:val="ListParagraph"/>
        <w:ind w:left="0" w:firstLine="709"/>
        <w:jc w:val="both"/>
        <w:rPr>
          <w:szCs w:val="28"/>
          <w:lang w:val="lv-LV" w:eastAsia="en-US"/>
        </w:rPr>
      </w:pPr>
      <w:r w:rsidRPr="007C2C7E">
        <w:rPr>
          <w:szCs w:val="28"/>
          <w:lang w:val="lv-LV" w:eastAsia="en-US"/>
        </w:rPr>
        <w:t>"</w:t>
      </w:r>
      <w:r w:rsidR="004C52F2" w:rsidRPr="007C2C7E">
        <w:rPr>
          <w:szCs w:val="28"/>
          <w:lang w:val="lv-LV" w:eastAsia="en-US"/>
        </w:rPr>
        <w:t xml:space="preserve">9) Eiropas Parlamenta un Padomes 2017. gada 15. novembra </w:t>
      </w:r>
      <w:r w:rsidR="002F1F62" w:rsidRPr="007C2C7E">
        <w:rPr>
          <w:szCs w:val="28"/>
          <w:lang w:val="lv-LV" w:eastAsia="en-US"/>
        </w:rPr>
        <w:t>D</w:t>
      </w:r>
      <w:r w:rsidR="004C52F2" w:rsidRPr="007C2C7E">
        <w:rPr>
          <w:szCs w:val="28"/>
          <w:lang w:val="lv-LV" w:eastAsia="en-US"/>
        </w:rPr>
        <w:t xml:space="preserve">irektīvas 2017/2110 par regulārā satiksmē izmantotu </w:t>
      </w:r>
      <w:proofErr w:type="spellStart"/>
      <w:r w:rsidR="00747984" w:rsidRPr="007C2C7E">
        <w:rPr>
          <w:szCs w:val="28"/>
          <w:lang w:val="lv-LV" w:eastAsia="en-US"/>
        </w:rPr>
        <w:t>R</w:t>
      </w:r>
      <w:r w:rsidR="002E660A" w:rsidRPr="007C2C7E">
        <w:rPr>
          <w:szCs w:val="28"/>
          <w:lang w:val="lv-LV" w:eastAsia="en-US"/>
        </w:rPr>
        <w:t>o-</w:t>
      </w:r>
      <w:r w:rsidR="00747984" w:rsidRPr="007C2C7E">
        <w:rPr>
          <w:szCs w:val="28"/>
          <w:lang w:val="lv-LV" w:eastAsia="en-US"/>
        </w:rPr>
        <w:t>R</w:t>
      </w:r>
      <w:r w:rsidR="002E660A" w:rsidRPr="007C2C7E">
        <w:rPr>
          <w:szCs w:val="28"/>
          <w:lang w:val="lv-LV" w:eastAsia="en-US"/>
        </w:rPr>
        <w:t>o</w:t>
      </w:r>
      <w:proofErr w:type="spellEnd"/>
      <w:r w:rsidR="004C52F2" w:rsidRPr="007C2C7E">
        <w:rPr>
          <w:szCs w:val="28"/>
          <w:lang w:val="lv-LV" w:eastAsia="en-US"/>
        </w:rPr>
        <w:t xml:space="preserve"> pasažieru kuģu un ātrgaitas pasažieru kuģu drošas ekspluatācijas inspekciju sistēmu un ar ko groza Direktīvu 2009/16/EK un atceļ Padomes Direktīvu 1999/35/EK.</w:t>
      </w:r>
      <w:r w:rsidRPr="007C2C7E">
        <w:rPr>
          <w:szCs w:val="28"/>
          <w:lang w:val="lv-LV" w:eastAsia="en-US"/>
        </w:rPr>
        <w:t>"</w:t>
      </w:r>
    </w:p>
    <w:p w14:paraId="5B96BC6B" w14:textId="77777777" w:rsidR="004C52F2" w:rsidRPr="007C2C7E" w:rsidRDefault="004C52F2" w:rsidP="007C2C7E">
      <w:pPr>
        <w:pStyle w:val="ListParagraph"/>
        <w:ind w:left="0" w:firstLine="709"/>
        <w:jc w:val="both"/>
        <w:rPr>
          <w:szCs w:val="28"/>
          <w:lang w:val="lv-LV" w:eastAsia="en-US"/>
        </w:rPr>
      </w:pPr>
    </w:p>
    <w:p w14:paraId="40C72904" w14:textId="04E3B74D" w:rsidR="00FE67BB" w:rsidRPr="007C2C7E" w:rsidRDefault="00FE67BB" w:rsidP="000B1C47">
      <w:pPr>
        <w:pStyle w:val="ListParagraph"/>
        <w:numPr>
          <w:ilvl w:val="0"/>
          <w:numId w:val="15"/>
        </w:numPr>
        <w:tabs>
          <w:tab w:val="left" w:pos="993"/>
        </w:tabs>
        <w:ind w:left="0" w:firstLine="709"/>
        <w:jc w:val="both"/>
        <w:rPr>
          <w:szCs w:val="28"/>
          <w:lang w:val="lv-LV" w:eastAsia="en-US"/>
        </w:rPr>
      </w:pPr>
      <w:r w:rsidRPr="007C2C7E">
        <w:rPr>
          <w:szCs w:val="28"/>
          <w:lang w:val="lv-LV" w:eastAsia="en-US"/>
        </w:rPr>
        <w:t>Papildināt noteikumus ar 15</w:t>
      </w:r>
      <w:r w:rsidR="007C2C7E">
        <w:rPr>
          <w:szCs w:val="28"/>
          <w:lang w:val="lv-LV" w:eastAsia="en-US"/>
        </w:rPr>
        <w:t>. pie</w:t>
      </w:r>
      <w:r w:rsidRPr="007C2C7E">
        <w:rPr>
          <w:szCs w:val="28"/>
          <w:lang w:val="lv-LV" w:eastAsia="en-US"/>
        </w:rPr>
        <w:t>likumu šādā redakcijā:</w:t>
      </w:r>
    </w:p>
    <w:p w14:paraId="337D579E" w14:textId="77777777" w:rsidR="00FE67BB" w:rsidRPr="007C2C7E" w:rsidRDefault="00FE67BB" w:rsidP="007C2C7E">
      <w:pPr>
        <w:pStyle w:val="ListParagraph"/>
        <w:ind w:left="1287"/>
        <w:jc w:val="both"/>
        <w:rPr>
          <w:szCs w:val="28"/>
          <w:lang w:val="lv-LV" w:eastAsia="en-US"/>
        </w:rPr>
      </w:pPr>
    </w:p>
    <w:p w14:paraId="6A972814" w14:textId="08E2F0D5" w:rsidR="00FE67BB" w:rsidRPr="007C2C7E" w:rsidRDefault="007C2C7E" w:rsidP="007C2C7E">
      <w:pPr>
        <w:pStyle w:val="ListParagraph"/>
        <w:ind w:left="1287"/>
        <w:jc w:val="right"/>
        <w:rPr>
          <w:szCs w:val="28"/>
          <w:lang w:val="lv-LV" w:eastAsia="en-US"/>
        </w:rPr>
      </w:pPr>
      <w:r w:rsidRPr="007C2C7E">
        <w:rPr>
          <w:szCs w:val="28"/>
          <w:lang w:val="lv-LV" w:eastAsia="en-US"/>
        </w:rPr>
        <w:t>"</w:t>
      </w:r>
      <w:r w:rsidR="00FE67BB" w:rsidRPr="007C2C7E">
        <w:rPr>
          <w:szCs w:val="28"/>
          <w:lang w:val="lv-LV" w:eastAsia="en-US"/>
        </w:rPr>
        <w:t>15</w:t>
      </w:r>
      <w:r>
        <w:rPr>
          <w:szCs w:val="28"/>
          <w:lang w:val="lv-LV" w:eastAsia="en-US"/>
        </w:rPr>
        <w:t>. pie</w:t>
      </w:r>
      <w:r w:rsidR="00FE67BB" w:rsidRPr="007C2C7E">
        <w:rPr>
          <w:szCs w:val="28"/>
          <w:lang w:val="lv-LV" w:eastAsia="en-US"/>
        </w:rPr>
        <w:t>likums</w:t>
      </w:r>
    </w:p>
    <w:p w14:paraId="43E985BF" w14:textId="77777777" w:rsidR="00FE67BB" w:rsidRPr="007C2C7E" w:rsidRDefault="00FE67BB" w:rsidP="007C2C7E">
      <w:pPr>
        <w:pStyle w:val="ListParagraph"/>
        <w:ind w:left="1287"/>
        <w:jc w:val="right"/>
        <w:rPr>
          <w:szCs w:val="28"/>
          <w:lang w:val="lv-LV" w:eastAsia="en-US"/>
        </w:rPr>
      </w:pPr>
      <w:r w:rsidRPr="007C2C7E">
        <w:rPr>
          <w:szCs w:val="28"/>
          <w:lang w:val="lv-LV" w:eastAsia="en-US"/>
        </w:rPr>
        <w:t xml:space="preserve">Ministru kabineta </w:t>
      </w:r>
    </w:p>
    <w:p w14:paraId="345C9564" w14:textId="4787931C" w:rsidR="007C2C7E" w:rsidRPr="007C2C7E" w:rsidRDefault="00FE67BB" w:rsidP="007C2C7E">
      <w:pPr>
        <w:pStyle w:val="ListParagraph"/>
        <w:ind w:left="1287"/>
        <w:jc w:val="right"/>
        <w:rPr>
          <w:szCs w:val="28"/>
          <w:lang w:val="lv-LV" w:eastAsia="en-US"/>
        </w:rPr>
      </w:pPr>
      <w:r w:rsidRPr="007C2C7E">
        <w:rPr>
          <w:szCs w:val="28"/>
          <w:lang w:val="lv-LV" w:eastAsia="en-US"/>
        </w:rPr>
        <w:t>2010</w:t>
      </w:r>
      <w:r w:rsidR="007C2C7E">
        <w:rPr>
          <w:szCs w:val="28"/>
          <w:lang w:val="lv-LV" w:eastAsia="en-US"/>
        </w:rPr>
        <w:t>. g</w:t>
      </w:r>
      <w:r w:rsidRPr="007C2C7E">
        <w:rPr>
          <w:szCs w:val="28"/>
          <w:lang w:val="lv-LV" w:eastAsia="en-US"/>
        </w:rPr>
        <w:t>ada 21.</w:t>
      </w:r>
      <w:r w:rsidR="007C2C7E">
        <w:rPr>
          <w:szCs w:val="28"/>
          <w:lang w:val="lv-LV" w:eastAsia="en-US"/>
        </w:rPr>
        <w:t> </w:t>
      </w:r>
      <w:r w:rsidRPr="007C2C7E">
        <w:rPr>
          <w:szCs w:val="28"/>
          <w:lang w:val="lv-LV" w:eastAsia="en-US"/>
        </w:rPr>
        <w:t xml:space="preserve">decembra </w:t>
      </w:r>
    </w:p>
    <w:p w14:paraId="70BCBB3D" w14:textId="37237C61" w:rsidR="00FE67BB" w:rsidRPr="007C2C7E" w:rsidRDefault="00FE67BB" w:rsidP="007C2C7E">
      <w:pPr>
        <w:pStyle w:val="ListParagraph"/>
        <w:ind w:left="1287"/>
        <w:jc w:val="right"/>
        <w:rPr>
          <w:szCs w:val="28"/>
          <w:lang w:val="lv-LV" w:eastAsia="en-US"/>
        </w:rPr>
      </w:pPr>
      <w:r w:rsidRPr="007C2C7E">
        <w:rPr>
          <w:szCs w:val="28"/>
          <w:lang w:val="lv-LV" w:eastAsia="en-US"/>
        </w:rPr>
        <w:t>noteikumiem Nr.</w:t>
      </w:r>
      <w:r w:rsidR="007C2C7E">
        <w:rPr>
          <w:szCs w:val="28"/>
          <w:lang w:val="lv-LV" w:eastAsia="en-US"/>
        </w:rPr>
        <w:t> </w:t>
      </w:r>
      <w:r w:rsidRPr="007C2C7E">
        <w:rPr>
          <w:szCs w:val="28"/>
          <w:lang w:val="lv-LV" w:eastAsia="en-US"/>
        </w:rPr>
        <w:t>1164</w:t>
      </w:r>
    </w:p>
    <w:p w14:paraId="1367FE9C" w14:textId="77777777" w:rsidR="00FE67BB" w:rsidRPr="007C2C7E" w:rsidRDefault="00FE67BB" w:rsidP="007C2C7E">
      <w:pPr>
        <w:pStyle w:val="ListParagraph"/>
        <w:ind w:left="1287"/>
        <w:jc w:val="right"/>
        <w:rPr>
          <w:szCs w:val="28"/>
          <w:lang w:val="lv-LV" w:eastAsia="en-US"/>
        </w:rPr>
      </w:pPr>
    </w:p>
    <w:p w14:paraId="179F6C6F" w14:textId="77777777" w:rsidR="00FE67BB" w:rsidRPr="007C2C7E" w:rsidRDefault="00070FD4" w:rsidP="007C2C7E">
      <w:pPr>
        <w:ind w:firstLine="567"/>
        <w:jc w:val="center"/>
        <w:rPr>
          <w:b/>
          <w:szCs w:val="28"/>
          <w:lang w:val="lv-LV" w:eastAsia="en-US"/>
        </w:rPr>
      </w:pPr>
      <w:r w:rsidRPr="007C2C7E">
        <w:rPr>
          <w:b/>
          <w:szCs w:val="28"/>
          <w:lang w:val="lv-LV" w:eastAsia="en-US"/>
        </w:rPr>
        <w:t xml:space="preserve">Regulārajā satiksmē iesaistīto </w:t>
      </w:r>
      <w:proofErr w:type="spellStart"/>
      <w:r w:rsidRPr="007C2C7E">
        <w:rPr>
          <w:b/>
          <w:szCs w:val="28"/>
          <w:lang w:val="lv-LV" w:eastAsia="en-US"/>
        </w:rPr>
        <w:t>ro-ro</w:t>
      </w:r>
      <w:proofErr w:type="spellEnd"/>
      <w:r w:rsidR="00FE67BB" w:rsidRPr="007C2C7E">
        <w:rPr>
          <w:b/>
          <w:szCs w:val="28"/>
          <w:lang w:val="lv-LV" w:eastAsia="en-US"/>
        </w:rPr>
        <w:t xml:space="preserve"> pasažieru kuģu un ātrgaitas pasažieru kuģu inspekcijas</w:t>
      </w:r>
    </w:p>
    <w:p w14:paraId="5A0F95EB" w14:textId="77777777" w:rsidR="00FE67BB" w:rsidRPr="007C2C7E" w:rsidRDefault="00FE67BB" w:rsidP="007C2C7E">
      <w:pPr>
        <w:ind w:firstLine="567"/>
        <w:jc w:val="both"/>
        <w:rPr>
          <w:szCs w:val="28"/>
          <w:lang w:val="lv-LV" w:eastAsia="en-US"/>
        </w:rPr>
      </w:pPr>
    </w:p>
    <w:p w14:paraId="22F75009" w14:textId="77777777" w:rsidR="004C52F2" w:rsidRPr="007C2C7E" w:rsidRDefault="002E660A" w:rsidP="000B1C47">
      <w:pPr>
        <w:pStyle w:val="ListParagraph"/>
        <w:numPr>
          <w:ilvl w:val="0"/>
          <w:numId w:val="12"/>
        </w:numPr>
        <w:tabs>
          <w:tab w:val="left" w:pos="993"/>
        </w:tabs>
        <w:ind w:left="0" w:firstLine="709"/>
        <w:jc w:val="both"/>
        <w:rPr>
          <w:szCs w:val="28"/>
          <w:lang w:val="lv-LV" w:eastAsia="en-US"/>
        </w:rPr>
      </w:pPr>
      <w:r w:rsidRPr="007C2C7E">
        <w:rPr>
          <w:szCs w:val="28"/>
          <w:lang w:val="lv-LV" w:eastAsia="en-US"/>
        </w:rPr>
        <w:t>Inspekciju veikšanas nosacījumi:</w:t>
      </w:r>
    </w:p>
    <w:p w14:paraId="04C61FD2" w14:textId="34EFBE1D" w:rsidR="00FE67BB" w:rsidRPr="007C2C7E" w:rsidRDefault="00743F73" w:rsidP="000B1C47">
      <w:pPr>
        <w:pStyle w:val="ListParagraph"/>
        <w:numPr>
          <w:ilvl w:val="1"/>
          <w:numId w:val="12"/>
        </w:numPr>
        <w:tabs>
          <w:tab w:val="left" w:pos="1276"/>
        </w:tabs>
        <w:ind w:left="0" w:firstLine="709"/>
        <w:jc w:val="both"/>
        <w:rPr>
          <w:szCs w:val="28"/>
          <w:lang w:val="lv-LV" w:eastAsia="en-US"/>
        </w:rPr>
      </w:pPr>
      <w:r w:rsidRPr="007C2C7E">
        <w:rPr>
          <w:szCs w:val="28"/>
          <w:lang w:val="lv-LV" w:eastAsia="en-US"/>
        </w:rPr>
        <w:t>p</w:t>
      </w:r>
      <w:r w:rsidR="00FE67BB" w:rsidRPr="007C2C7E">
        <w:rPr>
          <w:szCs w:val="28"/>
          <w:lang w:val="lv-LV" w:eastAsia="en-US"/>
        </w:rPr>
        <w:t xml:space="preserve">irms regulārā satiksmē sāk ekspluatēt tādu </w:t>
      </w:r>
      <w:proofErr w:type="spellStart"/>
      <w:r w:rsidR="0081441B" w:rsidRPr="007C2C7E">
        <w:rPr>
          <w:szCs w:val="28"/>
          <w:lang w:val="lv-LV" w:eastAsia="en-US"/>
        </w:rPr>
        <w:t>ro-ro</w:t>
      </w:r>
      <w:proofErr w:type="spellEnd"/>
      <w:r w:rsidR="00FE67BB" w:rsidRPr="007C2C7E">
        <w:rPr>
          <w:szCs w:val="28"/>
          <w:lang w:val="lv-LV" w:eastAsia="en-US"/>
        </w:rPr>
        <w:t xml:space="preserve"> pasažieru kuģi vai ātrgaitas pasažieru kuģi, </w:t>
      </w:r>
      <w:proofErr w:type="gramStart"/>
      <w:r w:rsidR="00FE67BB" w:rsidRPr="007C2C7E">
        <w:rPr>
          <w:szCs w:val="28"/>
          <w:lang w:val="lv-LV" w:eastAsia="en-US"/>
        </w:rPr>
        <w:t xml:space="preserve">uz kuru attiecas </w:t>
      </w:r>
      <w:r w:rsidR="0081441B" w:rsidRPr="007C2C7E">
        <w:rPr>
          <w:szCs w:val="28"/>
          <w:lang w:val="lv-LV" w:eastAsia="en-US"/>
        </w:rPr>
        <w:t>šie noteikumi</w:t>
      </w:r>
      <w:r w:rsidR="00FE67BB" w:rsidRPr="007C2C7E">
        <w:rPr>
          <w:szCs w:val="28"/>
          <w:lang w:val="lv-LV" w:eastAsia="en-US"/>
        </w:rPr>
        <w:t xml:space="preserve">, </w:t>
      </w:r>
      <w:r w:rsidR="0081441B" w:rsidRPr="007C2C7E">
        <w:rPr>
          <w:szCs w:val="28"/>
          <w:lang w:val="lv-LV" w:eastAsia="en-US"/>
        </w:rPr>
        <w:t>Kuģošanas drošības</w:t>
      </w:r>
      <w:proofErr w:type="gramEnd"/>
      <w:r w:rsidR="0081441B" w:rsidRPr="007C2C7E">
        <w:rPr>
          <w:szCs w:val="28"/>
          <w:lang w:val="lv-LV" w:eastAsia="en-US"/>
        </w:rPr>
        <w:t xml:space="preserve"> inspekcija veic normatīvajos aktos par </w:t>
      </w:r>
      <w:proofErr w:type="spellStart"/>
      <w:r w:rsidR="0081441B" w:rsidRPr="007C2C7E">
        <w:rPr>
          <w:szCs w:val="28"/>
          <w:lang w:val="lv-LV" w:eastAsia="en-US"/>
        </w:rPr>
        <w:t>ro-ro</w:t>
      </w:r>
      <w:proofErr w:type="spellEnd"/>
      <w:r w:rsidR="0081441B" w:rsidRPr="007C2C7E">
        <w:rPr>
          <w:szCs w:val="28"/>
          <w:lang w:val="lv-LV" w:eastAsia="en-US"/>
        </w:rPr>
        <w:t xml:space="preserve"> pasažieru kuģu un ātrgaitas pasažieru kuģu drošību noteikto inspekciju</w:t>
      </w:r>
      <w:r w:rsidR="00CC08BC" w:rsidRPr="00CC08BC">
        <w:rPr>
          <w:szCs w:val="28"/>
          <w:lang w:val="lv-LV" w:eastAsia="en-US"/>
        </w:rPr>
        <w:t xml:space="preserve"> </w:t>
      </w:r>
      <w:r w:rsidR="00CC08BC" w:rsidRPr="007C2C7E">
        <w:rPr>
          <w:szCs w:val="28"/>
          <w:lang w:val="lv-LV" w:eastAsia="en-US"/>
        </w:rPr>
        <w:t>pirms darbības uzsākšanas</w:t>
      </w:r>
      <w:r w:rsidR="00FE67BB" w:rsidRPr="007C2C7E">
        <w:rPr>
          <w:szCs w:val="28"/>
          <w:lang w:val="lv-LV" w:eastAsia="en-US"/>
        </w:rPr>
        <w:t xml:space="preserve">, lai nodrošinātu minētā </w:t>
      </w:r>
      <w:proofErr w:type="spellStart"/>
      <w:r w:rsidR="0081441B" w:rsidRPr="007C2C7E">
        <w:rPr>
          <w:szCs w:val="28"/>
          <w:lang w:val="lv-LV" w:eastAsia="en-US"/>
        </w:rPr>
        <w:t>ro-ro</w:t>
      </w:r>
      <w:proofErr w:type="spellEnd"/>
      <w:r w:rsidR="00FE67BB" w:rsidRPr="007C2C7E">
        <w:rPr>
          <w:szCs w:val="28"/>
          <w:lang w:val="lv-LV" w:eastAsia="en-US"/>
        </w:rPr>
        <w:t xml:space="preserve"> pasažieru kuģa vai ātrgaitas pasažieru kuģa atbilstību </w:t>
      </w:r>
      <w:r w:rsidR="00275459" w:rsidRPr="007C2C7E">
        <w:rPr>
          <w:szCs w:val="28"/>
          <w:lang w:val="lv-LV" w:eastAsia="en-US"/>
        </w:rPr>
        <w:t>nepieciešam</w:t>
      </w:r>
      <w:r w:rsidR="00275459">
        <w:rPr>
          <w:szCs w:val="28"/>
          <w:lang w:val="lv-LV" w:eastAsia="en-US"/>
        </w:rPr>
        <w:t>ajām</w:t>
      </w:r>
      <w:r w:rsidR="00275459" w:rsidRPr="007C2C7E">
        <w:rPr>
          <w:szCs w:val="28"/>
          <w:lang w:val="lv-LV" w:eastAsia="en-US"/>
        </w:rPr>
        <w:t xml:space="preserve"> </w:t>
      </w:r>
      <w:r w:rsidR="00FE67BB" w:rsidRPr="007C2C7E">
        <w:rPr>
          <w:szCs w:val="28"/>
          <w:lang w:val="lv-LV" w:eastAsia="en-US"/>
        </w:rPr>
        <w:t>drošas ekspluatācijas prasībām regulārā satiksmē</w:t>
      </w:r>
      <w:r w:rsidR="00D601C0" w:rsidRPr="007C2C7E">
        <w:rPr>
          <w:szCs w:val="28"/>
          <w:lang w:val="lv-LV" w:eastAsia="en-US"/>
        </w:rPr>
        <w:t>.</w:t>
      </w:r>
      <w:r w:rsidR="0013612C" w:rsidRPr="007C2C7E">
        <w:rPr>
          <w:szCs w:val="28"/>
          <w:lang w:val="lv-LV" w:eastAsia="en-US"/>
        </w:rPr>
        <w:t xml:space="preserve"> Ja inspekcija </w:t>
      </w:r>
      <w:r w:rsidR="0013612C" w:rsidRPr="007C2C7E">
        <w:rPr>
          <w:szCs w:val="28"/>
          <w:lang w:val="lv-LV" w:eastAsia="en-US"/>
        </w:rPr>
        <w:lastRenderedPageBreak/>
        <w:t>pirms darbības uzsākšanas ja</w:t>
      </w:r>
      <w:r w:rsidR="00B37173" w:rsidRPr="007C2C7E">
        <w:rPr>
          <w:szCs w:val="28"/>
          <w:lang w:val="lv-LV" w:eastAsia="en-US"/>
        </w:rPr>
        <w:t>u ir veikta citā dalībvalstī, K</w:t>
      </w:r>
      <w:r w:rsidR="0013612C" w:rsidRPr="007C2C7E">
        <w:rPr>
          <w:szCs w:val="28"/>
          <w:lang w:val="lv-LV" w:eastAsia="en-US"/>
        </w:rPr>
        <w:t>uģošanas drošības inspekcija</w:t>
      </w:r>
      <w:r w:rsidR="00B37173" w:rsidRPr="007C2C7E">
        <w:rPr>
          <w:szCs w:val="28"/>
          <w:lang w:val="lv-LV" w:eastAsia="en-US"/>
        </w:rPr>
        <w:t xml:space="preserve"> inspekciju var neveikt</w:t>
      </w:r>
      <w:r w:rsidR="008578D4" w:rsidRPr="007C2C7E">
        <w:rPr>
          <w:szCs w:val="28"/>
          <w:lang w:val="lv-LV" w:eastAsia="en-US"/>
        </w:rPr>
        <w:t>;</w:t>
      </w:r>
    </w:p>
    <w:p w14:paraId="3FBF77C2" w14:textId="7A4C7DCB" w:rsidR="004C52F2" w:rsidRPr="007C2C7E" w:rsidRDefault="00743F73" w:rsidP="000B1C47">
      <w:pPr>
        <w:pStyle w:val="ListParagraph"/>
        <w:numPr>
          <w:ilvl w:val="1"/>
          <w:numId w:val="12"/>
        </w:numPr>
        <w:tabs>
          <w:tab w:val="left" w:pos="1276"/>
        </w:tabs>
        <w:ind w:left="0" w:firstLine="709"/>
        <w:jc w:val="both"/>
        <w:rPr>
          <w:szCs w:val="28"/>
          <w:lang w:val="lv-LV" w:eastAsia="en-US"/>
        </w:rPr>
      </w:pPr>
      <w:r w:rsidRPr="007C2C7E">
        <w:rPr>
          <w:szCs w:val="28"/>
          <w:lang w:val="lv-LV" w:eastAsia="en-US"/>
        </w:rPr>
        <w:t>k</w:t>
      </w:r>
      <w:r w:rsidR="0081441B" w:rsidRPr="007C2C7E">
        <w:rPr>
          <w:szCs w:val="28"/>
          <w:lang w:val="lv-LV" w:eastAsia="en-US"/>
        </w:rPr>
        <w:t xml:space="preserve">ad </w:t>
      </w:r>
      <w:proofErr w:type="spellStart"/>
      <w:r w:rsidR="0081441B" w:rsidRPr="007C2C7E">
        <w:rPr>
          <w:szCs w:val="28"/>
          <w:lang w:val="lv-LV" w:eastAsia="en-US"/>
        </w:rPr>
        <w:t>ro-ro</w:t>
      </w:r>
      <w:proofErr w:type="spellEnd"/>
      <w:r w:rsidR="00FE67BB" w:rsidRPr="007C2C7E">
        <w:rPr>
          <w:szCs w:val="28"/>
          <w:lang w:val="lv-LV" w:eastAsia="en-US"/>
        </w:rPr>
        <w:t xml:space="preserve"> pasažieru kuģi</w:t>
      </w:r>
      <w:r w:rsidR="0081441B" w:rsidRPr="007C2C7E">
        <w:rPr>
          <w:szCs w:val="28"/>
          <w:lang w:val="lv-LV" w:eastAsia="en-US"/>
        </w:rPr>
        <w:t>s</w:t>
      </w:r>
      <w:r w:rsidR="00FE67BB" w:rsidRPr="007C2C7E">
        <w:rPr>
          <w:szCs w:val="28"/>
          <w:lang w:val="lv-LV" w:eastAsia="en-US"/>
        </w:rPr>
        <w:t xml:space="preserve"> vai ātrgaitas pasažieru kuģi</w:t>
      </w:r>
      <w:r w:rsidR="0081441B" w:rsidRPr="007C2C7E">
        <w:rPr>
          <w:szCs w:val="28"/>
          <w:lang w:val="lv-LV" w:eastAsia="en-US"/>
        </w:rPr>
        <w:t xml:space="preserve">s </w:t>
      </w:r>
      <w:r w:rsidRPr="007C2C7E">
        <w:rPr>
          <w:szCs w:val="28"/>
          <w:lang w:val="lv-LV" w:eastAsia="en-US"/>
        </w:rPr>
        <w:t xml:space="preserve">plāno </w:t>
      </w:r>
      <w:r w:rsidR="0081441B" w:rsidRPr="007C2C7E">
        <w:rPr>
          <w:szCs w:val="28"/>
          <w:lang w:val="lv-LV" w:eastAsia="en-US"/>
        </w:rPr>
        <w:t>uzsāk</w:t>
      </w:r>
      <w:r w:rsidRPr="007C2C7E">
        <w:rPr>
          <w:szCs w:val="28"/>
          <w:lang w:val="lv-LV" w:eastAsia="en-US"/>
        </w:rPr>
        <w:t>t</w:t>
      </w:r>
      <w:r w:rsidR="0081441B" w:rsidRPr="007C2C7E">
        <w:rPr>
          <w:szCs w:val="28"/>
          <w:lang w:val="lv-LV" w:eastAsia="en-US"/>
        </w:rPr>
        <w:t xml:space="preserve"> regulāro satiksmi,</w:t>
      </w:r>
      <w:r w:rsidR="00FE67BB" w:rsidRPr="007C2C7E">
        <w:rPr>
          <w:szCs w:val="28"/>
          <w:lang w:val="lv-LV" w:eastAsia="en-US"/>
        </w:rPr>
        <w:t xml:space="preserve"> </w:t>
      </w:r>
      <w:r w:rsidRPr="007C2C7E">
        <w:rPr>
          <w:szCs w:val="28"/>
          <w:lang w:val="lv-LV" w:eastAsia="en-US"/>
        </w:rPr>
        <w:t xml:space="preserve">Kuģošanas drošības </w:t>
      </w:r>
      <w:r w:rsidR="002E660A" w:rsidRPr="007C2C7E">
        <w:rPr>
          <w:szCs w:val="28"/>
          <w:lang w:val="lv-LV" w:eastAsia="en-US"/>
        </w:rPr>
        <w:t>inspekcija</w:t>
      </w:r>
      <w:r w:rsidR="00FE67BB" w:rsidRPr="007C2C7E">
        <w:rPr>
          <w:szCs w:val="28"/>
          <w:lang w:val="lv-LV" w:eastAsia="en-US"/>
        </w:rPr>
        <w:t xml:space="preserve"> var ņemt vērā inspekcijas, ko pēdējos astoņos mēnešos minētajam </w:t>
      </w:r>
      <w:proofErr w:type="spellStart"/>
      <w:r w:rsidRPr="007C2C7E">
        <w:rPr>
          <w:szCs w:val="28"/>
          <w:lang w:val="lv-LV" w:eastAsia="en-US"/>
        </w:rPr>
        <w:t>ro-ro</w:t>
      </w:r>
      <w:proofErr w:type="spellEnd"/>
      <w:r w:rsidR="00FE67BB" w:rsidRPr="007C2C7E">
        <w:rPr>
          <w:szCs w:val="28"/>
          <w:lang w:val="lv-LV" w:eastAsia="en-US"/>
        </w:rPr>
        <w:t xml:space="preserve"> pasažieru kuģim vai ātrgaitas pasažieru kuģim ir veikusi cita </w:t>
      </w:r>
      <w:r w:rsidR="0063697B" w:rsidRPr="007C2C7E">
        <w:rPr>
          <w:szCs w:val="28"/>
          <w:lang w:val="lv-LV" w:eastAsia="en-US"/>
        </w:rPr>
        <w:t xml:space="preserve">Eiropas Savienības </w:t>
      </w:r>
      <w:r w:rsidR="00FE67BB" w:rsidRPr="007C2C7E">
        <w:rPr>
          <w:szCs w:val="28"/>
          <w:lang w:val="lv-LV" w:eastAsia="en-US"/>
        </w:rPr>
        <w:t xml:space="preserve">dalībvalsts attiecībā uz ekspluatāciju </w:t>
      </w:r>
      <w:r w:rsidR="001A161A" w:rsidRPr="007C2C7E">
        <w:rPr>
          <w:szCs w:val="28"/>
          <w:lang w:val="lv-LV" w:eastAsia="en-US"/>
        </w:rPr>
        <w:t xml:space="preserve">citā </w:t>
      </w:r>
      <w:r w:rsidR="00FE67BB" w:rsidRPr="007C2C7E">
        <w:rPr>
          <w:szCs w:val="28"/>
          <w:lang w:val="lv-LV" w:eastAsia="en-US"/>
        </w:rPr>
        <w:t xml:space="preserve">regulārā satiksmē, </w:t>
      </w:r>
      <w:r w:rsidR="00275459">
        <w:rPr>
          <w:szCs w:val="28"/>
          <w:lang w:val="lv-LV" w:eastAsia="en-US"/>
        </w:rPr>
        <w:t>ja</w:t>
      </w:r>
      <w:r w:rsidR="00FE67BB" w:rsidRPr="007C2C7E">
        <w:rPr>
          <w:szCs w:val="28"/>
          <w:lang w:val="lv-LV" w:eastAsia="en-US"/>
        </w:rPr>
        <w:t xml:space="preserve"> </w:t>
      </w:r>
      <w:r w:rsidRPr="007C2C7E">
        <w:rPr>
          <w:szCs w:val="28"/>
          <w:lang w:val="lv-LV" w:eastAsia="en-US"/>
        </w:rPr>
        <w:t>Kuģošanas drošības inspekcija</w:t>
      </w:r>
      <w:r w:rsidR="00FE67BB" w:rsidRPr="007C2C7E">
        <w:rPr>
          <w:szCs w:val="28"/>
          <w:lang w:val="lv-LV" w:eastAsia="en-US"/>
        </w:rPr>
        <w:t xml:space="preserve"> pārliecinās, </w:t>
      </w:r>
      <w:r w:rsidR="00B80276" w:rsidRPr="007C2C7E">
        <w:rPr>
          <w:szCs w:val="28"/>
          <w:lang w:val="lv-LV" w:eastAsia="en-US"/>
        </w:rPr>
        <w:t>vai minēto inspekciju laikā tika ievērotas nepieciešamās drošas ekspluatācijas prasības</w:t>
      </w:r>
      <w:r w:rsidR="00E641E0">
        <w:rPr>
          <w:szCs w:val="28"/>
          <w:lang w:val="lv-LV" w:eastAsia="en-US"/>
        </w:rPr>
        <w:t>, kas atbilst</w:t>
      </w:r>
      <w:r w:rsidR="00B80276" w:rsidRPr="007C2C7E">
        <w:rPr>
          <w:szCs w:val="28"/>
          <w:lang w:val="lv-LV" w:eastAsia="en-US"/>
        </w:rPr>
        <w:t xml:space="preserve"> </w:t>
      </w:r>
      <w:r w:rsidR="00FE67BB" w:rsidRPr="007C2C7E">
        <w:rPr>
          <w:szCs w:val="28"/>
          <w:lang w:val="lv-LV" w:eastAsia="en-US"/>
        </w:rPr>
        <w:t xml:space="preserve">jaunajiem ekspluatācijas apstākļiem. </w:t>
      </w:r>
      <w:r w:rsidRPr="007C2C7E">
        <w:rPr>
          <w:szCs w:val="28"/>
          <w:lang w:val="lv-LV" w:eastAsia="en-US"/>
        </w:rPr>
        <w:t>Š</w:t>
      </w:r>
      <w:r w:rsidR="00826492" w:rsidRPr="007C2C7E">
        <w:rPr>
          <w:szCs w:val="28"/>
          <w:lang w:val="lv-LV" w:eastAsia="en-US"/>
        </w:rPr>
        <w:t>ā</w:t>
      </w:r>
      <w:r w:rsidRPr="007C2C7E">
        <w:rPr>
          <w:szCs w:val="28"/>
          <w:lang w:val="lv-LV" w:eastAsia="en-US"/>
        </w:rPr>
        <w:t xml:space="preserve"> pielikuma 1.1.</w:t>
      </w:r>
      <w:r w:rsidR="00275459">
        <w:rPr>
          <w:szCs w:val="28"/>
          <w:lang w:val="lv-LV" w:eastAsia="en-US"/>
        </w:rPr>
        <w:t> </w:t>
      </w:r>
      <w:r w:rsidRPr="007C2C7E">
        <w:rPr>
          <w:szCs w:val="28"/>
          <w:lang w:val="lv-LV" w:eastAsia="en-US"/>
        </w:rPr>
        <w:t xml:space="preserve">apakšpunktā paredzētās </w:t>
      </w:r>
      <w:r w:rsidR="002E660A" w:rsidRPr="007C2C7E">
        <w:rPr>
          <w:szCs w:val="28"/>
          <w:lang w:val="lv-LV" w:eastAsia="en-US"/>
        </w:rPr>
        <w:t>inspekcijas</w:t>
      </w:r>
      <w:r w:rsidR="00FE67BB" w:rsidRPr="007C2C7E">
        <w:rPr>
          <w:szCs w:val="28"/>
          <w:lang w:val="lv-LV" w:eastAsia="en-US"/>
        </w:rPr>
        <w:t xml:space="preserve"> nav jāpiemēro</w:t>
      </w:r>
      <w:r w:rsidR="000354E6">
        <w:rPr>
          <w:szCs w:val="28"/>
          <w:lang w:val="lv-LV" w:eastAsia="en-US"/>
        </w:rPr>
        <w:t>,</w:t>
      </w:r>
      <w:r w:rsidR="00FE67BB" w:rsidRPr="007C2C7E">
        <w:rPr>
          <w:szCs w:val="28"/>
          <w:lang w:val="lv-LV" w:eastAsia="en-US"/>
        </w:rPr>
        <w:t xml:space="preserve"> pirms </w:t>
      </w:r>
      <w:proofErr w:type="spellStart"/>
      <w:r w:rsidRPr="007C2C7E">
        <w:rPr>
          <w:szCs w:val="28"/>
          <w:lang w:val="lv-LV" w:eastAsia="en-US"/>
        </w:rPr>
        <w:t>ro-ro</w:t>
      </w:r>
      <w:proofErr w:type="spellEnd"/>
      <w:r w:rsidR="00FE67BB" w:rsidRPr="007C2C7E">
        <w:rPr>
          <w:szCs w:val="28"/>
          <w:lang w:val="lv-LV" w:eastAsia="en-US"/>
        </w:rPr>
        <w:t xml:space="preserve"> pasažieru kuģi vai ātrgaitas pasažieru kuģi sāk ekspluatēt jaunajā regulārajā satiksmē</w:t>
      </w:r>
      <w:r w:rsidR="004C52F2" w:rsidRPr="007C2C7E">
        <w:rPr>
          <w:szCs w:val="28"/>
          <w:lang w:val="lv-LV" w:eastAsia="en-US"/>
        </w:rPr>
        <w:t>;</w:t>
      </w:r>
    </w:p>
    <w:p w14:paraId="2F62175B" w14:textId="30ACF70F" w:rsidR="00FE67BB" w:rsidRPr="007C2C7E" w:rsidRDefault="00743F73" w:rsidP="000B1C47">
      <w:pPr>
        <w:pStyle w:val="ListParagraph"/>
        <w:numPr>
          <w:ilvl w:val="1"/>
          <w:numId w:val="12"/>
        </w:numPr>
        <w:tabs>
          <w:tab w:val="left" w:pos="1276"/>
        </w:tabs>
        <w:ind w:left="0" w:firstLine="709"/>
        <w:jc w:val="both"/>
        <w:rPr>
          <w:szCs w:val="28"/>
          <w:lang w:val="lv-LV" w:eastAsia="en-US"/>
        </w:rPr>
      </w:pPr>
      <w:r w:rsidRPr="007C2C7E">
        <w:rPr>
          <w:szCs w:val="28"/>
          <w:lang w:val="lv-LV" w:eastAsia="en-US"/>
        </w:rPr>
        <w:t>j</w:t>
      </w:r>
      <w:r w:rsidR="00FE67BB" w:rsidRPr="007C2C7E">
        <w:rPr>
          <w:szCs w:val="28"/>
          <w:lang w:val="lv-LV" w:eastAsia="en-US"/>
        </w:rPr>
        <w:t xml:space="preserve">a neparedzētu apstākļu dēļ </w:t>
      </w:r>
      <w:proofErr w:type="spellStart"/>
      <w:r w:rsidRPr="007C2C7E">
        <w:rPr>
          <w:szCs w:val="28"/>
          <w:lang w:val="lv-LV" w:eastAsia="en-US"/>
        </w:rPr>
        <w:t>ro-ro</w:t>
      </w:r>
      <w:proofErr w:type="spellEnd"/>
      <w:r w:rsidR="00FE67BB" w:rsidRPr="007C2C7E">
        <w:rPr>
          <w:szCs w:val="28"/>
          <w:lang w:val="lv-LV" w:eastAsia="en-US"/>
        </w:rPr>
        <w:t xml:space="preserve"> pasažieru kuģis vai ātrgaitas pasažieru kuģis ir steidzami jāaizvieto, lai nodrošinātu nepārtrauktu satiksmi, un </w:t>
      </w:r>
      <w:r w:rsidR="00826492" w:rsidRPr="007C2C7E">
        <w:rPr>
          <w:szCs w:val="28"/>
          <w:lang w:val="lv-LV" w:eastAsia="en-US"/>
        </w:rPr>
        <w:t>uz to neattiecas</w:t>
      </w:r>
      <w:r w:rsidR="00FE67BB" w:rsidRPr="007C2C7E">
        <w:rPr>
          <w:szCs w:val="28"/>
          <w:lang w:val="lv-LV" w:eastAsia="en-US"/>
        </w:rPr>
        <w:t xml:space="preserve"> </w:t>
      </w:r>
      <w:r w:rsidRPr="007C2C7E">
        <w:rPr>
          <w:szCs w:val="28"/>
          <w:lang w:val="lv-LV" w:eastAsia="en-US"/>
        </w:rPr>
        <w:t>š</w:t>
      </w:r>
      <w:r w:rsidR="00826492" w:rsidRPr="007C2C7E">
        <w:rPr>
          <w:szCs w:val="28"/>
          <w:lang w:val="lv-LV" w:eastAsia="en-US"/>
        </w:rPr>
        <w:t>ā</w:t>
      </w:r>
      <w:r w:rsidRPr="007C2C7E">
        <w:rPr>
          <w:szCs w:val="28"/>
          <w:lang w:val="lv-LV" w:eastAsia="en-US"/>
        </w:rPr>
        <w:t xml:space="preserve"> pielikuma </w:t>
      </w:r>
      <w:r w:rsidR="00FE67BB" w:rsidRPr="007C2C7E">
        <w:rPr>
          <w:szCs w:val="28"/>
          <w:lang w:val="lv-LV" w:eastAsia="en-US"/>
        </w:rPr>
        <w:t xml:space="preserve">1.2. </w:t>
      </w:r>
      <w:r w:rsidRPr="007C2C7E">
        <w:rPr>
          <w:szCs w:val="28"/>
          <w:lang w:val="lv-LV" w:eastAsia="en-US"/>
        </w:rPr>
        <w:t>apakš</w:t>
      </w:r>
      <w:r w:rsidR="00FE67BB" w:rsidRPr="007C2C7E">
        <w:rPr>
          <w:szCs w:val="28"/>
          <w:lang w:val="lv-LV" w:eastAsia="en-US"/>
        </w:rPr>
        <w:t xml:space="preserve">punkts, </w:t>
      </w:r>
      <w:r w:rsidRPr="007C2C7E">
        <w:rPr>
          <w:szCs w:val="28"/>
          <w:lang w:val="lv-LV" w:eastAsia="en-US"/>
        </w:rPr>
        <w:t>Kuģošanas drošības inspekcija</w:t>
      </w:r>
      <w:r w:rsidR="00FE67BB" w:rsidRPr="007C2C7E">
        <w:rPr>
          <w:szCs w:val="28"/>
          <w:lang w:val="lv-LV" w:eastAsia="en-US"/>
        </w:rPr>
        <w:t xml:space="preserve"> var ļaut </w:t>
      </w:r>
      <w:r w:rsidR="00BE724B">
        <w:rPr>
          <w:szCs w:val="28"/>
          <w:lang w:val="lv-LV" w:eastAsia="en-US"/>
        </w:rPr>
        <w:t>uz</w:t>
      </w:r>
      <w:r w:rsidR="00FE67BB" w:rsidRPr="007C2C7E">
        <w:rPr>
          <w:szCs w:val="28"/>
          <w:lang w:val="lv-LV" w:eastAsia="en-US"/>
        </w:rPr>
        <w:t xml:space="preserve">sākt attiecīgā </w:t>
      </w:r>
      <w:proofErr w:type="spellStart"/>
      <w:r w:rsidRPr="007C2C7E">
        <w:rPr>
          <w:szCs w:val="28"/>
          <w:lang w:val="lv-LV" w:eastAsia="en-US"/>
        </w:rPr>
        <w:t>ro-ro</w:t>
      </w:r>
      <w:proofErr w:type="spellEnd"/>
      <w:r w:rsidRPr="007C2C7E">
        <w:rPr>
          <w:szCs w:val="28"/>
          <w:lang w:val="lv-LV" w:eastAsia="en-US"/>
        </w:rPr>
        <w:t xml:space="preserve"> </w:t>
      </w:r>
      <w:r w:rsidR="00FE67BB" w:rsidRPr="007C2C7E">
        <w:rPr>
          <w:szCs w:val="28"/>
          <w:lang w:val="lv-LV" w:eastAsia="en-US"/>
        </w:rPr>
        <w:t>pasažieru kuģa vai ātrgaitas pasažieru kuģa ekspluatāciju</w:t>
      </w:r>
      <w:r w:rsidR="00F16B52">
        <w:rPr>
          <w:szCs w:val="28"/>
          <w:lang w:val="lv-LV" w:eastAsia="en-US"/>
        </w:rPr>
        <w:t>,</w:t>
      </w:r>
      <w:r w:rsidR="00FE67BB" w:rsidRPr="007C2C7E">
        <w:rPr>
          <w:szCs w:val="28"/>
          <w:lang w:val="lv-LV" w:eastAsia="en-US"/>
        </w:rPr>
        <w:t xml:space="preserve"> </w:t>
      </w:r>
      <w:r w:rsidR="00F16B52">
        <w:rPr>
          <w:szCs w:val="28"/>
          <w:lang w:val="lv-LV" w:eastAsia="en-US"/>
        </w:rPr>
        <w:t>ja</w:t>
      </w:r>
      <w:r w:rsidR="00FE67BB" w:rsidRPr="007C2C7E">
        <w:rPr>
          <w:szCs w:val="28"/>
          <w:lang w:val="lv-LV" w:eastAsia="en-US"/>
        </w:rPr>
        <w:t xml:space="preserve"> ir izpildīti šādi nosacījumi:</w:t>
      </w:r>
    </w:p>
    <w:p w14:paraId="6126DBA4" w14:textId="77777777" w:rsidR="00FE67BB" w:rsidRPr="007C2C7E" w:rsidRDefault="00FE67BB" w:rsidP="007C2C7E">
      <w:pPr>
        <w:pStyle w:val="ListParagraph"/>
        <w:numPr>
          <w:ilvl w:val="2"/>
          <w:numId w:val="12"/>
        </w:numPr>
        <w:ind w:left="0" w:firstLine="709"/>
        <w:jc w:val="both"/>
        <w:rPr>
          <w:szCs w:val="28"/>
          <w:lang w:val="lv-LV" w:eastAsia="en-US"/>
        </w:rPr>
      </w:pPr>
      <w:r w:rsidRPr="007C2C7E">
        <w:rPr>
          <w:szCs w:val="28"/>
          <w:lang w:val="lv-LV" w:eastAsia="en-US"/>
        </w:rPr>
        <w:t xml:space="preserve">vizuāla apskate un dokumentu pārbaude nerada nekādas bažas, ka </w:t>
      </w:r>
      <w:proofErr w:type="spellStart"/>
      <w:r w:rsidR="00743F73" w:rsidRPr="007C2C7E">
        <w:rPr>
          <w:szCs w:val="28"/>
          <w:lang w:val="lv-LV" w:eastAsia="en-US"/>
        </w:rPr>
        <w:t>ro-</w:t>
      </w:r>
      <w:r w:rsidR="002E660A" w:rsidRPr="007C2C7E">
        <w:rPr>
          <w:szCs w:val="28"/>
          <w:lang w:val="lv-LV" w:eastAsia="en-US"/>
        </w:rPr>
        <w:t>r</w:t>
      </w:r>
      <w:r w:rsidR="00743F73" w:rsidRPr="007C2C7E">
        <w:rPr>
          <w:szCs w:val="28"/>
          <w:lang w:val="lv-LV" w:eastAsia="en-US"/>
        </w:rPr>
        <w:t>o</w:t>
      </w:r>
      <w:proofErr w:type="spellEnd"/>
      <w:r w:rsidRPr="007C2C7E">
        <w:rPr>
          <w:szCs w:val="28"/>
          <w:lang w:val="lv-LV" w:eastAsia="en-US"/>
        </w:rPr>
        <w:t xml:space="preserve"> pasažieru kuģis vai ātrgaitas pasažieru kuģis neatbilst nepieciešamajām drošas ekspluatācijas prasībām; </w:t>
      </w:r>
    </w:p>
    <w:p w14:paraId="2AC51DC3" w14:textId="4DE9DC53" w:rsidR="00FE67BB" w:rsidRPr="007C2C7E" w:rsidRDefault="00743F73" w:rsidP="007C2C7E">
      <w:pPr>
        <w:pStyle w:val="ListParagraph"/>
        <w:numPr>
          <w:ilvl w:val="2"/>
          <w:numId w:val="12"/>
        </w:numPr>
        <w:ind w:left="0" w:firstLine="709"/>
        <w:jc w:val="both"/>
        <w:rPr>
          <w:szCs w:val="28"/>
          <w:lang w:val="lv-LV" w:eastAsia="en-US"/>
        </w:rPr>
      </w:pPr>
      <w:r w:rsidRPr="007C2C7E">
        <w:rPr>
          <w:szCs w:val="28"/>
          <w:lang w:val="lv-LV" w:eastAsia="en-US"/>
        </w:rPr>
        <w:t>Kuģošanas drošības inspekcija</w:t>
      </w:r>
      <w:r w:rsidR="00FE67BB" w:rsidRPr="007C2C7E">
        <w:rPr>
          <w:szCs w:val="28"/>
          <w:lang w:val="lv-LV" w:eastAsia="en-US"/>
        </w:rPr>
        <w:t xml:space="preserve"> viena mēneša laikā pabeidz </w:t>
      </w:r>
      <w:r w:rsidRPr="007C2C7E">
        <w:rPr>
          <w:szCs w:val="28"/>
          <w:lang w:val="lv-LV" w:eastAsia="en-US"/>
        </w:rPr>
        <w:t xml:space="preserve">normatīvajos aktos par </w:t>
      </w:r>
      <w:proofErr w:type="spellStart"/>
      <w:r w:rsidRPr="007C2C7E">
        <w:rPr>
          <w:szCs w:val="28"/>
          <w:lang w:val="lv-LV" w:eastAsia="en-US"/>
        </w:rPr>
        <w:t>ro-ro</w:t>
      </w:r>
      <w:proofErr w:type="spellEnd"/>
      <w:r w:rsidRPr="007C2C7E">
        <w:rPr>
          <w:szCs w:val="28"/>
          <w:lang w:val="lv-LV" w:eastAsia="en-US"/>
        </w:rPr>
        <w:t xml:space="preserve"> pasažieru kuģu un ātrgaitas pasažieru kuģu drošību noteikto inspekciju</w:t>
      </w:r>
      <w:r w:rsidR="00CC08BC">
        <w:rPr>
          <w:szCs w:val="28"/>
          <w:lang w:val="lv-LV" w:eastAsia="en-US"/>
        </w:rPr>
        <w:t xml:space="preserve"> </w:t>
      </w:r>
      <w:r w:rsidR="00CC08BC" w:rsidRPr="007C2C7E">
        <w:rPr>
          <w:szCs w:val="28"/>
          <w:lang w:val="lv-LV" w:eastAsia="en-US"/>
        </w:rPr>
        <w:t>pirms darbības uzsākšanas</w:t>
      </w:r>
      <w:r w:rsidR="00FE67BB" w:rsidRPr="007C2C7E">
        <w:rPr>
          <w:szCs w:val="28"/>
          <w:lang w:val="lv-LV" w:eastAsia="en-US"/>
        </w:rPr>
        <w:t>.</w:t>
      </w:r>
    </w:p>
    <w:p w14:paraId="2CC3DE46" w14:textId="77777777" w:rsidR="000B1C47" w:rsidRPr="000B1C47" w:rsidRDefault="000B1C47" w:rsidP="000B1C47">
      <w:pPr>
        <w:ind w:left="709"/>
        <w:jc w:val="both"/>
        <w:rPr>
          <w:szCs w:val="28"/>
          <w:lang w:val="lv-LV" w:eastAsia="en-US"/>
        </w:rPr>
      </w:pPr>
    </w:p>
    <w:p w14:paraId="67138CFE" w14:textId="4D22026D" w:rsidR="00FE67BB" w:rsidRPr="007C2C7E" w:rsidRDefault="00743F73" w:rsidP="000B1C47">
      <w:pPr>
        <w:pStyle w:val="ListParagraph"/>
        <w:numPr>
          <w:ilvl w:val="0"/>
          <w:numId w:val="12"/>
        </w:numPr>
        <w:tabs>
          <w:tab w:val="left" w:pos="993"/>
        </w:tabs>
        <w:ind w:left="0" w:firstLine="709"/>
        <w:jc w:val="both"/>
        <w:rPr>
          <w:szCs w:val="28"/>
          <w:lang w:val="lv-LV" w:eastAsia="en-US"/>
        </w:rPr>
      </w:pPr>
      <w:r w:rsidRPr="007C2C7E">
        <w:rPr>
          <w:szCs w:val="28"/>
          <w:lang w:val="lv-LV" w:eastAsia="en-US"/>
        </w:rPr>
        <w:t>Kuģošanas drošības inspekcija</w:t>
      </w:r>
      <w:r w:rsidR="00FE67BB" w:rsidRPr="007C2C7E">
        <w:rPr>
          <w:szCs w:val="28"/>
          <w:lang w:val="lv-LV" w:eastAsia="en-US"/>
        </w:rPr>
        <w:t xml:space="preserve"> reizi gadā, bet ne agrāk kā četrus mēnešus pirms un ne vēlāk kā astoņus mēnešus pēc iepriekšējās inspekcijas veic</w:t>
      </w:r>
      <w:r w:rsidR="00826492" w:rsidRPr="007C2C7E">
        <w:rPr>
          <w:szCs w:val="28"/>
          <w:lang w:val="lv-LV" w:eastAsia="en-US"/>
        </w:rPr>
        <w:t xml:space="preserve"> šādas inspekcijas</w:t>
      </w:r>
      <w:r w:rsidR="00FE67BB" w:rsidRPr="007C2C7E">
        <w:rPr>
          <w:szCs w:val="28"/>
          <w:lang w:val="lv-LV" w:eastAsia="en-US"/>
        </w:rPr>
        <w:t>:</w:t>
      </w:r>
    </w:p>
    <w:p w14:paraId="7414CD3A" w14:textId="0A4495ED" w:rsidR="00FE67BB" w:rsidRPr="007C2C7E" w:rsidRDefault="00FE67BB" w:rsidP="000B1C47">
      <w:pPr>
        <w:pStyle w:val="ListParagraph"/>
        <w:numPr>
          <w:ilvl w:val="1"/>
          <w:numId w:val="12"/>
        </w:numPr>
        <w:tabs>
          <w:tab w:val="left" w:pos="1276"/>
        </w:tabs>
        <w:ind w:left="0" w:firstLine="709"/>
        <w:jc w:val="both"/>
        <w:rPr>
          <w:szCs w:val="28"/>
          <w:lang w:val="lv-LV" w:eastAsia="en-US"/>
        </w:rPr>
      </w:pPr>
      <w:r w:rsidRPr="007C2C7E">
        <w:rPr>
          <w:szCs w:val="28"/>
          <w:lang w:val="lv-LV" w:eastAsia="en-US"/>
        </w:rPr>
        <w:t xml:space="preserve">inspekciju, kurā ir ietvertas </w:t>
      </w:r>
      <w:r w:rsidR="005C174A" w:rsidRPr="007C2C7E">
        <w:rPr>
          <w:szCs w:val="28"/>
          <w:lang w:val="lv-LV" w:eastAsia="en-US"/>
        </w:rPr>
        <w:t>Ministru kabineta 2019.</w:t>
      </w:r>
      <w:r w:rsidR="008F1AEB" w:rsidRPr="007C2C7E">
        <w:rPr>
          <w:szCs w:val="28"/>
          <w:lang w:val="lv-LV" w:eastAsia="en-US"/>
        </w:rPr>
        <w:t> </w:t>
      </w:r>
      <w:r w:rsidR="005C174A" w:rsidRPr="007C2C7E">
        <w:rPr>
          <w:szCs w:val="28"/>
          <w:lang w:val="lv-LV" w:eastAsia="en-US"/>
        </w:rPr>
        <w:t xml:space="preserve">gada </w:t>
      </w:r>
      <w:r w:rsidR="008F1AEB" w:rsidRPr="007C2C7E">
        <w:rPr>
          <w:szCs w:val="28"/>
          <w:lang w:val="lv-LV" w:eastAsia="en-US"/>
        </w:rPr>
        <w:t xml:space="preserve">1. oktobra </w:t>
      </w:r>
      <w:r w:rsidR="009743C1" w:rsidRPr="007C2C7E">
        <w:rPr>
          <w:szCs w:val="28"/>
          <w:lang w:val="lv-LV" w:eastAsia="en-US"/>
        </w:rPr>
        <w:t>n</w:t>
      </w:r>
      <w:r w:rsidR="005C174A" w:rsidRPr="007C2C7E">
        <w:rPr>
          <w:szCs w:val="28"/>
          <w:lang w:val="lv-LV" w:eastAsia="en-US"/>
        </w:rPr>
        <w:t xml:space="preserve">oteikumu </w:t>
      </w:r>
      <w:r w:rsidR="00E063FF" w:rsidRPr="007C2C7E">
        <w:rPr>
          <w:szCs w:val="28"/>
          <w:lang w:val="lv-LV" w:eastAsia="en-US"/>
        </w:rPr>
        <w:t>N</w:t>
      </w:r>
      <w:r w:rsidR="005C174A" w:rsidRPr="007C2C7E">
        <w:rPr>
          <w:szCs w:val="28"/>
          <w:lang w:val="lv-LV" w:eastAsia="en-US"/>
        </w:rPr>
        <w:t>r.</w:t>
      </w:r>
      <w:r w:rsidR="00F16B52">
        <w:rPr>
          <w:szCs w:val="28"/>
          <w:lang w:val="lv-LV" w:eastAsia="en-US"/>
        </w:rPr>
        <w:t> </w:t>
      </w:r>
      <w:r w:rsidR="008F1AEB" w:rsidRPr="007C2C7E">
        <w:rPr>
          <w:szCs w:val="28"/>
          <w:lang w:val="lv-LV" w:eastAsia="en-US"/>
        </w:rPr>
        <w:t xml:space="preserve">465 </w:t>
      </w:r>
      <w:r w:rsidR="007C2C7E" w:rsidRPr="007C2C7E">
        <w:rPr>
          <w:szCs w:val="28"/>
          <w:lang w:val="lv-LV" w:eastAsia="en-US"/>
        </w:rPr>
        <w:t>"</w:t>
      </w:r>
      <w:proofErr w:type="spellStart"/>
      <w:r w:rsidR="009743C1" w:rsidRPr="007C2C7E">
        <w:rPr>
          <w:szCs w:val="28"/>
          <w:lang w:val="lv-LV" w:eastAsia="en-US"/>
        </w:rPr>
        <w:t>Ro-ro</w:t>
      </w:r>
      <w:proofErr w:type="spellEnd"/>
      <w:r w:rsidR="009743C1" w:rsidRPr="007C2C7E">
        <w:rPr>
          <w:szCs w:val="28"/>
          <w:lang w:val="lv-LV" w:eastAsia="en-US"/>
        </w:rPr>
        <w:t xml:space="preserve"> pasažieru kuģu un ātrgaitas pasažieru kuģu drošības noteikumi</w:t>
      </w:r>
      <w:r w:rsidR="007C2C7E" w:rsidRPr="007C2C7E">
        <w:rPr>
          <w:szCs w:val="28"/>
          <w:lang w:val="lv-LV" w:eastAsia="en-US"/>
        </w:rPr>
        <w:t>"</w:t>
      </w:r>
      <w:r w:rsidR="005C174A" w:rsidRPr="007C2C7E">
        <w:rPr>
          <w:szCs w:val="28"/>
          <w:lang w:val="lv-LV" w:eastAsia="en-US"/>
        </w:rPr>
        <w:t xml:space="preserve"> 2</w:t>
      </w:r>
      <w:r w:rsidR="007C2C7E">
        <w:rPr>
          <w:szCs w:val="28"/>
          <w:lang w:val="lv-LV" w:eastAsia="en-US"/>
        </w:rPr>
        <w:t>. pie</w:t>
      </w:r>
      <w:r w:rsidR="005C174A" w:rsidRPr="007C2C7E">
        <w:rPr>
          <w:szCs w:val="28"/>
          <w:lang w:val="lv-LV" w:eastAsia="en-US"/>
        </w:rPr>
        <w:t>likumā un Komisijas Regulā (ES) Nr. 428/2010 (2010.</w:t>
      </w:r>
      <w:r w:rsidR="00F16B52">
        <w:rPr>
          <w:szCs w:val="28"/>
          <w:lang w:val="lv-LV" w:eastAsia="en-US"/>
        </w:rPr>
        <w:t> </w:t>
      </w:r>
      <w:r w:rsidR="005C174A" w:rsidRPr="007C2C7E">
        <w:rPr>
          <w:szCs w:val="28"/>
          <w:lang w:val="lv-LV" w:eastAsia="en-US"/>
        </w:rPr>
        <w:t>gada 20.</w:t>
      </w:r>
      <w:r w:rsidR="00F16B52">
        <w:rPr>
          <w:szCs w:val="28"/>
          <w:lang w:val="lv-LV" w:eastAsia="en-US"/>
        </w:rPr>
        <w:t> </w:t>
      </w:r>
      <w:r w:rsidR="005C174A" w:rsidRPr="007C2C7E">
        <w:rPr>
          <w:szCs w:val="28"/>
          <w:lang w:val="lv-LV" w:eastAsia="en-US"/>
        </w:rPr>
        <w:t xml:space="preserve">maijs), ar ko īsteno Eiropas Parlamenta un Padomes Direktīvas 2009/16/EK 14. pantu attiecībā uz kuģu paplašinātajām inspekcijām, ietvertās </w:t>
      </w:r>
      <w:r w:rsidRPr="007C2C7E">
        <w:rPr>
          <w:szCs w:val="28"/>
          <w:lang w:val="lv-LV" w:eastAsia="en-US"/>
        </w:rPr>
        <w:t xml:space="preserve">piemērojamās prasības; </w:t>
      </w:r>
    </w:p>
    <w:p w14:paraId="5D122BEB" w14:textId="1E5CEBAC" w:rsidR="00FE67BB" w:rsidRPr="007C2C7E" w:rsidRDefault="00FE67BB" w:rsidP="000B1C47">
      <w:pPr>
        <w:pStyle w:val="ListParagraph"/>
        <w:numPr>
          <w:ilvl w:val="1"/>
          <w:numId w:val="12"/>
        </w:numPr>
        <w:tabs>
          <w:tab w:val="left" w:pos="1276"/>
        </w:tabs>
        <w:ind w:left="0" w:firstLine="709"/>
        <w:jc w:val="both"/>
        <w:rPr>
          <w:szCs w:val="28"/>
          <w:lang w:val="lv-LV" w:eastAsia="en-US"/>
        </w:rPr>
      </w:pPr>
      <w:r w:rsidRPr="007C2C7E">
        <w:rPr>
          <w:szCs w:val="28"/>
          <w:lang w:val="lv-LV" w:eastAsia="en-US"/>
        </w:rPr>
        <w:t>inspekciju regulāras satiksmes laikā</w:t>
      </w:r>
      <w:r w:rsidR="00321095" w:rsidRPr="007C2C7E">
        <w:rPr>
          <w:szCs w:val="28"/>
          <w:lang w:val="lv-LV" w:eastAsia="en-US"/>
        </w:rPr>
        <w:t xml:space="preserve">, kurā </w:t>
      </w:r>
      <w:r w:rsidRPr="007C2C7E">
        <w:rPr>
          <w:szCs w:val="28"/>
          <w:lang w:val="lv-LV" w:eastAsia="en-US"/>
        </w:rPr>
        <w:t xml:space="preserve">ietver </w:t>
      </w:r>
      <w:r w:rsidR="002E660A" w:rsidRPr="007C2C7E">
        <w:rPr>
          <w:szCs w:val="28"/>
          <w:lang w:val="lv-LV" w:eastAsia="en-US"/>
        </w:rPr>
        <w:t>Ministru kabineta 2019.</w:t>
      </w:r>
      <w:r w:rsidR="005C174A" w:rsidRPr="007C2C7E">
        <w:rPr>
          <w:szCs w:val="28"/>
          <w:lang w:val="lv-LV" w:eastAsia="en-US"/>
        </w:rPr>
        <w:t xml:space="preserve"> </w:t>
      </w:r>
      <w:r w:rsidR="002E660A" w:rsidRPr="007C2C7E">
        <w:rPr>
          <w:szCs w:val="28"/>
          <w:lang w:val="lv-LV" w:eastAsia="en-US"/>
        </w:rPr>
        <w:t xml:space="preserve">gada </w:t>
      </w:r>
      <w:r w:rsidR="008F1AEB" w:rsidRPr="007C2C7E">
        <w:rPr>
          <w:szCs w:val="28"/>
          <w:lang w:val="lv-LV" w:eastAsia="en-US"/>
        </w:rPr>
        <w:t>1.</w:t>
      </w:r>
      <w:r w:rsidR="00F16B52">
        <w:rPr>
          <w:szCs w:val="28"/>
          <w:lang w:val="lv-LV" w:eastAsia="en-US"/>
        </w:rPr>
        <w:t> </w:t>
      </w:r>
      <w:r w:rsidR="008F1AEB" w:rsidRPr="007C2C7E">
        <w:rPr>
          <w:szCs w:val="28"/>
          <w:lang w:val="lv-LV" w:eastAsia="en-US"/>
        </w:rPr>
        <w:t xml:space="preserve">oktobra </w:t>
      </w:r>
      <w:r w:rsidR="009743C1" w:rsidRPr="007C2C7E">
        <w:rPr>
          <w:szCs w:val="28"/>
          <w:lang w:val="lv-LV" w:eastAsia="en-US"/>
        </w:rPr>
        <w:t>n</w:t>
      </w:r>
      <w:r w:rsidR="002E660A" w:rsidRPr="007C2C7E">
        <w:rPr>
          <w:szCs w:val="28"/>
          <w:lang w:val="lv-LV" w:eastAsia="en-US"/>
        </w:rPr>
        <w:t xml:space="preserve">oteikumu </w:t>
      </w:r>
      <w:r w:rsidR="00F27ADE" w:rsidRPr="007C2C7E">
        <w:rPr>
          <w:szCs w:val="28"/>
          <w:lang w:val="lv-LV" w:eastAsia="en-US"/>
        </w:rPr>
        <w:t>N</w:t>
      </w:r>
      <w:r w:rsidR="002E660A" w:rsidRPr="007C2C7E">
        <w:rPr>
          <w:szCs w:val="28"/>
          <w:lang w:val="lv-LV" w:eastAsia="en-US"/>
        </w:rPr>
        <w:t>r.</w:t>
      </w:r>
      <w:r w:rsidR="00F16B52">
        <w:rPr>
          <w:szCs w:val="28"/>
          <w:lang w:val="lv-LV" w:eastAsia="en-US"/>
        </w:rPr>
        <w:t> </w:t>
      </w:r>
      <w:r w:rsidR="008F1AEB" w:rsidRPr="007C2C7E">
        <w:rPr>
          <w:szCs w:val="28"/>
          <w:lang w:val="lv-LV" w:eastAsia="en-US"/>
        </w:rPr>
        <w:t xml:space="preserve">465 </w:t>
      </w:r>
      <w:r w:rsidR="007C2C7E" w:rsidRPr="007C2C7E">
        <w:rPr>
          <w:szCs w:val="28"/>
          <w:lang w:val="lv-LV" w:eastAsia="en-US"/>
        </w:rPr>
        <w:t>"</w:t>
      </w:r>
      <w:proofErr w:type="spellStart"/>
      <w:r w:rsidR="009743C1" w:rsidRPr="007C2C7E">
        <w:rPr>
          <w:szCs w:val="28"/>
          <w:lang w:val="lv-LV" w:eastAsia="en-US"/>
        </w:rPr>
        <w:t>Ro-ro</w:t>
      </w:r>
      <w:proofErr w:type="spellEnd"/>
      <w:r w:rsidR="009743C1" w:rsidRPr="007C2C7E">
        <w:rPr>
          <w:szCs w:val="28"/>
          <w:lang w:val="lv-LV" w:eastAsia="en-US"/>
        </w:rPr>
        <w:t xml:space="preserve"> pasažieru kuģu un ātrgaitas pasažieru kuģu drošības noteikumi</w:t>
      </w:r>
      <w:r w:rsidR="007C2C7E" w:rsidRPr="007C2C7E">
        <w:rPr>
          <w:szCs w:val="28"/>
          <w:lang w:val="lv-LV" w:eastAsia="en-US"/>
        </w:rPr>
        <w:t>"</w:t>
      </w:r>
      <w:r w:rsidR="002E660A" w:rsidRPr="007C2C7E">
        <w:rPr>
          <w:szCs w:val="28"/>
          <w:lang w:val="lv-LV" w:eastAsia="en-US"/>
        </w:rPr>
        <w:t xml:space="preserve"> 3</w:t>
      </w:r>
      <w:r w:rsidR="007C2C7E">
        <w:rPr>
          <w:szCs w:val="28"/>
          <w:lang w:val="lv-LV" w:eastAsia="en-US"/>
        </w:rPr>
        <w:t>. pie</w:t>
      </w:r>
      <w:r w:rsidR="002E660A" w:rsidRPr="007C2C7E">
        <w:rPr>
          <w:szCs w:val="28"/>
          <w:lang w:val="lv-LV" w:eastAsia="en-US"/>
        </w:rPr>
        <w:t xml:space="preserve">likumā </w:t>
      </w:r>
      <w:r w:rsidR="0031750E" w:rsidRPr="007C2C7E">
        <w:rPr>
          <w:szCs w:val="28"/>
          <w:lang w:val="lv-LV" w:eastAsia="en-US"/>
        </w:rPr>
        <w:t>uzskaitītos kritērijus</w:t>
      </w:r>
      <w:r w:rsidRPr="007C2C7E">
        <w:rPr>
          <w:szCs w:val="28"/>
          <w:lang w:val="lv-LV" w:eastAsia="en-US"/>
        </w:rPr>
        <w:t xml:space="preserve"> un – pēc inspektora profesionālajiem ieskatiem – pietiekamu skaitu </w:t>
      </w:r>
      <w:r w:rsidR="0031750E" w:rsidRPr="007C2C7E">
        <w:rPr>
          <w:szCs w:val="28"/>
          <w:lang w:val="lv-LV" w:eastAsia="en-US"/>
        </w:rPr>
        <w:t xml:space="preserve">no </w:t>
      </w:r>
      <w:r w:rsidR="002E660A" w:rsidRPr="007C2C7E">
        <w:rPr>
          <w:szCs w:val="28"/>
          <w:lang w:val="lv-LV" w:eastAsia="en-US"/>
        </w:rPr>
        <w:t>Ministru kabineta 2019.</w:t>
      </w:r>
      <w:r w:rsidR="008F1AEB" w:rsidRPr="007C2C7E">
        <w:rPr>
          <w:szCs w:val="28"/>
          <w:lang w:val="lv-LV" w:eastAsia="en-US"/>
        </w:rPr>
        <w:t> </w:t>
      </w:r>
      <w:r w:rsidR="002E660A" w:rsidRPr="007C2C7E">
        <w:rPr>
          <w:szCs w:val="28"/>
          <w:lang w:val="lv-LV" w:eastAsia="en-US"/>
        </w:rPr>
        <w:t xml:space="preserve">gada </w:t>
      </w:r>
      <w:r w:rsidR="008F1AEB" w:rsidRPr="007C2C7E">
        <w:rPr>
          <w:szCs w:val="28"/>
          <w:lang w:val="lv-LV" w:eastAsia="en-US"/>
        </w:rPr>
        <w:t>1.</w:t>
      </w:r>
      <w:r w:rsidR="00F16B52">
        <w:rPr>
          <w:szCs w:val="28"/>
          <w:lang w:val="lv-LV" w:eastAsia="en-US"/>
        </w:rPr>
        <w:t> </w:t>
      </w:r>
      <w:r w:rsidR="008F1AEB" w:rsidRPr="007C2C7E">
        <w:rPr>
          <w:szCs w:val="28"/>
          <w:lang w:val="lv-LV" w:eastAsia="en-US"/>
        </w:rPr>
        <w:t xml:space="preserve">oktobra </w:t>
      </w:r>
      <w:r w:rsidR="009743C1" w:rsidRPr="007C2C7E">
        <w:rPr>
          <w:szCs w:val="28"/>
          <w:lang w:val="lv-LV" w:eastAsia="en-US"/>
        </w:rPr>
        <w:t>n</w:t>
      </w:r>
      <w:r w:rsidR="002E660A" w:rsidRPr="007C2C7E">
        <w:rPr>
          <w:szCs w:val="28"/>
          <w:lang w:val="lv-LV" w:eastAsia="en-US"/>
        </w:rPr>
        <w:t xml:space="preserve">oteikumu </w:t>
      </w:r>
      <w:r w:rsidR="00E063FF" w:rsidRPr="007C2C7E">
        <w:rPr>
          <w:szCs w:val="28"/>
          <w:lang w:val="lv-LV" w:eastAsia="en-US"/>
        </w:rPr>
        <w:t>N</w:t>
      </w:r>
      <w:r w:rsidR="002E660A" w:rsidRPr="007C2C7E">
        <w:rPr>
          <w:szCs w:val="28"/>
          <w:lang w:val="lv-LV" w:eastAsia="en-US"/>
        </w:rPr>
        <w:t>r.</w:t>
      </w:r>
      <w:r w:rsidR="00F16B52">
        <w:rPr>
          <w:szCs w:val="28"/>
          <w:lang w:val="lv-LV" w:eastAsia="en-US"/>
        </w:rPr>
        <w:t> </w:t>
      </w:r>
      <w:r w:rsidR="008F1AEB" w:rsidRPr="007C2C7E">
        <w:rPr>
          <w:szCs w:val="28"/>
          <w:lang w:val="lv-LV" w:eastAsia="en-US"/>
        </w:rPr>
        <w:t xml:space="preserve">465 </w:t>
      </w:r>
      <w:r w:rsidR="007C2C7E" w:rsidRPr="007C2C7E">
        <w:rPr>
          <w:szCs w:val="28"/>
          <w:lang w:val="lv-LV" w:eastAsia="en-US"/>
        </w:rPr>
        <w:t>"</w:t>
      </w:r>
      <w:proofErr w:type="spellStart"/>
      <w:r w:rsidR="009743C1" w:rsidRPr="007C2C7E">
        <w:rPr>
          <w:szCs w:val="28"/>
          <w:lang w:val="lv-LV" w:eastAsia="en-US"/>
        </w:rPr>
        <w:t>Ro-ro</w:t>
      </w:r>
      <w:proofErr w:type="spellEnd"/>
      <w:r w:rsidR="009743C1" w:rsidRPr="007C2C7E">
        <w:rPr>
          <w:szCs w:val="28"/>
          <w:lang w:val="lv-LV" w:eastAsia="en-US"/>
        </w:rPr>
        <w:t xml:space="preserve"> pasažieru kuģu un ātrgaitas pasažieru kuģu drošības noteikumi</w:t>
      </w:r>
      <w:r w:rsidR="007C2C7E" w:rsidRPr="007C2C7E">
        <w:rPr>
          <w:szCs w:val="28"/>
          <w:lang w:val="lv-LV" w:eastAsia="en-US"/>
        </w:rPr>
        <w:t>"</w:t>
      </w:r>
      <w:r w:rsidR="002E660A" w:rsidRPr="007C2C7E">
        <w:rPr>
          <w:szCs w:val="28"/>
          <w:lang w:val="lv-LV" w:eastAsia="en-US"/>
        </w:rPr>
        <w:t xml:space="preserve"> </w:t>
      </w:r>
      <w:r w:rsidR="0031750E" w:rsidRPr="007C2C7E">
        <w:rPr>
          <w:szCs w:val="28"/>
          <w:lang w:val="lv-LV" w:eastAsia="en-US"/>
        </w:rPr>
        <w:t xml:space="preserve"> 1. un 2</w:t>
      </w:r>
      <w:r w:rsidR="007C2C7E">
        <w:rPr>
          <w:szCs w:val="28"/>
          <w:lang w:val="lv-LV" w:eastAsia="en-US"/>
        </w:rPr>
        <w:t>. pie</w:t>
      </w:r>
      <w:r w:rsidR="002E660A" w:rsidRPr="007C2C7E">
        <w:rPr>
          <w:szCs w:val="28"/>
          <w:lang w:val="lv-LV" w:eastAsia="en-US"/>
        </w:rPr>
        <w:t>likumā</w:t>
      </w:r>
      <w:r w:rsidR="0031750E" w:rsidRPr="007C2C7E">
        <w:rPr>
          <w:szCs w:val="28"/>
          <w:lang w:val="lv-LV" w:eastAsia="en-US"/>
        </w:rPr>
        <w:t xml:space="preserve"> uzskaitīt</w:t>
      </w:r>
      <w:r w:rsidR="008F1AEB" w:rsidRPr="007C2C7E">
        <w:rPr>
          <w:szCs w:val="28"/>
          <w:lang w:val="lv-LV" w:eastAsia="en-US"/>
        </w:rPr>
        <w:t>ajiem</w:t>
      </w:r>
      <w:r w:rsidR="0031750E" w:rsidRPr="007C2C7E">
        <w:rPr>
          <w:szCs w:val="28"/>
          <w:lang w:val="lv-LV" w:eastAsia="en-US"/>
        </w:rPr>
        <w:t xml:space="preserve"> kritērijiem</w:t>
      </w:r>
      <w:r w:rsidRPr="007C2C7E">
        <w:rPr>
          <w:szCs w:val="28"/>
          <w:lang w:val="lv-LV" w:eastAsia="en-US"/>
        </w:rPr>
        <w:t xml:space="preserve">, lai pārliecinātos, vai </w:t>
      </w:r>
      <w:proofErr w:type="spellStart"/>
      <w:r w:rsidR="00321095" w:rsidRPr="007C2C7E">
        <w:rPr>
          <w:szCs w:val="28"/>
          <w:lang w:val="lv-LV" w:eastAsia="en-US"/>
        </w:rPr>
        <w:t>ro-ro</w:t>
      </w:r>
      <w:proofErr w:type="spellEnd"/>
      <w:r w:rsidRPr="007C2C7E">
        <w:rPr>
          <w:szCs w:val="28"/>
          <w:lang w:val="lv-LV" w:eastAsia="en-US"/>
        </w:rPr>
        <w:t xml:space="preserve"> pasažieru kuģis vai ātrgaitas pasažieru kuģis joprojām atbilst visām nepieciešamajām drošas ekspluatācijas prasībām.</w:t>
      </w:r>
    </w:p>
    <w:p w14:paraId="3B9D977F" w14:textId="77777777" w:rsidR="000354E6" w:rsidRDefault="000354E6" w:rsidP="007C2C7E">
      <w:pPr>
        <w:pStyle w:val="ListParagraph"/>
        <w:tabs>
          <w:tab w:val="left" w:pos="1418"/>
        </w:tabs>
        <w:ind w:left="0" w:firstLine="709"/>
        <w:jc w:val="both"/>
        <w:rPr>
          <w:szCs w:val="28"/>
          <w:lang w:val="lv-LV" w:eastAsia="en-US"/>
        </w:rPr>
      </w:pPr>
    </w:p>
    <w:p w14:paraId="6BEFC1B4" w14:textId="77777777" w:rsidR="00B80276" w:rsidRDefault="00B80276">
      <w:pPr>
        <w:rPr>
          <w:szCs w:val="28"/>
          <w:lang w:val="lv-LV" w:eastAsia="en-US"/>
        </w:rPr>
      </w:pPr>
      <w:r>
        <w:rPr>
          <w:szCs w:val="28"/>
          <w:lang w:val="lv-LV" w:eastAsia="en-US"/>
        </w:rPr>
        <w:br w:type="page"/>
      </w:r>
    </w:p>
    <w:p w14:paraId="1D2BCE55" w14:textId="28C014EE" w:rsidR="00B37173" w:rsidRPr="007C2C7E" w:rsidRDefault="00D601C0" w:rsidP="007C2C7E">
      <w:pPr>
        <w:pStyle w:val="ListParagraph"/>
        <w:tabs>
          <w:tab w:val="left" w:pos="1418"/>
        </w:tabs>
        <w:ind w:left="0" w:firstLine="709"/>
        <w:jc w:val="both"/>
        <w:rPr>
          <w:szCs w:val="28"/>
          <w:lang w:val="lv-LV" w:eastAsia="en-US"/>
        </w:rPr>
      </w:pPr>
      <w:r w:rsidRPr="007C2C7E">
        <w:rPr>
          <w:szCs w:val="28"/>
          <w:lang w:val="lv-LV" w:eastAsia="en-US"/>
        </w:rPr>
        <w:lastRenderedPageBreak/>
        <w:t xml:space="preserve">3. </w:t>
      </w:r>
      <w:r w:rsidR="00B37173" w:rsidRPr="007C2C7E">
        <w:rPr>
          <w:szCs w:val="28"/>
          <w:lang w:val="lv-LV" w:eastAsia="en-US"/>
        </w:rPr>
        <w:t xml:space="preserve">Ja </w:t>
      </w:r>
      <w:r w:rsidRPr="007C2C7E">
        <w:rPr>
          <w:szCs w:val="28"/>
          <w:lang w:val="lv-LV" w:eastAsia="en-US"/>
        </w:rPr>
        <w:t>š</w:t>
      </w:r>
      <w:r w:rsidR="00826492" w:rsidRPr="007C2C7E">
        <w:rPr>
          <w:szCs w:val="28"/>
          <w:lang w:val="lv-LV" w:eastAsia="en-US"/>
        </w:rPr>
        <w:t>ā</w:t>
      </w:r>
      <w:r w:rsidRPr="007C2C7E">
        <w:rPr>
          <w:szCs w:val="28"/>
          <w:lang w:val="lv-LV" w:eastAsia="en-US"/>
        </w:rPr>
        <w:t xml:space="preserve"> pielikuma </w:t>
      </w:r>
      <w:r w:rsidR="00B37173" w:rsidRPr="007C2C7E">
        <w:rPr>
          <w:szCs w:val="28"/>
          <w:lang w:val="lv-LV" w:eastAsia="en-US"/>
        </w:rPr>
        <w:t>2.1</w:t>
      </w:r>
      <w:r w:rsidRPr="007C2C7E">
        <w:rPr>
          <w:szCs w:val="28"/>
          <w:lang w:val="lv-LV" w:eastAsia="en-US"/>
        </w:rPr>
        <w:t>.</w:t>
      </w:r>
      <w:r w:rsidR="00B37173" w:rsidRPr="007C2C7E">
        <w:rPr>
          <w:szCs w:val="28"/>
          <w:lang w:val="lv-LV" w:eastAsia="en-US"/>
        </w:rPr>
        <w:t xml:space="preserve"> vai 2.2</w:t>
      </w:r>
      <w:r w:rsidRPr="007C2C7E">
        <w:rPr>
          <w:szCs w:val="28"/>
          <w:lang w:val="lv-LV" w:eastAsia="en-US"/>
        </w:rPr>
        <w:t>. apakšpunkt</w:t>
      </w:r>
      <w:r w:rsidR="00826492" w:rsidRPr="007C2C7E">
        <w:rPr>
          <w:szCs w:val="28"/>
          <w:lang w:val="lv-LV" w:eastAsia="en-US"/>
        </w:rPr>
        <w:t>ā</w:t>
      </w:r>
      <w:r w:rsidR="00B37173" w:rsidRPr="007C2C7E">
        <w:rPr>
          <w:szCs w:val="28"/>
          <w:lang w:val="lv-LV" w:eastAsia="en-US"/>
        </w:rPr>
        <w:t xml:space="preserve"> minētās inspekcijas jau ir veiktas citā </w:t>
      </w:r>
      <w:r w:rsidR="00826492" w:rsidRPr="007C2C7E">
        <w:rPr>
          <w:szCs w:val="28"/>
          <w:lang w:val="lv-LV" w:eastAsia="en-US"/>
        </w:rPr>
        <w:t xml:space="preserve">Eiropas Savienības </w:t>
      </w:r>
      <w:r w:rsidR="00B37173" w:rsidRPr="007C2C7E">
        <w:rPr>
          <w:szCs w:val="28"/>
          <w:lang w:val="lv-LV" w:eastAsia="en-US"/>
        </w:rPr>
        <w:t>dalībvalstī, Kuģošanas drošības inspekcija atkārtotas inspekcijas var neveikt.</w:t>
      </w:r>
    </w:p>
    <w:p w14:paraId="08F4040D" w14:textId="77777777" w:rsidR="000B1C47" w:rsidRPr="000B1C47" w:rsidRDefault="000B1C47" w:rsidP="000B1C47">
      <w:pPr>
        <w:ind w:left="709"/>
        <w:jc w:val="both"/>
        <w:rPr>
          <w:szCs w:val="28"/>
          <w:lang w:val="lv-LV" w:eastAsia="en-US"/>
        </w:rPr>
      </w:pPr>
    </w:p>
    <w:p w14:paraId="3497654D" w14:textId="6DC9F01C" w:rsidR="00FE67BB" w:rsidRPr="007C2C7E" w:rsidRDefault="00FE67BB" w:rsidP="000B1C47">
      <w:pPr>
        <w:pStyle w:val="ListParagraph"/>
        <w:numPr>
          <w:ilvl w:val="0"/>
          <w:numId w:val="14"/>
        </w:numPr>
        <w:tabs>
          <w:tab w:val="left" w:pos="993"/>
        </w:tabs>
        <w:ind w:left="0" w:firstLine="709"/>
        <w:jc w:val="both"/>
        <w:rPr>
          <w:szCs w:val="28"/>
          <w:lang w:val="lv-LV" w:eastAsia="en-US"/>
        </w:rPr>
      </w:pPr>
      <w:r w:rsidRPr="007C2C7E">
        <w:rPr>
          <w:szCs w:val="28"/>
          <w:lang w:val="lv-LV" w:eastAsia="en-US"/>
        </w:rPr>
        <w:t xml:space="preserve">Ja </w:t>
      </w:r>
      <w:proofErr w:type="spellStart"/>
      <w:r w:rsidR="00321095" w:rsidRPr="007C2C7E">
        <w:rPr>
          <w:szCs w:val="28"/>
          <w:lang w:val="lv-LV" w:eastAsia="en-US"/>
        </w:rPr>
        <w:t>ro-ro</w:t>
      </w:r>
      <w:proofErr w:type="spellEnd"/>
      <w:r w:rsidRPr="007C2C7E">
        <w:rPr>
          <w:szCs w:val="28"/>
          <w:lang w:val="lv-LV" w:eastAsia="en-US"/>
        </w:rPr>
        <w:t xml:space="preserve"> pasažieru kuģim vai ātrgaitas pasažieru kuģim nav </w:t>
      </w:r>
      <w:r w:rsidR="00321095" w:rsidRPr="007C2C7E">
        <w:rPr>
          <w:szCs w:val="28"/>
          <w:lang w:val="lv-LV" w:eastAsia="en-US"/>
        </w:rPr>
        <w:t xml:space="preserve">veikta inspekcija saskaņā ar </w:t>
      </w:r>
      <w:r w:rsidR="00064417" w:rsidRPr="007C2C7E">
        <w:rPr>
          <w:szCs w:val="28"/>
          <w:lang w:val="lv-LV" w:eastAsia="en-US"/>
        </w:rPr>
        <w:t>š</w:t>
      </w:r>
      <w:r w:rsidR="0011699C" w:rsidRPr="007C2C7E">
        <w:rPr>
          <w:szCs w:val="28"/>
          <w:lang w:val="lv-LV" w:eastAsia="en-US"/>
        </w:rPr>
        <w:t>ā</w:t>
      </w:r>
      <w:r w:rsidR="00064417" w:rsidRPr="007C2C7E">
        <w:rPr>
          <w:szCs w:val="28"/>
          <w:lang w:val="lv-LV" w:eastAsia="en-US"/>
        </w:rPr>
        <w:t xml:space="preserve"> pielikuma </w:t>
      </w:r>
      <w:r w:rsidR="00321095" w:rsidRPr="007C2C7E">
        <w:rPr>
          <w:szCs w:val="28"/>
          <w:lang w:val="lv-LV" w:eastAsia="en-US"/>
        </w:rPr>
        <w:t>2</w:t>
      </w:r>
      <w:r w:rsidR="007C2C7E">
        <w:rPr>
          <w:szCs w:val="28"/>
          <w:lang w:val="lv-LV" w:eastAsia="en-US"/>
        </w:rPr>
        <w:t>. p</w:t>
      </w:r>
      <w:r w:rsidRPr="007C2C7E">
        <w:rPr>
          <w:szCs w:val="28"/>
          <w:lang w:val="lv-LV" w:eastAsia="en-US"/>
        </w:rPr>
        <w:t xml:space="preserve">unktu, </w:t>
      </w:r>
      <w:proofErr w:type="spellStart"/>
      <w:r w:rsidR="00321095" w:rsidRPr="007C2C7E">
        <w:rPr>
          <w:szCs w:val="28"/>
          <w:lang w:val="lv-LV" w:eastAsia="en-US"/>
        </w:rPr>
        <w:t>ro-ro</w:t>
      </w:r>
      <w:proofErr w:type="spellEnd"/>
      <w:r w:rsidRPr="007C2C7E">
        <w:rPr>
          <w:szCs w:val="28"/>
          <w:lang w:val="lv-LV" w:eastAsia="en-US"/>
        </w:rPr>
        <w:t xml:space="preserve"> pasažieru kuģi vai ātrgaitas pasažieru kuģi uzskata par I prioritātes kuģi.</w:t>
      </w:r>
    </w:p>
    <w:p w14:paraId="70D8E4B8" w14:textId="4337936F" w:rsidR="005A0A22" w:rsidRDefault="005A0A22">
      <w:pPr>
        <w:rPr>
          <w:szCs w:val="28"/>
          <w:lang w:val="lv-LV" w:eastAsia="en-US"/>
        </w:rPr>
      </w:pPr>
    </w:p>
    <w:p w14:paraId="2F160D52" w14:textId="517FC6BD" w:rsidR="00FE67BB" w:rsidRPr="007C2C7E" w:rsidRDefault="00FE67BB" w:rsidP="000B1C47">
      <w:pPr>
        <w:pStyle w:val="ListParagraph"/>
        <w:numPr>
          <w:ilvl w:val="0"/>
          <w:numId w:val="14"/>
        </w:numPr>
        <w:tabs>
          <w:tab w:val="left" w:pos="993"/>
        </w:tabs>
        <w:ind w:left="0" w:firstLine="709"/>
        <w:jc w:val="both"/>
        <w:rPr>
          <w:szCs w:val="28"/>
          <w:lang w:val="lv-LV" w:eastAsia="en-US"/>
        </w:rPr>
      </w:pPr>
      <w:r w:rsidRPr="007C2C7E">
        <w:rPr>
          <w:szCs w:val="28"/>
          <w:lang w:val="lv-LV" w:eastAsia="en-US"/>
        </w:rPr>
        <w:t xml:space="preserve">Saskaņā ar </w:t>
      </w:r>
      <w:r w:rsidR="00064417" w:rsidRPr="007C2C7E">
        <w:rPr>
          <w:szCs w:val="28"/>
          <w:lang w:val="lv-LV" w:eastAsia="en-US"/>
        </w:rPr>
        <w:t>š</w:t>
      </w:r>
      <w:r w:rsidR="0011699C" w:rsidRPr="007C2C7E">
        <w:rPr>
          <w:szCs w:val="28"/>
          <w:lang w:val="lv-LV" w:eastAsia="en-US"/>
        </w:rPr>
        <w:t>ā</w:t>
      </w:r>
      <w:r w:rsidR="00064417" w:rsidRPr="007C2C7E">
        <w:rPr>
          <w:szCs w:val="28"/>
          <w:lang w:val="lv-LV" w:eastAsia="en-US"/>
        </w:rPr>
        <w:t xml:space="preserve"> pielikuma </w:t>
      </w:r>
      <w:r w:rsidRPr="007C2C7E">
        <w:rPr>
          <w:szCs w:val="28"/>
          <w:lang w:val="lv-LV" w:eastAsia="en-US"/>
        </w:rPr>
        <w:t>1.1.</w:t>
      </w:r>
      <w:r w:rsidR="000B1C47">
        <w:rPr>
          <w:szCs w:val="28"/>
          <w:lang w:val="lv-LV" w:eastAsia="en-US"/>
        </w:rPr>
        <w:t> </w:t>
      </w:r>
      <w:r w:rsidR="00321095" w:rsidRPr="007C2C7E">
        <w:rPr>
          <w:szCs w:val="28"/>
          <w:lang w:val="lv-LV" w:eastAsia="en-US"/>
        </w:rPr>
        <w:t>apakš</w:t>
      </w:r>
      <w:r w:rsidRPr="007C2C7E">
        <w:rPr>
          <w:szCs w:val="28"/>
          <w:lang w:val="lv-LV" w:eastAsia="en-US"/>
        </w:rPr>
        <w:t>punktu veiktu inspekciju uzskata par inspekciju šā pielikuma 2.</w:t>
      </w:r>
      <w:r w:rsidR="00321095" w:rsidRPr="007C2C7E">
        <w:rPr>
          <w:szCs w:val="28"/>
          <w:lang w:val="lv-LV" w:eastAsia="en-US"/>
        </w:rPr>
        <w:t>1.</w:t>
      </w:r>
      <w:r w:rsidR="000B1C47">
        <w:rPr>
          <w:szCs w:val="28"/>
          <w:lang w:val="lv-LV" w:eastAsia="en-US"/>
        </w:rPr>
        <w:t> </w:t>
      </w:r>
      <w:r w:rsidR="00321095" w:rsidRPr="007C2C7E">
        <w:rPr>
          <w:szCs w:val="28"/>
          <w:lang w:val="lv-LV" w:eastAsia="en-US"/>
        </w:rPr>
        <w:t xml:space="preserve">apakšpunkta </w:t>
      </w:r>
      <w:r w:rsidR="00247C20" w:rsidRPr="007C2C7E">
        <w:rPr>
          <w:szCs w:val="28"/>
          <w:lang w:val="lv-LV" w:eastAsia="en-US"/>
        </w:rPr>
        <w:t>izpratnē.</w:t>
      </w:r>
      <w:r w:rsidR="007C2C7E" w:rsidRPr="007C2C7E">
        <w:rPr>
          <w:szCs w:val="28"/>
          <w:lang w:val="lv-LV" w:eastAsia="en-US"/>
        </w:rPr>
        <w:t>"</w:t>
      </w:r>
    </w:p>
    <w:p w14:paraId="1F7ECF77" w14:textId="77777777" w:rsidR="00AB0D53" w:rsidRPr="007C2C7E" w:rsidRDefault="00AB0D53" w:rsidP="007C2C7E">
      <w:pPr>
        <w:pStyle w:val="naisf"/>
        <w:spacing w:before="0" w:after="0"/>
        <w:ind w:firstLine="709"/>
        <w:rPr>
          <w:sz w:val="28"/>
          <w:szCs w:val="28"/>
        </w:rPr>
      </w:pPr>
    </w:p>
    <w:p w14:paraId="288DC4BE" w14:textId="77777777" w:rsidR="007C2C7E" w:rsidRPr="000B1C47" w:rsidRDefault="007C2C7E" w:rsidP="007C2C7E">
      <w:pPr>
        <w:ind w:firstLine="709"/>
        <w:jc w:val="both"/>
        <w:rPr>
          <w:szCs w:val="28"/>
          <w:lang w:val="lv-LV"/>
        </w:rPr>
      </w:pPr>
    </w:p>
    <w:p w14:paraId="61C16D3C" w14:textId="77777777" w:rsidR="007C2C7E" w:rsidRPr="000B1C47" w:rsidRDefault="007C2C7E" w:rsidP="007C2C7E">
      <w:pPr>
        <w:ind w:firstLine="709"/>
        <w:jc w:val="both"/>
        <w:rPr>
          <w:szCs w:val="28"/>
          <w:lang w:val="lv-LV"/>
        </w:rPr>
      </w:pPr>
    </w:p>
    <w:p w14:paraId="54888A2F" w14:textId="77777777" w:rsidR="007C2C7E" w:rsidRPr="007C2C7E" w:rsidRDefault="007C2C7E" w:rsidP="007C2C7E">
      <w:pPr>
        <w:tabs>
          <w:tab w:val="left" w:pos="6521"/>
        </w:tabs>
        <w:ind w:firstLine="709"/>
        <w:jc w:val="both"/>
        <w:rPr>
          <w:szCs w:val="28"/>
        </w:rPr>
      </w:pPr>
      <w:proofErr w:type="spellStart"/>
      <w:r w:rsidRPr="007C2C7E">
        <w:rPr>
          <w:szCs w:val="28"/>
        </w:rPr>
        <w:t>Ministru</w:t>
      </w:r>
      <w:proofErr w:type="spellEnd"/>
      <w:r w:rsidRPr="007C2C7E">
        <w:rPr>
          <w:szCs w:val="28"/>
        </w:rPr>
        <w:t xml:space="preserve"> </w:t>
      </w:r>
      <w:proofErr w:type="spellStart"/>
      <w:r w:rsidRPr="007C2C7E">
        <w:rPr>
          <w:szCs w:val="28"/>
        </w:rPr>
        <w:t>prezidents</w:t>
      </w:r>
      <w:proofErr w:type="spellEnd"/>
      <w:r w:rsidRPr="007C2C7E">
        <w:rPr>
          <w:szCs w:val="28"/>
        </w:rPr>
        <w:tab/>
        <w:t>A. K. </w:t>
      </w:r>
      <w:proofErr w:type="spellStart"/>
      <w:r w:rsidRPr="007C2C7E">
        <w:rPr>
          <w:szCs w:val="28"/>
        </w:rPr>
        <w:t>Kariņš</w:t>
      </w:r>
      <w:proofErr w:type="spellEnd"/>
    </w:p>
    <w:p w14:paraId="152A22CA" w14:textId="77777777" w:rsidR="007C2C7E" w:rsidRPr="007C2C7E" w:rsidRDefault="007C2C7E" w:rsidP="007C2C7E">
      <w:pPr>
        <w:ind w:firstLine="709"/>
        <w:jc w:val="both"/>
        <w:rPr>
          <w:szCs w:val="28"/>
        </w:rPr>
      </w:pPr>
    </w:p>
    <w:p w14:paraId="0C856093" w14:textId="77777777" w:rsidR="007C2C7E" w:rsidRPr="007C2C7E" w:rsidRDefault="007C2C7E" w:rsidP="007C2C7E">
      <w:pPr>
        <w:ind w:firstLine="709"/>
        <w:jc w:val="both"/>
        <w:rPr>
          <w:szCs w:val="28"/>
        </w:rPr>
      </w:pPr>
    </w:p>
    <w:p w14:paraId="73D69BED" w14:textId="77777777" w:rsidR="007C2C7E" w:rsidRPr="007C2C7E" w:rsidRDefault="007C2C7E" w:rsidP="007C2C7E">
      <w:pPr>
        <w:ind w:firstLine="709"/>
        <w:jc w:val="both"/>
        <w:rPr>
          <w:szCs w:val="28"/>
        </w:rPr>
      </w:pPr>
    </w:p>
    <w:p w14:paraId="0B28B99A" w14:textId="77777777" w:rsidR="007C2C7E" w:rsidRPr="007C2C7E" w:rsidRDefault="007C2C7E" w:rsidP="007C2C7E">
      <w:pPr>
        <w:tabs>
          <w:tab w:val="left" w:pos="6521"/>
        </w:tabs>
        <w:ind w:firstLine="709"/>
        <w:rPr>
          <w:szCs w:val="28"/>
        </w:rPr>
      </w:pPr>
      <w:proofErr w:type="spellStart"/>
      <w:r w:rsidRPr="007C2C7E">
        <w:rPr>
          <w:szCs w:val="28"/>
        </w:rPr>
        <w:t>Satiksmes</w:t>
      </w:r>
      <w:proofErr w:type="spellEnd"/>
      <w:r w:rsidRPr="007C2C7E">
        <w:rPr>
          <w:szCs w:val="28"/>
        </w:rPr>
        <w:t xml:space="preserve"> </w:t>
      </w:r>
      <w:proofErr w:type="spellStart"/>
      <w:r w:rsidRPr="007C2C7E">
        <w:rPr>
          <w:szCs w:val="28"/>
        </w:rPr>
        <w:t>ministrs</w:t>
      </w:r>
      <w:proofErr w:type="spellEnd"/>
      <w:r w:rsidRPr="007C2C7E">
        <w:rPr>
          <w:szCs w:val="28"/>
        </w:rPr>
        <w:tab/>
        <w:t>T. </w:t>
      </w:r>
      <w:proofErr w:type="spellStart"/>
      <w:r w:rsidRPr="007C2C7E">
        <w:rPr>
          <w:szCs w:val="28"/>
        </w:rPr>
        <w:t>Linkaits</w:t>
      </w:r>
      <w:proofErr w:type="spellEnd"/>
    </w:p>
    <w:sectPr w:rsidR="007C2C7E" w:rsidRPr="007C2C7E" w:rsidSect="007C2C7E">
      <w:headerReference w:type="even" r:id="rId8"/>
      <w:headerReference w:type="default" r:id="rId9"/>
      <w:footerReference w:type="default" r:id="rId10"/>
      <w:headerReference w:type="first" r:id="rId11"/>
      <w:footerReference w:type="first" r:id="rId12"/>
      <w:pgSz w:w="11907" w:h="16840" w:code="9"/>
      <w:pgMar w:top="1418" w:right="1134" w:bottom="1134" w:left="1701" w:header="709"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51EA" w14:textId="77777777" w:rsidR="00B31787" w:rsidRDefault="00B31787">
      <w:r>
        <w:separator/>
      </w:r>
    </w:p>
  </w:endnote>
  <w:endnote w:type="continuationSeparator" w:id="0">
    <w:p w14:paraId="40B5D03A" w14:textId="77777777" w:rsidR="00B31787" w:rsidRDefault="00B3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20E1" w14:textId="77777777" w:rsidR="007C2C7E" w:rsidRPr="007C2C7E" w:rsidRDefault="007C2C7E" w:rsidP="007C2C7E">
    <w:pPr>
      <w:pStyle w:val="Footer"/>
      <w:rPr>
        <w:sz w:val="16"/>
        <w:szCs w:val="16"/>
      </w:rPr>
    </w:pPr>
    <w:r>
      <w:rPr>
        <w:sz w:val="16"/>
        <w:szCs w:val="16"/>
      </w:rPr>
      <w:t>N2482_9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01A5" w14:textId="402A4213" w:rsidR="007C2C7E" w:rsidRPr="007C2C7E" w:rsidRDefault="007C2C7E">
    <w:pPr>
      <w:pStyle w:val="Footer"/>
      <w:rPr>
        <w:sz w:val="16"/>
        <w:szCs w:val="16"/>
      </w:rPr>
    </w:pPr>
    <w:r>
      <w:rPr>
        <w:sz w:val="16"/>
        <w:szCs w:val="16"/>
      </w:rPr>
      <w:t>N2482_9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9F212" w14:textId="77777777" w:rsidR="00B31787" w:rsidRDefault="00B31787">
      <w:r>
        <w:separator/>
      </w:r>
    </w:p>
  </w:footnote>
  <w:footnote w:type="continuationSeparator" w:id="0">
    <w:p w14:paraId="70850E60" w14:textId="77777777" w:rsidR="00B31787" w:rsidRDefault="00B3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EFAE" w14:textId="77777777" w:rsidR="0013612C" w:rsidRDefault="0013612C" w:rsidP="007F05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86CBEC6" w14:textId="77777777" w:rsidR="0013612C" w:rsidRDefault="00136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6E7F0" w14:textId="77777777" w:rsidR="0013612C" w:rsidRPr="007C2C7E" w:rsidRDefault="0013612C" w:rsidP="007F0589">
    <w:pPr>
      <w:pStyle w:val="Header"/>
      <w:framePr w:wrap="around" w:vAnchor="text" w:hAnchor="margin" w:xAlign="center" w:y="1"/>
      <w:rPr>
        <w:rStyle w:val="PageNumber"/>
        <w:sz w:val="24"/>
        <w:szCs w:val="24"/>
      </w:rPr>
    </w:pPr>
    <w:r w:rsidRPr="007C2C7E">
      <w:rPr>
        <w:rStyle w:val="PageNumber"/>
        <w:sz w:val="24"/>
        <w:szCs w:val="24"/>
      </w:rPr>
      <w:fldChar w:fldCharType="begin"/>
    </w:r>
    <w:r w:rsidRPr="007C2C7E">
      <w:rPr>
        <w:rStyle w:val="PageNumber"/>
        <w:sz w:val="24"/>
        <w:szCs w:val="24"/>
      </w:rPr>
      <w:instrText xml:space="preserve"> PAGE </w:instrText>
    </w:r>
    <w:r w:rsidRPr="007C2C7E">
      <w:rPr>
        <w:rStyle w:val="PageNumber"/>
        <w:sz w:val="24"/>
        <w:szCs w:val="24"/>
      </w:rPr>
      <w:fldChar w:fldCharType="separate"/>
    </w:r>
    <w:r w:rsidR="009D64B8" w:rsidRPr="007C2C7E">
      <w:rPr>
        <w:rStyle w:val="PageNumber"/>
        <w:noProof/>
        <w:sz w:val="24"/>
        <w:szCs w:val="24"/>
      </w:rPr>
      <w:t>4</w:t>
    </w:r>
    <w:r w:rsidRPr="007C2C7E">
      <w:rPr>
        <w:rStyle w:val="PageNumber"/>
        <w:sz w:val="24"/>
        <w:szCs w:val="24"/>
      </w:rPr>
      <w:fldChar w:fldCharType="end"/>
    </w:r>
  </w:p>
  <w:p w14:paraId="04FCD069" w14:textId="77777777" w:rsidR="0013612C" w:rsidRPr="007C2C7E" w:rsidRDefault="0013612C">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2448" w14:textId="0121F93F" w:rsidR="007C2C7E" w:rsidRDefault="007C2C7E">
    <w:pPr>
      <w:pStyle w:val="Header"/>
      <w:rPr>
        <w:sz w:val="24"/>
        <w:szCs w:val="24"/>
      </w:rPr>
    </w:pPr>
  </w:p>
  <w:p w14:paraId="486A6E13" w14:textId="77777777" w:rsidR="007C2C7E" w:rsidRDefault="007C2C7E">
    <w:pPr>
      <w:pStyle w:val="Header"/>
    </w:pPr>
    <w:r>
      <w:rPr>
        <w:noProof/>
      </w:rPr>
      <w:drawing>
        <wp:inline distT="0" distB="0" distL="0" distR="0" wp14:anchorId="360D98C8" wp14:editId="42AB0E3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D05"/>
    <w:multiLevelType w:val="multilevel"/>
    <w:tmpl w:val="FF3E88DC"/>
    <w:lvl w:ilvl="0">
      <w:start w:val="3"/>
      <w:numFmt w:val="upperRoman"/>
      <w:lvlText w:val="%1."/>
      <w:lvlJc w:val="left"/>
      <w:pPr>
        <w:tabs>
          <w:tab w:val="num" w:pos="1429"/>
        </w:tabs>
        <w:ind w:left="1429" w:hanging="72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 w15:restartNumberingAfterBreak="0">
    <w:nsid w:val="0C7E6EA0"/>
    <w:multiLevelType w:val="hybridMultilevel"/>
    <w:tmpl w:val="38C42A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426C2B"/>
    <w:multiLevelType w:val="multilevel"/>
    <w:tmpl w:val="DE34FF7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26B24618"/>
    <w:multiLevelType w:val="hybridMultilevel"/>
    <w:tmpl w:val="1FAE9DA6"/>
    <w:lvl w:ilvl="0" w:tplc="B496865C">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D0728A0"/>
    <w:multiLevelType w:val="multilevel"/>
    <w:tmpl w:val="E2521506"/>
    <w:lvl w:ilvl="0">
      <w:start w:val="8"/>
      <w:numFmt w:val="upperRoman"/>
      <w:lvlText w:val="%1."/>
      <w:lvlJc w:val="left"/>
      <w:pPr>
        <w:tabs>
          <w:tab w:val="num" w:pos="1429"/>
        </w:tabs>
        <w:ind w:left="1429" w:hanging="72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5" w15:restartNumberingAfterBreak="0">
    <w:nsid w:val="2F3B1686"/>
    <w:multiLevelType w:val="multilevel"/>
    <w:tmpl w:val="8C24AEE2"/>
    <w:lvl w:ilvl="0">
      <w:start w:val="1"/>
      <w:numFmt w:val="decimal"/>
      <w:lvlText w:val="%1."/>
      <w:lvlJc w:val="left"/>
      <w:pPr>
        <w:ind w:left="525" w:hanging="525"/>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15:restartNumberingAfterBreak="0">
    <w:nsid w:val="335347E6"/>
    <w:multiLevelType w:val="multilevel"/>
    <w:tmpl w:val="163084F6"/>
    <w:lvl w:ilvl="0">
      <w:start w:val="1"/>
      <w:numFmt w:val="decimal"/>
      <w:lvlText w:val="%1."/>
      <w:lvlJc w:val="left"/>
      <w:pPr>
        <w:ind w:left="450" w:hanging="45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15:restartNumberingAfterBreak="0">
    <w:nsid w:val="3A43516D"/>
    <w:multiLevelType w:val="multilevel"/>
    <w:tmpl w:val="E9F88D4C"/>
    <w:lvl w:ilvl="0">
      <w:start w:val="2003"/>
      <w:numFmt w:val="decimal"/>
      <w:lvlText w:val="%1"/>
      <w:lvlJc w:val="left"/>
      <w:pPr>
        <w:tabs>
          <w:tab w:val="num" w:pos="1200"/>
        </w:tabs>
        <w:ind w:left="1200" w:hanging="1200"/>
      </w:pPr>
      <w:rPr>
        <w:rFonts w:hint="default"/>
      </w:rPr>
    </w:lvl>
    <w:lvl w:ilvl="1">
      <w:start w:val="6"/>
      <w:numFmt w:val="decimalZero"/>
      <w:lvlText w:val="%1.%2"/>
      <w:lvlJc w:val="left"/>
      <w:pPr>
        <w:tabs>
          <w:tab w:val="num" w:pos="1200"/>
        </w:tabs>
        <w:ind w:left="1200" w:hanging="1200"/>
      </w:pPr>
      <w:rPr>
        <w:rFonts w:hint="default"/>
      </w:rPr>
    </w:lvl>
    <w:lvl w:ilvl="2">
      <w:start w:val="1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E447546"/>
    <w:multiLevelType w:val="multilevel"/>
    <w:tmpl w:val="81C4B388"/>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9" w15:restartNumberingAfterBreak="0">
    <w:nsid w:val="4238224D"/>
    <w:multiLevelType w:val="hybridMultilevel"/>
    <w:tmpl w:val="361C4340"/>
    <w:lvl w:ilvl="0" w:tplc="CCF8BF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529309EB"/>
    <w:multiLevelType w:val="hybridMultilevel"/>
    <w:tmpl w:val="604E0D94"/>
    <w:lvl w:ilvl="0" w:tplc="7278D02A">
      <w:start w:val="1"/>
      <w:numFmt w:val="decimal"/>
      <w:lvlText w:val="%1."/>
      <w:lvlJc w:val="left"/>
      <w:pPr>
        <w:tabs>
          <w:tab w:val="num" w:pos="1699"/>
        </w:tabs>
        <w:ind w:left="1699" w:hanging="99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1" w15:restartNumberingAfterBreak="0">
    <w:nsid w:val="53367A75"/>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643F2274"/>
    <w:multiLevelType w:val="multilevel"/>
    <w:tmpl w:val="E9F88D4C"/>
    <w:lvl w:ilvl="0">
      <w:start w:val="2003"/>
      <w:numFmt w:val="decimal"/>
      <w:lvlText w:val="%1"/>
      <w:lvlJc w:val="left"/>
      <w:pPr>
        <w:tabs>
          <w:tab w:val="num" w:pos="1200"/>
        </w:tabs>
        <w:ind w:left="1200" w:hanging="1200"/>
      </w:pPr>
      <w:rPr>
        <w:rFonts w:hint="default"/>
      </w:rPr>
    </w:lvl>
    <w:lvl w:ilvl="1">
      <w:start w:val="6"/>
      <w:numFmt w:val="decimalZero"/>
      <w:lvlText w:val="%1.%2"/>
      <w:lvlJc w:val="left"/>
      <w:pPr>
        <w:tabs>
          <w:tab w:val="num" w:pos="1200"/>
        </w:tabs>
        <w:ind w:left="1200" w:hanging="1200"/>
      </w:pPr>
      <w:rPr>
        <w:rFonts w:hint="default"/>
      </w:rPr>
    </w:lvl>
    <w:lvl w:ilvl="2">
      <w:start w:val="1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D8A0A74"/>
    <w:multiLevelType w:val="hybridMultilevel"/>
    <w:tmpl w:val="340C244C"/>
    <w:lvl w:ilvl="0" w:tplc="ADB8F9FE">
      <w:start w:val="4"/>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70CE66E7"/>
    <w:multiLevelType w:val="multilevel"/>
    <w:tmpl w:val="5B78A43E"/>
    <w:lvl w:ilvl="0">
      <w:start w:val="8"/>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num w:numId="1">
    <w:abstractNumId w:val="11"/>
  </w:num>
  <w:num w:numId="2">
    <w:abstractNumId w:val="0"/>
  </w:num>
  <w:num w:numId="3">
    <w:abstractNumId w:val="14"/>
  </w:num>
  <w:num w:numId="4">
    <w:abstractNumId w:val="4"/>
  </w:num>
  <w:num w:numId="5">
    <w:abstractNumId w:val="12"/>
  </w:num>
  <w:num w:numId="6">
    <w:abstractNumId w:val="7"/>
  </w:num>
  <w:num w:numId="7">
    <w:abstractNumId w:val="1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E4"/>
    <w:rsid w:val="00010341"/>
    <w:rsid w:val="00013691"/>
    <w:rsid w:val="000201CD"/>
    <w:rsid w:val="000275B0"/>
    <w:rsid w:val="000354E6"/>
    <w:rsid w:val="00036846"/>
    <w:rsid w:val="00037FA6"/>
    <w:rsid w:val="000443AC"/>
    <w:rsid w:val="0006348F"/>
    <w:rsid w:val="00064417"/>
    <w:rsid w:val="00070FD4"/>
    <w:rsid w:val="00071A57"/>
    <w:rsid w:val="00074ACA"/>
    <w:rsid w:val="00075FE4"/>
    <w:rsid w:val="000825CA"/>
    <w:rsid w:val="0008594F"/>
    <w:rsid w:val="00096414"/>
    <w:rsid w:val="00097022"/>
    <w:rsid w:val="000A00B9"/>
    <w:rsid w:val="000A1EA6"/>
    <w:rsid w:val="000A3AC9"/>
    <w:rsid w:val="000A6A4C"/>
    <w:rsid w:val="000B1221"/>
    <w:rsid w:val="000B1C47"/>
    <w:rsid w:val="000B4AB2"/>
    <w:rsid w:val="000C271B"/>
    <w:rsid w:val="000D35A7"/>
    <w:rsid w:val="000E5985"/>
    <w:rsid w:val="00100D18"/>
    <w:rsid w:val="00100EB5"/>
    <w:rsid w:val="001138AF"/>
    <w:rsid w:val="0011699C"/>
    <w:rsid w:val="00123AB0"/>
    <w:rsid w:val="0012563D"/>
    <w:rsid w:val="00131E6C"/>
    <w:rsid w:val="0013612C"/>
    <w:rsid w:val="00145419"/>
    <w:rsid w:val="001456F3"/>
    <w:rsid w:val="0015218B"/>
    <w:rsid w:val="00155DB8"/>
    <w:rsid w:val="001560C3"/>
    <w:rsid w:val="00156412"/>
    <w:rsid w:val="00175BC4"/>
    <w:rsid w:val="0018064D"/>
    <w:rsid w:val="001905F5"/>
    <w:rsid w:val="001A161A"/>
    <w:rsid w:val="001A2132"/>
    <w:rsid w:val="001A38FC"/>
    <w:rsid w:val="001A4E3B"/>
    <w:rsid w:val="001A6F00"/>
    <w:rsid w:val="001B1A5B"/>
    <w:rsid w:val="001C240E"/>
    <w:rsid w:val="001C55EA"/>
    <w:rsid w:val="001D70EB"/>
    <w:rsid w:val="001E305B"/>
    <w:rsid w:val="001F3BCB"/>
    <w:rsid w:val="001F4C3C"/>
    <w:rsid w:val="00201DFE"/>
    <w:rsid w:val="002168C0"/>
    <w:rsid w:val="0022251D"/>
    <w:rsid w:val="002228EE"/>
    <w:rsid w:val="00230040"/>
    <w:rsid w:val="002340AF"/>
    <w:rsid w:val="00235013"/>
    <w:rsid w:val="00237B43"/>
    <w:rsid w:val="00240601"/>
    <w:rsid w:val="0024280E"/>
    <w:rsid w:val="00247C20"/>
    <w:rsid w:val="002500E5"/>
    <w:rsid w:val="00257C7E"/>
    <w:rsid w:val="00263B94"/>
    <w:rsid w:val="00264319"/>
    <w:rsid w:val="00264F42"/>
    <w:rsid w:val="00265483"/>
    <w:rsid w:val="00275459"/>
    <w:rsid w:val="00277811"/>
    <w:rsid w:val="002805CE"/>
    <w:rsid w:val="002866D9"/>
    <w:rsid w:val="00286B11"/>
    <w:rsid w:val="00290781"/>
    <w:rsid w:val="002935F5"/>
    <w:rsid w:val="00293CCA"/>
    <w:rsid w:val="0029604E"/>
    <w:rsid w:val="002A33A7"/>
    <w:rsid w:val="002A6696"/>
    <w:rsid w:val="002B3AD9"/>
    <w:rsid w:val="002B5BC2"/>
    <w:rsid w:val="002D16AC"/>
    <w:rsid w:val="002D41CD"/>
    <w:rsid w:val="002D50C4"/>
    <w:rsid w:val="002E1480"/>
    <w:rsid w:val="002E21C4"/>
    <w:rsid w:val="002E660A"/>
    <w:rsid w:val="002F0372"/>
    <w:rsid w:val="002F1EF7"/>
    <w:rsid w:val="002F1F62"/>
    <w:rsid w:val="002F4350"/>
    <w:rsid w:val="002F4D51"/>
    <w:rsid w:val="002F5E5A"/>
    <w:rsid w:val="003055E6"/>
    <w:rsid w:val="003066A8"/>
    <w:rsid w:val="00313C42"/>
    <w:rsid w:val="003155CA"/>
    <w:rsid w:val="0031750E"/>
    <w:rsid w:val="00317FD2"/>
    <w:rsid w:val="00321095"/>
    <w:rsid w:val="00325342"/>
    <w:rsid w:val="00325CDA"/>
    <w:rsid w:val="003373B3"/>
    <w:rsid w:val="00342AFB"/>
    <w:rsid w:val="00342B1E"/>
    <w:rsid w:val="00346EA5"/>
    <w:rsid w:val="0036001E"/>
    <w:rsid w:val="00360835"/>
    <w:rsid w:val="00363495"/>
    <w:rsid w:val="00366F5C"/>
    <w:rsid w:val="0036737F"/>
    <w:rsid w:val="00374CB7"/>
    <w:rsid w:val="00377EDD"/>
    <w:rsid w:val="00392810"/>
    <w:rsid w:val="003965C8"/>
    <w:rsid w:val="003B295C"/>
    <w:rsid w:val="003B716B"/>
    <w:rsid w:val="003C1A6F"/>
    <w:rsid w:val="003D0D14"/>
    <w:rsid w:val="003D3461"/>
    <w:rsid w:val="003D5751"/>
    <w:rsid w:val="003D5E0F"/>
    <w:rsid w:val="003D5E5F"/>
    <w:rsid w:val="003D773D"/>
    <w:rsid w:val="003D7CC0"/>
    <w:rsid w:val="003F2BAF"/>
    <w:rsid w:val="00401A1A"/>
    <w:rsid w:val="00404C4C"/>
    <w:rsid w:val="00412E80"/>
    <w:rsid w:val="00413E3F"/>
    <w:rsid w:val="00421F08"/>
    <w:rsid w:val="00423564"/>
    <w:rsid w:val="0042483F"/>
    <w:rsid w:val="004273DC"/>
    <w:rsid w:val="0043024A"/>
    <w:rsid w:val="00431772"/>
    <w:rsid w:val="00441BE1"/>
    <w:rsid w:val="00453BB1"/>
    <w:rsid w:val="00463754"/>
    <w:rsid w:val="00471017"/>
    <w:rsid w:val="00471CD9"/>
    <w:rsid w:val="00477B63"/>
    <w:rsid w:val="00486DEB"/>
    <w:rsid w:val="004874F4"/>
    <w:rsid w:val="00492EB1"/>
    <w:rsid w:val="00492F8F"/>
    <w:rsid w:val="00497991"/>
    <w:rsid w:val="004A0102"/>
    <w:rsid w:val="004B0E81"/>
    <w:rsid w:val="004B1C78"/>
    <w:rsid w:val="004B3380"/>
    <w:rsid w:val="004B3DCA"/>
    <w:rsid w:val="004B422D"/>
    <w:rsid w:val="004C52F2"/>
    <w:rsid w:val="004C78BF"/>
    <w:rsid w:val="004D604C"/>
    <w:rsid w:val="004E5158"/>
    <w:rsid w:val="004E6CFE"/>
    <w:rsid w:val="004F2FC1"/>
    <w:rsid w:val="004F3FF3"/>
    <w:rsid w:val="004F4B46"/>
    <w:rsid w:val="00501875"/>
    <w:rsid w:val="005052B4"/>
    <w:rsid w:val="00506769"/>
    <w:rsid w:val="005070C5"/>
    <w:rsid w:val="0050789F"/>
    <w:rsid w:val="005209F5"/>
    <w:rsid w:val="0053557E"/>
    <w:rsid w:val="00537D78"/>
    <w:rsid w:val="00545476"/>
    <w:rsid w:val="00547432"/>
    <w:rsid w:val="00551C48"/>
    <w:rsid w:val="005662D1"/>
    <w:rsid w:val="005716F4"/>
    <w:rsid w:val="00575452"/>
    <w:rsid w:val="0057570F"/>
    <w:rsid w:val="00581A61"/>
    <w:rsid w:val="00586221"/>
    <w:rsid w:val="005925D4"/>
    <w:rsid w:val="005A0A22"/>
    <w:rsid w:val="005A1314"/>
    <w:rsid w:val="005A38B5"/>
    <w:rsid w:val="005B7407"/>
    <w:rsid w:val="005C174A"/>
    <w:rsid w:val="005D1E3E"/>
    <w:rsid w:val="005D3E7A"/>
    <w:rsid w:val="005D4ADB"/>
    <w:rsid w:val="005E168A"/>
    <w:rsid w:val="005F02F2"/>
    <w:rsid w:val="005F1F63"/>
    <w:rsid w:val="00601195"/>
    <w:rsid w:val="0060420A"/>
    <w:rsid w:val="00605D3E"/>
    <w:rsid w:val="00610066"/>
    <w:rsid w:val="006101ED"/>
    <w:rsid w:val="0061364F"/>
    <w:rsid w:val="006233E4"/>
    <w:rsid w:val="00623D4C"/>
    <w:rsid w:val="00630BFB"/>
    <w:rsid w:val="006326D2"/>
    <w:rsid w:val="00633A3C"/>
    <w:rsid w:val="00635D89"/>
    <w:rsid w:val="00636321"/>
    <w:rsid w:val="0063697B"/>
    <w:rsid w:val="00641531"/>
    <w:rsid w:val="00645EBD"/>
    <w:rsid w:val="006471B9"/>
    <w:rsid w:val="006571D4"/>
    <w:rsid w:val="00662B44"/>
    <w:rsid w:val="00663D22"/>
    <w:rsid w:val="00671FE9"/>
    <w:rsid w:val="00696B2B"/>
    <w:rsid w:val="006B298A"/>
    <w:rsid w:val="006B37A1"/>
    <w:rsid w:val="006B4DB3"/>
    <w:rsid w:val="006B617B"/>
    <w:rsid w:val="006C1590"/>
    <w:rsid w:val="006C1B63"/>
    <w:rsid w:val="006C27B8"/>
    <w:rsid w:val="006D1F91"/>
    <w:rsid w:val="006E0E0A"/>
    <w:rsid w:val="006E38A9"/>
    <w:rsid w:val="006F144E"/>
    <w:rsid w:val="006F258C"/>
    <w:rsid w:val="006F5D6C"/>
    <w:rsid w:val="006F758F"/>
    <w:rsid w:val="00702A43"/>
    <w:rsid w:val="00704D60"/>
    <w:rsid w:val="00706BCF"/>
    <w:rsid w:val="00711B81"/>
    <w:rsid w:val="00715994"/>
    <w:rsid w:val="00721538"/>
    <w:rsid w:val="007222E6"/>
    <w:rsid w:val="00722B43"/>
    <w:rsid w:val="00723E54"/>
    <w:rsid w:val="007248C6"/>
    <w:rsid w:val="00724E03"/>
    <w:rsid w:val="00727630"/>
    <w:rsid w:val="00727FD3"/>
    <w:rsid w:val="00730698"/>
    <w:rsid w:val="00735EC9"/>
    <w:rsid w:val="007422FE"/>
    <w:rsid w:val="00743F73"/>
    <w:rsid w:val="00747984"/>
    <w:rsid w:val="00750900"/>
    <w:rsid w:val="0075174E"/>
    <w:rsid w:val="007548B4"/>
    <w:rsid w:val="00755C73"/>
    <w:rsid w:val="007606B5"/>
    <w:rsid w:val="00762B6C"/>
    <w:rsid w:val="00771258"/>
    <w:rsid w:val="00772C9E"/>
    <w:rsid w:val="00774932"/>
    <w:rsid w:val="00782DAC"/>
    <w:rsid w:val="007832D8"/>
    <w:rsid w:val="00784D9F"/>
    <w:rsid w:val="0079182D"/>
    <w:rsid w:val="00793B23"/>
    <w:rsid w:val="007A02DE"/>
    <w:rsid w:val="007B049E"/>
    <w:rsid w:val="007C2C7E"/>
    <w:rsid w:val="007D2115"/>
    <w:rsid w:val="007D2467"/>
    <w:rsid w:val="007D49AB"/>
    <w:rsid w:val="007D5AE8"/>
    <w:rsid w:val="007D7EEC"/>
    <w:rsid w:val="007F0589"/>
    <w:rsid w:val="007F0AB2"/>
    <w:rsid w:val="007F5129"/>
    <w:rsid w:val="007F5AED"/>
    <w:rsid w:val="0080243D"/>
    <w:rsid w:val="00805119"/>
    <w:rsid w:val="00807DA2"/>
    <w:rsid w:val="0081441B"/>
    <w:rsid w:val="00816C86"/>
    <w:rsid w:val="00823346"/>
    <w:rsid w:val="0082589D"/>
    <w:rsid w:val="00826492"/>
    <w:rsid w:val="0083094B"/>
    <w:rsid w:val="0083672A"/>
    <w:rsid w:val="008457E1"/>
    <w:rsid w:val="00851426"/>
    <w:rsid w:val="008578D4"/>
    <w:rsid w:val="00874F8A"/>
    <w:rsid w:val="00875014"/>
    <w:rsid w:val="008758FC"/>
    <w:rsid w:val="00886C6E"/>
    <w:rsid w:val="008874C2"/>
    <w:rsid w:val="008920F9"/>
    <w:rsid w:val="00894AF1"/>
    <w:rsid w:val="0089526C"/>
    <w:rsid w:val="008A5669"/>
    <w:rsid w:val="008A7A3C"/>
    <w:rsid w:val="008C19E2"/>
    <w:rsid w:val="008C1DCE"/>
    <w:rsid w:val="008C521C"/>
    <w:rsid w:val="008D5667"/>
    <w:rsid w:val="008E0D69"/>
    <w:rsid w:val="008E5965"/>
    <w:rsid w:val="008F035A"/>
    <w:rsid w:val="008F1AEB"/>
    <w:rsid w:val="008F2AA2"/>
    <w:rsid w:val="00903937"/>
    <w:rsid w:val="009051A3"/>
    <w:rsid w:val="0090609C"/>
    <w:rsid w:val="009159D6"/>
    <w:rsid w:val="00916DB7"/>
    <w:rsid w:val="00921033"/>
    <w:rsid w:val="00926008"/>
    <w:rsid w:val="0093759D"/>
    <w:rsid w:val="0093797B"/>
    <w:rsid w:val="00954377"/>
    <w:rsid w:val="00961FF3"/>
    <w:rsid w:val="009743C1"/>
    <w:rsid w:val="00980C2E"/>
    <w:rsid w:val="00980D4B"/>
    <w:rsid w:val="0098404B"/>
    <w:rsid w:val="00986A63"/>
    <w:rsid w:val="009908D6"/>
    <w:rsid w:val="0099095A"/>
    <w:rsid w:val="009932EE"/>
    <w:rsid w:val="009A6E9D"/>
    <w:rsid w:val="009C17E3"/>
    <w:rsid w:val="009C3078"/>
    <w:rsid w:val="009D042A"/>
    <w:rsid w:val="009D0C41"/>
    <w:rsid w:val="009D1750"/>
    <w:rsid w:val="009D4D55"/>
    <w:rsid w:val="009D64B8"/>
    <w:rsid w:val="009E1D1E"/>
    <w:rsid w:val="009E33AF"/>
    <w:rsid w:val="009E73BF"/>
    <w:rsid w:val="009F3B99"/>
    <w:rsid w:val="009F6512"/>
    <w:rsid w:val="00A070AB"/>
    <w:rsid w:val="00A07DA7"/>
    <w:rsid w:val="00A136D7"/>
    <w:rsid w:val="00A271D0"/>
    <w:rsid w:val="00A33C39"/>
    <w:rsid w:val="00A434FE"/>
    <w:rsid w:val="00A45B6B"/>
    <w:rsid w:val="00A503E2"/>
    <w:rsid w:val="00A64EE4"/>
    <w:rsid w:val="00A6664D"/>
    <w:rsid w:val="00A718E0"/>
    <w:rsid w:val="00A76BB8"/>
    <w:rsid w:val="00A7774B"/>
    <w:rsid w:val="00A85E97"/>
    <w:rsid w:val="00A90021"/>
    <w:rsid w:val="00A970C9"/>
    <w:rsid w:val="00AB01CF"/>
    <w:rsid w:val="00AB0D53"/>
    <w:rsid w:val="00AB172B"/>
    <w:rsid w:val="00AB7447"/>
    <w:rsid w:val="00AC3EC4"/>
    <w:rsid w:val="00AC48FE"/>
    <w:rsid w:val="00AC604B"/>
    <w:rsid w:val="00AD502D"/>
    <w:rsid w:val="00AD6A39"/>
    <w:rsid w:val="00AE5BEE"/>
    <w:rsid w:val="00AE7C66"/>
    <w:rsid w:val="00AF4E88"/>
    <w:rsid w:val="00B00DD3"/>
    <w:rsid w:val="00B13B1A"/>
    <w:rsid w:val="00B1595A"/>
    <w:rsid w:val="00B25527"/>
    <w:rsid w:val="00B31787"/>
    <w:rsid w:val="00B34AE5"/>
    <w:rsid w:val="00B37173"/>
    <w:rsid w:val="00B43520"/>
    <w:rsid w:val="00B46593"/>
    <w:rsid w:val="00B513BC"/>
    <w:rsid w:val="00B51852"/>
    <w:rsid w:val="00B51C92"/>
    <w:rsid w:val="00B5646E"/>
    <w:rsid w:val="00B579F4"/>
    <w:rsid w:val="00B64D02"/>
    <w:rsid w:val="00B64EC3"/>
    <w:rsid w:val="00B66FFA"/>
    <w:rsid w:val="00B72B1E"/>
    <w:rsid w:val="00B7483B"/>
    <w:rsid w:val="00B7620C"/>
    <w:rsid w:val="00B7699A"/>
    <w:rsid w:val="00B80276"/>
    <w:rsid w:val="00B92EA7"/>
    <w:rsid w:val="00BA04A4"/>
    <w:rsid w:val="00BA42C5"/>
    <w:rsid w:val="00BA4B92"/>
    <w:rsid w:val="00BA7134"/>
    <w:rsid w:val="00BB1E5C"/>
    <w:rsid w:val="00BB4408"/>
    <w:rsid w:val="00BB638B"/>
    <w:rsid w:val="00BC1DBF"/>
    <w:rsid w:val="00BC3984"/>
    <w:rsid w:val="00BD3B73"/>
    <w:rsid w:val="00BD6447"/>
    <w:rsid w:val="00BE7105"/>
    <w:rsid w:val="00BE724B"/>
    <w:rsid w:val="00BE7946"/>
    <w:rsid w:val="00BF1DD0"/>
    <w:rsid w:val="00C00CCC"/>
    <w:rsid w:val="00C11BF8"/>
    <w:rsid w:val="00C2176E"/>
    <w:rsid w:val="00C24A5F"/>
    <w:rsid w:val="00C272A8"/>
    <w:rsid w:val="00C27C0A"/>
    <w:rsid w:val="00C55B17"/>
    <w:rsid w:val="00C67D34"/>
    <w:rsid w:val="00C70EA3"/>
    <w:rsid w:val="00C71546"/>
    <w:rsid w:val="00C75995"/>
    <w:rsid w:val="00C75C82"/>
    <w:rsid w:val="00C77794"/>
    <w:rsid w:val="00C80267"/>
    <w:rsid w:val="00C80A69"/>
    <w:rsid w:val="00C86E0A"/>
    <w:rsid w:val="00C914CF"/>
    <w:rsid w:val="00C92F09"/>
    <w:rsid w:val="00CA27E5"/>
    <w:rsid w:val="00CA32C2"/>
    <w:rsid w:val="00CA7DA4"/>
    <w:rsid w:val="00CC08BC"/>
    <w:rsid w:val="00CC166B"/>
    <w:rsid w:val="00CC35BC"/>
    <w:rsid w:val="00CC3B8F"/>
    <w:rsid w:val="00CC53C2"/>
    <w:rsid w:val="00CD2C7D"/>
    <w:rsid w:val="00CD336B"/>
    <w:rsid w:val="00CF211B"/>
    <w:rsid w:val="00CF6907"/>
    <w:rsid w:val="00D04778"/>
    <w:rsid w:val="00D0540D"/>
    <w:rsid w:val="00D06983"/>
    <w:rsid w:val="00D10CA3"/>
    <w:rsid w:val="00D10F74"/>
    <w:rsid w:val="00D14254"/>
    <w:rsid w:val="00D16465"/>
    <w:rsid w:val="00D17D27"/>
    <w:rsid w:val="00D2415F"/>
    <w:rsid w:val="00D241FB"/>
    <w:rsid w:val="00D36919"/>
    <w:rsid w:val="00D43436"/>
    <w:rsid w:val="00D47452"/>
    <w:rsid w:val="00D47DAA"/>
    <w:rsid w:val="00D56A67"/>
    <w:rsid w:val="00D573CA"/>
    <w:rsid w:val="00D601C0"/>
    <w:rsid w:val="00D63009"/>
    <w:rsid w:val="00D660BD"/>
    <w:rsid w:val="00D72978"/>
    <w:rsid w:val="00D73052"/>
    <w:rsid w:val="00D748AE"/>
    <w:rsid w:val="00D81DD4"/>
    <w:rsid w:val="00D82E0A"/>
    <w:rsid w:val="00D85792"/>
    <w:rsid w:val="00D8670B"/>
    <w:rsid w:val="00DC2F2B"/>
    <w:rsid w:val="00DC3449"/>
    <w:rsid w:val="00DC60F9"/>
    <w:rsid w:val="00DD4948"/>
    <w:rsid w:val="00DD751E"/>
    <w:rsid w:val="00DE0A66"/>
    <w:rsid w:val="00DE700D"/>
    <w:rsid w:val="00DF126A"/>
    <w:rsid w:val="00DF12FE"/>
    <w:rsid w:val="00E02D72"/>
    <w:rsid w:val="00E0632E"/>
    <w:rsid w:val="00E063FF"/>
    <w:rsid w:val="00E1189C"/>
    <w:rsid w:val="00E2378D"/>
    <w:rsid w:val="00E31C3B"/>
    <w:rsid w:val="00E37065"/>
    <w:rsid w:val="00E55C04"/>
    <w:rsid w:val="00E60088"/>
    <w:rsid w:val="00E641E0"/>
    <w:rsid w:val="00E646BA"/>
    <w:rsid w:val="00E71227"/>
    <w:rsid w:val="00E74542"/>
    <w:rsid w:val="00E74753"/>
    <w:rsid w:val="00E91408"/>
    <w:rsid w:val="00E93527"/>
    <w:rsid w:val="00E947E6"/>
    <w:rsid w:val="00E949E4"/>
    <w:rsid w:val="00E968CC"/>
    <w:rsid w:val="00E96BCB"/>
    <w:rsid w:val="00EA1168"/>
    <w:rsid w:val="00EB4264"/>
    <w:rsid w:val="00EC0376"/>
    <w:rsid w:val="00EC1038"/>
    <w:rsid w:val="00EC3F0F"/>
    <w:rsid w:val="00EC56AB"/>
    <w:rsid w:val="00ED4755"/>
    <w:rsid w:val="00ED5DF8"/>
    <w:rsid w:val="00EE1C47"/>
    <w:rsid w:val="00EE2B7C"/>
    <w:rsid w:val="00EF1CF9"/>
    <w:rsid w:val="00EF7875"/>
    <w:rsid w:val="00F068F6"/>
    <w:rsid w:val="00F06BD2"/>
    <w:rsid w:val="00F11A3C"/>
    <w:rsid w:val="00F16B52"/>
    <w:rsid w:val="00F2273F"/>
    <w:rsid w:val="00F27ADE"/>
    <w:rsid w:val="00F3217A"/>
    <w:rsid w:val="00F335D6"/>
    <w:rsid w:val="00F35483"/>
    <w:rsid w:val="00F41DED"/>
    <w:rsid w:val="00F43B33"/>
    <w:rsid w:val="00F53422"/>
    <w:rsid w:val="00F550C8"/>
    <w:rsid w:val="00F65F28"/>
    <w:rsid w:val="00F66C13"/>
    <w:rsid w:val="00F74B54"/>
    <w:rsid w:val="00F75CC3"/>
    <w:rsid w:val="00F90857"/>
    <w:rsid w:val="00F9374D"/>
    <w:rsid w:val="00F967A0"/>
    <w:rsid w:val="00FA3441"/>
    <w:rsid w:val="00FA3C8C"/>
    <w:rsid w:val="00FC2AF9"/>
    <w:rsid w:val="00FC2BB1"/>
    <w:rsid w:val="00FE00B0"/>
    <w:rsid w:val="00FE0CA1"/>
    <w:rsid w:val="00FE14A6"/>
    <w:rsid w:val="00FE1695"/>
    <w:rsid w:val="00FE4AC5"/>
    <w:rsid w:val="00FE4D94"/>
    <w:rsid w:val="00FE67BB"/>
    <w:rsid w:val="00FE7461"/>
    <w:rsid w:val="00FF1668"/>
    <w:rsid w:val="00FF4042"/>
    <w:rsid w:val="00FF6B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D3043"/>
  <w15:chartTrackingRefBased/>
  <w15:docId w15:val="{9E2A5DE3-53CF-4CD8-A4FA-ADC28D07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8"/>
      <w:lang w:val="en-US"/>
    </w:rPr>
  </w:style>
  <w:style w:type="paragraph" w:styleId="Heading1">
    <w:name w:val="heading 1"/>
    <w:basedOn w:val="Normal"/>
    <w:next w:val="Normal"/>
    <w:qFormat/>
    <w:pPr>
      <w:keepNext/>
      <w:jc w:val="both"/>
      <w:outlineLvl w:val="0"/>
    </w:pPr>
    <w:rPr>
      <w:b/>
      <w:lang w:val="lv-LV"/>
    </w:rPr>
  </w:style>
  <w:style w:type="paragraph" w:styleId="Heading2">
    <w:name w:val="heading 2"/>
    <w:basedOn w:val="Normal"/>
    <w:next w:val="Normal"/>
    <w:qFormat/>
    <w:pPr>
      <w:keepNext/>
      <w:ind w:firstLine="709"/>
      <w:jc w:val="both"/>
      <w:outlineLvl w:val="1"/>
    </w:pPr>
    <w:rPr>
      <w:b/>
      <w:lang w:val="lv-LV"/>
    </w:rPr>
  </w:style>
  <w:style w:type="paragraph" w:styleId="Heading4">
    <w:name w:val="heading 4"/>
    <w:basedOn w:val="Normal"/>
    <w:next w:val="Normal"/>
    <w:qFormat/>
    <w:pPr>
      <w:keepNext/>
      <w:widowControl w:val="0"/>
      <w:jc w:val="center"/>
      <w:outlineLvl w:val="3"/>
    </w:pPr>
    <w:rPr>
      <w:b/>
      <w:noProof/>
    </w:rPr>
  </w:style>
  <w:style w:type="paragraph" w:styleId="Heading7">
    <w:name w:val="heading 7"/>
    <w:basedOn w:val="Normal"/>
    <w:next w:val="Normal"/>
    <w:qFormat/>
    <w:pPr>
      <w:keepNext/>
      <w:widowControl w:val="0"/>
      <w:ind w:firstLine="709"/>
      <w:jc w:val="center"/>
      <w:outlineLvl w:val="6"/>
    </w:pPr>
    <w:rPr>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lang w:val="lv-LV"/>
    </w:rPr>
  </w:style>
  <w:style w:type="paragraph" w:styleId="BodyTextIndent2">
    <w:name w:val="Body Text Indent 2"/>
    <w:basedOn w:val="Normal"/>
    <w:pPr>
      <w:widowControl w:val="0"/>
      <w:ind w:firstLine="709"/>
      <w:jc w:val="both"/>
    </w:pPr>
    <w:rPr>
      <w:noProof/>
      <w:u w:val="single"/>
    </w:rPr>
  </w:style>
  <w:style w:type="paragraph" w:styleId="BodyTextIndent3">
    <w:name w:val="Body Text Indent 3"/>
    <w:basedOn w:val="Normal"/>
    <w:pPr>
      <w:widowControl w:val="0"/>
      <w:ind w:firstLine="709"/>
      <w:jc w:val="both"/>
    </w:pPr>
    <w:rPr>
      <w:noProof/>
    </w:rPr>
  </w:style>
  <w:style w:type="paragraph" w:styleId="BodyText2">
    <w:name w:val="Body Text 2"/>
    <w:basedOn w:val="Normal"/>
    <w:pPr>
      <w:keepNext/>
      <w:widowControl w:val="0"/>
      <w:jc w:val="center"/>
    </w:pPr>
    <w:rPr>
      <w:b/>
      <w:lang w:val="lv-LV"/>
    </w:rPr>
  </w:style>
  <w:style w:type="paragraph" w:styleId="BodyTextIndent">
    <w:name w:val="Body Text Indent"/>
    <w:basedOn w:val="Normal"/>
    <w:pPr>
      <w:ind w:firstLine="709"/>
    </w:pPr>
    <w:rPr>
      <w:lang w:val="lv-LV"/>
    </w:rPr>
  </w:style>
  <w:style w:type="paragraph" w:styleId="BodyText3">
    <w:name w:val="Body Text 3"/>
    <w:basedOn w:val="Normal"/>
    <w:pPr>
      <w:widowControl w:val="0"/>
      <w:jc w:val="both"/>
    </w:pPr>
    <w:rPr>
      <w:noProof/>
    </w:rPr>
  </w:style>
  <w:style w:type="character" w:styleId="PageNumber">
    <w:name w:val="page number"/>
    <w:rPr>
      <w:sz w:val="20"/>
    </w:rPr>
  </w:style>
  <w:style w:type="paragraph" w:styleId="Header">
    <w:name w:val="header"/>
    <w:basedOn w:val="Normal"/>
    <w:link w:val="HeaderChar"/>
    <w:uiPriority w:val="99"/>
    <w:pPr>
      <w:widowControl w:val="0"/>
      <w:tabs>
        <w:tab w:val="center" w:pos="4153"/>
        <w:tab w:val="right" w:pos="8306"/>
      </w:tabs>
      <w:jc w:val="both"/>
    </w:pPr>
    <w:rPr>
      <w:sz w:val="22"/>
      <w:lang w:val="lv-LV"/>
    </w:rPr>
  </w:style>
  <w:style w:type="paragraph" w:styleId="Footer">
    <w:name w:val="footer"/>
    <w:basedOn w:val="Normal"/>
    <w:pPr>
      <w:tabs>
        <w:tab w:val="center" w:pos="4153"/>
        <w:tab w:val="right" w:pos="8306"/>
      </w:tabs>
    </w:pPr>
    <w:rPr>
      <w:sz w:val="20"/>
      <w:lang w:val="lv-LV"/>
    </w:rPr>
  </w:style>
  <w:style w:type="paragraph" w:customStyle="1" w:styleId="Balonteksts1">
    <w:name w:val="Balonteksts1"/>
    <w:basedOn w:val="Normal"/>
    <w:semiHidden/>
    <w:rPr>
      <w:rFonts w:ascii="Tahoma" w:hAnsi="Tahoma" w:cs="Tahoma"/>
      <w:sz w:val="16"/>
      <w:szCs w:val="16"/>
    </w:rPr>
  </w:style>
  <w:style w:type="paragraph" w:styleId="Caption">
    <w:name w:val="caption"/>
    <w:basedOn w:val="Normal"/>
    <w:next w:val="Normal"/>
    <w:qFormat/>
    <w:pPr>
      <w:framePr w:w="9049" w:h="2495" w:hSpace="181" w:wrap="notBeside" w:vAnchor="text" w:hAnchor="page" w:x="1482" w:y="2"/>
      <w:spacing w:before="240"/>
      <w:jc w:val="center"/>
    </w:pPr>
    <w:rPr>
      <w:b/>
      <w:sz w:val="32"/>
      <w:lang w:val="lv-LV"/>
    </w:rPr>
  </w:style>
  <w:style w:type="paragraph" w:customStyle="1" w:styleId="naisf">
    <w:name w:val="naisf"/>
    <w:basedOn w:val="Normal"/>
    <w:rsid w:val="00F06BD2"/>
    <w:pPr>
      <w:spacing w:before="75" w:after="75"/>
      <w:ind w:firstLine="375"/>
      <w:jc w:val="both"/>
    </w:pPr>
    <w:rPr>
      <w:sz w:val="24"/>
      <w:szCs w:val="24"/>
      <w:lang w:val="lv-LV"/>
    </w:rPr>
  </w:style>
  <w:style w:type="character" w:styleId="Hyperlink">
    <w:name w:val="Hyperlink"/>
    <w:rsid w:val="00537D78"/>
    <w:rPr>
      <w:color w:val="0000FF"/>
      <w:u w:val="single"/>
    </w:rPr>
  </w:style>
  <w:style w:type="paragraph" w:styleId="BalloonText">
    <w:name w:val="Balloon Text"/>
    <w:basedOn w:val="Normal"/>
    <w:semiHidden/>
    <w:rsid w:val="00421F08"/>
    <w:rPr>
      <w:rFonts w:ascii="Tahoma" w:hAnsi="Tahoma" w:cs="Tahoma"/>
      <w:sz w:val="16"/>
      <w:szCs w:val="16"/>
    </w:rPr>
  </w:style>
  <w:style w:type="character" w:styleId="CommentReference">
    <w:name w:val="annotation reference"/>
    <w:uiPriority w:val="99"/>
    <w:semiHidden/>
    <w:unhideWhenUsed/>
    <w:rsid w:val="00EA1168"/>
    <w:rPr>
      <w:sz w:val="16"/>
      <w:szCs w:val="16"/>
    </w:rPr>
  </w:style>
  <w:style w:type="paragraph" w:styleId="CommentText">
    <w:name w:val="annotation text"/>
    <w:basedOn w:val="Normal"/>
    <w:link w:val="CommentTextChar"/>
    <w:uiPriority w:val="99"/>
    <w:semiHidden/>
    <w:unhideWhenUsed/>
    <w:rsid w:val="00EA1168"/>
    <w:rPr>
      <w:sz w:val="20"/>
    </w:rPr>
  </w:style>
  <w:style w:type="character" w:customStyle="1" w:styleId="CommentTextChar">
    <w:name w:val="Comment Text Char"/>
    <w:link w:val="CommentText"/>
    <w:uiPriority w:val="99"/>
    <w:semiHidden/>
    <w:rsid w:val="00EA1168"/>
    <w:rPr>
      <w:lang w:eastAsia="lv-LV"/>
    </w:rPr>
  </w:style>
  <w:style w:type="paragraph" w:styleId="CommentSubject">
    <w:name w:val="annotation subject"/>
    <w:basedOn w:val="CommentText"/>
    <w:next w:val="CommentText"/>
    <w:link w:val="CommentSubjectChar"/>
    <w:uiPriority w:val="99"/>
    <w:semiHidden/>
    <w:unhideWhenUsed/>
    <w:rsid w:val="00EA1168"/>
    <w:rPr>
      <w:b/>
      <w:bCs/>
    </w:rPr>
  </w:style>
  <w:style w:type="character" w:customStyle="1" w:styleId="CommentSubjectChar">
    <w:name w:val="Comment Subject Char"/>
    <w:link w:val="CommentSubject"/>
    <w:uiPriority w:val="99"/>
    <w:semiHidden/>
    <w:rsid w:val="00EA1168"/>
    <w:rPr>
      <w:b/>
      <w:bCs/>
      <w:lang w:eastAsia="lv-LV"/>
    </w:rPr>
  </w:style>
  <w:style w:type="paragraph" w:styleId="Revision">
    <w:name w:val="Revision"/>
    <w:hidden/>
    <w:uiPriority w:val="99"/>
    <w:semiHidden/>
    <w:rsid w:val="00FE00B0"/>
    <w:rPr>
      <w:sz w:val="28"/>
      <w:lang w:val="en-US"/>
    </w:rPr>
  </w:style>
  <w:style w:type="character" w:customStyle="1" w:styleId="UnresolvedMention1">
    <w:name w:val="Unresolved Mention1"/>
    <w:basedOn w:val="DefaultParagraphFont"/>
    <w:uiPriority w:val="99"/>
    <w:semiHidden/>
    <w:unhideWhenUsed/>
    <w:rsid w:val="00722B43"/>
    <w:rPr>
      <w:color w:val="605E5C"/>
      <w:shd w:val="clear" w:color="auto" w:fill="E1DFDD"/>
    </w:rPr>
  </w:style>
  <w:style w:type="paragraph" w:styleId="ListParagraph">
    <w:name w:val="List Paragraph"/>
    <w:basedOn w:val="Normal"/>
    <w:uiPriority w:val="34"/>
    <w:qFormat/>
    <w:rsid w:val="00772C9E"/>
    <w:pPr>
      <w:ind w:left="720"/>
      <w:contextualSpacing/>
    </w:pPr>
  </w:style>
  <w:style w:type="character" w:customStyle="1" w:styleId="HeaderChar">
    <w:name w:val="Header Char"/>
    <w:link w:val="Header"/>
    <w:uiPriority w:val="99"/>
    <w:rsid w:val="007C2C7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58177">
      <w:bodyDiv w:val="1"/>
      <w:marLeft w:val="0"/>
      <w:marRight w:val="0"/>
      <w:marTop w:val="0"/>
      <w:marBottom w:val="0"/>
      <w:divBdr>
        <w:top w:val="none" w:sz="0" w:space="0" w:color="auto"/>
        <w:left w:val="none" w:sz="0" w:space="0" w:color="auto"/>
        <w:bottom w:val="none" w:sz="0" w:space="0" w:color="auto"/>
        <w:right w:val="none" w:sz="0" w:space="0" w:color="auto"/>
      </w:divBdr>
    </w:div>
    <w:div w:id="646471514">
      <w:bodyDiv w:val="1"/>
      <w:marLeft w:val="0"/>
      <w:marRight w:val="0"/>
      <w:marTop w:val="0"/>
      <w:marBottom w:val="0"/>
      <w:divBdr>
        <w:top w:val="none" w:sz="0" w:space="0" w:color="auto"/>
        <w:left w:val="none" w:sz="0" w:space="0" w:color="auto"/>
        <w:bottom w:val="none" w:sz="0" w:space="0" w:color="auto"/>
        <w:right w:val="none" w:sz="0" w:space="0" w:color="auto"/>
      </w:divBdr>
    </w:div>
    <w:div w:id="1167938111">
      <w:bodyDiv w:val="1"/>
      <w:marLeft w:val="0"/>
      <w:marRight w:val="0"/>
      <w:marTop w:val="0"/>
      <w:marBottom w:val="0"/>
      <w:divBdr>
        <w:top w:val="none" w:sz="0" w:space="0" w:color="auto"/>
        <w:left w:val="none" w:sz="0" w:space="0" w:color="auto"/>
        <w:bottom w:val="none" w:sz="0" w:space="0" w:color="auto"/>
        <w:right w:val="none" w:sz="0" w:space="0" w:color="auto"/>
      </w:divBdr>
    </w:div>
    <w:div w:id="1429738816">
      <w:bodyDiv w:val="1"/>
      <w:marLeft w:val="0"/>
      <w:marRight w:val="0"/>
      <w:marTop w:val="0"/>
      <w:marBottom w:val="0"/>
      <w:divBdr>
        <w:top w:val="none" w:sz="0" w:space="0" w:color="auto"/>
        <w:left w:val="none" w:sz="0" w:space="0" w:color="auto"/>
        <w:bottom w:val="none" w:sz="0" w:space="0" w:color="auto"/>
        <w:right w:val="none" w:sz="0" w:space="0" w:color="auto"/>
      </w:divBdr>
    </w:div>
    <w:div w:id="158460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FD7F-B035-4C82-B91D-E57A88C8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1263</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 gada 21. decembra noteikumos Nr. 1164 “Ostas valsts kontroles kārtība”</vt:lpstr>
    </vt:vector>
  </TitlesOfParts>
  <Company>LR Satiksmes Ministrija</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 gada 21. decembra noteikumos Nr. 1164 “Ostas valsts kontroles kārtība”</dc:title>
  <dc:subject>Noteikumu projekts</dc:subject>
  <dc:creator>Laima Rituma, Sandra Lielbārde</dc:creator>
  <cp:keywords/>
  <dc:description>Laima Rituma 67028198; Sandra Lielbārde 67062187</dc:description>
  <cp:lastModifiedBy>Leontine Babkina</cp:lastModifiedBy>
  <cp:revision>30</cp:revision>
  <cp:lastPrinted>2020-01-02T06:36:00Z</cp:lastPrinted>
  <dcterms:created xsi:type="dcterms:W3CDTF">2019-11-19T06:47:00Z</dcterms:created>
  <dcterms:modified xsi:type="dcterms:W3CDTF">2020-01-08T10:40:00Z</dcterms:modified>
</cp:coreProperties>
</file>