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560D4" w14:textId="77777777" w:rsidR="00AF1D3D" w:rsidRPr="00484A31" w:rsidRDefault="00AF1D3D" w:rsidP="00AF1D3D">
      <w:pPr>
        <w:pStyle w:val="naisnod"/>
        <w:spacing w:before="0" w:after="0"/>
        <w:ind w:firstLine="720"/>
      </w:pPr>
      <w:r w:rsidRPr="00484A31">
        <w:t>Izziņa par atzinumos sniegtajiem iebildumiem</w:t>
      </w:r>
    </w:p>
    <w:tbl>
      <w:tblPr>
        <w:tblW w:w="5000" w:type="pct"/>
        <w:jc w:val="center"/>
        <w:tblLook w:val="00A0" w:firstRow="1" w:lastRow="0" w:firstColumn="1" w:lastColumn="0" w:noHBand="0" w:noVBand="0"/>
      </w:tblPr>
      <w:tblGrid>
        <w:gridCol w:w="13958"/>
      </w:tblGrid>
      <w:tr w:rsidR="00AF1D3D" w:rsidRPr="00484A31" w14:paraId="4589BE76" w14:textId="77777777" w:rsidTr="00AF1D3D">
        <w:trPr>
          <w:jc w:val="center"/>
        </w:trPr>
        <w:tc>
          <w:tcPr>
            <w:tcW w:w="5000" w:type="pct"/>
            <w:tcBorders>
              <w:top w:val="nil"/>
              <w:left w:val="nil"/>
              <w:bottom w:val="single" w:sz="6" w:space="0" w:color="000000"/>
              <w:right w:val="nil"/>
            </w:tcBorders>
          </w:tcPr>
          <w:p w14:paraId="79A50358" w14:textId="6117DDFE" w:rsidR="005D08E5" w:rsidRPr="00E4788F" w:rsidRDefault="005D08E5" w:rsidP="005D08E5">
            <w:pPr>
              <w:jc w:val="center"/>
              <w:rPr>
                <w:b/>
                <w:bCs/>
              </w:rPr>
            </w:pPr>
            <w:r>
              <w:rPr>
                <w:b/>
                <w:bCs/>
              </w:rPr>
              <w:t xml:space="preserve">Par </w:t>
            </w:r>
            <w:r w:rsidRPr="00E4788F">
              <w:rPr>
                <w:b/>
                <w:bCs/>
              </w:rPr>
              <w:t>Ministru kabineta</w:t>
            </w:r>
            <w:r>
              <w:rPr>
                <w:b/>
                <w:bCs/>
              </w:rPr>
              <w:t xml:space="preserve"> sēdes</w:t>
            </w:r>
            <w:r w:rsidRPr="00E4788F">
              <w:rPr>
                <w:b/>
                <w:bCs/>
              </w:rPr>
              <w:t xml:space="preserve"> </w:t>
            </w:r>
            <w:r>
              <w:rPr>
                <w:b/>
                <w:bCs/>
              </w:rPr>
              <w:t>protokollēmuma projektu</w:t>
            </w:r>
            <w:r w:rsidRPr="00E4788F">
              <w:rPr>
                <w:b/>
                <w:bCs/>
              </w:rPr>
              <w:t xml:space="preserve"> </w:t>
            </w:r>
          </w:p>
          <w:p w14:paraId="695A3AAC" w14:textId="4A7E42FA" w:rsidR="00AF1D3D" w:rsidRPr="00484A31" w:rsidRDefault="005D08E5" w:rsidP="005D08E5">
            <w:pPr>
              <w:jc w:val="center"/>
              <w:rPr>
                <w:bCs/>
              </w:rPr>
            </w:pPr>
            <w:r>
              <w:rPr>
                <w:b/>
                <w:bCs/>
              </w:rPr>
              <w:t>“</w:t>
            </w:r>
            <w:r w:rsidRPr="00396064">
              <w:rPr>
                <w:b/>
                <w:bCs/>
              </w:rPr>
              <w:t>Par Ministru kabineta 2015.</w:t>
            </w:r>
            <w:r>
              <w:rPr>
                <w:b/>
                <w:bCs/>
              </w:rPr>
              <w:t> </w:t>
            </w:r>
            <w:r w:rsidRPr="00396064">
              <w:rPr>
                <w:b/>
                <w:bCs/>
              </w:rPr>
              <w:t>gada 27.</w:t>
            </w:r>
            <w:r>
              <w:rPr>
                <w:b/>
                <w:bCs/>
              </w:rPr>
              <w:t> </w:t>
            </w:r>
            <w:r w:rsidRPr="00396064">
              <w:rPr>
                <w:b/>
                <w:bCs/>
              </w:rPr>
              <w:t>janvāra sēdes protokollēmuma (prot.</w:t>
            </w:r>
            <w:r>
              <w:rPr>
                <w:b/>
                <w:bCs/>
              </w:rPr>
              <w:t xml:space="preserve"> </w:t>
            </w:r>
            <w:r w:rsidRPr="00396064">
              <w:rPr>
                <w:b/>
                <w:bCs/>
              </w:rPr>
              <w:t>Nr.</w:t>
            </w:r>
            <w:r>
              <w:rPr>
                <w:b/>
                <w:bCs/>
              </w:rPr>
              <w:t> </w:t>
            </w:r>
            <w:r w:rsidRPr="00396064">
              <w:rPr>
                <w:b/>
                <w:bCs/>
              </w:rPr>
              <w:t>5 69.</w:t>
            </w:r>
            <w:r>
              <w:rPr>
                <w:b/>
                <w:bCs/>
              </w:rPr>
              <w:t> §) “Noteikumu projekts “</w:t>
            </w:r>
            <w:r w:rsidRPr="00396064">
              <w:rPr>
                <w:b/>
                <w:bCs/>
              </w:rPr>
              <w:t>Grozījumi Ministru kabineta 2014.gada 4.februāra noteikumos Nr.</w:t>
            </w:r>
            <w:r>
              <w:rPr>
                <w:b/>
                <w:bCs/>
              </w:rPr>
              <w:t> 75 “</w:t>
            </w:r>
            <w:r w:rsidRPr="00396064">
              <w:rPr>
                <w:b/>
                <w:bCs/>
              </w:rPr>
              <w:t xml:space="preserve">Noteikumi par vides aizsardzības vajadzībām nepieciešamajiem nekustamajiem īpašumiem un atsevišķām ar nekustamā īpašuma nodokli neapliekamām īpaši </w:t>
            </w:r>
            <w:r>
              <w:rPr>
                <w:b/>
                <w:bCs/>
              </w:rPr>
              <w:t>aizsargājamām dabas teritorijām”</w:t>
            </w:r>
            <w:r w:rsidRPr="00396064">
              <w:rPr>
                <w:b/>
                <w:bCs/>
              </w:rPr>
              <w:t xml:space="preserve"> 2.</w:t>
            </w:r>
            <w:r>
              <w:rPr>
                <w:b/>
                <w:bCs/>
              </w:rPr>
              <w:t xml:space="preserve"> punktā dotā uzdevuma izpildi” </w:t>
            </w:r>
          </w:p>
        </w:tc>
      </w:tr>
    </w:tbl>
    <w:p w14:paraId="505C96DF" w14:textId="77777777" w:rsidR="00AF1D3D" w:rsidRPr="00484A31" w:rsidRDefault="00AF1D3D" w:rsidP="00AF1D3D">
      <w:pPr>
        <w:pStyle w:val="naisf"/>
        <w:spacing w:before="0" w:after="0"/>
        <w:ind w:firstLine="720"/>
      </w:pPr>
    </w:p>
    <w:p w14:paraId="0B14D955" w14:textId="77777777" w:rsidR="00F56FE8" w:rsidRPr="00701059" w:rsidRDefault="00F56FE8" w:rsidP="00F56FE8">
      <w:pPr>
        <w:pStyle w:val="naisf"/>
        <w:spacing w:before="0" w:after="0"/>
        <w:ind w:firstLine="0"/>
        <w:jc w:val="center"/>
        <w:rPr>
          <w:b/>
          <w:sz w:val="22"/>
          <w:szCs w:val="22"/>
        </w:rPr>
      </w:pPr>
      <w:r w:rsidRPr="0095217F">
        <w:rPr>
          <w:b/>
          <w:sz w:val="22"/>
          <w:szCs w:val="22"/>
        </w:rPr>
        <w:t xml:space="preserve">I. Jautājumi, par kuriem saskaņošanā vienošanās </w:t>
      </w:r>
      <w:r>
        <w:rPr>
          <w:b/>
          <w:sz w:val="22"/>
          <w:szCs w:val="22"/>
        </w:rPr>
        <w:t>nav panākta</w:t>
      </w:r>
    </w:p>
    <w:tbl>
      <w:tblPr>
        <w:tblW w:w="14769"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1694"/>
        <w:gridCol w:w="4111"/>
        <w:gridCol w:w="3118"/>
        <w:gridCol w:w="2694"/>
        <w:gridCol w:w="2694"/>
      </w:tblGrid>
      <w:tr w:rsidR="00F56FE8" w:rsidRPr="0095217F" w14:paraId="666A7E1C" w14:textId="77777777" w:rsidTr="003B7AB4">
        <w:tc>
          <w:tcPr>
            <w:tcW w:w="458" w:type="dxa"/>
            <w:tcBorders>
              <w:top w:val="single" w:sz="6" w:space="0" w:color="000000"/>
              <w:left w:val="single" w:sz="6" w:space="0" w:color="000000"/>
              <w:bottom w:val="single" w:sz="6" w:space="0" w:color="000000"/>
              <w:right w:val="single" w:sz="6" w:space="0" w:color="000000"/>
            </w:tcBorders>
            <w:vAlign w:val="center"/>
          </w:tcPr>
          <w:p w14:paraId="39E25012" w14:textId="77777777" w:rsidR="00F56FE8" w:rsidRPr="0095217F" w:rsidRDefault="00F56FE8" w:rsidP="00EE4CD1">
            <w:pPr>
              <w:pStyle w:val="naisc"/>
              <w:spacing w:before="0" w:after="0"/>
              <w:rPr>
                <w:sz w:val="22"/>
                <w:szCs w:val="22"/>
              </w:rPr>
            </w:pPr>
            <w:r w:rsidRPr="0095217F">
              <w:rPr>
                <w:sz w:val="22"/>
                <w:szCs w:val="22"/>
              </w:rPr>
              <w:t>Nr. p. k.</w:t>
            </w:r>
          </w:p>
        </w:tc>
        <w:tc>
          <w:tcPr>
            <w:tcW w:w="1694" w:type="dxa"/>
            <w:tcBorders>
              <w:top w:val="single" w:sz="6" w:space="0" w:color="000000"/>
              <w:left w:val="single" w:sz="6" w:space="0" w:color="000000"/>
              <w:bottom w:val="single" w:sz="6" w:space="0" w:color="000000"/>
              <w:right w:val="single" w:sz="6" w:space="0" w:color="000000"/>
            </w:tcBorders>
            <w:vAlign w:val="center"/>
          </w:tcPr>
          <w:p w14:paraId="3A26933D" w14:textId="77777777" w:rsidR="00F56FE8" w:rsidRPr="0095217F" w:rsidRDefault="00F56FE8" w:rsidP="00EE4CD1">
            <w:pPr>
              <w:pStyle w:val="naisc"/>
              <w:spacing w:before="0" w:after="0"/>
              <w:ind w:firstLine="12"/>
              <w:rPr>
                <w:sz w:val="22"/>
                <w:szCs w:val="22"/>
              </w:rPr>
            </w:pPr>
            <w:r w:rsidRPr="0095217F">
              <w:rPr>
                <w:sz w:val="22"/>
                <w:szCs w:val="22"/>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74EB56AF" w14:textId="77777777" w:rsidR="00F56FE8" w:rsidRPr="0095217F" w:rsidRDefault="00F56FE8" w:rsidP="00EE4CD1">
            <w:pPr>
              <w:pStyle w:val="naisc"/>
              <w:spacing w:before="0" w:after="0"/>
              <w:ind w:right="3"/>
              <w:rPr>
                <w:sz w:val="22"/>
                <w:szCs w:val="22"/>
              </w:rPr>
            </w:pPr>
            <w:r w:rsidRPr="0095217F">
              <w:rPr>
                <w:sz w:val="22"/>
                <w:szCs w:val="22"/>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03697B61" w14:textId="77777777" w:rsidR="00F56FE8" w:rsidRPr="0095217F" w:rsidRDefault="00F56FE8" w:rsidP="00EE4CD1">
            <w:pPr>
              <w:pStyle w:val="naisc"/>
              <w:spacing w:before="0" w:after="0"/>
              <w:ind w:firstLine="21"/>
              <w:rPr>
                <w:sz w:val="22"/>
                <w:szCs w:val="22"/>
              </w:rPr>
            </w:pPr>
            <w:r w:rsidRPr="0095217F">
              <w:rPr>
                <w:sz w:val="22"/>
                <w:szCs w:val="22"/>
              </w:rPr>
              <w:t>Atbildīgās ministrijas pamatojums iebilduma noraidījumam</w:t>
            </w:r>
          </w:p>
        </w:tc>
        <w:tc>
          <w:tcPr>
            <w:tcW w:w="2694" w:type="dxa"/>
            <w:tcBorders>
              <w:top w:val="single" w:sz="4" w:space="0" w:color="auto"/>
              <w:left w:val="single" w:sz="4" w:space="0" w:color="auto"/>
              <w:bottom w:val="single" w:sz="4" w:space="0" w:color="auto"/>
              <w:right w:val="single" w:sz="4" w:space="0" w:color="auto"/>
            </w:tcBorders>
            <w:vAlign w:val="center"/>
          </w:tcPr>
          <w:p w14:paraId="00AED8D6" w14:textId="77777777" w:rsidR="00F56FE8" w:rsidRPr="0095217F" w:rsidRDefault="00F56FE8" w:rsidP="00EE4CD1">
            <w:pPr>
              <w:jc w:val="center"/>
              <w:rPr>
                <w:sz w:val="22"/>
                <w:szCs w:val="22"/>
              </w:rPr>
            </w:pPr>
            <w:r w:rsidRPr="0095217F">
              <w:rPr>
                <w:sz w:val="22"/>
                <w:szCs w:val="22"/>
              </w:rPr>
              <w:t>Atzinuma sniedzēja uzturētais iebildums, ja tas atšķiras no atzinumā norādītā iebilduma pamatojuma</w:t>
            </w:r>
          </w:p>
        </w:tc>
        <w:tc>
          <w:tcPr>
            <w:tcW w:w="2694" w:type="dxa"/>
            <w:tcBorders>
              <w:top w:val="single" w:sz="4" w:space="0" w:color="auto"/>
              <w:left w:val="single" w:sz="4" w:space="0" w:color="auto"/>
              <w:bottom w:val="single" w:sz="4" w:space="0" w:color="auto"/>
            </w:tcBorders>
            <w:vAlign w:val="center"/>
          </w:tcPr>
          <w:p w14:paraId="4EC13DBE" w14:textId="77777777" w:rsidR="00F56FE8" w:rsidRPr="0095217F" w:rsidRDefault="00F56FE8" w:rsidP="00EE4CD1">
            <w:pPr>
              <w:jc w:val="center"/>
              <w:rPr>
                <w:sz w:val="22"/>
                <w:szCs w:val="22"/>
              </w:rPr>
            </w:pPr>
            <w:r w:rsidRPr="0095217F">
              <w:rPr>
                <w:sz w:val="22"/>
                <w:szCs w:val="22"/>
              </w:rPr>
              <w:t>Projekta attiecīgā punkta (panta) galīgā redakcija</w:t>
            </w:r>
          </w:p>
        </w:tc>
      </w:tr>
      <w:tr w:rsidR="00F56FE8" w:rsidRPr="0095217F" w14:paraId="4BA584BB" w14:textId="77777777" w:rsidTr="003B7AB4">
        <w:tc>
          <w:tcPr>
            <w:tcW w:w="458" w:type="dxa"/>
            <w:tcBorders>
              <w:top w:val="single" w:sz="6" w:space="0" w:color="000000"/>
              <w:left w:val="single" w:sz="6" w:space="0" w:color="000000"/>
              <w:bottom w:val="single" w:sz="4" w:space="0" w:color="auto"/>
              <w:right w:val="single" w:sz="6" w:space="0" w:color="000000"/>
            </w:tcBorders>
          </w:tcPr>
          <w:p w14:paraId="1E74E68B" w14:textId="77777777" w:rsidR="00F56FE8" w:rsidRPr="0095217F" w:rsidRDefault="00F56FE8" w:rsidP="00EE4CD1">
            <w:pPr>
              <w:pStyle w:val="naisc"/>
              <w:spacing w:before="0" w:after="0"/>
              <w:rPr>
                <w:sz w:val="22"/>
                <w:szCs w:val="22"/>
              </w:rPr>
            </w:pPr>
            <w:r w:rsidRPr="0095217F">
              <w:rPr>
                <w:sz w:val="22"/>
                <w:szCs w:val="22"/>
              </w:rPr>
              <w:t>1</w:t>
            </w:r>
          </w:p>
        </w:tc>
        <w:tc>
          <w:tcPr>
            <w:tcW w:w="1694" w:type="dxa"/>
            <w:tcBorders>
              <w:top w:val="single" w:sz="6" w:space="0" w:color="000000"/>
              <w:left w:val="single" w:sz="6" w:space="0" w:color="000000"/>
              <w:bottom w:val="single" w:sz="4" w:space="0" w:color="auto"/>
              <w:right w:val="single" w:sz="6" w:space="0" w:color="000000"/>
            </w:tcBorders>
          </w:tcPr>
          <w:p w14:paraId="05BD2B55" w14:textId="77777777" w:rsidR="00F56FE8" w:rsidRPr="0095217F" w:rsidRDefault="00F56FE8" w:rsidP="00EE4CD1">
            <w:pPr>
              <w:pStyle w:val="naisc"/>
              <w:spacing w:before="0" w:after="0"/>
              <w:ind w:firstLine="720"/>
              <w:rPr>
                <w:sz w:val="22"/>
                <w:szCs w:val="22"/>
              </w:rPr>
            </w:pPr>
            <w:r w:rsidRPr="0095217F">
              <w:rPr>
                <w:sz w:val="22"/>
                <w:szCs w:val="22"/>
              </w:rPr>
              <w:t>2</w:t>
            </w:r>
          </w:p>
        </w:tc>
        <w:tc>
          <w:tcPr>
            <w:tcW w:w="4111" w:type="dxa"/>
            <w:tcBorders>
              <w:top w:val="single" w:sz="6" w:space="0" w:color="000000"/>
              <w:left w:val="single" w:sz="6" w:space="0" w:color="000000"/>
              <w:bottom w:val="single" w:sz="4" w:space="0" w:color="auto"/>
              <w:right w:val="single" w:sz="6" w:space="0" w:color="000000"/>
            </w:tcBorders>
          </w:tcPr>
          <w:p w14:paraId="4533FE45" w14:textId="77777777" w:rsidR="00F56FE8" w:rsidRPr="0095217F" w:rsidRDefault="00F56FE8" w:rsidP="00EE4CD1">
            <w:pPr>
              <w:pStyle w:val="naisc"/>
              <w:spacing w:before="0" w:after="0"/>
              <w:ind w:firstLine="720"/>
              <w:rPr>
                <w:sz w:val="22"/>
                <w:szCs w:val="22"/>
              </w:rPr>
            </w:pPr>
            <w:r w:rsidRPr="0095217F">
              <w:rPr>
                <w:sz w:val="22"/>
                <w:szCs w:val="22"/>
              </w:rPr>
              <w:t>3</w:t>
            </w:r>
          </w:p>
        </w:tc>
        <w:tc>
          <w:tcPr>
            <w:tcW w:w="3118" w:type="dxa"/>
            <w:tcBorders>
              <w:top w:val="single" w:sz="6" w:space="0" w:color="000000"/>
              <w:left w:val="single" w:sz="6" w:space="0" w:color="000000"/>
              <w:bottom w:val="single" w:sz="4" w:space="0" w:color="auto"/>
              <w:right w:val="single" w:sz="6" w:space="0" w:color="000000"/>
            </w:tcBorders>
          </w:tcPr>
          <w:p w14:paraId="76AE8537" w14:textId="77777777" w:rsidR="00F56FE8" w:rsidRPr="0095217F" w:rsidRDefault="00F56FE8" w:rsidP="00EE4CD1">
            <w:pPr>
              <w:pStyle w:val="naisc"/>
              <w:spacing w:before="0" w:after="0"/>
              <w:ind w:firstLine="720"/>
              <w:rPr>
                <w:sz w:val="22"/>
                <w:szCs w:val="22"/>
              </w:rPr>
            </w:pPr>
            <w:r w:rsidRPr="0095217F">
              <w:rPr>
                <w:sz w:val="22"/>
                <w:szCs w:val="22"/>
              </w:rPr>
              <w:t>4</w:t>
            </w:r>
          </w:p>
        </w:tc>
        <w:tc>
          <w:tcPr>
            <w:tcW w:w="2694" w:type="dxa"/>
            <w:tcBorders>
              <w:top w:val="single" w:sz="4" w:space="0" w:color="auto"/>
              <w:left w:val="single" w:sz="4" w:space="0" w:color="auto"/>
              <w:bottom w:val="single" w:sz="4" w:space="0" w:color="auto"/>
              <w:right w:val="single" w:sz="4" w:space="0" w:color="auto"/>
            </w:tcBorders>
          </w:tcPr>
          <w:p w14:paraId="20397B41" w14:textId="77777777" w:rsidR="00F56FE8" w:rsidRPr="0095217F" w:rsidRDefault="00F56FE8" w:rsidP="00EE4CD1">
            <w:pPr>
              <w:jc w:val="center"/>
              <w:rPr>
                <w:sz w:val="22"/>
                <w:szCs w:val="22"/>
              </w:rPr>
            </w:pPr>
            <w:r w:rsidRPr="0095217F">
              <w:rPr>
                <w:sz w:val="22"/>
                <w:szCs w:val="22"/>
              </w:rPr>
              <w:t>5</w:t>
            </w:r>
          </w:p>
        </w:tc>
        <w:tc>
          <w:tcPr>
            <w:tcW w:w="2694" w:type="dxa"/>
            <w:tcBorders>
              <w:top w:val="single" w:sz="4" w:space="0" w:color="auto"/>
              <w:left w:val="single" w:sz="4" w:space="0" w:color="auto"/>
              <w:bottom w:val="single" w:sz="4" w:space="0" w:color="auto"/>
            </w:tcBorders>
          </w:tcPr>
          <w:p w14:paraId="583A3238" w14:textId="77777777" w:rsidR="00F56FE8" w:rsidRPr="0095217F" w:rsidRDefault="00F56FE8" w:rsidP="00EE4CD1">
            <w:pPr>
              <w:jc w:val="center"/>
              <w:rPr>
                <w:sz w:val="22"/>
                <w:szCs w:val="22"/>
              </w:rPr>
            </w:pPr>
            <w:r w:rsidRPr="0095217F">
              <w:rPr>
                <w:sz w:val="22"/>
                <w:szCs w:val="22"/>
              </w:rPr>
              <w:t>6</w:t>
            </w:r>
          </w:p>
        </w:tc>
      </w:tr>
      <w:tr w:rsidR="00F56FE8" w:rsidRPr="0095217F" w14:paraId="2F52835F" w14:textId="77777777" w:rsidTr="003B7AB4">
        <w:tc>
          <w:tcPr>
            <w:tcW w:w="458" w:type="dxa"/>
            <w:tcBorders>
              <w:top w:val="single" w:sz="4" w:space="0" w:color="auto"/>
              <w:left w:val="single" w:sz="4" w:space="0" w:color="auto"/>
              <w:bottom w:val="single" w:sz="4" w:space="0" w:color="auto"/>
              <w:right w:val="single" w:sz="4" w:space="0" w:color="auto"/>
            </w:tcBorders>
          </w:tcPr>
          <w:p w14:paraId="27E1D37A" w14:textId="77777777" w:rsidR="00F56FE8" w:rsidRPr="0095217F" w:rsidRDefault="00906BD5" w:rsidP="00EE4CD1">
            <w:pPr>
              <w:rPr>
                <w:sz w:val="22"/>
                <w:szCs w:val="22"/>
              </w:rPr>
            </w:pPr>
            <w:r>
              <w:rPr>
                <w:sz w:val="22"/>
                <w:szCs w:val="22"/>
              </w:rPr>
              <w:t>1</w:t>
            </w:r>
            <w:r w:rsidR="00F56FE8" w:rsidRPr="0095217F">
              <w:rPr>
                <w:sz w:val="22"/>
                <w:szCs w:val="22"/>
              </w:rPr>
              <w:t>.</w:t>
            </w:r>
          </w:p>
        </w:tc>
        <w:tc>
          <w:tcPr>
            <w:tcW w:w="1694" w:type="dxa"/>
            <w:tcBorders>
              <w:top w:val="single" w:sz="4" w:space="0" w:color="auto"/>
              <w:left w:val="single" w:sz="4" w:space="0" w:color="auto"/>
              <w:bottom w:val="single" w:sz="4" w:space="0" w:color="auto"/>
              <w:right w:val="single" w:sz="4" w:space="0" w:color="auto"/>
            </w:tcBorders>
          </w:tcPr>
          <w:p w14:paraId="3A8AA7FA" w14:textId="77777777" w:rsidR="00F56FE8" w:rsidRDefault="00ED435C" w:rsidP="00EE4CD1">
            <w:pPr>
              <w:pStyle w:val="naisc"/>
              <w:spacing w:before="0" w:after="0"/>
              <w:ind w:firstLine="143"/>
              <w:jc w:val="both"/>
              <w:rPr>
                <w:sz w:val="22"/>
                <w:szCs w:val="22"/>
              </w:rPr>
            </w:pPr>
            <w:r>
              <w:rPr>
                <w:sz w:val="22"/>
                <w:szCs w:val="22"/>
              </w:rPr>
              <w:t xml:space="preserve">Protokollēmuma projekts </w:t>
            </w:r>
          </w:p>
          <w:p w14:paraId="31B31A74" w14:textId="1FF05AC9" w:rsidR="00536189" w:rsidRPr="0095217F" w:rsidRDefault="00536189" w:rsidP="00EE4CD1">
            <w:pPr>
              <w:pStyle w:val="naisc"/>
              <w:spacing w:before="0" w:after="0"/>
              <w:ind w:firstLine="143"/>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C7E1013" w14:textId="77777777" w:rsidR="006D0AEA" w:rsidRDefault="00ED435C" w:rsidP="006D0AEA">
            <w:pPr>
              <w:pStyle w:val="naisc"/>
              <w:spacing w:before="0" w:after="0"/>
              <w:ind w:firstLine="175"/>
              <w:jc w:val="both"/>
              <w:rPr>
                <w:b/>
              </w:rPr>
            </w:pPr>
            <w:r w:rsidRPr="00ED435C">
              <w:rPr>
                <w:b/>
              </w:rPr>
              <w:t>Latvijas Pašvaldību savienība</w:t>
            </w:r>
            <w:r w:rsidR="006D0AEA">
              <w:rPr>
                <w:b/>
              </w:rPr>
              <w:t xml:space="preserve"> </w:t>
            </w:r>
          </w:p>
          <w:p w14:paraId="0152B1DD" w14:textId="6B3B89DC" w:rsidR="006D0AEA" w:rsidRPr="005D08E5" w:rsidRDefault="006D0AEA" w:rsidP="006D0AEA">
            <w:pPr>
              <w:pStyle w:val="naisc"/>
              <w:spacing w:before="0" w:after="0"/>
              <w:ind w:firstLine="175"/>
              <w:jc w:val="both"/>
              <w:rPr>
                <w:b/>
              </w:rPr>
            </w:pPr>
            <w:r>
              <w:rPr>
                <w:b/>
              </w:rPr>
              <w:t>(12.09.2019)</w:t>
            </w:r>
          </w:p>
          <w:p w14:paraId="1C13AB98" w14:textId="77777777" w:rsidR="00ED435C" w:rsidRPr="005D08E5" w:rsidRDefault="00ED435C" w:rsidP="005D08E5">
            <w:pPr>
              <w:jc w:val="both"/>
            </w:pPr>
            <w:r w:rsidRPr="005D08E5">
              <w:t>Saskaņā ar Ministru kabineta 2014. gada 4. febru</w:t>
            </w:r>
            <w:r w:rsidRPr="005D08E5">
              <w:rPr>
                <w:rFonts w:hint="eastAsia"/>
              </w:rPr>
              <w:t>ā</w:t>
            </w:r>
            <w:r w:rsidRPr="005D08E5">
              <w:t>ra noteikumiem Nr. 75 “Noteikumi par vides aizsardz</w:t>
            </w:r>
            <w:r w:rsidRPr="005D08E5">
              <w:rPr>
                <w:rFonts w:hint="eastAsia"/>
              </w:rPr>
              <w:t>ī</w:t>
            </w:r>
            <w:r w:rsidRPr="005D08E5">
              <w:t>bas vajadz</w:t>
            </w:r>
            <w:r w:rsidRPr="005D08E5">
              <w:rPr>
                <w:rFonts w:hint="eastAsia"/>
              </w:rPr>
              <w:t>ī</w:t>
            </w:r>
            <w:r w:rsidRPr="005D08E5">
              <w:t>b</w:t>
            </w:r>
            <w:r w:rsidRPr="005D08E5">
              <w:rPr>
                <w:rFonts w:hint="eastAsia"/>
              </w:rPr>
              <w:t>ā</w:t>
            </w:r>
            <w:r w:rsidRPr="005D08E5">
              <w:t xml:space="preserve">m nepieciešamajiem nekustamajiem </w:t>
            </w:r>
            <w:r w:rsidRPr="005D08E5">
              <w:rPr>
                <w:rFonts w:hint="eastAsia"/>
              </w:rPr>
              <w:t>ī</w:t>
            </w:r>
            <w:r w:rsidRPr="005D08E5">
              <w:t>pašumiem un atseviš</w:t>
            </w:r>
            <w:r w:rsidRPr="005D08E5">
              <w:rPr>
                <w:rFonts w:hint="eastAsia"/>
              </w:rPr>
              <w:t>ķ</w:t>
            </w:r>
            <w:r w:rsidRPr="005D08E5">
              <w:t>ām ar nekustam</w:t>
            </w:r>
            <w:r w:rsidRPr="005D08E5">
              <w:rPr>
                <w:rFonts w:hint="eastAsia"/>
              </w:rPr>
              <w:t>ā</w:t>
            </w:r>
            <w:r w:rsidRPr="005D08E5">
              <w:t xml:space="preserve"> </w:t>
            </w:r>
            <w:r w:rsidRPr="005D08E5">
              <w:rPr>
                <w:rFonts w:hint="eastAsia"/>
              </w:rPr>
              <w:t>ī</w:t>
            </w:r>
            <w:r w:rsidRPr="005D08E5">
              <w:t>pašuma nodokli neapliekam</w:t>
            </w:r>
            <w:r w:rsidRPr="005D08E5">
              <w:rPr>
                <w:rFonts w:hint="eastAsia"/>
              </w:rPr>
              <w:t>ā</w:t>
            </w:r>
            <w:r w:rsidRPr="005D08E5">
              <w:t xml:space="preserve">m </w:t>
            </w:r>
            <w:r w:rsidRPr="005D08E5">
              <w:rPr>
                <w:rFonts w:hint="eastAsia"/>
              </w:rPr>
              <w:t>ī</w:t>
            </w:r>
            <w:r w:rsidRPr="005D08E5">
              <w:t>paši aizsarg</w:t>
            </w:r>
            <w:r w:rsidRPr="005D08E5">
              <w:rPr>
                <w:rFonts w:hint="eastAsia"/>
              </w:rPr>
              <w:t>ā</w:t>
            </w:r>
            <w:r w:rsidRPr="005D08E5">
              <w:t>jamaj</w:t>
            </w:r>
            <w:r w:rsidRPr="005D08E5">
              <w:rPr>
                <w:rFonts w:hint="eastAsia"/>
              </w:rPr>
              <w:t>ā</w:t>
            </w:r>
            <w:r w:rsidRPr="005D08E5">
              <w:t>m teritorij</w:t>
            </w:r>
            <w:r w:rsidRPr="005D08E5">
              <w:rPr>
                <w:rFonts w:hint="eastAsia"/>
              </w:rPr>
              <w:t>ā</w:t>
            </w:r>
            <w:r w:rsidRPr="005D08E5">
              <w:t>m” (turpmāk – noteikumi), ir noteiktas teritorijas, kuras netiek apliktas ar nekustamā īpašuma nodokli, taču nav paredzēta k</w:t>
            </w:r>
            <w:r w:rsidRPr="005D08E5">
              <w:rPr>
                <w:rFonts w:hint="eastAsia"/>
              </w:rPr>
              <w:t>ā</w:t>
            </w:r>
            <w:r w:rsidRPr="005D08E5">
              <w:t>rt</w:t>
            </w:r>
            <w:r w:rsidRPr="005D08E5">
              <w:rPr>
                <w:rFonts w:hint="eastAsia"/>
              </w:rPr>
              <w:t>ī</w:t>
            </w:r>
            <w:r w:rsidRPr="005D08E5">
              <w:t>ba, k</w:t>
            </w:r>
            <w:r w:rsidRPr="005D08E5">
              <w:rPr>
                <w:rFonts w:hint="eastAsia"/>
              </w:rPr>
              <w:t>ā</w:t>
            </w:r>
            <w:r w:rsidRPr="005D08E5">
              <w:t>d</w:t>
            </w:r>
            <w:r w:rsidRPr="005D08E5">
              <w:rPr>
                <w:rFonts w:hint="eastAsia"/>
              </w:rPr>
              <w:t>ā</w:t>
            </w:r>
            <w:r w:rsidRPr="005D08E5">
              <w:t xml:space="preserve"> pašvald</w:t>
            </w:r>
            <w:r w:rsidRPr="005D08E5">
              <w:rPr>
                <w:rFonts w:hint="eastAsia"/>
              </w:rPr>
              <w:t>ī</w:t>
            </w:r>
            <w:r w:rsidRPr="005D08E5">
              <w:t>bas tiek nodrošin</w:t>
            </w:r>
            <w:r w:rsidRPr="005D08E5">
              <w:rPr>
                <w:rFonts w:hint="eastAsia"/>
              </w:rPr>
              <w:t>ā</w:t>
            </w:r>
            <w:r w:rsidRPr="005D08E5">
              <w:t>tas ar inform</w:t>
            </w:r>
            <w:r w:rsidRPr="005D08E5">
              <w:rPr>
                <w:rFonts w:hint="eastAsia"/>
              </w:rPr>
              <w:t>ā</w:t>
            </w:r>
            <w:r w:rsidRPr="005D08E5">
              <w:t xml:space="preserve">ciju par šo zemes vienību </w:t>
            </w:r>
            <w:r w:rsidRPr="005D08E5">
              <w:lastRenderedPageBreak/>
              <w:t>plat</w:t>
            </w:r>
            <w:r w:rsidRPr="005D08E5">
              <w:rPr>
                <w:rFonts w:hint="eastAsia"/>
              </w:rPr>
              <w:t>ī</w:t>
            </w:r>
            <w:r w:rsidRPr="005D08E5">
              <w:t>b</w:t>
            </w:r>
            <w:r w:rsidRPr="005D08E5">
              <w:rPr>
                <w:rFonts w:hint="eastAsia"/>
              </w:rPr>
              <w:t>ā</w:t>
            </w:r>
            <w:r w:rsidRPr="005D08E5">
              <w:t>m. Īpaši problemātiski tas ir tādēļ, ka īpaši aizsargājamo dabas teritoriju zonu, kurās īpašumu neapliek ar nekustamā īpašuma nodokli, robežas ne vienmēr sakrīt ar zemes vienību robežām, bet gan aizņem tikai daļu no konkrētās zemes vienības;</w:t>
            </w:r>
          </w:p>
          <w:p w14:paraId="17FB6A74" w14:textId="77777777" w:rsidR="00F56FE8" w:rsidRPr="00ED435C" w:rsidRDefault="00F56FE8" w:rsidP="00EE4CD1">
            <w:pPr>
              <w:pStyle w:val="naisc"/>
              <w:spacing w:before="0" w:after="0"/>
              <w:ind w:firstLine="175"/>
              <w:jc w:val="both"/>
              <w:rPr>
                <w:color w:val="FF0000"/>
              </w:rPr>
            </w:pPr>
          </w:p>
        </w:tc>
        <w:tc>
          <w:tcPr>
            <w:tcW w:w="3118" w:type="dxa"/>
            <w:tcBorders>
              <w:top w:val="single" w:sz="4" w:space="0" w:color="auto"/>
              <w:left w:val="single" w:sz="4" w:space="0" w:color="auto"/>
              <w:bottom w:val="single" w:sz="4" w:space="0" w:color="auto"/>
              <w:right w:val="single" w:sz="4" w:space="0" w:color="auto"/>
            </w:tcBorders>
          </w:tcPr>
          <w:p w14:paraId="0E3C554A" w14:textId="2C53B05B" w:rsidR="003045B6" w:rsidRDefault="0020483F" w:rsidP="009F458C">
            <w:pPr>
              <w:pStyle w:val="naisc"/>
              <w:spacing w:before="0" w:after="0"/>
              <w:jc w:val="both"/>
              <w:rPr>
                <w:b/>
              </w:rPr>
            </w:pPr>
            <w:r w:rsidRPr="0020483F">
              <w:rPr>
                <w:b/>
              </w:rPr>
              <w:lastRenderedPageBreak/>
              <w:t>Iebildums nav ņemts vērā</w:t>
            </w:r>
          </w:p>
          <w:p w14:paraId="21A15DB0" w14:textId="4DC997B6" w:rsidR="003045B6" w:rsidRPr="008E19F4" w:rsidRDefault="003045B6" w:rsidP="009F458C">
            <w:pPr>
              <w:pStyle w:val="naisc"/>
              <w:spacing w:before="0" w:after="0"/>
              <w:jc w:val="both"/>
            </w:pPr>
            <w:r w:rsidRPr="008E19F4">
              <w:t>Īpaši aizsargājamo dabas teritoriju un to funkcionālo zonu robežu telpiskie dati pieejami Teritorijas attīstības plānošanas informācijas sistēmā,  dabas datu pārvaldības sistēmā “Ozols”.</w:t>
            </w:r>
          </w:p>
          <w:p w14:paraId="518725BE" w14:textId="05AD9525" w:rsidR="009F458C" w:rsidRDefault="003045B6" w:rsidP="009F458C">
            <w:pPr>
              <w:pStyle w:val="naisc"/>
              <w:spacing w:before="0" w:after="0"/>
              <w:jc w:val="both"/>
            </w:pPr>
            <w:r>
              <w:t>Tādejādi m</w:t>
            </w:r>
            <w:r w:rsidR="009F458C">
              <w:t xml:space="preserve">ūsdienu tehniskās iespējas ļauj </w:t>
            </w:r>
            <w:r w:rsidR="0020483F">
              <w:t xml:space="preserve">pašvaldībām </w:t>
            </w:r>
            <w:r w:rsidR="009F458C">
              <w:t>atlasīt un aprēķināt ar nekustamā īpašuma nodokli neapliekamās platības arī gadījumos, kad zemes vienība tikai daļēji ietilpst ar</w:t>
            </w:r>
            <w:r w:rsidR="009F458C" w:rsidRPr="00ED435C">
              <w:t xml:space="preserve">  </w:t>
            </w:r>
            <w:r w:rsidR="009F458C" w:rsidRPr="00ED435C">
              <w:lastRenderedPageBreak/>
              <w:t>nekustam</w:t>
            </w:r>
            <w:r w:rsidR="009F458C" w:rsidRPr="00ED435C">
              <w:rPr>
                <w:rFonts w:hint="eastAsia"/>
              </w:rPr>
              <w:t>ā</w:t>
            </w:r>
            <w:r w:rsidR="009F458C" w:rsidRPr="00ED435C">
              <w:t xml:space="preserve"> </w:t>
            </w:r>
            <w:r w:rsidR="009F458C" w:rsidRPr="00ED435C">
              <w:rPr>
                <w:rFonts w:hint="eastAsia"/>
              </w:rPr>
              <w:t>ī</w:t>
            </w:r>
            <w:r w:rsidR="009F458C" w:rsidRPr="00ED435C">
              <w:t>pašuma nodokli neapliekam</w:t>
            </w:r>
            <w:r w:rsidR="009F458C" w:rsidRPr="00ED435C">
              <w:rPr>
                <w:rFonts w:hint="eastAsia"/>
              </w:rPr>
              <w:t>ā</w:t>
            </w:r>
            <w:r w:rsidR="009F458C" w:rsidRPr="00ED435C">
              <w:t xml:space="preserve"> </w:t>
            </w:r>
            <w:r w:rsidR="009F458C" w:rsidRPr="00ED435C">
              <w:rPr>
                <w:rFonts w:hint="eastAsia"/>
              </w:rPr>
              <w:t>ī</w:t>
            </w:r>
            <w:r w:rsidR="009F458C" w:rsidRPr="00ED435C">
              <w:t>paši aizsarg</w:t>
            </w:r>
            <w:r w:rsidR="009F458C" w:rsidRPr="00ED435C">
              <w:rPr>
                <w:rFonts w:hint="eastAsia"/>
              </w:rPr>
              <w:t>ā</w:t>
            </w:r>
            <w:r w:rsidR="009F458C" w:rsidRPr="00ED435C">
              <w:t>jamaj</w:t>
            </w:r>
            <w:r w:rsidR="009F458C" w:rsidRPr="00ED435C">
              <w:rPr>
                <w:rFonts w:hint="eastAsia"/>
              </w:rPr>
              <w:t>ā</w:t>
            </w:r>
            <w:r w:rsidR="009F458C" w:rsidRPr="00ED435C">
              <w:t xml:space="preserve"> </w:t>
            </w:r>
            <w:r>
              <w:t xml:space="preserve">dabas </w:t>
            </w:r>
            <w:r w:rsidR="009F458C" w:rsidRPr="00ED435C">
              <w:t>teritorij</w:t>
            </w:r>
            <w:r w:rsidR="009F458C" w:rsidRPr="00ED435C">
              <w:rPr>
                <w:rFonts w:hint="eastAsia"/>
              </w:rPr>
              <w:t>ā</w:t>
            </w:r>
            <w:r w:rsidR="005C04CD">
              <w:t xml:space="preserve"> vai </w:t>
            </w:r>
            <w:r>
              <w:t>tās funkcionālajā zonā</w:t>
            </w:r>
            <w:r w:rsidR="009F458C">
              <w:t xml:space="preserve">. </w:t>
            </w:r>
          </w:p>
          <w:p w14:paraId="48BFD159" w14:textId="77777777" w:rsidR="009F458C" w:rsidRDefault="009F458C" w:rsidP="009F458C">
            <w:pPr>
              <w:pStyle w:val="naisc"/>
              <w:spacing w:before="0" w:after="0"/>
              <w:jc w:val="both"/>
            </w:pPr>
          </w:p>
          <w:p w14:paraId="7242042A" w14:textId="561E39F0" w:rsidR="009F458C" w:rsidRPr="00394032" w:rsidRDefault="009F458C" w:rsidP="003045B6">
            <w:pPr>
              <w:pStyle w:val="naisc"/>
              <w:spacing w:before="0" w:after="0"/>
              <w:jc w:val="both"/>
            </w:pPr>
            <w:r>
              <w:t xml:space="preserve">Identiska situācija pašvaldībām ir </w:t>
            </w:r>
            <w:r w:rsidR="003045B6">
              <w:t>nosakot nekustamā īpašuma lietošanas mērķus</w:t>
            </w:r>
            <w:r>
              <w:t xml:space="preserve"> zemes vienīb</w:t>
            </w:r>
            <w:r w:rsidR="003B19A9">
              <w:t>ai</w:t>
            </w:r>
            <w:r>
              <w:t>, kur</w:t>
            </w:r>
            <w:r w:rsidR="003B19A9">
              <w:t>ā</w:t>
            </w:r>
            <w:r>
              <w:t xml:space="preserve"> ir noteikti vairāki lietošanas mērķi (piemēram, vienā zemes vienībā ir gan mež</w:t>
            </w:r>
            <w:r w:rsidR="001E433D">
              <w:t>saimniecības</w:t>
            </w:r>
            <w:r>
              <w:t xml:space="preserve"> zeme, gan lauksaimniecībā izmantojamā zeme</w:t>
            </w:r>
            <w:r w:rsidR="0020483F">
              <w:t>, gan apbūves zeme</w:t>
            </w:r>
            <w:r>
              <w:t>)</w:t>
            </w:r>
            <w:r w:rsidR="003B19A9">
              <w:t xml:space="preserve">. Līdz ar to Latvijas Pašvaldību savienības iebildums </w:t>
            </w:r>
            <w:r w:rsidR="0020483F">
              <w:t>par to, ka pašvaldībām ir problemātiski atlasīt zemes vien</w:t>
            </w:r>
            <w:r w:rsidR="001E433D">
              <w:t xml:space="preserve">ību daļas, </w:t>
            </w:r>
            <w:r w:rsidR="008D1506">
              <w:t xml:space="preserve">nav </w:t>
            </w:r>
            <w:r w:rsidR="001E433D">
              <w:t>pamatots</w:t>
            </w:r>
            <w:r w:rsidR="003B19A9">
              <w:t xml:space="preserve">. </w:t>
            </w:r>
          </w:p>
        </w:tc>
        <w:tc>
          <w:tcPr>
            <w:tcW w:w="2694" w:type="dxa"/>
            <w:tcBorders>
              <w:top w:val="single" w:sz="4" w:space="0" w:color="auto"/>
              <w:left w:val="single" w:sz="4" w:space="0" w:color="auto"/>
              <w:bottom w:val="single" w:sz="4" w:space="0" w:color="auto"/>
              <w:right w:val="single" w:sz="4" w:space="0" w:color="auto"/>
            </w:tcBorders>
          </w:tcPr>
          <w:p w14:paraId="360A6572" w14:textId="77777777" w:rsidR="00F56FE8" w:rsidRPr="0095217F" w:rsidRDefault="00F56FE8" w:rsidP="00EE4CD1">
            <w:pPr>
              <w:rPr>
                <w:sz w:val="22"/>
                <w:szCs w:val="22"/>
              </w:rPr>
            </w:pPr>
          </w:p>
        </w:tc>
        <w:tc>
          <w:tcPr>
            <w:tcW w:w="2694" w:type="dxa"/>
            <w:tcBorders>
              <w:top w:val="single" w:sz="4" w:space="0" w:color="auto"/>
              <w:left w:val="single" w:sz="4" w:space="0" w:color="auto"/>
              <w:bottom w:val="single" w:sz="4" w:space="0" w:color="auto"/>
            </w:tcBorders>
          </w:tcPr>
          <w:p w14:paraId="25307451" w14:textId="77777777" w:rsidR="009F458C" w:rsidRDefault="009F458C" w:rsidP="009F458C">
            <w:pPr>
              <w:pStyle w:val="naisc"/>
              <w:spacing w:before="0" w:after="0"/>
              <w:ind w:firstLine="143"/>
              <w:jc w:val="both"/>
              <w:rPr>
                <w:sz w:val="22"/>
                <w:szCs w:val="22"/>
              </w:rPr>
            </w:pPr>
            <w:r>
              <w:rPr>
                <w:sz w:val="22"/>
                <w:szCs w:val="22"/>
              </w:rPr>
              <w:t xml:space="preserve">Protokollēmuma projekts </w:t>
            </w:r>
          </w:p>
          <w:p w14:paraId="0BDCC3DC" w14:textId="3D046F28" w:rsidR="00F56FE8" w:rsidRPr="0095217F" w:rsidRDefault="00AC79B8" w:rsidP="00EE4CD1">
            <w:pPr>
              <w:jc w:val="both"/>
              <w:rPr>
                <w:sz w:val="22"/>
                <w:szCs w:val="22"/>
              </w:rPr>
            </w:pPr>
            <w:r>
              <w:rPr>
                <w:sz w:val="22"/>
                <w:szCs w:val="22"/>
              </w:rPr>
              <w:t>P</w:t>
            </w:r>
            <w:r w:rsidRPr="00AC79B8">
              <w:rPr>
                <w:sz w:val="22"/>
                <w:szCs w:val="22"/>
              </w:rPr>
              <w:t xml:space="preserve">ašvaldībām nepieciešamo informāciju par zemes vienībām, kuras neapliek ar nekustamā īpašuma nodokli, nodrošina Dabas aizsardzības pārvalde. Pēc Dabas aizsardzības pārvaldes sniegtās informācijas 2018. un 2019. gadā neviena pašvaldība Dabas aizsardzības pārvaldei nav lūgusi sniegt informāciju par zemes vienībā vai to daļām, kuras nav apliekamas ar nekustamā īpašuma nodokli </w:t>
            </w:r>
            <w:r w:rsidRPr="00AC79B8">
              <w:rPr>
                <w:sz w:val="22"/>
                <w:szCs w:val="22"/>
              </w:rPr>
              <w:lastRenderedPageBreak/>
              <w:t>īpaši aizsargājamās dabas teritorijās.</w:t>
            </w:r>
          </w:p>
        </w:tc>
      </w:tr>
      <w:tr w:rsidR="00BC2795" w:rsidRPr="0095217F" w14:paraId="487D3D7D" w14:textId="77777777" w:rsidTr="003B7AB4">
        <w:tc>
          <w:tcPr>
            <w:tcW w:w="458" w:type="dxa"/>
            <w:tcBorders>
              <w:top w:val="single" w:sz="4" w:space="0" w:color="auto"/>
              <w:left w:val="single" w:sz="4" w:space="0" w:color="auto"/>
              <w:bottom w:val="single" w:sz="4" w:space="0" w:color="auto"/>
              <w:right w:val="single" w:sz="4" w:space="0" w:color="auto"/>
            </w:tcBorders>
          </w:tcPr>
          <w:p w14:paraId="1A646500" w14:textId="10B04780" w:rsidR="00BC2795" w:rsidRDefault="00B6179A" w:rsidP="00EE4CD1">
            <w:pPr>
              <w:rPr>
                <w:sz w:val="22"/>
                <w:szCs w:val="22"/>
              </w:rPr>
            </w:pPr>
            <w:r>
              <w:rPr>
                <w:sz w:val="22"/>
                <w:szCs w:val="22"/>
              </w:rPr>
              <w:lastRenderedPageBreak/>
              <w:t>2.</w:t>
            </w:r>
          </w:p>
        </w:tc>
        <w:tc>
          <w:tcPr>
            <w:tcW w:w="1694" w:type="dxa"/>
            <w:tcBorders>
              <w:top w:val="single" w:sz="4" w:space="0" w:color="auto"/>
              <w:left w:val="single" w:sz="4" w:space="0" w:color="auto"/>
              <w:bottom w:val="single" w:sz="4" w:space="0" w:color="auto"/>
              <w:right w:val="single" w:sz="4" w:space="0" w:color="auto"/>
            </w:tcBorders>
          </w:tcPr>
          <w:p w14:paraId="4F550B34" w14:textId="77777777" w:rsidR="00BC2795" w:rsidRDefault="00ED435C" w:rsidP="00EE4CD1">
            <w:pPr>
              <w:pStyle w:val="naisc"/>
              <w:spacing w:before="0" w:after="0"/>
              <w:ind w:firstLine="143"/>
              <w:jc w:val="both"/>
              <w:rPr>
                <w:sz w:val="22"/>
                <w:szCs w:val="22"/>
              </w:rPr>
            </w:pPr>
            <w:r>
              <w:rPr>
                <w:sz w:val="22"/>
                <w:szCs w:val="22"/>
              </w:rPr>
              <w:t>Protokollēmuma projekta anotācija</w:t>
            </w:r>
          </w:p>
          <w:p w14:paraId="0C9BA77B" w14:textId="77777777" w:rsidR="00536189" w:rsidRPr="00396064" w:rsidRDefault="00536189" w:rsidP="00536189">
            <w:pPr>
              <w:autoSpaceDE w:val="0"/>
              <w:autoSpaceDN w:val="0"/>
              <w:adjustRightInd w:val="0"/>
              <w:spacing w:before="240"/>
              <w:ind w:left="142" w:right="141" w:firstLine="624"/>
              <w:jc w:val="both"/>
            </w:pPr>
            <w:r w:rsidRPr="00396064">
              <w:t xml:space="preserve">Ministrija ieskatā, nav nepieciešams virzīt likuma “Par </w:t>
            </w:r>
            <w:r w:rsidRPr="00396064">
              <w:lastRenderedPageBreak/>
              <w:t xml:space="preserve">nekustamā īpašuma nodokli” grozījumus, kas precizētu Ministru kabinetam doto deleģējumu, jo: </w:t>
            </w:r>
          </w:p>
          <w:p w14:paraId="4A74C824" w14:textId="77777777" w:rsidR="00536189" w:rsidRPr="00396064" w:rsidRDefault="00536189" w:rsidP="00536189">
            <w:pPr>
              <w:autoSpaceDE w:val="0"/>
              <w:autoSpaceDN w:val="0"/>
              <w:adjustRightInd w:val="0"/>
              <w:ind w:left="142" w:right="141" w:firstLine="624"/>
              <w:jc w:val="both"/>
            </w:pPr>
            <w:r w:rsidRPr="00396064">
              <w:t xml:space="preserve">1) pašvaldībām nepieciešamo informāciju par zemes vienībām, kuras neapliek ar nekustamā īpašuma nodokli, nodrošina Dabas aizsardzības pārvalde. Pēdējo gadu prakse rāda, </w:t>
            </w:r>
            <w:r w:rsidRPr="00396064">
              <w:lastRenderedPageBreak/>
              <w:t>ka pašvaldības, sadarbojoties ar Dabas aizsardzības pārvaldi, atbilstošos datus saņem un izmanto;</w:t>
            </w:r>
          </w:p>
          <w:p w14:paraId="18836740" w14:textId="30552734" w:rsidR="00536189" w:rsidRPr="0095217F" w:rsidRDefault="00536189" w:rsidP="00EE4CD1">
            <w:pPr>
              <w:pStyle w:val="naisc"/>
              <w:spacing w:before="0" w:after="0"/>
              <w:ind w:firstLine="143"/>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2093772" w14:textId="102328B7" w:rsidR="005D08E5" w:rsidRDefault="005D08E5" w:rsidP="00EE4CD1">
            <w:pPr>
              <w:pStyle w:val="naisc"/>
              <w:spacing w:before="0" w:after="0"/>
              <w:ind w:firstLine="175"/>
              <w:jc w:val="both"/>
              <w:rPr>
                <w:b/>
              </w:rPr>
            </w:pPr>
            <w:r w:rsidRPr="005D08E5">
              <w:rPr>
                <w:b/>
              </w:rPr>
              <w:lastRenderedPageBreak/>
              <w:t>Latvijas Pašvaldību savienība</w:t>
            </w:r>
          </w:p>
          <w:p w14:paraId="0AEE4A29" w14:textId="6597083F" w:rsidR="006D0AEA" w:rsidRPr="005D08E5" w:rsidRDefault="006D0AEA" w:rsidP="00EE4CD1">
            <w:pPr>
              <w:pStyle w:val="naisc"/>
              <w:spacing w:before="0" w:after="0"/>
              <w:ind w:firstLine="175"/>
              <w:jc w:val="both"/>
              <w:rPr>
                <w:b/>
              </w:rPr>
            </w:pPr>
            <w:r w:rsidRPr="006D0AEA">
              <w:rPr>
                <w:b/>
              </w:rPr>
              <w:t>(12.09.2019)</w:t>
            </w:r>
          </w:p>
          <w:p w14:paraId="4FB59E3A" w14:textId="77777777" w:rsidR="004D3023" w:rsidRDefault="00ED435C" w:rsidP="004D3023">
            <w:pPr>
              <w:jc w:val="both"/>
              <w:rPr>
                <w:b/>
                <w:sz w:val="22"/>
                <w:szCs w:val="22"/>
              </w:rPr>
            </w:pPr>
            <w:r w:rsidRPr="00ED435C">
              <w:t>Anotācijā ir minēts, ka “pašvald</w:t>
            </w:r>
            <w:r w:rsidRPr="00ED435C">
              <w:rPr>
                <w:rFonts w:hint="eastAsia"/>
              </w:rPr>
              <w:t>ī</w:t>
            </w:r>
            <w:r w:rsidRPr="00ED435C">
              <w:t>b</w:t>
            </w:r>
            <w:r w:rsidRPr="00ED435C">
              <w:rPr>
                <w:rFonts w:hint="eastAsia"/>
              </w:rPr>
              <w:t>ā</w:t>
            </w:r>
            <w:r w:rsidRPr="00ED435C">
              <w:t>m nepieciešamo inform</w:t>
            </w:r>
            <w:r w:rsidRPr="00ED435C">
              <w:rPr>
                <w:rFonts w:hint="eastAsia"/>
              </w:rPr>
              <w:t>ā</w:t>
            </w:r>
            <w:r w:rsidRPr="00ED435C">
              <w:t>ciju par zemes vien</w:t>
            </w:r>
            <w:r w:rsidRPr="00ED435C">
              <w:rPr>
                <w:rFonts w:hint="eastAsia"/>
              </w:rPr>
              <w:t>ī</w:t>
            </w:r>
            <w:r w:rsidRPr="00ED435C">
              <w:t>b</w:t>
            </w:r>
            <w:r w:rsidRPr="00ED435C">
              <w:rPr>
                <w:rFonts w:hint="eastAsia"/>
              </w:rPr>
              <w:t>ā</w:t>
            </w:r>
            <w:r w:rsidRPr="00ED435C">
              <w:t>m, kuras neapliek ar nekustam</w:t>
            </w:r>
            <w:r w:rsidRPr="00ED435C">
              <w:rPr>
                <w:rFonts w:hint="eastAsia"/>
              </w:rPr>
              <w:t>ā</w:t>
            </w:r>
            <w:r w:rsidRPr="00ED435C">
              <w:t xml:space="preserve"> </w:t>
            </w:r>
            <w:r w:rsidRPr="00ED435C">
              <w:rPr>
                <w:rFonts w:hint="eastAsia"/>
              </w:rPr>
              <w:t>ī</w:t>
            </w:r>
            <w:r w:rsidRPr="00ED435C">
              <w:t>pašuma nodokli, nodrošina Dabas aizsardz</w:t>
            </w:r>
            <w:r w:rsidRPr="00ED435C">
              <w:rPr>
                <w:rFonts w:hint="eastAsia"/>
              </w:rPr>
              <w:t>ī</w:t>
            </w:r>
            <w:r w:rsidRPr="00ED435C">
              <w:t>bas p</w:t>
            </w:r>
            <w:r w:rsidRPr="00ED435C">
              <w:rPr>
                <w:rFonts w:hint="eastAsia"/>
              </w:rPr>
              <w:t>ā</w:t>
            </w:r>
            <w:r w:rsidRPr="00ED435C">
              <w:t>rvalde. P</w:t>
            </w:r>
            <w:r w:rsidRPr="00ED435C">
              <w:rPr>
                <w:rFonts w:hint="eastAsia"/>
              </w:rPr>
              <w:t>ē</w:t>
            </w:r>
            <w:r w:rsidRPr="00ED435C">
              <w:t>d</w:t>
            </w:r>
            <w:r w:rsidRPr="00ED435C">
              <w:rPr>
                <w:rFonts w:hint="eastAsia"/>
              </w:rPr>
              <w:t>ē</w:t>
            </w:r>
            <w:r w:rsidRPr="00ED435C">
              <w:t>jo gadu prakse r</w:t>
            </w:r>
            <w:r w:rsidRPr="00ED435C">
              <w:rPr>
                <w:rFonts w:hint="eastAsia"/>
              </w:rPr>
              <w:t>ā</w:t>
            </w:r>
            <w:r w:rsidRPr="00ED435C">
              <w:t>da, ka pašvald</w:t>
            </w:r>
            <w:r w:rsidRPr="00ED435C">
              <w:rPr>
                <w:rFonts w:hint="eastAsia"/>
              </w:rPr>
              <w:t>ī</w:t>
            </w:r>
            <w:r w:rsidRPr="00ED435C">
              <w:t>bas, sadarbojoties ar Dabas aizsardz</w:t>
            </w:r>
            <w:r w:rsidRPr="00ED435C">
              <w:rPr>
                <w:rFonts w:hint="eastAsia"/>
              </w:rPr>
              <w:t>ī</w:t>
            </w:r>
            <w:r w:rsidRPr="00ED435C">
              <w:t>bas p</w:t>
            </w:r>
            <w:r w:rsidRPr="00ED435C">
              <w:rPr>
                <w:rFonts w:hint="eastAsia"/>
              </w:rPr>
              <w:t>ā</w:t>
            </w:r>
            <w:r w:rsidRPr="00ED435C">
              <w:t xml:space="preserve">rvaldi (turpmāk - DAP), atbilstošos </w:t>
            </w:r>
            <w:r w:rsidRPr="00ED435C">
              <w:lastRenderedPageBreak/>
              <w:t>datus sa</w:t>
            </w:r>
            <w:r w:rsidRPr="00ED435C">
              <w:rPr>
                <w:rFonts w:hint="eastAsia"/>
              </w:rPr>
              <w:t>ņ</w:t>
            </w:r>
            <w:r w:rsidRPr="00ED435C">
              <w:t>em un izmanto.” Neviens normatīvais akts neuzliek par pienākumu DAP nodrošināt pašvaldības ar šiem datiem, tādēļ pastāv reāla iespēja, ka, mainoties DAP vadības uzstādījumiem, kapacitātei vai citu iemeslu dēļ, pašvaldības šos datus var nesaņemt;</w:t>
            </w:r>
            <w:r w:rsidR="004D3023" w:rsidRPr="006D0AEA">
              <w:rPr>
                <w:b/>
                <w:sz w:val="22"/>
                <w:szCs w:val="22"/>
              </w:rPr>
              <w:t xml:space="preserve"> </w:t>
            </w:r>
          </w:p>
          <w:p w14:paraId="30EC15C2" w14:textId="77777777" w:rsidR="004D3023" w:rsidRDefault="004D3023" w:rsidP="004D3023">
            <w:pPr>
              <w:jc w:val="both"/>
              <w:rPr>
                <w:b/>
                <w:sz w:val="22"/>
                <w:szCs w:val="22"/>
              </w:rPr>
            </w:pPr>
          </w:p>
          <w:p w14:paraId="03A2E2C6" w14:textId="0583EB72" w:rsidR="004D3023" w:rsidRPr="006D0AEA" w:rsidRDefault="004D3023" w:rsidP="004D3023">
            <w:pPr>
              <w:jc w:val="both"/>
              <w:rPr>
                <w:b/>
                <w:sz w:val="22"/>
                <w:szCs w:val="22"/>
              </w:rPr>
            </w:pPr>
            <w:r w:rsidRPr="006D0AEA">
              <w:rPr>
                <w:b/>
                <w:sz w:val="22"/>
                <w:szCs w:val="22"/>
              </w:rPr>
              <w:t>(29.10.2019)</w:t>
            </w:r>
          </w:p>
          <w:p w14:paraId="1AE26DCB" w14:textId="77777777" w:rsidR="004D3023" w:rsidRPr="006D0AEA" w:rsidRDefault="004D3023" w:rsidP="004D3023">
            <w:pPr>
              <w:jc w:val="both"/>
              <w:rPr>
                <w:sz w:val="22"/>
                <w:szCs w:val="22"/>
              </w:rPr>
            </w:pPr>
            <w:r w:rsidRPr="006D0AEA">
              <w:rPr>
                <w:sz w:val="22"/>
                <w:szCs w:val="22"/>
              </w:rPr>
              <w:t>Saskaņā ar Ministru kabineta 2014. gada 4. februāra noteikumiem Nr.75 “Noteikumi par vides aizsardzības vajadzībām nepieciešamajiem nekustamajiem īpašumiem un atsevišķām ar nekustamā īpašuma nodokli neapliekamām īpaši aizsargājamajām teritorijām” (turpmāk – noteikumi), ir noteiktas teritorijas, kuras netiek apliktas ar nekustamā īpašuma nodokli, taču nav paredzēta kārtība, kādā pašvaldības tiek nodrošinātas ar informāciju par šo zemes vienību platībām.</w:t>
            </w:r>
          </w:p>
          <w:p w14:paraId="7B9AD07F" w14:textId="77777777" w:rsidR="004D3023" w:rsidRPr="006D0AEA" w:rsidRDefault="004D3023" w:rsidP="004D3023">
            <w:pPr>
              <w:jc w:val="both"/>
              <w:rPr>
                <w:sz w:val="22"/>
                <w:szCs w:val="22"/>
              </w:rPr>
            </w:pPr>
            <w:r w:rsidRPr="006D0AEA">
              <w:rPr>
                <w:sz w:val="22"/>
                <w:szCs w:val="22"/>
              </w:rPr>
              <w:t xml:space="preserve">2. Neviens normatīvais akts neuzliek par pienākumu Dabas aizsardzības pārvaldei (turpmāk -  DAP)  nodrošināt pašvaldības ar šiem datiem, tādēļ pastāv reāla iespēja, ka, mainoties DAP vadības uzstādījumiem, kapacitātei vai citu iemeslu dēļ, pašvaldības šos datus var nesaņemt. </w:t>
            </w:r>
          </w:p>
          <w:p w14:paraId="7D3D8A79" w14:textId="77777777" w:rsidR="004D3023" w:rsidRPr="006D0AEA" w:rsidRDefault="004D3023" w:rsidP="004D3023">
            <w:pPr>
              <w:jc w:val="both"/>
              <w:rPr>
                <w:sz w:val="22"/>
                <w:szCs w:val="22"/>
              </w:rPr>
            </w:pPr>
          </w:p>
          <w:p w14:paraId="041CC936" w14:textId="725A6B41" w:rsidR="00BC2795" w:rsidRPr="00ED435C" w:rsidRDefault="00BC2795" w:rsidP="00EE4CD1">
            <w:pPr>
              <w:pStyle w:val="naisc"/>
              <w:spacing w:before="0" w:after="0"/>
              <w:ind w:firstLine="175"/>
              <w:jc w:val="both"/>
              <w:rPr>
                <w:color w:val="FF0000"/>
              </w:rPr>
            </w:pPr>
          </w:p>
        </w:tc>
        <w:tc>
          <w:tcPr>
            <w:tcW w:w="3118" w:type="dxa"/>
            <w:tcBorders>
              <w:top w:val="single" w:sz="4" w:space="0" w:color="auto"/>
              <w:left w:val="single" w:sz="4" w:space="0" w:color="auto"/>
              <w:bottom w:val="single" w:sz="4" w:space="0" w:color="auto"/>
              <w:right w:val="single" w:sz="4" w:space="0" w:color="auto"/>
            </w:tcBorders>
          </w:tcPr>
          <w:p w14:paraId="24940810" w14:textId="77777777" w:rsidR="001E433D" w:rsidRDefault="001E433D" w:rsidP="003443D6">
            <w:pPr>
              <w:pStyle w:val="naisc"/>
              <w:spacing w:before="0" w:after="0"/>
              <w:jc w:val="both"/>
              <w:rPr>
                <w:b/>
              </w:rPr>
            </w:pPr>
            <w:r>
              <w:rPr>
                <w:b/>
              </w:rPr>
              <w:lastRenderedPageBreak/>
              <w:t>Iebildums nav ņemts vērā.</w:t>
            </w:r>
          </w:p>
          <w:p w14:paraId="2DEC61DF" w14:textId="5BFB05F1" w:rsidR="00BC2795" w:rsidRDefault="00536189" w:rsidP="003443D6">
            <w:pPr>
              <w:pStyle w:val="naisc"/>
              <w:spacing w:before="0" w:after="0"/>
              <w:jc w:val="both"/>
              <w:rPr>
                <w:b/>
              </w:rPr>
            </w:pPr>
            <w:r w:rsidRPr="00536189">
              <w:rPr>
                <w:b/>
              </w:rPr>
              <w:t>Precizēta anotācija</w:t>
            </w:r>
            <w:r w:rsidR="001E433D">
              <w:rPr>
                <w:b/>
              </w:rPr>
              <w:t>.</w:t>
            </w:r>
          </w:p>
          <w:p w14:paraId="28357C81" w14:textId="77777777" w:rsidR="001E433D" w:rsidRPr="00536189" w:rsidRDefault="001E433D" w:rsidP="003443D6">
            <w:pPr>
              <w:pStyle w:val="naisc"/>
              <w:spacing w:before="0" w:after="0"/>
              <w:jc w:val="both"/>
              <w:rPr>
                <w:b/>
              </w:rPr>
            </w:pPr>
          </w:p>
          <w:p w14:paraId="4684B085" w14:textId="367DB508" w:rsidR="00536189" w:rsidRPr="001E433D" w:rsidRDefault="00536189" w:rsidP="00536189">
            <w:pPr>
              <w:pStyle w:val="naisc"/>
              <w:spacing w:before="0" w:after="0"/>
              <w:jc w:val="both"/>
            </w:pPr>
            <w:r w:rsidRPr="001E433D">
              <w:t xml:space="preserve">Pēc Dabas aizsardzības pārvaldes sniegtās informācijas 2018. un 2019. gadā neviena pašvaldība Dabas aizsardzības pārvaldei nav lūgusi sniegt informāciju par zemes </w:t>
            </w:r>
            <w:r w:rsidRPr="001E433D">
              <w:lastRenderedPageBreak/>
              <w:t>vienībā</w:t>
            </w:r>
            <w:r w:rsidR="001E433D">
              <w:t>m</w:t>
            </w:r>
            <w:r w:rsidRPr="001E433D">
              <w:t xml:space="preserve"> vai to daļ</w:t>
            </w:r>
            <w:r w:rsidR="001E433D">
              <w:t>ām, kuras</w:t>
            </w:r>
            <w:r w:rsidRPr="001E433D">
              <w:t xml:space="preserve"> nav apliekamas ar nekustamā īpašuma nodokli īpaši aizsargājamās dabas teritorijās. </w:t>
            </w:r>
            <w:r w:rsidR="00B6179A">
              <w:t>Pieredze rāda, ka pašvaldības nepieciešamos datus (tajā skaitā datus par zemes vienībām vai to daļām īpaši aizsargājamās dabas teritorijās, kuras neapliek ar nekustamā īpašuma nodokli) sagata</w:t>
            </w:r>
            <w:r w:rsidR="008D1506">
              <w:t>vo</w:t>
            </w:r>
            <w:r w:rsidR="00B6179A">
              <w:t xml:space="preserve">, izmatojot savus resursus un speciāli risinājumi nav nepieciešami. </w:t>
            </w:r>
          </w:p>
          <w:p w14:paraId="5F5FD09E" w14:textId="2C8D5F10" w:rsidR="00536189" w:rsidRPr="00394032" w:rsidRDefault="00536189" w:rsidP="00536189">
            <w:pPr>
              <w:pStyle w:val="naisc"/>
              <w:spacing w:before="0" w:after="0"/>
              <w:jc w:val="both"/>
            </w:pPr>
          </w:p>
        </w:tc>
        <w:tc>
          <w:tcPr>
            <w:tcW w:w="2694" w:type="dxa"/>
            <w:tcBorders>
              <w:top w:val="single" w:sz="4" w:space="0" w:color="auto"/>
              <w:left w:val="single" w:sz="4" w:space="0" w:color="auto"/>
              <w:bottom w:val="single" w:sz="4" w:space="0" w:color="auto"/>
              <w:right w:val="single" w:sz="4" w:space="0" w:color="auto"/>
            </w:tcBorders>
          </w:tcPr>
          <w:p w14:paraId="3D0CA374" w14:textId="39007B63" w:rsidR="006D0AEA" w:rsidRPr="006D0AEA" w:rsidRDefault="006D0AEA" w:rsidP="006D0AEA">
            <w:pPr>
              <w:jc w:val="both"/>
              <w:rPr>
                <w:b/>
                <w:sz w:val="22"/>
                <w:szCs w:val="22"/>
              </w:rPr>
            </w:pPr>
            <w:r w:rsidRPr="006D0AEA">
              <w:rPr>
                <w:b/>
                <w:sz w:val="22"/>
                <w:szCs w:val="22"/>
              </w:rPr>
              <w:lastRenderedPageBreak/>
              <w:t>Latvijas Pašvaldību savienība</w:t>
            </w:r>
          </w:p>
          <w:p w14:paraId="2C8F8678" w14:textId="4EF0B6D5" w:rsidR="004D3023" w:rsidRPr="004D3023" w:rsidRDefault="004D3023" w:rsidP="004D3023">
            <w:pPr>
              <w:jc w:val="both"/>
              <w:rPr>
                <w:b/>
                <w:sz w:val="22"/>
                <w:szCs w:val="22"/>
              </w:rPr>
            </w:pPr>
            <w:r w:rsidRPr="004D3023">
              <w:rPr>
                <w:b/>
                <w:sz w:val="22"/>
                <w:szCs w:val="22"/>
              </w:rPr>
              <w:t xml:space="preserve"> (14.11.2019.)</w:t>
            </w:r>
          </w:p>
          <w:p w14:paraId="1BE3708B" w14:textId="77777777" w:rsidR="004D3023" w:rsidRPr="004D3023" w:rsidRDefault="004D3023" w:rsidP="004D3023">
            <w:pPr>
              <w:jc w:val="both"/>
              <w:rPr>
                <w:sz w:val="22"/>
                <w:szCs w:val="22"/>
              </w:rPr>
            </w:pPr>
            <w:r w:rsidRPr="004D3023">
              <w:rPr>
                <w:sz w:val="22"/>
                <w:szCs w:val="22"/>
              </w:rPr>
              <w:t xml:space="preserve">LPS ieskatā Dabas aizsardzības pārvalde (turpmāk – DAP) ir kompetentā institūcija, kas var un ir tiesīga izvērtēt un aktualizēt, kuras zemes vienības kādās platībās atbilst lietošanas mērķim </w:t>
            </w:r>
            <w:r w:rsidRPr="004D3023">
              <w:rPr>
                <w:sz w:val="22"/>
                <w:szCs w:val="22"/>
              </w:rPr>
              <w:lastRenderedPageBreak/>
              <w:t>0202 – īpaši aizsargājamās dabas teritorijas, kurās saimnieciskā darbība ir aizliegta ar normatīvo aktu, lai pašvaldību nodokļu administrācija varētu korekti veikt nekustamā īpašuma nodokļu aprēķinus. Tieši tādēļ ir nepieciešams noteikt kārtību, kādā DAP nodrošina informāciju par iepriekš minētajām zemes vienībām un ar nekustamā īpašuma nodokli neapliekamajām platībām, jo, kā LPS vairākkārt ir norādījusi, neviens normatīvais akts šādu kārtību neparedz.</w:t>
            </w:r>
          </w:p>
          <w:p w14:paraId="7F614DFF" w14:textId="77777777" w:rsidR="004D3023" w:rsidRPr="004D3023" w:rsidRDefault="004D3023" w:rsidP="004D3023">
            <w:pPr>
              <w:jc w:val="both"/>
              <w:rPr>
                <w:sz w:val="22"/>
                <w:szCs w:val="22"/>
              </w:rPr>
            </w:pPr>
            <w:r w:rsidRPr="004D3023">
              <w:rPr>
                <w:sz w:val="22"/>
                <w:szCs w:val="22"/>
              </w:rPr>
              <w:t xml:space="preserve">Pašvaldībām ir pozitīva pieredze saistībā ar informāciju par jaunaudzēm, kuras neapliek ar nekustamā īpašuma nodokli, ko Valsts meža dienests iesniedz Valsts Zemes dienestā (turpmāk – VZD). Šī informācija automātiski tiek pārņemta no VZD kadastra informācijas datu bāzes un ievadīta pašvaldības īpašumu nodokļu </w:t>
            </w:r>
            <w:r w:rsidRPr="004D3023">
              <w:rPr>
                <w:sz w:val="22"/>
                <w:szCs w:val="22"/>
              </w:rPr>
              <w:lastRenderedPageBreak/>
              <w:t xml:space="preserve">administrēšanas programmā NINO taksācijas gada sākumā. </w:t>
            </w:r>
          </w:p>
          <w:p w14:paraId="52FA371B" w14:textId="77777777" w:rsidR="004D3023" w:rsidRPr="004D3023" w:rsidRDefault="004D3023" w:rsidP="004D3023">
            <w:pPr>
              <w:jc w:val="both"/>
              <w:rPr>
                <w:sz w:val="22"/>
                <w:szCs w:val="22"/>
              </w:rPr>
            </w:pPr>
            <w:r w:rsidRPr="004D3023">
              <w:rPr>
                <w:sz w:val="22"/>
                <w:szCs w:val="22"/>
              </w:rPr>
              <w:t xml:space="preserve">Dabas aizsardzības pārvalde var izvēlēties – vai nodot tieši pašvaldībām vai arī ar VZD  starpniecību informāciju par zemes vienību platībām, kuras neapliek ar nekustamā īpašuma nodokli, ja tās atrodas īpaši aizsargājamā dabas teritorijā, kurā aizliegta saimnieciskā darbība, norādot zemes vienības kadastra apzīmējumu. Vēršam uzmanību uz faktu, ka neviens normatīvais akts šobrīd neparedz šādas informācijas nodošanu arī uz Apgrūtināto teritoriju informācijas sistēmu (ATIS), kā Vides aizsardzības un reģionālās attīstības ministrija maldīgi raksta anotācijā. Dabas aizsardzības pārvaldes nodotie  dati par valsts izveidotajām īpaši aizsargājamām dabas teritorijām un to funkcionālajām zonām nav </w:t>
            </w:r>
            <w:r w:rsidRPr="004D3023">
              <w:rPr>
                <w:sz w:val="22"/>
                <w:szCs w:val="22"/>
              </w:rPr>
              <w:lastRenderedPageBreak/>
              <w:t>pietiekami, lai varētu konstatēt, kurās teritorijās ir aizliegta saimnieciskā darbība. Likums “Par nekustamā īpašuma nodokli” nosaka, ka neapliek “zemi īpaši aizsargājamās dabas teritorijās, kurās ar likumu aizliegta saimnieciskā darbība”, nevis, ka neapliek kādu vai visas no funkcionālajām zonām, turklāt funkcionālajās zonās atļautās un aizliegtās darbības nav identiskas visās īpaši aizsargājamajās teritorijās. Ja vien Vides aizsardzības un reģionālās attīstības ministrija nerosina grozīt likumu “Par nekustamā īpašuma nodokli”, tad ir jānosaka ar Ministru kabineta noteikumiem kā Dabas aizsardzības pārvalde sniedz likuma “Par nekustamā īpašuma nodokli”. 1.panta otrās daļas 5.punktā noteiktos datus.</w:t>
            </w:r>
          </w:p>
          <w:p w14:paraId="6420F03B" w14:textId="77777777" w:rsidR="004D3023" w:rsidRPr="004D3023" w:rsidRDefault="004D3023" w:rsidP="004D3023">
            <w:pPr>
              <w:jc w:val="both"/>
              <w:rPr>
                <w:sz w:val="22"/>
                <w:szCs w:val="22"/>
              </w:rPr>
            </w:pPr>
            <w:r w:rsidRPr="004D3023">
              <w:rPr>
                <w:sz w:val="22"/>
                <w:szCs w:val="22"/>
              </w:rPr>
              <w:t>LPS nebūtu iebildumu, ja šī kārtība tiktu noteikta, piemēram, Ministru kabineta 2012.gada 10.aprīļa noteikumos Nr.263 “Kadastra objekta reģistrācijas un kadastra datu aktualizācijas noteikumi”, paredzot, Dabas aizsardzības pārvalde iesniedz Kadastrā vai ATIS informāciju par zemes vienības atrašanos īpaši aizsargājamās dabas teritorijās, kurās ar likumu aizliegta saimnieciskā darbība (norādot katras zemes vienības kadastra apzīmējumu un aizņemto platību katrā zemes vienībā). LPS neiebilstu, pret šādas kārtības noteikšanu arī citos Ministru kabineta noteikumos, bet šī kārtība ir jānosaka.</w:t>
            </w:r>
          </w:p>
          <w:p w14:paraId="79D3197B" w14:textId="5EACF713" w:rsidR="00BC2795" w:rsidRPr="0095217F" w:rsidRDefault="004D3023" w:rsidP="004D3023">
            <w:pPr>
              <w:jc w:val="both"/>
              <w:rPr>
                <w:sz w:val="22"/>
                <w:szCs w:val="22"/>
              </w:rPr>
            </w:pPr>
            <w:r w:rsidRPr="004D3023">
              <w:rPr>
                <w:sz w:val="22"/>
                <w:szCs w:val="22"/>
              </w:rPr>
              <w:t>Līdz tam DAP jānodrošina pašvaldības ar informāciju, sniedzot to līdz kārtējā gada 15.janvārim.</w:t>
            </w:r>
          </w:p>
        </w:tc>
        <w:tc>
          <w:tcPr>
            <w:tcW w:w="2694" w:type="dxa"/>
            <w:tcBorders>
              <w:top w:val="single" w:sz="4" w:space="0" w:color="auto"/>
              <w:left w:val="single" w:sz="4" w:space="0" w:color="auto"/>
              <w:bottom w:val="single" w:sz="4" w:space="0" w:color="auto"/>
            </w:tcBorders>
          </w:tcPr>
          <w:p w14:paraId="5CAD0725" w14:textId="77777777" w:rsidR="001E433D" w:rsidRDefault="001E433D" w:rsidP="001E433D">
            <w:pPr>
              <w:pStyle w:val="naisc"/>
              <w:spacing w:before="0" w:after="0"/>
              <w:ind w:firstLine="143"/>
              <w:jc w:val="both"/>
              <w:rPr>
                <w:sz w:val="22"/>
                <w:szCs w:val="22"/>
              </w:rPr>
            </w:pPr>
            <w:r>
              <w:rPr>
                <w:sz w:val="22"/>
                <w:szCs w:val="22"/>
              </w:rPr>
              <w:lastRenderedPageBreak/>
              <w:t>Protokollēmuma projekta anotācija</w:t>
            </w:r>
          </w:p>
          <w:p w14:paraId="0EE3BB5A" w14:textId="77777777" w:rsidR="00AC79B8" w:rsidRDefault="00AC79B8" w:rsidP="00AC79B8">
            <w:pPr>
              <w:autoSpaceDE w:val="0"/>
              <w:autoSpaceDN w:val="0"/>
              <w:adjustRightInd w:val="0"/>
              <w:spacing w:before="240"/>
              <w:ind w:right="141"/>
              <w:jc w:val="both"/>
            </w:pPr>
            <w:r>
              <w:t xml:space="preserve">Ministrija ieskatā, nav nepieciešams virzīt likuma “Par nekustamā īpašuma nodokli” grozījumus, kas precizētu Ministru </w:t>
            </w:r>
            <w:r>
              <w:lastRenderedPageBreak/>
              <w:t xml:space="preserve">kabinetam doto deleģējumu, jo: </w:t>
            </w:r>
          </w:p>
          <w:p w14:paraId="51973174" w14:textId="77777777" w:rsidR="00AC79B8" w:rsidRDefault="00AC79B8" w:rsidP="00AC79B8">
            <w:pPr>
              <w:autoSpaceDE w:val="0"/>
              <w:autoSpaceDN w:val="0"/>
              <w:adjustRightInd w:val="0"/>
              <w:spacing w:before="240"/>
              <w:ind w:right="141"/>
              <w:jc w:val="both"/>
            </w:pPr>
            <w:r>
              <w:t xml:space="preserve">1) pašvaldībām nepieciešamo informāciju par zemes vienībām, kuras neapliek ar nekustamā īpašuma nodokli, nodrošina Dabas aizsardzības pārvalde. Pēc Dabas aizsardzības pārvaldes sniegtās informācijas 2018. un 2019. gadā neviena pašvaldība Dabas aizsardzības pārvaldei nav lūgusi sniegt informāciju par zemes vienībā vai to daļām, kuras nav apliekamas ar nekustamā īpašuma nodokli īpaši aizsargājamās dabas teritorijās. </w:t>
            </w:r>
          </w:p>
          <w:p w14:paraId="32858CF4" w14:textId="30510D1A" w:rsidR="00BC2795" w:rsidRPr="0095217F" w:rsidRDefault="00AC79B8" w:rsidP="00AC79B8">
            <w:pPr>
              <w:jc w:val="both"/>
              <w:rPr>
                <w:sz w:val="22"/>
                <w:szCs w:val="22"/>
              </w:rPr>
            </w:pPr>
            <w:r>
              <w:t xml:space="preserve">2) atbilstoši Apgrūtināto teritoriju informācijas sistēmas likuma 7.panta 2. punktam Dabas aizsardzības pārvalde </w:t>
            </w:r>
            <w:r>
              <w:lastRenderedPageBreak/>
              <w:t xml:space="preserve">datus par valsts izveidotajām īpaši aizsargājamām dabas teritorijām un to funkcionālajām zonām ir nodevusi Valsts zemes dienestam iekļaušanai Apgrūtināto teritoriju informācijas sistēmā (turpmāk – ATIS). Atbilstoši Apgrūtināto teritoriju informācijas sistēmas likuma pārejas noteikumu 3.1 punktam datu reģistrācija ATIS uzsākta ar 2016. gada 1. janvāri, bet izplatīšana - no 2017. gada 1. jūlija atbilstoši šā likuma pārejas noteikumu 5. punktam. Pie tam atbilstoši Ministru kabineta 2012. gada 10. aprīļa noteikumu Nr. 263 “Kadastra objekta reģistrācijas un kadastra datu aktualizācijas noteikumi” 169. punktam minēto nekustamā īpašuma objekta </w:t>
            </w:r>
            <w:r>
              <w:lastRenderedPageBreak/>
              <w:t>apgrūtinājumu (to skaitā, īpaši aizsargājamo dabas teritoriju aizņemtās platības) reģistrāciju un aktualizāciju Nekustamā īpašuma valsts kadastra informācijas sistēmā uzsāk pēc ATIS izstrādāšanas un attiecīgās programmatūras ieviešanas, kas plānota tuvākajos gados. Pēc ATIS datu šķelšanas ar kadastra karti Nekustamā īpašuma valsts kadastra informācijas sistēmā tiks reģistrēts nekustamā īpašuma apgrūtinājums. Līdz ar to ir nelietderīga papildus sistēmas (procesa) izstrāde, jo mūsdienu tehniskās iespējas ļauj pašvaldībām atlasīt un aprēķināt ar nekustamā īpašuma nodokli neapliekamās platības arī gadījumos, kad zemes vienība tikai daļēji ietilpst ar  nekustamā īpašuma nodokli neapliekamā īpaši aizsargājamajā dabas teritorijā vai tās funkcionālajā zonā. Identiska situācija pašvaldībām ir, nosakot, piemēram, nekustamā īpašuma lietošanas mērķus zemes vienībai, kurā ir noteikti vairāki lietošanas mērķi (piemēram, vienā zemes vienībā ir gan mežsaimniecības zeme, gan lauksaimniecībā izmantojamā zeme, gan apbūves zeme).</w:t>
            </w:r>
          </w:p>
        </w:tc>
      </w:tr>
      <w:tr w:rsidR="00BC2795" w:rsidRPr="0095217F" w14:paraId="0CE9C561" w14:textId="77777777" w:rsidTr="003B7AB4">
        <w:tc>
          <w:tcPr>
            <w:tcW w:w="458" w:type="dxa"/>
            <w:tcBorders>
              <w:top w:val="single" w:sz="4" w:space="0" w:color="auto"/>
              <w:left w:val="single" w:sz="4" w:space="0" w:color="auto"/>
              <w:bottom w:val="single" w:sz="4" w:space="0" w:color="auto"/>
              <w:right w:val="single" w:sz="4" w:space="0" w:color="auto"/>
            </w:tcBorders>
          </w:tcPr>
          <w:p w14:paraId="2464459E" w14:textId="55B3BB83" w:rsidR="00BC2795" w:rsidRDefault="00B6179A" w:rsidP="00EE4CD1">
            <w:pPr>
              <w:rPr>
                <w:sz w:val="22"/>
                <w:szCs w:val="22"/>
              </w:rPr>
            </w:pPr>
            <w:r>
              <w:rPr>
                <w:sz w:val="22"/>
                <w:szCs w:val="22"/>
              </w:rPr>
              <w:lastRenderedPageBreak/>
              <w:t>3.</w:t>
            </w:r>
          </w:p>
        </w:tc>
        <w:tc>
          <w:tcPr>
            <w:tcW w:w="1694" w:type="dxa"/>
            <w:tcBorders>
              <w:top w:val="single" w:sz="4" w:space="0" w:color="auto"/>
              <w:left w:val="single" w:sz="4" w:space="0" w:color="auto"/>
              <w:bottom w:val="single" w:sz="4" w:space="0" w:color="auto"/>
              <w:right w:val="single" w:sz="4" w:space="0" w:color="auto"/>
            </w:tcBorders>
          </w:tcPr>
          <w:p w14:paraId="35CF7852" w14:textId="5701BF02" w:rsidR="00BC2795" w:rsidRPr="0095217F" w:rsidRDefault="00ED435C" w:rsidP="00EE4CD1">
            <w:pPr>
              <w:pStyle w:val="naisc"/>
              <w:spacing w:before="0" w:after="0"/>
              <w:ind w:firstLine="143"/>
              <w:jc w:val="both"/>
              <w:rPr>
                <w:sz w:val="22"/>
                <w:szCs w:val="22"/>
              </w:rPr>
            </w:pPr>
            <w:r>
              <w:rPr>
                <w:sz w:val="22"/>
                <w:szCs w:val="22"/>
              </w:rPr>
              <w:t>Protokollēmuma projekta anotācija</w:t>
            </w:r>
          </w:p>
        </w:tc>
        <w:tc>
          <w:tcPr>
            <w:tcW w:w="4111" w:type="dxa"/>
            <w:tcBorders>
              <w:top w:val="single" w:sz="4" w:space="0" w:color="auto"/>
              <w:left w:val="single" w:sz="4" w:space="0" w:color="auto"/>
              <w:bottom w:val="single" w:sz="4" w:space="0" w:color="auto"/>
              <w:right w:val="single" w:sz="4" w:space="0" w:color="auto"/>
            </w:tcBorders>
          </w:tcPr>
          <w:p w14:paraId="2FDDBD3D" w14:textId="7A3DAB09" w:rsidR="005D08E5" w:rsidRDefault="005D08E5" w:rsidP="00EE4CD1">
            <w:pPr>
              <w:pStyle w:val="naisc"/>
              <w:spacing w:before="0" w:after="0"/>
              <w:ind w:firstLine="175"/>
              <w:jc w:val="both"/>
              <w:rPr>
                <w:b/>
              </w:rPr>
            </w:pPr>
            <w:r w:rsidRPr="005D08E5">
              <w:rPr>
                <w:b/>
              </w:rPr>
              <w:t>Latvijas Pašvaldību savienība</w:t>
            </w:r>
          </w:p>
          <w:p w14:paraId="7E51AA48" w14:textId="5486F181" w:rsidR="006D0AEA" w:rsidRPr="005D08E5" w:rsidRDefault="006D0AEA" w:rsidP="00EE4CD1">
            <w:pPr>
              <w:pStyle w:val="naisc"/>
              <w:spacing w:before="0" w:after="0"/>
              <w:ind w:firstLine="175"/>
              <w:jc w:val="both"/>
              <w:rPr>
                <w:b/>
              </w:rPr>
            </w:pPr>
            <w:r>
              <w:rPr>
                <w:b/>
              </w:rPr>
              <w:t>(12.09.2019)</w:t>
            </w:r>
          </w:p>
          <w:p w14:paraId="009D5BF2" w14:textId="77777777" w:rsidR="003B7AB4" w:rsidRDefault="00ED435C" w:rsidP="003B7AB4">
            <w:pPr>
              <w:jc w:val="both"/>
              <w:rPr>
                <w:b/>
                <w:sz w:val="22"/>
                <w:szCs w:val="22"/>
              </w:rPr>
            </w:pPr>
            <w:r w:rsidRPr="00ED435C">
              <w:t>Tāpat anotācijā minēts, ka  ir nelietder</w:t>
            </w:r>
            <w:r w:rsidRPr="00ED435C">
              <w:rPr>
                <w:rFonts w:hint="eastAsia"/>
              </w:rPr>
              <w:t>ī</w:t>
            </w:r>
            <w:r w:rsidRPr="00ED435C">
              <w:t>ga papildus sist</w:t>
            </w:r>
            <w:r w:rsidRPr="00ED435C">
              <w:rPr>
                <w:rFonts w:hint="eastAsia"/>
              </w:rPr>
              <w:t>ē</w:t>
            </w:r>
            <w:r w:rsidRPr="00ED435C">
              <w:t>mas (procesa) izstr</w:t>
            </w:r>
            <w:r w:rsidRPr="00ED435C">
              <w:rPr>
                <w:rFonts w:hint="eastAsia"/>
              </w:rPr>
              <w:t>ā</w:t>
            </w:r>
            <w:r w:rsidRPr="00ED435C">
              <w:t xml:space="preserve">de </w:t>
            </w:r>
            <w:r w:rsidRPr="00ED435C">
              <w:rPr>
                <w:rFonts w:hint="eastAsia"/>
              </w:rPr>
              <w:t>ī</w:t>
            </w:r>
            <w:r w:rsidRPr="00ED435C">
              <w:t>slaic</w:t>
            </w:r>
            <w:r w:rsidRPr="00ED435C">
              <w:rPr>
                <w:rFonts w:hint="eastAsia"/>
              </w:rPr>
              <w:t>ī</w:t>
            </w:r>
            <w:r w:rsidRPr="00ED435C">
              <w:t>gam p</w:t>
            </w:r>
            <w:r w:rsidRPr="00ED435C">
              <w:rPr>
                <w:rFonts w:hint="eastAsia"/>
              </w:rPr>
              <w:t>ā</w:t>
            </w:r>
            <w:r w:rsidRPr="00ED435C">
              <w:t>rejas periodam (l</w:t>
            </w:r>
            <w:r w:rsidRPr="00ED435C">
              <w:rPr>
                <w:rFonts w:hint="eastAsia"/>
              </w:rPr>
              <w:t>ī</w:t>
            </w:r>
            <w:r w:rsidRPr="00ED435C">
              <w:t>dz piln</w:t>
            </w:r>
            <w:r w:rsidRPr="00ED435C">
              <w:rPr>
                <w:rFonts w:hint="eastAsia"/>
              </w:rPr>
              <w:t>ī</w:t>
            </w:r>
            <w:r w:rsidRPr="00ED435C">
              <w:t>b</w:t>
            </w:r>
            <w:r w:rsidRPr="00ED435C">
              <w:rPr>
                <w:rFonts w:hint="eastAsia"/>
              </w:rPr>
              <w:t>ā</w:t>
            </w:r>
            <w:r w:rsidRPr="00ED435C">
              <w:t xml:space="preserve"> s</w:t>
            </w:r>
            <w:r w:rsidRPr="00ED435C">
              <w:rPr>
                <w:rFonts w:hint="eastAsia"/>
              </w:rPr>
              <w:t>ā</w:t>
            </w:r>
            <w:r w:rsidRPr="00ED435C">
              <w:t>ks darboties Apgr</w:t>
            </w:r>
            <w:r w:rsidRPr="00ED435C">
              <w:rPr>
                <w:rFonts w:hint="eastAsia"/>
              </w:rPr>
              <w:t>ū</w:t>
            </w:r>
            <w:r w:rsidRPr="00ED435C">
              <w:t>tin</w:t>
            </w:r>
            <w:r w:rsidRPr="00ED435C">
              <w:rPr>
                <w:rFonts w:hint="eastAsia"/>
              </w:rPr>
              <w:t>ā</w:t>
            </w:r>
            <w:r w:rsidRPr="00ED435C">
              <w:t>to teritoriju inform</w:t>
            </w:r>
            <w:r w:rsidRPr="00ED435C">
              <w:rPr>
                <w:rFonts w:hint="eastAsia"/>
              </w:rPr>
              <w:t>ā</w:t>
            </w:r>
            <w:r w:rsidRPr="00ED435C">
              <w:t>cijas sist</w:t>
            </w:r>
            <w:r w:rsidRPr="00ED435C">
              <w:rPr>
                <w:rFonts w:hint="eastAsia"/>
              </w:rPr>
              <w:t>ē</w:t>
            </w:r>
            <w:r w:rsidRPr="00ED435C">
              <w:t>m</w:t>
            </w:r>
            <w:r w:rsidRPr="00ED435C">
              <w:rPr>
                <w:rFonts w:hint="eastAsia"/>
              </w:rPr>
              <w:t>ā</w:t>
            </w:r>
            <w:r w:rsidRPr="00ED435C">
              <w:t xml:space="preserve"> (turpm</w:t>
            </w:r>
            <w:r w:rsidRPr="00ED435C">
              <w:rPr>
                <w:rFonts w:hint="eastAsia"/>
              </w:rPr>
              <w:t>ā</w:t>
            </w:r>
            <w:r w:rsidRPr="00ED435C">
              <w:t>k – ATIS) un Nekustam</w:t>
            </w:r>
            <w:r w:rsidRPr="00ED435C">
              <w:rPr>
                <w:rFonts w:hint="eastAsia"/>
              </w:rPr>
              <w:t>ā</w:t>
            </w:r>
            <w:r w:rsidRPr="00ED435C">
              <w:t xml:space="preserve"> </w:t>
            </w:r>
            <w:r w:rsidRPr="00ED435C">
              <w:rPr>
                <w:rFonts w:hint="eastAsia"/>
              </w:rPr>
              <w:t>ī</w:t>
            </w:r>
            <w:r w:rsidRPr="00ED435C">
              <w:t>pašuma valsts kadastra inform</w:t>
            </w:r>
            <w:r w:rsidRPr="00ED435C">
              <w:rPr>
                <w:rFonts w:hint="eastAsia"/>
              </w:rPr>
              <w:t>ā</w:t>
            </w:r>
            <w:r w:rsidRPr="00ED435C">
              <w:t>cijas sist</w:t>
            </w:r>
            <w:r w:rsidRPr="00ED435C">
              <w:rPr>
                <w:rFonts w:hint="eastAsia"/>
              </w:rPr>
              <w:t>ē</w:t>
            </w:r>
            <w:r w:rsidRPr="00ED435C">
              <w:t>mas savietošana un autom</w:t>
            </w:r>
            <w:r w:rsidRPr="00ED435C">
              <w:rPr>
                <w:rFonts w:hint="eastAsia"/>
              </w:rPr>
              <w:t>ā</w:t>
            </w:r>
            <w:r w:rsidRPr="00ED435C">
              <w:t>tiska nekustam</w:t>
            </w:r>
            <w:r w:rsidRPr="00ED435C">
              <w:rPr>
                <w:rFonts w:hint="eastAsia"/>
              </w:rPr>
              <w:t>ā</w:t>
            </w:r>
            <w:r w:rsidRPr="00ED435C">
              <w:t xml:space="preserve"> </w:t>
            </w:r>
            <w:r w:rsidRPr="00ED435C">
              <w:rPr>
                <w:rFonts w:hint="eastAsia"/>
              </w:rPr>
              <w:t>ī</w:t>
            </w:r>
            <w:r w:rsidRPr="00ED435C">
              <w:t>pašuma objekta apgr</w:t>
            </w:r>
            <w:r w:rsidRPr="00ED435C">
              <w:rPr>
                <w:rFonts w:hint="eastAsia"/>
              </w:rPr>
              <w:t>ū</w:t>
            </w:r>
            <w:r w:rsidRPr="00ED435C">
              <w:t>tin</w:t>
            </w:r>
            <w:r w:rsidRPr="00ED435C">
              <w:rPr>
                <w:rFonts w:hint="eastAsia"/>
              </w:rPr>
              <w:t>ā</w:t>
            </w:r>
            <w:r w:rsidRPr="00ED435C">
              <w:t>juma re</w:t>
            </w:r>
            <w:r w:rsidRPr="00ED435C">
              <w:rPr>
                <w:rFonts w:hint="eastAsia"/>
              </w:rPr>
              <w:t>ģ</w:t>
            </w:r>
            <w:r w:rsidRPr="00ED435C">
              <w:t>istr</w:t>
            </w:r>
            <w:r w:rsidRPr="00ED435C">
              <w:rPr>
                <w:rFonts w:hint="eastAsia"/>
              </w:rPr>
              <w:t>ā</w:t>
            </w:r>
            <w:r w:rsidRPr="00ED435C">
              <w:t>cija un aktualiz</w:t>
            </w:r>
            <w:r w:rsidRPr="00ED435C">
              <w:rPr>
                <w:rFonts w:hint="eastAsia"/>
              </w:rPr>
              <w:t>ā</w:t>
            </w:r>
            <w:r w:rsidRPr="00ED435C">
              <w:t>cija), kas plānota tuvākajos gados. LPS ieskatā jēdziens “tuvākie gadi” ir ļoti nekonkrēts, līdz ar to pastāv situācija, ka vairāku gadu garumā nav nekāda normatīvā regulējuma, kas nosaka, kā pašvaldības tiek nodrošinātas ar tām nepieciešamo informāciju, lai varētu nodrošināt  noteikumu izpildi</w:t>
            </w:r>
            <w:r w:rsidR="00B6179A">
              <w:t>.</w:t>
            </w:r>
            <w:r w:rsidR="003B7AB4" w:rsidRPr="006D0AEA">
              <w:rPr>
                <w:b/>
                <w:sz w:val="22"/>
                <w:szCs w:val="22"/>
              </w:rPr>
              <w:t xml:space="preserve"> </w:t>
            </w:r>
          </w:p>
          <w:p w14:paraId="4BDB0C8E" w14:textId="77777777" w:rsidR="003B7AB4" w:rsidRDefault="003B7AB4" w:rsidP="003B7AB4">
            <w:pPr>
              <w:jc w:val="both"/>
              <w:rPr>
                <w:b/>
                <w:sz w:val="22"/>
                <w:szCs w:val="22"/>
              </w:rPr>
            </w:pPr>
          </w:p>
          <w:p w14:paraId="2A558D24" w14:textId="2FDCFCCD" w:rsidR="003B7AB4" w:rsidRPr="006D0AEA" w:rsidRDefault="003B7AB4" w:rsidP="003B7AB4">
            <w:pPr>
              <w:jc w:val="both"/>
              <w:rPr>
                <w:b/>
                <w:sz w:val="22"/>
                <w:szCs w:val="22"/>
              </w:rPr>
            </w:pPr>
            <w:r w:rsidRPr="006D0AEA">
              <w:rPr>
                <w:b/>
                <w:sz w:val="22"/>
                <w:szCs w:val="22"/>
              </w:rPr>
              <w:t>Latvijas Pašvaldību savienība</w:t>
            </w:r>
          </w:p>
          <w:p w14:paraId="2F1462DD" w14:textId="77777777" w:rsidR="003B7AB4" w:rsidRPr="006D0AEA" w:rsidRDefault="003B7AB4" w:rsidP="003B7AB4">
            <w:pPr>
              <w:jc w:val="both"/>
              <w:rPr>
                <w:b/>
                <w:sz w:val="22"/>
                <w:szCs w:val="22"/>
              </w:rPr>
            </w:pPr>
            <w:r w:rsidRPr="006D0AEA">
              <w:rPr>
                <w:b/>
                <w:sz w:val="22"/>
                <w:szCs w:val="22"/>
              </w:rPr>
              <w:t>(29.10.2019)</w:t>
            </w:r>
          </w:p>
          <w:p w14:paraId="3C218862" w14:textId="77777777" w:rsidR="003B7AB4" w:rsidRPr="006D0AEA" w:rsidRDefault="003B7AB4" w:rsidP="003B7AB4">
            <w:pPr>
              <w:jc w:val="both"/>
              <w:rPr>
                <w:sz w:val="22"/>
                <w:szCs w:val="22"/>
              </w:rPr>
            </w:pPr>
            <w:r w:rsidRPr="006D0AEA">
              <w:rPr>
                <w:sz w:val="22"/>
                <w:szCs w:val="22"/>
              </w:rPr>
              <w:t>Izstrādājot jaunus īpaši aizsargājamo teritoriju dabas aizsardzības plānus un apstiprinot individuālos aizsardzības un apsaimniekošanas noteikumus var tik izstrādāts īpaši aizsargājamās teritorijas zonējums vai mainīts esošais zonējums, tādējādi mainoties nekustamajiem īpašumiem, kas netiek aplikti ar nekustamā īpašuma nodokli. Lai pašvaldības varētu korekti piemērot nekustamā īpašuma atlaides, tām nepieciešama precīza informācija, kura ir DAP rīcībā. Tādēļ uzskatām, ka nav iespējams atzīt Ministru kabineta 2015. gada 27. janvāra sēdes protokollēmuma (prot. Nr. 5 69. §)  2. punktā doto uzdevumu par aktualitāti zaudējušu.</w:t>
            </w:r>
          </w:p>
          <w:p w14:paraId="7347A4EC" w14:textId="6D79F81B" w:rsidR="00BC2795" w:rsidRPr="00ED435C" w:rsidRDefault="003B7AB4" w:rsidP="003B7AB4">
            <w:pPr>
              <w:pStyle w:val="naisc"/>
              <w:spacing w:before="0" w:after="0"/>
              <w:ind w:firstLine="175"/>
              <w:jc w:val="both"/>
              <w:rPr>
                <w:color w:val="FF0000"/>
              </w:rPr>
            </w:pPr>
            <w:r w:rsidRPr="006D0AEA">
              <w:rPr>
                <w:sz w:val="22"/>
                <w:szCs w:val="22"/>
              </w:rPr>
              <w:t>Lūdzam vai nu noteikt kārtību, kādā DAP sniedz informāciju pašvaldībām par nekustamajiem īpašumiem vai to daļām, kuri nav apliekami ar nekustamā īpašuma nodokli, vai Apgrūtināto teritoriju informācijas sistēmā vai dabas datu pārvaldības sistēmā “Ozols” ievietot attiecīgu informāciju vai arī virzīt likuma “Par nekustamā īpašuma nodokli” grozījumus.</w:t>
            </w:r>
          </w:p>
        </w:tc>
        <w:tc>
          <w:tcPr>
            <w:tcW w:w="3118" w:type="dxa"/>
            <w:tcBorders>
              <w:top w:val="single" w:sz="4" w:space="0" w:color="auto"/>
              <w:left w:val="single" w:sz="4" w:space="0" w:color="auto"/>
              <w:bottom w:val="single" w:sz="4" w:space="0" w:color="auto"/>
              <w:right w:val="single" w:sz="4" w:space="0" w:color="auto"/>
            </w:tcBorders>
          </w:tcPr>
          <w:p w14:paraId="04FF7193" w14:textId="77777777" w:rsidR="00BC2795" w:rsidRPr="001E433D" w:rsidRDefault="001E433D" w:rsidP="003443D6">
            <w:pPr>
              <w:pStyle w:val="naisc"/>
              <w:spacing w:before="0" w:after="0"/>
              <w:jc w:val="both"/>
              <w:rPr>
                <w:b/>
              </w:rPr>
            </w:pPr>
            <w:r w:rsidRPr="001E433D">
              <w:rPr>
                <w:b/>
              </w:rPr>
              <w:t>Iebildums nav ņemts vērā</w:t>
            </w:r>
          </w:p>
          <w:p w14:paraId="1F98ECA8" w14:textId="77777777" w:rsidR="001E433D" w:rsidRDefault="001E433D" w:rsidP="003443D6">
            <w:pPr>
              <w:pStyle w:val="naisc"/>
              <w:spacing w:before="0" w:after="0"/>
              <w:jc w:val="both"/>
            </w:pPr>
          </w:p>
          <w:p w14:paraId="49F38DEF" w14:textId="77777777" w:rsidR="001E433D" w:rsidRDefault="001E433D" w:rsidP="001E433D">
            <w:pPr>
              <w:pStyle w:val="naisc"/>
              <w:spacing w:before="0" w:after="0"/>
              <w:jc w:val="both"/>
            </w:pPr>
            <w:r w:rsidRPr="001E433D">
              <w:t>Pēc Dabas aizsardzības pārvaldes sniegtās informācijas 2018. un 2019. gadā neviena pašvaldība Dabas aizsardzības pārvaldei nav lūgusi sniegt informāciju par zemes vienībā</w:t>
            </w:r>
            <w:r>
              <w:t>m</w:t>
            </w:r>
            <w:r w:rsidRPr="001E433D">
              <w:t xml:space="preserve"> vai to daļ</w:t>
            </w:r>
            <w:r>
              <w:t>ām, kuras</w:t>
            </w:r>
            <w:r w:rsidRPr="001E433D">
              <w:t xml:space="preserve"> nav apliekamas ar nekustamā īpašuma nodokli īpaši aizsargājamās dabas teritorijās. </w:t>
            </w:r>
          </w:p>
          <w:p w14:paraId="13501BDB" w14:textId="0B8E784F" w:rsidR="00B6179A" w:rsidRDefault="008D1506" w:rsidP="00B6179A">
            <w:pPr>
              <w:pStyle w:val="naisc"/>
              <w:spacing w:before="0" w:after="0"/>
              <w:jc w:val="both"/>
            </w:pPr>
            <w:r>
              <w:t>Izmatojot m</w:t>
            </w:r>
            <w:r w:rsidR="00B6179A">
              <w:t>ūsdienu tehniskās iespējas pašvaldīb</w:t>
            </w:r>
            <w:r>
              <w:t>as var</w:t>
            </w:r>
            <w:r w:rsidR="00B6179A">
              <w:t xml:space="preserve"> atlas</w:t>
            </w:r>
            <w:r>
              <w:t xml:space="preserve">īt </w:t>
            </w:r>
            <w:r w:rsidR="00B6179A">
              <w:t>ar nekustamā īpašuma nodokli neapliekamās zemes vienības vai to da</w:t>
            </w:r>
            <w:r>
              <w:t xml:space="preserve">ļas. </w:t>
            </w:r>
            <w:r w:rsidR="00B6179A" w:rsidRPr="00ED435C">
              <w:t xml:space="preserve"> </w:t>
            </w:r>
          </w:p>
          <w:p w14:paraId="4EAB0E4A" w14:textId="77777777" w:rsidR="00B6179A" w:rsidRPr="001E433D" w:rsidRDefault="00B6179A" w:rsidP="001E433D">
            <w:pPr>
              <w:pStyle w:val="naisc"/>
              <w:spacing w:before="0" w:after="0"/>
              <w:jc w:val="both"/>
            </w:pPr>
          </w:p>
          <w:p w14:paraId="1E8EE859" w14:textId="2CCB0EB1" w:rsidR="001E433D" w:rsidRPr="00394032" w:rsidRDefault="001E433D" w:rsidP="003443D6">
            <w:pPr>
              <w:pStyle w:val="naisc"/>
              <w:spacing w:before="0" w:after="0"/>
              <w:jc w:val="both"/>
            </w:pPr>
          </w:p>
        </w:tc>
        <w:tc>
          <w:tcPr>
            <w:tcW w:w="2694" w:type="dxa"/>
            <w:tcBorders>
              <w:top w:val="single" w:sz="4" w:space="0" w:color="auto"/>
              <w:left w:val="single" w:sz="4" w:space="0" w:color="auto"/>
              <w:bottom w:val="single" w:sz="4" w:space="0" w:color="auto"/>
              <w:right w:val="single" w:sz="4" w:space="0" w:color="auto"/>
            </w:tcBorders>
          </w:tcPr>
          <w:p w14:paraId="6B74667C" w14:textId="50DC3121" w:rsidR="00BC2795" w:rsidRPr="0095217F" w:rsidRDefault="00BC2795" w:rsidP="006D0AEA">
            <w:pPr>
              <w:rPr>
                <w:sz w:val="22"/>
                <w:szCs w:val="22"/>
              </w:rPr>
            </w:pPr>
          </w:p>
        </w:tc>
        <w:tc>
          <w:tcPr>
            <w:tcW w:w="2694" w:type="dxa"/>
            <w:tcBorders>
              <w:top w:val="single" w:sz="4" w:space="0" w:color="auto"/>
              <w:left w:val="single" w:sz="4" w:space="0" w:color="auto"/>
              <w:bottom w:val="single" w:sz="4" w:space="0" w:color="auto"/>
            </w:tcBorders>
          </w:tcPr>
          <w:p w14:paraId="333B9774" w14:textId="0D66ACD9" w:rsidR="006D0AEA" w:rsidRDefault="006D0AEA" w:rsidP="006D0AEA">
            <w:pPr>
              <w:jc w:val="both"/>
              <w:rPr>
                <w:sz w:val="22"/>
                <w:szCs w:val="22"/>
              </w:rPr>
            </w:pPr>
            <w:r w:rsidRPr="006D0AEA">
              <w:rPr>
                <w:sz w:val="22"/>
                <w:szCs w:val="22"/>
              </w:rPr>
              <w:t>Protokollēmuma projekta anotācija</w:t>
            </w:r>
          </w:p>
          <w:p w14:paraId="102DFDA8" w14:textId="77777777" w:rsidR="006D0AEA" w:rsidRDefault="006D0AEA" w:rsidP="006D0AEA">
            <w:pPr>
              <w:jc w:val="both"/>
              <w:rPr>
                <w:sz w:val="22"/>
                <w:szCs w:val="22"/>
              </w:rPr>
            </w:pPr>
          </w:p>
          <w:p w14:paraId="6B8CA02D" w14:textId="02672BC8" w:rsidR="00BC2795" w:rsidRPr="0095217F" w:rsidRDefault="00AC79B8" w:rsidP="006D0AEA">
            <w:pPr>
              <w:jc w:val="both"/>
              <w:rPr>
                <w:sz w:val="22"/>
                <w:szCs w:val="22"/>
              </w:rPr>
            </w:pPr>
            <w:r w:rsidRPr="00AC79B8">
              <w:rPr>
                <w:sz w:val="22"/>
                <w:szCs w:val="22"/>
              </w:rPr>
              <w:t>1) pašvaldībām nepieciešamo informāciju par zemes vienībām, kuras neapliek ar nekustamā īpašuma nodokli, nodrošina Dabas aizsardzības pārvalde. Pēc Dabas aizsardzības pārvaldes sniegtās informācijas 2018. un 2019. gadā neviena pašvaldība Dabas aizsardzības pārvaldei nav lūgusi sniegt informāciju par zemes vienībā vai to daļām, kuras nav apliekamas ar nekustamā īpašuma nodokli īpaši aizsargājamās dabas teritorijās.</w:t>
            </w:r>
          </w:p>
        </w:tc>
      </w:tr>
    </w:tbl>
    <w:p w14:paraId="0B86B30C" w14:textId="77777777" w:rsidR="00F56FE8" w:rsidRDefault="00F56FE8" w:rsidP="00AF1D3D">
      <w:pPr>
        <w:pStyle w:val="naisf"/>
        <w:spacing w:before="0" w:after="0"/>
        <w:ind w:firstLine="0"/>
        <w:rPr>
          <w:b/>
        </w:rPr>
      </w:pPr>
    </w:p>
    <w:p w14:paraId="498F9D8A" w14:textId="77777777" w:rsidR="00F56FE8" w:rsidRDefault="00F56FE8" w:rsidP="00AF1D3D">
      <w:pPr>
        <w:pStyle w:val="naisf"/>
        <w:spacing w:before="0" w:after="0"/>
        <w:ind w:firstLine="0"/>
        <w:rPr>
          <w:b/>
        </w:rPr>
      </w:pPr>
    </w:p>
    <w:p w14:paraId="259B8A3B" w14:textId="77777777" w:rsidR="00F56FE8" w:rsidRDefault="00F56FE8" w:rsidP="00AF1D3D">
      <w:pPr>
        <w:pStyle w:val="naisf"/>
        <w:spacing w:before="0" w:after="0"/>
        <w:ind w:firstLine="0"/>
        <w:rPr>
          <w:b/>
        </w:rPr>
      </w:pPr>
    </w:p>
    <w:p w14:paraId="5B12BDC4" w14:textId="77777777" w:rsidR="00F56FE8" w:rsidRDefault="00F56FE8" w:rsidP="00AF1D3D">
      <w:pPr>
        <w:pStyle w:val="naisf"/>
        <w:spacing w:before="0" w:after="0"/>
        <w:ind w:firstLine="0"/>
        <w:rPr>
          <w:b/>
        </w:rPr>
      </w:pPr>
    </w:p>
    <w:p w14:paraId="7906FB37" w14:textId="77777777" w:rsidR="00AF1D3D" w:rsidRPr="00484A31" w:rsidRDefault="00AF1D3D" w:rsidP="00AF1D3D">
      <w:pPr>
        <w:pStyle w:val="naisf"/>
        <w:spacing w:before="0" w:after="0"/>
        <w:ind w:firstLine="0"/>
        <w:rPr>
          <w:b/>
        </w:rPr>
      </w:pPr>
      <w:r w:rsidRPr="00484A31">
        <w:rPr>
          <w:b/>
        </w:rPr>
        <w:t>Informācija par starpministriju (starpinstitūciju) sanāksmi vai elektronisko saskaņošanu</w:t>
      </w:r>
    </w:p>
    <w:p w14:paraId="1BE06638" w14:textId="77777777" w:rsidR="00AF1D3D" w:rsidRPr="00484A31" w:rsidRDefault="00AF1D3D" w:rsidP="00AF1D3D">
      <w:pPr>
        <w:pStyle w:val="naisf"/>
        <w:spacing w:before="0" w:after="0"/>
        <w:ind w:firstLine="0"/>
        <w:rPr>
          <w:b/>
        </w:rPr>
      </w:pPr>
    </w:p>
    <w:p w14:paraId="0ABE21ED" w14:textId="77777777" w:rsidR="00AF1D3D" w:rsidRPr="00484A31" w:rsidRDefault="00AF1D3D" w:rsidP="00AF1D3D">
      <w:pPr>
        <w:pStyle w:val="naisf"/>
        <w:spacing w:before="0" w:after="0"/>
        <w:ind w:firstLine="0"/>
        <w:rPr>
          <w:b/>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AF1D3D" w:rsidRPr="00484A31" w14:paraId="7205BE28" w14:textId="77777777" w:rsidTr="003F6462">
        <w:tc>
          <w:tcPr>
            <w:tcW w:w="2317" w:type="pct"/>
            <w:tcBorders>
              <w:top w:val="nil"/>
              <w:left w:val="nil"/>
              <w:bottom w:val="nil"/>
              <w:right w:val="nil"/>
            </w:tcBorders>
            <w:hideMark/>
          </w:tcPr>
          <w:p w14:paraId="3B2841B0" w14:textId="77777777" w:rsidR="00AF1D3D" w:rsidRPr="00484A31" w:rsidRDefault="00AF1D3D">
            <w:pPr>
              <w:pStyle w:val="naisf"/>
              <w:spacing w:before="0" w:after="0"/>
              <w:ind w:firstLine="0"/>
            </w:pPr>
            <w:r w:rsidRPr="00484A31">
              <w:t>Datums</w:t>
            </w:r>
          </w:p>
        </w:tc>
        <w:tc>
          <w:tcPr>
            <w:tcW w:w="2683" w:type="pct"/>
            <w:tcBorders>
              <w:top w:val="nil"/>
              <w:left w:val="nil"/>
              <w:bottom w:val="single" w:sz="4" w:space="0" w:color="auto"/>
              <w:right w:val="nil"/>
            </w:tcBorders>
          </w:tcPr>
          <w:p w14:paraId="126CC672" w14:textId="14D76D4C" w:rsidR="00A16AFE" w:rsidRPr="00484A31" w:rsidRDefault="00EE4CD1" w:rsidP="00EE4CD1">
            <w:pPr>
              <w:pStyle w:val="NormalWeb"/>
              <w:spacing w:before="0" w:beforeAutospacing="0" w:after="0" w:afterAutospacing="0"/>
              <w:ind w:firstLine="12"/>
            </w:pPr>
            <w:r>
              <w:t>Elektroniskā s</w:t>
            </w:r>
            <w:r w:rsidR="00ED435C">
              <w:t xml:space="preserve">askaņošana </w:t>
            </w:r>
            <w:r w:rsidR="00CD5E62">
              <w:t>2019</w:t>
            </w:r>
            <w:r>
              <w:t xml:space="preserve">. gada 30. augustā; </w:t>
            </w:r>
          </w:p>
        </w:tc>
      </w:tr>
      <w:tr w:rsidR="002D291A" w:rsidRPr="00484A31" w14:paraId="35053198" w14:textId="77777777" w:rsidTr="003F6462">
        <w:tc>
          <w:tcPr>
            <w:tcW w:w="2317" w:type="pct"/>
            <w:tcBorders>
              <w:top w:val="nil"/>
              <w:left w:val="nil"/>
              <w:bottom w:val="nil"/>
              <w:right w:val="nil"/>
            </w:tcBorders>
            <w:hideMark/>
          </w:tcPr>
          <w:p w14:paraId="615CEDF4" w14:textId="77777777" w:rsidR="002D291A" w:rsidRPr="00484A31" w:rsidRDefault="002D291A">
            <w:pPr>
              <w:pStyle w:val="naisf"/>
              <w:spacing w:before="0" w:after="0"/>
              <w:ind w:firstLine="0"/>
            </w:pPr>
          </w:p>
        </w:tc>
        <w:tc>
          <w:tcPr>
            <w:tcW w:w="2683" w:type="pct"/>
            <w:tcBorders>
              <w:top w:val="nil"/>
              <w:left w:val="nil"/>
              <w:bottom w:val="single" w:sz="4" w:space="0" w:color="auto"/>
              <w:right w:val="nil"/>
            </w:tcBorders>
          </w:tcPr>
          <w:p w14:paraId="4521995C" w14:textId="7EBF715A" w:rsidR="002D291A" w:rsidRDefault="00EE4CD1" w:rsidP="00EE4CD1">
            <w:pPr>
              <w:pStyle w:val="NormalWeb"/>
              <w:spacing w:before="0" w:beforeAutospacing="0" w:after="0" w:afterAutospacing="0"/>
              <w:ind w:firstLine="12"/>
            </w:pPr>
            <w:r w:rsidRPr="00EE4CD1">
              <w:t>Elektroniskā saskaņošana</w:t>
            </w:r>
            <w:r>
              <w:t xml:space="preserve"> 2019. gada 23. oktobrī;</w:t>
            </w:r>
          </w:p>
        </w:tc>
      </w:tr>
      <w:tr w:rsidR="00301C7D" w:rsidRPr="00484A31" w14:paraId="5D7EFC5B" w14:textId="77777777" w:rsidTr="003F6462">
        <w:tc>
          <w:tcPr>
            <w:tcW w:w="2317" w:type="pct"/>
            <w:vMerge w:val="restart"/>
            <w:tcBorders>
              <w:top w:val="nil"/>
              <w:left w:val="nil"/>
              <w:bottom w:val="nil"/>
              <w:right w:val="nil"/>
            </w:tcBorders>
          </w:tcPr>
          <w:p w14:paraId="234C5F86" w14:textId="77777777" w:rsidR="00301C7D" w:rsidRPr="00484A31" w:rsidRDefault="00301C7D" w:rsidP="00301C7D">
            <w:pPr>
              <w:pStyle w:val="naiskr"/>
              <w:spacing w:before="0" w:after="0"/>
            </w:pPr>
          </w:p>
          <w:p w14:paraId="34A68067" w14:textId="77777777" w:rsidR="004D3023" w:rsidRDefault="004D3023" w:rsidP="00301C7D">
            <w:pPr>
              <w:pStyle w:val="naiskr"/>
              <w:spacing w:before="0" w:after="0"/>
            </w:pPr>
          </w:p>
          <w:p w14:paraId="7298C402" w14:textId="77777777" w:rsidR="004D3023" w:rsidRDefault="004D3023" w:rsidP="00301C7D">
            <w:pPr>
              <w:pStyle w:val="naiskr"/>
              <w:spacing w:before="0" w:after="0"/>
            </w:pPr>
          </w:p>
          <w:p w14:paraId="43F96036" w14:textId="77777777" w:rsidR="00301C7D" w:rsidRPr="00484A31" w:rsidRDefault="00301C7D" w:rsidP="00301C7D">
            <w:pPr>
              <w:pStyle w:val="naiskr"/>
              <w:spacing w:before="0" w:after="0"/>
            </w:pPr>
            <w:r w:rsidRPr="00484A31">
              <w:t>Saskaņošanas dalībnieki</w:t>
            </w:r>
          </w:p>
          <w:p w14:paraId="50ECCADD" w14:textId="77777777" w:rsidR="00301C7D" w:rsidRPr="00484A31" w:rsidRDefault="00301C7D" w:rsidP="00301C7D">
            <w:pPr>
              <w:pStyle w:val="naiskr"/>
              <w:spacing w:before="0" w:after="0"/>
              <w:ind w:firstLine="720"/>
            </w:pPr>
            <w:r w:rsidRPr="00484A31">
              <w:t>  </w:t>
            </w:r>
          </w:p>
        </w:tc>
        <w:tc>
          <w:tcPr>
            <w:tcW w:w="2683" w:type="pct"/>
            <w:tcBorders>
              <w:top w:val="single" w:sz="4" w:space="0" w:color="auto"/>
              <w:left w:val="nil"/>
              <w:bottom w:val="single" w:sz="4" w:space="0" w:color="auto"/>
              <w:right w:val="nil"/>
            </w:tcBorders>
          </w:tcPr>
          <w:p w14:paraId="272F528F" w14:textId="0B0758E9" w:rsidR="00301C7D" w:rsidRPr="00484A31" w:rsidRDefault="00EE4CD1" w:rsidP="00EE4CD1">
            <w:pPr>
              <w:pStyle w:val="NormalWeb"/>
              <w:spacing w:before="0" w:beforeAutospacing="0" w:after="0" w:afterAutospacing="0"/>
            </w:pPr>
            <w:r w:rsidRPr="00EE4CD1">
              <w:t>Elektroniskā saskaņošana</w:t>
            </w:r>
            <w:r>
              <w:t xml:space="preserve"> </w:t>
            </w:r>
            <w:r w:rsidR="00CD5E62">
              <w:t>2019.</w:t>
            </w:r>
            <w:r>
              <w:t xml:space="preserve"> gada 7. </w:t>
            </w:r>
            <w:bookmarkStart w:id="0" w:name="_GoBack"/>
            <w:bookmarkEnd w:id="0"/>
            <w:r>
              <w:t>novembrī.</w:t>
            </w:r>
          </w:p>
        </w:tc>
      </w:tr>
      <w:tr w:rsidR="00301C7D" w:rsidRPr="00484A31" w14:paraId="61CACAA1" w14:textId="77777777" w:rsidTr="003F6462">
        <w:tc>
          <w:tcPr>
            <w:tcW w:w="2317" w:type="pct"/>
            <w:vMerge/>
            <w:tcBorders>
              <w:top w:val="nil"/>
              <w:left w:val="nil"/>
              <w:bottom w:val="nil"/>
              <w:right w:val="nil"/>
            </w:tcBorders>
          </w:tcPr>
          <w:p w14:paraId="6BA4290A" w14:textId="77777777" w:rsidR="00301C7D" w:rsidRPr="00484A31" w:rsidRDefault="00301C7D" w:rsidP="00301C7D">
            <w:pPr>
              <w:pStyle w:val="naiskr"/>
              <w:spacing w:before="0" w:after="0"/>
            </w:pPr>
          </w:p>
        </w:tc>
        <w:tc>
          <w:tcPr>
            <w:tcW w:w="2683" w:type="pct"/>
            <w:tcBorders>
              <w:top w:val="single" w:sz="4" w:space="0" w:color="auto"/>
              <w:left w:val="nil"/>
              <w:bottom w:val="single" w:sz="4" w:space="0" w:color="auto"/>
              <w:right w:val="nil"/>
            </w:tcBorders>
          </w:tcPr>
          <w:p w14:paraId="13C759C0" w14:textId="1A62AAF6" w:rsidR="00301C7D" w:rsidRPr="00484A31" w:rsidRDefault="00CD5E62" w:rsidP="00CD5E62">
            <w:pPr>
              <w:pStyle w:val="NormalWeb"/>
              <w:spacing w:before="0" w:beforeAutospacing="0" w:after="0" w:afterAutospacing="0"/>
              <w:ind w:firstLine="12"/>
            </w:pPr>
            <w:r>
              <w:t xml:space="preserve">                      </w:t>
            </w:r>
          </w:p>
        </w:tc>
      </w:tr>
      <w:tr w:rsidR="004D3023" w:rsidRPr="00484A31" w14:paraId="43BF8900" w14:textId="77777777" w:rsidTr="00EE4CD1">
        <w:trPr>
          <w:trHeight w:val="562"/>
        </w:trPr>
        <w:tc>
          <w:tcPr>
            <w:tcW w:w="0" w:type="auto"/>
            <w:vMerge/>
            <w:tcBorders>
              <w:top w:val="nil"/>
              <w:left w:val="nil"/>
              <w:bottom w:val="nil"/>
              <w:right w:val="nil"/>
            </w:tcBorders>
            <w:vAlign w:val="center"/>
            <w:hideMark/>
          </w:tcPr>
          <w:p w14:paraId="3BCC5EF3" w14:textId="77777777" w:rsidR="004D3023" w:rsidRPr="00484A31" w:rsidRDefault="004D3023" w:rsidP="00301C7D"/>
        </w:tc>
        <w:tc>
          <w:tcPr>
            <w:tcW w:w="2683" w:type="pct"/>
            <w:tcBorders>
              <w:top w:val="single" w:sz="4" w:space="0" w:color="auto"/>
              <w:left w:val="nil"/>
              <w:right w:val="nil"/>
            </w:tcBorders>
          </w:tcPr>
          <w:p w14:paraId="2A636FAA" w14:textId="49FAEEBE" w:rsidR="004D3023" w:rsidRPr="00484A31" w:rsidRDefault="004D3023" w:rsidP="004D3023">
            <w:pPr>
              <w:pStyle w:val="NormalWeb"/>
              <w:spacing w:before="0" w:after="0"/>
              <w:ind w:firstLine="12"/>
            </w:pPr>
            <w:r>
              <w:t>Finanšu ministrija</w:t>
            </w:r>
          </w:p>
        </w:tc>
      </w:tr>
      <w:tr w:rsidR="004D3023" w:rsidRPr="00484A31" w14:paraId="115F202E" w14:textId="77777777" w:rsidTr="003F6462">
        <w:tc>
          <w:tcPr>
            <w:tcW w:w="0" w:type="auto"/>
            <w:vMerge/>
            <w:tcBorders>
              <w:top w:val="nil"/>
              <w:left w:val="nil"/>
              <w:bottom w:val="nil"/>
              <w:right w:val="nil"/>
            </w:tcBorders>
            <w:vAlign w:val="center"/>
            <w:hideMark/>
          </w:tcPr>
          <w:p w14:paraId="494691DB" w14:textId="77777777" w:rsidR="004D3023" w:rsidRPr="00484A31" w:rsidRDefault="004D3023" w:rsidP="004D3023"/>
        </w:tc>
        <w:tc>
          <w:tcPr>
            <w:tcW w:w="2683" w:type="pct"/>
            <w:tcBorders>
              <w:top w:val="single" w:sz="4" w:space="0" w:color="auto"/>
              <w:left w:val="nil"/>
              <w:bottom w:val="single" w:sz="4" w:space="0" w:color="auto"/>
              <w:right w:val="nil"/>
            </w:tcBorders>
          </w:tcPr>
          <w:p w14:paraId="3356509B" w14:textId="1D729C94" w:rsidR="004D3023" w:rsidRPr="00484A31" w:rsidRDefault="004D3023" w:rsidP="004D3023">
            <w:pPr>
              <w:pStyle w:val="NormalWeb"/>
              <w:spacing w:before="0" w:beforeAutospacing="0" w:after="0" w:afterAutospacing="0"/>
              <w:ind w:firstLine="12"/>
            </w:pPr>
            <w:r>
              <w:t>Tieslietu ministrija</w:t>
            </w:r>
          </w:p>
        </w:tc>
      </w:tr>
      <w:tr w:rsidR="004D3023" w:rsidRPr="00484A31" w14:paraId="65CC0598" w14:textId="77777777" w:rsidTr="003F6462">
        <w:tc>
          <w:tcPr>
            <w:tcW w:w="0" w:type="auto"/>
            <w:vMerge/>
            <w:tcBorders>
              <w:top w:val="nil"/>
              <w:left w:val="nil"/>
              <w:bottom w:val="nil"/>
              <w:right w:val="nil"/>
            </w:tcBorders>
            <w:vAlign w:val="center"/>
            <w:hideMark/>
          </w:tcPr>
          <w:p w14:paraId="09623E56" w14:textId="77777777" w:rsidR="004D3023" w:rsidRPr="00484A31" w:rsidRDefault="004D3023" w:rsidP="004D3023"/>
        </w:tc>
        <w:tc>
          <w:tcPr>
            <w:tcW w:w="2683" w:type="pct"/>
            <w:tcBorders>
              <w:top w:val="single" w:sz="4" w:space="0" w:color="auto"/>
              <w:left w:val="nil"/>
              <w:bottom w:val="single" w:sz="4" w:space="0" w:color="auto"/>
              <w:right w:val="nil"/>
            </w:tcBorders>
          </w:tcPr>
          <w:p w14:paraId="18FE1082" w14:textId="50ED9ABA" w:rsidR="004D3023" w:rsidRPr="00484A31" w:rsidRDefault="004D3023" w:rsidP="004D3023">
            <w:pPr>
              <w:pStyle w:val="NormalWeb"/>
              <w:spacing w:before="0" w:beforeAutospacing="0" w:after="0" w:afterAutospacing="0"/>
              <w:ind w:firstLine="12"/>
            </w:pPr>
            <w:r>
              <w:t>Latvijas Pašvaldību savienība</w:t>
            </w:r>
          </w:p>
        </w:tc>
      </w:tr>
      <w:tr w:rsidR="004D3023" w:rsidRPr="00484A31" w14:paraId="3FEEA7C5" w14:textId="77777777" w:rsidTr="003F6462">
        <w:trPr>
          <w:trHeight w:val="278"/>
        </w:trPr>
        <w:tc>
          <w:tcPr>
            <w:tcW w:w="2317" w:type="pct"/>
            <w:vMerge w:val="restart"/>
            <w:tcBorders>
              <w:top w:val="nil"/>
              <w:left w:val="nil"/>
              <w:bottom w:val="nil"/>
              <w:right w:val="nil"/>
            </w:tcBorders>
          </w:tcPr>
          <w:p w14:paraId="5EFF852A" w14:textId="77777777" w:rsidR="004D3023" w:rsidRPr="00484A31" w:rsidRDefault="004D3023" w:rsidP="004D3023">
            <w:pPr>
              <w:pStyle w:val="naiskr"/>
              <w:spacing w:before="0" w:after="0"/>
            </w:pPr>
            <w:r w:rsidRPr="00484A31">
              <w:t>Saskaņošanas dalībnieki izskatīja šādu ministriju (citu institūciju) iebildumus</w:t>
            </w:r>
            <w:r w:rsidRPr="00484A31">
              <w:tab/>
            </w:r>
          </w:p>
        </w:tc>
        <w:tc>
          <w:tcPr>
            <w:tcW w:w="2683" w:type="pct"/>
            <w:tcBorders>
              <w:top w:val="single" w:sz="4" w:space="0" w:color="auto"/>
              <w:left w:val="nil"/>
              <w:bottom w:val="single" w:sz="4" w:space="0" w:color="auto"/>
              <w:right w:val="nil"/>
            </w:tcBorders>
          </w:tcPr>
          <w:p w14:paraId="0BA47A25" w14:textId="7BE4C590" w:rsidR="004D3023" w:rsidRPr="00484A31" w:rsidRDefault="004D3023" w:rsidP="004D3023">
            <w:pPr>
              <w:pStyle w:val="naiskr"/>
              <w:spacing w:before="0" w:after="0"/>
            </w:pPr>
          </w:p>
        </w:tc>
      </w:tr>
      <w:tr w:rsidR="004D3023" w:rsidRPr="00484A31" w14:paraId="5AAA3608" w14:textId="77777777" w:rsidTr="003F6462">
        <w:trPr>
          <w:trHeight w:val="277"/>
        </w:trPr>
        <w:tc>
          <w:tcPr>
            <w:tcW w:w="0" w:type="auto"/>
            <w:vMerge/>
            <w:tcBorders>
              <w:top w:val="nil"/>
              <w:left w:val="nil"/>
              <w:bottom w:val="nil"/>
              <w:right w:val="nil"/>
            </w:tcBorders>
            <w:vAlign w:val="center"/>
            <w:hideMark/>
          </w:tcPr>
          <w:p w14:paraId="41A71199" w14:textId="77777777" w:rsidR="004D3023" w:rsidRPr="00484A31" w:rsidRDefault="004D3023" w:rsidP="004D3023"/>
        </w:tc>
        <w:tc>
          <w:tcPr>
            <w:tcW w:w="2683" w:type="pct"/>
            <w:tcBorders>
              <w:top w:val="single" w:sz="4" w:space="0" w:color="auto"/>
              <w:left w:val="nil"/>
              <w:bottom w:val="single" w:sz="4" w:space="0" w:color="auto"/>
              <w:right w:val="nil"/>
            </w:tcBorders>
            <w:vAlign w:val="bottom"/>
          </w:tcPr>
          <w:p w14:paraId="415AFD0A" w14:textId="579C747A" w:rsidR="004D3023" w:rsidRPr="00484A31" w:rsidRDefault="004D3023" w:rsidP="004D3023">
            <w:pPr>
              <w:pStyle w:val="naiskr"/>
              <w:spacing w:before="0" w:after="0"/>
              <w:ind w:firstLine="12"/>
            </w:pPr>
            <w:r>
              <w:t>Latvijas Pašvaldību savienība</w:t>
            </w:r>
          </w:p>
        </w:tc>
      </w:tr>
      <w:tr w:rsidR="004D3023" w:rsidRPr="00484A31" w14:paraId="71AE0E4D" w14:textId="77777777" w:rsidTr="003F6462">
        <w:trPr>
          <w:trHeight w:val="277"/>
        </w:trPr>
        <w:tc>
          <w:tcPr>
            <w:tcW w:w="0" w:type="auto"/>
            <w:tcBorders>
              <w:top w:val="nil"/>
              <w:left w:val="nil"/>
              <w:bottom w:val="nil"/>
              <w:right w:val="nil"/>
            </w:tcBorders>
            <w:vAlign w:val="center"/>
          </w:tcPr>
          <w:p w14:paraId="4EE7C319" w14:textId="77777777" w:rsidR="004D3023" w:rsidRPr="00484A31" w:rsidRDefault="004D3023" w:rsidP="004D3023"/>
        </w:tc>
        <w:tc>
          <w:tcPr>
            <w:tcW w:w="2683" w:type="pct"/>
            <w:tcBorders>
              <w:top w:val="single" w:sz="4" w:space="0" w:color="auto"/>
              <w:left w:val="nil"/>
              <w:bottom w:val="single" w:sz="4" w:space="0" w:color="auto"/>
              <w:right w:val="nil"/>
            </w:tcBorders>
            <w:vAlign w:val="bottom"/>
          </w:tcPr>
          <w:p w14:paraId="2C346907" w14:textId="36E4FE7D" w:rsidR="004D3023" w:rsidRDefault="004D3023" w:rsidP="004D3023">
            <w:pPr>
              <w:pStyle w:val="naiskr"/>
              <w:spacing w:before="0" w:after="0"/>
              <w:ind w:firstLine="12"/>
            </w:pPr>
            <w:r>
              <w:t>Tieslietu ministrija</w:t>
            </w:r>
          </w:p>
        </w:tc>
      </w:tr>
      <w:tr w:rsidR="004D3023" w:rsidRPr="00484A31" w14:paraId="01E11C4C" w14:textId="77777777" w:rsidTr="003F6462">
        <w:trPr>
          <w:trHeight w:val="277"/>
        </w:trPr>
        <w:tc>
          <w:tcPr>
            <w:tcW w:w="0" w:type="auto"/>
            <w:tcBorders>
              <w:top w:val="nil"/>
              <w:left w:val="nil"/>
              <w:bottom w:val="nil"/>
              <w:right w:val="nil"/>
            </w:tcBorders>
            <w:vAlign w:val="center"/>
          </w:tcPr>
          <w:p w14:paraId="3D679B3B" w14:textId="77777777" w:rsidR="004D3023" w:rsidRPr="00484A31" w:rsidRDefault="004D3023" w:rsidP="004D3023"/>
        </w:tc>
        <w:tc>
          <w:tcPr>
            <w:tcW w:w="2683" w:type="pct"/>
            <w:tcBorders>
              <w:top w:val="single" w:sz="4" w:space="0" w:color="auto"/>
              <w:left w:val="nil"/>
              <w:bottom w:val="single" w:sz="4" w:space="0" w:color="auto"/>
              <w:right w:val="nil"/>
            </w:tcBorders>
            <w:vAlign w:val="bottom"/>
          </w:tcPr>
          <w:p w14:paraId="4ABAF8A1" w14:textId="127C14BC" w:rsidR="004D3023" w:rsidRDefault="004D3023" w:rsidP="004D3023">
            <w:pPr>
              <w:pStyle w:val="naiskr"/>
              <w:spacing w:before="0" w:after="0"/>
              <w:ind w:firstLine="12"/>
            </w:pPr>
            <w:r>
              <w:t>Finanšu ministrija</w:t>
            </w:r>
          </w:p>
        </w:tc>
      </w:tr>
      <w:tr w:rsidR="004D3023" w:rsidRPr="00484A31" w14:paraId="77C5F935" w14:textId="77777777" w:rsidTr="003F6462">
        <w:trPr>
          <w:trHeight w:val="875"/>
        </w:trPr>
        <w:tc>
          <w:tcPr>
            <w:tcW w:w="2317" w:type="pct"/>
            <w:tcBorders>
              <w:top w:val="nil"/>
              <w:left w:val="nil"/>
              <w:bottom w:val="nil"/>
              <w:right w:val="nil"/>
            </w:tcBorders>
            <w:hideMark/>
          </w:tcPr>
          <w:p w14:paraId="340740FD" w14:textId="77777777" w:rsidR="004D3023" w:rsidRPr="00484A31" w:rsidRDefault="004D3023" w:rsidP="004D3023">
            <w:pPr>
              <w:pStyle w:val="naiskr"/>
              <w:spacing w:before="0" w:after="0"/>
            </w:pPr>
            <w:r w:rsidRPr="00484A31">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1554F84A" w14:textId="29A94012" w:rsidR="004D3023" w:rsidRPr="00484A31" w:rsidRDefault="004D3023" w:rsidP="004D3023">
            <w:pPr>
              <w:pStyle w:val="naiskr"/>
              <w:spacing w:before="0" w:after="0"/>
              <w:ind w:firstLine="12"/>
            </w:pPr>
          </w:p>
        </w:tc>
      </w:tr>
    </w:tbl>
    <w:p w14:paraId="00F66DA7" w14:textId="77777777" w:rsidR="00AF1D3D" w:rsidRPr="00484A31" w:rsidRDefault="00AF1D3D" w:rsidP="00AF1D3D">
      <w:pPr>
        <w:pStyle w:val="naisf"/>
        <w:spacing w:before="0" w:after="0"/>
        <w:ind w:firstLine="0"/>
        <w:jc w:val="center"/>
        <w:rPr>
          <w:b/>
        </w:rPr>
      </w:pPr>
    </w:p>
    <w:p w14:paraId="08D95BD7" w14:textId="77777777" w:rsidR="00AF1D3D" w:rsidRPr="00484A31" w:rsidRDefault="00AF1D3D" w:rsidP="00AF1D3D">
      <w:pPr>
        <w:pStyle w:val="naisf"/>
        <w:spacing w:before="0" w:after="0"/>
        <w:ind w:firstLine="0"/>
        <w:jc w:val="center"/>
        <w:rPr>
          <w:b/>
        </w:rPr>
      </w:pPr>
    </w:p>
    <w:p w14:paraId="15A4F51E" w14:textId="77777777" w:rsidR="00AF1D3D" w:rsidRPr="00484A31" w:rsidRDefault="00AF1D3D" w:rsidP="00AF1D3D">
      <w:pPr>
        <w:pStyle w:val="naisf"/>
        <w:spacing w:before="0" w:after="0"/>
        <w:ind w:firstLine="0"/>
        <w:jc w:val="center"/>
        <w:rPr>
          <w:b/>
        </w:rPr>
      </w:pPr>
      <w:r w:rsidRPr="00484A31">
        <w:rPr>
          <w:b/>
        </w:rPr>
        <w:t>II. Jautājumi, par kuriem saskaņošanā vienošanās ir panākta</w:t>
      </w:r>
    </w:p>
    <w:p w14:paraId="745C2CBD" w14:textId="77777777" w:rsidR="00AF1D3D" w:rsidRPr="00484A31" w:rsidRDefault="00AF1D3D" w:rsidP="00AF1D3D">
      <w:pPr>
        <w:pStyle w:val="naisf"/>
        <w:spacing w:before="0" w:after="0"/>
        <w:ind w:firstLine="720"/>
      </w:pPr>
    </w:p>
    <w:tbl>
      <w:tblPr>
        <w:tblW w:w="5029"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2974"/>
        <w:gridCol w:w="3352"/>
        <w:gridCol w:w="3742"/>
        <w:gridCol w:w="278"/>
        <w:gridCol w:w="3262"/>
      </w:tblGrid>
      <w:tr w:rsidR="00AF1D3D" w:rsidRPr="00CC2FF9" w14:paraId="5AA2DE0A" w14:textId="77777777" w:rsidTr="00B6179A">
        <w:tc>
          <w:tcPr>
            <w:tcW w:w="149" w:type="pct"/>
            <w:tcBorders>
              <w:top w:val="single" w:sz="6" w:space="0" w:color="000000"/>
              <w:left w:val="single" w:sz="6" w:space="0" w:color="000000"/>
              <w:bottom w:val="single" w:sz="6" w:space="0" w:color="000000"/>
              <w:right w:val="single" w:sz="6" w:space="0" w:color="000000"/>
            </w:tcBorders>
            <w:vAlign w:val="center"/>
            <w:hideMark/>
          </w:tcPr>
          <w:p w14:paraId="0F2D56FF" w14:textId="77777777" w:rsidR="00AF1D3D" w:rsidRPr="00CC2FF9" w:rsidRDefault="00AF1D3D">
            <w:pPr>
              <w:pStyle w:val="naisc"/>
              <w:spacing w:before="0" w:after="0"/>
              <w:ind w:left="-108"/>
            </w:pPr>
            <w:r w:rsidRPr="00CC2FF9">
              <w:t>Nr.</w:t>
            </w:r>
          </w:p>
          <w:p w14:paraId="596F27F6" w14:textId="77777777" w:rsidR="00AF1D3D" w:rsidRPr="00CC2FF9" w:rsidRDefault="00AF1D3D">
            <w:pPr>
              <w:pStyle w:val="naisc"/>
              <w:spacing w:before="0" w:after="0"/>
              <w:ind w:left="-108"/>
            </w:pPr>
            <w:r w:rsidRPr="00CC2FF9">
              <w:t>p.k.</w:t>
            </w:r>
          </w:p>
        </w:tc>
        <w:tc>
          <w:tcPr>
            <w:tcW w:w="1060" w:type="pct"/>
            <w:tcBorders>
              <w:top w:val="single" w:sz="6" w:space="0" w:color="000000"/>
              <w:left w:val="single" w:sz="6" w:space="0" w:color="000000"/>
              <w:bottom w:val="single" w:sz="6" w:space="0" w:color="000000"/>
              <w:right w:val="single" w:sz="6" w:space="0" w:color="000000"/>
            </w:tcBorders>
            <w:vAlign w:val="center"/>
            <w:hideMark/>
          </w:tcPr>
          <w:p w14:paraId="185CF278" w14:textId="77777777" w:rsidR="00AF1D3D" w:rsidRPr="00CC2FF9" w:rsidRDefault="00AF1D3D">
            <w:pPr>
              <w:pStyle w:val="naisc"/>
              <w:spacing w:before="0" w:after="0"/>
              <w:ind w:firstLine="12"/>
            </w:pPr>
            <w:r w:rsidRPr="00CC2FF9">
              <w:t>Saskaņošanai nosūtītā projekta redakcija (konkrēta punkta (panta) redakcija)</w:t>
            </w:r>
          </w:p>
        </w:tc>
        <w:tc>
          <w:tcPr>
            <w:tcW w:w="1195" w:type="pct"/>
            <w:tcBorders>
              <w:top w:val="single" w:sz="6" w:space="0" w:color="000000"/>
              <w:left w:val="single" w:sz="6" w:space="0" w:color="000000"/>
              <w:bottom w:val="single" w:sz="6" w:space="0" w:color="000000"/>
              <w:right w:val="single" w:sz="6" w:space="0" w:color="000000"/>
            </w:tcBorders>
            <w:vAlign w:val="center"/>
            <w:hideMark/>
          </w:tcPr>
          <w:p w14:paraId="40CEA0DD" w14:textId="77777777" w:rsidR="00AF1D3D" w:rsidRPr="00CC2FF9" w:rsidRDefault="00AF1D3D">
            <w:pPr>
              <w:pStyle w:val="naisc"/>
              <w:spacing w:before="0" w:after="0"/>
              <w:ind w:right="3"/>
            </w:pPr>
            <w:r w:rsidRPr="00CC2FF9">
              <w:t>Atzinumā norādītais ministrijas (citas institūcijas) iebildums, kā arī saskaņošanā papildus izteiktais iebildums par projekta konkrēto punktu (pantu)</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51FE0BC3" w14:textId="77777777" w:rsidR="00AF1D3D" w:rsidRPr="00CC2FF9" w:rsidRDefault="00AF1D3D">
            <w:pPr>
              <w:pStyle w:val="naisc"/>
              <w:spacing w:before="0" w:after="0"/>
              <w:ind w:firstLine="21"/>
            </w:pPr>
            <w:r w:rsidRPr="00CC2FF9">
              <w:t>Atbildīgās ministrijas norāde par to, ka iebildums ir ņemts vērā, vai informācija par saskaņošanā panākto alternatīvo risinājumu</w:t>
            </w:r>
          </w:p>
        </w:tc>
        <w:tc>
          <w:tcPr>
            <w:tcW w:w="1163" w:type="pct"/>
            <w:tcBorders>
              <w:top w:val="single" w:sz="4" w:space="0" w:color="auto"/>
              <w:left w:val="single" w:sz="4" w:space="0" w:color="auto"/>
              <w:bottom w:val="single" w:sz="4" w:space="0" w:color="auto"/>
              <w:right w:val="single" w:sz="4" w:space="0" w:color="auto"/>
            </w:tcBorders>
            <w:vAlign w:val="center"/>
            <w:hideMark/>
          </w:tcPr>
          <w:p w14:paraId="1A160AA3" w14:textId="77777777" w:rsidR="00AF1D3D" w:rsidRPr="00CC2FF9" w:rsidRDefault="00AF1D3D">
            <w:pPr>
              <w:jc w:val="center"/>
            </w:pPr>
            <w:r w:rsidRPr="00CC2FF9">
              <w:t>Projekta attiecīgā punkta (panta) galīgā redakcija</w:t>
            </w:r>
          </w:p>
        </w:tc>
      </w:tr>
      <w:tr w:rsidR="00AF1D3D" w:rsidRPr="00CC2FF9" w14:paraId="7272D3E8" w14:textId="77777777" w:rsidTr="00B6179A">
        <w:trPr>
          <w:trHeight w:val="325"/>
        </w:trPr>
        <w:tc>
          <w:tcPr>
            <w:tcW w:w="149" w:type="pct"/>
            <w:tcBorders>
              <w:top w:val="single" w:sz="6" w:space="0" w:color="000000"/>
              <w:left w:val="single" w:sz="6" w:space="0" w:color="000000"/>
              <w:bottom w:val="single" w:sz="6" w:space="0" w:color="000000"/>
              <w:right w:val="single" w:sz="6" w:space="0" w:color="000000"/>
            </w:tcBorders>
            <w:hideMark/>
          </w:tcPr>
          <w:p w14:paraId="352D02C5" w14:textId="77777777" w:rsidR="00AF1D3D" w:rsidRPr="00CC2FF9" w:rsidRDefault="00AF1D3D">
            <w:pPr>
              <w:pStyle w:val="naisc"/>
              <w:spacing w:before="0" w:after="0"/>
              <w:ind w:left="-108"/>
            </w:pPr>
            <w:r w:rsidRPr="00CC2FF9">
              <w:t>1</w:t>
            </w:r>
          </w:p>
        </w:tc>
        <w:tc>
          <w:tcPr>
            <w:tcW w:w="1060" w:type="pct"/>
            <w:tcBorders>
              <w:top w:val="single" w:sz="6" w:space="0" w:color="000000"/>
              <w:left w:val="single" w:sz="6" w:space="0" w:color="000000"/>
              <w:bottom w:val="single" w:sz="6" w:space="0" w:color="000000"/>
              <w:right w:val="single" w:sz="6" w:space="0" w:color="000000"/>
            </w:tcBorders>
            <w:hideMark/>
          </w:tcPr>
          <w:p w14:paraId="1AD010F1" w14:textId="77777777" w:rsidR="00AF1D3D" w:rsidRPr="00CC2FF9" w:rsidRDefault="00AF1D3D">
            <w:pPr>
              <w:pStyle w:val="naisc"/>
              <w:spacing w:before="0" w:after="0"/>
              <w:ind w:firstLine="720"/>
            </w:pPr>
            <w:r w:rsidRPr="00CC2FF9">
              <w:t>2</w:t>
            </w:r>
          </w:p>
        </w:tc>
        <w:tc>
          <w:tcPr>
            <w:tcW w:w="1195" w:type="pct"/>
            <w:tcBorders>
              <w:top w:val="single" w:sz="6" w:space="0" w:color="000000"/>
              <w:left w:val="single" w:sz="6" w:space="0" w:color="000000"/>
              <w:bottom w:val="single" w:sz="6" w:space="0" w:color="000000"/>
              <w:right w:val="single" w:sz="6" w:space="0" w:color="000000"/>
            </w:tcBorders>
            <w:hideMark/>
          </w:tcPr>
          <w:p w14:paraId="3B26AB11" w14:textId="77777777" w:rsidR="00AF1D3D" w:rsidRPr="00CC2FF9" w:rsidRDefault="00AF1D3D">
            <w:pPr>
              <w:pStyle w:val="naisc"/>
              <w:spacing w:before="0" w:after="0"/>
              <w:ind w:firstLine="720"/>
            </w:pPr>
            <w:r w:rsidRPr="00CC2FF9">
              <w:t>3</w:t>
            </w:r>
          </w:p>
        </w:tc>
        <w:tc>
          <w:tcPr>
            <w:tcW w:w="1433" w:type="pct"/>
            <w:gridSpan w:val="2"/>
            <w:tcBorders>
              <w:top w:val="single" w:sz="6" w:space="0" w:color="000000"/>
              <w:left w:val="single" w:sz="6" w:space="0" w:color="000000"/>
              <w:bottom w:val="single" w:sz="6" w:space="0" w:color="000000"/>
              <w:right w:val="single" w:sz="6" w:space="0" w:color="000000"/>
            </w:tcBorders>
            <w:hideMark/>
          </w:tcPr>
          <w:p w14:paraId="557D89E2" w14:textId="77777777" w:rsidR="00AF1D3D" w:rsidRPr="00CC2FF9" w:rsidRDefault="00AF1D3D">
            <w:pPr>
              <w:pStyle w:val="naisc"/>
              <w:spacing w:before="0" w:after="0"/>
              <w:ind w:firstLine="720"/>
            </w:pPr>
            <w:r w:rsidRPr="00CC2FF9">
              <w:t>4</w:t>
            </w:r>
          </w:p>
        </w:tc>
        <w:tc>
          <w:tcPr>
            <w:tcW w:w="1163" w:type="pct"/>
            <w:tcBorders>
              <w:top w:val="single" w:sz="4" w:space="0" w:color="auto"/>
              <w:left w:val="single" w:sz="4" w:space="0" w:color="auto"/>
              <w:bottom w:val="single" w:sz="4" w:space="0" w:color="auto"/>
              <w:right w:val="single" w:sz="4" w:space="0" w:color="auto"/>
            </w:tcBorders>
            <w:hideMark/>
          </w:tcPr>
          <w:p w14:paraId="4C1F93B8" w14:textId="77777777" w:rsidR="00AF1D3D" w:rsidRPr="00CC2FF9" w:rsidRDefault="00AF1D3D">
            <w:pPr>
              <w:jc w:val="center"/>
            </w:pPr>
            <w:r w:rsidRPr="00CC2FF9">
              <w:t>5</w:t>
            </w:r>
          </w:p>
        </w:tc>
      </w:tr>
      <w:tr w:rsidR="00DF50E6" w:rsidRPr="00BC2795" w14:paraId="1A89C330" w14:textId="77777777" w:rsidTr="00B6179A">
        <w:trPr>
          <w:trHeight w:val="325"/>
        </w:trPr>
        <w:tc>
          <w:tcPr>
            <w:tcW w:w="149" w:type="pct"/>
            <w:tcBorders>
              <w:top w:val="single" w:sz="6" w:space="0" w:color="000000"/>
              <w:left w:val="single" w:sz="6" w:space="0" w:color="000000"/>
              <w:bottom w:val="single" w:sz="6" w:space="0" w:color="000000"/>
              <w:right w:val="single" w:sz="6" w:space="0" w:color="000000"/>
            </w:tcBorders>
          </w:tcPr>
          <w:p w14:paraId="3A3851DC" w14:textId="77777777" w:rsidR="00DF50E6" w:rsidRPr="00BC2795" w:rsidRDefault="00301C7D" w:rsidP="00DF50E6">
            <w:pPr>
              <w:pStyle w:val="naisc"/>
              <w:spacing w:before="0" w:after="0"/>
              <w:ind w:left="-108"/>
            </w:pPr>
            <w:r w:rsidRPr="00BC2795">
              <w:t xml:space="preserve">1. </w:t>
            </w:r>
          </w:p>
        </w:tc>
        <w:tc>
          <w:tcPr>
            <w:tcW w:w="1060" w:type="pct"/>
            <w:tcBorders>
              <w:top w:val="single" w:sz="6" w:space="0" w:color="000000"/>
              <w:left w:val="single" w:sz="6" w:space="0" w:color="000000"/>
              <w:bottom w:val="single" w:sz="6" w:space="0" w:color="000000"/>
              <w:right w:val="single" w:sz="6" w:space="0" w:color="000000"/>
            </w:tcBorders>
          </w:tcPr>
          <w:p w14:paraId="451D30F6" w14:textId="77777777" w:rsidR="00DF50E6" w:rsidRDefault="00BC2795" w:rsidP="00BC2795">
            <w:pPr>
              <w:pStyle w:val="naisc"/>
              <w:spacing w:before="0" w:after="0"/>
              <w:jc w:val="left"/>
            </w:pPr>
            <w:r w:rsidRPr="00BC2795">
              <w:t>Protokollēmuma projekta anotācija</w:t>
            </w:r>
          </w:p>
          <w:p w14:paraId="0BEC25F0" w14:textId="77777777" w:rsidR="00BC6C6B" w:rsidRDefault="00BC6C6B" w:rsidP="00BC2795">
            <w:pPr>
              <w:pStyle w:val="naisc"/>
              <w:spacing w:before="0" w:after="0"/>
              <w:jc w:val="left"/>
            </w:pPr>
          </w:p>
          <w:p w14:paraId="44F200E4" w14:textId="77777777" w:rsidR="00BC6C6B" w:rsidRDefault="00BC6C6B" w:rsidP="00BC6C6B">
            <w:pPr>
              <w:pStyle w:val="naisc"/>
              <w:jc w:val="left"/>
            </w:pPr>
            <w:r>
              <w:t xml:space="preserve">Ministrija ieskatā, nav nepieciešams virzīt likuma “Par nekustamā īpašuma nodokli” grozījumus, kas precizētu Ministru kabinetam doto deleģējumu, jo: </w:t>
            </w:r>
          </w:p>
          <w:p w14:paraId="131916CE" w14:textId="77777777" w:rsidR="00BC6C6B" w:rsidRDefault="00BC6C6B" w:rsidP="00BC6C6B">
            <w:pPr>
              <w:pStyle w:val="naisc"/>
              <w:jc w:val="left"/>
            </w:pPr>
            <w:r>
              <w:t>1) pašvaldībām nepieciešamo informāciju par zemes vienībām, kuras neapliek ar nekustamā īpašuma nodokli, nodrošina Dabas aizsardzības pārvalde. Pēdējo gadu prakse rāda, ka pašvaldības, sadarbojoties ar Dabas aizsardzības pārvaldi, atbilstošos datus saņem un izmanto;</w:t>
            </w:r>
          </w:p>
          <w:p w14:paraId="448C867F" w14:textId="77777777" w:rsidR="00BC6C6B" w:rsidRDefault="00BC6C6B" w:rsidP="00BC6C6B">
            <w:pPr>
              <w:pStyle w:val="naisc"/>
              <w:jc w:val="left"/>
            </w:pPr>
            <w:r>
              <w:t>2) atbilstoši Apgrūtināto teritoriju informācijas sistēmas likuma septītajam pantam Dabas aizsardzības pārvalde datus par valsts izveidotajām īpaši aizsargājamām dabas teritorijām un to funkcionālajām zonām ir nodevusi Valsts zemes dienestam iekļaušanai Apgrūtināto teritoriju informācijas sistēmā (turpmāk – ATIS). Atbilstoši Apgrūtināto teritoriju informācijas sistēmas likuma pārejas noteikumu 3.1. punktam datu reģistrācija ATIS uzsākta ar 2016. gada 1. janvāri, bet izplatīšana - no 2017. gada 1. jūlija atbilstoši šā likuma pārejas noteikumu 5. punktam. Pie tam atbilstoši Ministru kabineta 2012. gada 10. aprīļa noteikumu Nr. 263 “Kadastra objekta reģistrācijas un kadastra datu aktualizācijas noteikumi” 169. punktam minēto nekustamā īpašuma objekta apgrūtinājumu (to skaitā, īpaši aizsargājamo dabas teritoriju aizņemtās platības) reģistrāciju un aktualizāciju Nekustamā īpašuma valsts kadastra informācijas sistēmā uzsāk pēc ATIS izstrādāšanas un attiecīgās programmatūras ieviešanas, kas plānota tuvākajos gados. Līdz ar to ir nelietderīga papildus sistēmas (procesa) izstrāde īslaicīgam pārejas periodam (līdz pilnībā sāks darboties ATIS un Nekustamā īpašuma valsts kadastra informācijas sistēmas savietošana un automātiska nekustamā īpašuma objekta apgrūtinājuma reģistrācija un aktualizācija);</w:t>
            </w:r>
          </w:p>
          <w:p w14:paraId="5E108FAD" w14:textId="77777777" w:rsidR="00BC6C6B" w:rsidRDefault="00BC6C6B" w:rsidP="00BC6C6B">
            <w:pPr>
              <w:pStyle w:val="naisc"/>
              <w:jc w:val="left"/>
            </w:pPr>
            <w:r>
              <w:t>3) Kadastrālās vērtēšanas sistēmas pilnveidošanas un kadastra datu aktualitātes nodrošināšanas koncepcija (apstiprināta ar Ministru kabineta 2012. gada 3. oktobra rīkojumu Nr. 462) paredz jaunas kadastrālās vērtēšanas pieejas ieviešanu, attiecīgi arī grozījumus normatīvajos aktos, kas saistīti ar nekustamā īpašuma nodokli. Koncepcijas mērķis ir piedāvāt konstatēto kadastrālās vērtēšanas sistēmas problēmu risinājumu, lai, racionāli un sabalansēti ieguldot resursus, iegūtu kvalitatīvus kadastrālās vērtēšanas datus un panāktu nekustamā īpašuma tirgus vērtībām atbilstošas un sabiedrībai izprotamas kadastrālās vērtības;</w:t>
            </w:r>
          </w:p>
          <w:p w14:paraId="5134D30C" w14:textId="3C64BC03" w:rsidR="00BC6C6B" w:rsidRPr="00BC2795" w:rsidRDefault="00BC6C6B" w:rsidP="00BC6C6B">
            <w:pPr>
              <w:pStyle w:val="naisc"/>
              <w:spacing w:before="0" w:after="0"/>
              <w:jc w:val="left"/>
            </w:pPr>
            <w:r>
              <w:t>4) 2019. gadā ir izveidota darba grupa (iesaistot Finanšu ministriju) par izmaiņām nodokļu jomā, tai skaitā, iespējamiem grozījumiem likumā, citu grozījumu starpā pārskatot īpašumu loku, kuriem nepiemēro nekustamā īpašuma nodokli (iespējams arī attiecībā uz īpašumiem īpaši aizsargājamās dabas teritorijās), līdz ar to šobrīd nav lietderīgi veikt būtiskas izmaiņas likumam pakārtotajos Ministru kabineta noteikumos un valsts informācijas sistēmās, pilnībā mainoties regulējumam nekustamā īpašuma nodokļa jomā.</w:t>
            </w:r>
          </w:p>
        </w:tc>
        <w:tc>
          <w:tcPr>
            <w:tcW w:w="1195" w:type="pct"/>
            <w:tcBorders>
              <w:top w:val="single" w:sz="6" w:space="0" w:color="000000"/>
              <w:left w:val="single" w:sz="6" w:space="0" w:color="000000"/>
              <w:bottom w:val="single" w:sz="6" w:space="0" w:color="000000"/>
              <w:right w:val="single" w:sz="6" w:space="0" w:color="000000"/>
            </w:tcBorders>
          </w:tcPr>
          <w:p w14:paraId="724A358E" w14:textId="5998CCA5" w:rsidR="00940DC1" w:rsidRPr="00940DC1" w:rsidRDefault="00940DC1" w:rsidP="00940DC1">
            <w:pPr>
              <w:rPr>
                <w:b/>
              </w:rPr>
            </w:pPr>
            <w:r w:rsidRPr="00940DC1">
              <w:rPr>
                <w:b/>
              </w:rPr>
              <w:t>Tieslietu ministrija</w:t>
            </w:r>
            <w:r w:rsidR="00CD717B">
              <w:rPr>
                <w:b/>
              </w:rPr>
              <w:t xml:space="preserve"> </w:t>
            </w:r>
            <w:r w:rsidR="00CD717B" w:rsidRPr="00CD717B">
              <w:rPr>
                <w:b/>
              </w:rPr>
              <w:t>(19.09.2019)</w:t>
            </w:r>
          </w:p>
          <w:p w14:paraId="23F575C2" w14:textId="77777777" w:rsidR="00940DC1" w:rsidRPr="00940DC1" w:rsidRDefault="00940DC1" w:rsidP="00940DC1">
            <w:pPr>
              <w:ind w:firstLine="720"/>
            </w:pPr>
            <w:r w:rsidRPr="00940DC1">
              <w:t>Anotācijas I sadaļas 2. punkta 2. apakšpunktā iekļauta informācija ir nekorekta un tādēļ precizējama. No iepriekš minētā apakšpunkta var noprast, ka tajā brīdī, kad tiks sašķelti Dabas aizsardzības pārvaldes iesniegtie dati Apgrūtināto teritoriju informācijas sistēmā ar Nekustamā īpašuma valsts kadastra informācijas sistēmu, tad tiks atrisinātas problēmas. Taču ne Apgrūtināto teritoriju informācijas sistēmā, ne Nekustamā īpašuma valsts kadastra informācijas sistēmā netiks attēlota platība, kura netiek aplikta ar nodokli par tām īpaši aizsargājamām dabas teritorijām, kurās ir aizliegta saimnieciskā darbība. Nekustamā īpašuma valsts kadastra informācijas sistēmā būs attēlota tikai īpaši aizsargājamo dabas teritoriju platība. Vēršam uzmanību, ka ne visās īpaši aizsargājamās dabas teritorijās ir aizliegta saimnieciskā darbība. Dabas parkos, biosfēras rezervātos, nacionālajos parkos, dabas rezervātos tiek izdalītas funkcionālās zonas, kur tā ir atļauta. Atsevišķos gadījumos saimnieciskās darbības ierobežojumus nosaka ar individuālajiem apsaimniekošanas noteikumiem. Apgrūtināto teritoriju informācijas sistēmā īpaši aizsargājamās dabas teritorijas tiks iekļautas atbilstoši Ministru kabineta 2014. gada 4. februāra noteikumu Nr. 61 "Noteikumi par Apgrūtināto teritoriju informācijas sistēmas izveidi un uzturēšanu un apgrūtināto teritoriju un nekustamā īpašuma objekta apgrūtinājumu klasifikatoru" 2. pielikuma klasifikatoram. Atsevišķa pazīme par to, vai teritorijā esošās zemes vienības tiek vai netiek apliktas ar nodokli, netiks uzkrāta.</w:t>
            </w:r>
          </w:p>
          <w:p w14:paraId="1AB35FFB" w14:textId="77777777" w:rsidR="00940DC1" w:rsidRDefault="00940DC1" w:rsidP="00940DC1">
            <w:pPr>
              <w:ind w:firstLine="720"/>
            </w:pPr>
          </w:p>
          <w:p w14:paraId="002B3545" w14:textId="77777777" w:rsidR="00CD717B" w:rsidRPr="00CD717B" w:rsidRDefault="00CD717B" w:rsidP="00CD717B">
            <w:pPr>
              <w:ind w:firstLine="720"/>
              <w:rPr>
                <w:color w:val="FF0000"/>
              </w:rPr>
            </w:pPr>
          </w:p>
          <w:p w14:paraId="6E75E51D" w14:textId="224A1A9C" w:rsidR="00940DC1" w:rsidRPr="00940DC1" w:rsidRDefault="00940DC1" w:rsidP="00940DC1">
            <w:pPr>
              <w:rPr>
                <w:b/>
              </w:rPr>
            </w:pPr>
            <w:r w:rsidRPr="00940DC1">
              <w:rPr>
                <w:b/>
              </w:rPr>
              <w:t>Tieslietu ministrija</w:t>
            </w:r>
            <w:r w:rsidR="00CD717B">
              <w:rPr>
                <w:b/>
              </w:rPr>
              <w:t xml:space="preserve"> (19.09.2019)</w:t>
            </w:r>
          </w:p>
          <w:p w14:paraId="61E653D6" w14:textId="3BE38DEF" w:rsidR="00940DC1" w:rsidRPr="00940DC1" w:rsidRDefault="00940DC1" w:rsidP="00940DC1">
            <w:pPr>
              <w:ind w:firstLine="720"/>
            </w:pPr>
            <w:r w:rsidRPr="00940DC1">
              <w:t>2.</w:t>
            </w:r>
            <w:r w:rsidRPr="00940DC1">
              <w:tab/>
              <w:t>Nav saprotama atsauce uz Kadastrālās vērtēšanas sistēmas pilnveidošanas un kadastra datu aktualitātes nodrošināšanas koncepciju anotācijas I sadaļas 2. punkta 3. apakšpunktā. Lūdzam skaidrot, kāda saistība projektam ir ar iepriekš minēto koncepciju (kāda saistībā ir zemes platībām, kuras neapliek ar nekustamā īpašuma nodokli (pašvaldību interese), ar datu ieguvi kadastrālās vērtēšanas vajadzībām).</w:t>
            </w:r>
          </w:p>
          <w:p w14:paraId="5C2B2251" w14:textId="77777777" w:rsidR="00940DC1" w:rsidRPr="00940DC1" w:rsidRDefault="00940DC1" w:rsidP="00BC2795">
            <w:pPr>
              <w:ind w:firstLine="720"/>
            </w:pPr>
          </w:p>
          <w:p w14:paraId="73005438" w14:textId="2FA6FE8C" w:rsidR="00BC2795" w:rsidRPr="00BC2795" w:rsidRDefault="00BC2795" w:rsidP="00BC2795">
            <w:pPr>
              <w:ind w:firstLine="720"/>
              <w:rPr>
                <w:b/>
              </w:rPr>
            </w:pPr>
            <w:r w:rsidRPr="00BC2795">
              <w:rPr>
                <w:b/>
              </w:rPr>
              <w:t>Finanšu ministrija</w:t>
            </w:r>
            <w:r w:rsidR="00CD717B">
              <w:rPr>
                <w:b/>
              </w:rPr>
              <w:t xml:space="preserve"> (11.09.2019)</w:t>
            </w:r>
          </w:p>
          <w:p w14:paraId="39683890" w14:textId="77777777" w:rsidR="00BC2795" w:rsidRPr="00BC2795" w:rsidRDefault="00BC2795" w:rsidP="00BC2795">
            <w:pPr>
              <w:ind w:firstLine="720"/>
            </w:pPr>
            <w:r w:rsidRPr="00BC2795">
              <w:t xml:space="preserve">1. Lūdzam no anotācijas I sadaļas 2.punkta trešā teksta apakšpunkta pirmā teikuma svītrot teikuma daļu “…attiecīgi arī grozījumus normatīvajos aktos, kas saistīti ar nekustamā īpašuma nodokli.”, ņemot vērā, ka šajā apakšpunktā minētajā koncepcijā netiek paredzēta grozījumu veikšana normatīvajos aktos, kas saistīta ar nekustamā īpašuma nodokli. </w:t>
            </w:r>
          </w:p>
          <w:p w14:paraId="778FE16E" w14:textId="77777777" w:rsidR="00AC79B8" w:rsidRPr="00AC79B8" w:rsidRDefault="00AC79B8" w:rsidP="00AC79B8">
            <w:pPr>
              <w:pStyle w:val="naisc"/>
              <w:jc w:val="both"/>
              <w:rPr>
                <w:b/>
              </w:rPr>
            </w:pPr>
            <w:r w:rsidRPr="00AC79B8">
              <w:rPr>
                <w:b/>
              </w:rPr>
              <w:t>Tieslietu ministrija (30.10.2019.)</w:t>
            </w:r>
          </w:p>
          <w:p w14:paraId="65C835F0" w14:textId="77777777" w:rsidR="00AC79B8" w:rsidRDefault="00AC79B8" w:rsidP="00AC79B8">
            <w:pPr>
              <w:pStyle w:val="naisc"/>
              <w:jc w:val="both"/>
            </w:pPr>
            <w:r>
              <w:t>Paskaidrojam, ka pēc Apgrūtināto teritoriju informācijas sistēmas datu šķelšanas ar kadastra karti Nekustamā īpašuma valsts kadastra informācijas sistēmā tiks reģistrēts nekustamā īpašuma apgrūtinājums. Nekustamā īpašuma valsts kadastra informācijas sistēmā nav plānots uzturēt ar nodokli neapliekamo platību. Līdz ar to anotācijā iekļautais apgalvojums, ka būs iespējams noteikt attiecīgajā zemes vienībā apgrūtinājuma (konkrētajā gadījumā – īpaši aizsargājamās dabas teritorijas attiecīgā funkcionālā zona) aizņemto platību, par kuru nav aprēķināms nekustamā īpašuma nodoklis, neatbilst patiesībai.</w:t>
            </w:r>
          </w:p>
          <w:p w14:paraId="14747401" w14:textId="4CCA377D" w:rsidR="00DF50E6" w:rsidRPr="00BC2795" w:rsidRDefault="00AC79B8" w:rsidP="00AC79B8">
            <w:pPr>
              <w:pStyle w:val="naisc"/>
              <w:spacing w:before="0" w:after="0"/>
              <w:jc w:val="both"/>
            </w:pPr>
            <w:r>
              <w:t>Papildus norādām, ka izziņas II sadaļas "Jautājumi, par kuriem saskaņošanā vienošanās ir panākta" 1. punktā norādītā anotācijas I sadaļas 2. punkta 3. apakšpunkta galīgā redakcija neatbilst anotācijā iekļautajam tekstam. Lūdzam to precizēt.</w:t>
            </w:r>
          </w:p>
        </w:tc>
        <w:tc>
          <w:tcPr>
            <w:tcW w:w="1433" w:type="pct"/>
            <w:gridSpan w:val="2"/>
            <w:tcBorders>
              <w:top w:val="single" w:sz="6" w:space="0" w:color="000000"/>
              <w:left w:val="single" w:sz="6" w:space="0" w:color="000000"/>
              <w:bottom w:val="single" w:sz="6" w:space="0" w:color="000000"/>
              <w:right w:val="single" w:sz="6" w:space="0" w:color="000000"/>
            </w:tcBorders>
          </w:tcPr>
          <w:p w14:paraId="677C24DC" w14:textId="77777777" w:rsidR="00DF50E6" w:rsidRPr="00C107C4" w:rsidRDefault="00BC2795" w:rsidP="00DF50E6">
            <w:pPr>
              <w:jc w:val="both"/>
              <w:rPr>
                <w:b/>
              </w:rPr>
            </w:pPr>
            <w:r w:rsidRPr="00C107C4">
              <w:rPr>
                <w:b/>
              </w:rPr>
              <w:t>Iebildums ņemts vērā</w:t>
            </w:r>
          </w:p>
          <w:p w14:paraId="209EEBFB" w14:textId="60E4965F" w:rsidR="00940DC1" w:rsidRDefault="00BC6C6B" w:rsidP="00DF50E6">
            <w:pPr>
              <w:jc w:val="both"/>
            </w:pPr>
            <w:r>
              <w:t>Precizēta anotācija</w:t>
            </w:r>
          </w:p>
          <w:p w14:paraId="43D55B04" w14:textId="6F3F5C05" w:rsidR="0063257C" w:rsidDel="0063257C" w:rsidRDefault="00940DC1" w:rsidP="00940DC1">
            <w:pPr>
              <w:pStyle w:val="naisc"/>
              <w:spacing w:before="0" w:after="0"/>
              <w:jc w:val="both"/>
            </w:pPr>
            <w:r>
              <w:t>Mūsdienu tehniskās iespējas ļauj pašvaldībām atlasīt un aprēķināt ar nekustamā īpašuma nodokli neapliekamās platības arī gadījumos, kad zemes vienība tikai daļēji ietilpst ar</w:t>
            </w:r>
            <w:r w:rsidRPr="00ED435C">
              <w:t xml:space="preserve">  nekustam</w:t>
            </w:r>
            <w:r w:rsidRPr="00ED435C">
              <w:rPr>
                <w:rFonts w:hint="eastAsia"/>
              </w:rPr>
              <w:t>ā</w:t>
            </w:r>
            <w:r w:rsidRPr="00ED435C">
              <w:t xml:space="preserve"> </w:t>
            </w:r>
            <w:r w:rsidRPr="00ED435C">
              <w:rPr>
                <w:rFonts w:hint="eastAsia"/>
              </w:rPr>
              <w:t>ī</w:t>
            </w:r>
            <w:r w:rsidRPr="00ED435C">
              <w:t>pašuma nodokli neapliekam</w:t>
            </w:r>
            <w:r w:rsidRPr="00ED435C">
              <w:rPr>
                <w:rFonts w:hint="eastAsia"/>
              </w:rPr>
              <w:t>ā</w:t>
            </w:r>
            <w:r w:rsidRPr="00ED435C">
              <w:t xml:space="preserve"> </w:t>
            </w:r>
            <w:r w:rsidRPr="00ED435C">
              <w:rPr>
                <w:rFonts w:hint="eastAsia"/>
              </w:rPr>
              <w:t>ī</w:t>
            </w:r>
            <w:r w:rsidRPr="00ED435C">
              <w:t>paši aizsarg</w:t>
            </w:r>
            <w:r w:rsidRPr="00ED435C">
              <w:rPr>
                <w:rFonts w:hint="eastAsia"/>
              </w:rPr>
              <w:t>ā</w:t>
            </w:r>
            <w:r w:rsidRPr="00ED435C">
              <w:t>jamaj</w:t>
            </w:r>
            <w:r w:rsidRPr="00ED435C">
              <w:rPr>
                <w:rFonts w:hint="eastAsia"/>
              </w:rPr>
              <w:t>ā</w:t>
            </w:r>
            <w:r w:rsidRPr="00ED435C">
              <w:t xml:space="preserve"> </w:t>
            </w:r>
            <w:r>
              <w:t xml:space="preserve">dabas </w:t>
            </w:r>
            <w:r w:rsidRPr="00ED435C">
              <w:t>teritorij</w:t>
            </w:r>
            <w:r w:rsidRPr="00ED435C">
              <w:rPr>
                <w:rFonts w:hint="eastAsia"/>
              </w:rPr>
              <w:t>ā</w:t>
            </w:r>
            <w:r w:rsidR="008C76D6">
              <w:t xml:space="preserve"> vai </w:t>
            </w:r>
            <w:r>
              <w:t xml:space="preserve">tās funkcionālajā zonā. </w:t>
            </w:r>
            <w:r w:rsidR="0063257C">
              <w:t xml:space="preserve">Norādām, ka </w:t>
            </w:r>
            <w:r w:rsidR="0063257C" w:rsidRPr="00396064">
              <w:t>Ministru kabineta 2014.</w:t>
            </w:r>
            <w:r w:rsidR="0063257C">
              <w:t> </w:t>
            </w:r>
            <w:r w:rsidR="0063257C" w:rsidRPr="00396064">
              <w:t>gada 4.</w:t>
            </w:r>
            <w:r w:rsidR="0063257C">
              <w:t> </w:t>
            </w:r>
            <w:r w:rsidR="0063257C" w:rsidRPr="00396064">
              <w:t>februāra noteikum</w:t>
            </w:r>
            <w:r w:rsidR="0063257C">
              <w:t>u</w:t>
            </w:r>
            <w:r w:rsidR="0063257C" w:rsidRPr="00396064">
              <w:t xml:space="preserve"> Nr.</w:t>
            </w:r>
            <w:r w:rsidR="0063257C">
              <w:t> </w:t>
            </w:r>
            <w:r w:rsidR="0063257C" w:rsidRPr="00396064">
              <w:t>75 “Noteikumi par atsevišķām ar nekustamā īpašuma nodokli neapliekamām īpaši aizsargājamām dabas teritorijām”</w:t>
            </w:r>
            <w:r w:rsidR="0063257C">
              <w:t xml:space="preserve"> (turpmāk – noteikumi Nr. 75) 1. pielikumā uzskaitītas ar nekustamā īpašuma nodokli neapliekamās īpaši aizsargājamās dabas teritorijas – to funkcionālās zonas, kuras pašvaldībām būtu iespējams identificēt, ja ATIS dati tiktu savietoti ar Nekustamā īpašuma kadastra informācijas sistēmas (NĪVKIS) datiem un reģistrēti NĪVKIS kā konkrētās zemes vienības apgrūtinājums (platība), piemēram, pat ja NĪVKIS no ATIS tiek reģistrēts apgrūtinājums  “7313020200 nacionālā parka regulējamā režīma zona”, vietējai pašvaldībai nevar būt problemātiski noteikt, ka tā ir, piemēram, Gaujas nacionālā parka regulējumā režīma zona, kura atbilstoši noteikumu Nr. 75 1.</w:t>
            </w:r>
            <w:r w:rsidR="008C76D6">
              <w:t> </w:t>
            </w:r>
            <w:r w:rsidR="0063257C">
              <w:t>pielikumam</w:t>
            </w:r>
            <w:r w:rsidR="0012541A">
              <w:t xml:space="preserve"> ir ar nodokli neapliekamā teritorija.</w:t>
            </w:r>
          </w:p>
          <w:p w14:paraId="3E893EE8" w14:textId="77777777" w:rsidR="00940DC1" w:rsidRDefault="00940DC1" w:rsidP="00940DC1">
            <w:pPr>
              <w:pStyle w:val="naisc"/>
              <w:spacing w:before="0" w:after="0"/>
              <w:jc w:val="both"/>
            </w:pPr>
          </w:p>
          <w:p w14:paraId="72D81AAB" w14:textId="77777777" w:rsidR="00940DC1" w:rsidRDefault="00940DC1" w:rsidP="00940DC1">
            <w:pPr>
              <w:jc w:val="both"/>
            </w:pPr>
            <w:r>
              <w:t>Identiska situācija pašvaldībām ir nosakot nekustamā īpašuma lietošanas mērķus zemes vienībai, kurā ir noteikti vairāki lietošanas mērķi (piemēram, vienā zemes vienībā ir gan mežsaimniecības zeme, gan lauksaimniecībā izmantojamā zeme, gan apbūves zeme).</w:t>
            </w:r>
          </w:p>
          <w:p w14:paraId="67841252" w14:textId="77777777" w:rsidR="00BC6C6B" w:rsidRDefault="00BC6C6B" w:rsidP="00940DC1">
            <w:pPr>
              <w:jc w:val="both"/>
            </w:pPr>
          </w:p>
          <w:p w14:paraId="50BFCBE6" w14:textId="77777777" w:rsidR="00BC6C6B" w:rsidRDefault="00BC6C6B" w:rsidP="00940DC1">
            <w:pPr>
              <w:jc w:val="both"/>
            </w:pPr>
          </w:p>
          <w:p w14:paraId="68FE16E9" w14:textId="77777777" w:rsidR="00BC6C6B" w:rsidRDefault="00BC6C6B" w:rsidP="00940DC1">
            <w:pPr>
              <w:jc w:val="both"/>
            </w:pPr>
          </w:p>
          <w:p w14:paraId="76C1D91C" w14:textId="77777777" w:rsidR="00BC6C6B" w:rsidRDefault="00BC6C6B" w:rsidP="00940DC1">
            <w:pPr>
              <w:jc w:val="both"/>
            </w:pPr>
          </w:p>
          <w:p w14:paraId="05B2F9AB" w14:textId="77777777" w:rsidR="00BC6C6B" w:rsidRDefault="00BC6C6B" w:rsidP="00940DC1">
            <w:pPr>
              <w:jc w:val="both"/>
            </w:pPr>
          </w:p>
          <w:p w14:paraId="3E20B737" w14:textId="77777777" w:rsidR="00BC6C6B" w:rsidRDefault="00BC6C6B" w:rsidP="00940DC1">
            <w:pPr>
              <w:jc w:val="both"/>
            </w:pPr>
          </w:p>
          <w:p w14:paraId="08218543" w14:textId="77777777" w:rsidR="00BC6C6B" w:rsidRDefault="00BC6C6B" w:rsidP="00940DC1">
            <w:pPr>
              <w:jc w:val="both"/>
            </w:pPr>
          </w:p>
          <w:p w14:paraId="09020B5F" w14:textId="77777777" w:rsidR="00BC6C6B" w:rsidRDefault="00BC6C6B" w:rsidP="00940DC1">
            <w:pPr>
              <w:jc w:val="both"/>
            </w:pPr>
          </w:p>
          <w:p w14:paraId="2E7AFF8C" w14:textId="77777777" w:rsidR="00BC6C6B" w:rsidRDefault="00BC6C6B" w:rsidP="00940DC1">
            <w:pPr>
              <w:jc w:val="both"/>
            </w:pPr>
          </w:p>
          <w:p w14:paraId="3FAA7500" w14:textId="77777777" w:rsidR="00BC6C6B" w:rsidRDefault="00BC6C6B" w:rsidP="00940DC1">
            <w:pPr>
              <w:jc w:val="both"/>
            </w:pPr>
          </w:p>
          <w:p w14:paraId="0957645C" w14:textId="77777777" w:rsidR="00BC6C6B" w:rsidRDefault="00BC6C6B" w:rsidP="00940DC1">
            <w:pPr>
              <w:jc w:val="both"/>
            </w:pPr>
          </w:p>
          <w:p w14:paraId="78B1CB5A" w14:textId="77777777" w:rsidR="00BC6C6B" w:rsidRDefault="00BC6C6B" w:rsidP="00940DC1">
            <w:pPr>
              <w:jc w:val="both"/>
            </w:pPr>
          </w:p>
          <w:p w14:paraId="57D322CC" w14:textId="77777777" w:rsidR="00BC6C6B" w:rsidRDefault="00BC6C6B" w:rsidP="00940DC1">
            <w:pPr>
              <w:jc w:val="both"/>
            </w:pPr>
          </w:p>
          <w:p w14:paraId="59EAC38D" w14:textId="77777777" w:rsidR="00BC6C6B" w:rsidRDefault="00BC6C6B" w:rsidP="00940DC1">
            <w:pPr>
              <w:jc w:val="both"/>
            </w:pPr>
          </w:p>
          <w:p w14:paraId="1E5CD117" w14:textId="77777777" w:rsidR="00BC6C6B" w:rsidRDefault="00BC6C6B" w:rsidP="00940DC1">
            <w:pPr>
              <w:jc w:val="both"/>
            </w:pPr>
          </w:p>
          <w:p w14:paraId="69CE232A" w14:textId="77777777" w:rsidR="00BC6C6B" w:rsidRDefault="00BC6C6B" w:rsidP="00940DC1">
            <w:pPr>
              <w:jc w:val="both"/>
            </w:pPr>
          </w:p>
          <w:p w14:paraId="2427EADC" w14:textId="77777777" w:rsidR="00BC6C6B" w:rsidRDefault="00BC6C6B" w:rsidP="00940DC1">
            <w:pPr>
              <w:jc w:val="both"/>
            </w:pPr>
          </w:p>
          <w:p w14:paraId="2A69C347" w14:textId="77777777" w:rsidR="00BC6C6B" w:rsidRDefault="00BC6C6B" w:rsidP="00940DC1">
            <w:pPr>
              <w:jc w:val="both"/>
            </w:pPr>
          </w:p>
          <w:p w14:paraId="36754DF7" w14:textId="77777777" w:rsidR="00BC6C6B" w:rsidRDefault="00BC6C6B" w:rsidP="00940DC1">
            <w:pPr>
              <w:jc w:val="both"/>
            </w:pPr>
          </w:p>
          <w:p w14:paraId="4D3CC808" w14:textId="77777777" w:rsidR="00BC6C6B" w:rsidRDefault="00BC6C6B" w:rsidP="00940DC1">
            <w:pPr>
              <w:jc w:val="both"/>
            </w:pPr>
          </w:p>
          <w:p w14:paraId="2FD2C9CD" w14:textId="77777777" w:rsidR="00BC6C6B" w:rsidRDefault="00BC6C6B" w:rsidP="00940DC1">
            <w:pPr>
              <w:jc w:val="both"/>
            </w:pPr>
          </w:p>
          <w:p w14:paraId="449490B8" w14:textId="77777777" w:rsidR="00BC6C6B" w:rsidRDefault="00BC6C6B" w:rsidP="00940DC1">
            <w:pPr>
              <w:jc w:val="both"/>
            </w:pPr>
          </w:p>
          <w:p w14:paraId="1280B51E" w14:textId="77777777" w:rsidR="00BC6C6B" w:rsidRDefault="00BC6C6B" w:rsidP="00940DC1">
            <w:pPr>
              <w:jc w:val="both"/>
            </w:pPr>
          </w:p>
          <w:p w14:paraId="6EB1044E" w14:textId="77777777" w:rsidR="00BC6C6B" w:rsidRDefault="00BC6C6B" w:rsidP="00940DC1">
            <w:pPr>
              <w:jc w:val="both"/>
            </w:pPr>
          </w:p>
          <w:p w14:paraId="17FF1E52" w14:textId="77777777" w:rsidR="00BC6C6B" w:rsidRDefault="00BC6C6B" w:rsidP="00940DC1">
            <w:pPr>
              <w:jc w:val="both"/>
            </w:pPr>
          </w:p>
          <w:p w14:paraId="313AFE8A" w14:textId="77777777" w:rsidR="00BC6C6B" w:rsidRDefault="00BC6C6B" w:rsidP="00940DC1">
            <w:pPr>
              <w:jc w:val="both"/>
            </w:pPr>
          </w:p>
          <w:p w14:paraId="3F43CA4D" w14:textId="77777777" w:rsidR="00BC6C6B" w:rsidRDefault="00BC6C6B" w:rsidP="00940DC1">
            <w:pPr>
              <w:jc w:val="both"/>
            </w:pPr>
          </w:p>
          <w:p w14:paraId="26B4C178" w14:textId="77777777" w:rsidR="00BC6C6B" w:rsidRDefault="00BC6C6B" w:rsidP="00940DC1">
            <w:pPr>
              <w:jc w:val="both"/>
            </w:pPr>
          </w:p>
          <w:p w14:paraId="7F6ED5BB" w14:textId="77777777" w:rsidR="00BC6C6B" w:rsidRDefault="00BC6C6B" w:rsidP="00940DC1">
            <w:pPr>
              <w:jc w:val="both"/>
            </w:pPr>
          </w:p>
          <w:p w14:paraId="5A0A6F87" w14:textId="77777777" w:rsidR="00BC6C6B" w:rsidRDefault="00BC6C6B" w:rsidP="00940DC1">
            <w:pPr>
              <w:jc w:val="both"/>
            </w:pPr>
          </w:p>
          <w:p w14:paraId="5D656CFA" w14:textId="77777777" w:rsidR="00BC6C6B" w:rsidRDefault="00BC6C6B" w:rsidP="00940DC1">
            <w:pPr>
              <w:jc w:val="both"/>
            </w:pPr>
          </w:p>
          <w:p w14:paraId="171291FB" w14:textId="77777777" w:rsidR="00BC6C6B" w:rsidRDefault="00BC6C6B" w:rsidP="00940DC1">
            <w:pPr>
              <w:jc w:val="both"/>
            </w:pPr>
          </w:p>
          <w:p w14:paraId="3E7717E2" w14:textId="77777777" w:rsidR="00BC6C6B" w:rsidRDefault="00BC6C6B" w:rsidP="00940DC1">
            <w:pPr>
              <w:jc w:val="both"/>
            </w:pPr>
          </w:p>
          <w:p w14:paraId="79DC20CD" w14:textId="77777777" w:rsidR="00BC6C6B" w:rsidRDefault="00BC6C6B" w:rsidP="00940DC1">
            <w:pPr>
              <w:jc w:val="both"/>
            </w:pPr>
          </w:p>
          <w:p w14:paraId="0CE3414D" w14:textId="77777777" w:rsidR="00BC6C6B" w:rsidRDefault="00BC6C6B" w:rsidP="00940DC1">
            <w:pPr>
              <w:jc w:val="both"/>
            </w:pPr>
          </w:p>
          <w:p w14:paraId="054CDEF3" w14:textId="77777777" w:rsidR="00BC6C6B" w:rsidRDefault="00BC6C6B" w:rsidP="00940DC1">
            <w:pPr>
              <w:jc w:val="both"/>
            </w:pPr>
          </w:p>
          <w:p w14:paraId="7111B7B0" w14:textId="77777777" w:rsidR="00BC6C6B" w:rsidRDefault="00BC6C6B" w:rsidP="00940DC1">
            <w:pPr>
              <w:jc w:val="both"/>
            </w:pPr>
          </w:p>
          <w:p w14:paraId="4FC0C99B" w14:textId="77777777" w:rsidR="00BC6C6B" w:rsidRDefault="00BC6C6B" w:rsidP="00940DC1">
            <w:pPr>
              <w:jc w:val="both"/>
            </w:pPr>
          </w:p>
          <w:p w14:paraId="32032417" w14:textId="77777777" w:rsidR="00BC6C6B" w:rsidRPr="00BC6C6B" w:rsidRDefault="00BC6C6B" w:rsidP="00BC6C6B">
            <w:pPr>
              <w:jc w:val="both"/>
              <w:rPr>
                <w:b/>
              </w:rPr>
            </w:pPr>
            <w:r w:rsidRPr="00BC6C6B">
              <w:rPr>
                <w:b/>
              </w:rPr>
              <w:t>Iebildums ņemts vērā</w:t>
            </w:r>
          </w:p>
          <w:p w14:paraId="4CE25EFB" w14:textId="78D84D86" w:rsidR="00BC6C6B" w:rsidRPr="00BC2795" w:rsidRDefault="00BC6C6B" w:rsidP="00940DC1">
            <w:pPr>
              <w:jc w:val="both"/>
            </w:pPr>
            <w:r>
              <w:t>Precizēta anotācija</w:t>
            </w:r>
          </w:p>
        </w:tc>
        <w:tc>
          <w:tcPr>
            <w:tcW w:w="1163" w:type="pct"/>
            <w:tcBorders>
              <w:top w:val="single" w:sz="4" w:space="0" w:color="auto"/>
              <w:left w:val="single" w:sz="4" w:space="0" w:color="auto"/>
              <w:bottom w:val="single" w:sz="4" w:space="0" w:color="auto"/>
              <w:right w:val="single" w:sz="4" w:space="0" w:color="auto"/>
            </w:tcBorders>
          </w:tcPr>
          <w:p w14:paraId="36443681" w14:textId="77777777" w:rsidR="00DF50E6" w:rsidRDefault="00BC2795" w:rsidP="00DF50E6">
            <w:pPr>
              <w:jc w:val="center"/>
            </w:pPr>
            <w:r>
              <w:t>Protokollēmuma anotācijas I sadaļas 2.punkts</w:t>
            </w:r>
          </w:p>
          <w:p w14:paraId="71EBC488" w14:textId="77777777" w:rsidR="00BC6C6B" w:rsidRDefault="00BC6C6B" w:rsidP="00DF50E6">
            <w:pPr>
              <w:jc w:val="center"/>
            </w:pPr>
          </w:p>
          <w:p w14:paraId="0AEE8BFB" w14:textId="77777777" w:rsidR="00AC79B8" w:rsidRDefault="00AC79B8" w:rsidP="00AC79B8">
            <w:pPr>
              <w:autoSpaceDE w:val="0"/>
              <w:autoSpaceDN w:val="0"/>
              <w:adjustRightInd w:val="0"/>
              <w:spacing w:before="240"/>
              <w:ind w:left="142" w:right="141" w:firstLine="624"/>
              <w:jc w:val="both"/>
            </w:pPr>
            <w:r>
              <w:t xml:space="preserve">Ministrija ieskatā, nav nepieciešams virzīt likuma “Par nekustamā īpašuma nodokli” grozījumus, kas precizētu Ministru kabinetam doto deleģējumu, jo: </w:t>
            </w:r>
          </w:p>
          <w:p w14:paraId="7C7CDE6B" w14:textId="77777777" w:rsidR="00AC79B8" w:rsidRDefault="00AC79B8" w:rsidP="00516D91">
            <w:pPr>
              <w:autoSpaceDE w:val="0"/>
              <w:autoSpaceDN w:val="0"/>
              <w:adjustRightInd w:val="0"/>
              <w:spacing w:before="240"/>
              <w:ind w:left="35" w:right="141"/>
              <w:jc w:val="both"/>
            </w:pPr>
            <w:r>
              <w:t xml:space="preserve">1) pašvaldībām nepieciešamo informāciju par zemes vienībām, kuras neapliek ar nekustamā īpašuma nodokli, nodrošina Dabas aizsardzības pārvalde. Pēc Dabas aizsardzības pārvaldes sniegtās informācijas 2018. un 2019. gadā neviena pašvaldība Dabas aizsardzības pārvaldei nav lūgusi sniegt informāciju par zemes vienībā vai to daļām, kuras nav apliekamas ar nekustamā īpašuma nodokli īpaši aizsargājamās dabas teritorijās. </w:t>
            </w:r>
          </w:p>
          <w:p w14:paraId="4A64DD47" w14:textId="5D6D9E96" w:rsidR="00BC6C6B" w:rsidRPr="00BC2795" w:rsidRDefault="00AC79B8" w:rsidP="00AC79B8">
            <w:pPr>
              <w:autoSpaceDE w:val="0"/>
              <w:autoSpaceDN w:val="0"/>
              <w:adjustRightInd w:val="0"/>
              <w:ind w:right="142"/>
              <w:jc w:val="both"/>
            </w:pPr>
            <w:r>
              <w:t>2) atbilstoši Apgrūtināto teritoriju informācijas sistēmas likuma 7.panta 2. punktam Dabas aizsardzības pārvalde datus par valsts izveidotajām īpaši aizsargājamām dabas teritorijām un to funkcionālajām zonām ir nodevusi Valsts zemes dienestam iekļaušanai Apgrūtināto teritoriju informācijas sistēmā (turpmāk – ATIS). Atbilstoši Apgrūtināto teritoriju informācijas sistēmas likuma pārejas noteikumu 3.1 punktam datu reģistrācija ATIS uzsākta ar 2016. gada 1. janvāri, bet izplatīšana - no 2017. gada 1. jūlija atbilstoši šā likuma pārejas noteikumu 5. punktam. Pie tam atbilstoši Ministru kabineta 2012. gada 10. aprīļa noteikumu Nr. 263 “Kadastra objekta reģistrācijas un kadastra datu aktualizācijas noteikumi” 169. punktam minēto nekustamā īpašuma objekta apgrūtinājumu (to skaitā, īpaši aizsargājamo dabas teritoriju aizņemtās platības) reģistrāciju un aktualizāciju Nekustamā īpašuma valsts kadastra informācijas sistēmā uzsāk pēc ATIS izstrādāšanas un attiecīgās programmatūras ieviešanas, kas plānota tuvākajos gados. Pēc ATIS datu šķelšanas ar kadastra karti Nekustamā īpašuma valsts kadastra informācijas sistēmā tiks reģistrēts nekustamā īpašuma apgrūtinājums. Līdz ar to ir nelietderīga papildus sistēmas (procesa) izstrāde, jo mūsdienu tehniskās iespējas ļauj pašvaldībām atlasīt un aprēķināt ar nekustamā īpašuma nodokli neapliekamās platības arī gadījumos, kad zemes vienība tikai daļēji ietilpst ar  nekustamā īpašuma nodokli neapliekamā īpaši aizsargājamajā dabas teritorijā vai tās funkcionālajā zonā. Identiska situācija pašvaldībām ir, nosakot, piemēram, nekustamā īpašuma lietošanas mērķus zemes vienībai, kurā ir noteikti vairāki lietošanas mērķi (piemēram, vienā zemes vienībā ir gan mežsaimniecības zeme, gan lauksaimniecībā izmantojamā zeme, gan apbūves zeme).</w:t>
            </w:r>
          </w:p>
        </w:tc>
      </w:tr>
      <w:tr w:rsidR="00906BD5" w:rsidRPr="00BC2795" w14:paraId="14A18FDC" w14:textId="77777777" w:rsidTr="00B6179A">
        <w:trPr>
          <w:trHeight w:val="325"/>
        </w:trPr>
        <w:tc>
          <w:tcPr>
            <w:tcW w:w="149" w:type="pct"/>
            <w:tcBorders>
              <w:top w:val="single" w:sz="6" w:space="0" w:color="000000"/>
              <w:left w:val="single" w:sz="6" w:space="0" w:color="000000"/>
              <w:bottom w:val="single" w:sz="6" w:space="0" w:color="000000"/>
              <w:right w:val="single" w:sz="6" w:space="0" w:color="000000"/>
            </w:tcBorders>
          </w:tcPr>
          <w:p w14:paraId="3211CC79" w14:textId="77777777" w:rsidR="00906BD5" w:rsidRPr="00BC2795" w:rsidRDefault="00384279" w:rsidP="00906BD5">
            <w:pPr>
              <w:pStyle w:val="naisc"/>
              <w:spacing w:before="0" w:after="0"/>
              <w:ind w:left="-108"/>
            </w:pPr>
            <w:r w:rsidRPr="00BC2795">
              <w:t>2.</w:t>
            </w:r>
          </w:p>
        </w:tc>
        <w:tc>
          <w:tcPr>
            <w:tcW w:w="1060" w:type="pct"/>
            <w:tcBorders>
              <w:top w:val="single" w:sz="6" w:space="0" w:color="000000"/>
              <w:left w:val="single" w:sz="6" w:space="0" w:color="000000"/>
              <w:bottom w:val="single" w:sz="6" w:space="0" w:color="000000"/>
              <w:right w:val="single" w:sz="6" w:space="0" w:color="000000"/>
            </w:tcBorders>
          </w:tcPr>
          <w:p w14:paraId="0C8B5BFF" w14:textId="36B704A1" w:rsidR="00906BD5" w:rsidRDefault="00BC2795" w:rsidP="00906BD5">
            <w:pPr>
              <w:pStyle w:val="ListParagraph"/>
              <w:tabs>
                <w:tab w:val="left" w:pos="1134"/>
              </w:tabs>
              <w:spacing w:after="0" w:line="240" w:lineRule="auto"/>
              <w:ind w:left="27" w:right="8"/>
              <w:jc w:val="both"/>
              <w:rPr>
                <w:rFonts w:ascii="Times New Roman" w:hAnsi="Times New Roman"/>
                <w:sz w:val="24"/>
                <w:szCs w:val="24"/>
              </w:rPr>
            </w:pPr>
            <w:r w:rsidRPr="00BC2795">
              <w:rPr>
                <w:rFonts w:ascii="Times New Roman" w:hAnsi="Times New Roman"/>
                <w:sz w:val="24"/>
                <w:szCs w:val="24"/>
              </w:rPr>
              <w:t>Protokollēmuma projekta anotācija</w:t>
            </w:r>
            <w:r w:rsidR="001E433D">
              <w:rPr>
                <w:rFonts w:ascii="Times New Roman" w:hAnsi="Times New Roman"/>
                <w:sz w:val="24"/>
                <w:szCs w:val="24"/>
              </w:rPr>
              <w:t>s I sadaļas 2.punkts</w:t>
            </w:r>
          </w:p>
          <w:p w14:paraId="59550EFE" w14:textId="77777777" w:rsidR="001E433D" w:rsidRDefault="001E433D" w:rsidP="00906BD5">
            <w:pPr>
              <w:pStyle w:val="ListParagraph"/>
              <w:tabs>
                <w:tab w:val="left" w:pos="1134"/>
              </w:tabs>
              <w:spacing w:after="0" w:line="240" w:lineRule="auto"/>
              <w:ind w:left="27" w:right="8"/>
              <w:jc w:val="both"/>
              <w:rPr>
                <w:rFonts w:ascii="Times New Roman" w:hAnsi="Times New Roman"/>
                <w:sz w:val="24"/>
                <w:szCs w:val="24"/>
              </w:rPr>
            </w:pPr>
          </w:p>
          <w:p w14:paraId="2F2CF972" w14:textId="77777777" w:rsidR="001E433D" w:rsidRPr="00396064" w:rsidRDefault="001E433D" w:rsidP="001E433D">
            <w:pPr>
              <w:autoSpaceDE w:val="0"/>
              <w:autoSpaceDN w:val="0"/>
              <w:adjustRightInd w:val="0"/>
              <w:ind w:left="142" w:right="141" w:firstLine="624"/>
              <w:jc w:val="both"/>
            </w:pPr>
            <w:r w:rsidRPr="00FA6787">
              <w:t xml:space="preserve">4) 2019. gadā ir izveidota darba grupa (iesaistot Finanšu ministriju) par izmaiņām nodokļu jomā, tai skaitā, iespējamiem grozījumiem likumā, citu grozījumu starpā pārskatot īpašumu loku, kuriem nepiemēro nekustamā </w:t>
            </w:r>
            <w:r>
              <w:t>īpašuma nodokli (</w:t>
            </w:r>
            <w:r w:rsidRPr="00FA6787">
              <w:t>iespējams arī attiecīb</w:t>
            </w:r>
            <w:r>
              <w:t>ā</w:t>
            </w:r>
            <w:r w:rsidRPr="00FA6787">
              <w:t xml:space="preserve"> uz īpašumiem īpaši aizsargājamās dabas teritorijās</w:t>
            </w:r>
            <w:r>
              <w:t>)</w:t>
            </w:r>
            <w:r w:rsidRPr="00FA6787">
              <w:t>, līdz ar to šobrīd nav lietderīgi veikt būtiskas izmaiņas likumam pakārtotajos Ministru kabineta noteikumos un valsts informācijas sistēmās, pilnībā mainoties regulējumam nekustamā īpašuma nodokļa jomā.</w:t>
            </w:r>
          </w:p>
          <w:p w14:paraId="2FD10B4F" w14:textId="7C1466D3" w:rsidR="001E433D" w:rsidRPr="00BC2795" w:rsidRDefault="001E433D" w:rsidP="00906BD5">
            <w:pPr>
              <w:pStyle w:val="ListParagraph"/>
              <w:tabs>
                <w:tab w:val="left" w:pos="1134"/>
              </w:tabs>
              <w:spacing w:after="0" w:line="240" w:lineRule="auto"/>
              <w:ind w:left="27" w:right="8"/>
              <w:jc w:val="both"/>
              <w:rPr>
                <w:rFonts w:ascii="Times New Roman" w:hAnsi="Times New Roman"/>
                <w:sz w:val="24"/>
                <w:szCs w:val="24"/>
              </w:rPr>
            </w:pPr>
          </w:p>
        </w:tc>
        <w:tc>
          <w:tcPr>
            <w:tcW w:w="1195" w:type="pct"/>
            <w:tcBorders>
              <w:top w:val="single" w:sz="6" w:space="0" w:color="000000"/>
              <w:left w:val="single" w:sz="6" w:space="0" w:color="000000"/>
              <w:bottom w:val="single" w:sz="6" w:space="0" w:color="000000"/>
              <w:right w:val="single" w:sz="6" w:space="0" w:color="000000"/>
            </w:tcBorders>
          </w:tcPr>
          <w:p w14:paraId="60582B64" w14:textId="1C8EDC52" w:rsidR="00BC2795" w:rsidRPr="00BC2795" w:rsidRDefault="00BC2795" w:rsidP="00906BD5">
            <w:pPr>
              <w:ind w:firstLine="709"/>
              <w:jc w:val="both"/>
              <w:rPr>
                <w:b/>
              </w:rPr>
            </w:pPr>
            <w:r w:rsidRPr="00BC2795">
              <w:rPr>
                <w:b/>
              </w:rPr>
              <w:t>Finanšu ministrija</w:t>
            </w:r>
            <w:r w:rsidR="00CD717B">
              <w:rPr>
                <w:b/>
              </w:rPr>
              <w:t xml:space="preserve"> (11.09.2019)</w:t>
            </w:r>
          </w:p>
          <w:p w14:paraId="0EEA1641" w14:textId="456486C4" w:rsidR="00906BD5" w:rsidRDefault="00BC2795" w:rsidP="001E433D">
            <w:pPr>
              <w:jc w:val="both"/>
            </w:pPr>
            <w:r w:rsidRPr="00BC2795">
              <w:t>Lūdzam no anotācijas I sadaļas 2.punkta svītrot ceturto teksta apakšpunktu. Informējam, ka darba grupās, kurās ir iesaistīta Finanšu ministrija, netiek izskatīti jautājumi saistībā ar grozījumiem nekustamā īpašuma nodokļa jomā, kas skartu nekustamo īpašumu loku, kuriem netiktu piemērots nekustamā īpašuma nodoklis, it sevišķi attiecībā uz nekustamiem īpašumiem aizsargājamās dabas teritorijās.  Norādām, ka Ministru kabineta  2017.gada 24.maija rīkojums Nr.245 “Par Valsts nodokļu politikas pamatnostādnēm 2018.-2021.gadam” neparedz samazināt ar nekustamā īpašuma nodokli apliekamo personu un objektu  loku.</w:t>
            </w:r>
          </w:p>
          <w:p w14:paraId="3CDC76A3" w14:textId="77777777" w:rsidR="001E433D" w:rsidRDefault="001E433D" w:rsidP="001E433D">
            <w:pPr>
              <w:pStyle w:val="ListParagraph"/>
              <w:ind w:left="928"/>
              <w:jc w:val="both"/>
            </w:pPr>
          </w:p>
          <w:p w14:paraId="2AD765AB" w14:textId="77777777" w:rsidR="005D08E5" w:rsidRDefault="005D08E5" w:rsidP="001E433D">
            <w:pPr>
              <w:rPr>
                <w:b/>
              </w:rPr>
            </w:pPr>
          </w:p>
          <w:p w14:paraId="6D2F67A5" w14:textId="1741FA4A" w:rsidR="001E433D" w:rsidRDefault="001E433D" w:rsidP="001E433D">
            <w:pPr>
              <w:rPr>
                <w:b/>
              </w:rPr>
            </w:pPr>
            <w:r w:rsidRPr="001E433D">
              <w:rPr>
                <w:b/>
              </w:rPr>
              <w:t>Latvijas Pašvaldību savienība</w:t>
            </w:r>
            <w:r w:rsidR="00CD717B">
              <w:rPr>
                <w:b/>
              </w:rPr>
              <w:t xml:space="preserve"> (12.09.2019)</w:t>
            </w:r>
          </w:p>
          <w:p w14:paraId="0DD0FB44" w14:textId="77777777" w:rsidR="001E433D" w:rsidRPr="001E433D" w:rsidRDefault="001E433D" w:rsidP="001E433D">
            <w:pPr>
              <w:rPr>
                <w:b/>
              </w:rPr>
            </w:pPr>
          </w:p>
          <w:p w14:paraId="0B66D6C6" w14:textId="7D127BE8" w:rsidR="001E433D" w:rsidRPr="001E433D" w:rsidRDefault="001E433D" w:rsidP="001E433D">
            <w:pPr>
              <w:pStyle w:val="ListParagraph"/>
              <w:ind w:left="36"/>
              <w:jc w:val="both"/>
              <w:rPr>
                <w:rFonts w:ascii="Times New Roman" w:hAnsi="Times New Roman"/>
              </w:rPr>
            </w:pPr>
            <w:r w:rsidRPr="001E433D">
              <w:rPr>
                <w:rFonts w:ascii="Times New Roman" w:hAnsi="Times New Roman"/>
              </w:rPr>
              <w:t>Kā viens no pamatojumiem, kādēļ protokollēmuma 2. punktā dotie uzdevumi ir zaudējuši aktualitāti,  anotācijā ir minēts tas, ka 2019. gadā ir izveidota darba grupa (iesaistot Finanšu ministriju) par izmaiņām nodokļu jomā, tai skaitā, iespējamiem grozījumiem likumā, citu grozījumu starpā pārskatot īpašumu loku, kuriem nepiemēro nekustamā īpašuma nodokli (iespējams arī attiecībā uz īpašumiem īpaši aizsargājamās dabas teritorijās), līdz ar to šobrīd nav lietderīgi veikt būtiskas izmaiņas likumam pakārtotajos Ministru kabineta noteikumos un valsts informācijas sistēmās, pilnībā mainoties regulējumam nekustamā īpašuma nodokļa jomā. LPS vērš uzmanību uz to, ka darba grupas izveide nenozīmē to, ka pilnībā mainīsies regulējums nekustamā īpašuma nodokļa jomā un ka tiks atcelta norma par ar nekustamā īpašuma nodokli neapliekamām īpaši aizsargājamām dabas teritorijām, kā arī nav zināmi termiņi šādām iespējamām izmaiņām</w:t>
            </w:r>
            <w:r w:rsidR="00AC79B8">
              <w:rPr>
                <w:rFonts w:ascii="Times New Roman" w:hAnsi="Times New Roman"/>
              </w:rPr>
              <w:t>.</w:t>
            </w:r>
          </w:p>
        </w:tc>
        <w:tc>
          <w:tcPr>
            <w:tcW w:w="1433" w:type="pct"/>
            <w:gridSpan w:val="2"/>
            <w:tcBorders>
              <w:top w:val="single" w:sz="6" w:space="0" w:color="000000"/>
              <w:left w:val="single" w:sz="6" w:space="0" w:color="000000"/>
              <w:bottom w:val="single" w:sz="6" w:space="0" w:color="000000"/>
              <w:right w:val="single" w:sz="6" w:space="0" w:color="000000"/>
            </w:tcBorders>
          </w:tcPr>
          <w:p w14:paraId="487EE23C" w14:textId="77777777" w:rsidR="00906BD5" w:rsidRPr="001E433D" w:rsidRDefault="00BC2795" w:rsidP="00906BD5">
            <w:pPr>
              <w:spacing w:line="235" w:lineRule="auto"/>
              <w:jc w:val="both"/>
              <w:rPr>
                <w:b/>
              </w:rPr>
            </w:pPr>
            <w:r w:rsidRPr="001E433D">
              <w:rPr>
                <w:b/>
              </w:rPr>
              <w:t>Iebildums ņemts vērā</w:t>
            </w:r>
          </w:p>
          <w:p w14:paraId="46B9E3D9" w14:textId="77777777" w:rsidR="001E433D" w:rsidRDefault="001E433D" w:rsidP="00906BD5">
            <w:pPr>
              <w:spacing w:line="235" w:lineRule="auto"/>
              <w:jc w:val="both"/>
            </w:pPr>
          </w:p>
          <w:p w14:paraId="326B3420" w14:textId="77777777" w:rsidR="001E433D" w:rsidRDefault="001E433D" w:rsidP="001E433D">
            <w:pPr>
              <w:spacing w:line="235" w:lineRule="auto"/>
              <w:jc w:val="both"/>
            </w:pPr>
            <w:r>
              <w:t>A</w:t>
            </w:r>
            <w:r w:rsidRPr="00BC2795">
              <w:t xml:space="preserve">notācijas I sadaļas 2.punkta </w:t>
            </w:r>
            <w:r>
              <w:t>ceturtais apakšpunkts svītrots</w:t>
            </w:r>
          </w:p>
          <w:p w14:paraId="55BB88D3" w14:textId="77777777" w:rsidR="001E433D" w:rsidRDefault="001E433D" w:rsidP="001E433D">
            <w:pPr>
              <w:spacing w:line="235" w:lineRule="auto"/>
              <w:jc w:val="both"/>
            </w:pPr>
          </w:p>
          <w:p w14:paraId="167CFD01" w14:textId="77777777" w:rsidR="001E433D" w:rsidRDefault="001E433D" w:rsidP="001E433D">
            <w:pPr>
              <w:spacing w:line="235" w:lineRule="auto"/>
              <w:jc w:val="both"/>
            </w:pPr>
          </w:p>
          <w:p w14:paraId="5402D233" w14:textId="77777777" w:rsidR="001E433D" w:rsidRDefault="001E433D" w:rsidP="001E433D">
            <w:pPr>
              <w:spacing w:line="235" w:lineRule="auto"/>
              <w:jc w:val="both"/>
            </w:pPr>
          </w:p>
          <w:p w14:paraId="0B46C945" w14:textId="77777777" w:rsidR="001E433D" w:rsidRDefault="001E433D" w:rsidP="001E433D">
            <w:pPr>
              <w:spacing w:line="235" w:lineRule="auto"/>
              <w:jc w:val="both"/>
            </w:pPr>
          </w:p>
          <w:p w14:paraId="35A40E45" w14:textId="77777777" w:rsidR="001E433D" w:rsidRDefault="001E433D" w:rsidP="001E433D">
            <w:pPr>
              <w:spacing w:line="235" w:lineRule="auto"/>
              <w:jc w:val="both"/>
            </w:pPr>
          </w:p>
          <w:p w14:paraId="71C43B5D" w14:textId="77777777" w:rsidR="001E433D" w:rsidRDefault="001E433D" w:rsidP="001E433D">
            <w:pPr>
              <w:spacing w:line="235" w:lineRule="auto"/>
              <w:jc w:val="both"/>
            </w:pPr>
          </w:p>
          <w:p w14:paraId="102657DF" w14:textId="77777777" w:rsidR="001E433D" w:rsidRDefault="001E433D" w:rsidP="001E433D">
            <w:pPr>
              <w:spacing w:line="235" w:lineRule="auto"/>
              <w:jc w:val="both"/>
            </w:pPr>
          </w:p>
          <w:p w14:paraId="2A05CDDF" w14:textId="77777777" w:rsidR="001E433D" w:rsidRDefault="001E433D" w:rsidP="001E433D">
            <w:pPr>
              <w:spacing w:line="235" w:lineRule="auto"/>
              <w:jc w:val="both"/>
            </w:pPr>
          </w:p>
          <w:p w14:paraId="3BB79EE8" w14:textId="77777777" w:rsidR="001E433D" w:rsidRDefault="001E433D" w:rsidP="001E433D">
            <w:pPr>
              <w:spacing w:line="235" w:lineRule="auto"/>
              <w:jc w:val="both"/>
            </w:pPr>
          </w:p>
          <w:p w14:paraId="0E57FB48" w14:textId="77777777" w:rsidR="001E433D" w:rsidRDefault="001E433D" w:rsidP="001E433D">
            <w:pPr>
              <w:spacing w:line="235" w:lineRule="auto"/>
              <w:jc w:val="both"/>
            </w:pPr>
          </w:p>
          <w:p w14:paraId="604FBA31" w14:textId="77777777" w:rsidR="001E433D" w:rsidRDefault="001E433D" w:rsidP="001E433D">
            <w:pPr>
              <w:spacing w:line="235" w:lineRule="auto"/>
              <w:jc w:val="both"/>
            </w:pPr>
          </w:p>
          <w:p w14:paraId="6DA6DD1D" w14:textId="77777777" w:rsidR="001E433D" w:rsidRDefault="001E433D" w:rsidP="001E433D">
            <w:pPr>
              <w:spacing w:line="235" w:lineRule="auto"/>
              <w:jc w:val="both"/>
            </w:pPr>
          </w:p>
          <w:p w14:paraId="357D9048" w14:textId="77777777" w:rsidR="001E433D" w:rsidRDefault="001E433D" w:rsidP="001E433D">
            <w:pPr>
              <w:spacing w:line="235" w:lineRule="auto"/>
              <w:jc w:val="both"/>
            </w:pPr>
          </w:p>
          <w:p w14:paraId="2D14DF9E" w14:textId="77777777" w:rsidR="001E433D" w:rsidRDefault="001E433D" w:rsidP="001E433D">
            <w:pPr>
              <w:spacing w:line="235" w:lineRule="auto"/>
              <w:jc w:val="both"/>
            </w:pPr>
          </w:p>
          <w:p w14:paraId="14D3727D" w14:textId="77777777" w:rsidR="001E433D" w:rsidRDefault="001E433D" w:rsidP="001E433D">
            <w:pPr>
              <w:spacing w:line="235" w:lineRule="auto"/>
              <w:jc w:val="both"/>
            </w:pPr>
          </w:p>
          <w:p w14:paraId="0EDBE0D5" w14:textId="77777777" w:rsidR="001E433D" w:rsidRDefault="001E433D" w:rsidP="001E433D">
            <w:pPr>
              <w:spacing w:line="235" w:lineRule="auto"/>
              <w:jc w:val="both"/>
            </w:pPr>
          </w:p>
          <w:p w14:paraId="244D006E" w14:textId="77777777" w:rsidR="001E433D" w:rsidRDefault="001E433D" w:rsidP="001E433D">
            <w:pPr>
              <w:spacing w:line="235" w:lineRule="auto"/>
              <w:jc w:val="both"/>
            </w:pPr>
          </w:p>
          <w:p w14:paraId="39164684" w14:textId="77777777" w:rsidR="001E433D" w:rsidRDefault="001E433D" w:rsidP="001E433D">
            <w:pPr>
              <w:spacing w:line="235" w:lineRule="auto"/>
              <w:jc w:val="both"/>
            </w:pPr>
          </w:p>
          <w:p w14:paraId="269C0587" w14:textId="77777777" w:rsidR="001E433D" w:rsidRDefault="001E433D" w:rsidP="001E433D">
            <w:pPr>
              <w:spacing w:line="235" w:lineRule="auto"/>
              <w:jc w:val="both"/>
            </w:pPr>
          </w:p>
          <w:p w14:paraId="4A8CE223" w14:textId="77777777" w:rsidR="001E433D" w:rsidRDefault="001E433D" w:rsidP="001E433D">
            <w:pPr>
              <w:spacing w:line="235" w:lineRule="auto"/>
              <w:jc w:val="both"/>
            </w:pPr>
          </w:p>
          <w:p w14:paraId="19CC273E" w14:textId="77777777" w:rsidR="001E433D" w:rsidRDefault="001E433D" w:rsidP="001E433D">
            <w:pPr>
              <w:spacing w:line="235" w:lineRule="auto"/>
              <w:jc w:val="both"/>
            </w:pPr>
          </w:p>
          <w:p w14:paraId="480A36C9" w14:textId="77777777" w:rsidR="001E433D" w:rsidRDefault="001E433D" w:rsidP="001E433D">
            <w:pPr>
              <w:spacing w:line="235" w:lineRule="auto"/>
              <w:jc w:val="both"/>
            </w:pPr>
          </w:p>
          <w:p w14:paraId="4AE49EE0" w14:textId="77777777" w:rsidR="001E433D" w:rsidRDefault="001E433D" w:rsidP="001E433D">
            <w:pPr>
              <w:spacing w:line="235" w:lineRule="auto"/>
              <w:jc w:val="both"/>
            </w:pPr>
          </w:p>
          <w:p w14:paraId="2AB52321" w14:textId="199D9B8C" w:rsidR="001E433D" w:rsidRPr="00BC2795" w:rsidRDefault="001E433D" w:rsidP="001E433D">
            <w:pPr>
              <w:spacing w:line="235" w:lineRule="auto"/>
              <w:jc w:val="both"/>
            </w:pPr>
          </w:p>
        </w:tc>
        <w:tc>
          <w:tcPr>
            <w:tcW w:w="1163" w:type="pct"/>
            <w:tcBorders>
              <w:top w:val="single" w:sz="4" w:space="0" w:color="auto"/>
              <w:left w:val="single" w:sz="4" w:space="0" w:color="auto"/>
              <w:bottom w:val="single" w:sz="4" w:space="0" w:color="auto"/>
              <w:right w:val="single" w:sz="4" w:space="0" w:color="auto"/>
            </w:tcBorders>
          </w:tcPr>
          <w:p w14:paraId="6B6A55B7" w14:textId="77777777" w:rsidR="00906BD5" w:rsidRDefault="00BC2795" w:rsidP="00906BD5">
            <w:pPr>
              <w:jc w:val="center"/>
            </w:pPr>
            <w:r>
              <w:t>Protokollēmuma anotācijas I sadaļas 2.punkts</w:t>
            </w:r>
          </w:p>
          <w:p w14:paraId="69673C5F" w14:textId="77777777" w:rsidR="001E433D" w:rsidRDefault="001E433D" w:rsidP="00906BD5">
            <w:pPr>
              <w:jc w:val="center"/>
            </w:pPr>
          </w:p>
          <w:p w14:paraId="735CE4EF" w14:textId="77777777" w:rsidR="00BC6C6B" w:rsidRPr="00396064" w:rsidRDefault="00BC6C6B" w:rsidP="00BC6C6B">
            <w:pPr>
              <w:autoSpaceDE w:val="0"/>
              <w:autoSpaceDN w:val="0"/>
              <w:adjustRightInd w:val="0"/>
              <w:spacing w:before="240"/>
              <w:ind w:left="142" w:right="141" w:firstLine="624"/>
              <w:jc w:val="both"/>
            </w:pPr>
            <w:r w:rsidRPr="00396064">
              <w:t xml:space="preserve">Ministrija ieskatā, nav nepieciešams virzīt likuma “Par nekustamā īpašuma nodokli” grozījumus, kas precizētu Ministru kabinetam doto deleģējumu, jo: </w:t>
            </w:r>
          </w:p>
          <w:p w14:paraId="7885E031" w14:textId="77777777" w:rsidR="00AC79B8" w:rsidRDefault="00AC79B8" w:rsidP="00AC79B8">
            <w:pPr>
              <w:pStyle w:val="naisc"/>
              <w:ind w:left="35" w:right="141" w:firstLine="100"/>
              <w:jc w:val="both"/>
            </w:pPr>
            <w:r>
              <w:t xml:space="preserve">1) pašvaldībām nepieciešamo informāciju par zemes vienībām, kuras neapliek ar nekustamā īpašuma nodokli, nodrošina Dabas aizsardzības pārvalde. Pēc Dabas aizsardzības pārvaldes sniegtās informācijas 2018. un 2019. gadā neviena pašvaldība Dabas aizsardzības pārvaldei nav lūgusi sniegt informāciju par zemes vienībā vai to daļām, kuras nav apliekamas ar nekustamā īpašuma nodokli īpaši aizsargājamās dabas teritorijās. </w:t>
            </w:r>
          </w:p>
          <w:p w14:paraId="1A539C58" w14:textId="42F6B634" w:rsidR="001E433D" w:rsidRPr="00BC2795" w:rsidRDefault="00AC79B8" w:rsidP="00AC79B8">
            <w:pPr>
              <w:autoSpaceDE w:val="0"/>
              <w:autoSpaceDN w:val="0"/>
              <w:adjustRightInd w:val="0"/>
              <w:ind w:right="141" w:firstLine="624"/>
              <w:jc w:val="both"/>
            </w:pPr>
            <w:r>
              <w:t>2) atbilstoši Apgrūtināto teritoriju informācijas sistēmas likuma 7.panta 2. punktam Dabas aizsardzības pārvalde datus par valsts izveidotajām īpaši aizsargājamām dabas teritorijām un to funkcionālajām zonām ir nodevusi Valsts zemes dienestam iekļaušanai Apgrūtināto teritoriju informācijas sistēmā (turpmāk – ATIS). Atbilstoši Apgrūtināto teritoriju informācijas sistēmas likuma pārejas noteikumu 3.1 punktam datu reģistrācija ATIS uzsākta ar 2016. gada 1. janvāri, bet izplatīšana - no 2017. gada 1. jūlija atbilstoši šā likuma pārejas noteikumu 5. punktam. Pie tam atbilstoši Ministru kabineta 2012. gada 10. aprīļa noteikumu Nr. 263 “Kadastra objekta reģistrācijas un kadastra datu aktualizācijas noteikumi” 169. punktam minēto nekustamā īpašuma objekta apgrūtinājumu (to skaitā, īpaši aizsargājamo dabas teritoriju aizņemtās platības) reģistrāciju un aktualizāciju Nekustamā īpašuma valsts kadastra informācijas sistēmā uzsāk pēc ATIS izstrādāšanas un attiecīgās programmatūras ieviešanas, kas plānota tuvākajos gados. Pēc ATIS datu šķelšanas ar kadastra karti Nekustamā īpašuma valsts kadastra informācijas sistēmā tiks reģistrēts nekustamā īpašuma apgrūtinājums. Līdz ar to ir nelietderīga papildus sistēmas (procesa) izstrāde, jo mūsdienu tehniskās iespējas ļauj pašvaldībām atlasīt un aprēķināt ar nekustamā īpašuma nodokli neapliekamās platības arī gadījumos, kad zemes vienība tikai daļēji ietilpst ar  nekustamā īpašuma nodokli neapliekamā īpaši aizsargājamajā dabas teritorijā vai tās funkcionālajā zonā. Identiska situācija pašvaldībām ir, nosakot, piemēram, nekustamā īpašuma lietošanas mērķus zemes vienībai, kurā ir noteikti vairāki lietošanas mērķi (piemēram, vienā zemes vienībā ir gan mežsaimniecības zeme, gan lauksaimniecībā izmantojamā zeme, gan apbūves zeme).</w:t>
            </w:r>
          </w:p>
        </w:tc>
      </w:tr>
      <w:tr w:rsidR="0092725A" w:rsidRPr="00CC2FF9" w14:paraId="6389DDD2" w14:textId="77777777" w:rsidTr="00BC2795">
        <w:trPr>
          <w:gridAfter w:val="2"/>
          <w:wAfter w:w="1262" w:type="pct"/>
        </w:trPr>
        <w:tc>
          <w:tcPr>
            <w:tcW w:w="1209" w:type="pct"/>
            <w:gridSpan w:val="2"/>
            <w:tcBorders>
              <w:top w:val="nil"/>
              <w:left w:val="nil"/>
              <w:bottom w:val="nil"/>
              <w:right w:val="nil"/>
            </w:tcBorders>
          </w:tcPr>
          <w:p w14:paraId="73480CC4" w14:textId="77777777" w:rsidR="0092725A" w:rsidRPr="00CC2FF9" w:rsidRDefault="0092725A">
            <w:pPr>
              <w:pStyle w:val="naiskr"/>
              <w:spacing w:before="0" w:after="0"/>
              <w:ind w:left="-108"/>
            </w:pPr>
          </w:p>
          <w:p w14:paraId="2E1E9D96" w14:textId="77777777" w:rsidR="0092725A" w:rsidRPr="00CC2FF9" w:rsidRDefault="0092725A">
            <w:pPr>
              <w:pStyle w:val="naiskr"/>
              <w:spacing w:before="0" w:after="0"/>
              <w:ind w:left="-108"/>
            </w:pPr>
            <w:r w:rsidRPr="00CC2FF9">
              <w:t>Atbildīgā amatpersona</w:t>
            </w:r>
          </w:p>
        </w:tc>
        <w:tc>
          <w:tcPr>
            <w:tcW w:w="2529" w:type="pct"/>
            <w:gridSpan w:val="2"/>
            <w:tcBorders>
              <w:top w:val="nil"/>
              <w:left w:val="nil"/>
              <w:bottom w:val="nil"/>
              <w:right w:val="nil"/>
            </w:tcBorders>
            <w:hideMark/>
          </w:tcPr>
          <w:p w14:paraId="679049FF" w14:textId="77777777" w:rsidR="0092725A" w:rsidRPr="00CC2FF9" w:rsidRDefault="0092725A">
            <w:pPr>
              <w:pStyle w:val="naiskr"/>
              <w:spacing w:before="0" w:after="0"/>
              <w:ind w:firstLine="720"/>
            </w:pPr>
            <w:r w:rsidRPr="00CC2FF9">
              <w:t>  </w:t>
            </w:r>
          </w:p>
          <w:p w14:paraId="2573B8EB" w14:textId="2C538730" w:rsidR="0092725A" w:rsidRPr="00CC2FF9" w:rsidRDefault="0092725A">
            <w:pPr>
              <w:pStyle w:val="naiskr"/>
              <w:spacing w:before="0" w:after="0"/>
              <w:ind w:firstLine="720"/>
              <w:jc w:val="right"/>
            </w:pPr>
            <w:r w:rsidRPr="00CC2FF9">
              <w:t>I.</w:t>
            </w:r>
            <w:r w:rsidR="008C76D6">
              <w:t> </w:t>
            </w:r>
            <w:r w:rsidRPr="00CC2FF9">
              <w:t>Ozoliņa</w:t>
            </w:r>
          </w:p>
        </w:tc>
      </w:tr>
      <w:tr w:rsidR="0092725A" w:rsidRPr="00CC2FF9" w14:paraId="50435AD5" w14:textId="77777777" w:rsidTr="00BC2795">
        <w:trPr>
          <w:gridAfter w:val="2"/>
          <w:wAfter w:w="1262" w:type="pct"/>
        </w:trPr>
        <w:tc>
          <w:tcPr>
            <w:tcW w:w="1209" w:type="pct"/>
            <w:gridSpan w:val="2"/>
            <w:tcBorders>
              <w:top w:val="nil"/>
              <w:left w:val="nil"/>
              <w:bottom w:val="nil"/>
              <w:right w:val="nil"/>
            </w:tcBorders>
          </w:tcPr>
          <w:p w14:paraId="3B0FA1F2" w14:textId="77777777" w:rsidR="0092725A" w:rsidRPr="00CC2FF9" w:rsidRDefault="0092725A">
            <w:pPr>
              <w:pStyle w:val="naiskr"/>
              <w:spacing w:before="0" w:after="0"/>
              <w:ind w:left="-108"/>
              <w:jc w:val="center"/>
            </w:pPr>
          </w:p>
        </w:tc>
        <w:tc>
          <w:tcPr>
            <w:tcW w:w="2529" w:type="pct"/>
            <w:gridSpan w:val="2"/>
            <w:tcBorders>
              <w:top w:val="single" w:sz="6" w:space="0" w:color="000000"/>
              <w:left w:val="nil"/>
              <w:bottom w:val="nil"/>
              <w:right w:val="nil"/>
            </w:tcBorders>
            <w:hideMark/>
          </w:tcPr>
          <w:p w14:paraId="61C4A6E4" w14:textId="77777777" w:rsidR="0092725A" w:rsidRPr="00CC2FF9" w:rsidRDefault="0092725A">
            <w:pPr>
              <w:pStyle w:val="naisc"/>
              <w:spacing w:before="0" w:after="0"/>
              <w:ind w:firstLine="720"/>
            </w:pPr>
            <w:r w:rsidRPr="00CC2FF9">
              <w:t>(paraksts)*</w:t>
            </w:r>
          </w:p>
        </w:tc>
      </w:tr>
    </w:tbl>
    <w:p w14:paraId="43008DB2" w14:textId="77777777" w:rsidR="00AF1D3D" w:rsidRDefault="00AF1D3D" w:rsidP="00AF1D3D">
      <w:pPr>
        <w:pStyle w:val="naisf"/>
        <w:spacing w:before="0" w:after="0"/>
        <w:ind w:firstLine="0"/>
        <w:jc w:val="left"/>
      </w:pPr>
    </w:p>
    <w:p w14:paraId="0748CA39" w14:textId="77777777" w:rsidR="000A7B98" w:rsidRPr="00484A31" w:rsidRDefault="000A7B98" w:rsidP="00AF1D3D">
      <w:pPr>
        <w:pStyle w:val="naisf"/>
        <w:spacing w:before="0" w:after="0"/>
        <w:ind w:firstLine="0"/>
        <w:jc w:val="left"/>
      </w:pPr>
    </w:p>
    <w:p w14:paraId="0E82970B" w14:textId="77777777" w:rsidR="00703465" w:rsidRPr="002904AD" w:rsidRDefault="00703465" w:rsidP="00703465">
      <w:pPr>
        <w:pStyle w:val="naisf"/>
        <w:spacing w:before="0" w:after="0"/>
        <w:ind w:firstLine="0"/>
        <w:jc w:val="left"/>
        <w:rPr>
          <w:sz w:val="20"/>
          <w:szCs w:val="20"/>
        </w:rPr>
      </w:pPr>
      <w:r w:rsidRPr="002904AD">
        <w:rPr>
          <w:sz w:val="20"/>
          <w:szCs w:val="20"/>
        </w:rPr>
        <w:t>Ivita Ozoliņa</w:t>
      </w:r>
    </w:p>
    <w:tbl>
      <w:tblPr>
        <w:tblW w:w="0" w:type="auto"/>
        <w:tblLook w:val="00A0" w:firstRow="1" w:lastRow="0" w:firstColumn="1" w:lastColumn="0" w:noHBand="0" w:noVBand="0"/>
      </w:tblPr>
      <w:tblGrid>
        <w:gridCol w:w="8268"/>
      </w:tblGrid>
      <w:tr w:rsidR="00703465" w:rsidRPr="002904AD" w14:paraId="64255B0D" w14:textId="77777777" w:rsidTr="00A16AFE">
        <w:tc>
          <w:tcPr>
            <w:tcW w:w="8268" w:type="dxa"/>
            <w:hideMark/>
          </w:tcPr>
          <w:p w14:paraId="42E94C86" w14:textId="77777777" w:rsidR="00703465" w:rsidRPr="002904AD" w:rsidRDefault="00703465" w:rsidP="00A16AFE">
            <w:pPr>
              <w:pStyle w:val="NormalWeb"/>
              <w:spacing w:before="0" w:beforeAutospacing="0" w:after="0" w:afterAutospacing="0"/>
              <w:rPr>
                <w:sz w:val="20"/>
                <w:szCs w:val="20"/>
              </w:rPr>
            </w:pPr>
            <w:r w:rsidRPr="002904AD">
              <w:rPr>
                <w:sz w:val="20"/>
                <w:szCs w:val="20"/>
              </w:rPr>
              <w:t>Vides aizsardzības un reģionālās attīstības ministrijas</w:t>
            </w:r>
          </w:p>
          <w:p w14:paraId="0B298E1E" w14:textId="77777777" w:rsidR="0064764D" w:rsidRDefault="00703465" w:rsidP="00A16AFE">
            <w:pPr>
              <w:rPr>
                <w:sz w:val="20"/>
                <w:szCs w:val="20"/>
              </w:rPr>
            </w:pPr>
            <w:r w:rsidRPr="002904AD">
              <w:rPr>
                <w:sz w:val="20"/>
                <w:szCs w:val="20"/>
              </w:rPr>
              <w:t>Dabas aizsardzības departamenta</w:t>
            </w:r>
            <w:r w:rsidR="0064764D">
              <w:rPr>
                <w:sz w:val="20"/>
                <w:szCs w:val="20"/>
              </w:rPr>
              <w:t xml:space="preserve"> </w:t>
            </w:r>
            <w:r w:rsidRPr="002904AD">
              <w:rPr>
                <w:sz w:val="20"/>
                <w:szCs w:val="20"/>
              </w:rPr>
              <w:t>Aizsargājamo teritoriju nodaļas vecākā referente</w:t>
            </w:r>
          </w:p>
          <w:p w14:paraId="543DDBC8" w14:textId="77777777" w:rsidR="00703465" w:rsidRPr="002904AD" w:rsidRDefault="007F57D6" w:rsidP="00A16AFE">
            <w:pPr>
              <w:rPr>
                <w:sz w:val="20"/>
                <w:szCs w:val="20"/>
              </w:rPr>
            </w:pPr>
            <w:r>
              <w:rPr>
                <w:sz w:val="20"/>
                <w:szCs w:val="20"/>
              </w:rPr>
              <w:t>66016789</w:t>
            </w:r>
            <w:r w:rsidR="00703465" w:rsidRPr="002904AD">
              <w:rPr>
                <w:sz w:val="20"/>
                <w:szCs w:val="20"/>
              </w:rPr>
              <w:t>, ivita.ozolina@varam.gov.lv</w:t>
            </w:r>
          </w:p>
        </w:tc>
      </w:tr>
    </w:tbl>
    <w:p w14:paraId="0822E1EF" w14:textId="6374ADB0" w:rsidR="005D0773" w:rsidRDefault="005D0773" w:rsidP="007F57D6">
      <w:pPr>
        <w:tabs>
          <w:tab w:val="left" w:pos="900"/>
        </w:tabs>
      </w:pPr>
    </w:p>
    <w:p w14:paraId="1B7AE5C6" w14:textId="77777777" w:rsidR="005D0773" w:rsidRPr="005D0773" w:rsidRDefault="005D0773" w:rsidP="005D0773"/>
    <w:p w14:paraId="6D747417" w14:textId="77777777" w:rsidR="005D0773" w:rsidRPr="005D0773" w:rsidRDefault="005D0773" w:rsidP="005D0773"/>
    <w:p w14:paraId="527A72FA" w14:textId="77777777" w:rsidR="005D0773" w:rsidRPr="005D0773" w:rsidRDefault="005D0773" w:rsidP="005D0773"/>
    <w:p w14:paraId="0E3824D6" w14:textId="3E99CB12" w:rsidR="005D0773" w:rsidRDefault="005D0773" w:rsidP="005D0773"/>
    <w:p w14:paraId="2D103ABF" w14:textId="62AA769E" w:rsidR="00A97C0A" w:rsidRPr="005D0773" w:rsidRDefault="005D0773" w:rsidP="005D0773">
      <w:pPr>
        <w:tabs>
          <w:tab w:val="left" w:pos="8250"/>
        </w:tabs>
      </w:pPr>
      <w:r>
        <w:tab/>
      </w:r>
    </w:p>
    <w:sectPr w:rsidR="00A97C0A" w:rsidRPr="005D0773" w:rsidSect="008822C7">
      <w:headerReference w:type="default" r:id="rId8"/>
      <w:footerReference w:type="default" r:id="rId9"/>
      <w:footerReference w:type="first" r:id="rId10"/>
      <w:pgSz w:w="16838" w:h="11906" w:orient="landscape"/>
      <w:pgMar w:top="1701" w:right="1440" w:bottom="1797" w:left="1440"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CB13" w14:textId="77777777" w:rsidR="00EE4CD1" w:rsidRDefault="00EE4CD1" w:rsidP="00393DAF">
      <w:r>
        <w:separator/>
      </w:r>
    </w:p>
  </w:endnote>
  <w:endnote w:type="continuationSeparator" w:id="0">
    <w:p w14:paraId="7A9E5CCF" w14:textId="77777777" w:rsidR="00EE4CD1" w:rsidRDefault="00EE4CD1" w:rsidP="00393DAF">
      <w:r>
        <w:continuationSeparator/>
      </w:r>
    </w:p>
  </w:endnote>
  <w:endnote w:type="continuationNotice" w:id="1">
    <w:p w14:paraId="5C8D53BE" w14:textId="77777777" w:rsidR="00AE52B0" w:rsidRDefault="00AE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903B" w14:textId="55EDC1A0" w:rsidR="00EE4CD1" w:rsidRPr="005E030B" w:rsidRDefault="00EE4CD1" w:rsidP="005E030B">
    <w:pPr>
      <w:pStyle w:val="Footer"/>
      <w:jc w:val="both"/>
      <w:rPr>
        <w:sz w:val="22"/>
        <w:szCs w:val="22"/>
      </w:rPr>
    </w:pPr>
    <w:r>
      <w:rPr>
        <w:sz w:val="22"/>
        <w:szCs w:val="22"/>
      </w:rPr>
      <w:t>VARAMIzz_221119</w:t>
    </w:r>
    <w:r w:rsidRPr="005E030B">
      <w:rPr>
        <w:sz w:val="22"/>
        <w:szCs w:val="22"/>
      </w:rPr>
      <w:t>_</w:t>
    </w:r>
    <w:r>
      <w:rPr>
        <w:sz w:val="22"/>
        <w:szCs w:val="22"/>
      </w:rPr>
      <w:t>vide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BB8F" w14:textId="6D6A0143" w:rsidR="00EE4CD1" w:rsidRPr="005E030B" w:rsidRDefault="00EE4CD1" w:rsidP="00EB44E2">
    <w:pPr>
      <w:pStyle w:val="Footer"/>
      <w:jc w:val="both"/>
      <w:rPr>
        <w:sz w:val="22"/>
        <w:szCs w:val="22"/>
      </w:rPr>
    </w:pPr>
    <w:r>
      <w:rPr>
        <w:sz w:val="22"/>
        <w:szCs w:val="22"/>
      </w:rPr>
      <w:t>VARAMIzz_221119</w:t>
    </w:r>
    <w:r w:rsidRPr="005E030B">
      <w:rPr>
        <w:sz w:val="22"/>
        <w:szCs w:val="22"/>
      </w:rPr>
      <w:t>_</w:t>
    </w:r>
    <w:r>
      <w:rPr>
        <w:sz w:val="22"/>
        <w:szCs w:val="22"/>
      </w:rPr>
      <w:t>vide</w:t>
    </w:r>
  </w:p>
  <w:p w14:paraId="10CB6CF7" w14:textId="77777777" w:rsidR="00EE4CD1" w:rsidRDefault="00EE4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BA84" w14:textId="77777777" w:rsidR="00EE4CD1" w:rsidRDefault="00EE4CD1" w:rsidP="00393DAF">
      <w:r>
        <w:separator/>
      </w:r>
    </w:p>
  </w:footnote>
  <w:footnote w:type="continuationSeparator" w:id="0">
    <w:p w14:paraId="798AD4F8" w14:textId="77777777" w:rsidR="00EE4CD1" w:rsidRDefault="00EE4CD1" w:rsidP="00393DAF">
      <w:r>
        <w:continuationSeparator/>
      </w:r>
    </w:p>
  </w:footnote>
  <w:footnote w:type="continuationNotice" w:id="1">
    <w:p w14:paraId="33A75F5A" w14:textId="77777777" w:rsidR="00AE52B0" w:rsidRDefault="00AE5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219"/>
      <w:docPartObj>
        <w:docPartGallery w:val="Page Numbers (Top of Page)"/>
        <w:docPartUnique/>
      </w:docPartObj>
    </w:sdtPr>
    <w:sdtContent>
      <w:p w14:paraId="4D210A9F" w14:textId="77777777" w:rsidR="00EE4CD1" w:rsidRDefault="00EE4CD1">
        <w:pPr>
          <w:pStyle w:val="Header"/>
          <w:jc w:val="center"/>
        </w:pPr>
        <w:r>
          <w:rPr>
            <w:noProof/>
          </w:rPr>
          <w:fldChar w:fldCharType="begin"/>
        </w:r>
        <w:r>
          <w:rPr>
            <w:noProof/>
          </w:rPr>
          <w:instrText xml:space="preserve"> PAGE   \* MERGEFORMAT </w:instrText>
        </w:r>
        <w:r>
          <w:rPr>
            <w:noProof/>
          </w:rPr>
          <w:fldChar w:fldCharType="separate"/>
        </w:r>
        <w:r w:rsidR="00AE52B0">
          <w:rPr>
            <w:noProof/>
          </w:rPr>
          <w:t>9</w:t>
        </w:r>
        <w:r>
          <w:rPr>
            <w:noProof/>
          </w:rPr>
          <w:fldChar w:fldCharType="end"/>
        </w:r>
      </w:p>
    </w:sdtContent>
  </w:sdt>
  <w:p w14:paraId="07A1541A" w14:textId="77777777" w:rsidR="00EE4CD1" w:rsidRDefault="00EE4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BA9"/>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55B3658"/>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7754929"/>
    <w:multiLevelType w:val="hybridMultilevel"/>
    <w:tmpl w:val="206C3B14"/>
    <w:lvl w:ilvl="0" w:tplc="9A2E5388">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 w15:restartNumberingAfterBreak="0">
    <w:nsid w:val="0B026F82"/>
    <w:multiLevelType w:val="hybridMultilevel"/>
    <w:tmpl w:val="A8B25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A3FBD"/>
    <w:multiLevelType w:val="hybridMultilevel"/>
    <w:tmpl w:val="D9121D22"/>
    <w:lvl w:ilvl="0" w:tplc="D632EC46">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164E6BE0"/>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E4A91"/>
    <w:multiLevelType w:val="hybridMultilevel"/>
    <w:tmpl w:val="A008F726"/>
    <w:lvl w:ilvl="0" w:tplc="F38CD2B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7133500"/>
    <w:multiLevelType w:val="hybridMultilevel"/>
    <w:tmpl w:val="3BCC6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071AA4"/>
    <w:multiLevelType w:val="hybridMultilevel"/>
    <w:tmpl w:val="FC8A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178CA"/>
    <w:multiLevelType w:val="hybridMultilevel"/>
    <w:tmpl w:val="75ACC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00FD"/>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C0B69B6"/>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3329A4"/>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D4A1AE1"/>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4" w15:restartNumberingAfterBreak="1">
    <w:nsid w:val="34CE009F"/>
    <w:multiLevelType w:val="hybridMultilevel"/>
    <w:tmpl w:val="E4426FC4"/>
    <w:lvl w:ilvl="0" w:tplc="8CFAC90E">
      <w:start w:val="1"/>
      <w:numFmt w:val="decimal"/>
      <w:lvlText w:val="%1."/>
      <w:lvlJc w:val="left"/>
      <w:pPr>
        <w:ind w:left="1080" w:hanging="360"/>
      </w:pPr>
      <w:rPr>
        <w:rFonts w:hint="default"/>
      </w:rPr>
    </w:lvl>
    <w:lvl w:ilvl="1" w:tplc="AA4A5A30" w:tentative="1">
      <w:start w:val="1"/>
      <w:numFmt w:val="lowerLetter"/>
      <w:lvlText w:val="%2."/>
      <w:lvlJc w:val="left"/>
      <w:pPr>
        <w:ind w:left="1800" w:hanging="360"/>
      </w:pPr>
    </w:lvl>
    <w:lvl w:ilvl="2" w:tplc="813C3EDE" w:tentative="1">
      <w:start w:val="1"/>
      <w:numFmt w:val="lowerRoman"/>
      <w:lvlText w:val="%3."/>
      <w:lvlJc w:val="right"/>
      <w:pPr>
        <w:ind w:left="2520" w:hanging="180"/>
      </w:pPr>
    </w:lvl>
    <w:lvl w:ilvl="3" w:tplc="3F7E435E" w:tentative="1">
      <w:start w:val="1"/>
      <w:numFmt w:val="decimal"/>
      <w:lvlText w:val="%4."/>
      <w:lvlJc w:val="left"/>
      <w:pPr>
        <w:ind w:left="3240" w:hanging="360"/>
      </w:pPr>
    </w:lvl>
    <w:lvl w:ilvl="4" w:tplc="D43EE486" w:tentative="1">
      <w:start w:val="1"/>
      <w:numFmt w:val="lowerLetter"/>
      <w:lvlText w:val="%5."/>
      <w:lvlJc w:val="left"/>
      <w:pPr>
        <w:ind w:left="3960" w:hanging="360"/>
      </w:pPr>
    </w:lvl>
    <w:lvl w:ilvl="5" w:tplc="9A96015C" w:tentative="1">
      <w:start w:val="1"/>
      <w:numFmt w:val="lowerRoman"/>
      <w:lvlText w:val="%6."/>
      <w:lvlJc w:val="right"/>
      <w:pPr>
        <w:ind w:left="4680" w:hanging="180"/>
      </w:pPr>
    </w:lvl>
    <w:lvl w:ilvl="6" w:tplc="7060B000" w:tentative="1">
      <w:start w:val="1"/>
      <w:numFmt w:val="decimal"/>
      <w:lvlText w:val="%7."/>
      <w:lvlJc w:val="left"/>
      <w:pPr>
        <w:ind w:left="5400" w:hanging="360"/>
      </w:pPr>
    </w:lvl>
    <w:lvl w:ilvl="7" w:tplc="A5EA9E4E" w:tentative="1">
      <w:start w:val="1"/>
      <w:numFmt w:val="lowerLetter"/>
      <w:lvlText w:val="%8."/>
      <w:lvlJc w:val="left"/>
      <w:pPr>
        <w:ind w:left="6120" w:hanging="360"/>
      </w:pPr>
    </w:lvl>
    <w:lvl w:ilvl="8" w:tplc="8850DFE8" w:tentative="1">
      <w:start w:val="1"/>
      <w:numFmt w:val="lowerRoman"/>
      <w:lvlText w:val="%9."/>
      <w:lvlJc w:val="right"/>
      <w:pPr>
        <w:ind w:left="6840" w:hanging="180"/>
      </w:pPr>
    </w:lvl>
  </w:abstractNum>
  <w:abstractNum w:abstractNumId="15" w15:restartNumberingAfterBreak="0">
    <w:nsid w:val="364C2E28"/>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86002BC"/>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3A8D6EB9"/>
    <w:multiLevelType w:val="hybridMultilevel"/>
    <w:tmpl w:val="4FF25948"/>
    <w:lvl w:ilvl="0" w:tplc="2DCE885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E335CB"/>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C02672A"/>
    <w:multiLevelType w:val="hybridMultilevel"/>
    <w:tmpl w:val="96560E3C"/>
    <w:lvl w:ilvl="0" w:tplc="527CCC9A">
      <w:start w:val="1"/>
      <w:numFmt w:val="decimal"/>
      <w:lvlText w:val="%1."/>
      <w:lvlJc w:val="left"/>
      <w:pPr>
        <w:ind w:left="928" w:hanging="360"/>
      </w:pPr>
      <w:rPr>
        <w:rFonts w:ascii="Times New Roman" w:eastAsia="Times New Roman" w:hAnsi="Times New Roman" w:cs="Times New Roman"/>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15:restartNumberingAfterBreak="0">
    <w:nsid w:val="3EE34C25"/>
    <w:multiLevelType w:val="hybridMultilevel"/>
    <w:tmpl w:val="C85CE7C2"/>
    <w:lvl w:ilvl="0" w:tplc="A8EAC1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F78185C"/>
    <w:multiLevelType w:val="hybridMultilevel"/>
    <w:tmpl w:val="F25C7B9E"/>
    <w:lvl w:ilvl="0" w:tplc="A4B2A9A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21238"/>
    <w:multiLevelType w:val="hybridMultilevel"/>
    <w:tmpl w:val="83F49B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C3833A5"/>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CF62EA6"/>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4E95012C"/>
    <w:multiLevelType w:val="hybridMultilevel"/>
    <w:tmpl w:val="60FAC1EE"/>
    <w:lvl w:ilvl="0" w:tplc="CE0E8652">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F720548"/>
    <w:multiLevelType w:val="hybridMultilevel"/>
    <w:tmpl w:val="AB8A7668"/>
    <w:lvl w:ilvl="0" w:tplc="C046E100">
      <w:start w:val="1"/>
      <w:numFmt w:val="bullet"/>
      <w:lvlText w:val="­"/>
      <w:lvlJc w:val="left"/>
      <w:pPr>
        <w:ind w:left="862" w:hanging="360"/>
      </w:pPr>
      <w:rPr>
        <w:rFonts w:ascii="Courier New" w:hAnsi="Courier New"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4FAF3FC1"/>
    <w:multiLevelType w:val="hybridMultilevel"/>
    <w:tmpl w:val="C6BE0EBC"/>
    <w:lvl w:ilvl="0" w:tplc="7D521ED6">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4FE8310A"/>
    <w:multiLevelType w:val="hybridMultilevel"/>
    <w:tmpl w:val="27601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3D1C38"/>
    <w:multiLevelType w:val="hybridMultilevel"/>
    <w:tmpl w:val="C6BE0EBC"/>
    <w:lvl w:ilvl="0" w:tplc="7D521ED6">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BA230AF"/>
    <w:multiLevelType w:val="hybridMultilevel"/>
    <w:tmpl w:val="BDAA954C"/>
    <w:lvl w:ilvl="0" w:tplc="D2EAEEA4">
      <w:start w:val="54"/>
      <w:numFmt w:val="bullet"/>
      <w:lvlText w:val="-"/>
      <w:lvlJc w:val="left"/>
      <w:pPr>
        <w:ind w:left="388" w:hanging="360"/>
      </w:pPr>
      <w:rPr>
        <w:rFonts w:ascii="Times New Roman" w:eastAsiaTheme="minorEastAsia"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1" w15:restartNumberingAfterBreak="0">
    <w:nsid w:val="5FFF74AB"/>
    <w:multiLevelType w:val="hybridMultilevel"/>
    <w:tmpl w:val="99340506"/>
    <w:lvl w:ilvl="0" w:tplc="65A252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69AB0561"/>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4" w15:restartNumberingAfterBreak="0">
    <w:nsid w:val="6C210A4F"/>
    <w:multiLevelType w:val="hybridMultilevel"/>
    <w:tmpl w:val="8EAA7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96144"/>
    <w:multiLevelType w:val="hybridMultilevel"/>
    <w:tmpl w:val="3BCC6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A37FE7"/>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7" w15:restartNumberingAfterBreak="0">
    <w:nsid w:val="6E020D3C"/>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7B170365"/>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CA05BC6"/>
    <w:multiLevelType w:val="hybridMultilevel"/>
    <w:tmpl w:val="2CECCDB0"/>
    <w:lvl w:ilvl="0" w:tplc="FEDCCDAA">
      <w:start w:val="1"/>
      <w:numFmt w:val="bullet"/>
      <w:lvlText w:val=""/>
      <w:lvlJc w:val="left"/>
      <w:pPr>
        <w:ind w:left="502" w:hanging="360"/>
      </w:pPr>
      <w:rPr>
        <w:rFonts w:ascii="Symbol" w:hAnsi="Symbol"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15:restartNumberingAfterBreak="0">
    <w:nsid w:val="7D0A2E4D"/>
    <w:multiLevelType w:val="hybridMultilevel"/>
    <w:tmpl w:val="1206E1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5F061B"/>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66642D"/>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25"/>
  </w:num>
  <w:num w:numId="7">
    <w:abstractNumId w:val="3"/>
  </w:num>
  <w:num w:numId="8">
    <w:abstractNumId w:val="21"/>
  </w:num>
  <w:num w:numId="9">
    <w:abstractNumId w:val="9"/>
  </w:num>
  <w:num w:numId="10">
    <w:abstractNumId w:val="8"/>
  </w:num>
  <w:num w:numId="11">
    <w:abstractNumId w:val="38"/>
  </w:num>
  <w:num w:numId="12">
    <w:abstractNumId w:val="11"/>
  </w:num>
  <w:num w:numId="13">
    <w:abstractNumId w:val="42"/>
  </w:num>
  <w:num w:numId="14">
    <w:abstractNumId w:val="10"/>
  </w:num>
  <w:num w:numId="15">
    <w:abstractNumId w:val="23"/>
  </w:num>
  <w:num w:numId="16">
    <w:abstractNumId w:val="35"/>
  </w:num>
  <w:num w:numId="17">
    <w:abstractNumId w:val="6"/>
  </w:num>
  <w:num w:numId="18">
    <w:abstractNumId w:val="2"/>
  </w:num>
  <w:num w:numId="19">
    <w:abstractNumId w:val="5"/>
  </w:num>
  <w:num w:numId="20">
    <w:abstractNumId w:val="34"/>
  </w:num>
  <w:num w:numId="21">
    <w:abstractNumId w:val="32"/>
  </w:num>
  <w:num w:numId="22">
    <w:abstractNumId w:val="41"/>
  </w:num>
  <w:num w:numId="23">
    <w:abstractNumId w:val="20"/>
  </w:num>
  <w:num w:numId="24">
    <w:abstractNumId w:val="31"/>
  </w:num>
  <w:num w:numId="25">
    <w:abstractNumId w:val="39"/>
  </w:num>
  <w:num w:numId="26">
    <w:abstractNumId w:val="17"/>
  </w:num>
  <w:num w:numId="27">
    <w:abstractNumId w:val="30"/>
  </w:num>
  <w:num w:numId="28">
    <w:abstractNumId w:val="7"/>
  </w:num>
  <w:num w:numId="29">
    <w:abstractNumId w:val="40"/>
  </w:num>
  <w:num w:numId="30">
    <w:abstractNumId w:val="4"/>
  </w:num>
  <w:num w:numId="31">
    <w:abstractNumId w:val="37"/>
  </w:num>
  <w:num w:numId="32">
    <w:abstractNumId w:val="12"/>
  </w:num>
  <w:num w:numId="33">
    <w:abstractNumId w:val="24"/>
  </w:num>
  <w:num w:numId="34">
    <w:abstractNumId w:val="0"/>
  </w:num>
  <w:num w:numId="35">
    <w:abstractNumId w:val="15"/>
  </w:num>
  <w:num w:numId="36">
    <w:abstractNumId w:val="18"/>
  </w:num>
  <w:num w:numId="37">
    <w:abstractNumId w:val="14"/>
  </w:num>
  <w:num w:numId="38">
    <w:abstractNumId w:val="28"/>
  </w:num>
  <w:num w:numId="39">
    <w:abstractNumId w:val="33"/>
  </w:num>
  <w:num w:numId="40">
    <w:abstractNumId w:val="26"/>
  </w:num>
  <w:num w:numId="41">
    <w:abstractNumId w:val="16"/>
  </w:num>
  <w:num w:numId="42">
    <w:abstractNumId w:val="13"/>
  </w:num>
  <w:num w:numId="43">
    <w:abstractNumId w:val="1"/>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3D"/>
    <w:rsid w:val="00004D51"/>
    <w:rsid w:val="00013427"/>
    <w:rsid w:val="00014AF7"/>
    <w:rsid w:val="00020B33"/>
    <w:rsid w:val="000231AE"/>
    <w:rsid w:val="00034158"/>
    <w:rsid w:val="00036938"/>
    <w:rsid w:val="0005168C"/>
    <w:rsid w:val="00052EB8"/>
    <w:rsid w:val="00064FDC"/>
    <w:rsid w:val="000840FF"/>
    <w:rsid w:val="00086D98"/>
    <w:rsid w:val="000938E4"/>
    <w:rsid w:val="000A7B98"/>
    <w:rsid w:val="000B143F"/>
    <w:rsid w:val="000B2FE8"/>
    <w:rsid w:val="000C14B7"/>
    <w:rsid w:val="000D27CF"/>
    <w:rsid w:val="000D7373"/>
    <w:rsid w:val="000E06C7"/>
    <w:rsid w:val="000E1E29"/>
    <w:rsid w:val="00114C9C"/>
    <w:rsid w:val="0012541A"/>
    <w:rsid w:val="00153690"/>
    <w:rsid w:val="001543F0"/>
    <w:rsid w:val="00161430"/>
    <w:rsid w:val="0016303D"/>
    <w:rsid w:val="001861F2"/>
    <w:rsid w:val="0019078D"/>
    <w:rsid w:val="00194582"/>
    <w:rsid w:val="001A36B1"/>
    <w:rsid w:val="001A5B33"/>
    <w:rsid w:val="001B22F4"/>
    <w:rsid w:val="001D5E26"/>
    <w:rsid w:val="001E433D"/>
    <w:rsid w:val="00200933"/>
    <w:rsid w:val="002014F7"/>
    <w:rsid w:val="00202874"/>
    <w:rsid w:val="0020483F"/>
    <w:rsid w:val="00207A97"/>
    <w:rsid w:val="00243F56"/>
    <w:rsid w:val="002463EE"/>
    <w:rsid w:val="002516B7"/>
    <w:rsid w:val="00275B34"/>
    <w:rsid w:val="002815C3"/>
    <w:rsid w:val="002904AD"/>
    <w:rsid w:val="002C40A2"/>
    <w:rsid w:val="002D291A"/>
    <w:rsid w:val="002F0F66"/>
    <w:rsid w:val="002F2688"/>
    <w:rsid w:val="00301C7D"/>
    <w:rsid w:val="003045B6"/>
    <w:rsid w:val="00311B7F"/>
    <w:rsid w:val="003126BB"/>
    <w:rsid w:val="00315117"/>
    <w:rsid w:val="003160D5"/>
    <w:rsid w:val="00326124"/>
    <w:rsid w:val="003308A0"/>
    <w:rsid w:val="003443D6"/>
    <w:rsid w:val="00347279"/>
    <w:rsid w:val="003475AC"/>
    <w:rsid w:val="003476DE"/>
    <w:rsid w:val="00347A69"/>
    <w:rsid w:val="00360DD2"/>
    <w:rsid w:val="00362909"/>
    <w:rsid w:val="0037135B"/>
    <w:rsid w:val="003734E9"/>
    <w:rsid w:val="00373F3A"/>
    <w:rsid w:val="00384279"/>
    <w:rsid w:val="00391067"/>
    <w:rsid w:val="00393DAF"/>
    <w:rsid w:val="00394032"/>
    <w:rsid w:val="003940F0"/>
    <w:rsid w:val="00395E1F"/>
    <w:rsid w:val="003B19A9"/>
    <w:rsid w:val="003B5683"/>
    <w:rsid w:val="003B7AB4"/>
    <w:rsid w:val="003D7724"/>
    <w:rsid w:val="003E2999"/>
    <w:rsid w:val="003F6462"/>
    <w:rsid w:val="00407414"/>
    <w:rsid w:val="004108E5"/>
    <w:rsid w:val="0042306C"/>
    <w:rsid w:val="0043143D"/>
    <w:rsid w:val="004361ED"/>
    <w:rsid w:val="004658A7"/>
    <w:rsid w:val="00471AF4"/>
    <w:rsid w:val="00475D10"/>
    <w:rsid w:val="00477B6B"/>
    <w:rsid w:val="00484A31"/>
    <w:rsid w:val="00491CE9"/>
    <w:rsid w:val="00494C87"/>
    <w:rsid w:val="004B4E9B"/>
    <w:rsid w:val="004B4F14"/>
    <w:rsid w:val="004D0033"/>
    <w:rsid w:val="004D3023"/>
    <w:rsid w:val="004E4F25"/>
    <w:rsid w:val="00502EB5"/>
    <w:rsid w:val="00506A2C"/>
    <w:rsid w:val="00513F62"/>
    <w:rsid w:val="00516474"/>
    <w:rsid w:val="00516D91"/>
    <w:rsid w:val="0052409C"/>
    <w:rsid w:val="00536189"/>
    <w:rsid w:val="0053730F"/>
    <w:rsid w:val="00543918"/>
    <w:rsid w:val="00545A7F"/>
    <w:rsid w:val="005672A7"/>
    <w:rsid w:val="00577D2F"/>
    <w:rsid w:val="0058310F"/>
    <w:rsid w:val="00585610"/>
    <w:rsid w:val="005920DE"/>
    <w:rsid w:val="00594484"/>
    <w:rsid w:val="00597FC4"/>
    <w:rsid w:val="005A7BC3"/>
    <w:rsid w:val="005B4B0F"/>
    <w:rsid w:val="005B5E64"/>
    <w:rsid w:val="005C04CD"/>
    <w:rsid w:val="005C1E91"/>
    <w:rsid w:val="005C228F"/>
    <w:rsid w:val="005C5E6F"/>
    <w:rsid w:val="005C7F7A"/>
    <w:rsid w:val="005D0773"/>
    <w:rsid w:val="005D08E5"/>
    <w:rsid w:val="005D531B"/>
    <w:rsid w:val="005E030B"/>
    <w:rsid w:val="005E13E7"/>
    <w:rsid w:val="005F6AAC"/>
    <w:rsid w:val="0060325C"/>
    <w:rsid w:val="00605E9A"/>
    <w:rsid w:val="0061345D"/>
    <w:rsid w:val="00614B43"/>
    <w:rsid w:val="006247E5"/>
    <w:rsid w:val="0063062E"/>
    <w:rsid w:val="0063257C"/>
    <w:rsid w:val="00632710"/>
    <w:rsid w:val="0064764D"/>
    <w:rsid w:val="0066329B"/>
    <w:rsid w:val="00674E33"/>
    <w:rsid w:val="00686FBD"/>
    <w:rsid w:val="006A0698"/>
    <w:rsid w:val="006A67FA"/>
    <w:rsid w:val="006B043B"/>
    <w:rsid w:val="006B220B"/>
    <w:rsid w:val="006B312A"/>
    <w:rsid w:val="006B7C71"/>
    <w:rsid w:val="006D0AEA"/>
    <w:rsid w:val="006D0D11"/>
    <w:rsid w:val="006D4EEB"/>
    <w:rsid w:val="006E76B4"/>
    <w:rsid w:val="006F0580"/>
    <w:rsid w:val="006F07BD"/>
    <w:rsid w:val="006F13DD"/>
    <w:rsid w:val="006F4863"/>
    <w:rsid w:val="006F7C2E"/>
    <w:rsid w:val="00703465"/>
    <w:rsid w:val="00706207"/>
    <w:rsid w:val="00713D0A"/>
    <w:rsid w:val="0072042C"/>
    <w:rsid w:val="00726509"/>
    <w:rsid w:val="00746FE0"/>
    <w:rsid w:val="00754AE4"/>
    <w:rsid w:val="007734E7"/>
    <w:rsid w:val="007861A0"/>
    <w:rsid w:val="00792CCA"/>
    <w:rsid w:val="00792DA2"/>
    <w:rsid w:val="007B1C78"/>
    <w:rsid w:val="007C75EE"/>
    <w:rsid w:val="007D157B"/>
    <w:rsid w:val="007D5996"/>
    <w:rsid w:val="007D6D85"/>
    <w:rsid w:val="007E17F1"/>
    <w:rsid w:val="007F22A3"/>
    <w:rsid w:val="007F57D6"/>
    <w:rsid w:val="00801035"/>
    <w:rsid w:val="0080241E"/>
    <w:rsid w:val="00802F50"/>
    <w:rsid w:val="00837534"/>
    <w:rsid w:val="00840F21"/>
    <w:rsid w:val="008431AF"/>
    <w:rsid w:val="008469DA"/>
    <w:rsid w:val="00881EE1"/>
    <w:rsid w:val="008821CB"/>
    <w:rsid w:val="008822C7"/>
    <w:rsid w:val="008910AA"/>
    <w:rsid w:val="008936BA"/>
    <w:rsid w:val="008A1862"/>
    <w:rsid w:val="008A3E87"/>
    <w:rsid w:val="008A5F2A"/>
    <w:rsid w:val="008B119A"/>
    <w:rsid w:val="008B4A00"/>
    <w:rsid w:val="008B7B06"/>
    <w:rsid w:val="008C3097"/>
    <w:rsid w:val="008C76D6"/>
    <w:rsid w:val="008D1506"/>
    <w:rsid w:val="008D29CB"/>
    <w:rsid w:val="008D34E0"/>
    <w:rsid w:val="008E19F4"/>
    <w:rsid w:val="008F1927"/>
    <w:rsid w:val="008F2CF7"/>
    <w:rsid w:val="008F71F8"/>
    <w:rsid w:val="00906BD5"/>
    <w:rsid w:val="009117C5"/>
    <w:rsid w:val="00920A3A"/>
    <w:rsid w:val="0092725A"/>
    <w:rsid w:val="00932134"/>
    <w:rsid w:val="00940DC1"/>
    <w:rsid w:val="00943B65"/>
    <w:rsid w:val="00953962"/>
    <w:rsid w:val="00960132"/>
    <w:rsid w:val="00961120"/>
    <w:rsid w:val="0097767A"/>
    <w:rsid w:val="009800EC"/>
    <w:rsid w:val="009A3D6D"/>
    <w:rsid w:val="009B438C"/>
    <w:rsid w:val="009C0134"/>
    <w:rsid w:val="009C579F"/>
    <w:rsid w:val="009C72F4"/>
    <w:rsid w:val="009D6384"/>
    <w:rsid w:val="009F458C"/>
    <w:rsid w:val="009F64F5"/>
    <w:rsid w:val="009F7D8F"/>
    <w:rsid w:val="00A034B5"/>
    <w:rsid w:val="00A13242"/>
    <w:rsid w:val="00A16AFE"/>
    <w:rsid w:val="00A17E68"/>
    <w:rsid w:val="00A21A7F"/>
    <w:rsid w:val="00A36A14"/>
    <w:rsid w:val="00A4376F"/>
    <w:rsid w:val="00A4490E"/>
    <w:rsid w:val="00A60055"/>
    <w:rsid w:val="00A62927"/>
    <w:rsid w:val="00A72ECA"/>
    <w:rsid w:val="00A7646A"/>
    <w:rsid w:val="00A9060B"/>
    <w:rsid w:val="00A91123"/>
    <w:rsid w:val="00A94753"/>
    <w:rsid w:val="00A97C0A"/>
    <w:rsid w:val="00AC79B8"/>
    <w:rsid w:val="00AD57FD"/>
    <w:rsid w:val="00AE1F6F"/>
    <w:rsid w:val="00AE52B0"/>
    <w:rsid w:val="00AF1D3D"/>
    <w:rsid w:val="00AF40E6"/>
    <w:rsid w:val="00B01E5D"/>
    <w:rsid w:val="00B022ED"/>
    <w:rsid w:val="00B075BE"/>
    <w:rsid w:val="00B112BD"/>
    <w:rsid w:val="00B1696D"/>
    <w:rsid w:val="00B218E4"/>
    <w:rsid w:val="00B25140"/>
    <w:rsid w:val="00B260FD"/>
    <w:rsid w:val="00B3262A"/>
    <w:rsid w:val="00B345DA"/>
    <w:rsid w:val="00B43132"/>
    <w:rsid w:val="00B56E45"/>
    <w:rsid w:val="00B6179A"/>
    <w:rsid w:val="00B64368"/>
    <w:rsid w:val="00B70856"/>
    <w:rsid w:val="00B7175A"/>
    <w:rsid w:val="00B75C1B"/>
    <w:rsid w:val="00B821B8"/>
    <w:rsid w:val="00B83ED7"/>
    <w:rsid w:val="00BB7E1D"/>
    <w:rsid w:val="00BC199D"/>
    <w:rsid w:val="00BC2201"/>
    <w:rsid w:val="00BC2795"/>
    <w:rsid w:val="00BC316D"/>
    <w:rsid w:val="00BC6C6B"/>
    <w:rsid w:val="00BC7457"/>
    <w:rsid w:val="00BD0DD8"/>
    <w:rsid w:val="00BD2987"/>
    <w:rsid w:val="00BE0390"/>
    <w:rsid w:val="00BE285E"/>
    <w:rsid w:val="00BE6F28"/>
    <w:rsid w:val="00BF7ECD"/>
    <w:rsid w:val="00C03A76"/>
    <w:rsid w:val="00C107C4"/>
    <w:rsid w:val="00C1519D"/>
    <w:rsid w:val="00C273D9"/>
    <w:rsid w:val="00C33226"/>
    <w:rsid w:val="00C45243"/>
    <w:rsid w:val="00C5083D"/>
    <w:rsid w:val="00C62B6E"/>
    <w:rsid w:val="00C638A0"/>
    <w:rsid w:val="00C63A9E"/>
    <w:rsid w:val="00C6591A"/>
    <w:rsid w:val="00C7591C"/>
    <w:rsid w:val="00C7693E"/>
    <w:rsid w:val="00C77958"/>
    <w:rsid w:val="00C81F9F"/>
    <w:rsid w:val="00C91F18"/>
    <w:rsid w:val="00C93F89"/>
    <w:rsid w:val="00CA5680"/>
    <w:rsid w:val="00CB723C"/>
    <w:rsid w:val="00CC0390"/>
    <w:rsid w:val="00CC2FF9"/>
    <w:rsid w:val="00CC7082"/>
    <w:rsid w:val="00CD451F"/>
    <w:rsid w:val="00CD5E62"/>
    <w:rsid w:val="00CD717B"/>
    <w:rsid w:val="00CE11C2"/>
    <w:rsid w:val="00CE6FEF"/>
    <w:rsid w:val="00D01535"/>
    <w:rsid w:val="00D12A14"/>
    <w:rsid w:val="00D14710"/>
    <w:rsid w:val="00D34F70"/>
    <w:rsid w:val="00D53A9B"/>
    <w:rsid w:val="00D57734"/>
    <w:rsid w:val="00D61047"/>
    <w:rsid w:val="00D634DD"/>
    <w:rsid w:val="00D63FD2"/>
    <w:rsid w:val="00D64876"/>
    <w:rsid w:val="00D64DC8"/>
    <w:rsid w:val="00D675E2"/>
    <w:rsid w:val="00D722A4"/>
    <w:rsid w:val="00D72BB3"/>
    <w:rsid w:val="00D76C1E"/>
    <w:rsid w:val="00D970FC"/>
    <w:rsid w:val="00DA0F8C"/>
    <w:rsid w:val="00DB316B"/>
    <w:rsid w:val="00DB4C93"/>
    <w:rsid w:val="00DB6236"/>
    <w:rsid w:val="00DB7BD1"/>
    <w:rsid w:val="00DC2430"/>
    <w:rsid w:val="00DC3126"/>
    <w:rsid w:val="00DC7B79"/>
    <w:rsid w:val="00DD7BE7"/>
    <w:rsid w:val="00DE3197"/>
    <w:rsid w:val="00DE5A99"/>
    <w:rsid w:val="00DE6EF6"/>
    <w:rsid w:val="00DF11DB"/>
    <w:rsid w:val="00DF2130"/>
    <w:rsid w:val="00DF4747"/>
    <w:rsid w:val="00DF50E6"/>
    <w:rsid w:val="00E0625F"/>
    <w:rsid w:val="00E06BC4"/>
    <w:rsid w:val="00E07A14"/>
    <w:rsid w:val="00E139FF"/>
    <w:rsid w:val="00E13F4F"/>
    <w:rsid w:val="00E215D8"/>
    <w:rsid w:val="00E76C14"/>
    <w:rsid w:val="00E85D61"/>
    <w:rsid w:val="00E86748"/>
    <w:rsid w:val="00E916BE"/>
    <w:rsid w:val="00EA52D9"/>
    <w:rsid w:val="00EA594F"/>
    <w:rsid w:val="00EB44E2"/>
    <w:rsid w:val="00EC4589"/>
    <w:rsid w:val="00ED02B1"/>
    <w:rsid w:val="00ED435C"/>
    <w:rsid w:val="00ED4B1B"/>
    <w:rsid w:val="00EE4246"/>
    <w:rsid w:val="00EE4CD1"/>
    <w:rsid w:val="00EF1852"/>
    <w:rsid w:val="00F14635"/>
    <w:rsid w:val="00F17223"/>
    <w:rsid w:val="00F210C2"/>
    <w:rsid w:val="00F235A1"/>
    <w:rsid w:val="00F243E1"/>
    <w:rsid w:val="00F443A6"/>
    <w:rsid w:val="00F44ADE"/>
    <w:rsid w:val="00F460DD"/>
    <w:rsid w:val="00F56FE8"/>
    <w:rsid w:val="00F57D6B"/>
    <w:rsid w:val="00F93226"/>
    <w:rsid w:val="00FA44FF"/>
    <w:rsid w:val="00FA62EF"/>
    <w:rsid w:val="00FB29F6"/>
    <w:rsid w:val="00FC2D19"/>
    <w:rsid w:val="00FC6CC2"/>
    <w:rsid w:val="00FD5917"/>
    <w:rsid w:val="00FD667F"/>
    <w:rsid w:val="00FE3ED1"/>
    <w:rsid w:val="00FE4074"/>
    <w:rsid w:val="00FF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02FCE"/>
  <w15:docId w15:val="{7782248B-0315-4013-9033-521A7A0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3D"/>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AF1D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5083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D3D"/>
    <w:rPr>
      <w:rFonts w:ascii="Cambria" w:eastAsia="Times New Roman" w:hAnsi="Cambria" w:cs="Times New Roman"/>
      <w:b/>
      <w:bCs/>
      <w:i/>
      <w:iCs/>
      <w:sz w:val="28"/>
      <w:szCs w:val="28"/>
      <w:lang w:eastAsia="lv-LV"/>
    </w:rPr>
  </w:style>
  <w:style w:type="character" w:styleId="Strong">
    <w:name w:val="Strong"/>
    <w:uiPriority w:val="99"/>
    <w:qFormat/>
    <w:rsid w:val="00AF1D3D"/>
    <w:rPr>
      <w:rFonts w:ascii="Times New Roman" w:hAnsi="Times New Roman" w:cs="Times New Roman" w:hint="default"/>
      <w:b/>
      <w:bCs/>
    </w:rPr>
  </w:style>
  <w:style w:type="paragraph" w:styleId="NormalWeb">
    <w:name w:val="Normal (Web)"/>
    <w:basedOn w:val="Normal"/>
    <w:uiPriority w:val="99"/>
    <w:unhideWhenUsed/>
    <w:rsid w:val="00AF1D3D"/>
    <w:pPr>
      <w:spacing w:before="100" w:beforeAutospacing="1" w:after="100" w:afterAutospacing="1"/>
    </w:pPr>
  </w:style>
  <w:style w:type="paragraph" w:styleId="ListParagraph">
    <w:name w:val="List Paragraph"/>
    <w:basedOn w:val="Normal"/>
    <w:uiPriority w:val="34"/>
    <w:qFormat/>
    <w:rsid w:val="00AF1D3D"/>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AF1D3D"/>
    <w:pPr>
      <w:spacing w:before="75" w:after="75"/>
      <w:ind w:firstLine="375"/>
      <w:jc w:val="both"/>
    </w:pPr>
  </w:style>
  <w:style w:type="paragraph" w:customStyle="1" w:styleId="naisnod">
    <w:name w:val="naisnod"/>
    <w:basedOn w:val="Normal"/>
    <w:uiPriority w:val="99"/>
    <w:rsid w:val="00AF1D3D"/>
    <w:pPr>
      <w:spacing w:before="150" w:after="150"/>
      <w:jc w:val="center"/>
    </w:pPr>
    <w:rPr>
      <w:b/>
      <w:bCs/>
    </w:rPr>
  </w:style>
  <w:style w:type="paragraph" w:customStyle="1" w:styleId="naiskr">
    <w:name w:val="naiskr"/>
    <w:basedOn w:val="Normal"/>
    <w:rsid w:val="00AF1D3D"/>
    <w:pPr>
      <w:spacing w:before="75" w:after="75"/>
    </w:pPr>
  </w:style>
  <w:style w:type="paragraph" w:customStyle="1" w:styleId="naisc">
    <w:name w:val="naisc"/>
    <w:basedOn w:val="Normal"/>
    <w:rsid w:val="00AF1D3D"/>
    <w:pPr>
      <w:spacing w:before="75" w:after="75"/>
      <w:jc w:val="center"/>
    </w:pPr>
  </w:style>
  <w:style w:type="character" w:styleId="Hyperlink">
    <w:name w:val="Hyperlink"/>
    <w:basedOn w:val="DefaultParagraphFont"/>
    <w:unhideWhenUsed/>
    <w:rsid w:val="00AF1D3D"/>
    <w:rPr>
      <w:color w:val="0000FF"/>
      <w:u w:val="single"/>
    </w:rPr>
  </w:style>
  <w:style w:type="paragraph" w:customStyle="1" w:styleId="tv2131">
    <w:name w:val="tv2131"/>
    <w:basedOn w:val="Normal"/>
    <w:rsid w:val="00F210C2"/>
    <w:pPr>
      <w:spacing w:line="360" w:lineRule="auto"/>
      <w:ind w:firstLine="300"/>
    </w:pPr>
    <w:rPr>
      <w:color w:val="414142"/>
      <w:sz w:val="20"/>
      <w:szCs w:val="20"/>
    </w:rPr>
  </w:style>
  <w:style w:type="paragraph" w:styleId="Header">
    <w:name w:val="header"/>
    <w:basedOn w:val="Normal"/>
    <w:link w:val="HeaderChar"/>
    <w:uiPriority w:val="99"/>
    <w:unhideWhenUsed/>
    <w:rsid w:val="00393DAF"/>
    <w:pPr>
      <w:tabs>
        <w:tab w:val="center" w:pos="4153"/>
        <w:tab w:val="right" w:pos="8306"/>
      </w:tabs>
    </w:pPr>
  </w:style>
  <w:style w:type="character" w:customStyle="1" w:styleId="HeaderChar">
    <w:name w:val="Header Char"/>
    <w:basedOn w:val="DefaultParagraphFont"/>
    <w:link w:val="Header"/>
    <w:uiPriority w:val="99"/>
    <w:rsid w:val="00393DA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AF"/>
    <w:pPr>
      <w:tabs>
        <w:tab w:val="center" w:pos="4153"/>
        <w:tab w:val="right" w:pos="8306"/>
      </w:tabs>
    </w:pPr>
  </w:style>
  <w:style w:type="character" w:customStyle="1" w:styleId="FooterChar">
    <w:name w:val="Footer Char"/>
    <w:basedOn w:val="DefaultParagraphFont"/>
    <w:link w:val="Footer"/>
    <w:uiPriority w:val="99"/>
    <w:rsid w:val="00393DA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93DAF"/>
    <w:rPr>
      <w:rFonts w:ascii="Tahoma" w:hAnsi="Tahoma" w:cs="Tahoma"/>
      <w:sz w:val="16"/>
      <w:szCs w:val="16"/>
    </w:rPr>
  </w:style>
  <w:style w:type="character" w:customStyle="1" w:styleId="BalloonTextChar">
    <w:name w:val="Balloon Text Char"/>
    <w:basedOn w:val="DefaultParagraphFont"/>
    <w:link w:val="BalloonText"/>
    <w:uiPriority w:val="99"/>
    <w:semiHidden/>
    <w:rsid w:val="00393DAF"/>
    <w:rPr>
      <w:rFonts w:ascii="Tahoma" w:eastAsia="Times New Roman" w:hAnsi="Tahoma" w:cs="Tahoma"/>
      <w:sz w:val="16"/>
      <w:szCs w:val="16"/>
      <w:lang w:eastAsia="lv-LV"/>
    </w:rPr>
  </w:style>
  <w:style w:type="character" w:customStyle="1" w:styleId="c12">
    <w:name w:val="c12"/>
    <w:basedOn w:val="DefaultParagraphFont"/>
    <w:rsid w:val="008821CB"/>
  </w:style>
  <w:style w:type="paragraph" w:customStyle="1" w:styleId="tv213">
    <w:name w:val="tv213"/>
    <w:basedOn w:val="Normal"/>
    <w:rsid w:val="00F56FE8"/>
    <w:pPr>
      <w:spacing w:before="100" w:beforeAutospacing="1" w:after="100" w:afterAutospacing="1"/>
    </w:pPr>
  </w:style>
  <w:style w:type="paragraph" w:styleId="BodyTextIndent">
    <w:name w:val="Body Text Indent"/>
    <w:basedOn w:val="Normal"/>
    <w:link w:val="BodyTextIndentChar"/>
    <w:uiPriority w:val="99"/>
    <w:unhideWhenUsed/>
    <w:rsid w:val="00F443A6"/>
    <w:pPr>
      <w:widowControl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uiPriority w:val="99"/>
    <w:rsid w:val="00F443A6"/>
    <w:rPr>
      <w:rFonts w:ascii="Times New Roman" w:eastAsia="Calibri" w:hAnsi="Times New Roman" w:cs="Times New Roman"/>
      <w:sz w:val="24"/>
    </w:rPr>
  </w:style>
  <w:style w:type="character" w:customStyle="1" w:styleId="Heading3Char">
    <w:name w:val="Heading 3 Char"/>
    <w:basedOn w:val="DefaultParagraphFont"/>
    <w:link w:val="Heading3"/>
    <w:uiPriority w:val="9"/>
    <w:rsid w:val="00C5083D"/>
    <w:rPr>
      <w:rFonts w:asciiTheme="majorHAnsi" w:eastAsiaTheme="majorEastAsia" w:hAnsiTheme="majorHAnsi" w:cstheme="majorBidi"/>
      <w:color w:val="243F60" w:themeColor="accent1" w:themeShade="7F"/>
      <w:sz w:val="24"/>
      <w:szCs w:val="24"/>
      <w:lang w:eastAsia="lv-LV"/>
    </w:rPr>
  </w:style>
  <w:style w:type="character" w:styleId="FollowedHyperlink">
    <w:name w:val="FollowedHyperlink"/>
    <w:basedOn w:val="DefaultParagraphFont"/>
    <w:uiPriority w:val="99"/>
    <w:semiHidden/>
    <w:unhideWhenUsed/>
    <w:rsid w:val="00906BD5"/>
    <w:rPr>
      <w:color w:val="800080" w:themeColor="followedHyperlink"/>
      <w:u w:val="single"/>
    </w:rPr>
  </w:style>
  <w:style w:type="character" w:styleId="CommentReference">
    <w:name w:val="annotation reference"/>
    <w:basedOn w:val="DefaultParagraphFont"/>
    <w:uiPriority w:val="99"/>
    <w:semiHidden/>
    <w:unhideWhenUsed/>
    <w:rsid w:val="00B43132"/>
    <w:rPr>
      <w:sz w:val="16"/>
      <w:szCs w:val="16"/>
    </w:rPr>
  </w:style>
  <w:style w:type="paragraph" w:styleId="CommentText">
    <w:name w:val="annotation text"/>
    <w:basedOn w:val="Normal"/>
    <w:link w:val="CommentTextChar"/>
    <w:uiPriority w:val="99"/>
    <w:semiHidden/>
    <w:unhideWhenUsed/>
    <w:rsid w:val="00B43132"/>
    <w:rPr>
      <w:sz w:val="20"/>
      <w:szCs w:val="20"/>
    </w:rPr>
  </w:style>
  <w:style w:type="character" w:customStyle="1" w:styleId="CommentTextChar">
    <w:name w:val="Comment Text Char"/>
    <w:basedOn w:val="DefaultParagraphFont"/>
    <w:link w:val="CommentText"/>
    <w:uiPriority w:val="99"/>
    <w:semiHidden/>
    <w:rsid w:val="00B4313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43132"/>
    <w:rPr>
      <w:b/>
      <w:bCs/>
    </w:rPr>
  </w:style>
  <w:style w:type="character" w:customStyle="1" w:styleId="CommentSubjectChar">
    <w:name w:val="Comment Subject Char"/>
    <w:basedOn w:val="CommentTextChar"/>
    <w:link w:val="CommentSubject"/>
    <w:uiPriority w:val="99"/>
    <w:semiHidden/>
    <w:rsid w:val="00B43132"/>
    <w:rPr>
      <w:rFonts w:ascii="Times New Roman" w:eastAsia="Times New Roman" w:hAnsi="Times New Roman" w:cs="Times New Roman"/>
      <w:b/>
      <w:bCs/>
      <w:sz w:val="20"/>
      <w:szCs w:val="20"/>
      <w:lang w:eastAsia="lv-LV"/>
    </w:rPr>
  </w:style>
  <w:style w:type="paragraph" w:customStyle="1" w:styleId="tvhtml">
    <w:name w:val="tv_html"/>
    <w:basedOn w:val="Normal"/>
    <w:rsid w:val="006325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6159">
      <w:bodyDiv w:val="1"/>
      <w:marLeft w:val="0"/>
      <w:marRight w:val="0"/>
      <w:marTop w:val="0"/>
      <w:marBottom w:val="0"/>
      <w:divBdr>
        <w:top w:val="none" w:sz="0" w:space="0" w:color="auto"/>
        <w:left w:val="none" w:sz="0" w:space="0" w:color="auto"/>
        <w:bottom w:val="none" w:sz="0" w:space="0" w:color="auto"/>
        <w:right w:val="none" w:sz="0" w:space="0" w:color="auto"/>
      </w:divBdr>
    </w:div>
    <w:div w:id="945964183">
      <w:bodyDiv w:val="1"/>
      <w:marLeft w:val="0"/>
      <w:marRight w:val="0"/>
      <w:marTop w:val="0"/>
      <w:marBottom w:val="0"/>
      <w:divBdr>
        <w:top w:val="none" w:sz="0" w:space="0" w:color="auto"/>
        <w:left w:val="none" w:sz="0" w:space="0" w:color="auto"/>
        <w:bottom w:val="none" w:sz="0" w:space="0" w:color="auto"/>
        <w:right w:val="none" w:sz="0" w:space="0" w:color="auto"/>
      </w:divBdr>
    </w:div>
    <w:div w:id="957682377">
      <w:bodyDiv w:val="1"/>
      <w:marLeft w:val="0"/>
      <w:marRight w:val="0"/>
      <w:marTop w:val="0"/>
      <w:marBottom w:val="0"/>
      <w:divBdr>
        <w:top w:val="none" w:sz="0" w:space="0" w:color="auto"/>
        <w:left w:val="none" w:sz="0" w:space="0" w:color="auto"/>
        <w:bottom w:val="none" w:sz="0" w:space="0" w:color="auto"/>
        <w:right w:val="none" w:sz="0" w:space="0" w:color="auto"/>
      </w:divBdr>
    </w:div>
    <w:div w:id="1310940503">
      <w:bodyDiv w:val="1"/>
      <w:marLeft w:val="0"/>
      <w:marRight w:val="0"/>
      <w:marTop w:val="0"/>
      <w:marBottom w:val="0"/>
      <w:divBdr>
        <w:top w:val="none" w:sz="0" w:space="0" w:color="auto"/>
        <w:left w:val="none" w:sz="0" w:space="0" w:color="auto"/>
        <w:bottom w:val="none" w:sz="0" w:space="0" w:color="auto"/>
        <w:right w:val="none" w:sz="0" w:space="0" w:color="auto"/>
      </w:divBdr>
    </w:div>
    <w:div w:id="15346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4C85-A9E9-4CB5-95CD-931A08C8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19047</Words>
  <Characters>10857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Izziņa spar atzinumos sniegtajiem iebildumiem</vt:lpstr>
    </vt:vector>
  </TitlesOfParts>
  <Company>VARAM</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spar atzinumos sniegtajiem iebildumiem</dc:title>
  <dc:subject>Izziņa</dc:subject>
  <dc:creator>Ivita Ozoliņa</dc:creator>
  <cp:keywords/>
  <dc:description>ivita.ozolina@varam.gov.lv
66016789</dc:description>
  <cp:lastModifiedBy>Madara Gaile</cp:lastModifiedBy>
  <cp:revision>12</cp:revision>
  <dcterms:created xsi:type="dcterms:W3CDTF">2019-10-01T13:01:00Z</dcterms:created>
  <dcterms:modified xsi:type="dcterms:W3CDTF">2019-12-10T08:50:00Z</dcterms:modified>
</cp:coreProperties>
</file>