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CC0B" w14:textId="77777777" w:rsidR="00D37B19" w:rsidRPr="00BC1C3D" w:rsidRDefault="00D37B19" w:rsidP="00D038E5">
      <w:pPr>
        <w:jc w:val="center"/>
        <w:rPr>
          <w:sz w:val="20"/>
          <w:lang w:val="lv-LV"/>
        </w:rPr>
      </w:pPr>
    </w:p>
    <w:p w14:paraId="3E6EA77D" w14:textId="77777777" w:rsidR="00DA3C06" w:rsidRPr="00AC3A49" w:rsidRDefault="00E13A98" w:rsidP="00DA3C06">
      <w:pPr>
        <w:jc w:val="right"/>
        <w:rPr>
          <w:i/>
          <w:sz w:val="28"/>
          <w:szCs w:val="28"/>
          <w:lang w:val="lv-LV"/>
        </w:rPr>
      </w:pPr>
      <w:r w:rsidRPr="00AC3A49">
        <w:rPr>
          <w:i/>
          <w:sz w:val="28"/>
          <w:szCs w:val="28"/>
          <w:lang w:val="lv-LV"/>
        </w:rPr>
        <w:t>Projekts</w:t>
      </w:r>
    </w:p>
    <w:p w14:paraId="361C4798" w14:textId="77777777" w:rsidR="00DA3C06" w:rsidRPr="00AC3A49" w:rsidRDefault="00E13A98" w:rsidP="00DA3C06">
      <w:pPr>
        <w:jc w:val="center"/>
        <w:rPr>
          <w:sz w:val="28"/>
          <w:szCs w:val="28"/>
          <w:lang w:val="lv-LV"/>
        </w:rPr>
      </w:pPr>
      <w:r w:rsidRPr="00AC3A49">
        <w:rPr>
          <w:sz w:val="28"/>
          <w:szCs w:val="28"/>
          <w:lang w:val="lv-LV"/>
        </w:rPr>
        <w:t>LATVIJAS REPUBLIKAS MINISTRU KABINETS</w:t>
      </w:r>
    </w:p>
    <w:p w14:paraId="09548F53" w14:textId="77777777" w:rsidR="00EF74ED" w:rsidRPr="00AC3A49" w:rsidRDefault="00EF74ED" w:rsidP="00D038E5">
      <w:pPr>
        <w:jc w:val="both"/>
        <w:rPr>
          <w:sz w:val="26"/>
          <w:szCs w:val="28"/>
          <w:lang w:val="lv-LV"/>
        </w:rPr>
      </w:pPr>
    </w:p>
    <w:p w14:paraId="0C0B2804" w14:textId="77777777" w:rsidR="00EF74ED" w:rsidRPr="00AC3A49" w:rsidRDefault="00EF74ED" w:rsidP="00D038E5">
      <w:pPr>
        <w:jc w:val="both"/>
        <w:rPr>
          <w:sz w:val="28"/>
          <w:szCs w:val="28"/>
          <w:lang w:val="lv-LV"/>
        </w:rPr>
      </w:pPr>
    </w:p>
    <w:p w14:paraId="230AD229" w14:textId="51B8600B" w:rsidR="00AE319F" w:rsidRPr="00AC3A49" w:rsidRDefault="00E13A98" w:rsidP="00D038E5">
      <w:pPr>
        <w:tabs>
          <w:tab w:val="left" w:pos="6804"/>
        </w:tabs>
        <w:rPr>
          <w:sz w:val="28"/>
          <w:szCs w:val="28"/>
          <w:lang w:val="lv-LV"/>
        </w:rPr>
      </w:pPr>
      <w:r w:rsidRPr="00AC3A49">
        <w:rPr>
          <w:sz w:val="28"/>
          <w:szCs w:val="28"/>
          <w:lang w:val="lv-LV"/>
        </w:rPr>
        <w:t>20</w:t>
      </w:r>
      <w:r w:rsidR="00A31B9A">
        <w:rPr>
          <w:sz w:val="28"/>
          <w:szCs w:val="28"/>
          <w:lang w:val="lv-LV"/>
        </w:rPr>
        <w:t>20</w:t>
      </w:r>
      <w:r w:rsidRPr="00AC3A49">
        <w:rPr>
          <w:sz w:val="28"/>
          <w:szCs w:val="28"/>
          <w:lang w:val="lv-LV"/>
        </w:rPr>
        <w:t xml:space="preserve">. gada            </w:t>
      </w:r>
      <w:r w:rsidRPr="00AC3A49">
        <w:rPr>
          <w:sz w:val="28"/>
          <w:szCs w:val="28"/>
          <w:lang w:val="lv-LV"/>
        </w:rPr>
        <w:tab/>
        <w:t>Rīkojums Nr.</w:t>
      </w:r>
    </w:p>
    <w:p w14:paraId="712D24EA" w14:textId="77777777" w:rsidR="00AE319F" w:rsidRPr="00AC3A49" w:rsidRDefault="00E13A98" w:rsidP="00D038E5">
      <w:pPr>
        <w:tabs>
          <w:tab w:val="left" w:pos="6804"/>
        </w:tabs>
        <w:rPr>
          <w:sz w:val="28"/>
          <w:szCs w:val="28"/>
          <w:lang w:val="lv-LV"/>
        </w:rPr>
      </w:pPr>
      <w:r w:rsidRPr="00AC3A49">
        <w:rPr>
          <w:sz w:val="28"/>
          <w:szCs w:val="28"/>
          <w:lang w:val="lv-LV"/>
        </w:rPr>
        <w:t>Rīgā</w:t>
      </w:r>
      <w:r w:rsidRPr="00AC3A49">
        <w:rPr>
          <w:sz w:val="28"/>
          <w:szCs w:val="28"/>
          <w:lang w:val="lv-LV"/>
        </w:rPr>
        <w:tab/>
        <w:t>(prot. Nr.            . §)</w:t>
      </w:r>
    </w:p>
    <w:p w14:paraId="6BEE23C9" w14:textId="77777777" w:rsidR="00D37B19" w:rsidRPr="00AC3A49" w:rsidRDefault="00D37B19" w:rsidP="00D038E5">
      <w:pPr>
        <w:ind w:firstLine="720"/>
        <w:jc w:val="both"/>
        <w:rPr>
          <w:b/>
          <w:sz w:val="28"/>
          <w:szCs w:val="28"/>
          <w:lang w:val="lv-LV"/>
        </w:rPr>
      </w:pPr>
    </w:p>
    <w:p w14:paraId="29DFBCBF" w14:textId="2B45F54A" w:rsidR="00D37B19" w:rsidRPr="00AC3A49" w:rsidRDefault="00FF2053" w:rsidP="00D038E5">
      <w:pPr>
        <w:shd w:val="clear" w:color="auto" w:fill="FFFFFF"/>
        <w:jc w:val="center"/>
        <w:outlineLvl w:val="2"/>
        <w:rPr>
          <w:b/>
          <w:sz w:val="28"/>
          <w:szCs w:val="28"/>
          <w:lang w:val="lv-LV"/>
        </w:rPr>
      </w:pPr>
      <w:r>
        <w:rPr>
          <w:b/>
          <w:sz w:val="28"/>
          <w:szCs w:val="28"/>
          <w:lang w:val="lv-LV"/>
        </w:rPr>
        <w:t>G</w:t>
      </w:r>
      <w:r w:rsidR="00E13A98" w:rsidRPr="00AC3A49">
        <w:rPr>
          <w:b/>
          <w:sz w:val="28"/>
          <w:szCs w:val="28"/>
          <w:lang w:val="lv-LV"/>
        </w:rPr>
        <w:t>rozījumi Ministru kabineta 2015.</w:t>
      </w:r>
      <w:r w:rsidR="00AE319F" w:rsidRPr="00AC3A49">
        <w:rPr>
          <w:b/>
          <w:sz w:val="28"/>
          <w:szCs w:val="28"/>
          <w:lang w:val="lv-LV"/>
        </w:rPr>
        <w:t> </w:t>
      </w:r>
      <w:r w:rsidR="00E13A98" w:rsidRPr="00AC3A49">
        <w:rPr>
          <w:b/>
          <w:sz w:val="28"/>
          <w:szCs w:val="28"/>
          <w:lang w:val="lv-LV"/>
        </w:rPr>
        <w:t>gada 10.</w:t>
      </w:r>
      <w:r w:rsidR="00AE319F" w:rsidRPr="00AC3A49">
        <w:rPr>
          <w:b/>
          <w:sz w:val="28"/>
          <w:szCs w:val="28"/>
          <w:lang w:val="lv-LV"/>
        </w:rPr>
        <w:t> </w:t>
      </w:r>
      <w:r w:rsidR="00E13A98" w:rsidRPr="00AC3A49">
        <w:rPr>
          <w:b/>
          <w:sz w:val="28"/>
          <w:szCs w:val="28"/>
          <w:lang w:val="lv-LV"/>
        </w:rPr>
        <w:t>novembra rīkojumā Nr.</w:t>
      </w:r>
      <w:r w:rsidR="00AE319F" w:rsidRPr="00AC3A49">
        <w:rPr>
          <w:b/>
          <w:sz w:val="28"/>
          <w:szCs w:val="28"/>
          <w:lang w:val="lv-LV"/>
        </w:rPr>
        <w:t> </w:t>
      </w:r>
      <w:r w:rsidR="00E13A98" w:rsidRPr="00AC3A49">
        <w:rPr>
          <w:b/>
          <w:sz w:val="28"/>
          <w:szCs w:val="28"/>
          <w:lang w:val="lv-LV"/>
        </w:rPr>
        <w:t xml:space="preserve">709 </w:t>
      </w:r>
      <w:r w:rsidR="00AE319F" w:rsidRPr="00AC3A49">
        <w:rPr>
          <w:b/>
          <w:sz w:val="28"/>
          <w:szCs w:val="28"/>
          <w:lang w:val="lv-LV"/>
        </w:rPr>
        <w:t>"</w:t>
      </w:r>
      <w:r w:rsidR="00E13A98" w:rsidRPr="00AC3A49">
        <w:rPr>
          <w:b/>
          <w:sz w:val="28"/>
          <w:szCs w:val="28"/>
          <w:lang w:val="lv-LV"/>
        </w:rPr>
        <w:t>Par integrēto teritoriālo investīciju specifisko atbalsta mērķu finansējuma kopējo apjomu katram nacionālas nozīmes attīstības centram un kopējiem rezultatīvajiem rādītājiem nacionālas nozīmes attīstības centru grupai</w:t>
      </w:r>
      <w:r w:rsidR="00AE319F" w:rsidRPr="00AC3A49">
        <w:rPr>
          <w:b/>
          <w:sz w:val="28"/>
          <w:szCs w:val="28"/>
          <w:lang w:val="lv-LV"/>
        </w:rPr>
        <w:t>"</w:t>
      </w:r>
    </w:p>
    <w:p w14:paraId="0758C66E" w14:textId="77777777" w:rsidR="00D37B19" w:rsidRPr="00AC3A49" w:rsidRDefault="00D37B19" w:rsidP="00D038E5">
      <w:pPr>
        <w:ind w:firstLine="720"/>
        <w:rPr>
          <w:b/>
          <w:sz w:val="28"/>
          <w:szCs w:val="28"/>
          <w:lang w:val="lv-LV"/>
        </w:rPr>
      </w:pPr>
    </w:p>
    <w:p w14:paraId="73C111AC" w14:textId="3476E519" w:rsidR="00D37B19" w:rsidRPr="00AC3A49" w:rsidRDefault="00E13A98" w:rsidP="00D038E5">
      <w:pPr>
        <w:pStyle w:val="BodyTextIndent"/>
        <w:ind w:left="0" w:firstLine="720"/>
        <w:rPr>
          <w:szCs w:val="28"/>
          <w:lang w:val="lv-LV"/>
        </w:rPr>
      </w:pPr>
      <w:r w:rsidRPr="00AC3A49">
        <w:rPr>
          <w:szCs w:val="28"/>
          <w:lang w:val="lv-LV"/>
        </w:rPr>
        <w:t>Izdarīt Ministru kabineta 2015.</w:t>
      </w:r>
      <w:r w:rsidR="00AE319F" w:rsidRPr="00AC3A49">
        <w:rPr>
          <w:szCs w:val="28"/>
          <w:lang w:val="lv-LV"/>
        </w:rPr>
        <w:t> </w:t>
      </w:r>
      <w:r w:rsidRPr="00AC3A49">
        <w:rPr>
          <w:szCs w:val="28"/>
          <w:lang w:val="lv-LV"/>
        </w:rPr>
        <w:t>gada 10.</w:t>
      </w:r>
      <w:r w:rsidR="00AE319F" w:rsidRPr="00AC3A49">
        <w:rPr>
          <w:szCs w:val="28"/>
          <w:lang w:val="lv-LV"/>
        </w:rPr>
        <w:t> </w:t>
      </w:r>
      <w:r w:rsidRPr="00AC3A49">
        <w:rPr>
          <w:szCs w:val="28"/>
          <w:lang w:val="lv-LV"/>
        </w:rPr>
        <w:t>novembra rīkojumā Nr.</w:t>
      </w:r>
      <w:r w:rsidR="00AE319F" w:rsidRPr="00AC3A49">
        <w:rPr>
          <w:szCs w:val="28"/>
          <w:lang w:val="lv-LV"/>
        </w:rPr>
        <w:t> </w:t>
      </w:r>
      <w:r w:rsidRPr="00AC3A49">
        <w:rPr>
          <w:szCs w:val="28"/>
          <w:lang w:val="lv-LV"/>
        </w:rPr>
        <w:t xml:space="preserve">709 </w:t>
      </w:r>
      <w:r w:rsidR="00AE319F" w:rsidRPr="00AC3A49">
        <w:rPr>
          <w:szCs w:val="28"/>
          <w:lang w:val="lv-LV"/>
        </w:rPr>
        <w:t>"</w:t>
      </w:r>
      <w:r w:rsidRPr="00AC3A49">
        <w:rPr>
          <w:szCs w:val="28"/>
          <w:lang w:val="lv-LV"/>
        </w:rPr>
        <w:t>Par integrēto teritoriālo investīciju specifisko atbalsta mērķu finansējuma kopējo apjomu katram nacionālas nozīmes attīstības centram un kopējiem rezultatīvajiem rādītājiem nacionālas nozīmes attīstības centru grupai</w:t>
      </w:r>
      <w:r w:rsidR="00AE319F" w:rsidRPr="00AC3A49">
        <w:rPr>
          <w:szCs w:val="28"/>
          <w:lang w:val="lv-LV"/>
        </w:rPr>
        <w:t>"</w:t>
      </w:r>
      <w:r w:rsidRPr="00AC3A49">
        <w:rPr>
          <w:szCs w:val="28"/>
          <w:lang w:val="lv-LV"/>
        </w:rPr>
        <w:t xml:space="preserve"> (Latvijas Vēstnesis, 2015, 221.</w:t>
      </w:r>
      <w:r w:rsidR="00AE319F" w:rsidRPr="00AC3A49">
        <w:rPr>
          <w:szCs w:val="28"/>
          <w:lang w:val="lv-LV"/>
        </w:rPr>
        <w:t> </w:t>
      </w:r>
      <w:r w:rsidRPr="00AC3A49">
        <w:rPr>
          <w:szCs w:val="28"/>
          <w:lang w:val="lv-LV"/>
        </w:rPr>
        <w:t>nr.</w:t>
      </w:r>
      <w:r w:rsidR="00E31325" w:rsidRPr="00AC3A49">
        <w:rPr>
          <w:szCs w:val="28"/>
          <w:lang w:val="lv-LV"/>
        </w:rPr>
        <w:t>;</w:t>
      </w:r>
      <w:r w:rsidR="00FA0836">
        <w:rPr>
          <w:szCs w:val="28"/>
          <w:lang w:val="lv-LV"/>
        </w:rPr>
        <w:t xml:space="preserve"> 2017, 126 nr.; 2018, 134.,</w:t>
      </w:r>
      <w:r w:rsidR="00E31325" w:rsidRPr="00AC3A49">
        <w:rPr>
          <w:szCs w:val="28"/>
          <w:lang w:val="lv-LV"/>
        </w:rPr>
        <w:t xml:space="preserve"> </w:t>
      </w:r>
      <w:r w:rsidR="00D74E88">
        <w:rPr>
          <w:szCs w:val="28"/>
          <w:lang w:val="lv-LV"/>
        </w:rPr>
        <w:t>218</w:t>
      </w:r>
      <w:r w:rsidR="00E31325" w:rsidRPr="00AC3A49">
        <w:rPr>
          <w:szCs w:val="28"/>
          <w:lang w:val="lv-LV"/>
        </w:rPr>
        <w:t>. nr.</w:t>
      </w:r>
      <w:r w:rsidRPr="00AC3A49">
        <w:rPr>
          <w:szCs w:val="28"/>
          <w:lang w:val="lv-LV"/>
        </w:rPr>
        <w:t>) šādus grozījumus:</w:t>
      </w:r>
    </w:p>
    <w:p w14:paraId="50CFD7AA" w14:textId="77777777" w:rsidR="00D37B19" w:rsidRPr="00AC3A49" w:rsidRDefault="00D37B19" w:rsidP="00D038E5">
      <w:pPr>
        <w:pStyle w:val="BodyTextIndent"/>
        <w:ind w:left="0" w:firstLine="720"/>
        <w:rPr>
          <w:szCs w:val="28"/>
          <w:lang w:val="lv-LV"/>
        </w:rPr>
      </w:pPr>
    </w:p>
    <w:p w14:paraId="1F9E0D45" w14:textId="6E964101" w:rsidR="00A33D3F" w:rsidRDefault="00D62BF6" w:rsidP="00D74E88">
      <w:pPr>
        <w:pStyle w:val="BodyTextIndent"/>
        <w:tabs>
          <w:tab w:val="left" w:pos="993"/>
        </w:tabs>
        <w:rPr>
          <w:szCs w:val="28"/>
          <w:lang w:val="lv-LV"/>
        </w:rPr>
      </w:pPr>
      <w:r>
        <w:rPr>
          <w:szCs w:val="28"/>
          <w:lang w:val="lv-LV"/>
        </w:rPr>
        <w:t xml:space="preserve">1. </w:t>
      </w:r>
      <w:r w:rsidR="00EF2E34">
        <w:rPr>
          <w:szCs w:val="28"/>
          <w:lang w:val="lv-LV"/>
        </w:rPr>
        <w:t>Aizstāt 2. punktā</w:t>
      </w:r>
      <w:r>
        <w:rPr>
          <w:szCs w:val="28"/>
          <w:lang w:val="lv-LV"/>
        </w:rPr>
        <w:t xml:space="preserve"> skaitli “269 923 662” ar skaitli “</w:t>
      </w:r>
      <w:r w:rsidRPr="00EF2E34">
        <w:rPr>
          <w:szCs w:val="28"/>
          <w:lang w:val="lv-LV"/>
        </w:rPr>
        <w:t>2</w:t>
      </w:r>
      <w:r>
        <w:rPr>
          <w:szCs w:val="28"/>
          <w:lang w:val="lv-LV"/>
        </w:rPr>
        <w:t>44 312 247”.</w:t>
      </w:r>
    </w:p>
    <w:p w14:paraId="0BCC1A3E" w14:textId="27900806" w:rsidR="00D62BF6" w:rsidRDefault="00D62BF6" w:rsidP="00D74E88">
      <w:pPr>
        <w:pStyle w:val="BodyTextIndent"/>
        <w:tabs>
          <w:tab w:val="left" w:pos="993"/>
        </w:tabs>
        <w:ind w:left="0" w:firstLine="0"/>
        <w:rPr>
          <w:szCs w:val="28"/>
          <w:lang w:val="lv-LV"/>
        </w:rPr>
      </w:pPr>
    </w:p>
    <w:p w14:paraId="6E0C0115" w14:textId="1C176AD9" w:rsidR="00EF2E34" w:rsidRDefault="00D62BF6" w:rsidP="00D74E88">
      <w:pPr>
        <w:pStyle w:val="BodyTextIndent"/>
        <w:tabs>
          <w:tab w:val="left" w:pos="993"/>
        </w:tabs>
        <w:ind w:left="0" w:firstLine="709"/>
        <w:rPr>
          <w:szCs w:val="28"/>
          <w:lang w:val="lv-LV"/>
        </w:rPr>
      </w:pPr>
      <w:r>
        <w:rPr>
          <w:szCs w:val="28"/>
          <w:lang w:val="lv-LV"/>
        </w:rPr>
        <w:t xml:space="preserve">2. Aizstāt 2. punktā </w:t>
      </w:r>
      <w:r w:rsidR="00A31B9A">
        <w:rPr>
          <w:szCs w:val="28"/>
          <w:lang w:val="lv-LV"/>
        </w:rPr>
        <w:t>skaitli “53 000 000” ar skaitli “50 580 778”</w:t>
      </w:r>
      <w:r w:rsidR="00A4553D">
        <w:rPr>
          <w:szCs w:val="28"/>
          <w:lang w:val="lv-LV"/>
        </w:rPr>
        <w:t>.</w:t>
      </w:r>
    </w:p>
    <w:p w14:paraId="1079172C" w14:textId="77777777" w:rsidR="00FF70AF" w:rsidRDefault="00FF70AF" w:rsidP="005D57FF">
      <w:pPr>
        <w:pStyle w:val="BodyTextIndent"/>
        <w:tabs>
          <w:tab w:val="left" w:pos="993"/>
        </w:tabs>
        <w:ind w:left="720" w:firstLine="0"/>
        <w:rPr>
          <w:szCs w:val="28"/>
          <w:lang w:val="lv-LV"/>
        </w:rPr>
      </w:pPr>
    </w:p>
    <w:p w14:paraId="77B3C72B" w14:textId="0D9A11E8" w:rsidR="00D37B19" w:rsidRPr="00AC3A49" w:rsidRDefault="00E13A98" w:rsidP="00D74E88">
      <w:pPr>
        <w:pStyle w:val="BodyTextIndent"/>
        <w:numPr>
          <w:ilvl w:val="0"/>
          <w:numId w:val="4"/>
        </w:numPr>
        <w:tabs>
          <w:tab w:val="left" w:pos="993"/>
        </w:tabs>
        <w:rPr>
          <w:szCs w:val="28"/>
          <w:lang w:val="lv-LV"/>
        </w:rPr>
      </w:pPr>
      <w:r w:rsidRPr="00AC3A49">
        <w:rPr>
          <w:szCs w:val="28"/>
          <w:lang w:val="lv-LV"/>
        </w:rPr>
        <w:t>Izteikt</w:t>
      </w:r>
      <w:r w:rsidR="006D4B19" w:rsidRPr="00AC3A49">
        <w:rPr>
          <w:szCs w:val="28"/>
          <w:lang w:val="lv-LV"/>
        </w:rPr>
        <w:t xml:space="preserve"> 2.2.</w:t>
      </w:r>
      <w:r w:rsidR="006D4B19" w:rsidRPr="00AC3A49">
        <w:rPr>
          <w:szCs w:val="28"/>
          <w:vertAlign w:val="superscript"/>
          <w:lang w:val="lv-LV"/>
        </w:rPr>
        <w:t>1</w:t>
      </w:r>
      <w:r w:rsidR="006D4B19" w:rsidRPr="00AC3A49">
        <w:rPr>
          <w:szCs w:val="28"/>
          <w:lang w:val="lv-LV"/>
        </w:rPr>
        <w:t xml:space="preserve"> apakšpunktu šādā redakcijā: </w:t>
      </w:r>
    </w:p>
    <w:p w14:paraId="46ECC777" w14:textId="77777777" w:rsidR="00AE319F" w:rsidRPr="00AC3A49" w:rsidRDefault="00AE319F" w:rsidP="00D038E5">
      <w:pPr>
        <w:pStyle w:val="BodyTextIndent"/>
        <w:ind w:left="0" w:firstLine="720"/>
        <w:rPr>
          <w:szCs w:val="28"/>
          <w:lang w:val="lv-LV"/>
        </w:rPr>
      </w:pPr>
    </w:p>
    <w:p w14:paraId="04ACEA0A" w14:textId="5AA6E17C" w:rsidR="00D37B19" w:rsidRDefault="0018189A" w:rsidP="00D038E5">
      <w:pPr>
        <w:pStyle w:val="BodyTextIndent"/>
        <w:ind w:left="0" w:firstLine="720"/>
        <w:rPr>
          <w:szCs w:val="28"/>
          <w:lang w:val="lv-LV"/>
        </w:rPr>
      </w:pPr>
      <w:r w:rsidRPr="00AC3A49">
        <w:rPr>
          <w:szCs w:val="28"/>
          <w:lang w:val="lv-LV"/>
        </w:rPr>
        <w:t>“2.2.</w:t>
      </w:r>
      <w:r w:rsidRPr="00AC3A49">
        <w:rPr>
          <w:szCs w:val="28"/>
          <w:vertAlign w:val="superscript"/>
          <w:lang w:val="lv-LV"/>
        </w:rPr>
        <w:t>1</w:t>
      </w:r>
      <w:r w:rsidRPr="00AC3A49">
        <w:rPr>
          <w:szCs w:val="28"/>
          <w:lang w:val="lv-LV"/>
        </w:rPr>
        <w:t xml:space="preserve"> 5.5.1. specifiska</w:t>
      </w:r>
      <w:bookmarkStart w:id="0" w:name="_GoBack"/>
      <w:bookmarkEnd w:id="0"/>
      <w:r w:rsidRPr="00AC3A49">
        <w:rPr>
          <w:szCs w:val="28"/>
          <w:lang w:val="lv-LV"/>
        </w:rPr>
        <w:t xml:space="preserve">jā atbalsta mērķī </w:t>
      </w:r>
      <w:r w:rsidR="00D62BF6">
        <w:rPr>
          <w:szCs w:val="28"/>
          <w:lang w:val="lv-LV"/>
        </w:rPr>
        <w:t>“</w:t>
      </w:r>
      <w:r w:rsidRPr="00AC3A49">
        <w:rPr>
          <w:szCs w:val="28"/>
          <w:lang w:val="lv-LV"/>
        </w:rPr>
        <w:t>Saglabāt, aizsargāt un attīstīt nozīmīgu kultūras un dabas mantojumu, kā arī attīstīt ar to saistītos pakalpojumus</w:t>
      </w:r>
      <w:r w:rsidR="00D62BF6">
        <w:rPr>
          <w:szCs w:val="28"/>
          <w:lang w:val="lv-LV"/>
        </w:rPr>
        <w:t>”</w:t>
      </w:r>
      <w:r w:rsidRPr="00AC3A49">
        <w:rPr>
          <w:szCs w:val="28"/>
          <w:lang w:val="lv-LV"/>
        </w:rPr>
        <w:t xml:space="preserve"> nacionālas nozīmes attīstības centriem paredzēt </w:t>
      </w:r>
      <w:r w:rsidR="00E12809">
        <w:rPr>
          <w:szCs w:val="28"/>
          <w:lang w:val="lv-LV"/>
        </w:rPr>
        <w:t>25 680</w:t>
      </w:r>
      <w:r w:rsidR="00A31B9A">
        <w:rPr>
          <w:szCs w:val="28"/>
          <w:lang w:val="lv-LV"/>
        </w:rPr>
        <w:t xml:space="preserve"> 058 </w:t>
      </w:r>
      <w:r w:rsidR="00A31B9A" w:rsidRPr="00A31B9A">
        <w:rPr>
          <w:i/>
          <w:iCs/>
          <w:szCs w:val="28"/>
          <w:lang w:val="lv-LV"/>
        </w:rPr>
        <w:t>euro</w:t>
      </w:r>
      <w:r w:rsidR="00A31B9A">
        <w:rPr>
          <w:i/>
          <w:iCs/>
          <w:szCs w:val="28"/>
          <w:lang w:val="lv-LV"/>
        </w:rPr>
        <w:t xml:space="preserve"> </w:t>
      </w:r>
      <w:r w:rsidR="00A31B9A" w:rsidRPr="00A31B9A">
        <w:rPr>
          <w:szCs w:val="28"/>
          <w:lang w:val="lv-LV"/>
        </w:rPr>
        <w:t>(valsts budžeta virssaistību finansējums).</w:t>
      </w:r>
      <w:r w:rsidR="00A33D3F">
        <w:rPr>
          <w:szCs w:val="28"/>
          <w:lang w:val="lv-LV"/>
        </w:rPr>
        <w:t>”</w:t>
      </w:r>
      <w:r w:rsidR="00D62BF6">
        <w:rPr>
          <w:szCs w:val="28"/>
          <w:lang w:val="lv-LV"/>
        </w:rPr>
        <w:t>.</w:t>
      </w:r>
    </w:p>
    <w:p w14:paraId="0E161869" w14:textId="00B32CDF" w:rsidR="00A656EA" w:rsidRDefault="00A656EA" w:rsidP="00D038E5">
      <w:pPr>
        <w:pStyle w:val="BodyTextIndent"/>
        <w:ind w:left="0" w:firstLine="720"/>
        <w:rPr>
          <w:szCs w:val="28"/>
          <w:lang w:val="lv-LV"/>
        </w:rPr>
      </w:pPr>
    </w:p>
    <w:p w14:paraId="2048A984" w14:textId="6BE29FCB" w:rsidR="00930CA7" w:rsidRPr="00D74E88" w:rsidRDefault="000E5EA9" w:rsidP="00D74E88">
      <w:pPr>
        <w:pStyle w:val="BodyTextIndent"/>
        <w:rPr>
          <w:b/>
          <w:bCs/>
          <w:sz w:val="20"/>
          <w:lang w:val="lv-LV" w:eastAsia="lv-LV"/>
        </w:rPr>
      </w:pPr>
      <w:r>
        <w:rPr>
          <w:szCs w:val="28"/>
          <w:lang w:val="lv-LV"/>
        </w:rPr>
        <w:t xml:space="preserve">4. </w:t>
      </w:r>
      <w:r w:rsidR="00A656EA">
        <w:rPr>
          <w:szCs w:val="28"/>
          <w:lang w:val="lv-LV"/>
        </w:rPr>
        <w:t xml:space="preserve"> I</w:t>
      </w:r>
      <w:r w:rsidR="00A31B9A">
        <w:rPr>
          <w:szCs w:val="28"/>
          <w:lang w:val="lv-LV"/>
        </w:rPr>
        <w:t>zteikt pielikumu šādā redakcijā:</w:t>
      </w:r>
    </w:p>
    <w:p w14:paraId="51A7ED4A" w14:textId="77777777" w:rsidR="000E5EA9" w:rsidRDefault="000E5EA9" w:rsidP="00D74E88">
      <w:pPr>
        <w:jc w:val="right"/>
        <w:rPr>
          <w:sz w:val="28"/>
          <w:szCs w:val="28"/>
          <w:lang w:val="lv-LV" w:eastAsia="lv-LV"/>
        </w:rPr>
      </w:pPr>
    </w:p>
    <w:p w14:paraId="6B19860D" w14:textId="57013738" w:rsidR="00930CA7" w:rsidRPr="00D74E88" w:rsidRDefault="00D62BF6" w:rsidP="00D74E88">
      <w:pPr>
        <w:jc w:val="right"/>
        <w:rPr>
          <w:sz w:val="28"/>
          <w:szCs w:val="28"/>
          <w:lang w:val="lv-LV" w:eastAsia="lv-LV"/>
        </w:rPr>
      </w:pPr>
      <w:r w:rsidRPr="00D74E88">
        <w:rPr>
          <w:sz w:val="28"/>
          <w:szCs w:val="28"/>
          <w:lang w:val="lv-LV" w:eastAsia="lv-LV"/>
        </w:rPr>
        <w:t>“</w:t>
      </w:r>
      <w:r w:rsidR="00930CA7" w:rsidRPr="00D74E88">
        <w:rPr>
          <w:sz w:val="28"/>
          <w:szCs w:val="28"/>
          <w:lang w:val="lv-LV" w:eastAsia="lv-LV"/>
        </w:rPr>
        <w:t>Pielikums</w:t>
      </w:r>
      <w:r w:rsidR="00930CA7" w:rsidRPr="00D74E88">
        <w:rPr>
          <w:sz w:val="28"/>
          <w:szCs w:val="28"/>
          <w:lang w:val="lv-LV" w:eastAsia="lv-LV"/>
        </w:rPr>
        <w:br/>
        <w:t>Ministru kabineta</w:t>
      </w:r>
      <w:r w:rsidR="00930CA7" w:rsidRPr="00D74E88">
        <w:rPr>
          <w:sz w:val="28"/>
          <w:szCs w:val="28"/>
          <w:lang w:val="lv-LV" w:eastAsia="lv-LV"/>
        </w:rPr>
        <w:br/>
        <w:t>2015. gada 10. novembra</w:t>
      </w:r>
      <w:r w:rsidR="00930CA7" w:rsidRPr="00D74E88">
        <w:rPr>
          <w:sz w:val="28"/>
          <w:szCs w:val="28"/>
          <w:lang w:val="lv-LV" w:eastAsia="lv-LV"/>
        </w:rPr>
        <w:br/>
        <w:t>rīkojumam Nr. 709</w:t>
      </w:r>
      <w:bookmarkStart w:id="1" w:name="piel-626607"/>
      <w:bookmarkEnd w:id="1"/>
    </w:p>
    <w:p w14:paraId="01DFDDF7" w14:textId="77777777" w:rsidR="00930CA7" w:rsidRDefault="00930CA7" w:rsidP="00D74E88">
      <w:pPr>
        <w:jc w:val="right"/>
        <w:rPr>
          <w:szCs w:val="24"/>
          <w:lang w:val="lv-LV" w:eastAsia="lv-LV"/>
        </w:rPr>
      </w:pPr>
      <w:bookmarkStart w:id="2" w:name="672352"/>
      <w:bookmarkStart w:id="3" w:name="n-672352"/>
      <w:bookmarkEnd w:id="2"/>
      <w:bookmarkEnd w:id="3"/>
    </w:p>
    <w:p w14:paraId="04530D9F" w14:textId="77777777" w:rsidR="00930CA7" w:rsidRDefault="00930CA7" w:rsidP="00D74E88">
      <w:pPr>
        <w:jc w:val="right"/>
        <w:rPr>
          <w:szCs w:val="24"/>
          <w:lang w:val="lv-LV" w:eastAsia="lv-LV"/>
        </w:rPr>
      </w:pPr>
    </w:p>
    <w:p w14:paraId="013E4BC8" w14:textId="77777777" w:rsidR="00930CA7" w:rsidRDefault="00930CA7" w:rsidP="00D74E88">
      <w:pPr>
        <w:jc w:val="right"/>
        <w:rPr>
          <w:szCs w:val="24"/>
          <w:lang w:val="lv-LV" w:eastAsia="lv-LV"/>
        </w:rPr>
      </w:pPr>
    </w:p>
    <w:p w14:paraId="4D387FCF" w14:textId="77777777" w:rsidR="00930CA7" w:rsidRPr="00D74E88" w:rsidRDefault="00930CA7" w:rsidP="00D74E88">
      <w:pPr>
        <w:jc w:val="center"/>
        <w:rPr>
          <w:b/>
          <w:sz w:val="28"/>
          <w:szCs w:val="28"/>
          <w:lang w:val="lv-LV" w:eastAsia="lv-LV"/>
        </w:rPr>
      </w:pPr>
      <w:r w:rsidRPr="00D74E88">
        <w:rPr>
          <w:b/>
          <w:sz w:val="28"/>
          <w:szCs w:val="28"/>
          <w:lang w:val="lv-LV" w:eastAsia="lv-LV"/>
        </w:rPr>
        <w:t>Integrēto teritoriālo investīciju specifisko atbalsta mērķu finansējuma kopējais apjoms katram nacionālas nozīmes attīstības centram un kopējie rezultatīvie rādītāji nacionālas nozīmes attīstības centru grupai</w:t>
      </w:r>
    </w:p>
    <w:p w14:paraId="60B242F4" w14:textId="77777777" w:rsidR="00930CA7" w:rsidRDefault="00930CA7" w:rsidP="002A4125">
      <w:pPr>
        <w:shd w:val="clear" w:color="auto" w:fill="FFFFFF"/>
        <w:spacing w:before="100" w:beforeAutospacing="1" w:after="100" w:afterAutospacing="1" w:line="293" w:lineRule="atLeast"/>
        <w:ind w:firstLine="300"/>
        <w:jc w:val="center"/>
        <w:rPr>
          <w:b/>
          <w:bCs/>
          <w:sz w:val="20"/>
          <w:lang w:val="lv-LV" w:eastAsia="lv-LV"/>
        </w:rPr>
      </w:pPr>
    </w:p>
    <w:p w14:paraId="31BF7929" w14:textId="77777777" w:rsidR="00930CA7" w:rsidRPr="00D74E88" w:rsidRDefault="00930CA7" w:rsidP="002A4125">
      <w:pPr>
        <w:shd w:val="clear" w:color="auto" w:fill="FFFFFF"/>
        <w:spacing w:before="100" w:beforeAutospacing="1" w:after="100" w:afterAutospacing="1" w:line="293" w:lineRule="atLeast"/>
        <w:ind w:firstLine="300"/>
        <w:jc w:val="center"/>
        <w:rPr>
          <w:b/>
          <w:bCs/>
          <w:sz w:val="28"/>
          <w:szCs w:val="28"/>
          <w:lang w:val="lv-LV" w:eastAsia="lv-LV"/>
        </w:rPr>
      </w:pPr>
    </w:p>
    <w:p w14:paraId="5B57503D" w14:textId="1E9BF928" w:rsidR="002A4125" w:rsidRPr="00D74E88" w:rsidRDefault="002A4125" w:rsidP="002A4125">
      <w:pPr>
        <w:shd w:val="clear" w:color="auto" w:fill="FFFFFF"/>
        <w:spacing w:before="100" w:beforeAutospacing="1" w:after="100" w:afterAutospacing="1" w:line="293" w:lineRule="atLeast"/>
        <w:ind w:firstLine="300"/>
        <w:jc w:val="center"/>
        <w:rPr>
          <w:b/>
          <w:sz w:val="28"/>
          <w:szCs w:val="28"/>
          <w:lang w:val="lv-LV"/>
        </w:rPr>
      </w:pPr>
      <w:r w:rsidRPr="00D74E88">
        <w:rPr>
          <w:b/>
          <w:bCs/>
          <w:sz w:val="28"/>
          <w:szCs w:val="28"/>
          <w:lang w:val="lv-LV" w:eastAsia="lv-LV"/>
        </w:rPr>
        <w:t>I</w:t>
      </w:r>
      <w:r w:rsidRPr="00D74E88">
        <w:rPr>
          <w:b/>
          <w:sz w:val="28"/>
          <w:szCs w:val="28"/>
          <w:lang w:val="lv-LV"/>
        </w:rPr>
        <w:t>. Integrēto teritoriālo investīciju specifisko atbalsta mērķu finansējuma kopējais apjoms katram nacionālas nozīmes attīstības centram</w:t>
      </w:r>
      <w:r w:rsidRPr="00D74E88">
        <w:rPr>
          <w:b/>
          <w:sz w:val="28"/>
          <w:szCs w:val="28"/>
          <w:vertAlign w:val="superscript"/>
          <w:lang w:val="lv-LV"/>
        </w:rPr>
        <w:t>1, 2</w:t>
      </w:r>
    </w:p>
    <w:tbl>
      <w:tblPr>
        <w:tblW w:w="5000"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59"/>
        <w:gridCol w:w="2359"/>
        <w:gridCol w:w="2547"/>
        <w:gridCol w:w="3773"/>
      </w:tblGrid>
      <w:tr w:rsidR="000971E7" w:rsidRPr="00AE42A0" w14:paraId="2E2B1982" w14:textId="77777777" w:rsidTr="00307433">
        <w:trPr>
          <w:jc w:val="center"/>
        </w:trPr>
        <w:tc>
          <w:tcPr>
            <w:tcW w:w="3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E0F3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Nr.</w:t>
            </w:r>
          </w:p>
          <w:p w14:paraId="1389E59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p. k.</w:t>
            </w:r>
          </w:p>
        </w:tc>
        <w:tc>
          <w:tcPr>
            <w:tcW w:w="12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A292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Nacionālas nozīmes attīstības centrs</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884D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Specifiskais atbalsta mērķis/pasākums</w:t>
            </w:r>
          </w:p>
        </w:tc>
        <w:tc>
          <w:tcPr>
            <w:tcW w:w="20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D329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Kopējais Eiropas Reģionālās attīstības fonda (turpmāk – ERAF) un virssaistību finansējuma apjoms</w:t>
            </w:r>
          </w:p>
        </w:tc>
      </w:tr>
      <w:tr w:rsidR="000971E7" w:rsidRPr="000971E7" w14:paraId="758978CD"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E68B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1.</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84222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Daugavpils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1FEF3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7F25B" w14:textId="67395B0B"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 xml:space="preserve">34 </w:t>
            </w:r>
            <w:r w:rsidR="00C77AEC" w:rsidRPr="000971E7">
              <w:rPr>
                <w:sz w:val="20"/>
                <w:lang w:val="lv-LV" w:eastAsia="lv-LV"/>
              </w:rPr>
              <w:t>540 666</w:t>
            </w:r>
            <w:r w:rsidRPr="000971E7">
              <w:rPr>
                <w:sz w:val="20"/>
                <w:lang w:val="lv-LV" w:eastAsia="lv-LV"/>
              </w:rPr>
              <w:t> </w:t>
            </w:r>
            <w:r w:rsidRPr="000971E7">
              <w:rPr>
                <w:i/>
                <w:iCs/>
                <w:sz w:val="20"/>
                <w:lang w:val="lv-LV" w:eastAsia="lv-LV"/>
              </w:rPr>
              <w:t>euro</w:t>
            </w:r>
          </w:p>
        </w:tc>
      </w:tr>
      <w:tr w:rsidR="000971E7" w:rsidRPr="000971E7" w14:paraId="137B958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EC587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AC12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A0823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FF5F5" w14:textId="77777777" w:rsidR="002A4125" w:rsidRPr="000971E7" w:rsidRDefault="002A4125" w:rsidP="00307433">
            <w:pPr>
              <w:jc w:val="center"/>
              <w:rPr>
                <w:sz w:val="20"/>
                <w:lang w:val="lv-LV" w:eastAsia="lv-LV"/>
              </w:rPr>
            </w:pPr>
          </w:p>
        </w:tc>
      </w:tr>
      <w:tr w:rsidR="000971E7" w:rsidRPr="000971E7" w14:paraId="6D21AEBE"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3CDC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B4469"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9C2B2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1AF5F" w14:textId="77777777" w:rsidR="002A4125" w:rsidRPr="000971E7" w:rsidRDefault="002A4125" w:rsidP="00307433">
            <w:pPr>
              <w:jc w:val="center"/>
              <w:rPr>
                <w:sz w:val="20"/>
                <w:lang w:val="lv-LV" w:eastAsia="lv-LV"/>
              </w:rPr>
            </w:pPr>
          </w:p>
        </w:tc>
      </w:tr>
      <w:tr w:rsidR="000971E7" w:rsidRPr="000971E7" w14:paraId="767106CF"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9AA0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DBED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E28B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C2DAC" w14:textId="77777777" w:rsidR="002A4125" w:rsidRPr="000971E7" w:rsidRDefault="002A4125" w:rsidP="00307433">
            <w:pPr>
              <w:jc w:val="center"/>
              <w:rPr>
                <w:sz w:val="20"/>
                <w:lang w:val="lv-LV" w:eastAsia="lv-LV"/>
              </w:rPr>
            </w:pPr>
          </w:p>
        </w:tc>
      </w:tr>
      <w:tr w:rsidR="000971E7" w:rsidRPr="000971E7" w14:paraId="72F5666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F1F8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A0A82"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2167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482A8" w14:textId="77777777" w:rsidR="002A4125" w:rsidRPr="000971E7" w:rsidRDefault="002A4125" w:rsidP="00307433">
            <w:pPr>
              <w:jc w:val="center"/>
              <w:rPr>
                <w:sz w:val="20"/>
                <w:lang w:val="lv-LV" w:eastAsia="lv-LV"/>
              </w:rPr>
            </w:pPr>
          </w:p>
        </w:tc>
      </w:tr>
      <w:tr w:rsidR="000971E7" w:rsidRPr="000971E7" w14:paraId="500C07C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69BE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75A4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E8D6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3E385" w14:textId="77777777" w:rsidR="002A4125" w:rsidRPr="000971E7" w:rsidRDefault="002A4125" w:rsidP="00307433">
            <w:pPr>
              <w:jc w:val="center"/>
              <w:rPr>
                <w:sz w:val="20"/>
                <w:lang w:val="lv-LV" w:eastAsia="lv-LV"/>
              </w:rPr>
            </w:pPr>
          </w:p>
        </w:tc>
      </w:tr>
      <w:tr w:rsidR="000971E7" w:rsidRPr="000971E7" w14:paraId="6FDB4150"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372C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7151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0A9E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31CF9" w14:textId="77777777" w:rsidR="002A4125" w:rsidRPr="000971E7" w:rsidRDefault="002A4125" w:rsidP="00307433">
            <w:pPr>
              <w:jc w:val="center"/>
              <w:rPr>
                <w:sz w:val="20"/>
                <w:lang w:val="lv-LV" w:eastAsia="lv-LV"/>
              </w:rPr>
            </w:pPr>
          </w:p>
        </w:tc>
      </w:tr>
      <w:tr w:rsidR="000971E7" w:rsidRPr="000971E7" w14:paraId="49321C0A"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5977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1994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Liepājas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13520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F9B35" w14:textId="1E66A9A9" w:rsidR="002A4125" w:rsidRPr="000971E7" w:rsidRDefault="00C77AEC" w:rsidP="00307433">
            <w:pPr>
              <w:spacing w:before="100" w:beforeAutospacing="1" w:after="100" w:afterAutospacing="1" w:line="293" w:lineRule="atLeast"/>
              <w:jc w:val="center"/>
              <w:rPr>
                <w:sz w:val="20"/>
                <w:lang w:val="lv-LV" w:eastAsia="lv-LV"/>
              </w:rPr>
            </w:pPr>
            <w:r w:rsidRPr="000971E7">
              <w:rPr>
                <w:sz w:val="20"/>
                <w:lang w:val="lv-LV" w:eastAsia="lv-LV"/>
              </w:rPr>
              <w:t>33 785 021</w:t>
            </w:r>
            <w:r w:rsidR="002A4125" w:rsidRPr="000971E7">
              <w:rPr>
                <w:sz w:val="20"/>
                <w:lang w:val="lv-LV" w:eastAsia="lv-LV"/>
              </w:rPr>
              <w:t> </w:t>
            </w:r>
            <w:r w:rsidR="002A4125" w:rsidRPr="000971E7">
              <w:rPr>
                <w:i/>
                <w:iCs/>
                <w:sz w:val="20"/>
                <w:lang w:val="lv-LV" w:eastAsia="lv-LV"/>
              </w:rPr>
              <w:t>euro</w:t>
            </w:r>
          </w:p>
        </w:tc>
      </w:tr>
      <w:tr w:rsidR="000971E7" w:rsidRPr="000971E7" w14:paraId="1AA0488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A990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D82DF"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2A35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12409" w14:textId="77777777" w:rsidR="002A4125" w:rsidRPr="000971E7" w:rsidRDefault="002A4125" w:rsidP="00307433">
            <w:pPr>
              <w:jc w:val="center"/>
              <w:rPr>
                <w:sz w:val="20"/>
                <w:lang w:val="lv-LV" w:eastAsia="lv-LV"/>
              </w:rPr>
            </w:pPr>
          </w:p>
        </w:tc>
      </w:tr>
      <w:tr w:rsidR="000971E7" w:rsidRPr="000971E7" w14:paraId="0895512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B6C6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9E9C8"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A730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A9C91" w14:textId="77777777" w:rsidR="002A4125" w:rsidRPr="000971E7" w:rsidRDefault="002A4125" w:rsidP="00307433">
            <w:pPr>
              <w:jc w:val="center"/>
              <w:rPr>
                <w:sz w:val="20"/>
                <w:lang w:val="lv-LV" w:eastAsia="lv-LV"/>
              </w:rPr>
            </w:pPr>
          </w:p>
        </w:tc>
      </w:tr>
      <w:tr w:rsidR="000971E7" w:rsidRPr="000971E7" w14:paraId="114FA471"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6FCEA"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17C3F"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82B3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1DDA62" w14:textId="77777777" w:rsidR="002A4125" w:rsidRPr="000971E7" w:rsidRDefault="002A4125" w:rsidP="00307433">
            <w:pPr>
              <w:jc w:val="center"/>
              <w:rPr>
                <w:sz w:val="20"/>
                <w:lang w:val="lv-LV" w:eastAsia="lv-LV"/>
              </w:rPr>
            </w:pPr>
          </w:p>
        </w:tc>
      </w:tr>
      <w:tr w:rsidR="000971E7" w:rsidRPr="000971E7" w14:paraId="36FF3C5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4376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F292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AFE8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486AC" w14:textId="77777777" w:rsidR="002A4125" w:rsidRPr="000971E7" w:rsidRDefault="002A4125" w:rsidP="00307433">
            <w:pPr>
              <w:jc w:val="center"/>
              <w:rPr>
                <w:sz w:val="20"/>
                <w:lang w:val="lv-LV" w:eastAsia="lv-LV"/>
              </w:rPr>
            </w:pPr>
          </w:p>
        </w:tc>
      </w:tr>
      <w:tr w:rsidR="000971E7" w:rsidRPr="000971E7" w14:paraId="230E1C31"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AB6D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60D49"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86AA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F9CC5" w14:textId="77777777" w:rsidR="002A4125" w:rsidRPr="000971E7" w:rsidRDefault="002A4125" w:rsidP="00307433">
            <w:pPr>
              <w:jc w:val="center"/>
              <w:rPr>
                <w:sz w:val="20"/>
                <w:lang w:val="lv-LV" w:eastAsia="lv-LV"/>
              </w:rPr>
            </w:pPr>
          </w:p>
        </w:tc>
      </w:tr>
      <w:tr w:rsidR="000971E7" w:rsidRPr="000971E7" w14:paraId="122DD93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C497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BF10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AE22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1C922" w14:textId="77777777" w:rsidR="002A4125" w:rsidRPr="000971E7" w:rsidRDefault="002A4125" w:rsidP="00307433">
            <w:pPr>
              <w:jc w:val="center"/>
              <w:rPr>
                <w:sz w:val="20"/>
                <w:lang w:val="lv-LV" w:eastAsia="lv-LV"/>
              </w:rPr>
            </w:pPr>
          </w:p>
        </w:tc>
      </w:tr>
      <w:tr w:rsidR="000971E7" w:rsidRPr="000971E7" w14:paraId="47F73EDE"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3183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45B1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Rēzeknes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7067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F511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25 424 567 </w:t>
            </w:r>
            <w:r w:rsidRPr="000971E7">
              <w:rPr>
                <w:i/>
                <w:iCs/>
                <w:sz w:val="20"/>
                <w:lang w:val="lv-LV" w:eastAsia="lv-LV"/>
              </w:rPr>
              <w:t>euro</w:t>
            </w:r>
          </w:p>
        </w:tc>
      </w:tr>
      <w:tr w:rsidR="000971E7" w:rsidRPr="000971E7" w14:paraId="35AACB4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39E1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5CC14"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2D36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458AD" w14:textId="77777777" w:rsidR="002A4125" w:rsidRPr="000971E7" w:rsidRDefault="002A4125" w:rsidP="00307433">
            <w:pPr>
              <w:jc w:val="center"/>
              <w:rPr>
                <w:sz w:val="20"/>
                <w:lang w:val="lv-LV" w:eastAsia="lv-LV"/>
              </w:rPr>
            </w:pPr>
          </w:p>
        </w:tc>
      </w:tr>
      <w:tr w:rsidR="000971E7" w:rsidRPr="000971E7" w14:paraId="2D7A101E"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521E1"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1B2B2"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1172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30240" w14:textId="77777777" w:rsidR="002A4125" w:rsidRPr="000971E7" w:rsidRDefault="002A4125" w:rsidP="00307433">
            <w:pPr>
              <w:jc w:val="center"/>
              <w:rPr>
                <w:sz w:val="20"/>
                <w:lang w:val="lv-LV" w:eastAsia="lv-LV"/>
              </w:rPr>
            </w:pPr>
          </w:p>
        </w:tc>
      </w:tr>
      <w:tr w:rsidR="000971E7" w:rsidRPr="000971E7" w14:paraId="7FEEA6FA"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9119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4744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E420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98E0A3" w14:textId="77777777" w:rsidR="002A4125" w:rsidRPr="000971E7" w:rsidRDefault="002A4125" w:rsidP="00307433">
            <w:pPr>
              <w:jc w:val="center"/>
              <w:rPr>
                <w:sz w:val="20"/>
                <w:lang w:val="lv-LV" w:eastAsia="lv-LV"/>
              </w:rPr>
            </w:pPr>
          </w:p>
        </w:tc>
      </w:tr>
      <w:tr w:rsidR="000971E7" w:rsidRPr="000971E7" w14:paraId="661F9E5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8B5E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6A30C"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9FE8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6F130" w14:textId="77777777" w:rsidR="002A4125" w:rsidRPr="000971E7" w:rsidRDefault="002A4125" w:rsidP="00307433">
            <w:pPr>
              <w:jc w:val="center"/>
              <w:rPr>
                <w:sz w:val="20"/>
                <w:lang w:val="lv-LV" w:eastAsia="lv-LV"/>
              </w:rPr>
            </w:pPr>
          </w:p>
        </w:tc>
      </w:tr>
      <w:tr w:rsidR="000971E7" w:rsidRPr="000971E7" w14:paraId="0C0D3E2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A82F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008C4"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D0D6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8568E" w14:textId="77777777" w:rsidR="002A4125" w:rsidRPr="000971E7" w:rsidRDefault="002A4125" w:rsidP="00307433">
            <w:pPr>
              <w:jc w:val="center"/>
              <w:rPr>
                <w:sz w:val="20"/>
                <w:lang w:val="lv-LV" w:eastAsia="lv-LV"/>
              </w:rPr>
            </w:pPr>
          </w:p>
        </w:tc>
      </w:tr>
      <w:tr w:rsidR="000971E7" w:rsidRPr="000971E7" w14:paraId="3DD1B85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663B0"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B4B0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926C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169B9" w14:textId="77777777" w:rsidR="002A4125" w:rsidRPr="000971E7" w:rsidRDefault="002A4125" w:rsidP="00307433">
            <w:pPr>
              <w:jc w:val="center"/>
              <w:rPr>
                <w:sz w:val="20"/>
                <w:lang w:val="lv-LV" w:eastAsia="lv-LV"/>
              </w:rPr>
            </w:pPr>
          </w:p>
        </w:tc>
      </w:tr>
      <w:tr w:rsidR="000971E7" w:rsidRPr="000971E7" w14:paraId="616D33BD"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9F584"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C91D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Jelgavas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474A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BC1F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27 952 571 </w:t>
            </w:r>
            <w:r w:rsidRPr="000971E7">
              <w:rPr>
                <w:i/>
                <w:iCs/>
                <w:sz w:val="20"/>
                <w:lang w:val="lv-LV" w:eastAsia="lv-LV"/>
              </w:rPr>
              <w:t>euro</w:t>
            </w:r>
          </w:p>
        </w:tc>
      </w:tr>
      <w:tr w:rsidR="000971E7" w:rsidRPr="000971E7" w14:paraId="41488FC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6C209"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2EAE1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93B2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F8471" w14:textId="77777777" w:rsidR="002A4125" w:rsidRPr="000971E7" w:rsidRDefault="002A4125" w:rsidP="00307433">
            <w:pPr>
              <w:jc w:val="center"/>
              <w:rPr>
                <w:sz w:val="20"/>
                <w:lang w:val="lv-LV" w:eastAsia="lv-LV"/>
              </w:rPr>
            </w:pPr>
          </w:p>
        </w:tc>
      </w:tr>
      <w:tr w:rsidR="000971E7" w:rsidRPr="000971E7" w14:paraId="3EE8EE6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0D65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C2DB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271F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BCCB5" w14:textId="77777777" w:rsidR="002A4125" w:rsidRPr="000971E7" w:rsidRDefault="002A4125" w:rsidP="00307433">
            <w:pPr>
              <w:jc w:val="center"/>
              <w:rPr>
                <w:sz w:val="20"/>
                <w:lang w:val="lv-LV" w:eastAsia="lv-LV"/>
              </w:rPr>
            </w:pPr>
          </w:p>
        </w:tc>
      </w:tr>
      <w:tr w:rsidR="000971E7" w:rsidRPr="000971E7" w14:paraId="2365E2A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EDD8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56467"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98D8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719CE" w14:textId="77777777" w:rsidR="002A4125" w:rsidRPr="000971E7" w:rsidRDefault="002A4125" w:rsidP="00307433">
            <w:pPr>
              <w:jc w:val="center"/>
              <w:rPr>
                <w:sz w:val="20"/>
                <w:lang w:val="lv-LV" w:eastAsia="lv-LV"/>
              </w:rPr>
            </w:pPr>
          </w:p>
        </w:tc>
      </w:tr>
      <w:tr w:rsidR="000971E7" w:rsidRPr="000971E7" w14:paraId="54B66F5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51363"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573F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E8AA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9B376" w14:textId="77777777" w:rsidR="002A4125" w:rsidRPr="000971E7" w:rsidRDefault="002A4125" w:rsidP="00307433">
            <w:pPr>
              <w:jc w:val="center"/>
              <w:rPr>
                <w:sz w:val="20"/>
                <w:lang w:val="lv-LV" w:eastAsia="lv-LV"/>
              </w:rPr>
            </w:pPr>
          </w:p>
        </w:tc>
      </w:tr>
      <w:tr w:rsidR="000971E7" w:rsidRPr="000971E7" w14:paraId="3FA36DE1"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A1C4B"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C5238"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B1A9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8E4EE" w14:textId="77777777" w:rsidR="002A4125" w:rsidRPr="000971E7" w:rsidRDefault="002A4125" w:rsidP="00307433">
            <w:pPr>
              <w:jc w:val="center"/>
              <w:rPr>
                <w:sz w:val="20"/>
                <w:lang w:val="lv-LV" w:eastAsia="lv-LV"/>
              </w:rPr>
            </w:pPr>
          </w:p>
        </w:tc>
      </w:tr>
      <w:tr w:rsidR="000971E7" w:rsidRPr="000971E7" w14:paraId="2F14EF3D"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B2E65"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FDAD7"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AB579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4B8AB4" w14:textId="77777777" w:rsidR="002A4125" w:rsidRPr="000971E7" w:rsidRDefault="002A4125" w:rsidP="00307433">
            <w:pPr>
              <w:jc w:val="center"/>
              <w:rPr>
                <w:sz w:val="20"/>
                <w:lang w:val="lv-LV" w:eastAsia="lv-LV"/>
              </w:rPr>
            </w:pPr>
          </w:p>
        </w:tc>
      </w:tr>
      <w:tr w:rsidR="000971E7" w:rsidRPr="000971E7" w14:paraId="60FF682F"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AB47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98FF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Ventspils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40D8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7F359" w14:textId="63878B1D" w:rsidR="002A4125" w:rsidRPr="000971E7" w:rsidRDefault="00C77AEC" w:rsidP="00307433">
            <w:pPr>
              <w:spacing w:before="100" w:beforeAutospacing="1" w:after="100" w:afterAutospacing="1" w:line="293" w:lineRule="atLeast"/>
              <w:jc w:val="center"/>
              <w:rPr>
                <w:sz w:val="20"/>
                <w:lang w:val="lv-LV" w:eastAsia="lv-LV"/>
              </w:rPr>
            </w:pPr>
            <w:r w:rsidRPr="000971E7">
              <w:rPr>
                <w:sz w:val="20"/>
                <w:lang w:val="lv-LV" w:eastAsia="lv-LV"/>
              </w:rPr>
              <w:t xml:space="preserve">25 870 890 </w:t>
            </w:r>
            <w:r w:rsidR="002A4125" w:rsidRPr="000971E7">
              <w:rPr>
                <w:i/>
                <w:iCs/>
                <w:sz w:val="20"/>
                <w:lang w:val="lv-LV" w:eastAsia="lv-LV"/>
              </w:rPr>
              <w:t>euro</w:t>
            </w:r>
          </w:p>
        </w:tc>
      </w:tr>
      <w:tr w:rsidR="000971E7" w:rsidRPr="000971E7" w14:paraId="61655373"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CBE8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5E04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A46E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F0BD3" w14:textId="77777777" w:rsidR="002A4125" w:rsidRPr="000971E7" w:rsidRDefault="002A4125" w:rsidP="00307433">
            <w:pPr>
              <w:jc w:val="center"/>
              <w:rPr>
                <w:sz w:val="20"/>
                <w:lang w:val="lv-LV" w:eastAsia="lv-LV"/>
              </w:rPr>
            </w:pPr>
          </w:p>
        </w:tc>
      </w:tr>
      <w:tr w:rsidR="000971E7" w:rsidRPr="000971E7" w14:paraId="398C66A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F4CA8"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C6F6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FA4F8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9E615" w14:textId="77777777" w:rsidR="002A4125" w:rsidRPr="000971E7" w:rsidRDefault="002A4125" w:rsidP="00307433">
            <w:pPr>
              <w:jc w:val="center"/>
              <w:rPr>
                <w:sz w:val="20"/>
                <w:lang w:val="lv-LV" w:eastAsia="lv-LV"/>
              </w:rPr>
            </w:pPr>
          </w:p>
        </w:tc>
      </w:tr>
      <w:tr w:rsidR="000971E7" w:rsidRPr="000971E7" w14:paraId="7187D9CF"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B0942"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F0BBC"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1EE3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C48F6" w14:textId="77777777" w:rsidR="002A4125" w:rsidRPr="000971E7" w:rsidRDefault="002A4125" w:rsidP="00307433">
            <w:pPr>
              <w:jc w:val="center"/>
              <w:rPr>
                <w:sz w:val="20"/>
                <w:lang w:val="lv-LV" w:eastAsia="lv-LV"/>
              </w:rPr>
            </w:pPr>
          </w:p>
        </w:tc>
      </w:tr>
      <w:tr w:rsidR="000971E7" w:rsidRPr="000971E7" w14:paraId="14EC543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BCF3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A2682"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430C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01D2E" w14:textId="77777777" w:rsidR="002A4125" w:rsidRPr="000971E7" w:rsidRDefault="002A4125" w:rsidP="00307433">
            <w:pPr>
              <w:jc w:val="center"/>
              <w:rPr>
                <w:sz w:val="20"/>
                <w:lang w:val="lv-LV" w:eastAsia="lv-LV"/>
              </w:rPr>
            </w:pPr>
          </w:p>
        </w:tc>
      </w:tr>
      <w:tr w:rsidR="000971E7" w:rsidRPr="000971E7" w14:paraId="7AFDE9BA"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7880A"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ABB1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8BBA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2A12D" w14:textId="77777777" w:rsidR="002A4125" w:rsidRPr="000971E7" w:rsidRDefault="002A4125" w:rsidP="00307433">
            <w:pPr>
              <w:jc w:val="center"/>
              <w:rPr>
                <w:sz w:val="20"/>
                <w:lang w:val="lv-LV" w:eastAsia="lv-LV"/>
              </w:rPr>
            </w:pPr>
          </w:p>
        </w:tc>
      </w:tr>
      <w:tr w:rsidR="000971E7" w:rsidRPr="000971E7" w14:paraId="55F4472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C6F1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FB72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12FB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1AC85" w14:textId="77777777" w:rsidR="002A4125" w:rsidRPr="000971E7" w:rsidRDefault="002A4125" w:rsidP="00307433">
            <w:pPr>
              <w:jc w:val="center"/>
              <w:rPr>
                <w:sz w:val="20"/>
                <w:lang w:val="lv-LV" w:eastAsia="lv-LV"/>
              </w:rPr>
            </w:pPr>
          </w:p>
        </w:tc>
      </w:tr>
      <w:tr w:rsidR="000971E7" w:rsidRPr="000971E7" w14:paraId="1DB6E24C"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5A7F0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6.</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823E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Jūrmalas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6587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DB21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25 424 567 </w:t>
            </w:r>
            <w:r w:rsidRPr="000971E7">
              <w:rPr>
                <w:i/>
                <w:iCs/>
                <w:sz w:val="20"/>
                <w:lang w:val="lv-LV" w:eastAsia="lv-LV"/>
              </w:rPr>
              <w:t>euro</w:t>
            </w:r>
          </w:p>
        </w:tc>
      </w:tr>
      <w:tr w:rsidR="000971E7" w:rsidRPr="000971E7" w14:paraId="378FAE1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4367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AE159"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241D4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3EFB4" w14:textId="77777777" w:rsidR="002A4125" w:rsidRPr="000971E7" w:rsidRDefault="002A4125" w:rsidP="00307433">
            <w:pPr>
              <w:jc w:val="center"/>
              <w:rPr>
                <w:sz w:val="20"/>
                <w:lang w:val="lv-LV" w:eastAsia="lv-LV"/>
              </w:rPr>
            </w:pPr>
          </w:p>
        </w:tc>
      </w:tr>
      <w:tr w:rsidR="000971E7" w:rsidRPr="000971E7" w14:paraId="747A7EAB"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16C987"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3E0EB7"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7780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517AF" w14:textId="77777777" w:rsidR="002A4125" w:rsidRPr="000971E7" w:rsidRDefault="002A4125" w:rsidP="00307433">
            <w:pPr>
              <w:jc w:val="center"/>
              <w:rPr>
                <w:sz w:val="20"/>
                <w:lang w:val="lv-LV" w:eastAsia="lv-LV"/>
              </w:rPr>
            </w:pPr>
          </w:p>
        </w:tc>
      </w:tr>
      <w:tr w:rsidR="000971E7" w:rsidRPr="000971E7" w14:paraId="73D10C0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A6E1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F4274"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50F8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21232" w14:textId="77777777" w:rsidR="002A4125" w:rsidRPr="000971E7" w:rsidRDefault="002A4125" w:rsidP="00307433">
            <w:pPr>
              <w:jc w:val="center"/>
              <w:rPr>
                <w:sz w:val="20"/>
                <w:lang w:val="lv-LV" w:eastAsia="lv-LV"/>
              </w:rPr>
            </w:pPr>
          </w:p>
        </w:tc>
      </w:tr>
      <w:tr w:rsidR="000971E7" w:rsidRPr="000971E7" w14:paraId="04C8DAA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7A97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DC96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40F3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9986A" w14:textId="77777777" w:rsidR="002A4125" w:rsidRPr="000971E7" w:rsidRDefault="002A4125" w:rsidP="00307433">
            <w:pPr>
              <w:jc w:val="center"/>
              <w:rPr>
                <w:sz w:val="20"/>
                <w:lang w:val="lv-LV" w:eastAsia="lv-LV"/>
              </w:rPr>
            </w:pPr>
          </w:p>
        </w:tc>
      </w:tr>
      <w:tr w:rsidR="000971E7" w:rsidRPr="000971E7" w14:paraId="0B51E27E"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8D85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13B41"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B13C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30ACC" w14:textId="77777777" w:rsidR="002A4125" w:rsidRPr="000971E7" w:rsidRDefault="002A4125" w:rsidP="00307433">
            <w:pPr>
              <w:jc w:val="center"/>
              <w:rPr>
                <w:sz w:val="20"/>
                <w:lang w:val="lv-LV" w:eastAsia="lv-LV"/>
              </w:rPr>
            </w:pPr>
          </w:p>
        </w:tc>
      </w:tr>
      <w:tr w:rsidR="000971E7" w:rsidRPr="000971E7" w14:paraId="410BBD3C"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ABFF5"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2FF1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10A3B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68511" w14:textId="77777777" w:rsidR="002A4125" w:rsidRPr="000971E7" w:rsidRDefault="002A4125" w:rsidP="00307433">
            <w:pPr>
              <w:jc w:val="center"/>
              <w:rPr>
                <w:sz w:val="20"/>
                <w:lang w:val="lv-LV" w:eastAsia="lv-LV"/>
              </w:rPr>
            </w:pPr>
          </w:p>
        </w:tc>
      </w:tr>
      <w:tr w:rsidR="000971E7" w:rsidRPr="000971E7" w14:paraId="117DE4D1"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77B6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7.</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587F0"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Jēkabpils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CEF8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D28AA" w14:textId="33E0A74C"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21 142 95</w:t>
            </w:r>
            <w:r w:rsidR="004408C1" w:rsidRPr="000971E7">
              <w:rPr>
                <w:sz w:val="20"/>
                <w:lang w:val="lv-LV" w:eastAsia="lv-LV"/>
              </w:rPr>
              <w:t>8</w:t>
            </w:r>
            <w:r w:rsidRPr="000971E7">
              <w:rPr>
                <w:sz w:val="20"/>
                <w:lang w:val="lv-LV" w:eastAsia="lv-LV"/>
              </w:rPr>
              <w:t> </w:t>
            </w:r>
            <w:r w:rsidRPr="000971E7">
              <w:rPr>
                <w:i/>
                <w:iCs/>
                <w:sz w:val="20"/>
                <w:lang w:val="lv-LV" w:eastAsia="lv-LV"/>
              </w:rPr>
              <w:t>euro</w:t>
            </w:r>
          </w:p>
        </w:tc>
      </w:tr>
      <w:tr w:rsidR="000971E7" w:rsidRPr="000971E7" w14:paraId="6044C324"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FDE59"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1CD8E"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7968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69FFE" w14:textId="77777777" w:rsidR="002A4125" w:rsidRPr="000971E7" w:rsidRDefault="002A4125" w:rsidP="00307433">
            <w:pPr>
              <w:jc w:val="center"/>
              <w:rPr>
                <w:sz w:val="20"/>
                <w:lang w:val="lv-LV" w:eastAsia="lv-LV"/>
              </w:rPr>
            </w:pPr>
          </w:p>
        </w:tc>
      </w:tr>
      <w:tr w:rsidR="000971E7" w:rsidRPr="000971E7" w14:paraId="183E1B17"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F1D2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F7D7F"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E60C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3A502" w14:textId="77777777" w:rsidR="002A4125" w:rsidRPr="000971E7" w:rsidRDefault="002A4125" w:rsidP="00307433">
            <w:pPr>
              <w:jc w:val="center"/>
              <w:rPr>
                <w:sz w:val="20"/>
                <w:lang w:val="lv-LV" w:eastAsia="lv-LV"/>
              </w:rPr>
            </w:pPr>
          </w:p>
        </w:tc>
      </w:tr>
      <w:tr w:rsidR="000971E7" w:rsidRPr="000971E7" w14:paraId="087A8AD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20145"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78B9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2B2F7"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86D6B" w14:textId="77777777" w:rsidR="002A4125" w:rsidRPr="000971E7" w:rsidRDefault="002A4125" w:rsidP="00307433">
            <w:pPr>
              <w:jc w:val="center"/>
              <w:rPr>
                <w:sz w:val="20"/>
                <w:lang w:val="lv-LV" w:eastAsia="lv-LV"/>
              </w:rPr>
            </w:pPr>
          </w:p>
        </w:tc>
      </w:tr>
      <w:tr w:rsidR="000971E7" w:rsidRPr="000971E7" w14:paraId="1C9FC6F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D6CBD"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17A8E"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7890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0FC905" w14:textId="77777777" w:rsidR="002A4125" w:rsidRPr="000971E7" w:rsidRDefault="002A4125" w:rsidP="00307433">
            <w:pPr>
              <w:jc w:val="center"/>
              <w:rPr>
                <w:sz w:val="20"/>
                <w:lang w:val="lv-LV" w:eastAsia="lv-LV"/>
              </w:rPr>
            </w:pPr>
          </w:p>
        </w:tc>
      </w:tr>
      <w:tr w:rsidR="000971E7" w:rsidRPr="000971E7" w14:paraId="415EA992"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0DF3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F8FD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D8BD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B5A94" w14:textId="77777777" w:rsidR="002A4125" w:rsidRPr="000971E7" w:rsidRDefault="002A4125" w:rsidP="00307433">
            <w:pPr>
              <w:jc w:val="center"/>
              <w:rPr>
                <w:sz w:val="20"/>
                <w:lang w:val="lv-LV" w:eastAsia="lv-LV"/>
              </w:rPr>
            </w:pPr>
          </w:p>
        </w:tc>
      </w:tr>
      <w:tr w:rsidR="000971E7" w:rsidRPr="000971E7" w14:paraId="6F3F6F43"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C1CA7"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0431F8"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DE83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32A6E" w14:textId="77777777" w:rsidR="002A4125" w:rsidRPr="000971E7" w:rsidRDefault="002A4125" w:rsidP="00307433">
            <w:pPr>
              <w:jc w:val="center"/>
              <w:rPr>
                <w:sz w:val="20"/>
                <w:lang w:val="lv-LV" w:eastAsia="lv-LV"/>
              </w:rPr>
            </w:pPr>
          </w:p>
        </w:tc>
      </w:tr>
      <w:tr w:rsidR="000971E7" w:rsidRPr="000971E7" w14:paraId="3A835F80"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C4B1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A4F0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Valmieras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7BCDA"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4DF3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21 142 958 </w:t>
            </w:r>
            <w:r w:rsidRPr="000971E7">
              <w:rPr>
                <w:i/>
                <w:iCs/>
                <w:sz w:val="20"/>
                <w:lang w:val="lv-LV" w:eastAsia="lv-LV"/>
              </w:rPr>
              <w:t>euro</w:t>
            </w:r>
          </w:p>
        </w:tc>
      </w:tr>
      <w:tr w:rsidR="000971E7" w:rsidRPr="000971E7" w14:paraId="13719F6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37F4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68F1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8C96C8"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17BA7" w14:textId="77777777" w:rsidR="002A4125" w:rsidRPr="000971E7" w:rsidRDefault="002A4125" w:rsidP="00307433">
            <w:pPr>
              <w:jc w:val="center"/>
              <w:rPr>
                <w:sz w:val="20"/>
                <w:lang w:val="lv-LV" w:eastAsia="lv-LV"/>
              </w:rPr>
            </w:pPr>
          </w:p>
        </w:tc>
      </w:tr>
      <w:tr w:rsidR="000971E7" w:rsidRPr="000971E7" w14:paraId="43ECB08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CA47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EE4C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B0421"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A2010" w14:textId="77777777" w:rsidR="002A4125" w:rsidRPr="000971E7" w:rsidRDefault="002A4125" w:rsidP="00307433">
            <w:pPr>
              <w:jc w:val="center"/>
              <w:rPr>
                <w:sz w:val="20"/>
                <w:lang w:val="lv-LV" w:eastAsia="lv-LV"/>
              </w:rPr>
            </w:pPr>
          </w:p>
        </w:tc>
      </w:tr>
      <w:tr w:rsidR="000971E7" w:rsidRPr="000971E7" w14:paraId="3B254276"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CCCA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544C5"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C025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1EBF1" w14:textId="77777777" w:rsidR="002A4125" w:rsidRPr="000971E7" w:rsidRDefault="002A4125" w:rsidP="00307433">
            <w:pPr>
              <w:jc w:val="center"/>
              <w:rPr>
                <w:sz w:val="20"/>
                <w:lang w:val="lv-LV" w:eastAsia="lv-LV"/>
              </w:rPr>
            </w:pPr>
          </w:p>
        </w:tc>
      </w:tr>
      <w:tr w:rsidR="000971E7" w:rsidRPr="000971E7" w14:paraId="6C14DA78"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36E67"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5F2E7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6B59F"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24A2F" w14:textId="77777777" w:rsidR="002A4125" w:rsidRPr="000971E7" w:rsidRDefault="002A4125" w:rsidP="00307433">
            <w:pPr>
              <w:jc w:val="center"/>
              <w:rPr>
                <w:sz w:val="20"/>
                <w:lang w:val="lv-LV" w:eastAsia="lv-LV"/>
              </w:rPr>
            </w:pPr>
          </w:p>
        </w:tc>
      </w:tr>
      <w:tr w:rsidR="000971E7" w:rsidRPr="000971E7" w14:paraId="0D8FC443"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E0EEC"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F722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A9309"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7B6E2" w14:textId="77777777" w:rsidR="002A4125" w:rsidRPr="000971E7" w:rsidRDefault="002A4125" w:rsidP="00307433">
            <w:pPr>
              <w:jc w:val="center"/>
              <w:rPr>
                <w:sz w:val="20"/>
                <w:lang w:val="lv-LV" w:eastAsia="lv-LV"/>
              </w:rPr>
            </w:pPr>
          </w:p>
        </w:tc>
      </w:tr>
      <w:tr w:rsidR="000971E7" w:rsidRPr="000971E7" w14:paraId="692A5332"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8EEB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BD5E6"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9C17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F645E" w14:textId="77777777" w:rsidR="002A4125" w:rsidRPr="000971E7" w:rsidRDefault="002A4125" w:rsidP="00307433">
            <w:pPr>
              <w:jc w:val="center"/>
              <w:rPr>
                <w:sz w:val="20"/>
                <w:lang w:val="lv-LV" w:eastAsia="lv-LV"/>
              </w:rPr>
            </w:pPr>
          </w:p>
        </w:tc>
      </w:tr>
      <w:tr w:rsidR="000971E7" w:rsidRPr="000971E7" w14:paraId="1F77C063" w14:textId="77777777" w:rsidTr="00307433">
        <w:trPr>
          <w:jc w:val="center"/>
        </w:trPr>
        <w:tc>
          <w:tcPr>
            <w:tcW w:w="3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69855"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w:t>
            </w:r>
          </w:p>
        </w:tc>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EAF5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Rīgas pilsēta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8D0B3"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3.3.1.</w:t>
            </w:r>
          </w:p>
        </w:tc>
        <w:tc>
          <w:tcPr>
            <w:tcW w:w="20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B6327" w14:textId="06D72FC6" w:rsidR="002A4125" w:rsidRPr="000971E7" w:rsidRDefault="00A31B9A" w:rsidP="00307433">
            <w:pPr>
              <w:spacing w:before="100" w:beforeAutospacing="1" w:after="100" w:afterAutospacing="1" w:line="293" w:lineRule="atLeast"/>
              <w:jc w:val="center"/>
              <w:rPr>
                <w:sz w:val="20"/>
                <w:lang w:val="lv-LV" w:eastAsia="lv-LV"/>
              </w:rPr>
            </w:pPr>
            <w:r>
              <w:rPr>
                <w:sz w:val="20"/>
                <w:lang w:val="lv-LV" w:eastAsia="lv-LV"/>
              </w:rPr>
              <w:t>29 028 049</w:t>
            </w:r>
            <w:r w:rsidR="002A4125" w:rsidRPr="000971E7">
              <w:rPr>
                <w:sz w:val="20"/>
                <w:lang w:val="lv-LV" w:eastAsia="lv-LV"/>
              </w:rPr>
              <w:t> </w:t>
            </w:r>
            <w:r w:rsidR="002A4125" w:rsidRPr="000971E7">
              <w:rPr>
                <w:i/>
                <w:iCs/>
                <w:sz w:val="20"/>
                <w:lang w:val="lv-LV" w:eastAsia="lv-LV"/>
              </w:rPr>
              <w:t>euro</w:t>
            </w:r>
          </w:p>
        </w:tc>
      </w:tr>
      <w:tr w:rsidR="000971E7" w:rsidRPr="000971E7" w14:paraId="03E225E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1C5B1F"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0A733"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B41CB"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7E2BC" w14:textId="77777777" w:rsidR="002A4125" w:rsidRPr="000971E7" w:rsidRDefault="002A4125" w:rsidP="00307433">
            <w:pPr>
              <w:jc w:val="center"/>
              <w:rPr>
                <w:sz w:val="20"/>
                <w:lang w:val="lv-LV" w:eastAsia="lv-LV"/>
              </w:rPr>
            </w:pPr>
          </w:p>
        </w:tc>
      </w:tr>
      <w:tr w:rsidR="000971E7" w:rsidRPr="000971E7" w14:paraId="06D9893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5066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478F0"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053E6"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F67B0" w14:textId="77777777" w:rsidR="002A4125" w:rsidRPr="000971E7" w:rsidRDefault="002A4125" w:rsidP="00307433">
            <w:pPr>
              <w:jc w:val="center"/>
              <w:rPr>
                <w:sz w:val="20"/>
                <w:lang w:val="lv-LV" w:eastAsia="lv-LV"/>
              </w:rPr>
            </w:pPr>
          </w:p>
        </w:tc>
      </w:tr>
      <w:tr w:rsidR="000971E7" w:rsidRPr="000971E7" w14:paraId="7D1D77A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1678E"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EA05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AA0DE"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A4E5F" w14:textId="77777777" w:rsidR="002A4125" w:rsidRPr="000971E7" w:rsidRDefault="002A4125" w:rsidP="00307433">
            <w:pPr>
              <w:jc w:val="center"/>
              <w:rPr>
                <w:sz w:val="20"/>
                <w:lang w:val="lv-LV" w:eastAsia="lv-LV"/>
              </w:rPr>
            </w:pPr>
          </w:p>
        </w:tc>
      </w:tr>
      <w:tr w:rsidR="000971E7" w:rsidRPr="000971E7" w14:paraId="723E6D29"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496D6"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B871A"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AD7E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5A4CBB" w14:textId="77777777" w:rsidR="002A4125" w:rsidRPr="000971E7" w:rsidRDefault="002A4125" w:rsidP="00307433">
            <w:pPr>
              <w:jc w:val="center"/>
              <w:rPr>
                <w:sz w:val="20"/>
                <w:lang w:val="lv-LV" w:eastAsia="lv-LV"/>
              </w:rPr>
            </w:pPr>
          </w:p>
        </w:tc>
      </w:tr>
      <w:tr w:rsidR="000971E7" w:rsidRPr="000971E7" w14:paraId="48154CC2"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EA5D2"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C40BB"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C1ECD"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66248" w14:textId="77777777" w:rsidR="002A4125" w:rsidRPr="000971E7" w:rsidRDefault="002A4125" w:rsidP="00307433">
            <w:pPr>
              <w:jc w:val="center"/>
              <w:rPr>
                <w:sz w:val="20"/>
                <w:lang w:val="lv-LV" w:eastAsia="lv-LV"/>
              </w:rPr>
            </w:pPr>
          </w:p>
        </w:tc>
      </w:tr>
      <w:tr w:rsidR="000971E7" w:rsidRPr="000971E7" w14:paraId="281DEE95" w14:textId="77777777" w:rsidTr="00307433">
        <w:trPr>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E77D4" w14:textId="77777777" w:rsidR="002A4125" w:rsidRPr="000971E7" w:rsidRDefault="002A4125" w:rsidP="00307433">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7F98D" w14:textId="77777777" w:rsidR="002A4125" w:rsidRPr="000971E7" w:rsidRDefault="002A4125" w:rsidP="00307433">
            <w:pPr>
              <w:jc w:val="center"/>
              <w:rPr>
                <w:sz w:val="20"/>
                <w:lang w:val="lv-LV" w:eastAsia="lv-LV"/>
              </w:rPr>
            </w:pP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D61AC"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90051" w14:textId="77777777" w:rsidR="002A4125" w:rsidRPr="000971E7" w:rsidRDefault="002A4125" w:rsidP="00307433">
            <w:pPr>
              <w:jc w:val="center"/>
              <w:rPr>
                <w:sz w:val="20"/>
                <w:lang w:val="lv-LV" w:eastAsia="lv-LV"/>
              </w:rPr>
            </w:pPr>
          </w:p>
        </w:tc>
      </w:tr>
      <w:tr w:rsidR="000971E7" w:rsidRPr="000971E7" w14:paraId="09118AE5" w14:textId="77777777" w:rsidTr="00307433">
        <w:trPr>
          <w:trHeight w:val="394"/>
          <w:jc w:val="center"/>
        </w:trPr>
        <w:tc>
          <w:tcPr>
            <w:tcW w:w="3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684BA" w14:textId="192E9E88" w:rsidR="002A4125" w:rsidRPr="000971E7" w:rsidRDefault="002A4125" w:rsidP="00307433">
            <w:pPr>
              <w:jc w:val="center"/>
              <w:rPr>
                <w:sz w:val="20"/>
                <w:lang w:val="lv-LV" w:eastAsia="lv-LV"/>
              </w:rPr>
            </w:pPr>
          </w:p>
        </w:tc>
        <w:tc>
          <w:tcPr>
            <w:tcW w:w="262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E88B2" w14:textId="77777777" w:rsidR="002A4125" w:rsidRPr="000971E7" w:rsidRDefault="002A4125" w:rsidP="00307433">
            <w:pPr>
              <w:spacing w:before="100" w:beforeAutospacing="1" w:after="100" w:afterAutospacing="1" w:line="293" w:lineRule="atLeast"/>
              <w:jc w:val="center"/>
              <w:rPr>
                <w:sz w:val="20"/>
                <w:lang w:val="lv-LV" w:eastAsia="lv-LV"/>
              </w:rPr>
            </w:pPr>
            <w:r w:rsidRPr="000971E7">
              <w:rPr>
                <w:sz w:val="20"/>
                <w:lang w:val="lv-LV" w:eastAsia="lv-LV"/>
              </w:rPr>
              <w:t>Kopā</w:t>
            </w:r>
          </w:p>
        </w:tc>
        <w:tc>
          <w:tcPr>
            <w:tcW w:w="20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3EE62F" w14:textId="6789A617" w:rsidR="002A4125" w:rsidRPr="000971E7" w:rsidRDefault="0093211C" w:rsidP="00307433">
            <w:pPr>
              <w:spacing w:before="100" w:beforeAutospacing="1" w:after="100" w:afterAutospacing="1" w:line="293" w:lineRule="atLeast"/>
              <w:jc w:val="center"/>
              <w:rPr>
                <w:sz w:val="20"/>
                <w:lang w:val="lv-LV" w:eastAsia="lv-LV"/>
              </w:rPr>
            </w:pPr>
            <w:r w:rsidRPr="000971E7">
              <w:rPr>
                <w:b/>
                <w:bCs/>
                <w:sz w:val="20"/>
                <w:bdr w:val="none" w:sz="0" w:space="0" w:color="auto" w:frame="1"/>
                <w:lang w:val="lv-LV" w:eastAsia="lv-LV"/>
              </w:rPr>
              <w:t>2</w:t>
            </w:r>
            <w:r w:rsidR="00A31B9A">
              <w:rPr>
                <w:b/>
                <w:bCs/>
                <w:sz w:val="20"/>
                <w:bdr w:val="none" w:sz="0" w:space="0" w:color="auto" w:frame="1"/>
                <w:lang w:val="lv-LV" w:eastAsia="lv-LV"/>
              </w:rPr>
              <w:t>44 312 247</w:t>
            </w:r>
            <w:r w:rsidR="002A4125" w:rsidRPr="000971E7">
              <w:rPr>
                <w:b/>
                <w:bCs/>
                <w:sz w:val="20"/>
                <w:bdr w:val="none" w:sz="0" w:space="0" w:color="auto" w:frame="1"/>
                <w:lang w:val="lv-LV" w:eastAsia="lv-LV"/>
              </w:rPr>
              <w:t> </w:t>
            </w:r>
            <w:r w:rsidR="002A4125" w:rsidRPr="000971E7">
              <w:rPr>
                <w:b/>
                <w:bCs/>
                <w:i/>
                <w:iCs/>
                <w:sz w:val="20"/>
                <w:bdr w:val="none" w:sz="0" w:space="0" w:color="auto" w:frame="1"/>
                <w:lang w:val="lv-LV" w:eastAsia="lv-LV"/>
              </w:rPr>
              <w:t>euro</w:t>
            </w:r>
            <w:r w:rsidR="002A4125" w:rsidRPr="000971E7">
              <w:rPr>
                <w:sz w:val="20"/>
                <w:lang w:val="lv-LV" w:eastAsia="lv-LV"/>
              </w:rPr>
              <w:t>*</w:t>
            </w:r>
          </w:p>
        </w:tc>
      </w:tr>
    </w:tbl>
    <w:p w14:paraId="547A1E7B" w14:textId="77777777" w:rsidR="000E5EA9" w:rsidRDefault="000E5EA9" w:rsidP="00D038E5">
      <w:pPr>
        <w:pStyle w:val="BodyTextIndent"/>
        <w:ind w:left="0" w:firstLine="720"/>
        <w:rPr>
          <w:sz w:val="20"/>
          <w:shd w:val="clear" w:color="auto" w:fill="FFFFFF"/>
          <w:lang w:val="lv-LV"/>
        </w:rPr>
      </w:pPr>
    </w:p>
    <w:p w14:paraId="2FC5DF0E" w14:textId="76FE4C62" w:rsidR="0018189A" w:rsidRPr="000971E7" w:rsidRDefault="002A4125" w:rsidP="00D038E5">
      <w:pPr>
        <w:pStyle w:val="BodyTextIndent"/>
        <w:ind w:left="0" w:firstLine="720"/>
        <w:rPr>
          <w:sz w:val="20"/>
          <w:shd w:val="clear" w:color="auto" w:fill="FFFFFF"/>
          <w:lang w:val="lv-LV"/>
        </w:rPr>
      </w:pPr>
      <w:r w:rsidRPr="000971E7">
        <w:rPr>
          <w:sz w:val="20"/>
          <w:shd w:val="clear" w:color="auto" w:fill="FFFFFF"/>
          <w:lang w:val="lv-LV"/>
        </w:rPr>
        <w:t xml:space="preserve">Piezīme. * Kopējais integrēto teritoriālo investīciju (turpmāk – ITI) finansējums ir </w:t>
      </w:r>
      <w:r w:rsidR="00892D45" w:rsidRPr="000971E7">
        <w:rPr>
          <w:sz w:val="20"/>
          <w:shd w:val="clear" w:color="auto" w:fill="FFFFFF"/>
          <w:lang w:val="lv-LV"/>
        </w:rPr>
        <w:t>2</w:t>
      </w:r>
      <w:r w:rsidR="00A31B9A">
        <w:rPr>
          <w:sz w:val="20"/>
          <w:shd w:val="clear" w:color="auto" w:fill="FFFFFF"/>
          <w:lang w:val="lv-LV"/>
        </w:rPr>
        <w:t>44 312 247</w:t>
      </w:r>
      <w:r w:rsidRPr="000971E7">
        <w:rPr>
          <w:sz w:val="20"/>
          <w:shd w:val="clear" w:color="auto" w:fill="FFFFFF"/>
          <w:lang w:val="lv-LV"/>
        </w:rPr>
        <w:t xml:space="preserve"> </w:t>
      </w:r>
      <w:r w:rsidRPr="000971E7">
        <w:rPr>
          <w:i/>
          <w:iCs/>
          <w:sz w:val="20"/>
          <w:shd w:val="clear" w:color="auto" w:fill="FFFFFF"/>
          <w:lang w:val="lv-LV"/>
        </w:rPr>
        <w:t>euro</w:t>
      </w:r>
      <w:r w:rsidRPr="000971E7">
        <w:rPr>
          <w:sz w:val="20"/>
          <w:shd w:val="clear" w:color="auto" w:fill="FFFFFF"/>
          <w:lang w:val="lv-LV"/>
        </w:rPr>
        <w:t>, tai skaitā 5</w:t>
      </w:r>
      <w:r w:rsidR="00A31B9A">
        <w:rPr>
          <w:sz w:val="20"/>
          <w:shd w:val="clear" w:color="auto" w:fill="FFFFFF"/>
          <w:lang w:val="lv-LV"/>
        </w:rPr>
        <w:t>0 580 778</w:t>
      </w:r>
      <w:r w:rsidRPr="000971E7">
        <w:rPr>
          <w:sz w:val="20"/>
          <w:shd w:val="clear" w:color="auto" w:fill="FFFFFF"/>
          <w:lang w:val="lv-LV"/>
        </w:rPr>
        <w:t> </w:t>
      </w:r>
      <w:r w:rsidRPr="000971E7">
        <w:rPr>
          <w:i/>
          <w:iCs/>
          <w:sz w:val="20"/>
          <w:shd w:val="clear" w:color="auto" w:fill="FFFFFF"/>
          <w:lang w:val="lv-LV"/>
        </w:rPr>
        <w:t>euro</w:t>
      </w:r>
      <w:r w:rsidRPr="000971E7">
        <w:rPr>
          <w:sz w:val="20"/>
          <w:shd w:val="clear" w:color="auto" w:fill="FFFFFF"/>
          <w:lang w:val="lv-LV"/>
        </w:rPr>
        <w:t> ir piešķirtais virssaistību finansējums. Finansējuma apmērs 8.1.2. specifiskā atbalsta mērķa ietvaros katram nacionālas nozīmes attīstības centram noteikts Ministru kabineta 2016. gada 24. maija noteikumos Nr. 323 "</w:t>
      </w:r>
      <w:hyperlink r:id="rId8" w:tgtFrame="_blank" w:history="1">
        <w:r w:rsidRPr="00CA6106">
          <w:rPr>
            <w:sz w:val="20"/>
            <w:shd w:val="clear" w:color="auto" w:fill="FFFFFF"/>
            <w:lang w:val="lv-LV"/>
          </w:rPr>
          <w:t>Darbības programmas "Izaugsme un nodarbinātība" 8.1.2. specifiskā atbalsta mērķa "Uzlabot vispārējās izglītības iestāžu mācību vidi" īstenošanas noteikumi</w:t>
        </w:r>
      </w:hyperlink>
      <w:r w:rsidRPr="000971E7">
        <w:rPr>
          <w:sz w:val="20"/>
          <w:shd w:val="clear" w:color="auto" w:fill="FFFFFF"/>
          <w:lang w:val="lv-LV"/>
        </w:rPr>
        <w:t xml:space="preserve">". Finansējums 8.1.3. specifiskā atbalsta mērķa ietvaros profesionālās izglītības un profesionālās vidējās kultūrizglītības iestādēm, tai skaitā tām, kuras atrodas nacionālas </w:t>
      </w:r>
      <w:r w:rsidRPr="000971E7">
        <w:rPr>
          <w:sz w:val="20"/>
          <w:shd w:val="clear" w:color="auto" w:fill="FFFFFF"/>
          <w:lang w:val="lv-LV"/>
        </w:rPr>
        <w:lastRenderedPageBreak/>
        <w:t>nozīmes attīstības centros, noteikts Ministru kabineta 2016. gada 19. aprīļa noteikumos Nr. 249 "Darbības programmas "Izaugsme un nodarbinātība" 8.1.3. specifiskā atbalsta mērķa "Palielināt modernizēto profesionālās izglītības iestāžu skaitu" īstenošanas noteikumi".</w:t>
      </w:r>
    </w:p>
    <w:p w14:paraId="758CACA4" w14:textId="24A07E5E" w:rsidR="00723D01" w:rsidRPr="00D62BF6" w:rsidRDefault="0018189A" w:rsidP="00D038E5">
      <w:pPr>
        <w:pStyle w:val="BodyTextIndent"/>
        <w:ind w:left="0" w:firstLine="720"/>
        <w:rPr>
          <w:szCs w:val="28"/>
          <w:lang w:val="lv-LV"/>
        </w:rPr>
      </w:pPr>
      <w:r w:rsidRPr="000971E7">
        <w:rPr>
          <w:sz w:val="20"/>
          <w:shd w:val="clear" w:color="auto" w:fill="FFFFFF"/>
        </w:rPr>
        <w:t>Saskaņā ar informatīvo ziņojumu "Par priekšnosacījumiem integrēto teritoriālo investīciju ieviešanā – Ministru kabineta rīkojumu saturs" (izskatīts Ministru kabineta 2015. gada 25. augusta sēdē (prot. Nr. 41 35. §)) un Ministru kabineta 2015. gada 29. septembra sēdes protokola Nr. 51 57. § "Informatīvais ziņojums "Par atbalstāmajām darbībām un priekšatlases kritērijiem 8.1.2. specifiskā atbalsta mērķa "Uzlabot vispārējās izglītības iestāžu mācību vidi" ietvaros"" 4. punktu (atšķirībā no informatīvajā ziņojumā "Par pilsētvides un policentriskās attīstības investīciju ieviešanas principiem Eiropas Savienības fondos 2014.–2020. gadam" (izskatīts Ministru kabineta 2014. gada 23. septembra sēdē (prot. Nr. 50 47. §) minētā 8.1.2. specifiskā atbalsta mērķa ITI finansējuma 30 000 000 </w:t>
      </w:r>
      <w:r w:rsidRPr="000971E7">
        <w:rPr>
          <w:i/>
          <w:iCs/>
          <w:sz w:val="20"/>
          <w:shd w:val="clear" w:color="auto" w:fill="FFFFFF"/>
        </w:rPr>
        <w:t>euro</w:t>
      </w:r>
      <w:r w:rsidRPr="000971E7">
        <w:rPr>
          <w:sz w:val="20"/>
          <w:shd w:val="clear" w:color="auto" w:fill="FFFFFF"/>
        </w:rPr>
        <w:t> apmērā) Izglītības un zinātnes ministrija, pamatojoties uz statistikas datiem par izglītojamo skaitu nacionālas nozīmes attīstības centru vispārizglītojošajās skolās, ir palielinājusi 8.1.2. specifiskā atbalsta mērķa ITI finansējumu vispārējās izglītības iestādēs par 9 000 000 </w:t>
      </w:r>
      <w:r w:rsidRPr="000971E7">
        <w:rPr>
          <w:i/>
          <w:iCs/>
          <w:sz w:val="20"/>
          <w:shd w:val="clear" w:color="auto" w:fill="FFFFFF"/>
        </w:rPr>
        <w:t>euro</w:t>
      </w:r>
      <w:r w:rsidRPr="000971E7">
        <w:rPr>
          <w:sz w:val="20"/>
          <w:shd w:val="clear" w:color="auto" w:fill="FFFFFF"/>
        </w:rPr>
        <w:t>. Ņemot vērā, ka valsts ģimnāzijas nacionālas nozīmes attīstības centros ir pašvaldību dibinātas vispārējās izglītības iestādes, kā arī paredzot līdzīgus īstenošanas nosacījumus (8.1.2. specifiskā atbalsta mērķa atbalstāmās darbības) valsts ģimnāzijās un vispārējās vidējās izglītības iestādēs, lai varētu veidot vienotu infrastruktūru vairākām pašvaldības pārziņā esošām vispārējās izglītības iestādēm, vienlaikus vienkāršojot Eiropas Savienības fondu apguves procesu, 8.1.2. specifiskā atbalsta mērķa ITI finansējuma kopējais apmērs ir palielināts par 19 131 500 </w:t>
      </w:r>
      <w:r w:rsidRPr="000971E7">
        <w:rPr>
          <w:i/>
          <w:iCs/>
          <w:sz w:val="20"/>
          <w:shd w:val="clear" w:color="auto" w:fill="FFFFFF"/>
        </w:rPr>
        <w:t>euro</w:t>
      </w:r>
      <w:r w:rsidRPr="000971E7">
        <w:rPr>
          <w:sz w:val="20"/>
          <w:shd w:val="clear" w:color="auto" w:fill="FFFFFF"/>
        </w:rPr>
        <w:t>, papildus pārdalot finansējumu 477 500 </w:t>
      </w:r>
      <w:r w:rsidRPr="000971E7">
        <w:rPr>
          <w:i/>
          <w:iCs/>
          <w:sz w:val="20"/>
          <w:shd w:val="clear" w:color="auto" w:fill="FFFFFF"/>
        </w:rPr>
        <w:t>euro</w:t>
      </w:r>
      <w:r w:rsidRPr="000971E7">
        <w:rPr>
          <w:sz w:val="20"/>
          <w:shd w:val="clear" w:color="auto" w:fill="FFFFFF"/>
        </w:rPr>
        <w:t> apmērā no 8.1.3. specifiskā atbalsta mērķa ITI finansējuma. Kopējais 8.1.2. specifiskā atbalsta mērķa ITI finansējums paredzēts 58 609 000 </w:t>
      </w:r>
      <w:r w:rsidRPr="000971E7">
        <w:rPr>
          <w:i/>
          <w:iCs/>
          <w:sz w:val="20"/>
          <w:shd w:val="clear" w:color="auto" w:fill="FFFFFF"/>
        </w:rPr>
        <w:t>euro</w:t>
      </w:r>
      <w:r w:rsidRPr="000971E7">
        <w:rPr>
          <w:sz w:val="20"/>
          <w:shd w:val="clear" w:color="auto" w:fill="FFFFFF"/>
        </w:rPr>
        <w:t> apmērā.</w:t>
      </w:r>
    </w:p>
    <w:p w14:paraId="504FA0ED" w14:textId="77777777" w:rsidR="00C563D2" w:rsidRPr="00AC3A49" w:rsidRDefault="00C563D2" w:rsidP="00C563D2">
      <w:pPr>
        <w:pStyle w:val="BodyTextIndent"/>
        <w:ind w:left="0" w:firstLine="0"/>
        <w:rPr>
          <w:sz w:val="24"/>
          <w:szCs w:val="24"/>
          <w:lang w:val="lv-LV"/>
        </w:rPr>
      </w:pPr>
    </w:p>
    <w:p w14:paraId="668C36C3" w14:textId="11CC306B" w:rsidR="00D37B19" w:rsidRPr="00AC3A49" w:rsidRDefault="0058309D" w:rsidP="00D038E5">
      <w:pPr>
        <w:shd w:val="clear" w:color="auto" w:fill="FFFFFF"/>
        <w:ind w:firstLine="300"/>
        <w:jc w:val="center"/>
        <w:rPr>
          <w:b/>
          <w:bCs/>
          <w:sz w:val="28"/>
          <w:szCs w:val="28"/>
          <w:lang w:val="lv-LV" w:eastAsia="lv-LV"/>
        </w:rPr>
      </w:pPr>
      <w:r w:rsidRPr="00AC3A49">
        <w:rPr>
          <w:b/>
          <w:bCs/>
          <w:sz w:val="28"/>
          <w:szCs w:val="28"/>
          <w:lang w:val="lv-LV" w:eastAsia="lv-LV"/>
        </w:rPr>
        <w:t>II. Kopējie sasniedzamie rezultatīvie rādītāji nacionālas nozīmes attīstības centru grupai</w:t>
      </w:r>
    </w:p>
    <w:p w14:paraId="2C1DB553" w14:textId="77777777" w:rsidR="00D038E5" w:rsidRPr="00AC3A49" w:rsidRDefault="00D038E5" w:rsidP="00D038E5">
      <w:pPr>
        <w:shd w:val="clear" w:color="auto" w:fill="FFFFFF"/>
        <w:ind w:firstLine="300"/>
        <w:jc w:val="center"/>
        <w:rPr>
          <w:b/>
          <w:bCs/>
          <w:szCs w:val="24"/>
          <w:lang w:val="lv-LV" w:eastAsia="lv-LV"/>
        </w:rPr>
      </w:pPr>
    </w:p>
    <w:tbl>
      <w:tblPr>
        <w:tblW w:w="509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2"/>
        <w:gridCol w:w="1027"/>
        <w:gridCol w:w="1027"/>
        <w:gridCol w:w="1382"/>
        <w:gridCol w:w="1038"/>
        <w:gridCol w:w="1477"/>
        <w:gridCol w:w="1049"/>
        <w:gridCol w:w="1088"/>
        <w:gridCol w:w="1116"/>
      </w:tblGrid>
      <w:tr w:rsidR="00A94438" w:rsidRPr="00AC3A49" w14:paraId="3BFC235E" w14:textId="77777777" w:rsidTr="00CA6106">
        <w:tc>
          <w:tcPr>
            <w:tcW w:w="2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C20CDE" w14:textId="77777777" w:rsidR="00D37B19" w:rsidRPr="00AC3A49" w:rsidRDefault="00E13A98" w:rsidP="00A1359E">
            <w:pPr>
              <w:jc w:val="center"/>
              <w:rPr>
                <w:sz w:val="20"/>
                <w:lang w:val="lv-LV" w:eastAsia="lv-LV"/>
              </w:rPr>
            </w:pPr>
            <w:r w:rsidRPr="00AC3A49">
              <w:rPr>
                <w:sz w:val="20"/>
                <w:lang w:val="lv-LV" w:eastAsia="lv-LV"/>
              </w:rPr>
              <w:t>Nr.</w:t>
            </w:r>
          </w:p>
          <w:p w14:paraId="517460B6" w14:textId="77777777" w:rsidR="00D37B19" w:rsidRPr="00AC3A49" w:rsidRDefault="00E13A98" w:rsidP="00A1359E">
            <w:pPr>
              <w:jc w:val="center"/>
              <w:rPr>
                <w:sz w:val="20"/>
                <w:lang w:val="lv-LV" w:eastAsia="lv-LV"/>
              </w:rPr>
            </w:pPr>
            <w:r w:rsidRPr="00AC3A49">
              <w:rPr>
                <w:sz w:val="20"/>
                <w:lang w:val="lv-LV" w:eastAsia="lv-LV"/>
              </w:rPr>
              <w:t>p. k.</w:t>
            </w:r>
          </w:p>
        </w:tc>
        <w:tc>
          <w:tcPr>
            <w:tcW w:w="3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F0B91" w14:textId="77777777" w:rsidR="00D37B19" w:rsidRPr="00AC3A49" w:rsidRDefault="00E13A98" w:rsidP="00A1359E">
            <w:pPr>
              <w:jc w:val="center"/>
              <w:rPr>
                <w:sz w:val="20"/>
                <w:lang w:val="lv-LV" w:eastAsia="lv-LV"/>
              </w:rPr>
            </w:pPr>
            <w:r w:rsidRPr="00AC3A49">
              <w:rPr>
                <w:sz w:val="20"/>
                <w:lang w:val="lv-LV" w:eastAsia="lv-LV"/>
              </w:rPr>
              <w:t>Specifiskais atbalsta mērķis/</w:t>
            </w:r>
            <w:r w:rsidRPr="00AC3A49">
              <w:rPr>
                <w:sz w:val="20"/>
                <w:lang w:val="lv-LV" w:eastAsia="lv-LV"/>
              </w:rPr>
              <w:br/>
              <w:t>pasākums</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BB7A1" w14:textId="77777777" w:rsidR="00D37B19" w:rsidRPr="00AC3A49" w:rsidRDefault="00E13A98" w:rsidP="00A1359E">
            <w:pPr>
              <w:jc w:val="center"/>
              <w:rPr>
                <w:sz w:val="20"/>
                <w:lang w:val="lv-LV" w:eastAsia="lv-LV"/>
              </w:rPr>
            </w:pPr>
            <w:r w:rsidRPr="00AC3A49">
              <w:rPr>
                <w:sz w:val="20"/>
                <w:lang w:val="lv-LV" w:eastAsia="lv-LV"/>
              </w:rPr>
              <w:t>Kopējais specifiskā atbalsta mērķa ERAF finansējums atbilstoši DP, </w:t>
            </w:r>
            <w:r w:rsidRPr="00AC3A49">
              <w:rPr>
                <w:i/>
                <w:iCs/>
                <w:sz w:val="20"/>
                <w:lang w:val="lv-LV" w:eastAsia="lv-LV"/>
              </w:rPr>
              <w:t>euro</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0825D" w14:textId="77777777" w:rsidR="00D37B19" w:rsidRPr="00AC3A49" w:rsidRDefault="00E13A98" w:rsidP="00A1359E">
            <w:pPr>
              <w:jc w:val="center"/>
              <w:rPr>
                <w:sz w:val="20"/>
                <w:lang w:val="lv-LV" w:eastAsia="lv-LV"/>
              </w:rPr>
            </w:pPr>
            <w:r w:rsidRPr="00AC3A49">
              <w:rPr>
                <w:sz w:val="20"/>
                <w:lang w:val="lv-LV" w:eastAsia="lv-LV"/>
              </w:rPr>
              <w:t>Rezultāts; dokuments, kurā tas noteikts</w:t>
            </w:r>
          </w:p>
          <w:p w14:paraId="5BB612C2" w14:textId="7BF9AF93" w:rsidR="00D37B19" w:rsidRPr="00AC3A49" w:rsidRDefault="00E13A98" w:rsidP="00855AAD">
            <w:pPr>
              <w:jc w:val="center"/>
              <w:rPr>
                <w:sz w:val="20"/>
                <w:lang w:val="lv-LV" w:eastAsia="lv-LV"/>
              </w:rPr>
            </w:pPr>
            <w:r w:rsidRPr="00AC3A49">
              <w:rPr>
                <w:sz w:val="20"/>
                <w:lang w:val="lv-LV" w:eastAsia="lv-LV"/>
              </w:rPr>
              <w:t>(DP – darbības programma,</w:t>
            </w:r>
            <w:r w:rsidRPr="00AC3A49">
              <w:rPr>
                <w:sz w:val="20"/>
                <w:lang w:val="lv-LV" w:eastAsia="lv-LV"/>
              </w:rPr>
              <w:br/>
            </w:r>
            <w:r w:rsidR="00855AAD">
              <w:rPr>
                <w:sz w:val="20"/>
                <w:lang w:val="lv-LV" w:eastAsia="lv-LV"/>
              </w:rPr>
              <w:t>MK – Ministru kabineta noteikumi par specifiskā atbalsta mērķa īstenošanu</w:t>
            </w:r>
            <w:r w:rsidRPr="00AC3A49">
              <w:rPr>
                <w:sz w:val="20"/>
                <w:lang w:val="lv-LV" w:eastAsia="lv-LV"/>
              </w:rPr>
              <w:t>)</w:t>
            </w:r>
          </w:p>
        </w:tc>
        <w:tc>
          <w:tcPr>
            <w:tcW w:w="6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A88AC" w14:textId="77777777" w:rsidR="00D37B19" w:rsidRPr="00AC3A49" w:rsidRDefault="00E13A98" w:rsidP="00A1359E">
            <w:pPr>
              <w:jc w:val="center"/>
              <w:rPr>
                <w:sz w:val="20"/>
                <w:lang w:val="lv-LV" w:eastAsia="lv-LV"/>
              </w:rPr>
            </w:pPr>
            <w:r w:rsidRPr="00AC3A49">
              <w:rPr>
                <w:sz w:val="20"/>
                <w:lang w:val="lv-LV" w:eastAsia="lv-LV"/>
              </w:rPr>
              <w:t xml:space="preserve">Kopējais ERAF un virssaistību finansējuma apjoms nacionālas nozīmes attīstības centru projektiem ITI ietvaros, </w:t>
            </w:r>
            <w:r w:rsidRPr="00AC3A49">
              <w:rPr>
                <w:i/>
                <w:iCs/>
                <w:sz w:val="20"/>
                <w:lang w:val="lv-LV" w:eastAsia="lv-LV"/>
              </w:rPr>
              <w:t>euro</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A136B" w14:textId="77777777" w:rsidR="00D37B19" w:rsidRPr="00AC3A49" w:rsidRDefault="00E13A98" w:rsidP="00A1359E">
            <w:pPr>
              <w:jc w:val="center"/>
              <w:rPr>
                <w:i/>
                <w:sz w:val="20"/>
                <w:lang w:val="lv-LV" w:eastAsia="lv-LV"/>
              </w:rPr>
            </w:pPr>
            <w:r w:rsidRPr="00AC3A49">
              <w:rPr>
                <w:sz w:val="20"/>
                <w:lang w:val="lv-LV" w:eastAsia="lv-LV"/>
              </w:rPr>
              <w:t xml:space="preserve">Tai skaitā ERAF pamatpiešķīrums, </w:t>
            </w:r>
            <w:r w:rsidRPr="00AC3A49">
              <w:rPr>
                <w:i/>
                <w:sz w:val="20"/>
                <w:lang w:val="lv-LV" w:eastAsia="lv-LV"/>
              </w:rPr>
              <w:t>euro</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796C2" w14:textId="4971E783" w:rsidR="00D37B19" w:rsidRPr="00AC3A49" w:rsidRDefault="00E13A98" w:rsidP="00A1359E">
            <w:pPr>
              <w:jc w:val="center"/>
              <w:rPr>
                <w:sz w:val="20"/>
                <w:lang w:val="lv-LV" w:eastAsia="lv-LV"/>
              </w:rPr>
            </w:pPr>
            <w:r w:rsidRPr="00AC3A49">
              <w:rPr>
                <w:sz w:val="20"/>
                <w:lang w:val="lv-LV" w:eastAsia="lv-LV"/>
              </w:rPr>
              <w:t>Rezultāta vērtība par DP</w:t>
            </w:r>
            <w:r w:rsidR="00092DDA">
              <w:rPr>
                <w:sz w:val="20"/>
                <w:lang w:val="lv-LV" w:eastAsia="lv-LV"/>
              </w:rPr>
              <w:t xml:space="preserve">, </w:t>
            </w:r>
            <w:r w:rsidR="00855AAD">
              <w:rPr>
                <w:sz w:val="20"/>
                <w:lang w:val="lv-LV" w:eastAsia="lv-LV"/>
              </w:rPr>
              <w:t>MK</w:t>
            </w:r>
            <w:r w:rsidRPr="00AC3A49">
              <w:rPr>
                <w:sz w:val="20"/>
                <w:lang w:val="lv-LV" w:eastAsia="lv-LV"/>
              </w:rPr>
              <w:t xml:space="preserve"> apstiprināto finansējumu</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F74BB" w14:textId="77777777" w:rsidR="00D37B19" w:rsidRPr="00AC3A49" w:rsidRDefault="00E13A98" w:rsidP="00A1359E">
            <w:pPr>
              <w:jc w:val="center"/>
              <w:rPr>
                <w:sz w:val="20"/>
                <w:lang w:val="lv-LV" w:eastAsia="lv-LV"/>
              </w:rPr>
            </w:pPr>
            <w:r w:rsidRPr="00AC3A49">
              <w:rPr>
                <w:sz w:val="20"/>
                <w:lang w:val="lv-LV" w:eastAsia="lv-LV"/>
              </w:rPr>
              <w:t>Tai skaitā virssaistības,</w:t>
            </w:r>
          </w:p>
          <w:p w14:paraId="153E0520" w14:textId="6B35C2C9" w:rsidR="00D37B19" w:rsidRPr="00AC3A49" w:rsidRDefault="00E13A98" w:rsidP="00A1359E">
            <w:pPr>
              <w:jc w:val="center"/>
              <w:rPr>
                <w:i/>
                <w:sz w:val="20"/>
                <w:lang w:val="lv-LV" w:eastAsia="lv-LV"/>
              </w:rPr>
            </w:pPr>
            <w:r w:rsidRPr="00AC3A49">
              <w:rPr>
                <w:i/>
                <w:sz w:val="20"/>
                <w:lang w:val="lv-LV" w:eastAsia="lv-LV"/>
              </w:rPr>
              <w:t>euro</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713BA" w14:textId="77777777" w:rsidR="00D37B19" w:rsidRPr="00AC3A49" w:rsidRDefault="00E13A98" w:rsidP="00A1359E">
            <w:pPr>
              <w:jc w:val="center"/>
              <w:rPr>
                <w:sz w:val="20"/>
                <w:lang w:val="lv-LV" w:eastAsia="lv-LV"/>
              </w:rPr>
            </w:pPr>
            <w:r w:rsidRPr="00AC3A49">
              <w:rPr>
                <w:sz w:val="20"/>
                <w:lang w:val="lv-LV" w:eastAsia="lv-LV"/>
              </w:rPr>
              <w:t>Rezultāta vērtība par piešķirtajām virssaistībām</w:t>
            </w:r>
          </w:p>
          <w:p w14:paraId="07575247" w14:textId="5711B8B3" w:rsidR="00917193" w:rsidRPr="00AC3A49" w:rsidRDefault="00917193" w:rsidP="00A1359E">
            <w:pPr>
              <w:jc w:val="center"/>
              <w:rPr>
                <w:i/>
                <w:sz w:val="20"/>
                <w:lang w:val="lv-LV" w:eastAsia="lv-LV"/>
              </w:rPr>
            </w:pPr>
          </w:p>
        </w:tc>
      </w:tr>
      <w:tr w:rsidR="00A94438" w:rsidRPr="00AC3A49" w14:paraId="106F9133" w14:textId="77777777" w:rsidTr="00CA6106">
        <w:tc>
          <w:tcPr>
            <w:tcW w:w="202" w:type="pct"/>
            <w:vMerge w:val="restart"/>
            <w:tcBorders>
              <w:top w:val="outset" w:sz="6" w:space="0" w:color="414142"/>
              <w:left w:val="outset" w:sz="6" w:space="0" w:color="414142"/>
              <w:right w:val="outset" w:sz="6" w:space="0" w:color="414142"/>
            </w:tcBorders>
            <w:shd w:val="clear" w:color="auto" w:fill="FFFFFF"/>
            <w:vAlign w:val="center"/>
          </w:tcPr>
          <w:p w14:paraId="52E5A21E" w14:textId="77777777" w:rsidR="00D37B19" w:rsidRPr="00AC3A49" w:rsidRDefault="00E13A98" w:rsidP="00A1359E">
            <w:pPr>
              <w:jc w:val="center"/>
              <w:rPr>
                <w:sz w:val="20"/>
                <w:lang w:val="lv-LV" w:eastAsia="lv-LV"/>
              </w:rPr>
            </w:pPr>
            <w:r w:rsidRPr="00AC3A49">
              <w:rPr>
                <w:sz w:val="20"/>
                <w:lang w:val="lv-LV" w:eastAsia="lv-LV"/>
              </w:rPr>
              <w:t>1.</w:t>
            </w:r>
          </w:p>
        </w:tc>
        <w:tc>
          <w:tcPr>
            <w:tcW w:w="36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931FD" w14:textId="77777777" w:rsidR="00D37B19" w:rsidRPr="00AC3A49" w:rsidRDefault="00E13A98" w:rsidP="00A1359E">
            <w:pPr>
              <w:jc w:val="center"/>
              <w:rPr>
                <w:sz w:val="20"/>
                <w:lang w:val="lv-LV" w:eastAsia="lv-LV"/>
              </w:rPr>
            </w:pPr>
            <w:r w:rsidRPr="00AC3A49">
              <w:rPr>
                <w:sz w:val="20"/>
                <w:lang w:val="lv-LV" w:eastAsia="lv-LV"/>
              </w:rPr>
              <w:t>3.3.1.</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F8FA1" w14:textId="77777777" w:rsidR="00D37B19" w:rsidRPr="00AC3A49" w:rsidRDefault="00E13A98" w:rsidP="00A1359E">
            <w:pPr>
              <w:jc w:val="center"/>
              <w:rPr>
                <w:sz w:val="20"/>
                <w:lang w:val="lv-LV" w:eastAsia="lv-LV"/>
              </w:rPr>
            </w:pPr>
            <w:r w:rsidRPr="00AC3A49">
              <w:rPr>
                <w:sz w:val="20"/>
                <w:lang w:val="lv-LV" w:eastAsia="lv-LV"/>
              </w:rPr>
              <w:t>59 016 742</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5C95E" w14:textId="0A84A8A1" w:rsidR="00D37B19" w:rsidRPr="00AC3A49" w:rsidRDefault="00E13A98" w:rsidP="00855AAD">
            <w:pPr>
              <w:jc w:val="center"/>
              <w:rPr>
                <w:sz w:val="20"/>
                <w:lang w:val="lv-LV" w:eastAsia="lv-LV"/>
              </w:rPr>
            </w:pPr>
            <w:r w:rsidRPr="00AC3A49">
              <w:rPr>
                <w:sz w:val="20"/>
                <w:lang w:val="lv-LV" w:eastAsia="lv-LV"/>
              </w:rPr>
              <w:t>Komersantu, kuri guvuši labumu no publisko investīciju projekta, nefinanšu investīcijas nemateriālajos ieguldījumos un pamatlīdzekļos (faktiskajās cenās, </w:t>
            </w:r>
            <w:r w:rsidRPr="00AC3A49">
              <w:rPr>
                <w:i/>
                <w:iCs/>
                <w:sz w:val="20"/>
                <w:lang w:val="lv-LV" w:eastAsia="lv-LV"/>
              </w:rPr>
              <w:t>euro</w:t>
            </w:r>
            <w:r w:rsidRPr="00AC3A49">
              <w:rPr>
                <w:sz w:val="20"/>
                <w:lang w:val="lv-LV" w:eastAsia="lv-LV"/>
              </w:rPr>
              <w:t>)</w:t>
            </w:r>
            <w:r w:rsidR="000971E7">
              <w:rPr>
                <w:sz w:val="20"/>
                <w:lang w:val="lv-LV" w:eastAsia="lv-LV"/>
              </w:rPr>
              <w:t xml:space="preserve"> </w:t>
            </w:r>
            <w:r w:rsidR="00855AAD">
              <w:rPr>
                <w:sz w:val="20"/>
                <w:lang w:val="lv-LV" w:eastAsia="lv-LV"/>
              </w:rPr>
              <w:t>(MK)</w:t>
            </w:r>
          </w:p>
        </w:tc>
        <w:tc>
          <w:tcPr>
            <w:tcW w:w="6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ABF45" w14:textId="77777777" w:rsidR="00D37B19" w:rsidRPr="00AC3A49" w:rsidRDefault="00E13A98" w:rsidP="00A1359E">
            <w:pPr>
              <w:jc w:val="center"/>
              <w:rPr>
                <w:sz w:val="20"/>
                <w:lang w:val="lv-LV" w:eastAsia="lv-LV"/>
              </w:rPr>
            </w:pPr>
            <w:r w:rsidRPr="00AC3A49">
              <w:rPr>
                <w:sz w:val="20"/>
                <w:lang w:val="lv-LV" w:eastAsia="lv-LV"/>
              </w:rPr>
              <w:t>16 114 183</w:t>
            </w:r>
          </w:p>
        </w:tc>
        <w:tc>
          <w:tcPr>
            <w:tcW w:w="5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86AB0" w14:textId="77777777" w:rsidR="00D37B19" w:rsidRPr="00AC3A49" w:rsidRDefault="00E13A98" w:rsidP="00A1359E">
            <w:pPr>
              <w:jc w:val="center"/>
              <w:rPr>
                <w:sz w:val="20"/>
                <w:lang w:val="lv-LV" w:eastAsia="lv-LV"/>
              </w:rPr>
            </w:pPr>
            <w:r w:rsidRPr="00AC3A49">
              <w:rPr>
                <w:sz w:val="20"/>
                <w:lang w:val="lv-LV" w:eastAsia="lv-LV"/>
              </w:rPr>
              <w:t>10 911 633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1A81B" w14:textId="77777777" w:rsidR="00D37B19" w:rsidRPr="00AC3A49" w:rsidRDefault="00E13A98" w:rsidP="00A1359E">
            <w:pPr>
              <w:jc w:val="center"/>
              <w:rPr>
                <w:sz w:val="20"/>
                <w:lang w:val="lv-LV" w:eastAsia="lv-LV"/>
              </w:rPr>
            </w:pPr>
            <w:r w:rsidRPr="00AC3A49">
              <w:rPr>
                <w:sz w:val="20"/>
                <w:lang w:val="lv-LV" w:eastAsia="lv-LV"/>
              </w:rPr>
              <w:t>10 911 633</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B04EA" w14:textId="77777777" w:rsidR="00D37B19" w:rsidRPr="00AC3A49" w:rsidRDefault="00E13A98" w:rsidP="00A1359E">
            <w:pPr>
              <w:jc w:val="center"/>
              <w:rPr>
                <w:sz w:val="20"/>
                <w:lang w:val="lv-LV" w:eastAsia="lv-LV"/>
              </w:rPr>
            </w:pPr>
            <w:r w:rsidRPr="00AC3A49">
              <w:rPr>
                <w:sz w:val="20"/>
                <w:lang w:val="lv-LV" w:eastAsia="lv-LV"/>
              </w:rPr>
              <w:t>5 202 550</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852DD" w14:textId="77777777" w:rsidR="00D37B19" w:rsidRPr="00AC3A49" w:rsidRDefault="00E13A98" w:rsidP="00A1359E">
            <w:pPr>
              <w:jc w:val="center"/>
              <w:rPr>
                <w:sz w:val="20"/>
                <w:lang w:val="lv-LV" w:eastAsia="lv-LV"/>
              </w:rPr>
            </w:pPr>
            <w:r w:rsidRPr="00AC3A49">
              <w:rPr>
                <w:sz w:val="20"/>
                <w:lang w:val="lv-LV" w:eastAsia="lv-LV"/>
              </w:rPr>
              <w:t>5 202 550</w:t>
            </w:r>
          </w:p>
        </w:tc>
      </w:tr>
      <w:tr w:rsidR="00A94438" w:rsidRPr="00AC3A49" w14:paraId="5D1D8FB6" w14:textId="77777777" w:rsidTr="00CA6106">
        <w:tc>
          <w:tcPr>
            <w:tcW w:w="202" w:type="pct"/>
            <w:vMerge/>
            <w:tcBorders>
              <w:left w:val="outset" w:sz="6" w:space="0" w:color="414142"/>
              <w:right w:val="outset" w:sz="6" w:space="0" w:color="414142"/>
            </w:tcBorders>
            <w:shd w:val="clear" w:color="auto" w:fill="FFFFFF"/>
            <w:vAlign w:val="center"/>
          </w:tcPr>
          <w:p w14:paraId="23220BC0" w14:textId="77777777" w:rsidR="00D37B19" w:rsidRPr="00AC3A49" w:rsidRDefault="00D37B19" w:rsidP="00A1359E">
            <w:pPr>
              <w:jc w:val="center"/>
              <w:rPr>
                <w:sz w:val="20"/>
                <w:lang w:val="lv-LV" w:eastAsia="lv-LV"/>
              </w:rPr>
            </w:pPr>
          </w:p>
        </w:tc>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97D65"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71D2"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74EF1" w14:textId="77777777" w:rsidR="00D37B19" w:rsidRPr="00AC3A49" w:rsidRDefault="00E13A98" w:rsidP="00A1359E">
            <w:pPr>
              <w:jc w:val="center"/>
              <w:rPr>
                <w:sz w:val="20"/>
                <w:lang w:val="lv-LV" w:eastAsia="lv-LV"/>
              </w:rPr>
            </w:pPr>
            <w:r w:rsidRPr="00AC3A49">
              <w:rPr>
                <w:sz w:val="20"/>
                <w:lang w:val="lv-LV" w:eastAsia="lv-LV"/>
              </w:rPr>
              <w:t>Nodarbinātības pieaugums atbalstītajos uzņēmumos (pilnslodzes ekvivalents)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C6299" w14:textId="77777777" w:rsidR="00D37B19" w:rsidRPr="00AC3A49" w:rsidRDefault="00D37B19" w:rsidP="00A1359E">
            <w:pPr>
              <w:jc w:val="center"/>
              <w:rPr>
                <w:sz w:val="20"/>
                <w:lang w:val="lv-LV" w:eastAsia="lv-LV"/>
              </w:rPr>
            </w:pP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F428C"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8F330" w14:textId="77777777" w:rsidR="00D37B19" w:rsidRPr="00AC3A49" w:rsidRDefault="00E13A98" w:rsidP="00A1359E">
            <w:pPr>
              <w:jc w:val="center"/>
              <w:rPr>
                <w:sz w:val="20"/>
                <w:lang w:val="lv-LV" w:eastAsia="lv-LV"/>
              </w:rPr>
            </w:pPr>
            <w:r w:rsidRPr="00AC3A49">
              <w:rPr>
                <w:sz w:val="20"/>
                <w:lang w:val="lv-LV" w:eastAsia="lv-LV"/>
              </w:rPr>
              <w:t>179</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65BB8"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96F3E" w14:textId="77777777" w:rsidR="00D37B19" w:rsidRPr="00AC3A49" w:rsidRDefault="00E13A98" w:rsidP="00A1359E">
            <w:pPr>
              <w:jc w:val="center"/>
              <w:rPr>
                <w:sz w:val="20"/>
                <w:lang w:val="lv-LV" w:eastAsia="lv-LV"/>
              </w:rPr>
            </w:pPr>
            <w:r w:rsidRPr="00AC3A49">
              <w:rPr>
                <w:sz w:val="20"/>
                <w:lang w:val="lv-LV" w:eastAsia="lv-LV"/>
              </w:rPr>
              <w:t>85</w:t>
            </w:r>
          </w:p>
        </w:tc>
      </w:tr>
      <w:tr w:rsidR="00A94438" w:rsidRPr="00AC3A49" w14:paraId="246E85FB" w14:textId="77777777" w:rsidTr="00CA6106">
        <w:tc>
          <w:tcPr>
            <w:tcW w:w="202" w:type="pct"/>
            <w:vMerge/>
            <w:tcBorders>
              <w:left w:val="outset" w:sz="6" w:space="0" w:color="414142"/>
              <w:bottom w:val="outset" w:sz="6" w:space="0" w:color="414142"/>
              <w:right w:val="outset" w:sz="6" w:space="0" w:color="414142"/>
            </w:tcBorders>
            <w:shd w:val="clear" w:color="auto" w:fill="FFFFFF"/>
            <w:vAlign w:val="center"/>
          </w:tcPr>
          <w:p w14:paraId="521F326D" w14:textId="77777777" w:rsidR="00D37B19" w:rsidRPr="00AC3A49" w:rsidRDefault="00D37B19" w:rsidP="00A1359E">
            <w:pPr>
              <w:jc w:val="center"/>
              <w:rPr>
                <w:sz w:val="20"/>
                <w:lang w:val="lv-LV" w:eastAsia="lv-LV"/>
              </w:rPr>
            </w:pPr>
          </w:p>
        </w:tc>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E5C5D"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A0A51"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BA978C" w14:textId="77777777" w:rsidR="00D37B19" w:rsidRPr="00AC3A49" w:rsidRDefault="00E13A98" w:rsidP="00A1359E">
            <w:pPr>
              <w:jc w:val="center"/>
              <w:rPr>
                <w:sz w:val="20"/>
                <w:lang w:val="lv-LV" w:eastAsia="lv-LV"/>
              </w:rPr>
            </w:pPr>
            <w:r w:rsidRPr="00AC3A49">
              <w:rPr>
                <w:sz w:val="20"/>
                <w:lang w:val="lv-LV" w:eastAsia="lv-LV"/>
              </w:rPr>
              <w:t>To komersantu skaits, kuri saņēmuši atbalstu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4B2B2" w14:textId="77777777" w:rsidR="00D37B19" w:rsidRPr="00AC3A49" w:rsidRDefault="00D37B19" w:rsidP="00A1359E">
            <w:pPr>
              <w:jc w:val="center"/>
              <w:rPr>
                <w:sz w:val="20"/>
                <w:lang w:val="lv-LV" w:eastAsia="lv-LV"/>
              </w:rPr>
            </w:pP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83287"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7330A" w14:textId="77777777" w:rsidR="00D37B19" w:rsidRPr="00AC3A49" w:rsidRDefault="00E13A98" w:rsidP="00A1359E">
            <w:pPr>
              <w:jc w:val="center"/>
              <w:rPr>
                <w:sz w:val="20"/>
                <w:lang w:val="lv-LV" w:eastAsia="lv-LV"/>
              </w:rPr>
            </w:pPr>
            <w:r w:rsidRPr="00AC3A49">
              <w:rPr>
                <w:sz w:val="20"/>
                <w:lang w:val="lv-LV" w:eastAsia="lv-LV"/>
              </w:rPr>
              <w:t>34</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E0A36"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A6B99" w14:textId="77777777" w:rsidR="00D37B19" w:rsidRPr="00AC3A49" w:rsidRDefault="00E13A98" w:rsidP="00A1359E">
            <w:pPr>
              <w:jc w:val="center"/>
              <w:rPr>
                <w:sz w:val="20"/>
                <w:lang w:val="lv-LV" w:eastAsia="lv-LV"/>
              </w:rPr>
            </w:pPr>
            <w:r w:rsidRPr="00AC3A49">
              <w:rPr>
                <w:sz w:val="20"/>
                <w:lang w:val="lv-LV" w:eastAsia="lv-LV"/>
              </w:rPr>
              <w:t>17</w:t>
            </w:r>
          </w:p>
        </w:tc>
      </w:tr>
      <w:tr w:rsidR="00A94438" w:rsidRPr="00AC3A49" w14:paraId="7A8AEF83" w14:textId="77777777" w:rsidTr="00CA6106">
        <w:tc>
          <w:tcPr>
            <w:tcW w:w="202" w:type="pct"/>
            <w:vMerge w:val="restart"/>
            <w:tcBorders>
              <w:top w:val="outset" w:sz="6" w:space="0" w:color="414142"/>
              <w:left w:val="outset" w:sz="6" w:space="0" w:color="414142"/>
              <w:right w:val="outset" w:sz="6" w:space="0" w:color="414142"/>
            </w:tcBorders>
            <w:shd w:val="clear" w:color="auto" w:fill="FFFFFF"/>
            <w:vAlign w:val="center"/>
          </w:tcPr>
          <w:p w14:paraId="3F16A6E8" w14:textId="77777777" w:rsidR="00D37B19" w:rsidRPr="00AC3A49" w:rsidRDefault="00E13A98" w:rsidP="00A1359E">
            <w:pPr>
              <w:jc w:val="center"/>
              <w:rPr>
                <w:sz w:val="20"/>
                <w:lang w:val="lv-LV" w:eastAsia="lv-LV"/>
              </w:rPr>
            </w:pPr>
            <w:r w:rsidRPr="00AC3A49">
              <w:rPr>
                <w:sz w:val="20"/>
                <w:lang w:val="lv-LV" w:eastAsia="lv-LV"/>
              </w:rPr>
              <w:t>2.</w:t>
            </w:r>
          </w:p>
        </w:tc>
        <w:tc>
          <w:tcPr>
            <w:tcW w:w="36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DD903" w14:textId="77777777" w:rsidR="00D37B19" w:rsidRPr="00AC3A49" w:rsidRDefault="00E13A98" w:rsidP="00A1359E">
            <w:pPr>
              <w:jc w:val="center"/>
              <w:rPr>
                <w:sz w:val="20"/>
                <w:lang w:val="lv-LV" w:eastAsia="lv-LV"/>
              </w:rPr>
            </w:pPr>
            <w:r w:rsidRPr="00AC3A49">
              <w:rPr>
                <w:sz w:val="20"/>
                <w:lang w:val="lv-LV" w:eastAsia="lv-LV"/>
              </w:rPr>
              <w:t>4.2.2.</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B33EA" w14:textId="77777777" w:rsidR="00D37B19" w:rsidRPr="00AC3A49" w:rsidRDefault="00E13A98" w:rsidP="00A1359E">
            <w:pPr>
              <w:jc w:val="center"/>
              <w:rPr>
                <w:sz w:val="20"/>
                <w:lang w:val="lv-LV" w:eastAsia="lv-LV"/>
              </w:rPr>
            </w:pPr>
            <w:r w:rsidRPr="00AC3A49">
              <w:rPr>
                <w:sz w:val="20"/>
                <w:lang w:val="lv-LV" w:eastAsia="lv-LV"/>
              </w:rPr>
              <w:t>31 393 658</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35A18" w14:textId="0D96DE3E" w:rsidR="00D37B19" w:rsidRPr="00AC3A49" w:rsidRDefault="00E13A98" w:rsidP="000971E7">
            <w:pPr>
              <w:jc w:val="center"/>
              <w:rPr>
                <w:sz w:val="20"/>
                <w:lang w:val="lv-LV" w:eastAsia="lv-LV"/>
              </w:rPr>
            </w:pPr>
            <w:r w:rsidRPr="00AC3A49">
              <w:rPr>
                <w:sz w:val="20"/>
                <w:lang w:val="lv-LV" w:eastAsia="lv-LV"/>
              </w:rPr>
              <w:t>Primārās enerģijas gada patēriņa samazinājums sabiedriskajās ēkās, kwh/gadā</w:t>
            </w:r>
            <w:r w:rsidR="000971E7">
              <w:rPr>
                <w:sz w:val="20"/>
                <w:lang w:val="lv-LV" w:eastAsia="lv-LV"/>
              </w:rPr>
              <w:t xml:space="preserve"> </w:t>
            </w:r>
            <w:r w:rsidR="000971E7" w:rsidRPr="00AC3A49">
              <w:rPr>
                <w:sz w:val="20"/>
                <w:lang w:val="lv-LV" w:eastAsia="lv-LV"/>
              </w:rPr>
              <w:t>(DP)</w:t>
            </w:r>
          </w:p>
        </w:tc>
        <w:tc>
          <w:tcPr>
            <w:tcW w:w="6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2C7F" w14:textId="77777777" w:rsidR="00D37B19" w:rsidRPr="00AC3A49" w:rsidRDefault="00E13A98" w:rsidP="00A1359E">
            <w:pPr>
              <w:jc w:val="center"/>
              <w:rPr>
                <w:sz w:val="20"/>
                <w:lang w:val="lv-LV" w:eastAsia="lv-LV"/>
              </w:rPr>
            </w:pPr>
            <w:r w:rsidRPr="00AC3A49">
              <w:rPr>
                <w:sz w:val="20"/>
                <w:lang w:val="lv-LV" w:eastAsia="lv-LV"/>
              </w:rPr>
              <w:t>31 299 565</w:t>
            </w:r>
          </w:p>
        </w:tc>
        <w:tc>
          <w:tcPr>
            <w:tcW w:w="5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C05E9" w14:textId="77777777" w:rsidR="00D37B19" w:rsidRPr="00AC3A49" w:rsidRDefault="00E13A98" w:rsidP="00A1359E">
            <w:pPr>
              <w:jc w:val="center"/>
              <w:rPr>
                <w:sz w:val="20"/>
                <w:lang w:val="lv-LV" w:eastAsia="lv-LV"/>
              </w:rPr>
            </w:pPr>
            <w:r w:rsidRPr="00AC3A49">
              <w:rPr>
                <w:sz w:val="20"/>
                <w:lang w:val="lv-LV" w:eastAsia="lv-LV"/>
              </w:rPr>
              <w:t>15 696 829</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BAC91" w14:textId="77777777" w:rsidR="00D37B19" w:rsidRPr="00AC3A49" w:rsidRDefault="00E13A98" w:rsidP="00A1359E">
            <w:pPr>
              <w:jc w:val="center"/>
              <w:rPr>
                <w:sz w:val="20"/>
                <w:lang w:val="lv-LV" w:eastAsia="lv-LV"/>
              </w:rPr>
            </w:pPr>
            <w:r w:rsidRPr="00AC3A49">
              <w:rPr>
                <w:sz w:val="20"/>
                <w:lang w:val="lv-LV" w:eastAsia="lv-LV"/>
              </w:rPr>
              <w:t>6 859 119</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7DFF5" w14:textId="77777777" w:rsidR="00D37B19" w:rsidRPr="00AC3A49" w:rsidRDefault="00E13A98" w:rsidP="00A1359E">
            <w:pPr>
              <w:jc w:val="center"/>
              <w:rPr>
                <w:sz w:val="20"/>
                <w:lang w:val="lv-LV" w:eastAsia="lv-LV"/>
              </w:rPr>
            </w:pPr>
            <w:r w:rsidRPr="00AC3A49">
              <w:rPr>
                <w:sz w:val="20"/>
                <w:lang w:val="lv-LV" w:eastAsia="lv-LV"/>
              </w:rPr>
              <w:t>15 602 736</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7BD6F" w14:textId="77777777" w:rsidR="00D37B19" w:rsidRPr="00AC3A49" w:rsidRDefault="00E13A98" w:rsidP="00A1359E">
            <w:pPr>
              <w:jc w:val="center"/>
              <w:rPr>
                <w:sz w:val="20"/>
                <w:lang w:val="lv-LV" w:eastAsia="lv-LV"/>
              </w:rPr>
            </w:pPr>
            <w:r w:rsidRPr="00AC3A49">
              <w:rPr>
                <w:sz w:val="20"/>
                <w:lang w:val="lv-LV" w:eastAsia="lv-LV"/>
              </w:rPr>
              <w:t>6 818 002</w:t>
            </w:r>
          </w:p>
        </w:tc>
      </w:tr>
      <w:tr w:rsidR="00A94438" w:rsidRPr="00AC3A49" w14:paraId="5B559276" w14:textId="77777777" w:rsidTr="00CA6106">
        <w:tc>
          <w:tcPr>
            <w:tcW w:w="202" w:type="pct"/>
            <w:vMerge/>
            <w:tcBorders>
              <w:left w:val="outset" w:sz="6" w:space="0" w:color="414142"/>
              <w:right w:val="outset" w:sz="6" w:space="0" w:color="414142"/>
            </w:tcBorders>
            <w:shd w:val="clear" w:color="auto" w:fill="FFFFFF"/>
            <w:vAlign w:val="center"/>
          </w:tcPr>
          <w:p w14:paraId="3F136A87" w14:textId="77777777" w:rsidR="00D37B19" w:rsidRPr="00AC3A49" w:rsidRDefault="00D37B19" w:rsidP="00A1359E">
            <w:pPr>
              <w:jc w:val="center"/>
              <w:rPr>
                <w:sz w:val="20"/>
                <w:lang w:val="lv-LV" w:eastAsia="lv-LV"/>
              </w:rPr>
            </w:pPr>
          </w:p>
        </w:tc>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A9349"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133FB"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40392" w14:textId="77777777" w:rsidR="00D37B19" w:rsidRPr="00AC3A49" w:rsidRDefault="00E13A98" w:rsidP="00A1359E">
            <w:pPr>
              <w:jc w:val="center"/>
              <w:rPr>
                <w:sz w:val="20"/>
                <w:lang w:val="lv-LV" w:eastAsia="lv-LV"/>
              </w:rPr>
            </w:pPr>
            <w:r w:rsidRPr="00AC3A49">
              <w:rPr>
                <w:sz w:val="20"/>
                <w:lang w:val="lv-LV" w:eastAsia="lv-LV"/>
              </w:rPr>
              <w:t>Aprēķinātais siltumnīcefekta gāzu samazinājums gadā (CO</w:t>
            </w:r>
            <w:r w:rsidRPr="00AC3A49">
              <w:rPr>
                <w:sz w:val="20"/>
                <w:vertAlign w:val="subscript"/>
                <w:lang w:val="lv-LV" w:eastAsia="lv-LV"/>
              </w:rPr>
              <w:t xml:space="preserve">2 </w:t>
            </w:r>
            <w:r w:rsidRPr="00AC3A49">
              <w:rPr>
                <w:sz w:val="20"/>
                <w:lang w:val="lv-LV" w:eastAsia="lv-LV"/>
              </w:rPr>
              <w:t>ekvivalenta tonnas)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9B447" w14:textId="77777777" w:rsidR="00D37B19" w:rsidRPr="00AC3A49" w:rsidRDefault="00D37B19" w:rsidP="00A1359E">
            <w:pPr>
              <w:jc w:val="center"/>
              <w:rPr>
                <w:sz w:val="20"/>
                <w:lang w:val="lv-LV" w:eastAsia="lv-LV"/>
              </w:rPr>
            </w:pP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6097E"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710CC" w14:textId="77777777" w:rsidR="00D37B19" w:rsidRPr="00AC3A49" w:rsidRDefault="00E13A98" w:rsidP="00A1359E">
            <w:pPr>
              <w:jc w:val="center"/>
              <w:rPr>
                <w:sz w:val="20"/>
                <w:lang w:val="lv-LV" w:eastAsia="lv-LV"/>
              </w:rPr>
            </w:pPr>
            <w:r w:rsidRPr="00AC3A49">
              <w:rPr>
                <w:sz w:val="20"/>
                <w:lang w:val="lv-LV" w:eastAsia="lv-LV"/>
              </w:rPr>
              <w:t>1 730</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C3CC6"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44987" w14:textId="77777777" w:rsidR="00D37B19" w:rsidRPr="00AC3A49" w:rsidRDefault="00E13A98" w:rsidP="00A1359E">
            <w:pPr>
              <w:jc w:val="center"/>
              <w:rPr>
                <w:sz w:val="20"/>
                <w:lang w:val="lv-LV" w:eastAsia="lv-LV"/>
              </w:rPr>
            </w:pPr>
            <w:r w:rsidRPr="00AC3A49">
              <w:rPr>
                <w:sz w:val="20"/>
                <w:lang w:val="lv-LV" w:eastAsia="lv-LV"/>
              </w:rPr>
              <w:t>1 720</w:t>
            </w:r>
          </w:p>
        </w:tc>
      </w:tr>
      <w:tr w:rsidR="00A94438" w:rsidRPr="00AC3A49" w14:paraId="73E89402" w14:textId="77777777" w:rsidTr="00CA6106">
        <w:tc>
          <w:tcPr>
            <w:tcW w:w="202" w:type="pct"/>
            <w:vMerge/>
            <w:tcBorders>
              <w:left w:val="outset" w:sz="6" w:space="0" w:color="414142"/>
              <w:bottom w:val="outset" w:sz="6" w:space="0" w:color="414142"/>
              <w:right w:val="outset" w:sz="6" w:space="0" w:color="414142"/>
            </w:tcBorders>
            <w:shd w:val="clear" w:color="auto" w:fill="FFFFFF"/>
            <w:vAlign w:val="center"/>
          </w:tcPr>
          <w:p w14:paraId="7CE0B193" w14:textId="77777777" w:rsidR="00D37B19" w:rsidRPr="00AC3A49" w:rsidRDefault="00D37B19" w:rsidP="00A1359E">
            <w:pPr>
              <w:jc w:val="center"/>
              <w:rPr>
                <w:sz w:val="20"/>
                <w:lang w:val="lv-LV" w:eastAsia="lv-LV"/>
              </w:rPr>
            </w:pPr>
          </w:p>
        </w:tc>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94625" w14:textId="77777777" w:rsidR="00D37B19" w:rsidRPr="00AC3A49" w:rsidRDefault="00D37B19" w:rsidP="00A1359E">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4C918"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3546A" w14:textId="788252EC" w:rsidR="00D37B19" w:rsidRPr="00AC3A49" w:rsidRDefault="00E13A98" w:rsidP="00A1359E">
            <w:pPr>
              <w:jc w:val="center"/>
              <w:rPr>
                <w:sz w:val="20"/>
                <w:lang w:val="lv-LV" w:eastAsia="lv-LV"/>
              </w:rPr>
            </w:pPr>
            <w:r w:rsidRPr="00AC3A49">
              <w:rPr>
                <w:sz w:val="20"/>
                <w:lang w:val="lv-LV" w:eastAsia="lv-LV"/>
              </w:rPr>
              <w:t>No atjaunojamiem energoresursiem ražotā papildjauda</w:t>
            </w:r>
            <w:r w:rsidR="00855AAD">
              <w:rPr>
                <w:sz w:val="20"/>
                <w:lang w:val="lv-LV" w:eastAsia="lv-LV"/>
              </w:rPr>
              <w:t xml:space="preserve"> (MK)</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A5747" w14:textId="77777777" w:rsidR="00D37B19" w:rsidRPr="00AC3A49" w:rsidRDefault="00D37B19" w:rsidP="00A1359E">
            <w:pPr>
              <w:jc w:val="center"/>
              <w:rPr>
                <w:sz w:val="20"/>
                <w:lang w:val="lv-LV" w:eastAsia="lv-LV"/>
              </w:rPr>
            </w:pP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30082"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73A2A" w14:textId="77777777" w:rsidR="00D37B19" w:rsidRPr="00AC3A49" w:rsidRDefault="00E13A98" w:rsidP="00A1359E">
            <w:pPr>
              <w:jc w:val="center"/>
              <w:rPr>
                <w:sz w:val="20"/>
                <w:lang w:val="lv-LV" w:eastAsia="lv-LV"/>
              </w:rPr>
            </w:pPr>
            <w:r w:rsidRPr="00AC3A49">
              <w:rPr>
                <w:sz w:val="20"/>
                <w:lang w:val="lv-LV" w:eastAsia="lv-LV"/>
              </w:rPr>
              <w:t>Tiks uzkrātas faktiskās vērtības</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F4D47"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4658D" w14:textId="77777777" w:rsidR="00D37B19" w:rsidRPr="00AC3A49" w:rsidRDefault="00E13A98" w:rsidP="00A1359E">
            <w:pPr>
              <w:jc w:val="center"/>
              <w:rPr>
                <w:sz w:val="20"/>
                <w:lang w:val="lv-LV" w:eastAsia="lv-LV"/>
              </w:rPr>
            </w:pPr>
            <w:r w:rsidRPr="00AC3A49">
              <w:rPr>
                <w:sz w:val="20"/>
                <w:lang w:val="lv-LV" w:eastAsia="lv-LV"/>
              </w:rPr>
              <w:t>Tiks uzkrātas faktiskās vērtības</w:t>
            </w:r>
          </w:p>
        </w:tc>
      </w:tr>
      <w:tr w:rsidR="00A94438" w:rsidRPr="00AC3A49" w14:paraId="4CE23818" w14:textId="77777777" w:rsidTr="00CA6106">
        <w:tc>
          <w:tcPr>
            <w:tcW w:w="202" w:type="pct"/>
            <w:vMerge w:val="restart"/>
            <w:tcBorders>
              <w:top w:val="outset" w:sz="6" w:space="0" w:color="414142"/>
              <w:left w:val="outset" w:sz="6" w:space="0" w:color="414142"/>
              <w:right w:val="outset" w:sz="6" w:space="0" w:color="414142"/>
            </w:tcBorders>
            <w:shd w:val="clear" w:color="auto" w:fill="FFFFFF"/>
            <w:vAlign w:val="center"/>
          </w:tcPr>
          <w:p w14:paraId="3C82FD00" w14:textId="77777777" w:rsidR="00D37B19" w:rsidRPr="00AC3A49" w:rsidRDefault="00E13A98" w:rsidP="00A1359E">
            <w:pPr>
              <w:jc w:val="center"/>
              <w:rPr>
                <w:sz w:val="20"/>
                <w:lang w:val="lv-LV" w:eastAsia="lv-LV"/>
              </w:rPr>
            </w:pPr>
            <w:r w:rsidRPr="00AC3A49">
              <w:rPr>
                <w:sz w:val="20"/>
                <w:lang w:val="lv-LV" w:eastAsia="lv-LV"/>
              </w:rPr>
              <w:t>3.</w:t>
            </w:r>
          </w:p>
        </w:tc>
        <w:tc>
          <w:tcPr>
            <w:tcW w:w="360" w:type="pct"/>
            <w:vMerge w:val="restart"/>
            <w:tcBorders>
              <w:top w:val="outset" w:sz="6" w:space="0" w:color="414142"/>
              <w:left w:val="outset" w:sz="6" w:space="0" w:color="414142"/>
              <w:right w:val="outset" w:sz="6" w:space="0" w:color="414142"/>
            </w:tcBorders>
            <w:shd w:val="clear" w:color="auto" w:fill="FFFFFF"/>
            <w:vAlign w:val="center"/>
          </w:tcPr>
          <w:p w14:paraId="0830AE9D" w14:textId="77777777" w:rsidR="00D37B19" w:rsidRPr="00AC3A49" w:rsidRDefault="00E13A98" w:rsidP="00A1359E">
            <w:pPr>
              <w:jc w:val="center"/>
              <w:rPr>
                <w:sz w:val="20"/>
                <w:lang w:val="lv-LV" w:eastAsia="lv-LV"/>
              </w:rPr>
            </w:pPr>
            <w:r w:rsidRPr="00AC3A49">
              <w:rPr>
                <w:sz w:val="20"/>
                <w:lang w:val="lv-LV" w:eastAsia="lv-LV"/>
              </w:rPr>
              <w:t>5.5.1.</w:t>
            </w:r>
          </w:p>
        </w:tc>
        <w:tc>
          <w:tcPr>
            <w:tcW w:w="473" w:type="pct"/>
            <w:vMerge w:val="restart"/>
            <w:tcBorders>
              <w:top w:val="outset" w:sz="6" w:space="0" w:color="414142"/>
              <w:left w:val="outset" w:sz="6" w:space="0" w:color="414142"/>
              <w:right w:val="outset" w:sz="6" w:space="0" w:color="414142"/>
            </w:tcBorders>
            <w:shd w:val="clear" w:color="auto" w:fill="FFFFFF"/>
            <w:vAlign w:val="center"/>
          </w:tcPr>
          <w:p w14:paraId="4EA766B2" w14:textId="5A5D70CF" w:rsidR="00D37B19" w:rsidRPr="00AC3A49" w:rsidRDefault="00A31B9A" w:rsidP="00A1359E">
            <w:pPr>
              <w:jc w:val="center"/>
              <w:rPr>
                <w:sz w:val="20"/>
                <w:lang w:val="lv-LV" w:eastAsia="lv-LV"/>
              </w:rPr>
            </w:pPr>
            <w:r>
              <w:rPr>
                <w:sz w:val="20"/>
                <w:lang w:val="lv-LV" w:eastAsia="lv-LV"/>
              </w:rPr>
              <w:t>42 071 956</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1B9435" w14:textId="14821E0A" w:rsidR="00D37B19" w:rsidRPr="00AC3A49" w:rsidRDefault="00E13A98" w:rsidP="00A1359E">
            <w:pPr>
              <w:jc w:val="center"/>
              <w:rPr>
                <w:sz w:val="20"/>
                <w:lang w:val="lv-LV" w:eastAsia="lv-LV"/>
              </w:rPr>
            </w:pPr>
            <w:r w:rsidRPr="00AC3A49">
              <w:rPr>
                <w:rFonts w:eastAsia="Calibri"/>
                <w:sz w:val="20"/>
                <w:lang w:val="lv-LV"/>
              </w:rPr>
              <w:t>Atbalstīto dabas un kultūras mantojuma objektu skaits</w:t>
            </w:r>
            <w:r w:rsidR="00855AAD">
              <w:rPr>
                <w:rFonts w:eastAsia="Calibri"/>
                <w:sz w:val="20"/>
                <w:lang w:val="lv-LV"/>
              </w:rPr>
              <w:t xml:space="preserve"> (MK)</w:t>
            </w:r>
          </w:p>
        </w:tc>
        <w:tc>
          <w:tcPr>
            <w:tcW w:w="632" w:type="pct"/>
            <w:vMerge w:val="restart"/>
            <w:tcBorders>
              <w:top w:val="outset" w:sz="6" w:space="0" w:color="414142"/>
              <w:left w:val="outset" w:sz="6" w:space="0" w:color="414142"/>
              <w:right w:val="outset" w:sz="6" w:space="0" w:color="414142"/>
            </w:tcBorders>
            <w:shd w:val="clear" w:color="auto" w:fill="FFFFFF"/>
            <w:vAlign w:val="center"/>
          </w:tcPr>
          <w:p w14:paraId="48116B0D" w14:textId="309084DB" w:rsidR="00D37B19" w:rsidRPr="00AC3A49" w:rsidRDefault="00A31B9A" w:rsidP="00A1359E">
            <w:pPr>
              <w:jc w:val="center"/>
              <w:rPr>
                <w:rFonts w:eastAsia="Calibri"/>
                <w:sz w:val="20"/>
                <w:lang w:val="lv-LV"/>
              </w:rPr>
            </w:pPr>
            <w:r>
              <w:rPr>
                <w:sz w:val="20"/>
                <w:lang w:val="lv-LV"/>
              </w:rPr>
              <w:t>25 680 058</w:t>
            </w:r>
          </w:p>
        </w:tc>
        <w:tc>
          <w:tcPr>
            <w:tcW w:w="534" w:type="pct"/>
            <w:vMerge w:val="restart"/>
            <w:tcBorders>
              <w:top w:val="outset" w:sz="6" w:space="0" w:color="414142"/>
              <w:left w:val="outset" w:sz="6" w:space="0" w:color="414142"/>
              <w:right w:val="outset" w:sz="6" w:space="0" w:color="414142"/>
            </w:tcBorders>
            <w:shd w:val="clear" w:color="auto" w:fill="FFFFFF"/>
            <w:vAlign w:val="center"/>
          </w:tcPr>
          <w:p w14:paraId="5F44BB98" w14:textId="4D56D86E" w:rsidR="00D37B19" w:rsidRPr="00AC3A49" w:rsidRDefault="00A31B9A" w:rsidP="00A1359E">
            <w:pPr>
              <w:jc w:val="center"/>
              <w:rPr>
                <w:rFonts w:eastAsia="Calibri"/>
                <w:sz w:val="20"/>
                <w:lang w:val="lv-LV"/>
              </w:rPr>
            </w:pPr>
            <w:r>
              <w:rPr>
                <w:sz w:val="20"/>
                <w:lang w:val="lv-LV"/>
              </w:rPr>
              <w:t>0</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DDA94E" w14:textId="4CD151E3" w:rsidR="00D37B19" w:rsidRPr="00AC3A49" w:rsidRDefault="00A31B9A" w:rsidP="00A1359E">
            <w:pPr>
              <w:jc w:val="center"/>
              <w:rPr>
                <w:rFonts w:eastAsia="Calibri"/>
                <w:sz w:val="20"/>
                <w:lang w:val="lv-LV"/>
              </w:rPr>
            </w:pPr>
            <w:r>
              <w:rPr>
                <w:rFonts w:eastAsia="Calibri"/>
                <w:sz w:val="20"/>
                <w:lang w:val="lv-LV"/>
              </w:rPr>
              <w:t>0</w:t>
            </w:r>
          </w:p>
        </w:tc>
        <w:tc>
          <w:tcPr>
            <w:tcW w:w="437" w:type="pct"/>
            <w:vMerge w:val="restart"/>
            <w:tcBorders>
              <w:top w:val="outset" w:sz="6" w:space="0" w:color="414142"/>
              <w:left w:val="outset" w:sz="6" w:space="0" w:color="414142"/>
              <w:right w:val="outset" w:sz="6" w:space="0" w:color="414142"/>
            </w:tcBorders>
            <w:shd w:val="clear" w:color="auto" w:fill="FFFFFF"/>
            <w:vAlign w:val="center"/>
          </w:tcPr>
          <w:p w14:paraId="54B5158A" w14:textId="7347D844" w:rsidR="00D37B19" w:rsidRPr="00AC3A49" w:rsidRDefault="00CA6106" w:rsidP="00A1359E">
            <w:pPr>
              <w:jc w:val="center"/>
              <w:rPr>
                <w:rFonts w:eastAsia="Calibri"/>
                <w:sz w:val="20"/>
                <w:lang w:val="lv-LV"/>
              </w:rPr>
            </w:pPr>
            <w:r>
              <w:rPr>
                <w:sz w:val="20"/>
                <w:lang w:val="lv-LV" w:eastAsia="lv-LV"/>
              </w:rPr>
              <w:t>2</w:t>
            </w:r>
            <w:r w:rsidR="00A31B9A">
              <w:rPr>
                <w:sz w:val="20"/>
                <w:lang w:val="lv-LV" w:eastAsia="lv-LV"/>
              </w:rPr>
              <w:t>5 680 058</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0820E1" w14:textId="195D60E0" w:rsidR="00D37B19" w:rsidRPr="00AC3A49" w:rsidRDefault="00092DDA" w:rsidP="00A1359E">
            <w:pPr>
              <w:jc w:val="center"/>
              <w:rPr>
                <w:rFonts w:eastAsia="Calibri"/>
                <w:sz w:val="20"/>
                <w:lang w:val="lv-LV"/>
              </w:rPr>
            </w:pPr>
            <w:r>
              <w:rPr>
                <w:rFonts w:eastAsia="Calibri"/>
                <w:sz w:val="20"/>
                <w:lang w:val="lv-LV"/>
              </w:rPr>
              <w:t>1</w:t>
            </w:r>
            <w:r w:rsidR="00A31B9A">
              <w:rPr>
                <w:rFonts w:eastAsia="Calibri"/>
                <w:sz w:val="20"/>
                <w:lang w:val="lv-LV"/>
              </w:rPr>
              <w:t>0</w:t>
            </w:r>
          </w:p>
        </w:tc>
      </w:tr>
      <w:tr w:rsidR="00A94438" w:rsidRPr="00AC3A49" w14:paraId="27DF4BC8" w14:textId="77777777" w:rsidTr="00CA6106">
        <w:tc>
          <w:tcPr>
            <w:tcW w:w="202" w:type="pct"/>
            <w:vMerge/>
            <w:tcBorders>
              <w:left w:val="outset" w:sz="6" w:space="0" w:color="414142"/>
              <w:right w:val="outset" w:sz="6" w:space="0" w:color="414142"/>
            </w:tcBorders>
            <w:shd w:val="clear" w:color="auto" w:fill="FFFFFF"/>
            <w:vAlign w:val="center"/>
          </w:tcPr>
          <w:p w14:paraId="1D8EE130" w14:textId="77777777" w:rsidR="00D37B19" w:rsidRPr="00AC3A49" w:rsidRDefault="00D37B19" w:rsidP="00A1359E">
            <w:pPr>
              <w:jc w:val="center"/>
              <w:rPr>
                <w:sz w:val="20"/>
                <w:lang w:val="lv-LV" w:eastAsia="lv-LV"/>
              </w:rPr>
            </w:pPr>
          </w:p>
        </w:tc>
        <w:tc>
          <w:tcPr>
            <w:tcW w:w="360" w:type="pct"/>
            <w:vMerge/>
            <w:tcBorders>
              <w:left w:val="outset" w:sz="6" w:space="0" w:color="414142"/>
              <w:right w:val="outset" w:sz="6" w:space="0" w:color="414142"/>
            </w:tcBorders>
            <w:shd w:val="clear" w:color="auto" w:fill="FFFFFF"/>
            <w:vAlign w:val="center"/>
          </w:tcPr>
          <w:p w14:paraId="0D61BA91" w14:textId="77777777" w:rsidR="00D37B19" w:rsidRPr="00AC3A49" w:rsidRDefault="00D37B19" w:rsidP="00A1359E">
            <w:pPr>
              <w:jc w:val="center"/>
              <w:rPr>
                <w:sz w:val="20"/>
                <w:lang w:val="lv-LV" w:eastAsia="lv-LV"/>
              </w:rPr>
            </w:pPr>
          </w:p>
        </w:tc>
        <w:tc>
          <w:tcPr>
            <w:tcW w:w="473" w:type="pct"/>
            <w:vMerge/>
            <w:tcBorders>
              <w:left w:val="outset" w:sz="6" w:space="0" w:color="414142"/>
              <w:right w:val="outset" w:sz="6" w:space="0" w:color="414142"/>
            </w:tcBorders>
            <w:shd w:val="clear" w:color="auto" w:fill="FFFFFF"/>
            <w:vAlign w:val="center"/>
          </w:tcPr>
          <w:p w14:paraId="793F1521"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1A85A2" w14:textId="15C5083D" w:rsidR="00D37B19" w:rsidRPr="00AC3A49" w:rsidRDefault="00E13A98" w:rsidP="00A1359E">
            <w:pPr>
              <w:jc w:val="center"/>
              <w:rPr>
                <w:sz w:val="20"/>
                <w:lang w:val="lv-LV" w:eastAsia="lv-LV"/>
              </w:rPr>
            </w:pPr>
            <w:r w:rsidRPr="00AC3A49">
              <w:rPr>
                <w:rFonts w:eastAsia="Calibri"/>
                <w:sz w:val="20"/>
                <w:lang w:val="lv-LV"/>
              </w:rPr>
              <w:t xml:space="preserve">Atbalstīto kultūras un dabas mantojuma objektu un tūrisma objektu apmeklējumu skaita </w:t>
            </w:r>
            <w:r w:rsidR="0049252F" w:rsidRPr="00AC3A49">
              <w:rPr>
                <w:rFonts w:eastAsia="Calibri"/>
                <w:sz w:val="20"/>
                <w:lang w:val="lv-LV"/>
              </w:rPr>
              <w:t xml:space="preserve">paredzamais </w:t>
            </w:r>
            <w:r w:rsidRPr="00AC3A49">
              <w:rPr>
                <w:rFonts w:eastAsia="Calibri"/>
                <w:sz w:val="20"/>
                <w:lang w:val="lv-LV"/>
              </w:rPr>
              <w:t>pieaugums</w:t>
            </w:r>
            <w:r w:rsidR="00855AAD">
              <w:rPr>
                <w:rFonts w:eastAsia="Calibri"/>
                <w:sz w:val="20"/>
                <w:lang w:val="lv-LV"/>
              </w:rPr>
              <w:t xml:space="preserve"> (MK)</w:t>
            </w:r>
          </w:p>
        </w:tc>
        <w:tc>
          <w:tcPr>
            <w:tcW w:w="632" w:type="pct"/>
            <w:vMerge/>
            <w:tcBorders>
              <w:left w:val="outset" w:sz="6" w:space="0" w:color="414142"/>
              <w:right w:val="outset" w:sz="6" w:space="0" w:color="414142"/>
            </w:tcBorders>
            <w:shd w:val="clear" w:color="auto" w:fill="FFFFFF"/>
            <w:vAlign w:val="center"/>
          </w:tcPr>
          <w:p w14:paraId="08854809" w14:textId="77777777" w:rsidR="00D37B19" w:rsidRPr="00AC3A49" w:rsidRDefault="00D37B19" w:rsidP="00A1359E">
            <w:pPr>
              <w:jc w:val="center"/>
              <w:rPr>
                <w:sz w:val="20"/>
                <w:lang w:val="lv-LV" w:eastAsia="lv-LV"/>
              </w:rPr>
            </w:pPr>
          </w:p>
        </w:tc>
        <w:tc>
          <w:tcPr>
            <w:tcW w:w="534" w:type="pct"/>
            <w:vMerge/>
            <w:tcBorders>
              <w:left w:val="outset" w:sz="6" w:space="0" w:color="414142"/>
              <w:right w:val="outset" w:sz="6" w:space="0" w:color="414142"/>
            </w:tcBorders>
            <w:shd w:val="clear" w:color="auto" w:fill="FFFFFF"/>
            <w:vAlign w:val="center"/>
          </w:tcPr>
          <w:p w14:paraId="7C292CE0"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AB82A3" w14:textId="2573B558" w:rsidR="00D37B19" w:rsidRPr="00AC3A49" w:rsidRDefault="00A31B9A" w:rsidP="00A1359E">
            <w:pPr>
              <w:jc w:val="center"/>
              <w:rPr>
                <w:sz w:val="20"/>
                <w:lang w:val="lv-LV" w:eastAsia="lv-LV"/>
              </w:rPr>
            </w:pPr>
            <w:r>
              <w:rPr>
                <w:sz w:val="20"/>
                <w:lang w:val="lv-LV" w:eastAsia="lv-LV"/>
              </w:rPr>
              <w:t>0</w:t>
            </w:r>
          </w:p>
        </w:tc>
        <w:tc>
          <w:tcPr>
            <w:tcW w:w="437" w:type="pct"/>
            <w:vMerge/>
            <w:tcBorders>
              <w:left w:val="outset" w:sz="6" w:space="0" w:color="414142"/>
              <w:right w:val="outset" w:sz="6" w:space="0" w:color="414142"/>
            </w:tcBorders>
            <w:shd w:val="clear" w:color="auto" w:fill="FFFFFF"/>
            <w:vAlign w:val="center"/>
          </w:tcPr>
          <w:p w14:paraId="18BF8B66"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375EA" w14:textId="44CCAC79" w:rsidR="00D37B19" w:rsidRPr="00AC3A49" w:rsidRDefault="00092DDA" w:rsidP="00A1359E">
            <w:pPr>
              <w:jc w:val="center"/>
              <w:rPr>
                <w:sz w:val="20"/>
                <w:lang w:val="lv-LV" w:eastAsia="lv-LV"/>
              </w:rPr>
            </w:pPr>
            <w:r>
              <w:rPr>
                <w:rFonts w:eastAsia="Calibri"/>
                <w:sz w:val="20"/>
                <w:lang w:val="lv-LV"/>
              </w:rPr>
              <w:t>1</w:t>
            </w:r>
            <w:r w:rsidR="00A31B9A">
              <w:rPr>
                <w:rFonts w:eastAsia="Calibri"/>
                <w:sz w:val="20"/>
                <w:lang w:val="lv-LV"/>
              </w:rPr>
              <w:t>42 000</w:t>
            </w:r>
          </w:p>
        </w:tc>
      </w:tr>
      <w:tr w:rsidR="00A94438" w:rsidRPr="00AC3A49" w14:paraId="68A4B336" w14:textId="77777777" w:rsidTr="00CA6106">
        <w:tc>
          <w:tcPr>
            <w:tcW w:w="202" w:type="pct"/>
            <w:vMerge/>
            <w:tcBorders>
              <w:left w:val="outset" w:sz="6" w:space="0" w:color="414142"/>
              <w:bottom w:val="outset" w:sz="6" w:space="0" w:color="414142"/>
              <w:right w:val="outset" w:sz="6" w:space="0" w:color="414142"/>
            </w:tcBorders>
            <w:shd w:val="clear" w:color="auto" w:fill="FFFFFF"/>
            <w:vAlign w:val="center"/>
          </w:tcPr>
          <w:p w14:paraId="3C6AECDB" w14:textId="77777777" w:rsidR="00D37B19" w:rsidRPr="00AC3A49" w:rsidRDefault="00D37B19" w:rsidP="00A1359E">
            <w:pPr>
              <w:jc w:val="center"/>
              <w:rPr>
                <w:sz w:val="20"/>
                <w:lang w:val="lv-LV" w:eastAsia="lv-LV"/>
              </w:rPr>
            </w:pPr>
          </w:p>
        </w:tc>
        <w:tc>
          <w:tcPr>
            <w:tcW w:w="360" w:type="pct"/>
            <w:vMerge/>
            <w:tcBorders>
              <w:left w:val="outset" w:sz="6" w:space="0" w:color="414142"/>
              <w:bottom w:val="outset" w:sz="6" w:space="0" w:color="414142"/>
              <w:right w:val="outset" w:sz="6" w:space="0" w:color="414142"/>
            </w:tcBorders>
            <w:shd w:val="clear" w:color="auto" w:fill="FFFFFF"/>
            <w:vAlign w:val="center"/>
          </w:tcPr>
          <w:p w14:paraId="6D0D660C" w14:textId="77777777" w:rsidR="00D37B19" w:rsidRPr="00AC3A49" w:rsidRDefault="00D37B19" w:rsidP="00A1359E">
            <w:pPr>
              <w:jc w:val="center"/>
              <w:rPr>
                <w:sz w:val="20"/>
                <w:lang w:val="lv-LV" w:eastAsia="lv-LV"/>
              </w:rPr>
            </w:pPr>
          </w:p>
        </w:tc>
        <w:tc>
          <w:tcPr>
            <w:tcW w:w="473" w:type="pct"/>
            <w:vMerge/>
            <w:tcBorders>
              <w:left w:val="outset" w:sz="6" w:space="0" w:color="414142"/>
              <w:bottom w:val="outset" w:sz="6" w:space="0" w:color="414142"/>
              <w:right w:val="outset" w:sz="6" w:space="0" w:color="414142"/>
            </w:tcBorders>
            <w:shd w:val="clear" w:color="auto" w:fill="FFFFFF"/>
            <w:vAlign w:val="center"/>
          </w:tcPr>
          <w:p w14:paraId="3610C80E" w14:textId="77777777" w:rsidR="00D37B19" w:rsidRPr="00AC3A49" w:rsidRDefault="00D37B19"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D797EE" w14:textId="42D9B6DF" w:rsidR="00D37B19" w:rsidRPr="00AC3A49" w:rsidRDefault="00E13A98" w:rsidP="00A1359E">
            <w:pPr>
              <w:jc w:val="center"/>
              <w:rPr>
                <w:sz w:val="20"/>
                <w:lang w:val="lv-LV" w:eastAsia="lv-LV"/>
              </w:rPr>
            </w:pPr>
            <w:r w:rsidRPr="00AC3A49">
              <w:rPr>
                <w:rFonts w:eastAsia="Calibri"/>
                <w:sz w:val="20"/>
                <w:lang w:val="lv-LV"/>
              </w:rPr>
              <w:t>Jaunradīto pakalpojumu skaits atbalstītajos kultūras un dabas mantojuma objektos</w:t>
            </w:r>
            <w:r w:rsidR="00855AAD">
              <w:rPr>
                <w:rFonts w:eastAsia="Calibri"/>
                <w:sz w:val="20"/>
                <w:lang w:val="lv-LV"/>
              </w:rPr>
              <w:t xml:space="preserve"> (MK)</w:t>
            </w:r>
          </w:p>
        </w:tc>
        <w:tc>
          <w:tcPr>
            <w:tcW w:w="632" w:type="pct"/>
            <w:vMerge/>
            <w:tcBorders>
              <w:left w:val="outset" w:sz="6" w:space="0" w:color="414142"/>
              <w:bottom w:val="outset" w:sz="6" w:space="0" w:color="414142"/>
              <w:right w:val="outset" w:sz="6" w:space="0" w:color="414142"/>
            </w:tcBorders>
            <w:shd w:val="clear" w:color="auto" w:fill="FFFFFF"/>
            <w:vAlign w:val="center"/>
          </w:tcPr>
          <w:p w14:paraId="35EC4CF2" w14:textId="77777777" w:rsidR="00D37B19" w:rsidRPr="00AC3A49" w:rsidRDefault="00D37B19" w:rsidP="00A1359E">
            <w:pPr>
              <w:jc w:val="center"/>
              <w:rPr>
                <w:sz w:val="20"/>
                <w:lang w:val="lv-LV" w:eastAsia="lv-LV"/>
              </w:rPr>
            </w:pPr>
          </w:p>
        </w:tc>
        <w:tc>
          <w:tcPr>
            <w:tcW w:w="534" w:type="pct"/>
            <w:vMerge/>
            <w:tcBorders>
              <w:left w:val="outset" w:sz="6" w:space="0" w:color="414142"/>
              <w:bottom w:val="outset" w:sz="6" w:space="0" w:color="414142"/>
              <w:right w:val="outset" w:sz="6" w:space="0" w:color="414142"/>
            </w:tcBorders>
            <w:shd w:val="clear" w:color="auto" w:fill="FFFFFF"/>
            <w:vAlign w:val="center"/>
          </w:tcPr>
          <w:p w14:paraId="45509E54" w14:textId="77777777" w:rsidR="00D37B19" w:rsidRPr="00AC3A49" w:rsidRDefault="00D37B19"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D6E21E" w14:textId="2FA2422F" w:rsidR="00D37B19" w:rsidRPr="00AC3A49" w:rsidRDefault="00A31B9A" w:rsidP="00A1359E">
            <w:pPr>
              <w:jc w:val="center"/>
              <w:rPr>
                <w:sz w:val="20"/>
                <w:lang w:val="lv-LV" w:eastAsia="lv-LV"/>
              </w:rPr>
            </w:pPr>
            <w:r>
              <w:rPr>
                <w:sz w:val="20"/>
                <w:lang w:val="lv-LV" w:eastAsia="lv-LV"/>
              </w:rPr>
              <w:t>0</w:t>
            </w:r>
          </w:p>
        </w:tc>
        <w:tc>
          <w:tcPr>
            <w:tcW w:w="437" w:type="pct"/>
            <w:vMerge/>
            <w:tcBorders>
              <w:left w:val="outset" w:sz="6" w:space="0" w:color="414142"/>
              <w:bottom w:val="outset" w:sz="6" w:space="0" w:color="414142"/>
              <w:right w:val="outset" w:sz="6" w:space="0" w:color="414142"/>
            </w:tcBorders>
            <w:shd w:val="clear" w:color="auto" w:fill="FFFFFF"/>
            <w:vAlign w:val="center"/>
          </w:tcPr>
          <w:p w14:paraId="0EAD7E6E" w14:textId="77777777" w:rsidR="00D37B19" w:rsidRPr="00AC3A49" w:rsidRDefault="00D37B19"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D7FA29" w14:textId="0285DCFA" w:rsidR="00D37B19" w:rsidRPr="00AC3A49" w:rsidRDefault="00092DDA" w:rsidP="00A1359E">
            <w:pPr>
              <w:jc w:val="center"/>
              <w:rPr>
                <w:sz w:val="20"/>
                <w:lang w:val="lv-LV" w:eastAsia="lv-LV"/>
              </w:rPr>
            </w:pPr>
            <w:r>
              <w:rPr>
                <w:rFonts w:eastAsia="Calibri"/>
                <w:sz w:val="20"/>
                <w:lang w:val="lv-LV"/>
              </w:rPr>
              <w:t>2</w:t>
            </w:r>
            <w:r w:rsidR="00A31B9A">
              <w:rPr>
                <w:rFonts w:eastAsia="Calibri"/>
                <w:sz w:val="20"/>
                <w:lang w:val="lv-LV"/>
              </w:rPr>
              <w:t>0</w:t>
            </w:r>
          </w:p>
        </w:tc>
      </w:tr>
      <w:tr w:rsidR="00CA6106" w:rsidRPr="00AC3A49" w14:paraId="015EA270" w14:textId="77777777" w:rsidTr="00FB3956">
        <w:tc>
          <w:tcPr>
            <w:tcW w:w="203" w:type="pct"/>
            <w:vMerge w:val="restart"/>
            <w:tcBorders>
              <w:top w:val="outset" w:sz="6" w:space="0" w:color="414142"/>
              <w:left w:val="outset" w:sz="6" w:space="0" w:color="414142"/>
              <w:right w:val="outset" w:sz="6" w:space="0" w:color="414142"/>
            </w:tcBorders>
            <w:shd w:val="clear" w:color="auto" w:fill="FFFFFF"/>
            <w:vAlign w:val="center"/>
          </w:tcPr>
          <w:p w14:paraId="117C00ED" w14:textId="77777777" w:rsidR="00CA6106" w:rsidRPr="00AC3A49" w:rsidRDefault="00CA6106" w:rsidP="00CA6106">
            <w:pPr>
              <w:jc w:val="center"/>
              <w:rPr>
                <w:rFonts w:eastAsia="Calibri"/>
                <w:sz w:val="20"/>
                <w:lang w:val="lv-LV"/>
              </w:rPr>
            </w:pPr>
            <w:r w:rsidRPr="00AC3A49">
              <w:rPr>
                <w:rFonts w:eastAsia="Calibri"/>
                <w:sz w:val="20"/>
                <w:lang w:val="lv-LV"/>
              </w:rPr>
              <w:t>4.</w:t>
            </w:r>
          </w:p>
        </w:tc>
        <w:tc>
          <w:tcPr>
            <w:tcW w:w="3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C438F" w14:textId="77777777" w:rsidR="00CA6106" w:rsidRPr="00AC3A49" w:rsidRDefault="00CA6106" w:rsidP="00CA6106">
            <w:pPr>
              <w:jc w:val="center"/>
              <w:rPr>
                <w:rFonts w:eastAsia="Calibri"/>
                <w:sz w:val="20"/>
                <w:lang w:val="lv-LV"/>
              </w:rPr>
            </w:pPr>
            <w:r w:rsidRPr="00AC3A49">
              <w:rPr>
                <w:rFonts w:eastAsia="Calibri"/>
                <w:sz w:val="20"/>
                <w:lang w:val="lv-LV"/>
              </w:rPr>
              <w:t>5.6.2.</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8BF61" w14:textId="46D96E34" w:rsidR="00CA6106" w:rsidRPr="00AC3A49" w:rsidRDefault="00CA6106" w:rsidP="00CA6106">
            <w:pPr>
              <w:jc w:val="center"/>
              <w:rPr>
                <w:rFonts w:eastAsia="Calibri"/>
                <w:sz w:val="20"/>
                <w:lang w:val="lv-LV"/>
              </w:rPr>
            </w:pPr>
            <w:r w:rsidRPr="00AC3A49">
              <w:rPr>
                <w:rFonts w:eastAsia="Calibri"/>
                <w:sz w:val="20"/>
                <w:lang w:val="lv-LV"/>
              </w:rPr>
              <w:t>236 524 372</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D2E4CC" w14:textId="35B1A617" w:rsidR="00CA6106" w:rsidRPr="00AC3A49" w:rsidRDefault="00CA6106" w:rsidP="00CA6106">
            <w:pPr>
              <w:jc w:val="center"/>
              <w:rPr>
                <w:rFonts w:eastAsia="Calibri"/>
                <w:sz w:val="20"/>
                <w:shd w:val="clear" w:color="auto" w:fill="FFFFFF"/>
                <w:lang w:val="lv-LV"/>
              </w:rPr>
            </w:pPr>
            <w:r w:rsidRPr="00AC3A49">
              <w:rPr>
                <w:rFonts w:eastAsia="Calibri"/>
                <w:sz w:val="20"/>
                <w:shd w:val="clear" w:color="auto" w:fill="FFFFFF"/>
                <w:lang w:val="lv-LV"/>
              </w:rPr>
              <w:t xml:space="preserve">Komersantu, kuri guvuši labumu no publisko investīciju projekta, nefinanšu investīcijas nemateriālajos ieguldījumos un </w:t>
            </w:r>
            <w:r w:rsidRPr="00AC3A49">
              <w:rPr>
                <w:rFonts w:eastAsia="Calibri"/>
                <w:sz w:val="20"/>
                <w:shd w:val="clear" w:color="auto" w:fill="FFFFFF"/>
                <w:lang w:val="lv-LV"/>
              </w:rPr>
              <w:lastRenderedPageBreak/>
              <w:t>pamatlīdzekļos (faktiskajās cenās, </w:t>
            </w:r>
            <w:r w:rsidRPr="00AC3A49">
              <w:rPr>
                <w:rFonts w:eastAsia="Calibri"/>
                <w:i/>
                <w:iCs/>
                <w:sz w:val="20"/>
                <w:shd w:val="clear" w:color="auto" w:fill="FFFFFF"/>
                <w:lang w:val="lv-LV"/>
              </w:rPr>
              <w:t>euro</w:t>
            </w:r>
            <w:r w:rsidRPr="00AC3A49">
              <w:rPr>
                <w:rFonts w:eastAsia="Calibri"/>
                <w:sz w:val="20"/>
                <w:shd w:val="clear" w:color="auto" w:fill="FFFFFF"/>
                <w:lang w:val="lv-LV"/>
              </w:rPr>
              <w:t>)</w:t>
            </w:r>
            <w:r>
              <w:rPr>
                <w:rFonts w:eastAsia="Calibri"/>
                <w:sz w:val="20"/>
                <w:shd w:val="clear" w:color="auto" w:fill="FFFFFF"/>
                <w:lang w:val="lv-LV"/>
              </w:rPr>
              <w:t xml:space="preserve"> (MK)</w:t>
            </w:r>
          </w:p>
        </w:tc>
        <w:tc>
          <w:tcPr>
            <w:tcW w:w="6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049FC" w14:textId="25463D28" w:rsidR="00CA6106" w:rsidRPr="00AC3A49" w:rsidRDefault="00CA6106" w:rsidP="00CA6106">
            <w:pPr>
              <w:jc w:val="center"/>
              <w:rPr>
                <w:rFonts w:eastAsia="Calibri"/>
                <w:sz w:val="20"/>
                <w:lang w:val="lv-LV"/>
              </w:rPr>
            </w:pPr>
            <w:r>
              <w:rPr>
                <w:rFonts w:eastAsia="Calibri"/>
                <w:sz w:val="20"/>
                <w:lang w:val="lv-LV"/>
              </w:rPr>
              <w:lastRenderedPageBreak/>
              <w:t>92 138 673</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34D9F" w14:textId="77777777" w:rsidR="00CA6106" w:rsidRPr="00AC3A49" w:rsidRDefault="00CA6106" w:rsidP="00CA6106">
            <w:pPr>
              <w:jc w:val="center"/>
              <w:rPr>
                <w:rFonts w:eastAsia="Calibri"/>
                <w:sz w:val="20"/>
                <w:lang w:val="lv-LV"/>
              </w:rPr>
            </w:pPr>
            <w:r w:rsidRPr="00AC3A49">
              <w:rPr>
                <w:rFonts w:eastAsia="Calibri"/>
                <w:sz w:val="20"/>
                <w:lang w:val="lv-LV"/>
              </w:rPr>
              <w:t>92 138 673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59704" w14:textId="77777777" w:rsidR="00CA6106" w:rsidRPr="00AC3A49" w:rsidRDefault="00CA6106" w:rsidP="00CA6106">
            <w:pPr>
              <w:jc w:val="center"/>
              <w:rPr>
                <w:rFonts w:eastAsia="Calibri"/>
                <w:sz w:val="20"/>
                <w:lang w:val="lv-LV" w:eastAsia="lv-LV"/>
              </w:rPr>
            </w:pPr>
            <w:r w:rsidRPr="00AC3A49">
              <w:rPr>
                <w:rFonts w:eastAsia="Calibri"/>
                <w:sz w:val="20"/>
                <w:lang w:val="lv-LV" w:eastAsia="lv-LV"/>
              </w:rPr>
              <w:t>92 138 673</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F4E85" w14:textId="435B83F6" w:rsidR="00CA6106" w:rsidRPr="00AC3A49" w:rsidRDefault="00CA6106" w:rsidP="00CA6106">
            <w:pPr>
              <w:jc w:val="center"/>
              <w:rPr>
                <w:rFonts w:eastAsia="Calibri"/>
                <w:sz w:val="20"/>
                <w:lang w:val="lv-LV"/>
              </w:rPr>
            </w:pPr>
            <w:r w:rsidRPr="00AC3A49">
              <w:rPr>
                <w:rFonts w:eastAsia="Calibri"/>
                <w:sz w:val="20"/>
                <w:lang w:val="lv-LV"/>
              </w:rPr>
              <w:t>Nav attiecināms</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F40487" w14:textId="2E4CC4A3" w:rsidR="00CA6106" w:rsidRPr="00AC3A49" w:rsidRDefault="00CA6106" w:rsidP="00CA6106">
            <w:pPr>
              <w:jc w:val="center"/>
              <w:rPr>
                <w:rFonts w:eastAsia="Calibri"/>
                <w:sz w:val="20"/>
                <w:lang w:val="lv-LV"/>
              </w:rPr>
            </w:pPr>
            <w:r w:rsidRPr="006F2340">
              <w:rPr>
                <w:rFonts w:eastAsia="Calibri"/>
                <w:sz w:val="20"/>
                <w:lang w:val="lv-LV"/>
              </w:rPr>
              <w:t>Nav attiecināms</w:t>
            </w:r>
          </w:p>
        </w:tc>
      </w:tr>
      <w:tr w:rsidR="00CA6106" w:rsidRPr="00AC3A49" w14:paraId="676A89E5" w14:textId="77777777" w:rsidTr="00FB3956">
        <w:tc>
          <w:tcPr>
            <w:tcW w:w="203" w:type="pct"/>
            <w:vMerge/>
            <w:tcBorders>
              <w:left w:val="outset" w:sz="6" w:space="0" w:color="414142"/>
              <w:right w:val="outset" w:sz="6" w:space="0" w:color="414142"/>
            </w:tcBorders>
            <w:shd w:val="clear" w:color="auto" w:fill="FFFFFF"/>
            <w:vAlign w:val="center"/>
          </w:tcPr>
          <w:p w14:paraId="268A4BAD" w14:textId="77777777" w:rsidR="00CA6106" w:rsidRPr="00AC3A49" w:rsidRDefault="00CA6106" w:rsidP="00CA6106">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85ED0A" w14:textId="77777777" w:rsidR="00CA6106" w:rsidRPr="00AC3A49" w:rsidRDefault="00CA6106" w:rsidP="00CA6106">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358AA" w14:textId="77777777" w:rsidR="00CA6106" w:rsidRPr="00AC3A49" w:rsidRDefault="00CA6106" w:rsidP="00CA6106">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D1A2E" w14:textId="7B3D7FD1" w:rsidR="00CA6106" w:rsidRPr="00AC3A49" w:rsidRDefault="00CA6106" w:rsidP="00CA6106">
            <w:pPr>
              <w:jc w:val="center"/>
              <w:rPr>
                <w:sz w:val="20"/>
                <w:lang w:val="lv-LV" w:eastAsia="lv-LV"/>
              </w:rPr>
            </w:pPr>
            <w:r w:rsidRPr="00AC3A49">
              <w:rPr>
                <w:rFonts w:eastAsia="Calibri"/>
                <w:sz w:val="20"/>
                <w:shd w:val="clear" w:color="auto" w:fill="FFFFFF"/>
                <w:lang w:val="lv-LV"/>
              </w:rPr>
              <w:t>Nodarbinātības pieaugums atbalstītajos uzņēmumos (pilnslodzes ekvivalents)</w:t>
            </w:r>
            <w:r>
              <w:rPr>
                <w:rFonts w:eastAsia="Calibri"/>
                <w:sz w:val="20"/>
                <w:shd w:val="clear" w:color="auto" w:fill="FFFFFF"/>
                <w:lang w:val="lv-LV"/>
              </w:rPr>
              <w:t xml:space="preserve"> (MK) </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2438C" w14:textId="77777777" w:rsidR="00CA6106" w:rsidRPr="00AC3A49" w:rsidRDefault="00CA6106" w:rsidP="00CA6106">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61225" w14:textId="77777777" w:rsidR="00CA6106" w:rsidRPr="00AC3A49" w:rsidRDefault="00CA6106" w:rsidP="00CA6106">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30FCD" w14:textId="77777777" w:rsidR="00CA6106" w:rsidRPr="00AC3A49" w:rsidRDefault="00CA6106" w:rsidP="00CA6106">
            <w:pPr>
              <w:jc w:val="center"/>
              <w:rPr>
                <w:sz w:val="20"/>
                <w:lang w:val="lv-LV" w:eastAsia="lv-LV"/>
              </w:rPr>
            </w:pPr>
            <w:r w:rsidRPr="00AC3A49">
              <w:rPr>
                <w:rFonts w:eastAsia="Calibri"/>
                <w:sz w:val="20"/>
                <w:shd w:val="clear" w:color="auto" w:fill="FFFFFF"/>
                <w:lang w:val="lv-LV"/>
              </w:rPr>
              <w:t>1 511</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1F6C7" w14:textId="77777777" w:rsidR="00CA6106" w:rsidRPr="00AC3A49" w:rsidRDefault="00CA6106" w:rsidP="00CA6106">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24F8D3" w14:textId="52206493" w:rsidR="00CA6106" w:rsidRPr="00AC3A49" w:rsidRDefault="00CA6106" w:rsidP="00CA6106">
            <w:pPr>
              <w:jc w:val="center"/>
              <w:rPr>
                <w:sz w:val="20"/>
                <w:lang w:val="lv-LV" w:eastAsia="lv-LV"/>
              </w:rPr>
            </w:pPr>
            <w:r w:rsidRPr="006F2340">
              <w:rPr>
                <w:rFonts w:eastAsia="Calibri"/>
                <w:sz w:val="20"/>
                <w:lang w:val="lv-LV"/>
              </w:rPr>
              <w:t>Nav attiecināms</w:t>
            </w:r>
          </w:p>
        </w:tc>
      </w:tr>
      <w:tr w:rsidR="00CA6106" w:rsidRPr="00AC3A49" w14:paraId="1CB93CE7" w14:textId="77777777" w:rsidTr="00FB3956">
        <w:tc>
          <w:tcPr>
            <w:tcW w:w="203" w:type="pct"/>
            <w:vMerge/>
            <w:tcBorders>
              <w:left w:val="outset" w:sz="6" w:space="0" w:color="414142"/>
              <w:right w:val="outset" w:sz="6" w:space="0" w:color="414142"/>
            </w:tcBorders>
            <w:shd w:val="clear" w:color="auto" w:fill="FFFFFF"/>
            <w:vAlign w:val="center"/>
          </w:tcPr>
          <w:p w14:paraId="7D390ED3" w14:textId="77777777" w:rsidR="00CA6106" w:rsidRPr="00AC3A49" w:rsidRDefault="00CA6106" w:rsidP="00CA6106">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FA9F6E" w14:textId="77777777" w:rsidR="00CA6106" w:rsidRPr="00AC3A49" w:rsidRDefault="00CA6106" w:rsidP="00CA6106">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2EC4A" w14:textId="77777777" w:rsidR="00CA6106" w:rsidRPr="00AC3A49" w:rsidRDefault="00CA6106" w:rsidP="00CA6106">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FCEF7" w14:textId="77777777" w:rsidR="00CA6106" w:rsidRPr="00AC3A49" w:rsidRDefault="00CA6106" w:rsidP="00CA6106">
            <w:pPr>
              <w:jc w:val="center"/>
              <w:rPr>
                <w:sz w:val="20"/>
                <w:lang w:val="lv-LV" w:eastAsia="lv-LV"/>
              </w:rPr>
            </w:pPr>
            <w:r w:rsidRPr="00AC3A49">
              <w:rPr>
                <w:rFonts w:eastAsia="Calibri"/>
                <w:sz w:val="20"/>
                <w:shd w:val="clear" w:color="auto" w:fill="FFFFFF"/>
                <w:lang w:val="lv-LV"/>
              </w:rPr>
              <w:t>Kopējā atjaunotā zemes platība (ha) (DP)</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3ABC8" w14:textId="77777777" w:rsidR="00CA6106" w:rsidRPr="00AC3A49" w:rsidRDefault="00CA6106" w:rsidP="00CA6106">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1C72A" w14:textId="77777777" w:rsidR="00CA6106" w:rsidRPr="00AC3A49" w:rsidRDefault="00CA6106" w:rsidP="00CA6106">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24FE0" w14:textId="77777777" w:rsidR="00CA6106" w:rsidRPr="00AC3A49" w:rsidRDefault="00CA6106" w:rsidP="00CA6106">
            <w:pPr>
              <w:jc w:val="center"/>
              <w:rPr>
                <w:sz w:val="20"/>
                <w:lang w:val="lv-LV" w:eastAsia="lv-LV"/>
              </w:rPr>
            </w:pPr>
            <w:r w:rsidRPr="00AC3A49">
              <w:rPr>
                <w:rFonts w:eastAsia="Calibri"/>
                <w:sz w:val="20"/>
                <w:shd w:val="clear" w:color="auto" w:fill="FFFFFF"/>
                <w:lang w:val="lv-LV"/>
              </w:rPr>
              <w:t>217</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F385D" w14:textId="77777777" w:rsidR="00CA6106" w:rsidRPr="00AC3A49" w:rsidRDefault="00CA6106" w:rsidP="00CA6106">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622885" w14:textId="3FBF408E" w:rsidR="00CA6106" w:rsidRPr="00AC3A49" w:rsidRDefault="00CA6106" w:rsidP="00CA6106">
            <w:pPr>
              <w:jc w:val="center"/>
              <w:rPr>
                <w:rFonts w:eastAsia="Calibri"/>
                <w:sz w:val="20"/>
                <w:lang w:val="lv-LV"/>
              </w:rPr>
            </w:pPr>
            <w:r w:rsidRPr="006F2340">
              <w:rPr>
                <w:rFonts w:eastAsia="Calibri"/>
                <w:sz w:val="20"/>
                <w:lang w:val="lv-LV"/>
              </w:rPr>
              <w:t>Nav attiecināms</w:t>
            </w:r>
          </w:p>
        </w:tc>
      </w:tr>
      <w:tr w:rsidR="00CA6106" w:rsidRPr="00AC3A49" w14:paraId="04049D91" w14:textId="77777777" w:rsidTr="00FB3956">
        <w:tc>
          <w:tcPr>
            <w:tcW w:w="203" w:type="pct"/>
            <w:vMerge/>
            <w:tcBorders>
              <w:left w:val="outset" w:sz="6" w:space="0" w:color="414142"/>
              <w:bottom w:val="outset" w:sz="6" w:space="0" w:color="414142"/>
              <w:right w:val="outset" w:sz="6" w:space="0" w:color="414142"/>
            </w:tcBorders>
            <w:shd w:val="clear" w:color="auto" w:fill="FFFFFF"/>
            <w:vAlign w:val="center"/>
          </w:tcPr>
          <w:p w14:paraId="09622172" w14:textId="77777777" w:rsidR="00CA6106" w:rsidRPr="00AC3A49" w:rsidRDefault="00CA6106" w:rsidP="00CA6106">
            <w:pPr>
              <w:jc w:val="center"/>
              <w:rPr>
                <w:sz w:val="20"/>
                <w:lang w:val="lv-LV" w:eastAsia="lv-LV"/>
              </w:rPr>
            </w:pPr>
          </w:p>
        </w:tc>
        <w:tc>
          <w:tcPr>
            <w:tcW w:w="3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9B662" w14:textId="77777777" w:rsidR="00CA6106" w:rsidRPr="00AC3A49" w:rsidRDefault="00CA6106" w:rsidP="00CA6106">
            <w:pPr>
              <w:jc w:val="center"/>
              <w:rPr>
                <w:sz w:val="20"/>
                <w:lang w:val="lv-LV" w:eastAsia="lv-LV"/>
              </w:rPr>
            </w:pP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68845" w14:textId="77777777" w:rsidR="00CA6106" w:rsidRPr="00AC3A49" w:rsidRDefault="00CA6106" w:rsidP="00CA6106">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6A185" w14:textId="43F39D12" w:rsidR="00CA6106" w:rsidRPr="00AC3A49" w:rsidRDefault="00CA6106" w:rsidP="00CA6106">
            <w:pPr>
              <w:jc w:val="center"/>
              <w:rPr>
                <w:sz w:val="20"/>
                <w:lang w:val="lv-LV" w:eastAsia="lv-LV"/>
              </w:rPr>
            </w:pPr>
            <w:r w:rsidRPr="00AC3A49">
              <w:rPr>
                <w:rFonts w:eastAsia="Calibri"/>
                <w:sz w:val="20"/>
                <w:shd w:val="clear" w:color="auto" w:fill="FFFFFF"/>
                <w:lang w:val="lv-LV"/>
              </w:rPr>
              <w:t>To komersantu skaits, kuri saņēmuši atbalstu</w:t>
            </w:r>
            <w:r>
              <w:rPr>
                <w:rFonts w:eastAsia="Calibri"/>
                <w:sz w:val="20"/>
                <w:shd w:val="clear" w:color="auto" w:fill="FFFFFF"/>
                <w:lang w:val="lv-LV"/>
              </w:rPr>
              <w:t xml:space="preserve"> (MK)</w:t>
            </w:r>
          </w:p>
        </w:tc>
        <w:tc>
          <w:tcPr>
            <w:tcW w:w="6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F5F16" w14:textId="77777777" w:rsidR="00CA6106" w:rsidRPr="00AC3A49" w:rsidRDefault="00CA6106" w:rsidP="00CA6106">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F7474" w14:textId="77777777" w:rsidR="00CA6106" w:rsidRPr="00AC3A49" w:rsidRDefault="00CA6106" w:rsidP="00CA6106">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37F74" w14:textId="77777777" w:rsidR="00CA6106" w:rsidRPr="00AC3A49" w:rsidRDefault="00CA6106" w:rsidP="00CA6106">
            <w:pPr>
              <w:jc w:val="center"/>
              <w:rPr>
                <w:sz w:val="20"/>
                <w:lang w:val="lv-LV" w:eastAsia="lv-LV"/>
              </w:rPr>
            </w:pPr>
            <w:r w:rsidRPr="00AC3A49">
              <w:rPr>
                <w:rFonts w:eastAsia="Calibri"/>
                <w:sz w:val="20"/>
                <w:shd w:val="clear" w:color="auto" w:fill="FFFFFF"/>
                <w:lang w:val="lv-LV"/>
              </w:rPr>
              <w:t>Tiks uzkrātas faktiskās vērtības</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D4A01" w14:textId="77777777" w:rsidR="00CA6106" w:rsidRPr="00AC3A49" w:rsidRDefault="00CA6106" w:rsidP="00CA6106">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6CB911" w14:textId="271C69AB" w:rsidR="00CA6106" w:rsidRPr="00AC3A49" w:rsidRDefault="00CA6106" w:rsidP="00CA6106">
            <w:pPr>
              <w:jc w:val="center"/>
              <w:rPr>
                <w:sz w:val="20"/>
                <w:lang w:val="lv-LV" w:eastAsia="lv-LV"/>
              </w:rPr>
            </w:pPr>
            <w:r w:rsidRPr="006F2340">
              <w:rPr>
                <w:rFonts w:eastAsia="Calibri"/>
                <w:sz w:val="20"/>
                <w:lang w:val="lv-LV"/>
              </w:rPr>
              <w:t>Nav attiecināms</w:t>
            </w:r>
          </w:p>
        </w:tc>
      </w:tr>
      <w:tr w:rsidR="00A94438" w:rsidRPr="00AC3A49" w14:paraId="0029CDF8" w14:textId="77777777" w:rsidTr="00CA6106">
        <w:tc>
          <w:tcPr>
            <w:tcW w:w="2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1D75BA" w14:textId="77777777" w:rsidR="00D37B19" w:rsidRPr="00AC3A49" w:rsidRDefault="00E13A98" w:rsidP="00A1359E">
            <w:pPr>
              <w:jc w:val="center"/>
              <w:rPr>
                <w:rFonts w:eastAsia="Calibri"/>
                <w:sz w:val="20"/>
                <w:lang w:val="lv-LV"/>
              </w:rPr>
            </w:pPr>
            <w:r w:rsidRPr="00AC3A49">
              <w:rPr>
                <w:rFonts w:eastAsia="Calibri"/>
                <w:sz w:val="20"/>
                <w:lang w:val="lv-LV"/>
              </w:rPr>
              <w:t>5.</w:t>
            </w:r>
          </w:p>
        </w:tc>
        <w:tc>
          <w:tcPr>
            <w:tcW w:w="3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A474C" w14:textId="77777777" w:rsidR="00D37B19" w:rsidRPr="00AC3A49" w:rsidRDefault="00E13A98" w:rsidP="00A1359E">
            <w:pPr>
              <w:jc w:val="center"/>
              <w:rPr>
                <w:rFonts w:eastAsia="Calibri"/>
                <w:sz w:val="20"/>
                <w:lang w:val="lv-LV"/>
              </w:rPr>
            </w:pPr>
            <w:r w:rsidRPr="00AC3A49">
              <w:rPr>
                <w:rFonts w:eastAsia="Calibri"/>
                <w:sz w:val="20"/>
                <w:lang w:val="lv-LV"/>
              </w:rPr>
              <w:t>8.1.2.</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E0992" w14:textId="77777777" w:rsidR="00D37B19" w:rsidRPr="00AC3A49" w:rsidRDefault="00E13A98" w:rsidP="00A1359E">
            <w:pPr>
              <w:jc w:val="center"/>
              <w:rPr>
                <w:rFonts w:eastAsia="Calibri"/>
                <w:sz w:val="20"/>
                <w:lang w:val="lv-LV"/>
              </w:rPr>
            </w:pPr>
            <w:r w:rsidRPr="00AC3A49">
              <w:rPr>
                <w:rFonts w:eastAsia="Calibri"/>
                <w:sz w:val="20"/>
                <w:lang w:val="lv-LV"/>
              </w:rPr>
              <w:t>138 866 813</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21382" w14:textId="12A3F44F" w:rsidR="00D37B19" w:rsidRPr="00AC3A49" w:rsidRDefault="00E13A98" w:rsidP="00A1359E">
            <w:pPr>
              <w:jc w:val="center"/>
              <w:rPr>
                <w:rFonts w:eastAsia="Calibri"/>
                <w:sz w:val="20"/>
                <w:lang w:val="lv-LV"/>
              </w:rPr>
            </w:pPr>
            <w:r w:rsidRPr="00AC3A49">
              <w:rPr>
                <w:rFonts w:eastAsia="Calibri"/>
                <w:sz w:val="20"/>
                <w:shd w:val="clear" w:color="auto" w:fill="FFFFFF"/>
                <w:lang w:val="lv-LV"/>
              </w:rPr>
              <w:t>Pakalpojumu sniegšanas veiktspēja modernizētajā infrastruktūrā (izglītojam</w:t>
            </w:r>
            <w:r w:rsidR="00917193" w:rsidRPr="00AC3A49">
              <w:rPr>
                <w:rFonts w:eastAsia="Calibri"/>
                <w:sz w:val="20"/>
                <w:shd w:val="clear" w:color="auto" w:fill="FFFFFF"/>
                <w:lang w:val="lv-LV"/>
              </w:rPr>
              <w:t>o skaits</w:t>
            </w:r>
            <w:r w:rsidRPr="00AC3A49">
              <w:rPr>
                <w:rFonts w:eastAsia="Calibri"/>
                <w:sz w:val="20"/>
                <w:shd w:val="clear" w:color="auto" w:fill="FFFFFF"/>
                <w:lang w:val="lv-LV"/>
              </w:rPr>
              <w:t>) (DP)</w:t>
            </w:r>
          </w:p>
        </w:tc>
        <w:tc>
          <w:tcPr>
            <w:tcW w:w="6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34A86" w14:textId="77777777" w:rsidR="00D37B19" w:rsidRPr="00AC3A49" w:rsidRDefault="00E13A98" w:rsidP="00A1359E">
            <w:pPr>
              <w:jc w:val="center"/>
              <w:rPr>
                <w:rFonts w:eastAsia="Calibri"/>
                <w:sz w:val="20"/>
                <w:lang w:val="lv-LV"/>
              </w:rPr>
            </w:pPr>
            <w:r w:rsidRPr="00AC3A49">
              <w:rPr>
                <w:rFonts w:eastAsia="Calibri"/>
                <w:sz w:val="20"/>
                <w:lang w:val="lv-LV"/>
              </w:rPr>
              <w:t>62 70 44 34</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EF0E3" w14:textId="77777777" w:rsidR="00D37B19" w:rsidRPr="00AC3A49" w:rsidRDefault="00E13A98" w:rsidP="00A1359E">
            <w:pPr>
              <w:jc w:val="center"/>
              <w:rPr>
                <w:rFonts w:eastAsia="Calibri"/>
                <w:sz w:val="20"/>
                <w:lang w:val="lv-LV"/>
              </w:rPr>
            </w:pPr>
            <w:r w:rsidRPr="00AC3A49">
              <w:rPr>
                <w:rFonts w:eastAsia="Calibri"/>
                <w:sz w:val="20"/>
                <w:lang w:val="lv-LV"/>
              </w:rPr>
              <w:t>58 60 90 00</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C1832" w14:textId="77777777" w:rsidR="00D37B19" w:rsidRPr="00AC3A49" w:rsidRDefault="00E13A98" w:rsidP="00A1359E">
            <w:pPr>
              <w:jc w:val="center"/>
              <w:rPr>
                <w:rFonts w:eastAsia="Calibri"/>
                <w:sz w:val="20"/>
                <w:lang w:val="lv-LV"/>
              </w:rPr>
            </w:pPr>
            <w:r w:rsidRPr="00AC3A49">
              <w:rPr>
                <w:rFonts w:eastAsia="Calibri"/>
                <w:sz w:val="20"/>
                <w:lang w:val="lv-LV"/>
              </w:rPr>
              <w:t>22 800</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906EF" w14:textId="77777777" w:rsidR="00D37B19" w:rsidRPr="00AC3A49" w:rsidRDefault="00E13A98" w:rsidP="00A1359E">
            <w:pPr>
              <w:jc w:val="center"/>
              <w:rPr>
                <w:rFonts w:eastAsia="Calibri"/>
                <w:sz w:val="20"/>
                <w:lang w:val="lv-LV"/>
              </w:rPr>
            </w:pPr>
            <w:r w:rsidRPr="00AC3A49">
              <w:rPr>
                <w:rFonts w:eastAsia="Calibri"/>
                <w:sz w:val="20"/>
                <w:lang w:val="lv-LV"/>
              </w:rPr>
              <w:t>4 095 434</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BF7AF" w14:textId="77777777" w:rsidR="00D37B19" w:rsidRPr="00AC3A49" w:rsidRDefault="00E13A98" w:rsidP="00A1359E">
            <w:pPr>
              <w:jc w:val="center"/>
              <w:rPr>
                <w:rFonts w:eastAsia="Calibri"/>
                <w:sz w:val="20"/>
                <w:lang w:val="lv-LV"/>
              </w:rPr>
            </w:pPr>
            <w:r w:rsidRPr="00AC3A49">
              <w:rPr>
                <w:rFonts w:eastAsia="Calibri"/>
                <w:sz w:val="20"/>
                <w:lang w:val="lv-LV"/>
              </w:rPr>
              <w:t>1 606</w:t>
            </w:r>
          </w:p>
        </w:tc>
      </w:tr>
      <w:tr w:rsidR="00A94438" w:rsidRPr="00AC3A49" w14:paraId="43C7E79B" w14:textId="77777777" w:rsidTr="00CA6106">
        <w:tc>
          <w:tcPr>
            <w:tcW w:w="20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CF4AF4" w14:textId="77777777" w:rsidR="00D37B19" w:rsidRPr="00AC3A49" w:rsidRDefault="00E13A98" w:rsidP="00A1359E">
            <w:pPr>
              <w:jc w:val="center"/>
              <w:rPr>
                <w:rFonts w:eastAsia="Calibri"/>
                <w:sz w:val="20"/>
                <w:lang w:val="lv-LV"/>
              </w:rPr>
            </w:pPr>
            <w:r w:rsidRPr="00AC3A49">
              <w:rPr>
                <w:rFonts w:eastAsia="Calibri"/>
                <w:sz w:val="20"/>
                <w:lang w:val="lv-LV"/>
              </w:rPr>
              <w:t>6.</w:t>
            </w:r>
          </w:p>
        </w:tc>
        <w:tc>
          <w:tcPr>
            <w:tcW w:w="3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B64C2" w14:textId="77777777" w:rsidR="00D37B19" w:rsidRPr="00AC3A49" w:rsidRDefault="00E13A98" w:rsidP="00A1359E">
            <w:pPr>
              <w:jc w:val="center"/>
              <w:rPr>
                <w:rFonts w:eastAsia="Calibri"/>
                <w:sz w:val="20"/>
                <w:lang w:val="lv-LV"/>
              </w:rPr>
            </w:pPr>
            <w:r w:rsidRPr="00AC3A49">
              <w:rPr>
                <w:rFonts w:eastAsia="Calibri"/>
                <w:sz w:val="20"/>
                <w:lang w:val="lv-LV"/>
              </w:rPr>
              <w:t>8.1.3.</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540D8" w14:textId="77777777" w:rsidR="00D37B19" w:rsidRPr="00AC3A49" w:rsidRDefault="00E13A98" w:rsidP="00A1359E">
            <w:pPr>
              <w:jc w:val="center"/>
              <w:rPr>
                <w:rFonts w:eastAsia="Calibri"/>
                <w:sz w:val="20"/>
                <w:lang w:val="lv-LV"/>
              </w:rPr>
            </w:pPr>
            <w:r w:rsidRPr="00AC3A49">
              <w:rPr>
                <w:rFonts w:eastAsia="Calibri"/>
                <w:sz w:val="20"/>
                <w:lang w:val="lv-LV"/>
              </w:rPr>
              <w:t>88 591 148</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55431" w14:textId="73DD83EB" w:rsidR="00D37B19" w:rsidRPr="00AC3A49" w:rsidRDefault="00E13A98" w:rsidP="00A1359E">
            <w:pPr>
              <w:jc w:val="center"/>
              <w:rPr>
                <w:rFonts w:eastAsia="Calibri"/>
                <w:sz w:val="20"/>
                <w:lang w:val="lv-LV"/>
              </w:rPr>
            </w:pPr>
            <w:r w:rsidRPr="00AC3A49">
              <w:rPr>
                <w:rFonts w:eastAsia="Calibri"/>
                <w:sz w:val="20"/>
                <w:lang w:val="lv-LV"/>
              </w:rPr>
              <w:t>Pakalpojumu sniegšanas veiktspēja atbalstītajā profesionālās izglītības infrastruktūrā (</w:t>
            </w:r>
            <w:r w:rsidR="00056702" w:rsidRPr="00AC3A49">
              <w:rPr>
                <w:rFonts w:eastAsia="Calibri"/>
                <w:sz w:val="20"/>
                <w:shd w:val="clear" w:color="auto" w:fill="FFFFFF"/>
                <w:lang w:val="lv-LV"/>
              </w:rPr>
              <w:t>izglītojamo skaits</w:t>
            </w:r>
            <w:r w:rsidRPr="00AC3A49">
              <w:rPr>
                <w:rFonts w:eastAsia="Calibri"/>
                <w:sz w:val="20"/>
                <w:lang w:val="lv-LV"/>
              </w:rPr>
              <w:t>) (</w:t>
            </w:r>
            <w:r w:rsidR="00855AAD">
              <w:rPr>
                <w:rFonts w:eastAsia="Calibri"/>
                <w:sz w:val="20"/>
                <w:lang w:val="lv-LV"/>
              </w:rPr>
              <w:t>MK)</w:t>
            </w:r>
          </w:p>
        </w:tc>
        <w:tc>
          <w:tcPr>
            <w:tcW w:w="6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BBEB4" w14:textId="77777777" w:rsidR="00D37B19" w:rsidRPr="00AC3A49" w:rsidRDefault="00E13A98" w:rsidP="00A1359E">
            <w:pPr>
              <w:jc w:val="center"/>
              <w:rPr>
                <w:rFonts w:eastAsia="Calibri"/>
                <w:sz w:val="20"/>
                <w:lang w:val="lv-LV"/>
              </w:rPr>
            </w:pPr>
            <w:r w:rsidRPr="00AC3A49">
              <w:rPr>
                <w:rFonts w:eastAsia="Calibri"/>
                <w:sz w:val="20"/>
                <w:lang w:val="lv-LV"/>
              </w:rPr>
              <w:t>5 233 677</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FF699" w14:textId="77777777" w:rsidR="00D37B19" w:rsidRPr="00AC3A49" w:rsidRDefault="00E13A98" w:rsidP="00A1359E">
            <w:pPr>
              <w:jc w:val="center"/>
              <w:rPr>
                <w:rFonts w:eastAsia="Calibri"/>
                <w:sz w:val="20"/>
                <w:lang w:val="lv-LV"/>
              </w:rPr>
            </w:pPr>
            <w:r w:rsidRPr="00AC3A49">
              <w:rPr>
                <w:rFonts w:eastAsia="Calibri"/>
                <w:sz w:val="20"/>
                <w:lang w:val="lv-LV"/>
              </w:rPr>
              <w:t>5 233 677</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44B7D" w14:textId="77777777" w:rsidR="00D37B19" w:rsidRPr="00AC3A49" w:rsidRDefault="00E13A98" w:rsidP="00A1359E">
            <w:pPr>
              <w:jc w:val="center"/>
              <w:rPr>
                <w:rFonts w:eastAsia="Calibri"/>
                <w:sz w:val="20"/>
                <w:lang w:val="lv-LV"/>
              </w:rPr>
            </w:pPr>
            <w:r w:rsidRPr="00AC3A49">
              <w:rPr>
                <w:rFonts w:eastAsia="Calibri"/>
                <w:sz w:val="20"/>
                <w:lang w:val="lv-LV"/>
              </w:rPr>
              <w:t>Ne mazāk kā 634</w:t>
            </w:r>
            <w:r w:rsidRPr="00AC3A49">
              <w:rPr>
                <w:rFonts w:eastAsia="Calibri"/>
                <w:sz w:val="20"/>
                <w:vertAlign w:val="superscript"/>
                <w:lang w:val="lv-LV"/>
              </w:rPr>
              <w:t>3</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0B049" w14:textId="77777777" w:rsidR="00D37B19" w:rsidRPr="00AC3A49" w:rsidRDefault="00E13A98" w:rsidP="00A1359E">
            <w:pPr>
              <w:jc w:val="center"/>
              <w:rPr>
                <w:rFonts w:eastAsia="Calibri"/>
                <w:sz w:val="20"/>
                <w:lang w:val="lv-LV"/>
              </w:rPr>
            </w:pPr>
            <w:r w:rsidRPr="00AC3A49">
              <w:rPr>
                <w:rFonts w:eastAsia="Calibri"/>
                <w:sz w:val="20"/>
                <w:lang w:val="lv-LV"/>
              </w:rPr>
              <w:t>Nav attiecināms</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7AB00" w14:textId="77777777" w:rsidR="00D37B19" w:rsidRPr="00AC3A49" w:rsidRDefault="00E13A98" w:rsidP="00A1359E">
            <w:pPr>
              <w:jc w:val="center"/>
              <w:rPr>
                <w:rFonts w:eastAsia="Calibri"/>
                <w:sz w:val="20"/>
                <w:lang w:val="lv-LV"/>
              </w:rPr>
            </w:pPr>
            <w:r w:rsidRPr="00AC3A49">
              <w:rPr>
                <w:rFonts w:eastAsia="Calibri"/>
                <w:sz w:val="20"/>
                <w:lang w:val="lv-LV"/>
              </w:rPr>
              <w:t>Nav attiecināms</w:t>
            </w:r>
          </w:p>
        </w:tc>
      </w:tr>
      <w:tr w:rsidR="00A1359E" w:rsidRPr="00AC3A49" w14:paraId="298BF911" w14:textId="77777777" w:rsidTr="00CA6106">
        <w:tc>
          <w:tcPr>
            <w:tcW w:w="202" w:type="pct"/>
            <w:vMerge w:val="restart"/>
            <w:tcBorders>
              <w:top w:val="outset" w:sz="6" w:space="0" w:color="414142"/>
              <w:left w:val="outset" w:sz="6" w:space="0" w:color="414142"/>
              <w:right w:val="outset" w:sz="6" w:space="0" w:color="414142"/>
            </w:tcBorders>
            <w:shd w:val="clear" w:color="auto" w:fill="FFFFFF"/>
            <w:vAlign w:val="center"/>
          </w:tcPr>
          <w:p w14:paraId="670CFF85" w14:textId="003F9DA1" w:rsidR="00A1359E" w:rsidRPr="00AC3A49" w:rsidRDefault="00A1359E" w:rsidP="00A1359E">
            <w:pPr>
              <w:jc w:val="center"/>
              <w:rPr>
                <w:sz w:val="20"/>
                <w:lang w:val="lv-LV" w:eastAsia="lv-LV"/>
              </w:rPr>
            </w:pPr>
            <w:r w:rsidRPr="00AC3A49">
              <w:rPr>
                <w:sz w:val="20"/>
                <w:lang w:val="lv-LV" w:eastAsia="lv-LV"/>
              </w:rPr>
              <w:t>7.</w:t>
            </w:r>
          </w:p>
        </w:tc>
        <w:tc>
          <w:tcPr>
            <w:tcW w:w="360" w:type="pct"/>
            <w:vMerge w:val="restart"/>
            <w:tcBorders>
              <w:top w:val="outset" w:sz="6" w:space="0" w:color="414142"/>
              <w:left w:val="outset" w:sz="6" w:space="0" w:color="414142"/>
              <w:right w:val="outset" w:sz="6" w:space="0" w:color="414142"/>
            </w:tcBorders>
            <w:shd w:val="clear" w:color="auto" w:fill="FFFFFF"/>
            <w:vAlign w:val="center"/>
            <w:hideMark/>
          </w:tcPr>
          <w:p w14:paraId="78B385D4" w14:textId="77777777" w:rsidR="00A1359E" w:rsidRPr="00AC3A49" w:rsidRDefault="00A1359E" w:rsidP="00A1359E">
            <w:pPr>
              <w:jc w:val="center"/>
              <w:rPr>
                <w:sz w:val="20"/>
                <w:lang w:val="lv-LV" w:eastAsia="lv-LV"/>
              </w:rPr>
            </w:pPr>
            <w:r w:rsidRPr="00AC3A49">
              <w:rPr>
                <w:sz w:val="20"/>
                <w:lang w:val="lv-LV" w:eastAsia="lv-LV"/>
              </w:rPr>
              <w:t>9.3.1.1.</w:t>
            </w:r>
            <w:r w:rsidRPr="00AC3A49">
              <w:rPr>
                <w:sz w:val="20"/>
                <w:vertAlign w:val="superscript"/>
                <w:lang w:val="lv-LV" w:eastAsia="lv-LV"/>
              </w:rPr>
              <w:t>4</w:t>
            </w:r>
          </w:p>
        </w:tc>
        <w:tc>
          <w:tcPr>
            <w:tcW w:w="473" w:type="pct"/>
            <w:vMerge w:val="restart"/>
            <w:tcBorders>
              <w:top w:val="outset" w:sz="6" w:space="0" w:color="414142"/>
              <w:left w:val="outset" w:sz="6" w:space="0" w:color="414142"/>
              <w:right w:val="outset" w:sz="6" w:space="0" w:color="414142"/>
            </w:tcBorders>
            <w:shd w:val="clear" w:color="auto" w:fill="FFFFFF"/>
            <w:vAlign w:val="center"/>
            <w:hideMark/>
          </w:tcPr>
          <w:p w14:paraId="1A22012A" w14:textId="77777777" w:rsidR="00A1359E" w:rsidRPr="00AC3A49" w:rsidRDefault="00A1359E" w:rsidP="00A1359E">
            <w:pPr>
              <w:jc w:val="center"/>
              <w:rPr>
                <w:sz w:val="20"/>
                <w:lang w:val="lv-LV" w:eastAsia="lv-LV"/>
              </w:rPr>
            </w:pPr>
            <w:r w:rsidRPr="00AC3A49">
              <w:rPr>
                <w:sz w:val="20"/>
                <w:lang w:val="lv-LV" w:eastAsia="lv-LV"/>
              </w:rPr>
              <w:t>37 775 681</w:t>
            </w: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37882" w14:textId="77777777" w:rsidR="00A1359E" w:rsidRPr="00AC3A49" w:rsidRDefault="00A1359E" w:rsidP="00A1359E">
            <w:pPr>
              <w:jc w:val="center"/>
              <w:rPr>
                <w:sz w:val="20"/>
                <w:lang w:val="lv-LV" w:eastAsia="lv-LV"/>
              </w:rPr>
            </w:pPr>
            <w:r w:rsidRPr="00AC3A49">
              <w:rPr>
                <w:sz w:val="20"/>
                <w:lang w:val="lv-LV" w:eastAsia="lv-LV"/>
              </w:rPr>
              <w:t>Izveidoto un/vai labiekārtoto vietu skaits bērnu aprūpei ģimeniskā vidē (DP)</w:t>
            </w:r>
          </w:p>
        </w:tc>
        <w:tc>
          <w:tcPr>
            <w:tcW w:w="632" w:type="pct"/>
            <w:vMerge w:val="restart"/>
            <w:tcBorders>
              <w:top w:val="outset" w:sz="6" w:space="0" w:color="414142"/>
              <w:left w:val="outset" w:sz="6" w:space="0" w:color="414142"/>
              <w:right w:val="outset" w:sz="6" w:space="0" w:color="414142"/>
            </w:tcBorders>
            <w:shd w:val="clear" w:color="auto" w:fill="FFFFFF"/>
            <w:vAlign w:val="center"/>
            <w:hideMark/>
          </w:tcPr>
          <w:p w14:paraId="2582DB4F" w14:textId="60601295" w:rsidR="00A1359E" w:rsidRPr="00AC3A49" w:rsidRDefault="00A1359E" w:rsidP="00A1359E">
            <w:pPr>
              <w:jc w:val="center"/>
              <w:rPr>
                <w:sz w:val="20"/>
                <w:lang w:val="lv-LV" w:eastAsia="lv-LV"/>
              </w:rPr>
            </w:pPr>
            <w:r w:rsidRPr="00AC3A49">
              <w:rPr>
                <w:sz w:val="20"/>
                <w:lang w:val="lv-LV" w:eastAsia="lv-LV"/>
              </w:rPr>
              <w:t>11 141</w:t>
            </w:r>
            <w:r w:rsidR="00204D69">
              <w:rPr>
                <w:sz w:val="20"/>
                <w:lang w:val="lv-LV" w:eastAsia="lv-LV"/>
              </w:rPr>
              <w:t> </w:t>
            </w:r>
            <w:r w:rsidRPr="00AC3A49">
              <w:rPr>
                <w:sz w:val="20"/>
                <w:lang w:val="lv-LV" w:eastAsia="lv-LV"/>
              </w:rPr>
              <w:t>65</w:t>
            </w:r>
            <w:r w:rsidR="00204D69">
              <w:rPr>
                <w:sz w:val="20"/>
                <w:lang w:val="lv-LV" w:eastAsia="lv-LV"/>
              </w:rPr>
              <w:t>7</w:t>
            </w:r>
          </w:p>
        </w:tc>
        <w:tc>
          <w:tcPr>
            <w:tcW w:w="534" w:type="pct"/>
            <w:vMerge w:val="restart"/>
            <w:tcBorders>
              <w:top w:val="outset" w:sz="6" w:space="0" w:color="414142"/>
              <w:left w:val="outset" w:sz="6" w:space="0" w:color="414142"/>
              <w:right w:val="outset" w:sz="6" w:space="0" w:color="414142"/>
            </w:tcBorders>
            <w:shd w:val="clear" w:color="auto" w:fill="FFFFFF"/>
            <w:vAlign w:val="center"/>
            <w:hideMark/>
          </w:tcPr>
          <w:p w14:paraId="28243580" w14:textId="60B5CF1E" w:rsidR="00A1359E" w:rsidRPr="00AC3A49" w:rsidRDefault="00A1359E" w:rsidP="00A1359E">
            <w:pPr>
              <w:jc w:val="center"/>
              <w:rPr>
                <w:sz w:val="20"/>
                <w:lang w:val="lv-LV" w:eastAsia="lv-LV"/>
              </w:rPr>
            </w:pPr>
            <w:r w:rsidRPr="00AC3A49">
              <w:rPr>
                <w:sz w:val="20"/>
                <w:lang w:val="lv-LV" w:eastAsia="lv-LV"/>
              </w:rPr>
              <w:t>11 141 65</w:t>
            </w:r>
            <w:r w:rsidR="00204D69">
              <w:rPr>
                <w:sz w:val="20"/>
                <w:lang w:val="lv-LV" w:eastAsia="lv-LV"/>
              </w:rPr>
              <w:t>7</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53423" w14:textId="080E960C" w:rsidR="00A1359E" w:rsidRPr="00AC3A49" w:rsidRDefault="000849E0" w:rsidP="00A1359E">
            <w:pPr>
              <w:jc w:val="center"/>
              <w:rPr>
                <w:sz w:val="20"/>
                <w:lang w:val="lv-LV" w:eastAsia="lv-LV"/>
              </w:rPr>
            </w:pPr>
            <w:r>
              <w:rPr>
                <w:sz w:val="20"/>
                <w:lang w:val="lv-LV" w:eastAsia="lv-LV"/>
              </w:rPr>
              <w:t>223</w:t>
            </w:r>
          </w:p>
        </w:tc>
        <w:tc>
          <w:tcPr>
            <w:tcW w:w="437" w:type="pct"/>
            <w:vMerge w:val="restart"/>
            <w:tcBorders>
              <w:top w:val="outset" w:sz="6" w:space="0" w:color="414142"/>
              <w:left w:val="outset" w:sz="6" w:space="0" w:color="414142"/>
              <w:right w:val="outset" w:sz="6" w:space="0" w:color="414142"/>
            </w:tcBorders>
            <w:shd w:val="clear" w:color="auto" w:fill="FFFFFF"/>
            <w:vAlign w:val="center"/>
            <w:hideMark/>
          </w:tcPr>
          <w:p w14:paraId="7E4DE4E0" w14:textId="77777777" w:rsidR="00A1359E" w:rsidRPr="00AC3A49" w:rsidRDefault="00A1359E" w:rsidP="00A1359E">
            <w:pPr>
              <w:jc w:val="center"/>
              <w:rPr>
                <w:sz w:val="20"/>
                <w:lang w:val="lv-LV" w:eastAsia="lv-LV"/>
              </w:rPr>
            </w:pPr>
            <w:r w:rsidRPr="00AC3A49">
              <w:rPr>
                <w:sz w:val="20"/>
                <w:lang w:val="lv-LV" w:eastAsia="lv-LV"/>
              </w:rPr>
              <w:t>Nav attiecināms</w:t>
            </w: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24E21" w14:textId="77777777" w:rsidR="00A1359E" w:rsidRPr="00AC3A49" w:rsidRDefault="00A1359E" w:rsidP="00A1359E">
            <w:pPr>
              <w:jc w:val="center"/>
              <w:rPr>
                <w:sz w:val="20"/>
                <w:lang w:val="lv-LV" w:eastAsia="lv-LV"/>
              </w:rPr>
            </w:pPr>
            <w:r w:rsidRPr="00AC3A49">
              <w:rPr>
                <w:sz w:val="20"/>
                <w:lang w:val="lv-LV" w:eastAsia="lv-LV"/>
              </w:rPr>
              <w:t>Nav attiecināms</w:t>
            </w:r>
          </w:p>
        </w:tc>
      </w:tr>
      <w:tr w:rsidR="00A1359E" w:rsidRPr="00AC3A49" w14:paraId="3CCD5D53" w14:textId="77777777" w:rsidTr="00CA6106">
        <w:tc>
          <w:tcPr>
            <w:tcW w:w="202" w:type="pct"/>
            <w:vMerge/>
            <w:tcBorders>
              <w:left w:val="outset" w:sz="6" w:space="0" w:color="414142"/>
              <w:right w:val="outset" w:sz="6" w:space="0" w:color="414142"/>
            </w:tcBorders>
            <w:shd w:val="clear" w:color="auto" w:fill="FFFFFF"/>
            <w:vAlign w:val="center"/>
          </w:tcPr>
          <w:p w14:paraId="79DEDA0A" w14:textId="77777777" w:rsidR="00A1359E" w:rsidRPr="00AC3A49" w:rsidRDefault="00A1359E" w:rsidP="00A1359E">
            <w:pPr>
              <w:jc w:val="center"/>
              <w:rPr>
                <w:sz w:val="20"/>
                <w:lang w:val="lv-LV" w:eastAsia="lv-LV"/>
              </w:rPr>
            </w:pPr>
          </w:p>
        </w:tc>
        <w:tc>
          <w:tcPr>
            <w:tcW w:w="360" w:type="pct"/>
            <w:vMerge/>
            <w:tcBorders>
              <w:left w:val="outset" w:sz="6" w:space="0" w:color="414142"/>
              <w:right w:val="outset" w:sz="6" w:space="0" w:color="414142"/>
            </w:tcBorders>
            <w:shd w:val="clear" w:color="auto" w:fill="FFFFFF"/>
            <w:vAlign w:val="center"/>
            <w:hideMark/>
          </w:tcPr>
          <w:p w14:paraId="755F9BCE" w14:textId="77777777" w:rsidR="00A1359E" w:rsidRPr="00AC3A49" w:rsidRDefault="00A1359E" w:rsidP="00A1359E">
            <w:pPr>
              <w:jc w:val="center"/>
              <w:rPr>
                <w:sz w:val="20"/>
                <w:lang w:val="lv-LV" w:eastAsia="lv-LV"/>
              </w:rPr>
            </w:pPr>
          </w:p>
        </w:tc>
        <w:tc>
          <w:tcPr>
            <w:tcW w:w="473" w:type="pct"/>
            <w:vMerge/>
            <w:tcBorders>
              <w:left w:val="outset" w:sz="6" w:space="0" w:color="414142"/>
              <w:right w:val="outset" w:sz="6" w:space="0" w:color="414142"/>
            </w:tcBorders>
            <w:shd w:val="clear" w:color="auto" w:fill="FFFFFF"/>
            <w:vAlign w:val="center"/>
            <w:hideMark/>
          </w:tcPr>
          <w:p w14:paraId="6FE91682" w14:textId="77777777" w:rsidR="00A1359E" w:rsidRPr="00AC3A49" w:rsidRDefault="00A1359E"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16FFD" w14:textId="77777777" w:rsidR="00A1359E" w:rsidRPr="00AC3A49" w:rsidRDefault="00A1359E" w:rsidP="00A1359E">
            <w:pPr>
              <w:jc w:val="center"/>
              <w:rPr>
                <w:sz w:val="20"/>
                <w:lang w:val="lv-LV" w:eastAsia="lv-LV"/>
              </w:rPr>
            </w:pPr>
            <w:r w:rsidRPr="00AC3A49">
              <w:rPr>
                <w:sz w:val="20"/>
                <w:lang w:val="lv-LV" w:eastAsia="lv-LV"/>
              </w:rPr>
              <w:t>Izveidoto un/vai labiekārtoto vietu skaits sabiedrībā balstītu pakalpojumu sniegšanai personām ar garīga rakstura traucējumiem (DP)</w:t>
            </w:r>
          </w:p>
        </w:tc>
        <w:tc>
          <w:tcPr>
            <w:tcW w:w="632" w:type="pct"/>
            <w:vMerge/>
            <w:tcBorders>
              <w:left w:val="outset" w:sz="6" w:space="0" w:color="414142"/>
              <w:right w:val="outset" w:sz="6" w:space="0" w:color="414142"/>
            </w:tcBorders>
            <w:shd w:val="clear" w:color="auto" w:fill="FFFFFF"/>
            <w:vAlign w:val="center"/>
            <w:hideMark/>
          </w:tcPr>
          <w:p w14:paraId="24021301" w14:textId="77777777" w:rsidR="00A1359E" w:rsidRPr="00AC3A49" w:rsidRDefault="00A1359E" w:rsidP="00A1359E">
            <w:pPr>
              <w:jc w:val="center"/>
              <w:rPr>
                <w:sz w:val="20"/>
                <w:lang w:val="lv-LV" w:eastAsia="lv-LV"/>
              </w:rPr>
            </w:pPr>
          </w:p>
        </w:tc>
        <w:tc>
          <w:tcPr>
            <w:tcW w:w="534" w:type="pct"/>
            <w:vMerge/>
            <w:tcBorders>
              <w:left w:val="outset" w:sz="6" w:space="0" w:color="414142"/>
              <w:right w:val="outset" w:sz="6" w:space="0" w:color="414142"/>
            </w:tcBorders>
            <w:shd w:val="clear" w:color="auto" w:fill="FFFFFF"/>
            <w:vAlign w:val="center"/>
            <w:hideMark/>
          </w:tcPr>
          <w:p w14:paraId="7E9FDBE2" w14:textId="77777777" w:rsidR="00A1359E" w:rsidRPr="00AC3A49" w:rsidRDefault="00A1359E"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37B17" w14:textId="1585CB85" w:rsidR="00A1359E" w:rsidRPr="00AC3A49" w:rsidRDefault="00A1359E" w:rsidP="00A1359E">
            <w:pPr>
              <w:jc w:val="center"/>
              <w:rPr>
                <w:sz w:val="20"/>
                <w:lang w:val="lv-LV" w:eastAsia="lv-LV"/>
              </w:rPr>
            </w:pPr>
            <w:r w:rsidRPr="00AC3A49">
              <w:rPr>
                <w:sz w:val="20"/>
                <w:lang w:val="lv-LV" w:eastAsia="lv-LV"/>
              </w:rPr>
              <w:t>390</w:t>
            </w:r>
          </w:p>
        </w:tc>
        <w:tc>
          <w:tcPr>
            <w:tcW w:w="437" w:type="pct"/>
            <w:vMerge/>
            <w:tcBorders>
              <w:left w:val="outset" w:sz="6" w:space="0" w:color="414142"/>
              <w:right w:val="outset" w:sz="6" w:space="0" w:color="414142"/>
            </w:tcBorders>
            <w:shd w:val="clear" w:color="auto" w:fill="FFFFFF"/>
            <w:vAlign w:val="center"/>
            <w:hideMark/>
          </w:tcPr>
          <w:p w14:paraId="47560349" w14:textId="77777777" w:rsidR="00A1359E" w:rsidRPr="00AC3A49" w:rsidRDefault="00A1359E"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8F0DE" w14:textId="77777777" w:rsidR="00A1359E" w:rsidRPr="00AC3A49" w:rsidRDefault="00A1359E" w:rsidP="00A1359E">
            <w:pPr>
              <w:jc w:val="center"/>
              <w:rPr>
                <w:sz w:val="20"/>
                <w:lang w:val="lv-LV" w:eastAsia="lv-LV"/>
              </w:rPr>
            </w:pPr>
            <w:r w:rsidRPr="00AC3A49">
              <w:rPr>
                <w:sz w:val="20"/>
                <w:lang w:val="lv-LV" w:eastAsia="lv-LV"/>
              </w:rPr>
              <w:t>Nav attiecināms</w:t>
            </w:r>
          </w:p>
        </w:tc>
      </w:tr>
      <w:tr w:rsidR="00A1359E" w:rsidRPr="00AC3A49" w14:paraId="21E7C081" w14:textId="77777777" w:rsidTr="00CA6106">
        <w:tc>
          <w:tcPr>
            <w:tcW w:w="202" w:type="pct"/>
            <w:vMerge/>
            <w:tcBorders>
              <w:left w:val="outset" w:sz="6" w:space="0" w:color="414142"/>
              <w:bottom w:val="outset" w:sz="6" w:space="0" w:color="414142"/>
              <w:right w:val="outset" w:sz="6" w:space="0" w:color="414142"/>
            </w:tcBorders>
            <w:shd w:val="clear" w:color="auto" w:fill="FFFFFF"/>
            <w:vAlign w:val="center"/>
          </w:tcPr>
          <w:p w14:paraId="2332D0BB" w14:textId="77777777" w:rsidR="00A1359E" w:rsidRPr="00AC3A49" w:rsidRDefault="00A1359E" w:rsidP="00A1359E">
            <w:pPr>
              <w:jc w:val="center"/>
              <w:rPr>
                <w:sz w:val="20"/>
                <w:lang w:val="lv-LV" w:eastAsia="lv-LV"/>
              </w:rPr>
            </w:pPr>
          </w:p>
        </w:tc>
        <w:tc>
          <w:tcPr>
            <w:tcW w:w="360" w:type="pct"/>
            <w:vMerge/>
            <w:tcBorders>
              <w:left w:val="outset" w:sz="6" w:space="0" w:color="414142"/>
              <w:bottom w:val="outset" w:sz="6" w:space="0" w:color="414142"/>
              <w:right w:val="outset" w:sz="6" w:space="0" w:color="414142"/>
            </w:tcBorders>
            <w:shd w:val="clear" w:color="auto" w:fill="FFFFFF"/>
            <w:vAlign w:val="center"/>
          </w:tcPr>
          <w:p w14:paraId="6F7E5445" w14:textId="77777777" w:rsidR="00A1359E" w:rsidRPr="00AC3A49" w:rsidRDefault="00A1359E" w:rsidP="00A1359E">
            <w:pPr>
              <w:jc w:val="center"/>
              <w:rPr>
                <w:sz w:val="20"/>
                <w:lang w:val="lv-LV" w:eastAsia="lv-LV"/>
              </w:rPr>
            </w:pPr>
          </w:p>
        </w:tc>
        <w:tc>
          <w:tcPr>
            <w:tcW w:w="473" w:type="pct"/>
            <w:vMerge/>
            <w:tcBorders>
              <w:left w:val="outset" w:sz="6" w:space="0" w:color="414142"/>
              <w:bottom w:val="outset" w:sz="6" w:space="0" w:color="414142"/>
              <w:right w:val="outset" w:sz="6" w:space="0" w:color="414142"/>
            </w:tcBorders>
            <w:shd w:val="clear" w:color="auto" w:fill="FFFFFF"/>
            <w:vAlign w:val="center"/>
          </w:tcPr>
          <w:p w14:paraId="5C73E010" w14:textId="77777777" w:rsidR="00A1359E" w:rsidRPr="00AC3A49" w:rsidRDefault="00A1359E" w:rsidP="00A1359E">
            <w:pPr>
              <w:jc w:val="center"/>
              <w:rPr>
                <w:sz w:val="20"/>
                <w:lang w:val="lv-LV" w:eastAsia="lv-LV"/>
              </w:rPr>
            </w:pPr>
          </w:p>
        </w:tc>
        <w:tc>
          <w:tcPr>
            <w:tcW w:w="12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67AF89" w14:textId="6EEF3E46" w:rsidR="00A1359E" w:rsidRPr="00AC3A49" w:rsidRDefault="00A1359E" w:rsidP="00A1359E">
            <w:pPr>
              <w:jc w:val="center"/>
              <w:rPr>
                <w:sz w:val="20"/>
                <w:lang w:val="lv-LV" w:eastAsia="lv-LV"/>
              </w:rPr>
            </w:pPr>
          </w:p>
        </w:tc>
        <w:tc>
          <w:tcPr>
            <w:tcW w:w="632" w:type="pct"/>
            <w:vMerge/>
            <w:tcBorders>
              <w:left w:val="outset" w:sz="6" w:space="0" w:color="414142"/>
              <w:bottom w:val="outset" w:sz="6" w:space="0" w:color="414142"/>
              <w:right w:val="outset" w:sz="6" w:space="0" w:color="414142"/>
            </w:tcBorders>
            <w:shd w:val="clear" w:color="auto" w:fill="FFFFFF"/>
            <w:vAlign w:val="center"/>
          </w:tcPr>
          <w:p w14:paraId="78C5FFEB" w14:textId="77777777" w:rsidR="00A1359E" w:rsidRPr="00AC3A49" w:rsidRDefault="00A1359E" w:rsidP="00A1359E">
            <w:pPr>
              <w:jc w:val="center"/>
              <w:rPr>
                <w:sz w:val="20"/>
                <w:lang w:val="lv-LV" w:eastAsia="lv-LV"/>
              </w:rPr>
            </w:pPr>
          </w:p>
        </w:tc>
        <w:tc>
          <w:tcPr>
            <w:tcW w:w="534" w:type="pct"/>
            <w:vMerge/>
            <w:tcBorders>
              <w:left w:val="outset" w:sz="6" w:space="0" w:color="414142"/>
              <w:bottom w:val="outset" w:sz="6" w:space="0" w:color="414142"/>
              <w:right w:val="outset" w:sz="6" w:space="0" w:color="414142"/>
            </w:tcBorders>
            <w:shd w:val="clear" w:color="auto" w:fill="FFFFFF"/>
            <w:vAlign w:val="center"/>
          </w:tcPr>
          <w:p w14:paraId="5EF7E2D0" w14:textId="77777777" w:rsidR="00A1359E" w:rsidRPr="00AC3A49" w:rsidRDefault="00A1359E" w:rsidP="00A1359E">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C53CEC" w14:textId="6B34F29F" w:rsidR="00A1359E" w:rsidRPr="00AC3A49" w:rsidRDefault="00A1359E" w:rsidP="00A1359E">
            <w:pPr>
              <w:jc w:val="center"/>
              <w:rPr>
                <w:sz w:val="20"/>
                <w:lang w:val="lv-LV" w:eastAsia="lv-LV"/>
              </w:rPr>
            </w:pPr>
          </w:p>
        </w:tc>
        <w:tc>
          <w:tcPr>
            <w:tcW w:w="437" w:type="pct"/>
            <w:vMerge/>
            <w:tcBorders>
              <w:left w:val="outset" w:sz="6" w:space="0" w:color="414142"/>
              <w:bottom w:val="outset" w:sz="6" w:space="0" w:color="414142"/>
              <w:right w:val="outset" w:sz="6" w:space="0" w:color="414142"/>
            </w:tcBorders>
            <w:shd w:val="clear" w:color="auto" w:fill="FFFFFF"/>
            <w:vAlign w:val="center"/>
          </w:tcPr>
          <w:p w14:paraId="37BF1123" w14:textId="77777777" w:rsidR="00A1359E" w:rsidRPr="00AC3A49" w:rsidRDefault="00A1359E" w:rsidP="00A1359E">
            <w:pPr>
              <w:jc w:val="center"/>
              <w:rPr>
                <w:sz w:val="20"/>
                <w:lang w:val="lv-LV" w:eastAsia="lv-LV"/>
              </w:rPr>
            </w:pPr>
          </w:p>
        </w:tc>
        <w:tc>
          <w:tcPr>
            <w:tcW w:w="4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0138AB" w14:textId="694CACE1" w:rsidR="00A1359E" w:rsidRPr="00AC3A49" w:rsidRDefault="00A1359E" w:rsidP="00A1359E">
            <w:pPr>
              <w:jc w:val="center"/>
              <w:rPr>
                <w:sz w:val="20"/>
                <w:lang w:val="lv-LV" w:eastAsia="lv-LV"/>
              </w:rPr>
            </w:pPr>
          </w:p>
        </w:tc>
      </w:tr>
    </w:tbl>
    <w:p w14:paraId="72763272" w14:textId="77777777" w:rsidR="0018189A" w:rsidRPr="000971E7" w:rsidRDefault="0018189A" w:rsidP="0018189A">
      <w:pPr>
        <w:pStyle w:val="tvhtml"/>
        <w:shd w:val="clear" w:color="auto" w:fill="FFFFFF"/>
        <w:spacing w:line="293" w:lineRule="atLeast"/>
        <w:ind w:firstLine="300"/>
        <w:rPr>
          <w:sz w:val="20"/>
          <w:szCs w:val="20"/>
        </w:rPr>
      </w:pPr>
      <w:r w:rsidRPr="000971E7">
        <w:rPr>
          <w:sz w:val="20"/>
          <w:szCs w:val="20"/>
          <w:vertAlign w:val="superscript"/>
        </w:rPr>
        <w:t>1</w:t>
      </w:r>
      <w:r w:rsidRPr="000971E7">
        <w:rPr>
          <w:sz w:val="20"/>
          <w:szCs w:val="20"/>
        </w:rPr>
        <w:t> Finansējums noteikts pašvaldību projektiem – projektu iesniedzējs ir pašvaldības vai to iestādes un komersanti, kas veic pašvaldību deleģēto pārvaldes uzdevumu izpildi.</w:t>
      </w:r>
    </w:p>
    <w:p w14:paraId="3B7A2DC9" w14:textId="77777777" w:rsidR="0018189A" w:rsidRPr="000971E7" w:rsidRDefault="0018189A" w:rsidP="0018189A">
      <w:pPr>
        <w:pStyle w:val="tvhtml"/>
        <w:shd w:val="clear" w:color="auto" w:fill="FFFFFF"/>
        <w:spacing w:line="293" w:lineRule="atLeast"/>
        <w:ind w:firstLine="300"/>
        <w:rPr>
          <w:sz w:val="20"/>
          <w:szCs w:val="20"/>
        </w:rPr>
      </w:pPr>
      <w:r w:rsidRPr="000971E7">
        <w:rPr>
          <w:sz w:val="20"/>
          <w:szCs w:val="20"/>
          <w:vertAlign w:val="superscript"/>
        </w:rPr>
        <w:lastRenderedPageBreak/>
        <w:t>2</w:t>
      </w:r>
      <w:r w:rsidRPr="000971E7">
        <w:rPr>
          <w:sz w:val="20"/>
          <w:szCs w:val="20"/>
        </w:rPr>
        <w:t> Ievērojot Ministru kabineta 2015. gada 25. augusta sēdes protokollēmuma (prot. Nr. 41 35. §) "Informatīvais ziņojums "Par priekšnosacījumiem integrēto teritoriālo investīciju ieviešanā – Ministru kabineta rīkojumu saturs"" 5. punktā noteikto, šajā informatīvajā ziņojumā paredzētais darbības programmā "Izaugsme un nodarbinātība" iezīmētā ITI finansējuma elastības princips neattiecas uz 8.1.2. un 8.1.3. specifisko atbalsta mērķi un 9.3.1.1. pasākumu, kuru ietvaros plānotie sasniedzamie rezultāti nekorelē ar citu ITI ietvarā plānoto specifisko atbalsta mērķu sasniedzamajiem rezultātiem.</w:t>
      </w:r>
    </w:p>
    <w:p w14:paraId="593B40EC" w14:textId="77777777" w:rsidR="0018189A" w:rsidRPr="000971E7" w:rsidRDefault="0018189A" w:rsidP="0018189A">
      <w:pPr>
        <w:pStyle w:val="tvhtml"/>
        <w:shd w:val="clear" w:color="auto" w:fill="FFFFFF"/>
        <w:spacing w:line="293" w:lineRule="atLeast"/>
        <w:ind w:firstLine="300"/>
        <w:rPr>
          <w:sz w:val="20"/>
          <w:szCs w:val="20"/>
        </w:rPr>
      </w:pPr>
      <w:r w:rsidRPr="000971E7">
        <w:rPr>
          <w:sz w:val="20"/>
          <w:szCs w:val="20"/>
          <w:vertAlign w:val="superscript"/>
        </w:rPr>
        <w:t>3</w:t>
      </w:r>
      <w:r w:rsidRPr="000971E7">
        <w:rPr>
          <w:sz w:val="20"/>
          <w:szCs w:val="20"/>
        </w:rPr>
        <w:t> Kopējais iznākuma rādītājs 8.1.3. specifiskā atbalsta mērķa ietvaros ir 10 800 audzēkņi.</w:t>
      </w:r>
    </w:p>
    <w:p w14:paraId="603A1FD4" w14:textId="0E92EE43" w:rsidR="0018189A" w:rsidRPr="000971E7" w:rsidRDefault="0018189A" w:rsidP="0018189A">
      <w:pPr>
        <w:pStyle w:val="tvhtml"/>
        <w:shd w:val="clear" w:color="auto" w:fill="FFFFFF"/>
        <w:spacing w:before="0" w:beforeAutospacing="0" w:after="0" w:afterAutospacing="0" w:line="293" w:lineRule="atLeast"/>
        <w:ind w:firstLine="300"/>
        <w:rPr>
          <w:sz w:val="20"/>
          <w:szCs w:val="20"/>
        </w:rPr>
      </w:pPr>
      <w:r w:rsidRPr="000971E7">
        <w:rPr>
          <w:sz w:val="20"/>
          <w:szCs w:val="20"/>
          <w:vertAlign w:val="superscript"/>
        </w:rPr>
        <w:t>4</w:t>
      </w:r>
      <w:r w:rsidRPr="000971E7">
        <w:rPr>
          <w:sz w:val="20"/>
          <w:szCs w:val="20"/>
        </w:rPr>
        <w:t> </w:t>
      </w:r>
      <w:r w:rsidR="00892D45" w:rsidRPr="000971E7">
        <w:rPr>
          <w:sz w:val="20"/>
          <w:szCs w:val="20"/>
        </w:rPr>
        <w:t>Attiecībā uz 9.3.1.1. specifisko atbalsta mērķi sniegtā informācija par plānotajiem iznākuma rādītājiem ir indikatīva. Pamatotas iznākuma rādītāju vērtības ir noteiktas darbības programmas 9.2.2. specifiskā atbalsta mērķa "Palielināt kvalitatīvu institucionālai aprūpei alternatīvu sociālo pakalpojumu dzīvesvietā un ģimeniskai videi pietuvinātu pakalpojumu pieejamību personām ar invaliditāti un bērniem" 9.2.2.1. pasākuma "Deinstitucionalizācija" ietvaros izstrādātajos un Sociālo pakalpojumu attīstības padomē apstiprinātajos deinstitucionalizācijas plānos</w:t>
      </w:r>
      <w:r w:rsidRPr="000971E7">
        <w:rPr>
          <w:sz w:val="20"/>
          <w:szCs w:val="20"/>
        </w:rPr>
        <w:t>.</w:t>
      </w:r>
      <w:r w:rsidR="00D62BF6">
        <w:rPr>
          <w:sz w:val="20"/>
          <w:szCs w:val="20"/>
        </w:rPr>
        <w:t>”.</w:t>
      </w:r>
    </w:p>
    <w:p w14:paraId="38D33F22" w14:textId="534F0F57" w:rsidR="00BC1C3D" w:rsidRPr="000971E7" w:rsidRDefault="00BC1C3D" w:rsidP="0018189A">
      <w:pPr>
        <w:pStyle w:val="tvhtml"/>
        <w:shd w:val="clear" w:color="auto" w:fill="FFFFFF"/>
        <w:spacing w:before="0" w:beforeAutospacing="0" w:after="0" w:afterAutospacing="0" w:line="293" w:lineRule="atLeast"/>
        <w:ind w:firstLine="300"/>
        <w:rPr>
          <w:sz w:val="20"/>
          <w:szCs w:val="20"/>
        </w:rPr>
      </w:pPr>
    </w:p>
    <w:p w14:paraId="35CB4B32" w14:textId="77777777" w:rsidR="00D62BF6" w:rsidRPr="00AC3A49" w:rsidRDefault="00D62BF6" w:rsidP="001016F9">
      <w:pPr>
        <w:pStyle w:val="ListParagraph"/>
        <w:ind w:left="0"/>
        <w:rPr>
          <w:szCs w:val="24"/>
          <w:lang w:val="lv-LV"/>
        </w:rPr>
      </w:pPr>
    </w:p>
    <w:p w14:paraId="29E27711" w14:textId="6783B37D" w:rsidR="00AE319F" w:rsidRPr="00AC3A49" w:rsidRDefault="00E13A98" w:rsidP="00D74E88">
      <w:pPr>
        <w:ind w:right="-2" w:firstLine="709"/>
        <w:rPr>
          <w:sz w:val="28"/>
          <w:lang w:val="lv-LV"/>
        </w:rPr>
      </w:pPr>
      <w:r w:rsidRPr="00AC3A49">
        <w:rPr>
          <w:sz w:val="28"/>
          <w:lang w:val="lv-LV"/>
        </w:rPr>
        <w:t>Ministru prezidents</w:t>
      </w:r>
      <w:r w:rsidR="00D62BF6">
        <w:rPr>
          <w:sz w:val="28"/>
          <w:lang w:val="lv-LV"/>
        </w:rPr>
        <w:t xml:space="preserve">  </w:t>
      </w:r>
      <w:r w:rsidR="000E5EA9">
        <w:rPr>
          <w:sz w:val="28"/>
          <w:lang w:val="lv-LV"/>
        </w:rPr>
        <w:tab/>
      </w:r>
      <w:r w:rsidR="000E5EA9">
        <w:rPr>
          <w:sz w:val="28"/>
          <w:lang w:val="lv-LV"/>
        </w:rPr>
        <w:tab/>
      </w:r>
      <w:r w:rsidR="000E5EA9">
        <w:rPr>
          <w:sz w:val="28"/>
          <w:lang w:val="lv-LV"/>
        </w:rPr>
        <w:tab/>
      </w:r>
      <w:r w:rsidR="000E5EA9">
        <w:rPr>
          <w:sz w:val="28"/>
          <w:lang w:val="lv-LV"/>
        </w:rPr>
        <w:tab/>
        <w:t xml:space="preserve">         </w:t>
      </w:r>
      <w:r w:rsidR="000E5EA9">
        <w:rPr>
          <w:sz w:val="28"/>
          <w:lang w:val="lv-LV"/>
        </w:rPr>
        <w:tab/>
      </w:r>
      <w:r w:rsidR="000E5EA9">
        <w:rPr>
          <w:sz w:val="28"/>
          <w:lang w:val="lv-LV"/>
        </w:rPr>
        <w:tab/>
        <w:t xml:space="preserve"> </w:t>
      </w:r>
      <w:r w:rsidR="00A31B9A">
        <w:rPr>
          <w:sz w:val="28"/>
          <w:lang w:val="lv-LV"/>
        </w:rPr>
        <w:t>A</w:t>
      </w:r>
      <w:r w:rsidR="000E5EA9">
        <w:rPr>
          <w:sz w:val="28"/>
          <w:lang w:val="lv-LV"/>
        </w:rPr>
        <w:t xml:space="preserve">. </w:t>
      </w:r>
      <w:r w:rsidR="00A31B9A">
        <w:rPr>
          <w:sz w:val="28"/>
          <w:lang w:val="lv-LV"/>
        </w:rPr>
        <w:t>K</w:t>
      </w:r>
      <w:r w:rsidR="000E5EA9">
        <w:rPr>
          <w:sz w:val="28"/>
          <w:lang w:val="lv-LV"/>
        </w:rPr>
        <w:t xml:space="preserve">. </w:t>
      </w:r>
      <w:r w:rsidR="00A31B9A">
        <w:rPr>
          <w:sz w:val="28"/>
          <w:lang w:val="lv-LV"/>
        </w:rPr>
        <w:t>Kariņš</w:t>
      </w:r>
    </w:p>
    <w:p w14:paraId="4EB34EF8" w14:textId="77777777" w:rsidR="00AE319F" w:rsidRPr="00AC3A49" w:rsidRDefault="00AE319F" w:rsidP="00D038E5">
      <w:pPr>
        <w:tabs>
          <w:tab w:val="left" w:pos="4678"/>
        </w:tabs>
        <w:rPr>
          <w:sz w:val="28"/>
          <w:lang w:val="lv-LV"/>
        </w:rPr>
      </w:pPr>
    </w:p>
    <w:p w14:paraId="4FE95091" w14:textId="77777777" w:rsidR="00AE319F" w:rsidRPr="00AC3A49" w:rsidRDefault="00E13A98" w:rsidP="00D038E5">
      <w:pPr>
        <w:tabs>
          <w:tab w:val="left" w:pos="4678"/>
        </w:tabs>
        <w:ind w:firstLine="709"/>
        <w:rPr>
          <w:sz w:val="28"/>
          <w:lang w:val="lv-LV"/>
        </w:rPr>
      </w:pPr>
      <w:r w:rsidRPr="00AC3A49">
        <w:rPr>
          <w:sz w:val="28"/>
          <w:lang w:val="lv-LV"/>
        </w:rPr>
        <w:t xml:space="preserve">Vides aizsardzības un </w:t>
      </w:r>
    </w:p>
    <w:p w14:paraId="44C4A7A9" w14:textId="42899EA6" w:rsidR="00AE319F" w:rsidRPr="00AC3A49" w:rsidRDefault="00E13A98" w:rsidP="00D038E5">
      <w:pPr>
        <w:tabs>
          <w:tab w:val="left" w:pos="9639"/>
        </w:tabs>
        <w:ind w:firstLine="709"/>
        <w:rPr>
          <w:sz w:val="28"/>
          <w:lang w:val="lv-LV"/>
        </w:rPr>
      </w:pPr>
      <w:r w:rsidRPr="00AC3A49">
        <w:rPr>
          <w:sz w:val="28"/>
          <w:lang w:val="lv-LV"/>
        </w:rPr>
        <w:t xml:space="preserve">reģionālās attīstības ministrs </w:t>
      </w:r>
      <w:r w:rsidR="000E5EA9">
        <w:rPr>
          <w:sz w:val="28"/>
          <w:lang w:val="lv-LV"/>
        </w:rPr>
        <w:t xml:space="preserve">                                                    </w:t>
      </w:r>
      <w:r w:rsidR="00A31B9A">
        <w:rPr>
          <w:sz w:val="28"/>
          <w:lang w:val="lv-LV"/>
        </w:rPr>
        <w:t>Juris Pūce</w:t>
      </w:r>
    </w:p>
    <w:p w14:paraId="598BED37" w14:textId="77777777" w:rsidR="00DA3C06" w:rsidRDefault="00DA3C06" w:rsidP="00D038E5">
      <w:pPr>
        <w:jc w:val="both"/>
        <w:rPr>
          <w:lang w:val="lv-LV"/>
        </w:rPr>
      </w:pPr>
    </w:p>
    <w:p w14:paraId="0AF532BF" w14:textId="77777777" w:rsidR="000E5EA9" w:rsidRDefault="000E5EA9" w:rsidP="00D038E5">
      <w:pPr>
        <w:jc w:val="both"/>
        <w:rPr>
          <w:lang w:val="lv-LV"/>
        </w:rPr>
      </w:pPr>
    </w:p>
    <w:p w14:paraId="7BA884E0" w14:textId="77777777" w:rsidR="000E5EA9" w:rsidRPr="00AC3A49" w:rsidRDefault="000E5EA9" w:rsidP="00D038E5">
      <w:pPr>
        <w:jc w:val="both"/>
        <w:rPr>
          <w:lang w:val="lv-LV"/>
        </w:rPr>
      </w:pPr>
    </w:p>
    <w:p w14:paraId="4ECDE87C" w14:textId="4B8A6A3B" w:rsidR="001016F9" w:rsidRPr="00AC3A49" w:rsidRDefault="00E13A98" w:rsidP="00F057C4">
      <w:pPr>
        <w:jc w:val="both"/>
        <w:rPr>
          <w:sz w:val="20"/>
          <w:lang w:val="lv-LV"/>
        </w:rPr>
      </w:pPr>
      <w:r w:rsidRPr="00AC3A49">
        <w:rPr>
          <w:sz w:val="28"/>
          <w:szCs w:val="28"/>
          <w:lang w:val="lv-LV"/>
        </w:rPr>
        <w:tab/>
      </w:r>
    </w:p>
    <w:p w14:paraId="6C5D8DBD" w14:textId="77777777" w:rsidR="00D74E88" w:rsidRPr="00AC3A49" w:rsidRDefault="00D74E88" w:rsidP="001016F9">
      <w:pPr>
        <w:pStyle w:val="ListParagraph"/>
        <w:ind w:left="0"/>
        <w:jc w:val="both"/>
        <w:rPr>
          <w:sz w:val="20"/>
          <w:lang w:val="lv-LV"/>
        </w:rPr>
      </w:pPr>
    </w:p>
    <w:p w14:paraId="568EAFC1" w14:textId="77777777" w:rsidR="00A31B9A" w:rsidRDefault="00A31B9A" w:rsidP="001016F9">
      <w:pPr>
        <w:pStyle w:val="ListParagraph"/>
        <w:ind w:left="0"/>
        <w:jc w:val="both"/>
        <w:rPr>
          <w:sz w:val="20"/>
          <w:lang w:val="lv-LV"/>
        </w:rPr>
      </w:pPr>
      <w:r>
        <w:rPr>
          <w:sz w:val="20"/>
          <w:lang w:val="lv-LV"/>
        </w:rPr>
        <w:t>K.Krūmiņa, 66016752</w:t>
      </w:r>
    </w:p>
    <w:p w14:paraId="68184220" w14:textId="0CBAF6A4" w:rsidR="00DA3C06" w:rsidRPr="00BC1C3D" w:rsidRDefault="00FA0836" w:rsidP="001016F9">
      <w:pPr>
        <w:pStyle w:val="ListParagraph"/>
        <w:ind w:left="0"/>
        <w:jc w:val="both"/>
        <w:rPr>
          <w:sz w:val="20"/>
          <w:lang w:val="lv-LV"/>
        </w:rPr>
      </w:pPr>
      <w:hyperlink r:id="rId9" w:history="1">
        <w:r w:rsidR="00A31B9A" w:rsidRPr="00895112">
          <w:rPr>
            <w:rStyle w:val="Hyperlink"/>
            <w:sz w:val="20"/>
            <w:lang w:val="lv-LV"/>
          </w:rPr>
          <w:t>Krista.krumina@varam.gov.lv</w:t>
        </w:r>
      </w:hyperlink>
      <w:r w:rsidR="00A31B9A">
        <w:rPr>
          <w:sz w:val="20"/>
          <w:lang w:val="lv-LV"/>
        </w:rPr>
        <w:t xml:space="preserve"> </w:t>
      </w:r>
      <w:r w:rsidR="00723D01" w:rsidRPr="00BC1C3D">
        <w:rPr>
          <w:sz w:val="20"/>
          <w:lang w:val="lv-LV"/>
        </w:rPr>
        <w:t xml:space="preserve"> </w:t>
      </w:r>
      <w:r w:rsidR="00E13A98" w:rsidRPr="00BC1C3D">
        <w:rPr>
          <w:sz w:val="20"/>
          <w:lang w:val="lv-LV"/>
        </w:rPr>
        <w:t xml:space="preserve"> </w:t>
      </w:r>
    </w:p>
    <w:sectPr w:rsidR="00DA3C06" w:rsidRPr="00BC1C3D" w:rsidSect="00D74E88">
      <w:headerReference w:type="even" r:id="rId10"/>
      <w:headerReference w:type="default" r:id="rId11"/>
      <w:footerReference w:type="default" r:id="rId12"/>
      <w:headerReference w:type="first" r:id="rId13"/>
      <w:footerReference w:type="first" r:id="rId14"/>
      <w:pgSz w:w="11906" w:h="16838"/>
      <w:pgMar w:top="1134"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CDDDA" w14:textId="77777777" w:rsidR="00FA0836" w:rsidRDefault="00FA0836">
      <w:r>
        <w:separator/>
      </w:r>
    </w:p>
  </w:endnote>
  <w:endnote w:type="continuationSeparator" w:id="0">
    <w:p w14:paraId="5D4D7E8B" w14:textId="77777777" w:rsidR="00FA0836" w:rsidRDefault="00FA0836">
      <w:r>
        <w:continuationSeparator/>
      </w:r>
    </w:p>
  </w:endnote>
  <w:endnote w:type="continuationNotice" w:id="1">
    <w:p w14:paraId="6FC5BBE3" w14:textId="77777777" w:rsidR="00FA0836" w:rsidRDefault="00FA0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BB1B6" w14:textId="77777777" w:rsidR="00FA0836" w:rsidRPr="00AE319F" w:rsidRDefault="00FA0836" w:rsidP="00D51E2E">
    <w:pPr>
      <w:pStyle w:val="Header"/>
      <w:rPr>
        <w:lang w:val="lv-LV"/>
      </w:rPr>
    </w:pPr>
  </w:p>
  <w:p w14:paraId="3E4D3549" w14:textId="77777777" w:rsidR="00FA0836" w:rsidRDefault="00FA0836" w:rsidP="00D51E2E"/>
  <w:p w14:paraId="27BCA07C" w14:textId="3986F193" w:rsidR="00FA0836" w:rsidRPr="00883292" w:rsidRDefault="00FA0836" w:rsidP="00883292">
    <w:pPr>
      <w:jc w:val="both"/>
      <w:rPr>
        <w:sz w:val="20"/>
        <w:szCs w:val="16"/>
        <w:lang w:val="lv-LV"/>
      </w:rPr>
    </w:pPr>
    <w:r>
      <w:rPr>
        <w:sz w:val="20"/>
        <w:szCs w:val="16"/>
        <w:lang w:val="lv-LV"/>
      </w:rPr>
      <w:t>VARAMRik_22012020_PrecizGroz709__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C590" w14:textId="0559DE88" w:rsidR="00FA0836" w:rsidRPr="00F057C4" w:rsidRDefault="00FA0836" w:rsidP="00AE319F">
    <w:pPr>
      <w:jc w:val="both"/>
      <w:rPr>
        <w:sz w:val="20"/>
        <w:szCs w:val="16"/>
        <w:lang w:val="lv-LV"/>
      </w:rPr>
    </w:pPr>
    <w:r>
      <w:rPr>
        <w:sz w:val="20"/>
        <w:szCs w:val="16"/>
        <w:lang w:val="lv-LV"/>
      </w:rPr>
      <w:t>VARAMRik_08012020_PrecizGroz709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DF0AA" w14:textId="77777777" w:rsidR="00FA0836" w:rsidRDefault="00FA0836">
      <w:r>
        <w:separator/>
      </w:r>
    </w:p>
  </w:footnote>
  <w:footnote w:type="continuationSeparator" w:id="0">
    <w:p w14:paraId="1365C4D0" w14:textId="77777777" w:rsidR="00FA0836" w:rsidRDefault="00FA0836">
      <w:r>
        <w:continuationSeparator/>
      </w:r>
    </w:p>
  </w:footnote>
  <w:footnote w:type="continuationNotice" w:id="1">
    <w:p w14:paraId="16C16C27" w14:textId="77777777" w:rsidR="00FA0836" w:rsidRDefault="00FA0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4D8A" w14:textId="77777777" w:rsidR="00FA0836" w:rsidRDefault="00FA0836" w:rsidP="00D3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063AC" w14:textId="77777777" w:rsidR="00FA0836" w:rsidRDefault="00FA0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CF599" w14:textId="77777777" w:rsidR="00FA0836" w:rsidRDefault="00FA0836" w:rsidP="00D3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0F1">
      <w:rPr>
        <w:rStyle w:val="PageNumber"/>
        <w:noProof/>
      </w:rPr>
      <w:t>2</w:t>
    </w:r>
    <w:r>
      <w:rPr>
        <w:rStyle w:val="PageNumber"/>
      </w:rPr>
      <w:fldChar w:fldCharType="end"/>
    </w:r>
  </w:p>
  <w:p w14:paraId="5FA69565" w14:textId="77777777" w:rsidR="00FA0836" w:rsidRDefault="00FA0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7896" w14:textId="77777777" w:rsidR="00FA0836" w:rsidRDefault="00FA0836">
    <w:pPr>
      <w:pStyle w:val="Header"/>
      <w:rPr>
        <w:lang w:val="lv-LV"/>
      </w:rPr>
    </w:pPr>
  </w:p>
  <w:p w14:paraId="7352D5DA" w14:textId="540C0BD5" w:rsidR="00FA0836" w:rsidRPr="00AE319F" w:rsidRDefault="00FA0836">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5763"/>
    <w:multiLevelType w:val="hybridMultilevel"/>
    <w:tmpl w:val="AA22846C"/>
    <w:lvl w:ilvl="0" w:tplc="9AD8BADE">
      <w:start w:val="1"/>
      <w:numFmt w:val="decimal"/>
      <w:lvlText w:val="%1."/>
      <w:lvlJc w:val="left"/>
      <w:pPr>
        <w:ind w:left="720" w:hanging="360"/>
      </w:pPr>
      <w:rPr>
        <w:rFonts w:hint="default"/>
      </w:rPr>
    </w:lvl>
    <w:lvl w:ilvl="1" w:tplc="6A96976A" w:tentative="1">
      <w:start w:val="1"/>
      <w:numFmt w:val="lowerLetter"/>
      <w:lvlText w:val="%2."/>
      <w:lvlJc w:val="left"/>
      <w:pPr>
        <w:ind w:left="1440" w:hanging="360"/>
      </w:pPr>
    </w:lvl>
    <w:lvl w:ilvl="2" w:tplc="4CFCE2F4" w:tentative="1">
      <w:start w:val="1"/>
      <w:numFmt w:val="lowerRoman"/>
      <w:lvlText w:val="%3."/>
      <w:lvlJc w:val="right"/>
      <w:pPr>
        <w:ind w:left="2160" w:hanging="180"/>
      </w:pPr>
    </w:lvl>
    <w:lvl w:ilvl="3" w:tplc="2C7E2BAA" w:tentative="1">
      <w:start w:val="1"/>
      <w:numFmt w:val="decimal"/>
      <w:lvlText w:val="%4."/>
      <w:lvlJc w:val="left"/>
      <w:pPr>
        <w:ind w:left="2880" w:hanging="360"/>
      </w:pPr>
    </w:lvl>
    <w:lvl w:ilvl="4" w:tplc="A1826F5E" w:tentative="1">
      <w:start w:val="1"/>
      <w:numFmt w:val="lowerLetter"/>
      <w:lvlText w:val="%5."/>
      <w:lvlJc w:val="left"/>
      <w:pPr>
        <w:ind w:left="3600" w:hanging="360"/>
      </w:pPr>
    </w:lvl>
    <w:lvl w:ilvl="5" w:tplc="FCDC0E1A" w:tentative="1">
      <w:start w:val="1"/>
      <w:numFmt w:val="lowerRoman"/>
      <w:lvlText w:val="%6."/>
      <w:lvlJc w:val="right"/>
      <w:pPr>
        <w:ind w:left="4320" w:hanging="180"/>
      </w:pPr>
    </w:lvl>
    <w:lvl w:ilvl="6" w:tplc="7C0090DC" w:tentative="1">
      <w:start w:val="1"/>
      <w:numFmt w:val="decimal"/>
      <w:lvlText w:val="%7."/>
      <w:lvlJc w:val="left"/>
      <w:pPr>
        <w:ind w:left="5040" w:hanging="360"/>
      </w:pPr>
    </w:lvl>
    <w:lvl w:ilvl="7" w:tplc="BFAC994A" w:tentative="1">
      <w:start w:val="1"/>
      <w:numFmt w:val="lowerLetter"/>
      <w:lvlText w:val="%8."/>
      <w:lvlJc w:val="left"/>
      <w:pPr>
        <w:ind w:left="5760" w:hanging="360"/>
      </w:pPr>
    </w:lvl>
    <w:lvl w:ilvl="8" w:tplc="43E284D6" w:tentative="1">
      <w:start w:val="1"/>
      <w:numFmt w:val="lowerRoman"/>
      <w:lvlText w:val="%9."/>
      <w:lvlJc w:val="right"/>
      <w:pPr>
        <w:ind w:left="6480" w:hanging="180"/>
      </w:pPr>
    </w:lvl>
  </w:abstractNum>
  <w:abstractNum w:abstractNumId="1" w15:restartNumberingAfterBreak="0">
    <w:nsid w:val="203546C7"/>
    <w:multiLevelType w:val="hybridMultilevel"/>
    <w:tmpl w:val="8C4A6B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DE71C7"/>
    <w:multiLevelType w:val="hybridMultilevel"/>
    <w:tmpl w:val="CE1CA35A"/>
    <w:lvl w:ilvl="0" w:tplc="3A74E6A0">
      <w:start w:val="1"/>
      <w:numFmt w:val="upperLetter"/>
      <w:lvlText w:val="%1."/>
      <w:lvlJc w:val="left"/>
      <w:pPr>
        <w:ind w:left="720" w:hanging="360"/>
      </w:pPr>
      <w:rPr>
        <w:rFonts w:hint="default"/>
      </w:rPr>
    </w:lvl>
    <w:lvl w:ilvl="1" w:tplc="3EAA796C" w:tentative="1">
      <w:start w:val="1"/>
      <w:numFmt w:val="lowerLetter"/>
      <w:lvlText w:val="%2."/>
      <w:lvlJc w:val="left"/>
      <w:pPr>
        <w:ind w:left="1440" w:hanging="360"/>
      </w:pPr>
    </w:lvl>
    <w:lvl w:ilvl="2" w:tplc="B8B6A73E" w:tentative="1">
      <w:start w:val="1"/>
      <w:numFmt w:val="lowerRoman"/>
      <w:lvlText w:val="%3."/>
      <w:lvlJc w:val="right"/>
      <w:pPr>
        <w:ind w:left="2160" w:hanging="180"/>
      </w:pPr>
    </w:lvl>
    <w:lvl w:ilvl="3" w:tplc="92F07B4C" w:tentative="1">
      <w:start w:val="1"/>
      <w:numFmt w:val="decimal"/>
      <w:lvlText w:val="%4."/>
      <w:lvlJc w:val="left"/>
      <w:pPr>
        <w:ind w:left="2880" w:hanging="360"/>
      </w:pPr>
    </w:lvl>
    <w:lvl w:ilvl="4" w:tplc="8D707370" w:tentative="1">
      <w:start w:val="1"/>
      <w:numFmt w:val="lowerLetter"/>
      <w:lvlText w:val="%5."/>
      <w:lvlJc w:val="left"/>
      <w:pPr>
        <w:ind w:left="3600" w:hanging="360"/>
      </w:pPr>
    </w:lvl>
    <w:lvl w:ilvl="5" w:tplc="04546592" w:tentative="1">
      <w:start w:val="1"/>
      <w:numFmt w:val="lowerRoman"/>
      <w:lvlText w:val="%6."/>
      <w:lvlJc w:val="right"/>
      <w:pPr>
        <w:ind w:left="4320" w:hanging="180"/>
      </w:pPr>
    </w:lvl>
    <w:lvl w:ilvl="6" w:tplc="19C4E91C" w:tentative="1">
      <w:start w:val="1"/>
      <w:numFmt w:val="decimal"/>
      <w:lvlText w:val="%7."/>
      <w:lvlJc w:val="left"/>
      <w:pPr>
        <w:ind w:left="5040" w:hanging="360"/>
      </w:pPr>
    </w:lvl>
    <w:lvl w:ilvl="7" w:tplc="90E6373C" w:tentative="1">
      <w:start w:val="1"/>
      <w:numFmt w:val="lowerLetter"/>
      <w:lvlText w:val="%8."/>
      <w:lvlJc w:val="left"/>
      <w:pPr>
        <w:ind w:left="5760" w:hanging="360"/>
      </w:pPr>
    </w:lvl>
    <w:lvl w:ilvl="8" w:tplc="41FCC484" w:tentative="1">
      <w:start w:val="1"/>
      <w:numFmt w:val="lowerRoman"/>
      <w:lvlText w:val="%9."/>
      <w:lvlJc w:val="right"/>
      <w:pPr>
        <w:ind w:left="6480" w:hanging="180"/>
      </w:pPr>
    </w:lvl>
  </w:abstractNum>
  <w:abstractNum w:abstractNumId="3" w15:restartNumberingAfterBreak="0">
    <w:nsid w:val="6AAC21B5"/>
    <w:multiLevelType w:val="hybridMultilevel"/>
    <w:tmpl w:val="BA3E650A"/>
    <w:lvl w:ilvl="0" w:tplc="733EA79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95"/>
    <w:rsid w:val="000036F0"/>
    <w:rsid w:val="00006788"/>
    <w:rsid w:val="00033E31"/>
    <w:rsid w:val="0003582B"/>
    <w:rsid w:val="000410F1"/>
    <w:rsid w:val="000423F8"/>
    <w:rsid w:val="00045758"/>
    <w:rsid w:val="00046180"/>
    <w:rsid w:val="000545B0"/>
    <w:rsid w:val="00056702"/>
    <w:rsid w:val="00065D60"/>
    <w:rsid w:val="00076511"/>
    <w:rsid w:val="00077DB2"/>
    <w:rsid w:val="000849E0"/>
    <w:rsid w:val="00092DDA"/>
    <w:rsid w:val="00095A5E"/>
    <w:rsid w:val="000971E7"/>
    <w:rsid w:val="000B1EF7"/>
    <w:rsid w:val="000B36BB"/>
    <w:rsid w:val="000C1223"/>
    <w:rsid w:val="000C61D9"/>
    <w:rsid w:val="000E5EA9"/>
    <w:rsid w:val="000F2E39"/>
    <w:rsid w:val="000F467D"/>
    <w:rsid w:val="001016F9"/>
    <w:rsid w:val="00105BF7"/>
    <w:rsid w:val="0012471A"/>
    <w:rsid w:val="00141333"/>
    <w:rsid w:val="00146CC1"/>
    <w:rsid w:val="00152795"/>
    <w:rsid w:val="0016787A"/>
    <w:rsid w:val="0018189A"/>
    <w:rsid w:val="001A2E1D"/>
    <w:rsid w:val="001C1677"/>
    <w:rsid w:val="001D0988"/>
    <w:rsid w:val="001D2938"/>
    <w:rsid w:val="001F191E"/>
    <w:rsid w:val="00204D69"/>
    <w:rsid w:val="00205E47"/>
    <w:rsid w:val="00241C8B"/>
    <w:rsid w:val="00246CEC"/>
    <w:rsid w:val="0025344B"/>
    <w:rsid w:val="00256E5C"/>
    <w:rsid w:val="00283716"/>
    <w:rsid w:val="00290C9C"/>
    <w:rsid w:val="002A4125"/>
    <w:rsid w:val="002A58EE"/>
    <w:rsid w:val="002B1D12"/>
    <w:rsid w:val="002E3483"/>
    <w:rsid w:val="00307433"/>
    <w:rsid w:val="00334186"/>
    <w:rsid w:val="00341E0E"/>
    <w:rsid w:val="003472FA"/>
    <w:rsid w:val="003719BA"/>
    <w:rsid w:val="003774B7"/>
    <w:rsid w:val="003852B9"/>
    <w:rsid w:val="00385C73"/>
    <w:rsid w:val="003A5865"/>
    <w:rsid w:val="003C29D5"/>
    <w:rsid w:val="003E5E38"/>
    <w:rsid w:val="003E7D01"/>
    <w:rsid w:val="003F79C2"/>
    <w:rsid w:val="004033CF"/>
    <w:rsid w:val="00410AAD"/>
    <w:rsid w:val="00411B0E"/>
    <w:rsid w:val="00422236"/>
    <w:rsid w:val="0044025B"/>
    <w:rsid w:val="004408C1"/>
    <w:rsid w:val="0044124C"/>
    <w:rsid w:val="004737EE"/>
    <w:rsid w:val="00485D60"/>
    <w:rsid w:val="00486426"/>
    <w:rsid w:val="004874EE"/>
    <w:rsid w:val="00487844"/>
    <w:rsid w:val="00490297"/>
    <w:rsid w:val="0049252F"/>
    <w:rsid w:val="004B6B62"/>
    <w:rsid w:val="004D03D9"/>
    <w:rsid w:val="00536022"/>
    <w:rsid w:val="00554056"/>
    <w:rsid w:val="00576204"/>
    <w:rsid w:val="00581A46"/>
    <w:rsid w:val="0058309D"/>
    <w:rsid w:val="005927DE"/>
    <w:rsid w:val="005B5AC0"/>
    <w:rsid w:val="005D57FF"/>
    <w:rsid w:val="005E6F19"/>
    <w:rsid w:val="006531A2"/>
    <w:rsid w:val="00680497"/>
    <w:rsid w:val="00691D0F"/>
    <w:rsid w:val="006931C5"/>
    <w:rsid w:val="0069660C"/>
    <w:rsid w:val="006A290E"/>
    <w:rsid w:val="006B7148"/>
    <w:rsid w:val="006C1F60"/>
    <w:rsid w:val="006D04EA"/>
    <w:rsid w:val="006D4B19"/>
    <w:rsid w:val="006E47EA"/>
    <w:rsid w:val="007120BD"/>
    <w:rsid w:val="00722112"/>
    <w:rsid w:val="00723D01"/>
    <w:rsid w:val="007312B4"/>
    <w:rsid w:val="0075179E"/>
    <w:rsid w:val="007556DB"/>
    <w:rsid w:val="00774247"/>
    <w:rsid w:val="007750C5"/>
    <w:rsid w:val="00775FE5"/>
    <w:rsid w:val="007838CF"/>
    <w:rsid w:val="00797AF1"/>
    <w:rsid w:val="007C4ED0"/>
    <w:rsid w:val="007C56CF"/>
    <w:rsid w:val="007E16BA"/>
    <w:rsid w:val="007F5C1D"/>
    <w:rsid w:val="0080420A"/>
    <w:rsid w:val="0080473A"/>
    <w:rsid w:val="00846A17"/>
    <w:rsid w:val="00850F45"/>
    <w:rsid w:val="00855AAD"/>
    <w:rsid w:val="00856D97"/>
    <w:rsid w:val="00874ABB"/>
    <w:rsid w:val="008767E9"/>
    <w:rsid w:val="00883292"/>
    <w:rsid w:val="00885B82"/>
    <w:rsid w:val="0088742F"/>
    <w:rsid w:val="00890F9F"/>
    <w:rsid w:val="00892D45"/>
    <w:rsid w:val="00893431"/>
    <w:rsid w:val="008C3B0C"/>
    <w:rsid w:val="008C611D"/>
    <w:rsid w:val="00917193"/>
    <w:rsid w:val="00930CA7"/>
    <w:rsid w:val="0093211C"/>
    <w:rsid w:val="00932809"/>
    <w:rsid w:val="00954247"/>
    <w:rsid w:val="00961490"/>
    <w:rsid w:val="009D3A7B"/>
    <w:rsid w:val="009D4003"/>
    <w:rsid w:val="009D46A0"/>
    <w:rsid w:val="009E34FF"/>
    <w:rsid w:val="009E70D5"/>
    <w:rsid w:val="009F4B4D"/>
    <w:rsid w:val="00A1252C"/>
    <w:rsid w:val="00A1359E"/>
    <w:rsid w:val="00A16B12"/>
    <w:rsid w:val="00A231B7"/>
    <w:rsid w:val="00A31B9A"/>
    <w:rsid w:val="00A33D3F"/>
    <w:rsid w:val="00A42801"/>
    <w:rsid w:val="00A4553D"/>
    <w:rsid w:val="00A62889"/>
    <w:rsid w:val="00A647B0"/>
    <w:rsid w:val="00A65288"/>
    <w:rsid w:val="00A656EA"/>
    <w:rsid w:val="00A91752"/>
    <w:rsid w:val="00A94438"/>
    <w:rsid w:val="00AA6557"/>
    <w:rsid w:val="00AB4779"/>
    <w:rsid w:val="00AC3A49"/>
    <w:rsid w:val="00AC44F6"/>
    <w:rsid w:val="00AE319F"/>
    <w:rsid w:val="00AE42A0"/>
    <w:rsid w:val="00AE77D7"/>
    <w:rsid w:val="00AF1316"/>
    <w:rsid w:val="00B015D7"/>
    <w:rsid w:val="00B12752"/>
    <w:rsid w:val="00B20DF7"/>
    <w:rsid w:val="00B424B5"/>
    <w:rsid w:val="00B55199"/>
    <w:rsid w:val="00B76037"/>
    <w:rsid w:val="00B82C37"/>
    <w:rsid w:val="00B93A90"/>
    <w:rsid w:val="00BB3145"/>
    <w:rsid w:val="00BC1C3D"/>
    <w:rsid w:val="00BC2794"/>
    <w:rsid w:val="00BD6A2A"/>
    <w:rsid w:val="00C563D2"/>
    <w:rsid w:val="00C62F1C"/>
    <w:rsid w:val="00C67343"/>
    <w:rsid w:val="00C76A7F"/>
    <w:rsid w:val="00C77AEC"/>
    <w:rsid w:val="00C87DF4"/>
    <w:rsid w:val="00CA4604"/>
    <w:rsid w:val="00CA6106"/>
    <w:rsid w:val="00CB0042"/>
    <w:rsid w:val="00CB715F"/>
    <w:rsid w:val="00CC0AFC"/>
    <w:rsid w:val="00CD68D2"/>
    <w:rsid w:val="00CF5C52"/>
    <w:rsid w:val="00D038E5"/>
    <w:rsid w:val="00D07DC5"/>
    <w:rsid w:val="00D15055"/>
    <w:rsid w:val="00D2671E"/>
    <w:rsid w:val="00D3619F"/>
    <w:rsid w:val="00D37B19"/>
    <w:rsid w:val="00D518B3"/>
    <w:rsid w:val="00D51E2E"/>
    <w:rsid w:val="00D62BF6"/>
    <w:rsid w:val="00D67CFF"/>
    <w:rsid w:val="00D74481"/>
    <w:rsid w:val="00D74E88"/>
    <w:rsid w:val="00D94ACA"/>
    <w:rsid w:val="00DA243F"/>
    <w:rsid w:val="00DA3C06"/>
    <w:rsid w:val="00DE5DD4"/>
    <w:rsid w:val="00DF35DB"/>
    <w:rsid w:val="00DF6C31"/>
    <w:rsid w:val="00E06956"/>
    <w:rsid w:val="00E12809"/>
    <w:rsid w:val="00E13A98"/>
    <w:rsid w:val="00E2154D"/>
    <w:rsid w:val="00E31325"/>
    <w:rsid w:val="00E479EA"/>
    <w:rsid w:val="00E74002"/>
    <w:rsid w:val="00E81AA6"/>
    <w:rsid w:val="00E8742D"/>
    <w:rsid w:val="00EC5E84"/>
    <w:rsid w:val="00EE72BB"/>
    <w:rsid w:val="00EF2E34"/>
    <w:rsid w:val="00EF73CB"/>
    <w:rsid w:val="00EF74ED"/>
    <w:rsid w:val="00F057C4"/>
    <w:rsid w:val="00F20DF0"/>
    <w:rsid w:val="00F640DB"/>
    <w:rsid w:val="00F71EB5"/>
    <w:rsid w:val="00F72A60"/>
    <w:rsid w:val="00FA0836"/>
    <w:rsid w:val="00FB3956"/>
    <w:rsid w:val="00FC15D4"/>
    <w:rsid w:val="00FD3C84"/>
    <w:rsid w:val="00FF2053"/>
    <w:rsid w:val="00FF7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88E1"/>
  <w15:docId w15:val="{2615D284-A3C6-1041-86CE-11A03625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7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6F72"/>
    <w:pPr>
      <w:ind w:left="142" w:firstLine="578"/>
      <w:jc w:val="both"/>
    </w:pPr>
    <w:rPr>
      <w:sz w:val="28"/>
      <w:lang w:val="x-none"/>
    </w:rPr>
  </w:style>
  <w:style w:type="character" w:customStyle="1" w:styleId="BodyTextIndentChar">
    <w:name w:val="Body Text Indent Char"/>
    <w:basedOn w:val="DefaultParagraphFont"/>
    <w:link w:val="BodyTextIndent"/>
    <w:rsid w:val="00156F72"/>
    <w:rPr>
      <w:rFonts w:ascii="Times New Roman" w:eastAsia="Times New Roman" w:hAnsi="Times New Roman" w:cs="Times New Roman"/>
      <w:sz w:val="28"/>
      <w:szCs w:val="20"/>
      <w:lang w:val="x-none"/>
    </w:rPr>
  </w:style>
  <w:style w:type="paragraph" w:styleId="Header">
    <w:name w:val="header"/>
    <w:basedOn w:val="Normal"/>
    <w:link w:val="HeaderChar"/>
    <w:rsid w:val="00156F72"/>
    <w:pPr>
      <w:tabs>
        <w:tab w:val="center" w:pos="4153"/>
        <w:tab w:val="right" w:pos="8306"/>
      </w:tabs>
    </w:pPr>
  </w:style>
  <w:style w:type="character" w:customStyle="1" w:styleId="HeaderChar">
    <w:name w:val="Header Char"/>
    <w:basedOn w:val="DefaultParagraphFont"/>
    <w:link w:val="Header"/>
    <w:rsid w:val="00156F72"/>
    <w:rPr>
      <w:rFonts w:ascii="Times New Roman" w:eastAsia="Times New Roman" w:hAnsi="Times New Roman" w:cs="Times New Roman"/>
      <w:sz w:val="24"/>
      <w:szCs w:val="20"/>
      <w:lang w:val="en-AU"/>
    </w:rPr>
  </w:style>
  <w:style w:type="character" w:styleId="PageNumber">
    <w:name w:val="page number"/>
    <w:basedOn w:val="DefaultParagraphFont"/>
    <w:rsid w:val="00156F72"/>
  </w:style>
  <w:style w:type="paragraph" w:styleId="BalloonText">
    <w:name w:val="Balloon Text"/>
    <w:basedOn w:val="Normal"/>
    <w:link w:val="BalloonTextChar"/>
    <w:uiPriority w:val="99"/>
    <w:semiHidden/>
    <w:unhideWhenUsed/>
    <w:rsid w:val="00156F72"/>
    <w:rPr>
      <w:rFonts w:ascii="Tahoma" w:hAnsi="Tahoma" w:cs="Tahoma"/>
      <w:sz w:val="16"/>
      <w:szCs w:val="16"/>
    </w:rPr>
  </w:style>
  <w:style w:type="character" w:customStyle="1" w:styleId="BalloonTextChar">
    <w:name w:val="Balloon Text Char"/>
    <w:basedOn w:val="DefaultParagraphFont"/>
    <w:link w:val="BalloonText"/>
    <w:uiPriority w:val="99"/>
    <w:semiHidden/>
    <w:rsid w:val="00156F72"/>
    <w:rPr>
      <w:rFonts w:ascii="Tahoma" w:eastAsia="Times New Roman" w:hAnsi="Tahoma" w:cs="Tahoma"/>
      <w:sz w:val="16"/>
      <w:szCs w:val="16"/>
      <w:lang w:val="en-AU"/>
    </w:rPr>
  </w:style>
  <w:style w:type="character" w:styleId="Hyperlink">
    <w:name w:val="Hyperlink"/>
    <w:basedOn w:val="DefaultParagraphFont"/>
    <w:uiPriority w:val="99"/>
    <w:unhideWhenUsed/>
    <w:rsid w:val="00C25639"/>
    <w:rPr>
      <w:color w:val="0000FF" w:themeColor="hyperlink"/>
      <w:u w:val="single"/>
    </w:rPr>
  </w:style>
  <w:style w:type="paragraph" w:styleId="Footer">
    <w:name w:val="footer"/>
    <w:basedOn w:val="Normal"/>
    <w:link w:val="FooterChar"/>
    <w:uiPriority w:val="99"/>
    <w:unhideWhenUsed/>
    <w:rsid w:val="00806B68"/>
    <w:pPr>
      <w:tabs>
        <w:tab w:val="center" w:pos="4153"/>
        <w:tab w:val="right" w:pos="8306"/>
      </w:tabs>
    </w:pPr>
  </w:style>
  <w:style w:type="character" w:customStyle="1" w:styleId="FooterChar">
    <w:name w:val="Footer Char"/>
    <w:basedOn w:val="DefaultParagraphFont"/>
    <w:link w:val="Footer"/>
    <w:uiPriority w:val="99"/>
    <w:rsid w:val="00806B68"/>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2F174A"/>
    <w:rPr>
      <w:sz w:val="16"/>
      <w:szCs w:val="16"/>
    </w:rPr>
  </w:style>
  <w:style w:type="paragraph" w:styleId="CommentText">
    <w:name w:val="annotation text"/>
    <w:basedOn w:val="Normal"/>
    <w:link w:val="CommentTextChar"/>
    <w:uiPriority w:val="99"/>
    <w:semiHidden/>
    <w:unhideWhenUsed/>
    <w:rsid w:val="002F174A"/>
    <w:rPr>
      <w:sz w:val="20"/>
    </w:rPr>
  </w:style>
  <w:style w:type="character" w:customStyle="1" w:styleId="CommentTextChar">
    <w:name w:val="Comment Text Char"/>
    <w:basedOn w:val="DefaultParagraphFont"/>
    <w:link w:val="CommentText"/>
    <w:uiPriority w:val="99"/>
    <w:semiHidden/>
    <w:rsid w:val="002F174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174A"/>
    <w:rPr>
      <w:b/>
      <w:bCs/>
    </w:rPr>
  </w:style>
  <w:style w:type="character" w:customStyle="1" w:styleId="CommentSubjectChar">
    <w:name w:val="Comment Subject Char"/>
    <w:basedOn w:val="CommentTextChar"/>
    <w:link w:val="CommentSubject"/>
    <w:uiPriority w:val="99"/>
    <w:semiHidden/>
    <w:rsid w:val="002F174A"/>
    <w:rPr>
      <w:rFonts w:ascii="Times New Roman" w:eastAsia="Times New Roman" w:hAnsi="Times New Roman" w:cs="Times New Roman"/>
      <w:b/>
      <w:bCs/>
      <w:sz w:val="20"/>
      <w:szCs w:val="20"/>
      <w:lang w:val="en-AU"/>
    </w:rPr>
  </w:style>
  <w:style w:type="paragraph" w:styleId="ListParagraph">
    <w:name w:val="List Paragraph"/>
    <w:basedOn w:val="Normal"/>
    <w:uiPriority w:val="34"/>
    <w:qFormat/>
    <w:rsid w:val="00DF1F1A"/>
    <w:pPr>
      <w:ind w:left="720"/>
      <w:contextualSpacing/>
    </w:pPr>
  </w:style>
  <w:style w:type="paragraph" w:styleId="Revision">
    <w:name w:val="Revision"/>
    <w:hidden/>
    <w:uiPriority w:val="99"/>
    <w:semiHidden/>
    <w:rsid w:val="00856D97"/>
    <w:pPr>
      <w:spacing w:after="0" w:line="240" w:lineRule="auto"/>
    </w:pPr>
    <w:rPr>
      <w:rFonts w:ascii="Times New Roman" w:eastAsia="Times New Roman" w:hAnsi="Times New Roman" w:cs="Times New Roman"/>
      <w:sz w:val="24"/>
      <w:szCs w:val="20"/>
      <w:lang w:val="en-AU"/>
    </w:rPr>
  </w:style>
  <w:style w:type="paragraph" w:customStyle="1" w:styleId="tvhtml">
    <w:name w:val="tv_html"/>
    <w:basedOn w:val="Normal"/>
    <w:rsid w:val="0018189A"/>
    <w:pPr>
      <w:spacing w:before="100" w:beforeAutospacing="1" w:after="100" w:afterAutospacing="1"/>
    </w:pPr>
    <w:rPr>
      <w:szCs w:val="24"/>
      <w:lang w:val="lv-LV" w:eastAsia="lv-LV"/>
    </w:rPr>
  </w:style>
  <w:style w:type="character" w:customStyle="1" w:styleId="UnresolvedMention1">
    <w:name w:val="Unresolved Mention1"/>
    <w:basedOn w:val="DefaultParagraphFont"/>
    <w:uiPriority w:val="99"/>
    <w:semiHidden/>
    <w:unhideWhenUsed/>
    <w:rsid w:val="00A31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842728">
      <w:bodyDiv w:val="1"/>
      <w:marLeft w:val="0"/>
      <w:marRight w:val="0"/>
      <w:marTop w:val="0"/>
      <w:marBottom w:val="0"/>
      <w:divBdr>
        <w:top w:val="none" w:sz="0" w:space="0" w:color="auto"/>
        <w:left w:val="none" w:sz="0" w:space="0" w:color="auto"/>
        <w:bottom w:val="none" w:sz="0" w:space="0" w:color="auto"/>
        <w:right w:val="none" w:sz="0" w:space="0" w:color="auto"/>
      </w:divBdr>
      <w:divsChild>
        <w:div w:id="2031106379">
          <w:marLeft w:val="0"/>
          <w:marRight w:val="0"/>
          <w:marTop w:val="0"/>
          <w:marBottom w:val="0"/>
          <w:divBdr>
            <w:top w:val="none" w:sz="0" w:space="0" w:color="auto"/>
            <w:left w:val="none" w:sz="0" w:space="0" w:color="auto"/>
            <w:bottom w:val="none" w:sz="0" w:space="0" w:color="auto"/>
            <w:right w:val="none" w:sz="0" w:space="0" w:color="auto"/>
          </w:divBdr>
        </w:div>
        <w:div w:id="238056304">
          <w:marLeft w:val="0"/>
          <w:marRight w:val="0"/>
          <w:marTop w:val="0"/>
          <w:marBottom w:val="0"/>
          <w:divBdr>
            <w:top w:val="none" w:sz="0" w:space="0" w:color="auto"/>
            <w:left w:val="none" w:sz="0" w:space="0" w:color="auto"/>
            <w:bottom w:val="none" w:sz="0" w:space="0" w:color="auto"/>
            <w:right w:val="none" w:sz="0" w:space="0" w:color="auto"/>
          </w:divBdr>
        </w:div>
      </w:divsChild>
    </w:div>
    <w:div w:id="1251549225">
      <w:bodyDiv w:val="1"/>
      <w:marLeft w:val="0"/>
      <w:marRight w:val="0"/>
      <w:marTop w:val="0"/>
      <w:marBottom w:val="0"/>
      <w:divBdr>
        <w:top w:val="none" w:sz="0" w:space="0" w:color="auto"/>
        <w:left w:val="none" w:sz="0" w:space="0" w:color="auto"/>
        <w:bottom w:val="none" w:sz="0" w:space="0" w:color="auto"/>
        <w:right w:val="none" w:sz="0" w:space="0" w:color="auto"/>
      </w:divBdr>
    </w:div>
    <w:div w:id="1666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516-darbibas-programmas-izaugsme-un-nodarbinatiba-8-1-2-specifiska-atbalsta-merka-uzlabot-visparejas-izglitibas-iestazu-macibu-vid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a.krumina@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10D23-1FC9-4AC8-9011-5F0F5A40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6743</Words>
  <Characters>3845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2015. gada 10. novembra rīkojumā Nr. 709 "Par integrēto teritoriālo investīciju specifisko atbalsta mērķu finansējuma kopējo apjomu katram nacionālas nozīmes attīstības centram un kopējiem rezultatīvajiem rādītājiem nacionālas</vt:lpstr>
    </vt:vector>
  </TitlesOfParts>
  <Manager/>
  <Company>Vides aizsardzības un reģionālās attīstības ministrija</Company>
  <LinksUpToDate>false</LinksUpToDate>
  <CharactersWithSpaces>10567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rīkojumā Nr. 709 "Par integrēto teritoriālo investīciju specifisko atbalsta mērķu finansējuma kopējo apjomu katram nacionālas nozīmes attīstības centram un kopējiem rezultatīvajiem rādītājiem nacionālas</dc:title>
  <dc:subject>MK rīkojuma projekts</dc:subject>
  <dc:creator>Krista Krūmiņa</dc:creator>
  <cp:keywords/>
  <dc:description>K.Krūmiņa, 66016752, krista.krumina@varam.gov.lv</dc:description>
  <cp:lastModifiedBy>Sergejs Puhovs</cp:lastModifiedBy>
  <cp:revision>4</cp:revision>
  <cp:lastPrinted>2017-06-19T09:41:00Z</cp:lastPrinted>
  <dcterms:created xsi:type="dcterms:W3CDTF">2020-01-22T08:03:00Z</dcterms:created>
  <dcterms:modified xsi:type="dcterms:W3CDTF">2020-01-22T12:25:00Z</dcterms:modified>
  <cp:category/>
</cp:coreProperties>
</file>