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BE63D" w14:textId="77777777" w:rsidR="00020A8F" w:rsidRPr="00AD6D19" w:rsidRDefault="00AD2328" w:rsidP="00375FAB">
      <w:pPr>
        <w:spacing w:after="0" w:line="240" w:lineRule="auto"/>
        <w:contextualSpacing/>
        <w:jc w:val="center"/>
        <w:rPr>
          <w:rFonts w:ascii="Times New Roman" w:eastAsia="Times New Roman" w:hAnsi="Times New Roman" w:cs="Times New Roman"/>
          <w:b/>
          <w:bCs/>
          <w:color w:val="000000" w:themeColor="text1"/>
          <w:sz w:val="24"/>
          <w:szCs w:val="24"/>
          <w:lang w:eastAsia="lv-LV"/>
        </w:rPr>
      </w:pPr>
      <w:bookmarkStart w:id="0" w:name="_GoBack"/>
      <w:bookmarkEnd w:id="0"/>
      <w:r w:rsidRPr="00AD6D19">
        <w:rPr>
          <w:rFonts w:ascii="Times New Roman" w:eastAsia="Times New Roman" w:hAnsi="Times New Roman" w:cs="Times New Roman"/>
          <w:b/>
          <w:bCs/>
          <w:color w:val="000000" w:themeColor="text1"/>
          <w:sz w:val="24"/>
          <w:szCs w:val="24"/>
          <w:lang w:eastAsia="lv-LV"/>
        </w:rPr>
        <w:t xml:space="preserve">Ministru kabineta noteikumu projekts </w:t>
      </w:r>
    </w:p>
    <w:p w14:paraId="3B8C8A80" w14:textId="77777777" w:rsidR="003745AE" w:rsidRPr="00AD6D19" w:rsidRDefault="003745AE" w:rsidP="003745AE">
      <w:pPr>
        <w:spacing w:after="0" w:line="240" w:lineRule="auto"/>
        <w:jc w:val="center"/>
        <w:rPr>
          <w:rFonts w:ascii="Times New Roman" w:eastAsia="Times New Roman" w:hAnsi="Times New Roman" w:cs="Times New Roman"/>
          <w:b/>
          <w:bCs/>
          <w:color w:val="000000" w:themeColor="text1"/>
          <w:sz w:val="24"/>
          <w:szCs w:val="24"/>
          <w:lang w:eastAsia="lv-LV"/>
        </w:rPr>
      </w:pPr>
      <w:r w:rsidRPr="00AD6D19">
        <w:rPr>
          <w:rFonts w:ascii="Times New Roman" w:eastAsia="Times New Roman" w:hAnsi="Times New Roman" w:cs="Times New Roman"/>
          <w:b/>
          <w:bCs/>
          <w:color w:val="000000" w:themeColor="text1"/>
          <w:sz w:val="24"/>
          <w:szCs w:val="24"/>
          <w:lang w:eastAsia="lv-LV"/>
        </w:rPr>
        <w:t>“</w:t>
      </w:r>
      <w:r w:rsidR="00CD4B0D" w:rsidRPr="00AD6D19">
        <w:rPr>
          <w:rFonts w:ascii="Times New Roman" w:eastAsia="Times New Roman" w:hAnsi="Times New Roman" w:cs="Times New Roman"/>
          <w:b/>
          <w:bCs/>
          <w:color w:val="000000" w:themeColor="text1"/>
          <w:sz w:val="24"/>
          <w:szCs w:val="24"/>
          <w:lang w:eastAsia="lv-LV"/>
        </w:rPr>
        <w:t>Noteikumi par publiskas personas kapitālsabiedrību un publiski privāto kapitālsabiedrību, valdes un padomes locekļu skaitu atbilstoši kapitālsabiedrības lielumu raksturojošajiem rādītājiem, valdes un padomes locekļu mēneša atlīdzības maksimālo apmēru</w:t>
      </w:r>
      <w:r w:rsidRPr="00AD6D19">
        <w:rPr>
          <w:rFonts w:ascii="Times New Roman" w:eastAsia="Times New Roman" w:hAnsi="Times New Roman" w:cs="Times New Roman"/>
          <w:b/>
          <w:bCs/>
          <w:color w:val="000000" w:themeColor="text1"/>
          <w:sz w:val="24"/>
          <w:szCs w:val="24"/>
          <w:lang w:eastAsia="lv-LV"/>
        </w:rPr>
        <w:t>”</w:t>
      </w:r>
    </w:p>
    <w:p w14:paraId="19AA3043" w14:textId="77777777" w:rsidR="00385FF0" w:rsidRPr="00AD6D19" w:rsidRDefault="00020A8F" w:rsidP="00375FAB">
      <w:pPr>
        <w:pStyle w:val="NormalWeb"/>
        <w:tabs>
          <w:tab w:val="center" w:pos="4748"/>
          <w:tab w:val="left" w:pos="8340"/>
        </w:tabs>
        <w:spacing w:before="0" w:beforeAutospacing="0" w:after="0" w:afterAutospacing="0"/>
        <w:contextualSpacing/>
        <w:rPr>
          <w:b/>
          <w:bCs/>
          <w:color w:val="000000" w:themeColor="text1"/>
        </w:rPr>
      </w:pPr>
      <w:r w:rsidRPr="00AD6D19">
        <w:rPr>
          <w:b/>
          <w:bCs/>
          <w:color w:val="000000" w:themeColor="text1"/>
        </w:rPr>
        <w:tab/>
      </w:r>
      <w:r w:rsidR="005C5C6F" w:rsidRPr="00AD6D19">
        <w:rPr>
          <w:b/>
          <w:bCs/>
          <w:color w:val="000000" w:themeColor="text1"/>
        </w:rPr>
        <w:t>sākotnējās ietekmes novērtējuma ziņojums (anotācija)</w:t>
      </w:r>
      <w:r w:rsidRPr="00AD6D19">
        <w:rPr>
          <w:b/>
          <w:bCs/>
          <w:color w:val="000000" w:themeColor="text1"/>
        </w:rPr>
        <w:tab/>
      </w:r>
    </w:p>
    <w:p w14:paraId="310A3310" w14:textId="77777777" w:rsidR="000B3C2D" w:rsidRPr="00AD6D19" w:rsidRDefault="000B3C2D" w:rsidP="00375FAB">
      <w:pPr>
        <w:pStyle w:val="NormalWeb"/>
        <w:spacing w:before="0" w:beforeAutospacing="0" w:after="0" w:afterAutospacing="0"/>
        <w:jc w:val="center"/>
        <w:rPr>
          <w:b/>
          <w:bCs/>
          <w:color w:val="000000" w:themeColor="text1"/>
        </w:rPr>
      </w:pPr>
    </w:p>
    <w:tbl>
      <w:tblPr>
        <w:tblW w:w="49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29"/>
        <w:gridCol w:w="5744"/>
      </w:tblGrid>
      <w:tr w:rsidR="007113C3" w:rsidRPr="00AD6D19" w14:paraId="45D5C751" w14:textId="77777777" w:rsidTr="00AD2328">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14:paraId="6F55B38B" w14:textId="77777777" w:rsidR="000B3C2D" w:rsidRPr="00AD6D19" w:rsidRDefault="000B3C2D" w:rsidP="00375FAB">
            <w:pPr>
              <w:pStyle w:val="NormalWeb"/>
              <w:spacing w:before="0" w:beforeAutospacing="0" w:after="0" w:afterAutospacing="0"/>
              <w:jc w:val="center"/>
              <w:rPr>
                <w:b/>
                <w:bCs/>
                <w:iCs/>
                <w:color w:val="000000" w:themeColor="text1"/>
              </w:rPr>
            </w:pPr>
            <w:r w:rsidRPr="00AD6D19">
              <w:rPr>
                <w:b/>
                <w:bCs/>
                <w:iCs/>
                <w:color w:val="000000" w:themeColor="text1"/>
              </w:rPr>
              <w:t>Tiesību akta projekta anotācijas kopsavilkums</w:t>
            </w:r>
          </w:p>
        </w:tc>
      </w:tr>
      <w:tr w:rsidR="007113C3" w:rsidRPr="00AD6D19" w14:paraId="2CB890D6" w14:textId="77777777" w:rsidTr="007613E7">
        <w:trPr>
          <w:tblCellSpacing w:w="15" w:type="dxa"/>
        </w:trPr>
        <w:tc>
          <w:tcPr>
            <w:tcW w:w="1983" w:type="pct"/>
            <w:tcBorders>
              <w:top w:val="outset" w:sz="6" w:space="0" w:color="auto"/>
              <w:left w:val="outset" w:sz="6" w:space="0" w:color="auto"/>
              <w:bottom w:val="outset" w:sz="6" w:space="0" w:color="auto"/>
              <w:right w:val="outset" w:sz="6" w:space="0" w:color="auto"/>
            </w:tcBorders>
            <w:hideMark/>
          </w:tcPr>
          <w:p w14:paraId="354C56F4" w14:textId="77777777" w:rsidR="000B3C2D" w:rsidRPr="00AD6D19" w:rsidRDefault="000B3C2D" w:rsidP="00375FAB">
            <w:pPr>
              <w:pStyle w:val="NormalWeb"/>
              <w:spacing w:before="0" w:beforeAutospacing="0" w:after="0" w:afterAutospacing="0"/>
              <w:rPr>
                <w:bCs/>
                <w:iCs/>
                <w:color w:val="000000" w:themeColor="text1"/>
              </w:rPr>
            </w:pPr>
            <w:r w:rsidRPr="00AD6D19">
              <w:rPr>
                <w:bCs/>
                <w:iCs/>
                <w:color w:val="000000" w:themeColor="text1"/>
              </w:rPr>
              <w:t xml:space="preserve">Mērķis, risinājums un projekta spēkā stāšanās laiks </w:t>
            </w:r>
          </w:p>
        </w:tc>
        <w:tc>
          <w:tcPr>
            <w:tcW w:w="2970" w:type="pct"/>
            <w:tcBorders>
              <w:top w:val="outset" w:sz="6" w:space="0" w:color="auto"/>
              <w:left w:val="outset" w:sz="6" w:space="0" w:color="auto"/>
              <w:bottom w:val="outset" w:sz="6" w:space="0" w:color="auto"/>
              <w:right w:val="outset" w:sz="6" w:space="0" w:color="auto"/>
            </w:tcBorders>
            <w:hideMark/>
          </w:tcPr>
          <w:p w14:paraId="4CB09107" w14:textId="77777777" w:rsidR="000B3C2D" w:rsidRPr="00AD6D19" w:rsidRDefault="009D5198" w:rsidP="00C1373F">
            <w:pPr>
              <w:pStyle w:val="ListParagraph"/>
              <w:spacing w:after="0" w:line="240" w:lineRule="auto"/>
              <w:ind w:left="145"/>
              <w:jc w:val="both"/>
              <w:rPr>
                <w:rFonts w:ascii="Times New Roman" w:hAnsi="Times New Roman" w:cs="Times New Roman"/>
                <w:bCs/>
                <w:color w:val="000000" w:themeColor="text1"/>
                <w:sz w:val="24"/>
                <w:szCs w:val="24"/>
              </w:rPr>
            </w:pPr>
            <w:proofErr w:type="gramStart"/>
            <w:r w:rsidRPr="00AD6D19">
              <w:rPr>
                <w:rFonts w:ascii="Times New Roman" w:hAnsi="Times New Roman" w:cs="Times New Roman"/>
                <w:iCs/>
                <w:color w:val="000000" w:themeColor="text1"/>
                <w:sz w:val="24"/>
                <w:szCs w:val="24"/>
              </w:rPr>
              <w:t>2020.gada</w:t>
            </w:r>
            <w:proofErr w:type="gramEnd"/>
            <w:r w:rsidRPr="00AD6D19">
              <w:rPr>
                <w:rFonts w:ascii="Times New Roman" w:hAnsi="Times New Roman" w:cs="Times New Roman"/>
                <w:iCs/>
                <w:color w:val="000000" w:themeColor="text1"/>
                <w:sz w:val="24"/>
                <w:szCs w:val="24"/>
              </w:rPr>
              <w:t xml:space="preserve"> 1.janvārī spēkā stā</w:t>
            </w:r>
            <w:r w:rsidR="00F93444" w:rsidRPr="00AD6D19">
              <w:rPr>
                <w:rFonts w:ascii="Times New Roman" w:hAnsi="Times New Roman" w:cs="Times New Roman"/>
                <w:iCs/>
                <w:color w:val="000000" w:themeColor="text1"/>
                <w:sz w:val="24"/>
                <w:szCs w:val="24"/>
              </w:rPr>
              <w:t xml:space="preserve">jās </w:t>
            </w:r>
            <w:r w:rsidRPr="00AD6D19">
              <w:rPr>
                <w:rFonts w:ascii="Times New Roman" w:hAnsi="Times New Roman" w:cs="Times New Roman"/>
                <w:iCs/>
                <w:color w:val="000000" w:themeColor="text1"/>
                <w:sz w:val="24"/>
                <w:szCs w:val="24"/>
              </w:rPr>
              <w:t xml:space="preserve">grozījumi Publiskas personas kapitāla daļu un kapitālsabiedrību pārvaldības likumā (turpmāk – likums). </w:t>
            </w:r>
            <w:r w:rsidRPr="00AD6D19">
              <w:rPr>
                <w:rFonts w:ascii="Times New Roman" w:hAnsi="Times New Roman" w:cs="Times New Roman"/>
                <w:bCs/>
                <w:color w:val="000000" w:themeColor="text1"/>
                <w:sz w:val="24"/>
                <w:szCs w:val="24"/>
              </w:rPr>
              <w:t xml:space="preserve">Ar grozījumiem likumā jaunā redakcijā ir izteikti tie likuma panti (likuma </w:t>
            </w:r>
            <w:proofErr w:type="gramStart"/>
            <w:r w:rsidRPr="00AD6D19">
              <w:rPr>
                <w:rFonts w:ascii="Times New Roman" w:hAnsi="Times New Roman" w:cs="Times New Roman"/>
                <w:bCs/>
                <w:color w:val="000000" w:themeColor="text1"/>
                <w:sz w:val="24"/>
                <w:szCs w:val="24"/>
              </w:rPr>
              <w:t>78.pants</w:t>
            </w:r>
            <w:proofErr w:type="gramEnd"/>
            <w:r w:rsidRPr="00AD6D19">
              <w:rPr>
                <w:rFonts w:ascii="Times New Roman" w:hAnsi="Times New Roman" w:cs="Times New Roman"/>
                <w:bCs/>
                <w:color w:val="000000" w:themeColor="text1"/>
                <w:sz w:val="24"/>
                <w:szCs w:val="24"/>
              </w:rPr>
              <w:t xml:space="preserve">, 106.pants, 112.pants), kuros ietverts deleģējums </w:t>
            </w:r>
            <w:r w:rsidRPr="00AD6D19">
              <w:rPr>
                <w:rFonts w:ascii="Times New Roman" w:eastAsia="Times New Roman" w:hAnsi="Times New Roman" w:cs="Times New Roman"/>
                <w:bCs/>
                <w:color w:val="000000" w:themeColor="text1"/>
                <w:sz w:val="24"/>
                <w:szCs w:val="24"/>
                <w:lang w:eastAsia="lv-LV"/>
              </w:rPr>
              <w:t>Ministru kabinetam izdot 2015.gada 22. decembra noteikumus Nr.791 “Noteikumi par publiskas personas kapitālsabiedrību un publiski privāto kapitālsabiedrību valdes un padomes locekļu skaitu atbilstoši kapitālsabiedrības lielumu raksturojošiem rādītājiem, valdes un padomes locekļu mēneša atlīdzības maksimālo apmēru” (turpmāk – noteikumi Nr.791). Līdz ar to nepieciešams izdot jaunus Ministru kabineta noteikumus, ar kuru spēkā stāšanos spēku zaudēs noteikumi Nr.791.</w:t>
            </w:r>
          </w:p>
        </w:tc>
      </w:tr>
    </w:tbl>
    <w:p w14:paraId="3F992CAC" w14:textId="77777777" w:rsidR="00E5323B" w:rsidRPr="00AD6D19" w:rsidRDefault="0008675B" w:rsidP="00375FAB">
      <w:pPr>
        <w:spacing w:after="0" w:line="240" w:lineRule="auto"/>
        <w:rPr>
          <w:rFonts w:ascii="Times New Roman" w:eastAsia="Times New Roman" w:hAnsi="Times New Roman" w:cs="Times New Roman"/>
          <w:iCs/>
          <w:color w:val="000000" w:themeColor="text1"/>
          <w:sz w:val="24"/>
          <w:szCs w:val="24"/>
          <w:lang w:eastAsia="lv-LV"/>
        </w:rPr>
      </w:pPr>
      <w:r w:rsidRPr="00AD6D19">
        <w:rPr>
          <w:rFonts w:ascii="Times New Roman" w:eastAsia="Times New Roman" w:hAnsi="Times New Roman" w:cs="Times New Roman"/>
          <w:iCs/>
          <w:color w:val="000000" w:themeColor="text1"/>
          <w:sz w:val="24"/>
          <w:szCs w:val="24"/>
          <w:lang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9"/>
        <w:gridCol w:w="3368"/>
        <w:gridCol w:w="5679"/>
      </w:tblGrid>
      <w:tr w:rsidR="007113C3" w:rsidRPr="00AD6D19" w14:paraId="0A9005A0" w14:textId="77777777" w:rsidTr="007810CD">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72538E89" w14:textId="77777777" w:rsidR="00655F2C" w:rsidRPr="00AD6D19" w:rsidRDefault="00E5323B" w:rsidP="00375FAB">
            <w:pPr>
              <w:spacing w:after="0" w:line="240" w:lineRule="auto"/>
              <w:jc w:val="center"/>
              <w:rPr>
                <w:rFonts w:ascii="Times New Roman" w:eastAsia="Times New Roman" w:hAnsi="Times New Roman" w:cs="Times New Roman"/>
                <w:b/>
                <w:bCs/>
                <w:iCs/>
                <w:color w:val="000000" w:themeColor="text1"/>
                <w:sz w:val="24"/>
                <w:szCs w:val="24"/>
                <w:lang w:eastAsia="lv-LV"/>
              </w:rPr>
            </w:pPr>
            <w:r w:rsidRPr="00AD6D19">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7113C3" w:rsidRPr="00AD6D19" w14:paraId="6C132B76" w14:textId="77777777" w:rsidTr="007810CD">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5234754F" w14:textId="77777777" w:rsidR="00655F2C" w:rsidRPr="00AD6D19" w:rsidRDefault="00E5323B" w:rsidP="00375FAB">
            <w:pPr>
              <w:spacing w:after="0" w:line="240" w:lineRule="auto"/>
              <w:jc w:val="center"/>
              <w:rPr>
                <w:rFonts w:ascii="Times New Roman" w:eastAsia="Times New Roman" w:hAnsi="Times New Roman" w:cs="Times New Roman"/>
                <w:iCs/>
                <w:color w:val="000000" w:themeColor="text1"/>
                <w:sz w:val="24"/>
                <w:szCs w:val="24"/>
                <w:lang w:eastAsia="lv-LV"/>
              </w:rPr>
            </w:pPr>
            <w:r w:rsidRPr="00AD6D19">
              <w:rPr>
                <w:rFonts w:ascii="Times New Roman" w:eastAsia="Times New Roman" w:hAnsi="Times New Roman" w:cs="Times New Roman"/>
                <w:iCs/>
                <w:color w:val="000000" w:themeColor="text1"/>
                <w:sz w:val="24"/>
                <w:szCs w:val="24"/>
                <w:lang w:eastAsia="lv-LV"/>
              </w:rPr>
              <w:t>1.</w:t>
            </w:r>
          </w:p>
        </w:tc>
        <w:tc>
          <w:tcPr>
            <w:tcW w:w="1741" w:type="pct"/>
            <w:tcBorders>
              <w:top w:val="outset" w:sz="6" w:space="0" w:color="auto"/>
              <w:left w:val="outset" w:sz="6" w:space="0" w:color="auto"/>
              <w:bottom w:val="outset" w:sz="6" w:space="0" w:color="auto"/>
              <w:right w:val="outset" w:sz="6" w:space="0" w:color="auto"/>
            </w:tcBorders>
            <w:hideMark/>
          </w:tcPr>
          <w:p w14:paraId="41853BA7" w14:textId="77777777" w:rsidR="00E5323B" w:rsidRPr="00AD6D19" w:rsidRDefault="00E5323B" w:rsidP="00375FAB">
            <w:pPr>
              <w:spacing w:after="0" w:line="240" w:lineRule="auto"/>
              <w:rPr>
                <w:rFonts w:ascii="Times New Roman" w:eastAsia="Times New Roman" w:hAnsi="Times New Roman" w:cs="Times New Roman"/>
                <w:iCs/>
                <w:color w:val="000000" w:themeColor="text1"/>
                <w:sz w:val="24"/>
                <w:szCs w:val="24"/>
                <w:lang w:eastAsia="lv-LV"/>
              </w:rPr>
            </w:pPr>
            <w:r w:rsidRPr="00AD6D19">
              <w:rPr>
                <w:rFonts w:ascii="Times New Roman" w:eastAsia="Times New Roman" w:hAnsi="Times New Roman" w:cs="Times New Roman"/>
                <w:iCs/>
                <w:color w:val="000000" w:themeColor="text1"/>
                <w:sz w:val="24"/>
                <w:szCs w:val="24"/>
                <w:lang w:eastAsia="lv-LV"/>
              </w:rPr>
              <w:t>Pamatojums</w:t>
            </w:r>
          </w:p>
        </w:tc>
        <w:tc>
          <w:tcPr>
            <w:tcW w:w="2909" w:type="pct"/>
            <w:tcBorders>
              <w:top w:val="outset" w:sz="6" w:space="0" w:color="auto"/>
              <w:left w:val="outset" w:sz="6" w:space="0" w:color="auto"/>
              <w:bottom w:val="outset" w:sz="6" w:space="0" w:color="auto"/>
              <w:right w:val="outset" w:sz="6" w:space="0" w:color="auto"/>
            </w:tcBorders>
            <w:hideMark/>
          </w:tcPr>
          <w:p w14:paraId="2F4E5B59" w14:textId="77777777" w:rsidR="00007972" w:rsidRPr="00AD6D19" w:rsidRDefault="009D5198" w:rsidP="001C04AB">
            <w:pPr>
              <w:spacing w:after="0" w:line="240" w:lineRule="auto"/>
              <w:ind w:firstLine="17"/>
              <w:jc w:val="both"/>
              <w:rPr>
                <w:rFonts w:ascii="Times New Roman" w:eastAsia="Times New Roman" w:hAnsi="Times New Roman" w:cs="Times New Roman"/>
                <w:iCs/>
                <w:color w:val="000000" w:themeColor="text1"/>
                <w:sz w:val="24"/>
                <w:szCs w:val="24"/>
                <w:lang w:eastAsia="lv-LV"/>
              </w:rPr>
            </w:pPr>
            <w:r w:rsidRPr="00AD6D19">
              <w:rPr>
                <w:rFonts w:ascii="Times New Roman" w:hAnsi="Times New Roman" w:cs="Times New Roman"/>
                <w:iCs/>
                <w:color w:val="000000" w:themeColor="text1"/>
                <w:sz w:val="24"/>
                <w:szCs w:val="24"/>
              </w:rPr>
              <w:t>L</w:t>
            </w:r>
            <w:r w:rsidR="0071294C" w:rsidRPr="00AD6D19">
              <w:rPr>
                <w:rFonts w:ascii="Times New Roman" w:hAnsi="Times New Roman" w:cs="Times New Roman"/>
                <w:iCs/>
                <w:color w:val="000000" w:themeColor="text1"/>
                <w:sz w:val="24"/>
                <w:szCs w:val="24"/>
              </w:rPr>
              <w:t>ikum</w:t>
            </w:r>
            <w:r w:rsidRPr="00AD6D19">
              <w:rPr>
                <w:rFonts w:ascii="Times New Roman" w:hAnsi="Times New Roman" w:cs="Times New Roman"/>
                <w:iCs/>
                <w:color w:val="000000" w:themeColor="text1"/>
                <w:sz w:val="24"/>
                <w:szCs w:val="24"/>
              </w:rPr>
              <w:t>a</w:t>
            </w:r>
            <w:r w:rsidR="00007972" w:rsidRPr="00AD6D19">
              <w:rPr>
                <w:rFonts w:ascii="Times New Roman" w:hAnsi="Times New Roman" w:cs="Times New Roman"/>
                <w:iCs/>
                <w:color w:val="000000" w:themeColor="text1"/>
                <w:sz w:val="24"/>
                <w:szCs w:val="24"/>
              </w:rPr>
              <w:t xml:space="preserve">, </w:t>
            </w:r>
            <w:proofErr w:type="gramStart"/>
            <w:r w:rsidR="00C42E05" w:rsidRPr="00AD6D19">
              <w:rPr>
                <w:rFonts w:ascii="Times New Roman" w:hAnsi="Times New Roman" w:cs="Times New Roman"/>
                <w:iCs/>
                <w:color w:val="000000" w:themeColor="text1"/>
                <w:sz w:val="24"/>
                <w:szCs w:val="24"/>
              </w:rPr>
              <w:t>78.panta</w:t>
            </w:r>
            <w:proofErr w:type="gramEnd"/>
            <w:r w:rsidR="00C42E05" w:rsidRPr="00AD6D19">
              <w:rPr>
                <w:rFonts w:ascii="Times New Roman" w:hAnsi="Times New Roman" w:cs="Times New Roman"/>
                <w:iCs/>
                <w:color w:val="000000" w:themeColor="text1"/>
                <w:sz w:val="24"/>
                <w:szCs w:val="24"/>
              </w:rPr>
              <w:t xml:space="preserve"> piektā daļa, 79.panta pirmā daļa un ceturtā daļa, 106.panta otrā daļa, 112.pants, 114.panta pirmā daļa, 117.panta pirmā daļa.</w:t>
            </w:r>
            <w:r w:rsidR="00B9131D" w:rsidRPr="00AD6D19">
              <w:rPr>
                <w:rFonts w:ascii="Times New Roman" w:eastAsia="Times New Roman" w:hAnsi="Times New Roman" w:cs="Times New Roman"/>
                <w:iCs/>
                <w:color w:val="000000" w:themeColor="text1"/>
                <w:sz w:val="24"/>
                <w:szCs w:val="24"/>
                <w:lang w:eastAsia="lv-LV"/>
              </w:rPr>
              <w:t xml:space="preserve"> </w:t>
            </w:r>
          </w:p>
        </w:tc>
      </w:tr>
      <w:tr w:rsidR="007113C3" w:rsidRPr="00AD6D19" w14:paraId="3445522D" w14:textId="77777777" w:rsidTr="007810CD">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36774EAB" w14:textId="77777777" w:rsidR="00655F2C" w:rsidRPr="00AD6D19" w:rsidRDefault="00E5323B" w:rsidP="00375FAB">
            <w:pPr>
              <w:spacing w:after="0" w:line="240" w:lineRule="auto"/>
              <w:jc w:val="center"/>
              <w:rPr>
                <w:rFonts w:ascii="Times New Roman" w:eastAsia="Times New Roman" w:hAnsi="Times New Roman" w:cs="Times New Roman"/>
                <w:iCs/>
                <w:color w:val="000000" w:themeColor="text1"/>
                <w:sz w:val="24"/>
                <w:szCs w:val="24"/>
                <w:lang w:eastAsia="lv-LV"/>
              </w:rPr>
            </w:pPr>
            <w:r w:rsidRPr="00AD6D19">
              <w:rPr>
                <w:rFonts w:ascii="Times New Roman" w:eastAsia="Times New Roman" w:hAnsi="Times New Roman" w:cs="Times New Roman"/>
                <w:iCs/>
                <w:color w:val="000000" w:themeColor="text1"/>
                <w:sz w:val="24"/>
                <w:szCs w:val="24"/>
                <w:lang w:eastAsia="lv-LV"/>
              </w:rPr>
              <w:t>2.</w:t>
            </w:r>
          </w:p>
          <w:p w14:paraId="1A11D941" w14:textId="77777777" w:rsidR="002B46FF" w:rsidRPr="00AD6D19" w:rsidRDefault="002B46FF" w:rsidP="00375FAB">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1741" w:type="pct"/>
            <w:tcBorders>
              <w:top w:val="outset" w:sz="6" w:space="0" w:color="auto"/>
              <w:left w:val="outset" w:sz="6" w:space="0" w:color="auto"/>
              <w:bottom w:val="outset" w:sz="6" w:space="0" w:color="auto"/>
              <w:right w:val="outset" w:sz="6" w:space="0" w:color="auto"/>
            </w:tcBorders>
            <w:hideMark/>
          </w:tcPr>
          <w:p w14:paraId="39C85201" w14:textId="77777777" w:rsidR="00E5323B" w:rsidRPr="00AD6D19" w:rsidRDefault="00E5323B" w:rsidP="00375FAB">
            <w:pPr>
              <w:spacing w:after="0" w:line="240" w:lineRule="auto"/>
              <w:rPr>
                <w:rFonts w:ascii="Times New Roman" w:eastAsia="Times New Roman" w:hAnsi="Times New Roman" w:cs="Times New Roman"/>
                <w:iCs/>
                <w:color w:val="000000" w:themeColor="text1"/>
                <w:sz w:val="24"/>
                <w:szCs w:val="24"/>
                <w:lang w:eastAsia="lv-LV"/>
              </w:rPr>
            </w:pPr>
            <w:r w:rsidRPr="00AD6D19">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2909" w:type="pct"/>
            <w:tcBorders>
              <w:top w:val="outset" w:sz="6" w:space="0" w:color="auto"/>
              <w:left w:val="outset" w:sz="6" w:space="0" w:color="auto"/>
              <w:bottom w:val="outset" w:sz="6" w:space="0" w:color="auto"/>
              <w:right w:val="outset" w:sz="6" w:space="0" w:color="auto"/>
            </w:tcBorders>
            <w:hideMark/>
          </w:tcPr>
          <w:p w14:paraId="54FEBD77" w14:textId="77777777" w:rsidR="009A1AF4" w:rsidRPr="00AD6D19" w:rsidRDefault="006E73E2" w:rsidP="00995306">
            <w:pPr>
              <w:pStyle w:val="NormalWeb"/>
              <w:spacing w:before="0" w:beforeAutospacing="0" w:after="0" w:afterAutospacing="0"/>
              <w:ind w:firstLine="17"/>
              <w:jc w:val="both"/>
              <w:rPr>
                <w:bCs/>
                <w:color w:val="000000" w:themeColor="text1"/>
              </w:rPr>
            </w:pPr>
            <w:proofErr w:type="spellStart"/>
            <w:r w:rsidRPr="00AD6D19">
              <w:rPr>
                <w:bCs/>
                <w:color w:val="000000" w:themeColor="text1"/>
              </w:rPr>
              <w:t>Pārresoru</w:t>
            </w:r>
            <w:proofErr w:type="spellEnd"/>
            <w:r w:rsidRPr="00AD6D19">
              <w:rPr>
                <w:bCs/>
                <w:color w:val="000000" w:themeColor="text1"/>
              </w:rPr>
              <w:t xml:space="preserve"> koordinācijas centrs (turpmāk </w:t>
            </w:r>
            <w:r w:rsidR="00AC1D9B" w:rsidRPr="00AD6D19">
              <w:rPr>
                <w:bCs/>
                <w:color w:val="000000" w:themeColor="text1"/>
              </w:rPr>
              <w:t>saukts</w:t>
            </w:r>
            <w:r w:rsidR="0071297A">
              <w:rPr>
                <w:bCs/>
                <w:color w:val="000000" w:themeColor="text1"/>
              </w:rPr>
              <w:t xml:space="preserve"> – </w:t>
            </w:r>
            <w:r w:rsidRPr="00AD6D19">
              <w:rPr>
                <w:bCs/>
                <w:color w:val="000000" w:themeColor="text1"/>
              </w:rPr>
              <w:t>PKC</w:t>
            </w:r>
            <w:r w:rsidR="00AE4BDE" w:rsidRPr="00AD6D19">
              <w:rPr>
                <w:bCs/>
                <w:color w:val="000000" w:themeColor="text1"/>
              </w:rPr>
              <w:t>)</w:t>
            </w:r>
            <w:r w:rsidR="009350CB" w:rsidRPr="00AD6D19">
              <w:rPr>
                <w:bCs/>
                <w:color w:val="000000" w:themeColor="text1"/>
              </w:rPr>
              <w:t xml:space="preserve"> ir izstrādāj</w:t>
            </w:r>
            <w:r w:rsidRPr="00AD6D19">
              <w:rPr>
                <w:bCs/>
                <w:color w:val="000000" w:themeColor="text1"/>
              </w:rPr>
              <w:t>i</w:t>
            </w:r>
            <w:r w:rsidR="00AE4BDE" w:rsidRPr="00AD6D19">
              <w:rPr>
                <w:bCs/>
                <w:color w:val="000000" w:themeColor="text1"/>
              </w:rPr>
              <w:t>s</w:t>
            </w:r>
            <w:r w:rsidRPr="00AD6D19">
              <w:rPr>
                <w:bCs/>
                <w:color w:val="000000" w:themeColor="text1"/>
              </w:rPr>
              <w:t xml:space="preserve"> </w:t>
            </w:r>
            <w:r w:rsidR="00995306" w:rsidRPr="00AD6D19">
              <w:rPr>
                <w:bCs/>
                <w:color w:val="000000" w:themeColor="text1"/>
              </w:rPr>
              <w:t xml:space="preserve">Ministru kabineta </w:t>
            </w:r>
            <w:r w:rsidRPr="00AD6D19">
              <w:rPr>
                <w:bCs/>
                <w:color w:val="000000" w:themeColor="text1"/>
              </w:rPr>
              <w:t>noteikumu projektu</w:t>
            </w:r>
            <w:r w:rsidR="003C0E00" w:rsidRPr="00AD6D19">
              <w:rPr>
                <w:bCs/>
                <w:color w:val="000000" w:themeColor="text1"/>
              </w:rPr>
              <w:t xml:space="preserve"> </w:t>
            </w:r>
            <w:r w:rsidR="00995306" w:rsidRPr="00AD6D19">
              <w:rPr>
                <w:bCs/>
                <w:color w:val="000000" w:themeColor="text1"/>
              </w:rPr>
              <w:t xml:space="preserve">“Noteikumi par publiskas personas kapitālsabiedrību un publiski privāto kapitālsabiedrību valdes un padomes locekļu skaitu atbilstoši kapitālsabiedrības lielumu raksturojošiem rādītājiem, valdes un padomes locekļu mēneša atlīdzības maksimālo apmēru” (turpmāk – noteikumu projekts) </w:t>
            </w:r>
            <w:r w:rsidR="004D0970" w:rsidRPr="00AD6D19">
              <w:rPr>
                <w:bCs/>
                <w:color w:val="000000" w:themeColor="text1"/>
              </w:rPr>
              <w:t>atbilstoši likumdevēja deleģējumam</w:t>
            </w:r>
            <w:r w:rsidR="00995306" w:rsidRPr="00AD6D19">
              <w:rPr>
                <w:bCs/>
                <w:color w:val="000000" w:themeColor="text1"/>
              </w:rPr>
              <w:t xml:space="preserve">. </w:t>
            </w:r>
          </w:p>
          <w:p w14:paraId="4BB7548C" w14:textId="77777777" w:rsidR="00405F5D" w:rsidRPr="00AD6D19" w:rsidRDefault="00405F5D" w:rsidP="00405F5D">
            <w:pPr>
              <w:pStyle w:val="NormalWeb"/>
              <w:spacing w:before="0" w:beforeAutospacing="0" w:after="0" w:afterAutospacing="0"/>
              <w:jc w:val="both"/>
            </w:pPr>
          </w:p>
          <w:p w14:paraId="5333624A" w14:textId="77777777" w:rsidR="00405F5D" w:rsidRPr="00AD6D19" w:rsidRDefault="00405F5D" w:rsidP="00405F5D">
            <w:pPr>
              <w:pStyle w:val="NormalWeb"/>
              <w:spacing w:before="0" w:beforeAutospacing="0" w:after="0" w:afterAutospacing="0"/>
              <w:jc w:val="both"/>
            </w:pPr>
            <w:r w:rsidRPr="00AD6D19">
              <w:t>Noteikumu projekts izdots ar mērķi noteikt skaidrus kritērijus publiskas personas kapitālsabiedrību un publiski privāto kapitālsabiedrību valdes un padomes locekļu skaita noteikšanai, kas nepieciešams valdes un padomes ievēlēšanai. Lai sasniegtu minēto mērķi, noteikumu projekts nosaka šādus kritērijus: vidējais darbinieku skaits, un finanšu rādītājus</w:t>
            </w:r>
            <w:r w:rsidRPr="00AD6D19">
              <w:rPr>
                <w:b/>
              </w:rPr>
              <w:t xml:space="preserve"> - </w:t>
            </w:r>
            <w:r w:rsidRPr="00AD6D19">
              <w:t>bilances kopsumma; neto apgrozījums, kā arī šo kritēriju rādītāju robežvērtības, pēc kuriem kapitālsabiedrības tiek iekļautas konkrētajā kapitālsabiedrību lieluma grupā, no tā savukārt, ir atkarīgs valdes un padomes locekļu pieļaujamais skaits kapitālsabiedrībā, kas norādīts noteikumu projekta pielikumā.</w:t>
            </w:r>
          </w:p>
          <w:p w14:paraId="754E8C24" w14:textId="77777777" w:rsidR="0071294C" w:rsidRPr="00AD6D19" w:rsidRDefault="009A1AF4" w:rsidP="00995306">
            <w:pPr>
              <w:pStyle w:val="NormalWeb"/>
              <w:spacing w:before="0" w:beforeAutospacing="0" w:after="0" w:afterAutospacing="0"/>
              <w:ind w:firstLine="17"/>
              <w:jc w:val="both"/>
              <w:rPr>
                <w:b/>
                <w:bCs/>
              </w:rPr>
            </w:pPr>
            <w:r w:rsidRPr="00AD6D19">
              <w:rPr>
                <w:bCs/>
                <w:color w:val="000000" w:themeColor="text1"/>
              </w:rPr>
              <w:t xml:space="preserve">1. </w:t>
            </w:r>
            <w:r w:rsidR="0071294C" w:rsidRPr="00AD6D19">
              <w:rPr>
                <w:b/>
                <w:bCs/>
              </w:rPr>
              <w:t xml:space="preserve">Par publiskas personas kapitālsabiedrību un </w:t>
            </w:r>
            <w:r w:rsidR="0071294C" w:rsidRPr="00AD6D19">
              <w:rPr>
                <w:b/>
                <w:bCs/>
              </w:rPr>
              <w:lastRenderedPageBreak/>
              <w:t>publiski privāto kapitālsabiedrību (turpmāk – kapitālsabiedrības) valdes un padomes locekļu skaitu atbilstoši kapitālsabiedrības lielumu raksturojošiem rādītājiem</w:t>
            </w:r>
          </w:p>
          <w:p w14:paraId="61634A6C" w14:textId="77777777" w:rsidR="00DB1A5D" w:rsidRPr="00AD6D19" w:rsidRDefault="0071294C" w:rsidP="0071294C">
            <w:pPr>
              <w:pStyle w:val="NormalWeb"/>
              <w:spacing w:before="0" w:beforeAutospacing="0" w:after="0" w:afterAutospacing="0"/>
              <w:jc w:val="both"/>
            </w:pPr>
            <w:r w:rsidRPr="00AD6D19">
              <w:rPr>
                <w:bCs/>
              </w:rPr>
              <w:t xml:space="preserve">1.1. Attiecībā uz valdes un padomes locekļu skaitu publiskas personas sabiedrībā </w:t>
            </w:r>
            <w:r w:rsidRPr="00AD6D19">
              <w:t>ar ierobežotu atbildību</w:t>
            </w:r>
            <w:r w:rsidRPr="00AD6D19">
              <w:rPr>
                <w:bCs/>
              </w:rPr>
              <w:t xml:space="preserve"> likuma</w:t>
            </w:r>
            <w:r w:rsidRPr="00AD6D19">
              <w:t xml:space="preserve"> </w:t>
            </w:r>
            <w:proofErr w:type="gramStart"/>
            <w:r w:rsidRPr="00AD6D19">
              <w:t>79.panta</w:t>
            </w:r>
            <w:proofErr w:type="gramEnd"/>
            <w:r w:rsidRPr="00AD6D19">
              <w:t xml:space="preserve"> pirmā daļa paredz, ka Ministru kabinets nosaka valdes locekļu skaitu atbilstoši sabiedrības lielumu raksturojošiem rādītājiem, bet likuma 78.pants nosaka, ka attiecībā uz padomes darbību un kompetenci piemērojami </w:t>
            </w:r>
            <w:r w:rsidR="00DB1A5D" w:rsidRPr="00AD6D19">
              <w:t xml:space="preserve">šā </w:t>
            </w:r>
            <w:r w:rsidRPr="00AD6D19">
              <w:t xml:space="preserve">likuma 106.-112. </w:t>
            </w:r>
            <w:r w:rsidR="00DB1A5D" w:rsidRPr="00AD6D19">
              <w:t>p</w:t>
            </w:r>
            <w:r w:rsidRPr="00AD6D19">
              <w:t>ant</w:t>
            </w:r>
            <w:r w:rsidR="00DB1A5D" w:rsidRPr="00AD6D19">
              <w:t>a noteikumi, ja šajā nodaļā nav noteikts citādi. A</w:t>
            </w:r>
            <w:r w:rsidRPr="00AD6D19">
              <w:t xml:space="preserve">ttiecībā uz padomes locekļu skaitu </w:t>
            </w:r>
            <w:r w:rsidR="00DB1A5D" w:rsidRPr="00AD6D19">
              <w:t>likuma 78.panta piektā daļa noteic, ka padomes locekļu skaits ir ne mazāks kā trīs, bet ne lielāks kā septiņi, kā arī šajā likuma panta daļā ir dots deleģējums Ministru kabinetam noteikt padomes locekļu skaitu atbilstoši sabiedrības lielumu raksturojošiem rādītājiem.</w:t>
            </w:r>
          </w:p>
          <w:p w14:paraId="392AE920" w14:textId="77777777" w:rsidR="00DB1A5D" w:rsidRPr="00AD6D19" w:rsidRDefault="00DB1A5D" w:rsidP="0071294C">
            <w:pPr>
              <w:pStyle w:val="NormalWeb"/>
              <w:spacing w:before="0" w:beforeAutospacing="0" w:after="0" w:afterAutospacing="0"/>
              <w:jc w:val="both"/>
            </w:pPr>
          </w:p>
          <w:p w14:paraId="3E3E4CF0" w14:textId="77777777" w:rsidR="00E76BE5" w:rsidRPr="00AD6D19" w:rsidRDefault="00E76BE5" w:rsidP="00E76BE5">
            <w:pPr>
              <w:pStyle w:val="NormalWeb"/>
              <w:spacing w:before="0" w:beforeAutospacing="0" w:after="0" w:afterAutospacing="0"/>
              <w:jc w:val="both"/>
            </w:pPr>
            <w:r w:rsidRPr="00AD6D19">
              <w:rPr>
                <w:bCs/>
              </w:rPr>
              <w:t xml:space="preserve">Attiecībā uz valdes un padomes locekļu skaitu publiskas personas akciju sabiedrībā </w:t>
            </w:r>
            <w:r w:rsidRPr="00AD6D19">
              <w:t>l</w:t>
            </w:r>
            <w:r w:rsidRPr="00AD6D19">
              <w:rPr>
                <w:bCs/>
              </w:rPr>
              <w:t>ikuma</w:t>
            </w:r>
            <w:r w:rsidRPr="00AD6D19">
              <w:t xml:space="preserve"> </w:t>
            </w:r>
            <w:proofErr w:type="gramStart"/>
            <w:r w:rsidRPr="00AD6D19">
              <w:t>106.panta</w:t>
            </w:r>
            <w:proofErr w:type="gramEnd"/>
            <w:r w:rsidRPr="00AD6D19">
              <w:t> otrā daļa nosaka, ka padomes locekļu skaits ir ne mazāks kā trīs, bet ne lielāks kā septiņi, Ministru kabinets nosaka padomes locekļu skaitu atbilstoši sabiedrības lielumu raksturojošiem rādītājiem.</w:t>
            </w:r>
            <w:r w:rsidR="00121E43" w:rsidRPr="00AD6D19">
              <w:t xml:space="preserve"> </w:t>
            </w:r>
            <w:r w:rsidRPr="00AD6D19">
              <w:t>Savukārt likuma 114.panta pirmā daļa nosaka, ka Ministru kabinets nosaka valdes locekļu skaitu atbilstoši sabiedrības lielumu raksturojošiem rādītājiem.</w:t>
            </w:r>
          </w:p>
          <w:p w14:paraId="771A64A2" w14:textId="77777777" w:rsidR="00F93444" w:rsidRPr="00AD6D19" w:rsidRDefault="00F93444" w:rsidP="00E76BE5">
            <w:pPr>
              <w:pStyle w:val="NormalWeb"/>
              <w:spacing w:before="0" w:beforeAutospacing="0" w:after="0" w:afterAutospacing="0"/>
              <w:jc w:val="both"/>
            </w:pPr>
          </w:p>
          <w:p w14:paraId="4A9385B3" w14:textId="77777777" w:rsidR="00121E43" w:rsidRPr="00AD6D19" w:rsidRDefault="00E76BE5" w:rsidP="00F93444">
            <w:pPr>
              <w:pStyle w:val="NormalWeb"/>
              <w:spacing w:before="0" w:beforeAutospacing="0" w:after="0" w:afterAutospacing="0"/>
              <w:ind w:firstLine="17"/>
              <w:jc w:val="both"/>
            </w:pPr>
            <w:r w:rsidRPr="00AD6D19">
              <w:t xml:space="preserve">Likuma </w:t>
            </w:r>
            <w:proofErr w:type="gramStart"/>
            <w:r w:rsidRPr="00AD6D19">
              <w:t>8.panta</w:t>
            </w:r>
            <w:proofErr w:type="gramEnd"/>
            <w:r w:rsidRPr="00AD6D19">
              <w:t xml:space="preserve"> pirmā</w:t>
            </w:r>
            <w:r w:rsidR="00E9203F" w:rsidRPr="00AD6D19">
              <w:t>s</w:t>
            </w:r>
            <w:r w:rsidRPr="00AD6D19">
              <w:t xml:space="preserve"> daļa</w:t>
            </w:r>
            <w:r w:rsidR="00E9203F" w:rsidRPr="00AD6D19">
              <w:t>s 4.punkts nosaka, ka atkarīgā kapitālsabiedrība izveido padomi šā likuma 78.panta otrajā daļā un 106.pantā minētajos gadījumos.</w:t>
            </w:r>
            <w:r w:rsidR="00121E43" w:rsidRPr="00AD6D19">
              <w:t>.</w:t>
            </w:r>
          </w:p>
          <w:p w14:paraId="187CFEC5" w14:textId="77777777" w:rsidR="00CE4F5E" w:rsidRPr="00AD6D19" w:rsidRDefault="00CE4F5E" w:rsidP="00CE4F5E">
            <w:pPr>
              <w:pStyle w:val="NormalWeb"/>
              <w:spacing w:before="0" w:beforeAutospacing="0" w:after="0" w:afterAutospacing="0"/>
              <w:ind w:firstLine="287"/>
              <w:jc w:val="both"/>
            </w:pPr>
          </w:p>
          <w:p w14:paraId="0E467DC6" w14:textId="77777777" w:rsidR="0041105C" w:rsidRPr="00AD6D19" w:rsidRDefault="0041105C" w:rsidP="0041105C">
            <w:pPr>
              <w:pStyle w:val="NormalWeb"/>
              <w:spacing w:before="0" w:beforeAutospacing="0" w:after="0" w:afterAutospacing="0"/>
              <w:jc w:val="both"/>
            </w:pPr>
            <w:r w:rsidRPr="00AD6D19">
              <w:t xml:space="preserve">1.2. Noteikumu projekta 6.punkta apakšpunktos norādīto kritēriju robežvērtības, to intervāli noteikti ņemot vērā Eiropas Parlamenta un Padomes Direktīvu 2013/34/ES par noteiktu veidu uzņēmumu gada finanšu pārskatiem, konsolidētajiem finanšu pārskatiem un saistītajiem ziņojumiem (turpmāk – Direktīva) </w:t>
            </w:r>
            <w:proofErr w:type="gramStart"/>
            <w:r w:rsidRPr="00AD6D19">
              <w:t>3.pantā</w:t>
            </w:r>
            <w:proofErr w:type="gramEnd"/>
            <w:r w:rsidRPr="00AD6D19">
              <w:t xml:space="preserve"> noteikto. </w:t>
            </w:r>
          </w:p>
          <w:p w14:paraId="4153BCDE" w14:textId="77777777" w:rsidR="006B0061" w:rsidRPr="00AD6D19" w:rsidRDefault="0041105C" w:rsidP="0041105C">
            <w:pPr>
              <w:pStyle w:val="NormalWeb"/>
              <w:spacing w:before="0" w:beforeAutospacing="0" w:after="0" w:afterAutospacing="0"/>
              <w:jc w:val="both"/>
            </w:pPr>
            <w:r w:rsidRPr="00AD6D19">
              <w:t xml:space="preserve">Atbilstoši likuma 106.panta pirmajā daļā </w:t>
            </w:r>
            <w:r w:rsidR="006B0061" w:rsidRPr="00AD6D19">
              <w:t>noteiktajam kapitālsabiedrībā, ja tā ir akciju sabiedrība, izveido padomi.</w:t>
            </w:r>
          </w:p>
          <w:p w14:paraId="4481635F" w14:textId="77777777" w:rsidR="003A4232" w:rsidRDefault="003A4232" w:rsidP="00AD6D19">
            <w:pPr>
              <w:pStyle w:val="NormalWeb"/>
              <w:spacing w:before="0" w:beforeAutospacing="0" w:after="0" w:afterAutospacing="0"/>
              <w:jc w:val="both"/>
            </w:pPr>
          </w:p>
          <w:p w14:paraId="32CDFB5E" w14:textId="77777777" w:rsidR="00405F5D" w:rsidRPr="00B621D1" w:rsidRDefault="006B0061" w:rsidP="00AD6D19">
            <w:pPr>
              <w:pStyle w:val="NormalWeb"/>
              <w:spacing w:before="0" w:beforeAutospacing="0" w:after="0" w:afterAutospacing="0"/>
              <w:jc w:val="both"/>
            </w:pPr>
            <w:r w:rsidRPr="00B621D1">
              <w:t xml:space="preserve">Salīdzinot noteikumu projekta pielikumā noteikto valdes un padomes locekļu skaitu ar noteikumos Nr.791 noteikto, </w:t>
            </w:r>
            <w:r w:rsidR="0041105C" w:rsidRPr="00B621D1">
              <w:t xml:space="preserve">vēršam uzmanību, ka valdes locekļu skaits </w:t>
            </w:r>
            <w:r w:rsidRPr="00B621D1">
              <w:t>nav mainīts, bet ir palielināts padomes locekļu skaits vidējās un lielās kapitālsabiedrībās.</w:t>
            </w:r>
            <w:r w:rsidR="00405F5D" w:rsidRPr="00B621D1">
              <w:t xml:space="preserve"> Pamatojums padomes locekļu skaita palielinājumam ir saistīts ar nepieciešamību saskaņot noteikumu projektu ar likuma grozījumiem, kuri stājās spēkā </w:t>
            </w:r>
            <w:proofErr w:type="gramStart"/>
            <w:r w:rsidRPr="00B621D1">
              <w:t>2020.gada</w:t>
            </w:r>
            <w:proofErr w:type="gramEnd"/>
            <w:r w:rsidRPr="00B621D1">
              <w:t xml:space="preserve"> 1.janvār</w:t>
            </w:r>
            <w:r w:rsidR="00405F5D" w:rsidRPr="00B621D1">
              <w:t>ī.</w:t>
            </w:r>
            <w:r w:rsidRPr="00B621D1">
              <w:t xml:space="preserve"> </w:t>
            </w:r>
            <w:r w:rsidR="00405F5D" w:rsidRPr="00B621D1">
              <w:t xml:space="preserve">Lai saskaņotu noteikumu projektu ar grozījumiem likuma </w:t>
            </w:r>
            <w:r w:rsidR="00405F5D" w:rsidRPr="00B621D1">
              <w:rPr>
                <w:color w:val="000000" w:themeColor="text1"/>
              </w:rPr>
              <w:t xml:space="preserve">106.pantā, tad arī noteikumu projekta pielikumā ir </w:t>
            </w:r>
            <w:r w:rsidR="00405F5D" w:rsidRPr="00B621D1">
              <w:rPr>
                <w:color w:val="000000" w:themeColor="text1"/>
              </w:rPr>
              <w:lastRenderedPageBreak/>
              <w:t xml:space="preserve">noteikts, ka mazā </w:t>
            </w:r>
            <w:r w:rsidR="00405F5D" w:rsidRPr="00B621D1">
              <w:rPr>
                <w:bCs/>
                <w:color w:val="000000" w:themeColor="text1"/>
              </w:rPr>
              <w:t>kapitālsabiedrībā padomes locekļu skaits ir ne vairāk kā trīs (akciju sabiedrības gadījumā), vidējā kapitālsabiedrībā padomes locekļu skaits ir ne vairāk kā pieci, savukārt lielā kapitālsabiedrībā ne vairāk kā septiņi, ievērojot, ka minimālais padomes locekļu skaits ir ne mazāk kā trīs.</w:t>
            </w:r>
            <w:r w:rsidR="00AD6D19" w:rsidRPr="00B621D1">
              <w:rPr>
                <w:bCs/>
                <w:color w:val="000000" w:themeColor="text1"/>
              </w:rPr>
              <w:t xml:space="preserve"> </w:t>
            </w:r>
            <w:r w:rsidR="00405F5D" w:rsidRPr="00B621D1">
              <w:rPr>
                <w:bCs/>
                <w:color w:val="000000" w:themeColor="text1"/>
              </w:rPr>
              <w:t>Ņemot vērā, ka akciju sabiedrības var būt arī mazas kapitālsabiedrības, tiek noteikts p</w:t>
            </w:r>
            <w:r w:rsidR="00405F5D" w:rsidRPr="00B621D1">
              <w:t>adomes priekšsēdētāja mēneša atlīdzības noteikšanai piemērojamais koeficients ne vairāk kā 1,5.</w:t>
            </w:r>
          </w:p>
          <w:p w14:paraId="23312668" w14:textId="77777777" w:rsidR="00AD6D19" w:rsidRPr="00B621D1" w:rsidRDefault="00AD6D19" w:rsidP="006B0061">
            <w:pPr>
              <w:pStyle w:val="NormalWeb"/>
              <w:spacing w:before="0" w:beforeAutospacing="0" w:after="0" w:afterAutospacing="0"/>
              <w:ind w:firstLine="287"/>
              <w:jc w:val="both"/>
            </w:pPr>
          </w:p>
          <w:p w14:paraId="2F9B34C8" w14:textId="77777777" w:rsidR="006B0061" w:rsidRPr="00AD6D19" w:rsidRDefault="00405F5D" w:rsidP="006B0061">
            <w:pPr>
              <w:pStyle w:val="NormalWeb"/>
              <w:spacing w:before="0" w:beforeAutospacing="0" w:after="0" w:afterAutospacing="0"/>
              <w:ind w:firstLine="287"/>
              <w:jc w:val="both"/>
              <w:rPr>
                <w:bCs/>
                <w:color w:val="000000" w:themeColor="text1"/>
              </w:rPr>
            </w:pPr>
            <w:r w:rsidRPr="00B621D1">
              <w:t xml:space="preserve">Ar grozījumiem likumā no </w:t>
            </w:r>
            <w:proofErr w:type="gramStart"/>
            <w:r w:rsidRPr="00B621D1">
              <w:t>2020.gada</w:t>
            </w:r>
            <w:proofErr w:type="gramEnd"/>
            <w:r w:rsidRPr="00B621D1">
              <w:t xml:space="preserve"> 1.janvāra </w:t>
            </w:r>
            <w:r w:rsidR="006B0061" w:rsidRPr="00B621D1">
              <w:t xml:space="preserve">publiskas personas kapitālsabiedrību un </w:t>
            </w:r>
            <w:r w:rsidR="006B0061" w:rsidRPr="00B621D1">
              <w:rPr>
                <w:bCs/>
                <w:color w:val="000000" w:themeColor="text1"/>
              </w:rPr>
              <w:t>publiski privāto kapitālsabiedrību  valdes un padomes locekļu skaitam un mēneša atlīdzības maksimālā apmēra noteikšanai jāpiemēro šajā noteikumu projektā ietvertie nosacījumi.</w:t>
            </w:r>
          </w:p>
          <w:p w14:paraId="70449DB1" w14:textId="77777777" w:rsidR="006B0061" w:rsidRPr="00AD6D19" w:rsidRDefault="006B0061" w:rsidP="0041105C">
            <w:pPr>
              <w:pStyle w:val="NormalWeb"/>
              <w:spacing w:before="0" w:beforeAutospacing="0" w:after="0" w:afterAutospacing="0"/>
              <w:jc w:val="both"/>
              <w:rPr>
                <w:b/>
              </w:rPr>
            </w:pPr>
          </w:p>
          <w:p w14:paraId="1362829E" w14:textId="77777777" w:rsidR="0041105C" w:rsidRPr="00AD6D19" w:rsidRDefault="0041105C" w:rsidP="0041105C">
            <w:pPr>
              <w:pStyle w:val="NormalWeb"/>
              <w:spacing w:before="0" w:beforeAutospacing="0" w:after="0" w:afterAutospacing="0"/>
              <w:jc w:val="both"/>
            </w:pPr>
            <w:r w:rsidRPr="00AD6D19">
              <w:t xml:space="preserve">Noteikumu projekts paredz izveidot trīs kapitālsabiedrību grupas – </w:t>
            </w:r>
          </w:p>
          <w:p w14:paraId="4539AFDB" w14:textId="77777777" w:rsidR="0041105C" w:rsidRPr="00AD6D19" w:rsidRDefault="0041105C" w:rsidP="0041105C">
            <w:pPr>
              <w:pStyle w:val="NormalWeb"/>
              <w:spacing w:before="0" w:beforeAutospacing="0" w:after="0" w:afterAutospacing="0"/>
              <w:jc w:val="both"/>
            </w:pPr>
            <w:r w:rsidRPr="00AD6D19">
              <w:t xml:space="preserve">1) mazas kapitālsabiedrības, 2) vidējas kapitālsabiedrības, 3) lielas kapitālsabiedrības. </w:t>
            </w:r>
          </w:p>
          <w:p w14:paraId="511C30D6" w14:textId="77777777" w:rsidR="0041105C" w:rsidRPr="00AD6D19" w:rsidRDefault="0041105C" w:rsidP="0041105C">
            <w:pPr>
              <w:pStyle w:val="NormalWeb"/>
              <w:spacing w:before="0" w:beforeAutospacing="0" w:after="0" w:afterAutospacing="0"/>
              <w:jc w:val="both"/>
            </w:pPr>
            <w:r w:rsidRPr="00AD6D19">
              <w:t xml:space="preserve">Noteikumu projekta 6.punkts noteic, ka vienu reizi gadā, pēc gada pārskata apstiprināšanas, kapitāla daļu turētājs izvērtē kapitālsabiedrības vidējo darbinieku skaitu un finanšu rādītājus (bilances kopsumma un neto apgrozījums) un iedala kapitālsabiedrību attiecīgajā grupā. Atkarībā no tā, kurā kapitālsabiedrību grupā tā iedalīta kapitāla daļu turētājam jānodrošina, ka kapitālsabiedrības valdes un padomes locekļu skaits nepārsniedz šāda lieluma kapitālsabiedrībai pieļaujamo valdes locekļu un padomes locekļu skaitu, kas norādīts šo noteikumu pielikumā. </w:t>
            </w:r>
          </w:p>
          <w:p w14:paraId="418A5822" w14:textId="77777777" w:rsidR="008E6183" w:rsidRPr="00AD6D19" w:rsidRDefault="008E6183" w:rsidP="008E6183">
            <w:pPr>
              <w:pStyle w:val="NormalWeb"/>
              <w:spacing w:before="0" w:beforeAutospacing="0" w:after="0" w:afterAutospacing="0"/>
              <w:ind w:left="720"/>
              <w:jc w:val="both"/>
            </w:pPr>
          </w:p>
          <w:p w14:paraId="7363FABF" w14:textId="77777777" w:rsidR="008E6183" w:rsidRPr="00AD6D19" w:rsidRDefault="008E6183" w:rsidP="008E6183">
            <w:pPr>
              <w:pStyle w:val="NormalWeb"/>
              <w:numPr>
                <w:ilvl w:val="0"/>
                <w:numId w:val="14"/>
              </w:numPr>
              <w:spacing w:before="0" w:beforeAutospacing="0" w:after="0" w:afterAutospacing="0"/>
              <w:ind w:left="17" w:firstLine="284"/>
              <w:jc w:val="both"/>
              <w:rPr>
                <w:b/>
              </w:rPr>
            </w:pPr>
            <w:r w:rsidRPr="00AD6D19">
              <w:rPr>
                <w:b/>
              </w:rPr>
              <w:t>Par kapitālsabiedrību valdes un padomes locekļu mēneša atlīdzības maksimālo apmēru</w:t>
            </w:r>
          </w:p>
          <w:p w14:paraId="5D976EE4" w14:textId="77777777" w:rsidR="008E6183" w:rsidRPr="00AD6D19" w:rsidRDefault="008E6183" w:rsidP="008E6183">
            <w:pPr>
              <w:pStyle w:val="NormalWeb"/>
              <w:spacing w:before="0" w:beforeAutospacing="0" w:after="0" w:afterAutospacing="0"/>
              <w:jc w:val="both"/>
              <w:rPr>
                <w:color w:val="000000" w:themeColor="text1"/>
              </w:rPr>
            </w:pPr>
            <w:r w:rsidRPr="00AD6D19">
              <w:rPr>
                <w:color w:val="000000" w:themeColor="text1"/>
              </w:rPr>
              <w:t xml:space="preserve">2.1. </w:t>
            </w:r>
            <w:r w:rsidRPr="00AD6D19">
              <w:rPr>
                <w:bCs/>
                <w:color w:val="000000" w:themeColor="text1"/>
              </w:rPr>
              <w:t>Likuma</w:t>
            </w:r>
            <w:r w:rsidRPr="00AD6D19">
              <w:rPr>
                <w:color w:val="000000" w:themeColor="text1"/>
              </w:rPr>
              <w:t xml:space="preserve"> </w:t>
            </w:r>
            <w:proofErr w:type="gramStart"/>
            <w:r w:rsidRPr="00AD6D19">
              <w:rPr>
                <w:color w:val="000000" w:themeColor="text1"/>
              </w:rPr>
              <w:t>79.panta</w:t>
            </w:r>
            <w:proofErr w:type="gramEnd"/>
            <w:r w:rsidRPr="00AD6D19">
              <w:rPr>
                <w:color w:val="000000" w:themeColor="text1"/>
              </w:rPr>
              <w:t xml:space="preserve"> ceturtajā daļā, 112.pantā un 117.panta pirmajā daļā ir ietverts deleģējums Ministru kabinetam noteikt kapitālsabiedrības valdes un padomes locekļa mēneša atlīdzības maksimālo apmēru, ņemot vērā vidējo atlīdzību vadībai līdzīga lieluma (neto apgrozījums, bilances kopsumma, darbinieku skaits) kapitālsabiedrībās privātajā sektorā vai — atsevišķos gadījumos — nozarē, kurā attiecīgā kapitālsabiedrība darbojas. Valdes un padomes locekļa mēneša atlīdzības maksimālais apmērs nekādā gadījumā nedrīkst pārsniegt Centrālās statistikas pārvaldes oficiālajā statistikas paziņojumā publicēto valstī strādājošo iepriekšējā gada mēneša vidējās darba samaksas apmēru, kas noapaļots pilnos </w:t>
            </w:r>
            <w:proofErr w:type="spellStart"/>
            <w:r w:rsidRPr="00AD6D19">
              <w:rPr>
                <w:iCs/>
                <w:color w:val="000000" w:themeColor="text1"/>
              </w:rPr>
              <w:t>euro</w:t>
            </w:r>
            <w:proofErr w:type="spellEnd"/>
            <w:r w:rsidRPr="00AD6D19">
              <w:rPr>
                <w:color w:val="000000" w:themeColor="text1"/>
              </w:rPr>
              <w:t xml:space="preserve"> un kam piemērots koeficients 10. </w:t>
            </w:r>
          </w:p>
          <w:p w14:paraId="15860443" w14:textId="77777777" w:rsidR="008E6183" w:rsidRPr="00AD6D19" w:rsidRDefault="008E6183" w:rsidP="008E6183">
            <w:pPr>
              <w:pStyle w:val="NormalWeb"/>
              <w:spacing w:before="0" w:beforeAutospacing="0" w:after="0" w:afterAutospacing="0"/>
              <w:jc w:val="both"/>
              <w:rPr>
                <w:color w:val="000000" w:themeColor="text1"/>
                <w:highlight w:val="yellow"/>
              </w:rPr>
            </w:pPr>
          </w:p>
          <w:p w14:paraId="515E333D" w14:textId="77777777" w:rsidR="008E6183" w:rsidRPr="00AD6D19" w:rsidRDefault="008E6183" w:rsidP="008E6183">
            <w:pPr>
              <w:pStyle w:val="NormalWeb"/>
              <w:spacing w:before="0" w:beforeAutospacing="0" w:after="0" w:afterAutospacing="0"/>
              <w:jc w:val="both"/>
              <w:rPr>
                <w:color w:val="000000" w:themeColor="text1"/>
              </w:rPr>
            </w:pPr>
            <w:r w:rsidRPr="00AD6D19">
              <w:rPr>
                <w:color w:val="000000" w:themeColor="text1"/>
              </w:rPr>
              <w:t xml:space="preserve">2.2. Ņemot vērā, ka atbilstoši likumam ar kapitālsabiedrību valdes locekļiem tiek slēgti pilnvarojuma līgumi, tad likumā un noteikumos lietotā </w:t>
            </w:r>
            <w:r w:rsidRPr="00AD6D19">
              <w:rPr>
                <w:color w:val="000000" w:themeColor="text1"/>
              </w:rPr>
              <w:lastRenderedPageBreak/>
              <w:t xml:space="preserve">termina “atlīdzība” ietvars atšķiras no Valsts un pašvaldību institūciju amatpersonu un darbinieku atlīdzības likumā lietotā atlīdzības termina. Tāpēc noteikumu projekts sniedz skaidrojumu, ko šo noteikumu izpratnē saprot ar terminu “atlīdzība”. </w:t>
            </w:r>
          </w:p>
          <w:p w14:paraId="25E08E24" w14:textId="77777777" w:rsidR="008E6183" w:rsidRPr="00AD6D19" w:rsidRDefault="008E6183" w:rsidP="008E6183">
            <w:pPr>
              <w:jc w:val="both"/>
              <w:rPr>
                <w:rFonts w:ascii="Times New Roman" w:hAnsi="Times New Roman" w:cs="Times New Roman"/>
                <w:color w:val="000000" w:themeColor="text1"/>
                <w:sz w:val="24"/>
                <w:szCs w:val="24"/>
              </w:rPr>
            </w:pPr>
            <w:r w:rsidRPr="00AD6D19">
              <w:rPr>
                <w:rFonts w:ascii="Times New Roman" w:hAnsi="Times New Roman" w:cs="Times New Roman"/>
                <w:color w:val="000000" w:themeColor="text1"/>
                <w:sz w:val="24"/>
                <w:szCs w:val="24"/>
              </w:rPr>
              <w:t>Šo noteikumu izpratnē atlīdzība neietver veselības apdrošināšanu, dzīvības un nelaimes gadījumu apdrošināšanu. Šie apdrošināšanas veidi var tikt iekļauti pilnvarojuma līgumā, ja par to vienojas puses, kas slēdz pilnvarojuma līgumu.</w:t>
            </w:r>
          </w:p>
          <w:p w14:paraId="32B9D2E5" w14:textId="77777777" w:rsidR="008E6183" w:rsidRPr="00AD6D19" w:rsidRDefault="008E6183" w:rsidP="008E6183">
            <w:pPr>
              <w:pStyle w:val="NormalWeb"/>
              <w:spacing w:before="0" w:beforeAutospacing="0" w:after="0" w:afterAutospacing="0"/>
              <w:jc w:val="both"/>
              <w:rPr>
                <w:color w:val="000000" w:themeColor="text1"/>
              </w:rPr>
            </w:pPr>
            <w:r w:rsidRPr="00AD6D19">
              <w:rPr>
                <w:color w:val="000000" w:themeColor="text1"/>
              </w:rPr>
              <w:t xml:space="preserve">2.3. Noteikumu projektā definēti tie kritēriji, kurus dalībnieku (akcionāru) sapulce vai padome (ja tāda ir izveidota) ņem vērā nosakot valdes vai padomes locekļa atlīdzības apmēru. Kā būtiski kritēriji, kuri jāņem vērā nosakot valdes vai padomes locekļa atlīdzības apmēru ir kapitālsabiedrības vidējā termiņa vai ilgtermiņa stratēģijā definētie mērķi un sasniedzamie rezultāti, atsevišķos gadījumos - nozare, kurā kapitālsabiedrība darbojas, kā arī citi noteikumu projekta 9.punktā minētie kritēriji, papildus kuriem kapitālsabiedrības dalībnieku </w:t>
            </w:r>
            <w:proofErr w:type="gramStart"/>
            <w:r w:rsidRPr="00AD6D19">
              <w:rPr>
                <w:color w:val="000000" w:themeColor="text1"/>
              </w:rPr>
              <w:t>(</w:t>
            </w:r>
            <w:proofErr w:type="gramEnd"/>
            <w:r w:rsidRPr="00AD6D19">
              <w:rPr>
                <w:color w:val="000000" w:themeColor="text1"/>
              </w:rPr>
              <w:t xml:space="preserve">akcionāru) sapulce vai padome (ja tāda ir izveidota) var izvirzīt savus individuāli vērtējamus kritērijus. </w:t>
            </w:r>
          </w:p>
          <w:p w14:paraId="1DDC708A" w14:textId="77777777" w:rsidR="008E6183" w:rsidRPr="00AD6D19" w:rsidRDefault="008E6183" w:rsidP="008E6183">
            <w:pPr>
              <w:pStyle w:val="NormalWeb"/>
              <w:spacing w:before="0" w:beforeAutospacing="0" w:after="0" w:afterAutospacing="0"/>
              <w:jc w:val="both"/>
              <w:rPr>
                <w:color w:val="000000" w:themeColor="text1"/>
              </w:rPr>
            </w:pPr>
            <w:r w:rsidRPr="00AD6D19">
              <w:rPr>
                <w:color w:val="000000" w:themeColor="text1"/>
              </w:rPr>
              <w:t xml:space="preserve">  Atbilstoši tiesiskajam regulējumam, dalībnieku (akcionāru) sapulce vai padome (ja tāda ir izveidota), </w:t>
            </w:r>
            <w:proofErr w:type="gramStart"/>
            <w:r w:rsidRPr="00AD6D19">
              <w:rPr>
                <w:color w:val="000000" w:themeColor="text1"/>
              </w:rPr>
              <w:t>nosakot atlīdzības apmērus</w:t>
            </w:r>
            <w:proofErr w:type="gramEnd"/>
            <w:r w:rsidRPr="00AD6D19">
              <w:rPr>
                <w:color w:val="000000" w:themeColor="text1"/>
              </w:rPr>
              <w:t xml:space="preserve"> ir atbildīga, lai noteiktā atlīdzība ir pamatota, vērtējot arī lietderības apsvērumus. </w:t>
            </w:r>
          </w:p>
          <w:p w14:paraId="2CD60D57" w14:textId="77777777" w:rsidR="008E6183" w:rsidRPr="00AD6D19" w:rsidRDefault="008E6183" w:rsidP="008E6183">
            <w:pPr>
              <w:pStyle w:val="NormalWeb"/>
              <w:spacing w:before="0" w:beforeAutospacing="0" w:after="0" w:afterAutospacing="0"/>
              <w:jc w:val="both"/>
              <w:rPr>
                <w:color w:val="000000" w:themeColor="text1"/>
              </w:rPr>
            </w:pPr>
          </w:p>
          <w:p w14:paraId="2ACA86B8" w14:textId="77777777" w:rsidR="00CE5602" w:rsidRDefault="008E6183" w:rsidP="00AD6D19">
            <w:pPr>
              <w:pStyle w:val="NormalWeb"/>
              <w:spacing w:before="0" w:beforeAutospacing="0" w:after="0" w:afterAutospacing="0"/>
              <w:jc w:val="both"/>
              <w:rPr>
                <w:color w:val="000000" w:themeColor="text1"/>
              </w:rPr>
            </w:pPr>
            <w:r w:rsidRPr="00AD6D19">
              <w:rPr>
                <w:color w:val="000000" w:themeColor="text1"/>
              </w:rPr>
              <w:t>Lai sasniegtu likumā definēto mērķi, noteikumu projekta 13.punktā ietverts regulējums saistībā ar mēneša atlīdzības apmēra un vienotā mēneša atlīdzības apmēra pakāpenisku palielinājumu.</w:t>
            </w:r>
            <w:r w:rsidR="00AD6D19">
              <w:rPr>
                <w:color w:val="000000" w:themeColor="text1"/>
              </w:rPr>
              <w:t xml:space="preserve"> </w:t>
            </w:r>
          </w:p>
          <w:p w14:paraId="369EF897" w14:textId="77777777" w:rsidR="003E44D6" w:rsidRDefault="00CE5602" w:rsidP="008E6183">
            <w:pPr>
              <w:pStyle w:val="NoSpacing"/>
              <w:tabs>
                <w:tab w:val="left" w:pos="709"/>
                <w:tab w:val="left" w:pos="851"/>
              </w:tabs>
              <w:jc w:val="both"/>
              <w:rPr>
                <w:rFonts w:ascii="Times New Roman" w:hAnsi="Times New Roman"/>
                <w:sz w:val="24"/>
                <w:szCs w:val="24"/>
              </w:rPr>
            </w:pPr>
            <w:r w:rsidRPr="00B621D1">
              <w:rPr>
                <w:rFonts w:ascii="Times New Roman" w:hAnsi="Times New Roman"/>
                <w:sz w:val="24"/>
                <w:szCs w:val="24"/>
              </w:rPr>
              <w:t>Vēršam uzmanību, ka PKC izstrādātajās vadlīnijās ir noteikts, ka gadījumā, j</w:t>
            </w:r>
            <w:r w:rsidR="008E6183" w:rsidRPr="00B621D1">
              <w:rPr>
                <w:rFonts w:ascii="Times New Roman" w:hAnsi="Times New Roman"/>
                <w:sz w:val="24"/>
                <w:szCs w:val="24"/>
              </w:rPr>
              <w:t>a valdes priekšsēdētājs vai valdes loceklis tajā pašā kapitālsabiedrībā papildus pilda arī cita amata pienākumus, tad atlīdzības īpatsvars par valdes priekšsēdētāja vai valdes locekļa amata pienākumu izpildi nevar būt mazāks par 80% no kopējās atlīdzības kapitālsabiedrībā. Tādējādi</w:t>
            </w:r>
            <w:r w:rsidR="003E44D6" w:rsidRPr="00B621D1">
              <w:rPr>
                <w:rFonts w:ascii="Times New Roman" w:hAnsi="Times New Roman"/>
                <w:sz w:val="24"/>
                <w:szCs w:val="24"/>
              </w:rPr>
              <w:t>,</w:t>
            </w:r>
            <w:r w:rsidR="008E6183" w:rsidRPr="00B621D1">
              <w:rPr>
                <w:rFonts w:ascii="Times New Roman" w:hAnsi="Times New Roman"/>
                <w:sz w:val="24"/>
                <w:szCs w:val="24"/>
              </w:rPr>
              <w:t xml:space="preserve"> </w:t>
            </w:r>
            <w:r w:rsidRPr="00B621D1">
              <w:rPr>
                <w:rFonts w:ascii="Times New Roman" w:hAnsi="Times New Roman"/>
                <w:sz w:val="24"/>
                <w:szCs w:val="24"/>
              </w:rPr>
              <w:t>piemērojot šos noteikumus</w:t>
            </w:r>
            <w:r w:rsidR="003E44D6" w:rsidRPr="00B621D1">
              <w:rPr>
                <w:rFonts w:ascii="Times New Roman" w:hAnsi="Times New Roman"/>
                <w:sz w:val="24"/>
                <w:szCs w:val="24"/>
              </w:rPr>
              <w:t>,</w:t>
            </w:r>
            <w:r w:rsidRPr="00B621D1">
              <w:rPr>
                <w:rFonts w:ascii="Times New Roman" w:hAnsi="Times New Roman"/>
                <w:sz w:val="24"/>
                <w:szCs w:val="24"/>
              </w:rPr>
              <w:t xml:space="preserve"> jāņem vērā, ka </w:t>
            </w:r>
            <w:r w:rsidR="008E6183" w:rsidRPr="00B621D1">
              <w:rPr>
                <w:rFonts w:ascii="Times New Roman" w:hAnsi="Times New Roman"/>
                <w:sz w:val="24"/>
                <w:szCs w:val="24"/>
              </w:rPr>
              <w:t>attiecībā uz valdes priekšsēdētāja vai valdes locekļa amata apvienošanu ar amatu tajā pašā kapitālsabiedrībā, faktiski pieļauj vēl par 20% palielināt valdes priekšsēdētāja vai valdes locekļa kopējo mēneša atlīdzības apmēru.</w:t>
            </w:r>
            <w:r w:rsidR="008E6183" w:rsidRPr="00AD6D19">
              <w:rPr>
                <w:rFonts w:ascii="Times New Roman" w:hAnsi="Times New Roman"/>
                <w:sz w:val="24"/>
                <w:szCs w:val="24"/>
              </w:rPr>
              <w:t xml:space="preserve"> </w:t>
            </w:r>
          </w:p>
          <w:p w14:paraId="0BB39818" w14:textId="77777777" w:rsidR="005F3A1A" w:rsidRPr="00AD6D19" w:rsidRDefault="005F3A1A" w:rsidP="008E6183">
            <w:pPr>
              <w:pStyle w:val="NoSpacing"/>
              <w:tabs>
                <w:tab w:val="left" w:pos="709"/>
                <w:tab w:val="left" w:pos="851"/>
              </w:tabs>
              <w:jc w:val="both"/>
              <w:rPr>
                <w:rFonts w:ascii="Times New Roman" w:hAnsi="Times New Roman"/>
                <w:sz w:val="24"/>
                <w:szCs w:val="24"/>
              </w:rPr>
            </w:pPr>
          </w:p>
          <w:p w14:paraId="03DE7F07" w14:textId="77777777" w:rsidR="003E44D6" w:rsidRPr="003E44D6" w:rsidRDefault="008E6183" w:rsidP="003E44D6">
            <w:pPr>
              <w:pStyle w:val="NoSpacing"/>
              <w:tabs>
                <w:tab w:val="left" w:pos="709"/>
                <w:tab w:val="left" w:pos="851"/>
              </w:tabs>
              <w:jc w:val="both"/>
              <w:rPr>
                <w:rFonts w:ascii="Times New Roman" w:hAnsi="Times New Roman"/>
                <w:color w:val="000000" w:themeColor="text1"/>
                <w:sz w:val="24"/>
                <w:szCs w:val="24"/>
              </w:rPr>
            </w:pPr>
            <w:r w:rsidRPr="00AD6D19">
              <w:rPr>
                <w:rFonts w:ascii="Times New Roman" w:hAnsi="Times New Roman"/>
                <w:sz w:val="24"/>
                <w:szCs w:val="24"/>
              </w:rPr>
              <w:t xml:space="preserve"> </w:t>
            </w:r>
            <w:r w:rsidRPr="00B621D1">
              <w:rPr>
                <w:rFonts w:ascii="Times New Roman" w:hAnsi="Times New Roman"/>
                <w:color w:val="000000" w:themeColor="text1"/>
                <w:sz w:val="24"/>
                <w:szCs w:val="24"/>
              </w:rPr>
              <w:t xml:space="preserve">Papildus jānorāda, ka Komerclikuma 268.panta </w:t>
            </w:r>
            <w:r w:rsidR="003E44D6" w:rsidRPr="00B621D1">
              <w:rPr>
                <w:rFonts w:ascii="Times New Roman" w:hAnsi="Times New Roman"/>
                <w:color w:val="000000" w:themeColor="text1"/>
                <w:sz w:val="24"/>
                <w:szCs w:val="24"/>
              </w:rPr>
              <w:t>pirmās daļas 9.punkts nosaka, ka tikai akcionāru sapulcei ir tiesības pieņemt lēmumu par atlīdzības noteikšanu padomes locekļiem. Savukārt minētā likuma panta daļas 11.punkts noteic akcionāru sapulces kompetenci noteikt valdes un padomes locekļiem paredzētās atlīdzības noteikšanas vispārējos principus, veidus un kritērijus.</w:t>
            </w:r>
          </w:p>
          <w:p w14:paraId="09BBECC3" w14:textId="77777777" w:rsidR="003E44D6" w:rsidRDefault="003E44D6" w:rsidP="008E6183">
            <w:pPr>
              <w:pStyle w:val="NoSpacing"/>
              <w:tabs>
                <w:tab w:val="left" w:pos="709"/>
                <w:tab w:val="left" w:pos="851"/>
              </w:tabs>
              <w:jc w:val="both"/>
              <w:rPr>
                <w:rFonts w:ascii="Times New Roman" w:hAnsi="Times New Roman"/>
                <w:sz w:val="24"/>
                <w:szCs w:val="24"/>
              </w:rPr>
            </w:pPr>
          </w:p>
          <w:p w14:paraId="0976B7AE" w14:textId="77777777" w:rsidR="008E6183" w:rsidRDefault="008E6183" w:rsidP="008E6183">
            <w:pPr>
              <w:pStyle w:val="NoSpacing"/>
              <w:tabs>
                <w:tab w:val="left" w:pos="709"/>
                <w:tab w:val="left" w:pos="851"/>
              </w:tabs>
              <w:jc w:val="both"/>
              <w:rPr>
                <w:rFonts w:ascii="Times New Roman" w:hAnsi="Times New Roman"/>
                <w:sz w:val="24"/>
                <w:szCs w:val="24"/>
              </w:rPr>
            </w:pPr>
            <w:r w:rsidRPr="00AD6D19">
              <w:rPr>
                <w:rFonts w:ascii="Times New Roman" w:hAnsi="Times New Roman"/>
                <w:sz w:val="24"/>
                <w:szCs w:val="24"/>
              </w:rPr>
              <w:t>Attiecībā uz padomes locekļiem jānorāda, ka to darba apjoms nav uzskatāms par pilnas slodzes darbu, tādēļ atlīdzība padomes priekšsēdētājam un sekojoši padomes loceklim nosakāma kā noteikts īpatsvars no valdes priekšsēdētāja atlīdzības, starptautiskajā praksē parasti padomes locekļa atlīdzība sastāda 10-30% no valdes locekļa atlīdzības.</w:t>
            </w:r>
          </w:p>
          <w:p w14:paraId="2A714296" w14:textId="77777777" w:rsidR="003E44D6" w:rsidRPr="00AD6D19" w:rsidRDefault="003E44D6" w:rsidP="008E6183">
            <w:pPr>
              <w:pStyle w:val="NoSpacing"/>
              <w:tabs>
                <w:tab w:val="left" w:pos="709"/>
                <w:tab w:val="left" w:pos="851"/>
              </w:tabs>
              <w:jc w:val="both"/>
              <w:rPr>
                <w:rFonts w:ascii="Times New Roman" w:hAnsi="Times New Roman"/>
                <w:sz w:val="24"/>
                <w:szCs w:val="24"/>
              </w:rPr>
            </w:pPr>
          </w:p>
          <w:p w14:paraId="56144D0E" w14:textId="77777777" w:rsidR="008E6183" w:rsidRPr="00AD6D19" w:rsidRDefault="008E6183" w:rsidP="008E6183">
            <w:pPr>
              <w:pStyle w:val="NoSpacing"/>
              <w:tabs>
                <w:tab w:val="left" w:pos="709"/>
              </w:tabs>
              <w:jc w:val="both"/>
              <w:rPr>
                <w:rFonts w:ascii="Times New Roman" w:hAnsi="Times New Roman"/>
                <w:color w:val="000000" w:themeColor="text1"/>
                <w:sz w:val="24"/>
                <w:szCs w:val="24"/>
              </w:rPr>
            </w:pPr>
            <w:r w:rsidRPr="00AD6D19">
              <w:rPr>
                <w:rFonts w:ascii="Times New Roman" w:hAnsi="Times New Roman"/>
                <w:sz w:val="24"/>
                <w:szCs w:val="24"/>
              </w:rPr>
              <w:t xml:space="preserve">Tieslietu ministrija savā </w:t>
            </w:r>
            <w:proofErr w:type="gramStart"/>
            <w:r w:rsidR="00CE5602">
              <w:rPr>
                <w:rFonts w:ascii="Times New Roman" w:hAnsi="Times New Roman"/>
                <w:sz w:val="24"/>
                <w:szCs w:val="24"/>
              </w:rPr>
              <w:t>2015.gada</w:t>
            </w:r>
            <w:proofErr w:type="gramEnd"/>
            <w:r w:rsidR="00CE5602">
              <w:rPr>
                <w:rFonts w:ascii="Times New Roman" w:hAnsi="Times New Roman"/>
                <w:sz w:val="24"/>
                <w:szCs w:val="24"/>
              </w:rPr>
              <w:t xml:space="preserve"> </w:t>
            </w:r>
            <w:r w:rsidRPr="00AD6D19">
              <w:rPr>
                <w:rFonts w:ascii="Times New Roman" w:hAnsi="Times New Roman"/>
                <w:sz w:val="24"/>
                <w:szCs w:val="24"/>
              </w:rPr>
              <w:t xml:space="preserve">atzinumā ir vērsusi uzmanību, ka valdes funkcijās ietilpst ļoti plašs uzdevumu loks, tāpēc valdei kā sabiedrības izpildinstitūcijai ir jāveic viss nepieciešamais, lai sabiedrība būtu spējīga darboties. Līdz ar to valdes loceklis saskaņā ar noteikumu projektu par cita amata pienākumu veikšanu varētu saņemt papildu atlīdzību tikai atsevišķos izņēmuma gadījumos, kad valdes loceklis patiešām veic tādus pienākumus, kas pēc būtības neietilpst valdes locekļa </w:t>
            </w:r>
            <w:r w:rsidRPr="00AD6D19">
              <w:rPr>
                <w:rFonts w:ascii="Times New Roman" w:hAnsi="Times New Roman"/>
                <w:color w:val="000000" w:themeColor="text1"/>
                <w:sz w:val="24"/>
                <w:szCs w:val="24"/>
              </w:rPr>
              <w:t xml:space="preserve">funkcijās. </w:t>
            </w:r>
          </w:p>
          <w:p w14:paraId="63DD06BF" w14:textId="77777777" w:rsidR="00AD19D6" w:rsidRDefault="00AD19D6" w:rsidP="008E6183">
            <w:pPr>
              <w:pStyle w:val="NoSpacing"/>
              <w:tabs>
                <w:tab w:val="left" w:pos="709"/>
              </w:tabs>
              <w:jc w:val="both"/>
              <w:rPr>
                <w:rFonts w:ascii="Times New Roman" w:hAnsi="Times New Roman"/>
                <w:color w:val="000000" w:themeColor="text1"/>
                <w:sz w:val="24"/>
                <w:szCs w:val="24"/>
              </w:rPr>
            </w:pPr>
          </w:p>
          <w:p w14:paraId="3158C679" w14:textId="77777777" w:rsidR="008E6183" w:rsidRPr="00AD6D19" w:rsidRDefault="008E6183" w:rsidP="008E6183">
            <w:pPr>
              <w:pStyle w:val="NoSpacing"/>
              <w:tabs>
                <w:tab w:val="left" w:pos="709"/>
              </w:tabs>
              <w:jc w:val="both"/>
              <w:rPr>
                <w:rFonts w:ascii="Times New Roman" w:hAnsi="Times New Roman"/>
                <w:color w:val="000000" w:themeColor="text1"/>
                <w:sz w:val="24"/>
                <w:szCs w:val="24"/>
              </w:rPr>
            </w:pPr>
            <w:r w:rsidRPr="00AD6D19">
              <w:rPr>
                <w:rFonts w:ascii="Times New Roman" w:hAnsi="Times New Roman"/>
                <w:color w:val="000000" w:themeColor="text1"/>
                <w:sz w:val="24"/>
                <w:szCs w:val="24"/>
              </w:rPr>
              <w:t xml:space="preserve">Ņemot vērā, ka kapitālsabiedrības valdes locekļa statusu un funkcijas nevar pārpilnvarot trešajām personām (Komerclikums ļauj īpašos gadījumos pārpilnvarot trešās personas veikt tikai atsevišķas darbības). Tieslietu ministrija savā </w:t>
            </w:r>
            <w:proofErr w:type="gramStart"/>
            <w:r w:rsidR="00AD19D6">
              <w:rPr>
                <w:rFonts w:ascii="Times New Roman" w:hAnsi="Times New Roman"/>
                <w:color w:val="000000" w:themeColor="text1"/>
                <w:sz w:val="24"/>
                <w:szCs w:val="24"/>
              </w:rPr>
              <w:t>2015.gada</w:t>
            </w:r>
            <w:proofErr w:type="gramEnd"/>
            <w:r w:rsidR="00AD19D6">
              <w:rPr>
                <w:rFonts w:ascii="Times New Roman" w:hAnsi="Times New Roman"/>
                <w:color w:val="000000" w:themeColor="text1"/>
                <w:sz w:val="24"/>
                <w:szCs w:val="24"/>
              </w:rPr>
              <w:t xml:space="preserve"> </w:t>
            </w:r>
            <w:r w:rsidRPr="00AD6D19">
              <w:rPr>
                <w:rFonts w:ascii="Times New Roman" w:hAnsi="Times New Roman"/>
                <w:color w:val="000000" w:themeColor="text1"/>
                <w:sz w:val="24"/>
                <w:szCs w:val="24"/>
              </w:rPr>
              <w:t xml:space="preserve">atzinumā ir uzsvērusi, ka nav pieļaujama tādu kapitālsabiedrības struktūrvienību vai amatu izveidošana, kurai tiktu deleģētas likumā noteiktās valdes funkcijas un atbildība. Tā kā likuma “Par interešu konflikta novēršanu valsts amatpersonu darbībā” noteic, ka par amatu savienošanu ir jāsaņem atļauja, tad šādu valdes locekļa funkciju dublējošu kapitālsabiedrības struktūrvienību un amatu izveidošana var novest ne tikai pie valdes, bet arī padomes vai kapitāla daļu turētāja pārstāvja atbildības par finanšu līdzekļu izšķērdēšanu. </w:t>
            </w:r>
          </w:p>
          <w:p w14:paraId="35C2D7D0" w14:textId="77777777" w:rsidR="008E6183" w:rsidRPr="00AD6D19" w:rsidRDefault="008E6183" w:rsidP="008E6183">
            <w:pPr>
              <w:pStyle w:val="NormalWeb"/>
              <w:spacing w:before="0" w:beforeAutospacing="0" w:after="0" w:afterAutospacing="0"/>
              <w:jc w:val="both"/>
              <w:rPr>
                <w:color w:val="000000" w:themeColor="text1"/>
              </w:rPr>
            </w:pPr>
          </w:p>
          <w:p w14:paraId="0EDE27D3" w14:textId="77777777" w:rsidR="00AD19D6" w:rsidRDefault="00AD19D6" w:rsidP="008E6183">
            <w:pPr>
              <w:pStyle w:val="NormalWeb"/>
              <w:spacing w:before="0" w:beforeAutospacing="0" w:after="0" w:afterAutospacing="0"/>
              <w:jc w:val="both"/>
              <w:rPr>
                <w:color w:val="000000" w:themeColor="text1"/>
              </w:rPr>
            </w:pPr>
            <w:r>
              <w:rPr>
                <w:color w:val="000000" w:themeColor="text1"/>
              </w:rPr>
              <w:t>No l</w:t>
            </w:r>
            <w:r w:rsidR="008E6183" w:rsidRPr="00AD6D19">
              <w:rPr>
                <w:color w:val="000000" w:themeColor="text1"/>
              </w:rPr>
              <w:t xml:space="preserve">ikuma </w:t>
            </w:r>
            <w:proofErr w:type="gramStart"/>
            <w:r w:rsidR="008E6183" w:rsidRPr="00AD6D19">
              <w:rPr>
                <w:color w:val="000000" w:themeColor="text1"/>
              </w:rPr>
              <w:t>79.panta</w:t>
            </w:r>
            <w:proofErr w:type="gramEnd"/>
            <w:r w:rsidR="008E6183" w:rsidRPr="00AD6D19">
              <w:rPr>
                <w:color w:val="000000" w:themeColor="text1"/>
              </w:rPr>
              <w:t xml:space="preserve"> ceturtā</w:t>
            </w:r>
            <w:r>
              <w:rPr>
                <w:color w:val="000000" w:themeColor="text1"/>
              </w:rPr>
              <w:t>s</w:t>
            </w:r>
            <w:r w:rsidR="008E6183" w:rsidRPr="00AD6D19">
              <w:rPr>
                <w:color w:val="000000" w:themeColor="text1"/>
              </w:rPr>
              <w:t xml:space="preserve"> daļa</w:t>
            </w:r>
            <w:r>
              <w:rPr>
                <w:color w:val="000000" w:themeColor="text1"/>
              </w:rPr>
              <w:t>s</w:t>
            </w:r>
            <w:r w:rsidR="008E6183" w:rsidRPr="00AD6D19">
              <w:rPr>
                <w:color w:val="000000" w:themeColor="text1"/>
              </w:rPr>
              <w:t xml:space="preserve"> </w:t>
            </w:r>
            <w:r>
              <w:rPr>
                <w:color w:val="000000" w:themeColor="text1"/>
              </w:rPr>
              <w:t xml:space="preserve">un </w:t>
            </w:r>
            <w:r w:rsidR="008E6183" w:rsidRPr="00AD6D19">
              <w:rPr>
                <w:color w:val="000000" w:themeColor="text1"/>
              </w:rPr>
              <w:t>117.panta pirmā</w:t>
            </w:r>
            <w:r>
              <w:rPr>
                <w:color w:val="000000" w:themeColor="text1"/>
              </w:rPr>
              <w:t>s</w:t>
            </w:r>
            <w:r w:rsidR="008E6183" w:rsidRPr="00AD6D19">
              <w:rPr>
                <w:color w:val="000000" w:themeColor="text1"/>
              </w:rPr>
              <w:t xml:space="preserve"> daļa</w:t>
            </w:r>
            <w:r>
              <w:rPr>
                <w:color w:val="000000" w:themeColor="text1"/>
              </w:rPr>
              <w:t>s</w:t>
            </w:r>
            <w:r w:rsidR="008E6183" w:rsidRPr="00AD6D19">
              <w:rPr>
                <w:color w:val="000000" w:themeColor="text1"/>
              </w:rPr>
              <w:t xml:space="preserve"> </w:t>
            </w:r>
            <w:r>
              <w:rPr>
                <w:color w:val="000000" w:themeColor="text1"/>
              </w:rPr>
              <w:t xml:space="preserve">secināms, ka </w:t>
            </w:r>
            <w:r w:rsidR="008E6183" w:rsidRPr="00AD6D19">
              <w:rPr>
                <w:color w:val="000000" w:themeColor="text1"/>
              </w:rPr>
              <w:t xml:space="preserve">valdes locekļa atlīdzību nosaka uz visu valdes locekļa pilnvaru termiņu ar tiesībām to pārskatīt reizi gadā, mēneša atlīdzību valdes loceklim noteic ievērojot Ministru kabineta noteikumos paredzēto mēneša atlīdzības maksimālo apmēru. </w:t>
            </w:r>
          </w:p>
          <w:p w14:paraId="7BAA7449" w14:textId="77777777" w:rsidR="00AD19D6" w:rsidRDefault="00AD19D6" w:rsidP="008E6183">
            <w:pPr>
              <w:pStyle w:val="NormalWeb"/>
              <w:spacing w:before="0" w:beforeAutospacing="0" w:after="0" w:afterAutospacing="0"/>
              <w:jc w:val="both"/>
              <w:rPr>
                <w:color w:val="000000" w:themeColor="text1"/>
              </w:rPr>
            </w:pPr>
          </w:p>
          <w:p w14:paraId="553BFBEB" w14:textId="77777777" w:rsidR="008E6183" w:rsidRPr="00AD6D19" w:rsidRDefault="008E6183" w:rsidP="008E6183">
            <w:pPr>
              <w:pStyle w:val="NormalWeb"/>
              <w:spacing w:before="0" w:beforeAutospacing="0" w:after="0" w:afterAutospacing="0"/>
              <w:jc w:val="both"/>
              <w:rPr>
                <w:color w:val="000000" w:themeColor="text1"/>
              </w:rPr>
            </w:pPr>
            <w:r w:rsidRPr="00B621D1">
              <w:rPr>
                <w:color w:val="000000" w:themeColor="text1"/>
              </w:rPr>
              <w:t>Lai dalībnieku (akcionāru) sapulcei vai padomei (ja tāda ir izveidota) būtu iespējams detalizētāk izvērtēt esošo valdes priekšsēdētāju, valdes locekļu, padomes priekšsēdētāju, padomes locekļu (ar kuriem līgumi noslēgti līdz šo noteikumu spēkā stāšanās dienai) atlīdzības apmēra atbilstību noteikumu projektā paredzētajam regulējumam kopsakarā ar darba rezultātiem, tad atlīdzības apmēra atbilstības šiem noteikumiem pārskatīšanu var veikt vienlaikus ar iepriekšējā pārskata gada darbības rezultātu izvērtēšanu.</w:t>
            </w:r>
          </w:p>
          <w:p w14:paraId="793C59AF" w14:textId="77777777" w:rsidR="008E6183" w:rsidRPr="00AD6D19" w:rsidRDefault="008E6183" w:rsidP="008E6183">
            <w:pPr>
              <w:pStyle w:val="NormalWeb"/>
              <w:spacing w:before="0" w:beforeAutospacing="0" w:after="0" w:afterAutospacing="0"/>
              <w:jc w:val="both"/>
              <w:rPr>
                <w:color w:val="000000" w:themeColor="text1"/>
              </w:rPr>
            </w:pPr>
          </w:p>
          <w:p w14:paraId="1B497D52" w14:textId="77777777" w:rsidR="009E5EB2" w:rsidRDefault="008E6183" w:rsidP="008E6183">
            <w:pPr>
              <w:pStyle w:val="NormalWeb"/>
              <w:spacing w:before="0" w:beforeAutospacing="0" w:after="0" w:afterAutospacing="0"/>
              <w:jc w:val="both"/>
              <w:rPr>
                <w:color w:val="000000"/>
              </w:rPr>
            </w:pPr>
            <w:r w:rsidRPr="00AD6D19">
              <w:rPr>
                <w:color w:val="000000" w:themeColor="text1"/>
              </w:rPr>
              <w:t xml:space="preserve">2.4. Ekonomikas ministrija savā </w:t>
            </w:r>
            <w:proofErr w:type="gramStart"/>
            <w:r w:rsidR="00AD19D6">
              <w:rPr>
                <w:color w:val="000000" w:themeColor="text1"/>
              </w:rPr>
              <w:t>2015.gada</w:t>
            </w:r>
            <w:proofErr w:type="gramEnd"/>
            <w:r w:rsidR="00AD19D6">
              <w:rPr>
                <w:color w:val="000000" w:themeColor="text1"/>
              </w:rPr>
              <w:t xml:space="preserve"> </w:t>
            </w:r>
            <w:r w:rsidRPr="00AD6D19">
              <w:rPr>
                <w:color w:val="000000" w:themeColor="text1"/>
              </w:rPr>
              <w:t xml:space="preserve">atzinumā par noteikumu </w:t>
            </w:r>
            <w:r w:rsidR="00AD19D6">
              <w:rPr>
                <w:color w:val="000000" w:themeColor="text1"/>
              </w:rPr>
              <w:t xml:space="preserve">Nr.791 </w:t>
            </w:r>
            <w:r w:rsidRPr="00AD6D19">
              <w:rPr>
                <w:color w:val="000000" w:themeColor="text1"/>
              </w:rPr>
              <w:t>projektu norādīj</w:t>
            </w:r>
            <w:r w:rsidR="00AD19D6">
              <w:rPr>
                <w:color w:val="000000" w:themeColor="text1"/>
              </w:rPr>
              <w:t>a</w:t>
            </w:r>
            <w:r w:rsidRPr="00AD6D19">
              <w:rPr>
                <w:color w:val="000000" w:themeColor="text1"/>
              </w:rPr>
              <w:t xml:space="preserve">, ka izstrādājot likumu bija paredzējusi, ka </w:t>
            </w:r>
            <w:r w:rsidRPr="00AD6D19">
              <w:t xml:space="preserve">Latvijā publiskas personas kapitālsabiedrībās tiks ieviesta </w:t>
            </w:r>
            <w:r w:rsidRPr="00AD6D19">
              <w:rPr>
                <w:bCs/>
                <w:color w:val="000000"/>
              </w:rPr>
              <w:t>motivējoša atalgojuma politika valdes un padomes locekļiem paredzot, ka a</w:t>
            </w:r>
            <w:r w:rsidRPr="00AD6D19">
              <w:rPr>
                <w:color w:val="000000"/>
              </w:rPr>
              <w:t xml:space="preserve">tlīdzība valdes vai padomes locekļiem nosakāma atbilstoši Ministru kabineta izdotiem atlīdzības noteikumiem. </w:t>
            </w:r>
            <w:proofErr w:type="gramStart"/>
            <w:r w:rsidRPr="00AD6D19">
              <w:rPr>
                <w:color w:val="000000"/>
              </w:rPr>
              <w:t>Ministru kabinetam izdodot atlīdzības noteikumus</w:t>
            </w:r>
            <w:proofErr w:type="gramEnd"/>
            <w:r w:rsidRPr="00AD6D19">
              <w:rPr>
                <w:color w:val="000000"/>
              </w:rPr>
              <w:t xml:space="preserve"> jāņem vērā, ka atalgojumam jābūt konkurētspējīgam ar privāto sektoru – atlīdzības noteikumu noteikšanas vajadzībām jāpasūta pētījums, kas noskaidrotu vidējo atalgojuma apmēru un sociālās garantijas vadībai līdzīga izmēra (neto apgrozījums, bilances kopsumma, darbinieku skaits) kapitālsabiedrībās privātajā sektorā vai, atsevišķos gadījumos, nozarē, kurā attiecīgā kapitālsabiedrība darbojas, piemēram, finanšu sektorā. Rezultātā iegūstot informāciju par atlīdzību privātajā sektorā. Pētījums tiktu regulāri atjaunots ar aktuālākajiem datiem. Likumprojekta </w:t>
            </w:r>
            <w:r w:rsidR="00AD19D6">
              <w:rPr>
                <w:color w:val="000000"/>
              </w:rPr>
              <w:t>“</w:t>
            </w:r>
            <w:r w:rsidRPr="00AD6D19">
              <w:rPr>
                <w:color w:val="000000"/>
              </w:rPr>
              <w:t>Publisko personu kapitālsabiedrību un kapitāla daļu pārvaldības likums</w:t>
            </w:r>
            <w:r w:rsidR="00AD19D6">
              <w:rPr>
                <w:color w:val="000000"/>
              </w:rPr>
              <w:t>”</w:t>
            </w:r>
            <w:r w:rsidRPr="00AD6D19">
              <w:rPr>
                <w:color w:val="000000"/>
              </w:rPr>
              <w:t xml:space="preserve"> anotācijā minēts, ka svarīgi ir noteikt, ka atlīdzība tiek noteikta nepārsniedzot vidējo atalgojuma apmēru vadībai līdzīga izmēra (neto apgrozījums, bilances kopsumma, darbinieku skaits) kapitālsabiedrībās privātajā sektorā vai, atsevišķos gadījumos, nozarē, kurā attiecīgā kapitālsabiedrība darbojas.</w:t>
            </w:r>
          </w:p>
          <w:p w14:paraId="6D59783F" w14:textId="77777777" w:rsidR="009E5EB2" w:rsidRDefault="009E5EB2" w:rsidP="008E6183">
            <w:pPr>
              <w:pStyle w:val="NormalWeb"/>
              <w:spacing w:before="0" w:beforeAutospacing="0" w:after="0" w:afterAutospacing="0"/>
              <w:jc w:val="both"/>
              <w:rPr>
                <w:color w:val="000000"/>
              </w:rPr>
            </w:pPr>
          </w:p>
          <w:p w14:paraId="1C66F157" w14:textId="77777777" w:rsidR="004D0970" w:rsidRPr="00AD6D19" w:rsidRDefault="009E5EB2" w:rsidP="00BA7C2A">
            <w:pPr>
              <w:pStyle w:val="NormalWeb"/>
              <w:spacing w:before="0" w:beforeAutospacing="0" w:after="0" w:afterAutospacing="0"/>
              <w:jc w:val="both"/>
              <w:rPr>
                <w:iCs/>
                <w:color w:val="000000" w:themeColor="text1"/>
              </w:rPr>
            </w:pPr>
            <w:r w:rsidRPr="00B621D1">
              <w:rPr>
                <w:color w:val="000000"/>
              </w:rPr>
              <w:t xml:space="preserve">Saskaņā ar </w:t>
            </w:r>
            <w:proofErr w:type="gramStart"/>
            <w:r w:rsidRPr="00B621D1">
              <w:rPr>
                <w:color w:val="000000"/>
              </w:rPr>
              <w:t>2015.gada</w:t>
            </w:r>
            <w:proofErr w:type="gramEnd"/>
            <w:r w:rsidRPr="00B621D1">
              <w:rPr>
                <w:color w:val="000000"/>
              </w:rPr>
              <w:t xml:space="preserve"> 22.decembra Ministru kabineta sēdes protokollēmumu Nr.68 (TA-2242) 2.punktu tika nolemts atbalstīt izpētes veikšanu vismaz reizi trijos gados, lai noskaidrotu vidējo atalgojuma </w:t>
            </w:r>
            <w:r w:rsidR="00F554DD" w:rsidRPr="00B621D1">
              <w:rPr>
                <w:color w:val="000000"/>
              </w:rPr>
              <w:t>apmēru vadībai un atbildīgajiem speciālistiem līdzīga izmēra (neto apgrozījums, bilances kopsumma, darbinieku skaits) kapitālsabiedrībās privātajā sektorā, vai atsevišķos gadījumos, nozarē, kurā attiecīgā kapitālsabiedrība darbojas.</w:t>
            </w:r>
            <w:r w:rsidR="008E6183" w:rsidRPr="00B621D1">
              <w:rPr>
                <w:color w:val="000000"/>
              </w:rPr>
              <w:t xml:space="preserve"> </w:t>
            </w:r>
            <w:r w:rsidR="00F554DD" w:rsidRPr="00B621D1">
              <w:rPr>
                <w:color w:val="000000" w:themeColor="text1"/>
              </w:rPr>
              <w:t xml:space="preserve">Izpildot iepriekšminēto Ministru kabineta uzdevumu, tika veikts pētījums, kura </w:t>
            </w:r>
            <w:r w:rsidRPr="00B621D1">
              <w:rPr>
                <w:color w:val="000000" w:themeColor="text1"/>
              </w:rPr>
              <w:t xml:space="preserve">rezultāti pieejami </w:t>
            </w:r>
            <w:r w:rsidR="00BA7C2A" w:rsidRPr="00B621D1">
              <w:rPr>
                <w:color w:val="000000" w:themeColor="text1"/>
              </w:rPr>
              <w:t>P</w:t>
            </w:r>
            <w:r w:rsidRPr="00B621D1">
              <w:rPr>
                <w:color w:val="000000" w:themeColor="text1"/>
              </w:rPr>
              <w:t xml:space="preserve">KC mājas lapā </w:t>
            </w:r>
            <w:hyperlink r:id="rId8" w:history="1">
              <w:r w:rsidRPr="00B621D1">
                <w:rPr>
                  <w:rStyle w:val="Hyperlink"/>
                </w:rPr>
                <w:t>http://www.valstskapitals.gov.lv/lv/</w:t>
              </w:r>
            </w:hyperlink>
          </w:p>
        </w:tc>
      </w:tr>
      <w:tr w:rsidR="007113C3" w:rsidRPr="00AD6D19" w14:paraId="3EAF18B2" w14:textId="77777777" w:rsidTr="007810CD">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626E4B55" w14:textId="77777777" w:rsidR="00655F2C" w:rsidRPr="00AD6D19" w:rsidRDefault="00E5323B" w:rsidP="00375FAB">
            <w:pPr>
              <w:spacing w:after="0" w:line="240" w:lineRule="auto"/>
              <w:jc w:val="center"/>
              <w:rPr>
                <w:rFonts w:ascii="Times New Roman" w:eastAsia="Times New Roman" w:hAnsi="Times New Roman" w:cs="Times New Roman"/>
                <w:iCs/>
                <w:color w:val="000000" w:themeColor="text1"/>
                <w:sz w:val="24"/>
                <w:szCs w:val="24"/>
                <w:lang w:eastAsia="lv-LV"/>
              </w:rPr>
            </w:pPr>
            <w:r w:rsidRPr="00AD6D19">
              <w:rPr>
                <w:rFonts w:ascii="Times New Roman" w:eastAsia="Times New Roman" w:hAnsi="Times New Roman" w:cs="Times New Roman"/>
                <w:iCs/>
                <w:color w:val="000000" w:themeColor="text1"/>
                <w:sz w:val="24"/>
                <w:szCs w:val="24"/>
                <w:lang w:eastAsia="lv-LV"/>
              </w:rPr>
              <w:lastRenderedPageBreak/>
              <w:t>3.</w:t>
            </w:r>
          </w:p>
        </w:tc>
        <w:tc>
          <w:tcPr>
            <w:tcW w:w="1741" w:type="pct"/>
            <w:tcBorders>
              <w:top w:val="outset" w:sz="6" w:space="0" w:color="auto"/>
              <w:left w:val="outset" w:sz="6" w:space="0" w:color="auto"/>
              <w:bottom w:val="outset" w:sz="6" w:space="0" w:color="auto"/>
              <w:right w:val="outset" w:sz="6" w:space="0" w:color="auto"/>
            </w:tcBorders>
            <w:hideMark/>
          </w:tcPr>
          <w:p w14:paraId="3C4CE48E" w14:textId="77777777" w:rsidR="00E5323B" w:rsidRPr="00AD6D19" w:rsidRDefault="00E5323B" w:rsidP="00375FAB">
            <w:pPr>
              <w:spacing w:after="0" w:line="240" w:lineRule="auto"/>
              <w:rPr>
                <w:rFonts w:ascii="Times New Roman" w:eastAsia="Times New Roman" w:hAnsi="Times New Roman" w:cs="Times New Roman"/>
                <w:iCs/>
                <w:color w:val="000000" w:themeColor="text1"/>
                <w:sz w:val="24"/>
                <w:szCs w:val="24"/>
                <w:lang w:eastAsia="lv-LV"/>
              </w:rPr>
            </w:pPr>
            <w:r w:rsidRPr="00AD6D19">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2909" w:type="pct"/>
            <w:tcBorders>
              <w:top w:val="outset" w:sz="6" w:space="0" w:color="auto"/>
              <w:left w:val="outset" w:sz="6" w:space="0" w:color="auto"/>
              <w:bottom w:val="outset" w:sz="6" w:space="0" w:color="auto"/>
              <w:right w:val="outset" w:sz="6" w:space="0" w:color="auto"/>
            </w:tcBorders>
            <w:hideMark/>
          </w:tcPr>
          <w:p w14:paraId="6CE8EBE8" w14:textId="77777777" w:rsidR="00E5323B" w:rsidRPr="00AD6D19" w:rsidRDefault="0004069C" w:rsidP="006256EF">
            <w:pPr>
              <w:spacing w:after="0" w:line="240" w:lineRule="auto"/>
              <w:rPr>
                <w:rFonts w:ascii="Times New Roman" w:eastAsia="Times New Roman" w:hAnsi="Times New Roman" w:cs="Times New Roman"/>
                <w:iCs/>
                <w:color w:val="000000" w:themeColor="text1"/>
                <w:sz w:val="24"/>
                <w:szCs w:val="24"/>
                <w:lang w:eastAsia="lv-LV"/>
              </w:rPr>
            </w:pPr>
            <w:r w:rsidRPr="00AD6D19">
              <w:rPr>
                <w:rFonts w:ascii="Times New Roman" w:eastAsia="Times New Roman" w:hAnsi="Times New Roman" w:cs="Times New Roman"/>
                <w:iCs/>
                <w:color w:val="000000" w:themeColor="text1"/>
                <w:sz w:val="24"/>
                <w:szCs w:val="24"/>
                <w:lang w:eastAsia="lv-LV"/>
              </w:rPr>
              <w:t>P</w:t>
            </w:r>
            <w:r w:rsidR="00375FAB" w:rsidRPr="00AD6D19">
              <w:rPr>
                <w:rFonts w:ascii="Times New Roman" w:eastAsia="Times New Roman" w:hAnsi="Times New Roman" w:cs="Times New Roman"/>
                <w:iCs/>
                <w:color w:val="000000" w:themeColor="text1"/>
                <w:sz w:val="24"/>
                <w:szCs w:val="24"/>
                <w:lang w:eastAsia="lv-LV"/>
              </w:rPr>
              <w:t>KC</w:t>
            </w:r>
          </w:p>
        </w:tc>
      </w:tr>
      <w:tr w:rsidR="007113C3" w:rsidRPr="00AD6D19" w14:paraId="1110DF30" w14:textId="77777777" w:rsidTr="007810CD">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5E53306A" w14:textId="77777777" w:rsidR="00655F2C" w:rsidRPr="00AD6D19" w:rsidRDefault="00E5323B" w:rsidP="00375FAB">
            <w:pPr>
              <w:spacing w:after="0" w:line="240" w:lineRule="auto"/>
              <w:jc w:val="center"/>
              <w:rPr>
                <w:rFonts w:ascii="Times New Roman" w:eastAsia="Times New Roman" w:hAnsi="Times New Roman" w:cs="Times New Roman"/>
                <w:iCs/>
                <w:color w:val="000000" w:themeColor="text1"/>
                <w:sz w:val="24"/>
                <w:szCs w:val="24"/>
                <w:lang w:eastAsia="lv-LV"/>
              </w:rPr>
            </w:pPr>
            <w:r w:rsidRPr="00AD6D19">
              <w:rPr>
                <w:rFonts w:ascii="Times New Roman" w:eastAsia="Times New Roman" w:hAnsi="Times New Roman" w:cs="Times New Roman"/>
                <w:iCs/>
                <w:color w:val="000000" w:themeColor="text1"/>
                <w:sz w:val="24"/>
                <w:szCs w:val="24"/>
                <w:lang w:eastAsia="lv-LV"/>
              </w:rPr>
              <w:t>4.</w:t>
            </w:r>
          </w:p>
        </w:tc>
        <w:tc>
          <w:tcPr>
            <w:tcW w:w="1741" w:type="pct"/>
            <w:tcBorders>
              <w:top w:val="outset" w:sz="6" w:space="0" w:color="auto"/>
              <w:left w:val="outset" w:sz="6" w:space="0" w:color="auto"/>
              <w:bottom w:val="outset" w:sz="6" w:space="0" w:color="auto"/>
              <w:right w:val="outset" w:sz="6" w:space="0" w:color="auto"/>
            </w:tcBorders>
            <w:hideMark/>
          </w:tcPr>
          <w:p w14:paraId="387544D9" w14:textId="77777777" w:rsidR="00E5323B" w:rsidRPr="00AD6D19" w:rsidRDefault="00E5323B" w:rsidP="00375FAB">
            <w:pPr>
              <w:spacing w:after="0" w:line="240" w:lineRule="auto"/>
              <w:rPr>
                <w:rFonts w:ascii="Times New Roman" w:eastAsia="Times New Roman" w:hAnsi="Times New Roman" w:cs="Times New Roman"/>
                <w:iCs/>
                <w:color w:val="000000" w:themeColor="text1"/>
                <w:sz w:val="24"/>
                <w:szCs w:val="24"/>
                <w:lang w:eastAsia="lv-LV"/>
              </w:rPr>
            </w:pPr>
            <w:r w:rsidRPr="00AD6D19">
              <w:rPr>
                <w:rFonts w:ascii="Times New Roman" w:eastAsia="Times New Roman" w:hAnsi="Times New Roman" w:cs="Times New Roman"/>
                <w:iCs/>
                <w:color w:val="000000" w:themeColor="text1"/>
                <w:sz w:val="24"/>
                <w:szCs w:val="24"/>
                <w:lang w:eastAsia="lv-LV"/>
              </w:rPr>
              <w:t>Cita informācija</w:t>
            </w:r>
          </w:p>
        </w:tc>
        <w:tc>
          <w:tcPr>
            <w:tcW w:w="2909" w:type="pct"/>
            <w:tcBorders>
              <w:top w:val="outset" w:sz="6" w:space="0" w:color="auto"/>
              <w:left w:val="outset" w:sz="6" w:space="0" w:color="auto"/>
              <w:bottom w:val="outset" w:sz="6" w:space="0" w:color="auto"/>
              <w:right w:val="outset" w:sz="6" w:space="0" w:color="auto"/>
            </w:tcBorders>
            <w:hideMark/>
          </w:tcPr>
          <w:p w14:paraId="05DF19B8" w14:textId="77777777" w:rsidR="00361CF1" w:rsidRPr="00B621D1" w:rsidRDefault="00FE429D" w:rsidP="00B61300">
            <w:pPr>
              <w:spacing w:after="0" w:line="240" w:lineRule="auto"/>
              <w:jc w:val="both"/>
              <w:rPr>
                <w:rFonts w:ascii="Times New Roman" w:eastAsia="Times New Roman" w:hAnsi="Times New Roman" w:cs="Times New Roman"/>
                <w:bCs/>
                <w:color w:val="000000" w:themeColor="text1"/>
                <w:sz w:val="24"/>
                <w:szCs w:val="24"/>
                <w:lang w:eastAsia="lv-LV"/>
              </w:rPr>
            </w:pPr>
            <w:proofErr w:type="gramStart"/>
            <w:r w:rsidRPr="00B621D1">
              <w:rPr>
                <w:rFonts w:ascii="Times New Roman" w:eastAsia="Times New Roman" w:hAnsi="Times New Roman" w:cs="Times New Roman"/>
                <w:iCs/>
                <w:color w:val="000000" w:themeColor="text1"/>
                <w:sz w:val="24"/>
                <w:szCs w:val="24"/>
                <w:lang w:eastAsia="lv-LV"/>
              </w:rPr>
              <w:t>2019.gada</w:t>
            </w:r>
            <w:proofErr w:type="gramEnd"/>
            <w:r w:rsidRPr="00B621D1">
              <w:rPr>
                <w:rFonts w:ascii="Times New Roman" w:eastAsia="Times New Roman" w:hAnsi="Times New Roman" w:cs="Times New Roman"/>
                <w:iCs/>
                <w:color w:val="000000" w:themeColor="text1"/>
                <w:sz w:val="24"/>
                <w:szCs w:val="24"/>
                <w:lang w:eastAsia="lv-LV"/>
              </w:rPr>
              <w:t xml:space="preserve"> 17.oktobra Valsts sekretāru sanāksmē tika izsludināts Ministru kabineta noteikumu projekts “Grozījumi Ministru kabineta 2015.gada 22.decembra noteikumos </w:t>
            </w:r>
            <w:r w:rsidR="00B61300" w:rsidRPr="00B621D1">
              <w:rPr>
                <w:rFonts w:ascii="Times New Roman" w:eastAsia="Times New Roman" w:hAnsi="Times New Roman" w:cs="Times New Roman"/>
                <w:bCs/>
                <w:color w:val="000000" w:themeColor="text1"/>
                <w:sz w:val="24"/>
                <w:szCs w:val="24"/>
                <w:lang w:eastAsia="lv-LV"/>
              </w:rPr>
              <w:t>2015. gada 22. decembra noteikumos Nr.791 “Noteikumi par publiskas personas kapitālsabiedrību un publiski privāto kapitālsabiedrību valdes un padomes locekļu skaitu atbilstoši kapitālsabiedrības lielumu raksturojošiem rādītājiem, valdes un padomes locekļu mēneša atlīdzības maksimālo apmēru”</w:t>
            </w:r>
            <w:r w:rsidR="00361CF1" w:rsidRPr="00B621D1">
              <w:rPr>
                <w:rFonts w:ascii="Times New Roman" w:eastAsia="Times New Roman" w:hAnsi="Times New Roman" w:cs="Times New Roman"/>
                <w:bCs/>
                <w:color w:val="000000" w:themeColor="text1"/>
                <w:sz w:val="24"/>
                <w:szCs w:val="24"/>
                <w:lang w:eastAsia="lv-LV"/>
              </w:rPr>
              <w:t xml:space="preserve"> (VSS-1059)</w:t>
            </w:r>
            <w:r w:rsidR="00B61300" w:rsidRPr="00B621D1">
              <w:rPr>
                <w:rFonts w:ascii="Times New Roman" w:eastAsia="Times New Roman" w:hAnsi="Times New Roman" w:cs="Times New Roman"/>
                <w:bCs/>
                <w:color w:val="000000" w:themeColor="text1"/>
                <w:sz w:val="24"/>
                <w:szCs w:val="24"/>
                <w:lang w:eastAsia="lv-LV"/>
              </w:rPr>
              <w:t>.</w:t>
            </w:r>
            <w:r w:rsidR="00361CF1" w:rsidRPr="00B621D1">
              <w:rPr>
                <w:rFonts w:ascii="Times New Roman" w:eastAsia="Times New Roman" w:hAnsi="Times New Roman" w:cs="Times New Roman"/>
                <w:bCs/>
                <w:color w:val="000000" w:themeColor="text1"/>
                <w:sz w:val="24"/>
                <w:szCs w:val="24"/>
                <w:lang w:eastAsia="lv-LV"/>
              </w:rPr>
              <w:t xml:space="preserve"> </w:t>
            </w:r>
          </w:p>
          <w:p w14:paraId="5AEA5600" w14:textId="77777777" w:rsidR="009944D0" w:rsidRPr="00B621D1" w:rsidRDefault="00361CF1" w:rsidP="00B61300">
            <w:pPr>
              <w:spacing w:after="0" w:line="240" w:lineRule="auto"/>
              <w:jc w:val="both"/>
              <w:rPr>
                <w:rFonts w:ascii="Times New Roman" w:eastAsia="Times New Roman" w:hAnsi="Times New Roman" w:cs="Times New Roman"/>
                <w:bCs/>
                <w:color w:val="000000" w:themeColor="text1"/>
                <w:sz w:val="24"/>
                <w:szCs w:val="24"/>
                <w:lang w:eastAsia="lv-LV"/>
              </w:rPr>
            </w:pPr>
            <w:proofErr w:type="gramStart"/>
            <w:r w:rsidRPr="00B621D1">
              <w:rPr>
                <w:rFonts w:ascii="Times New Roman" w:eastAsia="Times New Roman" w:hAnsi="Times New Roman" w:cs="Times New Roman"/>
                <w:bCs/>
                <w:color w:val="000000" w:themeColor="text1"/>
                <w:sz w:val="24"/>
                <w:szCs w:val="24"/>
                <w:lang w:eastAsia="lv-LV"/>
              </w:rPr>
              <w:lastRenderedPageBreak/>
              <w:t>2019.gada</w:t>
            </w:r>
            <w:proofErr w:type="gramEnd"/>
            <w:r w:rsidRPr="00B621D1">
              <w:rPr>
                <w:rFonts w:ascii="Times New Roman" w:eastAsia="Times New Roman" w:hAnsi="Times New Roman" w:cs="Times New Roman"/>
                <w:bCs/>
                <w:color w:val="000000" w:themeColor="text1"/>
                <w:sz w:val="24"/>
                <w:szCs w:val="24"/>
                <w:lang w:eastAsia="lv-LV"/>
              </w:rPr>
              <w:t xml:space="preserve"> 28.novembra starpinstitūciju sanāksmē tika  izvērtēt</w:t>
            </w:r>
            <w:r w:rsidR="00391AEA" w:rsidRPr="00B621D1">
              <w:rPr>
                <w:rFonts w:ascii="Times New Roman" w:eastAsia="Times New Roman" w:hAnsi="Times New Roman" w:cs="Times New Roman"/>
                <w:bCs/>
                <w:color w:val="000000" w:themeColor="text1"/>
                <w:sz w:val="24"/>
                <w:szCs w:val="24"/>
                <w:lang w:eastAsia="lv-LV"/>
              </w:rPr>
              <w:t xml:space="preserve">s Vides aizsardzības un reģionālās attīstības ministrijas 2019.gada 4.novembra iebildums par nepieciešamību izdot jaunus </w:t>
            </w:r>
            <w:r w:rsidRPr="00B621D1">
              <w:rPr>
                <w:rFonts w:ascii="Times New Roman" w:eastAsia="Times New Roman" w:hAnsi="Times New Roman" w:cs="Times New Roman"/>
                <w:bCs/>
                <w:color w:val="000000" w:themeColor="text1"/>
                <w:sz w:val="24"/>
                <w:szCs w:val="24"/>
                <w:lang w:eastAsia="lv-LV"/>
              </w:rPr>
              <w:t xml:space="preserve">Ministru </w:t>
            </w:r>
            <w:r w:rsidR="00391AEA" w:rsidRPr="00B621D1">
              <w:rPr>
                <w:rFonts w:ascii="Times New Roman" w:eastAsia="Times New Roman" w:hAnsi="Times New Roman" w:cs="Times New Roman"/>
                <w:bCs/>
                <w:color w:val="000000" w:themeColor="text1"/>
                <w:sz w:val="24"/>
                <w:szCs w:val="24"/>
                <w:lang w:eastAsia="lv-LV"/>
              </w:rPr>
              <w:t xml:space="preserve">kabineta noteikumus atbilstoši likumā noteiktajam jaunajam deleģējumam. </w:t>
            </w:r>
          </w:p>
          <w:p w14:paraId="6AF213A4" w14:textId="77777777" w:rsidR="009944D0" w:rsidRPr="00B621D1" w:rsidRDefault="00391AEA" w:rsidP="00B61300">
            <w:pPr>
              <w:spacing w:after="0" w:line="240" w:lineRule="auto"/>
              <w:jc w:val="both"/>
              <w:rPr>
                <w:rFonts w:ascii="Times New Roman" w:eastAsia="Times New Roman" w:hAnsi="Times New Roman" w:cs="Times New Roman"/>
                <w:bCs/>
                <w:color w:val="000000" w:themeColor="text1"/>
                <w:sz w:val="24"/>
                <w:szCs w:val="24"/>
                <w:lang w:eastAsia="lv-LV"/>
              </w:rPr>
            </w:pPr>
            <w:r w:rsidRPr="00B621D1">
              <w:rPr>
                <w:rFonts w:ascii="Times New Roman" w:eastAsia="Times New Roman" w:hAnsi="Times New Roman" w:cs="Times New Roman"/>
                <w:bCs/>
                <w:color w:val="000000" w:themeColor="text1"/>
                <w:sz w:val="24"/>
                <w:szCs w:val="24"/>
                <w:lang w:eastAsia="lv-LV"/>
              </w:rPr>
              <w:t xml:space="preserve">Starpinstitūciju sanāksmē tika uzklausīti arī citu institūciju pārstāvju viedokļi par lietderību </w:t>
            </w:r>
            <w:r w:rsidR="009944D0" w:rsidRPr="00B621D1">
              <w:rPr>
                <w:rFonts w:ascii="Times New Roman" w:eastAsia="Times New Roman" w:hAnsi="Times New Roman" w:cs="Times New Roman"/>
                <w:bCs/>
                <w:color w:val="000000" w:themeColor="text1"/>
                <w:sz w:val="24"/>
                <w:szCs w:val="24"/>
                <w:lang w:eastAsia="lv-LV"/>
              </w:rPr>
              <w:t xml:space="preserve">no jauna izdot </w:t>
            </w:r>
            <w:r w:rsidRPr="00B621D1">
              <w:rPr>
                <w:rFonts w:ascii="Times New Roman" w:eastAsia="Times New Roman" w:hAnsi="Times New Roman" w:cs="Times New Roman"/>
                <w:bCs/>
                <w:color w:val="000000" w:themeColor="text1"/>
                <w:sz w:val="24"/>
                <w:szCs w:val="24"/>
                <w:lang w:eastAsia="lv-LV"/>
              </w:rPr>
              <w:t xml:space="preserve">Ministru kabineta noteikumus, </w:t>
            </w:r>
            <w:r w:rsidR="009944D0" w:rsidRPr="00B621D1">
              <w:rPr>
                <w:rFonts w:ascii="Times New Roman" w:eastAsia="Times New Roman" w:hAnsi="Times New Roman" w:cs="Times New Roman"/>
                <w:bCs/>
                <w:color w:val="000000" w:themeColor="text1"/>
                <w:sz w:val="24"/>
                <w:szCs w:val="24"/>
                <w:lang w:eastAsia="lv-LV"/>
              </w:rPr>
              <w:t xml:space="preserve">lai gan </w:t>
            </w:r>
            <w:r w:rsidRPr="00B621D1">
              <w:rPr>
                <w:rFonts w:ascii="Times New Roman" w:eastAsia="Times New Roman" w:hAnsi="Times New Roman" w:cs="Times New Roman"/>
                <w:bCs/>
                <w:color w:val="000000" w:themeColor="text1"/>
                <w:sz w:val="24"/>
                <w:szCs w:val="24"/>
                <w:lang w:eastAsia="lv-LV"/>
              </w:rPr>
              <w:t xml:space="preserve">grozījumi </w:t>
            </w:r>
            <w:r w:rsidR="009944D0" w:rsidRPr="00B621D1">
              <w:rPr>
                <w:rFonts w:ascii="Times New Roman" w:eastAsia="Times New Roman" w:hAnsi="Times New Roman" w:cs="Times New Roman"/>
                <w:bCs/>
                <w:color w:val="000000" w:themeColor="text1"/>
                <w:sz w:val="24"/>
                <w:szCs w:val="24"/>
                <w:lang w:eastAsia="lv-LV"/>
              </w:rPr>
              <w:t xml:space="preserve">noteikumos </w:t>
            </w:r>
            <w:r w:rsidR="00BA7C2A" w:rsidRPr="00B621D1">
              <w:rPr>
                <w:rFonts w:ascii="Times New Roman" w:eastAsia="Times New Roman" w:hAnsi="Times New Roman" w:cs="Times New Roman"/>
                <w:bCs/>
                <w:color w:val="000000" w:themeColor="text1"/>
                <w:sz w:val="24"/>
                <w:szCs w:val="24"/>
                <w:lang w:eastAsia="lv-LV"/>
              </w:rPr>
              <w:t xml:space="preserve">Nr.791 </w:t>
            </w:r>
            <w:r w:rsidR="009944D0" w:rsidRPr="00B621D1">
              <w:rPr>
                <w:rFonts w:ascii="Times New Roman" w:eastAsia="Times New Roman" w:hAnsi="Times New Roman" w:cs="Times New Roman"/>
                <w:bCs/>
                <w:color w:val="000000" w:themeColor="text1"/>
                <w:sz w:val="24"/>
                <w:szCs w:val="24"/>
                <w:lang w:eastAsia="lv-LV"/>
              </w:rPr>
              <w:t xml:space="preserve">nepieciešami tikai tā pielikumā, saskaņojot noteikumos noteikto </w:t>
            </w:r>
            <w:r w:rsidRPr="00B621D1">
              <w:rPr>
                <w:rFonts w:ascii="Times New Roman" w:eastAsia="Times New Roman" w:hAnsi="Times New Roman" w:cs="Times New Roman"/>
                <w:bCs/>
                <w:color w:val="000000" w:themeColor="text1"/>
                <w:sz w:val="24"/>
                <w:szCs w:val="24"/>
                <w:lang w:eastAsia="lv-LV"/>
              </w:rPr>
              <w:t>padomes locekļu skaitu</w:t>
            </w:r>
            <w:r w:rsidR="009944D0" w:rsidRPr="00B621D1">
              <w:rPr>
                <w:rFonts w:ascii="Times New Roman" w:eastAsia="Times New Roman" w:hAnsi="Times New Roman" w:cs="Times New Roman"/>
                <w:bCs/>
                <w:color w:val="000000" w:themeColor="text1"/>
                <w:sz w:val="24"/>
                <w:szCs w:val="24"/>
                <w:lang w:eastAsia="lv-LV"/>
              </w:rPr>
              <w:t xml:space="preserve"> atbilstoši likuma </w:t>
            </w:r>
            <w:proofErr w:type="gramStart"/>
            <w:r w:rsidR="009944D0" w:rsidRPr="00B621D1">
              <w:rPr>
                <w:rFonts w:ascii="Times New Roman" w:eastAsia="Times New Roman" w:hAnsi="Times New Roman" w:cs="Times New Roman"/>
                <w:bCs/>
                <w:color w:val="000000" w:themeColor="text1"/>
                <w:sz w:val="24"/>
                <w:szCs w:val="24"/>
                <w:lang w:eastAsia="lv-LV"/>
              </w:rPr>
              <w:t>78.panta</w:t>
            </w:r>
            <w:proofErr w:type="gramEnd"/>
            <w:r w:rsidR="009944D0" w:rsidRPr="00B621D1">
              <w:rPr>
                <w:rFonts w:ascii="Times New Roman" w:eastAsia="Times New Roman" w:hAnsi="Times New Roman" w:cs="Times New Roman"/>
                <w:bCs/>
                <w:color w:val="000000" w:themeColor="text1"/>
                <w:sz w:val="24"/>
                <w:szCs w:val="24"/>
                <w:lang w:eastAsia="lv-LV"/>
              </w:rPr>
              <w:t xml:space="preserve"> piektajā daļā un 106.panta otrajā daļā noteiktajam. </w:t>
            </w:r>
          </w:p>
          <w:p w14:paraId="63E86C05" w14:textId="77777777" w:rsidR="009944D0" w:rsidRPr="00B621D1" w:rsidRDefault="00391AEA" w:rsidP="00B61300">
            <w:pPr>
              <w:spacing w:after="0" w:line="240" w:lineRule="auto"/>
              <w:jc w:val="both"/>
              <w:rPr>
                <w:rFonts w:ascii="Times New Roman" w:eastAsia="Times New Roman" w:hAnsi="Times New Roman" w:cs="Times New Roman"/>
                <w:bCs/>
                <w:color w:val="000000" w:themeColor="text1"/>
                <w:sz w:val="24"/>
                <w:szCs w:val="24"/>
                <w:lang w:eastAsia="lv-LV"/>
              </w:rPr>
            </w:pPr>
            <w:r w:rsidRPr="00B621D1">
              <w:rPr>
                <w:rFonts w:ascii="Times New Roman" w:eastAsia="Times New Roman" w:hAnsi="Times New Roman" w:cs="Times New Roman"/>
                <w:bCs/>
                <w:color w:val="000000" w:themeColor="text1"/>
                <w:sz w:val="24"/>
                <w:szCs w:val="24"/>
                <w:lang w:eastAsia="lv-LV"/>
              </w:rPr>
              <w:t>Pēc starpinstit</w:t>
            </w:r>
            <w:r w:rsidR="009944D0" w:rsidRPr="00B621D1">
              <w:rPr>
                <w:rFonts w:ascii="Times New Roman" w:eastAsia="Times New Roman" w:hAnsi="Times New Roman" w:cs="Times New Roman"/>
                <w:bCs/>
                <w:color w:val="000000" w:themeColor="text1"/>
                <w:sz w:val="24"/>
                <w:szCs w:val="24"/>
                <w:lang w:eastAsia="lv-LV"/>
              </w:rPr>
              <w:t>ūciju sanāksmes</w:t>
            </w:r>
            <w:r w:rsidR="00BA7C2A" w:rsidRPr="00B621D1">
              <w:rPr>
                <w:rFonts w:ascii="Times New Roman" w:eastAsia="Times New Roman" w:hAnsi="Times New Roman" w:cs="Times New Roman"/>
                <w:bCs/>
                <w:color w:val="000000" w:themeColor="text1"/>
                <w:sz w:val="24"/>
                <w:szCs w:val="24"/>
                <w:lang w:eastAsia="lv-LV"/>
              </w:rPr>
              <w:t xml:space="preserve">, </w:t>
            </w:r>
            <w:proofErr w:type="gramStart"/>
            <w:r w:rsidR="00BA7C2A" w:rsidRPr="00B621D1">
              <w:rPr>
                <w:rFonts w:ascii="Times New Roman" w:eastAsia="Times New Roman" w:hAnsi="Times New Roman" w:cs="Times New Roman"/>
                <w:bCs/>
                <w:color w:val="000000" w:themeColor="text1"/>
                <w:sz w:val="24"/>
                <w:szCs w:val="24"/>
                <w:lang w:eastAsia="lv-LV"/>
              </w:rPr>
              <w:t>2019.gada</w:t>
            </w:r>
            <w:proofErr w:type="gramEnd"/>
            <w:r w:rsidR="00BA7C2A" w:rsidRPr="00B621D1">
              <w:rPr>
                <w:rFonts w:ascii="Times New Roman" w:eastAsia="Times New Roman" w:hAnsi="Times New Roman" w:cs="Times New Roman"/>
                <w:bCs/>
                <w:color w:val="000000" w:themeColor="text1"/>
                <w:sz w:val="24"/>
                <w:szCs w:val="24"/>
                <w:lang w:eastAsia="lv-LV"/>
              </w:rPr>
              <w:t xml:space="preserve"> 29.novembrī, </w:t>
            </w:r>
            <w:r w:rsidR="009944D0" w:rsidRPr="00B621D1">
              <w:rPr>
                <w:rFonts w:ascii="Times New Roman" w:eastAsia="Times New Roman" w:hAnsi="Times New Roman" w:cs="Times New Roman"/>
                <w:bCs/>
                <w:color w:val="000000" w:themeColor="text1"/>
                <w:sz w:val="24"/>
                <w:szCs w:val="24"/>
                <w:lang w:eastAsia="lv-LV"/>
              </w:rPr>
              <w:t xml:space="preserve"> PKC konsultējās ar Tieslietu ministriju un Valsts kanceleju un vienojās, ka tiks sagatavoti jauni Ministru kabineta noteikumi, ar kuru spēkā stāšanos spēku zaudēs noteikumi Nr.791.</w:t>
            </w:r>
          </w:p>
          <w:p w14:paraId="6684D5F4" w14:textId="77777777" w:rsidR="00B61300" w:rsidRPr="00AD6D19" w:rsidRDefault="009A1AF4" w:rsidP="00BA7C2A">
            <w:pPr>
              <w:pStyle w:val="NormalWeb"/>
              <w:spacing w:before="0" w:beforeAutospacing="0" w:after="0" w:afterAutospacing="0"/>
              <w:ind w:firstLine="17"/>
              <w:jc w:val="both"/>
              <w:rPr>
                <w:iCs/>
                <w:color w:val="000000" w:themeColor="text1"/>
              </w:rPr>
            </w:pPr>
            <w:r w:rsidRPr="00B621D1">
              <w:rPr>
                <w:bCs/>
                <w:color w:val="000000" w:themeColor="text1"/>
              </w:rPr>
              <w:t>Līdz ar to n</w:t>
            </w:r>
            <w:r w:rsidR="00995306" w:rsidRPr="00B621D1">
              <w:rPr>
                <w:bCs/>
                <w:color w:val="000000" w:themeColor="text1"/>
              </w:rPr>
              <w:t xml:space="preserve">oteikumu projektā </w:t>
            </w:r>
            <w:r w:rsidRPr="00B621D1">
              <w:rPr>
                <w:bCs/>
                <w:color w:val="000000" w:themeColor="text1"/>
              </w:rPr>
              <w:t xml:space="preserve">ir </w:t>
            </w:r>
            <w:r w:rsidR="00995306" w:rsidRPr="00B621D1">
              <w:rPr>
                <w:bCs/>
                <w:color w:val="000000" w:themeColor="text1"/>
              </w:rPr>
              <w:t xml:space="preserve">saglabātas visas tās tiesību normas, kuras bija ietvertas noteikumos Nr.791. Izmaiņas veiktas tikai noteikumu </w:t>
            </w:r>
            <w:r w:rsidR="00BA7C2A" w:rsidRPr="00B621D1">
              <w:rPr>
                <w:bCs/>
                <w:color w:val="000000" w:themeColor="text1"/>
              </w:rPr>
              <w:t xml:space="preserve">Nr.791 </w:t>
            </w:r>
            <w:r w:rsidR="00995306" w:rsidRPr="00B621D1">
              <w:rPr>
                <w:bCs/>
                <w:color w:val="000000" w:themeColor="text1"/>
              </w:rPr>
              <w:t>pielikumā</w:t>
            </w:r>
            <w:r w:rsidRPr="00B621D1">
              <w:rPr>
                <w:bCs/>
                <w:color w:val="000000" w:themeColor="text1"/>
              </w:rPr>
              <w:t>.</w:t>
            </w:r>
          </w:p>
        </w:tc>
      </w:tr>
    </w:tbl>
    <w:p w14:paraId="4F4EFD58" w14:textId="77777777" w:rsidR="00E5323B" w:rsidRPr="00AD6D19" w:rsidRDefault="00E5323B" w:rsidP="00375FAB">
      <w:pPr>
        <w:spacing w:after="0" w:line="240" w:lineRule="auto"/>
        <w:rPr>
          <w:rFonts w:ascii="Times New Roman" w:eastAsia="Times New Roman" w:hAnsi="Times New Roman" w:cs="Times New Roman"/>
          <w:iCs/>
          <w:color w:val="000000" w:themeColor="text1"/>
          <w:sz w:val="24"/>
          <w:szCs w:val="24"/>
          <w:lang w:eastAsia="lv-LV"/>
        </w:rPr>
      </w:pPr>
    </w:p>
    <w:p w14:paraId="2459E8B2" w14:textId="77777777" w:rsidR="00DD2C73" w:rsidRPr="00AD6D19" w:rsidRDefault="00DD2C73" w:rsidP="00375FAB">
      <w:pPr>
        <w:spacing w:after="0" w:line="240" w:lineRule="auto"/>
        <w:rPr>
          <w:rFonts w:ascii="Times New Roman" w:eastAsia="Times New Roman" w:hAnsi="Times New Roman" w:cs="Times New Roman"/>
          <w:iCs/>
          <w:color w:val="000000" w:themeColor="text1"/>
          <w:sz w:val="24"/>
          <w:szCs w:val="24"/>
          <w:lang w:eastAsia="lv-LV"/>
        </w:rPr>
      </w:pPr>
    </w:p>
    <w:tbl>
      <w:tblPr>
        <w:tblW w:w="503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14"/>
      </w:tblGrid>
      <w:tr w:rsidR="007113C3" w:rsidRPr="00AD6D19" w14:paraId="55062D29" w14:textId="77777777" w:rsidTr="008211C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2840B255" w14:textId="77777777" w:rsidR="00655F2C" w:rsidRPr="00AD6D19" w:rsidRDefault="00E5323B" w:rsidP="00375FAB">
            <w:pPr>
              <w:spacing w:after="0" w:line="240" w:lineRule="auto"/>
              <w:jc w:val="center"/>
              <w:rPr>
                <w:rFonts w:ascii="Times New Roman" w:eastAsia="Times New Roman" w:hAnsi="Times New Roman" w:cs="Times New Roman"/>
                <w:b/>
                <w:bCs/>
                <w:iCs/>
                <w:color w:val="000000" w:themeColor="text1"/>
                <w:sz w:val="24"/>
                <w:szCs w:val="24"/>
                <w:lang w:eastAsia="lv-LV"/>
              </w:rPr>
            </w:pPr>
            <w:r w:rsidRPr="00AD6D19">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7113C3" w:rsidRPr="00AD6D19" w14:paraId="29033FE2" w14:textId="77777777" w:rsidTr="008211C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14:paraId="68FF6644" w14:textId="77777777" w:rsidR="00A139EB" w:rsidRPr="00AD6D19" w:rsidRDefault="00A139EB" w:rsidP="00375FAB">
            <w:pPr>
              <w:spacing w:after="0" w:line="240" w:lineRule="auto"/>
              <w:jc w:val="center"/>
              <w:rPr>
                <w:rFonts w:ascii="Times New Roman" w:eastAsia="Times New Roman" w:hAnsi="Times New Roman" w:cs="Times New Roman"/>
                <w:bCs/>
                <w:iCs/>
                <w:color w:val="000000" w:themeColor="text1"/>
                <w:sz w:val="24"/>
                <w:szCs w:val="24"/>
                <w:lang w:eastAsia="lv-LV"/>
              </w:rPr>
            </w:pPr>
            <w:r w:rsidRPr="00AD6D19">
              <w:rPr>
                <w:rFonts w:ascii="Times New Roman" w:eastAsia="Times New Roman" w:hAnsi="Times New Roman" w:cs="Times New Roman"/>
                <w:bCs/>
                <w:iCs/>
                <w:color w:val="000000" w:themeColor="text1"/>
                <w:sz w:val="24"/>
                <w:szCs w:val="24"/>
                <w:lang w:eastAsia="lv-LV"/>
              </w:rPr>
              <w:t>Projekts šo jomu neskar</w:t>
            </w:r>
          </w:p>
        </w:tc>
      </w:tr>
    </w:tbl>
    <w:p w14:paraId="7CB67A45" w14:textId="77777777" w:rsidR="00347C39" w:rsidRPr="00AD6D19" w:rsidRDefault="00E5323B" w:rsidP="00375FAB">
      <w:pPr>
        <w:spacing w:after="0" w:line="240" w:lineRule="auto"/>
        <w:rPr>
          <w:rFonts w:ascii="Times New Roman" w:eastAsia="Times New Roman" w:hAnsi="Times New Roman" w:cs="Times New Roman"/>
          <w:iCs/>
          <w:color w:val="000000" w:themeColor="text1"/>
          <w:sz w:val="24"/>
          <w:szCs w:val="24"/>
          <w:lang w:eastAsia="lv-LV"/>
        </w:rPr>
      </w:pPr>
      <w:r w:rsidRPr="00AD6D19">
        <w:rPr>
          <w:rFonts w:ascii="Times New Roman" w:eastAsia="Times New Roman" w:hAnsi="Times New Roman" w:cs="Times New Roman"/>
          <w:iCs/>
          <w:color w:val="000000" w:themeColor="text1"/>
          <w:sz w:val="24"/>
          <w:szCs w:val="24"/>
          <w:lang w:eastAsia="lv-LV"/>
        </w:rPr>
        <w:t xml:space="preserve">  </w:t>
      </w:r>
    </w:p>
    <w:tbl>
      <w:tblPr>
        <w:tblW w:w="503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14"/>
      </w:tblGrid>
      <w:tr w:rsidR="007113C3" w:rsidRPr="00AD6D19" w14:paraId="107AC8EC" w14:textId="77777777" w:rsidTr="008211C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7F7D999B" w14:textId="77777777" w:rsidR="00655F2C" w:rsidRPr="00AD6D19" w:rsidRDefault="00E5323B" w:rsidP="00375FAB">
            <w:pPr>
              <w:spacing w:after="0" w:line="240" w:lineRule="auto"/>
              <w:jc w:val="center"/>
              <w:rPr>
                <w:rFonts w:ascii="Times New Roman" w:eastAsia="Times New Roman" w:hAnsi="Times New Roman" w:cs="Times New Roman"/>
                <w:b/>
                <w:bCs/>
                <w:iCs/>
                <w:color w:val="000000" w:themeColor="text1"/>
                <w:sz w:val="24"/>
                <w:szCs w:val="24"/>
                <w:lang w:eastAsia="lv-LV"/>
              </w:rPr>
            </w:pPr>
            <w:r w:rsidRPr="00AD6D19">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7113C3" w:rsidRPr="00AD6D19" w14:paraId="6B00AB38" w14:textId="77777777" w:rsidTr="008211C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14:paraId="517AB1B7" w14:textId="77777777" w:rsidR="00060391" w:rsidRPr="00AD6D19" w:rsidRDefault="00060391" w:rsidP="00375FAB">
            <w:pPr>
              <w:spacing w:after="0" w:line="240" w:lineRule="auto"/>
              <w:jc w:val="center"/>
              <w:rPr>
                <w:rFonts w:ascii="Times New Roman" w:eastAsia="Times New Roman" w:hAnsi="Times New Roman" w:cs="Times New Roman"/>
                <w:bCs/>
                <w:iCs/>
                <w:color w:val="000000" w:themeColor="text1"/>
                <w:sz w:val="24"/>
                <w:szCs w:val="24"/>
                <w:lang w:eastAsia="lv-LV"/>
              </w:rPr>
            </w:pPr>
            <w:r w:rsidRPr="00AD6D19">
              <w:rPr>
                <w:rFonts w:ascii="Times New Roman" w:eastAsia="Times New Roman" w:hAnsi="Times New Roman" w:cs="Times New Roman"/>
                <w:bCs/>
                <w:iCs/>
                <w:color w:val="000000" w:themeColor="text1"/>
                <w:sz w:val="24"/>
                <w:szCs w:val="24"/>
                <w:lang w:eastAsia="lv-LV"/>
              </w:rPr>
              <w:t>Projekts šo jomu neskar</w:t>
            </w:r>
          </w:p>
        </w:tc>
      </w:tr>
    </w:tbl>
    <w:p w14:paraId="13B57936" w14:textId="77777777" w:rsidR="00E5323B" w:rsidRPr="00AD6D19" w:rsidRDefault="00E5323B" w:rsidP="00375FAB">
      <w:pPr>
        <w:tabs>
          <w:tab w:val="left" w:pos="1215"/>
        </w:tabs>
        <w:spacing w:after="0" w:line="240" w:lineRule="auto"/>
        <w:rPr>
          <w:rFonts w:ascii="Times New Roman" w:eastAsia="Times New Roman" w:hAnsi="Times New Roman" w:cs="Times New Roman"/>
          <w:iCs/>
          <w:color w:val="000000" w:themeColor="text1"/>
          <w:sz w:val="24"/>
          <w:szCs w:val="24"/>
          <w:lang w:eastAsia="lv-LV"/>
        </w:rPr>
      </w:pPr>
    </w:p>
    <w:tbl>
      <w:tblPr>
        <w:tblW w:w="503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14"/>
      </w:tblGrid>
      <w:tr w:rsidR="007113C3" w:rsidRPr="00AD6D19" w14:paraId="40F8FCC1" w14:textId="77777777" w:rsidTr="008211C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33F7B574" w14:textId="77777777" w:rsidR="00655F2C" w:rsidRPr="00AD6D19" w:rsidRDefault="00E5323B" w:rsidP="00375FAB">
            <w:pPr>
              <w:spacing w:after="0" w:line="240" w:lineRule="auto"/>
              <w:jc w:val="center"/>
              <w:rPr>
                <w:rFonts w:ascii="Times New Roman" w:eastAsia="Times New Roman" w:hAnsi="Times New Roman" w:cs="Times New Roman"/>
                <w:b/>
                <w:bCs/>
                <w:iCs/>
                <w:color w:val="000000" w:themeColor="text1"/>
                <w:sz w:val="24"/>
                <w:szCs w:val="24"/>
                <w:lang w:eastAsia="lv-LV"/>
              </w:rPr>
            </w:pPr>
            <w:r w:rsidRPr="00AD6D19">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7113C3" w:rsidRPr="00AD6D19" w14:paraId="078A3F48" w14:textId="77777777" w:rsidTr="008211C7">
        <w:trPr>
          <w:trHeight w:val="268"/>
          <w:tblCellSpacing w:w="15" w:type="dxa"/>
        </w:trPr>
        <w:tc>
          <w:tcPr>
            <w:tcW w:w="4969" w:type="pct"/>
            <w:tcBorders>
              <w:top w:val="outset" w:sz="6" w:space="0" w:color="auto"/>
              <w:left w:val="outset" w:sz="6" w:space="0" w:color="auto"/>
              <w:bottom w:val="outset" w:sz="6" w:space="0" w:color="auto"/>
              <w:right w:val="outset" w:sz="6" w:space="0" w:color="auto"/>
            </w:tcBorders>
            <w:hideMark/>
          </w:tcPr>
          <w:p w14:paraId="2B055B3F" w14:textId="77777777" w:rsidR="00C565CE" w:rsidRPr="00AD6D19" w:rsidRDefault="00C565CE" w:rsidP="00375FAB">
            <w:pPr>
              <w:spacing w:after="0" w:line="240" w:lineRule="auto"/>
              <w:jc w:val="center"/>
              <w:rPr>
                <w:rFonts w:ascii="Times New Roman" w:eastAsia="Times New Roman" w:hAnsi="Times New Roman" w:cs="Times New Roman"/>
                <w:iCs/>
                <w:color w:val="000000" w:themeColor="text1"/>
                <w:sz w:val="24"/>
                <w:szCs w:val="24"/>
                <w:lang w:eastAsia="lv-LV"/>
              </w:rPr>
            </w:pPr>
            <w:r w:rsidRPr="00AD6D19">
              <w:rPr>
                <w:rFonts w:ascii="Times New Roman" w:eastAsia="Times New Roman" w:hAnsi="Times New Roman" w:cs="Times New Roman"/>
                <w:iCs/>
                <w:color w:val="000000" w:themeColor="text1"/>
                <w:sz w:val="24"/>
                <w:szCs w:val="24"/>
                <w:lang w:eastAsia="lv-LV"/>
              </w:rPr>
              <w:t>Projekts šo jomu neskar.</w:t>
            </w:r>
          </w:p>
        </w:tc>
      </w:tr>
    </w:tbl>
    <w:p w14:paraId="5DAA53E5" w14:textId="77777777" w:rsidR="00E5323B" w:rsidRPr="00AD6D19" w:rsidRDefault="00E5323B" w:rsidP="00375FAB">
      <w:pPr>
        <w:spacing w:after="0" w:line="240" w:lineRule="auto"/>
        <w:rPr>
          <w:rFonts w:ascii="Times New Roman" w:eastAsia="Times New Roman" w:hAnsi="Times New Roman" w:cs="Times New Roman"/>
          <w:iCs/>
          <w:color w:val="000000" w:themeColor="text1"/>
          <w:sz w:val="24"/>
          <w:szCs w:val="24"/>
          <w:lang w:eastAsia="lv-LV"/>
        </w:rPr>
      </w:pPr>
    </w:p>
    <w:tbl>
      <w:tblPr>
        <w:tblW w:w="503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14"/>
      </w:tblGrid>
      <w:tr w:rsidR="007113C3" w:rsidRPr="00AD6D19" w14:paraId="320DB4A8" w14:textId="77777777" w:rsidTr="008211C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6A614E82" w14:textId="77777777" w:rsidR="00655F2C" w:rsidRPr="00AD6D19" w:rsidRDefault="00E5323B" w:rsidP="00375FAB">
            <w:pPr>
              <w:spacing w:after="0" w:line="240" w:lineRule="auto"/>
              <w:jc w:val="center"/>
              <w:rPr>
                <w:rFonts w:ascii="Times New Roman" w:eastAsia="Times New Roman" w:hAnsi="Times New Roman" w:cs="Times New Roman"/>
                <w:b/>
                <w:bCs/>
                <w:iCs/>
                <w:color w:val="000000" w:themeColor="text1"/>
                <w:sz w:val="24"/>
                <w:szCs w:val="24"/>
                <w:lang w:eastAsia="lv-LV"/>
              </w:rPr>
            </w:pPr>
            <w:r w:rsidRPr="00AD6D19">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7113C3" w:rsidRPr="00AD6D19" w14:paraId="53BF5C3A" w14:textId="77777777" w:rsidTr="008211C7">
        <w:trPr>
          <w:tblCellSpacing w:w="15" w:type="dxa"/>
        </w:trPr>
        <w:tc>
          <w:tcPr>
            <w:tcW w:w="4969" w:type="pct"/>
            <w:tcBorders>
              <w:top w:val="outset" w:sz="6" w:space="0" w:color="auto"/>
              <w:left w:val="outset" w:sz="6" w:space="0" w:color="auto"/>
              <w:bottom w:val="outset" w:sz="6" w:space="0" w:color="auto"/>
              <w:right w:val="outset" w:sz="6" w:space="0" w:color="auto"/>
            </w:tcBorders>
            <w:hideMark/>
          </w:tcPr>
          <w:p w14:paraId="52D86C4B" w14:textId="77777777" w:rsidR="00C565CE" w:rsidRPr="00AD6D19" w:rsidRDefault="00C565CE" w:rsidP="00375FAB">
            <w:pPr>
              <w:spacing w:after="0" w:line="240" w:lineRule="auto"/>
              <w:jc w:val="center"/>
              <w:rPr>
                <w:rFonts w:ascii="Times New Roman" w:eastAsia="Times New Roman" w:hAnsi="Times New Roman" w:cs="Times New Roman"/>
                <w:iCs/>
                <w:color w:val="000000" w:themeColor="text1"/>
                <w:sz w:val="24"/>
                <w:szCs w:val="24"/>
                <w:lang w:eastAsia="lv-LV"/>
              </w:rPr>
            </w:pPr>
            <w:r w:rsidRPr="00AD6D19">
              <w:rPr>
                <w:rFonts w:ascii="Times New Roman" w:eastAsia="Times New Roman" w:hAnsi="Times New Roman" w:cs="Times New Roman"/>
                <w:iCs/>
                <w:color w:val="000000" w:themeColor="text1"/>
                <w:sz w:val="24"/>
                <w:szCs w:val="24"/>
                <w:lang w:eastAsia="lv-LV"/>
              </w:rPr>
              <w:t>Projekts šo jomu neskar</w:t>
            </w:r>
            <w:r w:rsidR="004F4B3D" w:rsidRPr="00AD6D19">
              <w:rPr>
                <w:rFonts w:ascii="Times New Roman" w:eastAsia="Times New Roman" w:hAnsi="Times New Roman" w:cs="Times New Roman"/>
                <w:iCs/>
                <w:color w:val="000000" w:themeColor="text1"/>
                <w:sz w:val="24"/>
                <w:szCs w:val="24"/>
                <w:lang w:eastAsia="lv-LV"/>
              </w:rPr>
              <w:t>.</w:t>
            </w:r>
          </w:p>
        </w:tc>
      </w:tr>
    </w:tbl>
    <w:p w14:paraId="6F41F4E2" w14:textId="77777777" w:rsidR="00E5323B" w:rsidRPr="00AD6D19" w:rsidRDefault="00E5323B" w:rsidP="00375FAB">
      <w:pPr>
        <w:spacing w:after="0" w:line="240" w:lineRule="auto"/>
        <w:rPr>
          <w:rFonts w:ascii="Times New Roman" w:eastAsia="Times New Roman" w:hAnsi="Times New Roman" w:cs="Times New Roman"/>
          <w:iCs/>
          <w:color w:val="000000" w:themeColor="text1"/>
          <w:sz w:val="24"/>
          <w:szCs w:val="24"/>
          <w:lang w:eastAsia="lv-LV"/>
        </w:rPr>
      </w:pPr>
    </w:p>
    <w:tbl>
      <w:tblPr>
        <w:tblW w:w="503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14"/>
      </w:tblGrid>
      <w:tr w:rsidR="007113C3" w:rsidRPr="00AD6D19" w14:paraId="075343D9" w14:textId="77777777" w:rsidTr="008211C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505C7DCF" w14:textId="77777777" w:rsidR="00655F2C" w:rsidRPr="00AD6D19" w:rsidRDefault="00E5323B" w:rsidP="00375FAB">
            <w:pPr>
              <w:spacing w:after="0" w:line="240" w:lineRule="auto"/>
              <w:jc w:val="center"/>
              <w:rPr>
                <w:rFonts w:ascii="Times New Roman" w:eastAsia="Times New Roman" w:hAnsi="Times New Roman" w:cs="Times New Roman"/>
                <w:b/>
                <w:bCs/>
                <w:iCs/>
                <w:color w:val="000000" w:themeColor="text1"/>
                <w:sz w:val="24"/>
                <w:szCs w:val="24"/>
                <w:lang w:eastAsia="lv-LV"/>
              </w:rPr>
            </w:pPr>
            <w:r w:rsidRPr="00AD6D19">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7113C3" w:rsidRPr="00AD6D19" w14:paraId="737ADA87" w14:textId="77777777" w:rsidTr="008211C7">
        <w:trPr>
          <w:tblCellSpacing w:w="15" w:type="dxa"/>
        </w:trPr>
        <w:tc>
          <w:tcPr>
            <w:tcW w:w="4969" w:type="pct"/>
            <w:tcBorders>
              <w:top w:val="outset" w:sz="6" w:space="0" w:color="auto"/>
              <w:left w:val="outset" w:sz="6" w:space="0" w:color="auto"/>
              <w:bottom w:val="outset" w:sz="6" w:space="0" w:color="auto"/>
              <w:right w:val="outset" w:sz="6" w:space="0" w:color="auto"/>
            </w:tcBorders>
            <w:hideMark/>
          </w:tcPr>
          <w:tbl>
            <w:tblPr>
              <w:tblW w:w="5000" w:type="pct"/>
              <w:tblCellMar>
                <w:top w:w="30" w:type="dxa"/>
                <w:left w:w="30" w:type="dxa"/>
                <w:bottom w:w="30" w:type="dxa"/>
                <w:right w:w="30" w:type="dxa"/>
              </w:tblCellMar>
              <w:tblLook w:val="04A0" w:firstRow="1" w:lastRow="0" w:firstColumn="1" w:lastColumn="0" w:noHBand="0" w:noVBand="1"/>
            </w:tblPr>
            <w:tblGrid>
              <w:gridCol w:w="595"/>
              <w:gridCol w:w="2829"/>
              <w:gridCol w:w="6140"/>
            </w:tblGrid>
            <w:tr w:rsidR="00E9613F" w:rsidRPr="00AD6D19" w14:paraId="205F0833" w14:textId="77777777" w:rsidTr="005A25B1">
              <w:tc>
                <w:tcPr>
                  <w:tcW w:w="311" w:type="pct"/>
                  <w:tcBorders>
                    <w:bottom w:val="single" w:sz="4" w:space="0" w:color="auto"/>
                    <w:right w:val="single" w:sz="4" w:space="0" w:color="auto"/>
                  </w:tcBorders>
                  <w:hideMark/>
                </w:tcPr>
                <w:p w14:paraId="205E808D" w14:textId="77777777" w:rsidR="00E9613F" w:rsidRPr="00AD6D19" w:rsidRDefault="00E9613F" w:rsidP="00E9613F">
                  <w:pPr>
                    <w:jc w:val="center"/>
                    <w:rPr>
                      <w:rFonts w:ascii="Times New Roman" w:hAnsi="Times New Roman" w:cs="Times New Roman"/>
                      <w:sz w:val="24"/>
                      <w:szCs w:val="24"/>
                    </w:rPr>
                  </w:pPr>
                  <w:r w:rsidRPr="00AD6D19">
                    <w:rPr>
                      <w:rFonts w:ascii="Times New Roman" w:hAnsi="Times New Roman" w:cs="Times New Roman"/>
                      <w:sz w:val="24"/>
                      <w:szCs w:val="24"/>
                    </w:rPr>
                    <w:t>1.</w:t>
                  </w:r>
                </w:p>
              </w:tc>
              <w:tc>
                <w:tcPr>
                  <w:tcW w:w="1479" w:type="pct"/>
                  <w:tcBorders>
                    <w:left w:val="single" w:sz="4" w:space="0" w:color="auto"/>
                    <w:bottom w:val="single" w:sz="4" w:space="0" w:color="auto"/>
                    <w:right w:val="single" w:sz="4" w:space="0" w:color="auto"/>
                  </w:tcBorders>
                  <w:hideMark/>
                </w:tcPr>
                <w:p w14:paraId="647654D9" w14:textId="77777777" w:rsidR="00E9613F" w:rsidRPr="00AD6D19" w:rsidRDefault="00E9613F" w:rsidP="00E9613F">
                  <w:pPr>
                    <w:rPr>
                      <w:rFonts w:ascii="Times New Roman" w:hAnsi="Times New Roman" w:cs="Times New Roman"/>
                      <w:sz w:val="24"/>
                      <w:szCs w:val="24"/>
                    </w:rPr>
                  </w:pPr>
                  <w:r w:rsidRPr="00AD6D19">
                    <w:rPr>
                      <w:rFonts w:ascii="Times New Roman" w:hAnsi="Times New Roman" w:cs="Times New Roman"/>
                      <w:sz w:val="24"/>
                      <w:szCs w:val="24"/>
                    </w:rPr>
                    <w:t>Plānotās sabiedrības līdzdalības un komunikācijas aktivitātes saistībā ar projektu</w:t>
                  </w:r>
                </w:p>
              </w:tc>
              <w:tc>
                <w:tcPr>
                  <w:tcW w:w="3210" w:type="pct"/>
                  <w:tcBorders>
                    <w:left w:val="single" w:sz="4" w:space="0" w:color="auto"/>
                    <w:bottom w:val="single" w:sz="4" w:space="0" w:color="auto"/>
                  </w:tcBorders>
                  <w:hideMark/>
                </w:tcPr>
                <w:p w14:paraId="2AA1E871" w14:textId="77777777" w:rsidR="00E9613F" w:rsidRPr="00AD6D19" w:rsidRDefault="00E9613F" w:rsidP="00E9613F">
                  <w:pPr>
                    <w:jc w:val="both"/>
                    <w:rPr>
                      <w:rFonts w:ascii="Times New Roman" w:hAnsi="Times New Roman" w:cs="Times New Roman"/>
                      <w:sz w:val="24"/>
                      <w:szCs w:val="24"/>
                    </w:rPr>
                  </w:pPr>
                  <w:r w:rsidRPr="00AD6D19">
                    <w:rPr>
                      <w:rFonts w:ascii="Times New Roman" w:hAnsi="Times New Roman" w:cs="Times New Roman"/>
                      <w:color w:val="000000" w:themeColor="text1"/>
                      <w:sz w:val="24"/>
                      <w:szCs w:val="24"/>
                    </w:rPr>
                    <w:t>Par projektu informēta sabiedrība, informāciju publicējot PKC un Ministru kabineta tīmekļvietnēs.</w:t>
                  </w:r>
                </w:p>
              </w:tc>
            </w:tr>
            <w:tr w:rsidR="00E9613F" w:rsidRPr="00AD6D19" w14:paraId="39A6E62D" w14:textId="77777777" w:rsidTr="005A25B1">
              <w:tc>
                <w:tcPr>
                  <w:tcW w:w="311" w:type="pct"/>
                  <w:tcBorders>
                    <w:top w:val="single" w:sz="4" w:space="0" w:color="auto"/>
                    <w:bottom w:val="single" w:sz="4" w:space="0" w:color="auto"/>
                    <w:right w:val="single" w:sz="4" w:space="0" w:color="auto"/>
                  </w:tcBorders>
                  <w:hideMark/>
                </w:tcPr>
                <w:p w14:paraId="78CA5B80" w14:textId="77777777" w:rsidR="00E9613F" w:rsidRPr="00AD6D19" w:rsidRDefault="00E9613F" w:rsidP="00E9613F">
                  <w:pPr>
                    <w:jc w:val="center"/>
                    <w:rPr>
                      <w:rFonts w:ascii="Times New Roman" w:hAnsi="Times New Roman" w:cs="Times New Roman"/>
                      <w:sz w:val="24"/>
                      <w:szCs w:val="24"/>
                    </w:rPr>
                  </w:pPr>
                  <w:r w:rsidRPr="00AD6D19">
                    <w:rPr>
                      <w:rFonts w:ascii="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06252894" w14:textId="77777777" w:rsidR="00E9613F" w:rsidRPr="00AD6D19" w:rsidRDefault="00E9613F" w:rsidP="00E9613F">
                  <w:pPr>
                    <w:rPr>
                      <w:rFonts w:ascii="Times New Roman" w:hAnsi="Times New Roman" w:cs="Times New Roman"/>
                      <w:sz w:val="24"/>
                      <w:szCs w:val="24"/>
                    </w:rPr>
                  </w:pPr>
                  <w:r w:rsidRPr="00AD6D19">
                    <w:rPr>
                      <w:rFonts w:ascii="Times New Roman" w:hAnsi="Times New Roman" w:cs="Times New Roman"/>
                      <w:sz w:val="24"/>
                      <w:szCs w:val="24"/>
                    </w:rPr>
                    <w:t>Sabiedrības līdzdalība projekta izstrādē</w:t>
                  </w:r>
                </w:p>
              </w:tc>
              <w:tc>
                <w:tcPr>
                  <w:tcW w:w="3210" w:type="pct"/>
                  <w:tcBorders>
                    <w:top w:val="single" w:sz="4" w:space="0" w:color="auto"/>
                    <w:left w:val="single" w:sz="4" w:space="0" w:color="auto"/>
                    <w:bottom w:val="single" w:sz="4" w:space="0" w:color="auto"/>
                  </w:tcBorders>
                  <w:hideMark/>
                </w:tcPr>
                <w:p w14:paraId="5A92589B" w14:textId="77777777" w:rsidR="00E9613F" w:rsidRPr="00AD6D19" w:rsidRDefault="00E9613F" w:rsidP="00E9613F">
                  <w:pPr>
                    <w:spacing w:line="240" w:lineRule="auto"/>
                    <w:jc w:val="both"/>
                    <w:rPr>
                      <w:rFonts w:ascii="Times New Roman" w:eastAsia="Calibri" w:hAnsi="Times New Roman" w:cs="Times New Roman"/>
                      <w:sz w:val="24"/>
                      <w:szCs w:val="24"/>
                    </w:rPr>
                  </w:pPr>
                  <w:r w:rsidRPr="00AD6D19">
                    <w:rPr>
                      <w:rFonts w:ascii="Times New Roman" w:eastAsia="Calibri" w:hAnsi="Times New Roman" w:cs="Times New Roman"/>
                      <w:sz w:val="24"/>
                      <w:szCs w:val="24"/>
                    </w:rPr>
                    <w:t>Projekts publicēts:</w:t>
                  </w:r>
                </w:p>
                <w:p w14:paraId="3B5E1DE8" w14:textId="77777777" w:rsidR="00E9613F" w:rsidRPr="00AD6D19" w:rsidRDefault="00E9613F" w:rsidP="00E9613F">
                  <w:pPr>
                    <w:spacing w:line="240" w:lineRule="auto"/>
                    <w:jc w:val="both"/>
                    <w:rPr>
                      <w:rFonts w:ascii="Times New Roman" w:eastAsia="Calibri" w:hAnsi="Times New Roman" w:cs="Times New Roman"/>
                      <w:sz w:val="24"/>
                      <w:szCs w:val="24"/>
                    </w:rPr>
                  </w:pPr>
                  <w:r w:rsidRPr="00AD6D19">
                    <w:rPr>
                      <w:rFonts w:ascii="Times New Roman" w:eastAsia="Calibri" w:hAnsi="Times New Roman" w:cs="Times New Roman"/>
                      <w:sz w:val="24"/>
                      <w:szCs w:val="24"/>
                    </w:rPr>
                    <w:t>1) PKC tīmekļvietnē, adrese:</w:t>
                  </w:r>
                </w:p>
                <w:p w14:paraId="24AE20D4" w14:textId="77777777" w:rsidR="00E9613F" w:rsidRPr="00AD6D19" w:rsidRDefault="00E9613F" w:rsidP="00E9613F">
                  <w:pPr>
                    <w:spacing w:line="240" w:lineRule="auto"/>
                    <w:jc w:val="both"/>
                    <w:rPr>
                      <w:rFonts w:ascii="Times New Roman" w:eastAsia="Calibri" w:hAnsi="Times New Roman" w:cs="Times New Roman"/>
                      <w:sz w:val="24"/>
                      <w:szCs w:val="24"/>
                    </w:rPr>
                  </w:pPr>
                  <w:r w:rsidRPr="00AD6D19">
                    <w:rPr>
                      <w:rStyle w:val="Hyperlink"/>
                      <w:rFonts w:ascii="Times New Roman" w:eastAsia="Calibri" w:hAnsi="Times New Roman" w:cs="Times New Roman"/>
                      <w:sz w:val="24"/>
                      <w:szCs w:val="24"/>
                      <w:u w:val="none"/>
                    </w:rPr>
                    <w:t>http://www.valstskapitals.gov.lv/lv/sabiedribas-</w:t>
                  </w:r>
                  <w:r w:rsidRPr="00AD6D19">
                    <w:rPr>
                      <w:rStyle w:val="Hyperlink"/>
                      <w:rFonts w:ascii="Times New Roman" w:eastAsia="Calibri" w:hAnsi="Times New Roman" w:cs="Times New Roman"/>
                      <w:sz w:val="24"/>
                      <w:szCs w:val="24"/>
                      <w:u w:val="none"/>
                    </w:rPr>
                    <w:lastRenderedPageBreak/>
                    <w:t>lidzdaliba/aktualie-normativo-aktu-un-vadlinju-projekti/</w:t>
                  </w:r>
                </w:p>
                <w:p w14:paraId="472E2CCC" w14:textId="77777777" w:rsidR="00E9613F" w:rsidRPr="00AD6D19" w:rsidRDefault="00E9613F" w:rsidP="00E9613F">
                  <w:pPr>
                    <w:spacing w:line="240" w:lineRule="auto"/>
                    <w:jc w:val="both"/>
                    <w:rPr>
                      <w:rFonts w:ascii="Times New Roman" w:eastAsia="Calibri" w:hAnsi="Times New Roman" w:cs="Times New Roman"/>
                      <w:sz w:val="24"/>
                      <w:szCs w:val="24"/>
                    </w:rPr>
                  </w:pPr>
                  <w:r w:rsidRPr="00AD6D19">
                    <w:rPr>
                      <w:rFonts w:ascii="Times New Roman" w:eastAsia="Calibri" w:hAnsi="Times New Roman" w:cs="Times New Roman"/>
                      <w:sz w:val="24"/>
                      <w:szCs w:val="24"/>
                    </w:rPr>
                    <w:t xml:space="preserve">2) Ministru kabineta tīmekļvietnē, adrese: </w:t>
                  </w:r>
                  <w:hyperlink r:id="rId9" w:history="1">
                    <w:r w:rsidRPr="00AD6D19">
                      <w:rPr>
                        <w:rStyle w:val="Hyperlink"/>
                        <w:rFonts w:ascii="Times New Roman" w:eastAsia="Calibri" w:hAnsi="Times New Roman" w:cs="Times New Roman"/>
                        <w:sz w:val="24"/>
                        <w:szCs w:val="24"/>
                      </w:rPr>
                      <w:t>http://www.mk.gov.lv/content/ministru-kabineta-diskusiju-dokumenti</w:t>
                    </w:r>
                  </w:hyperlink>
                </w:p>
                <w:p w14:paraId="51796866" w14:textId="77777777" w:rsidR="00E9613F" w:rsidRPr="00AD6D19" w:rsidRDefault="00E9613F" w:rsidP="00E9613F">
                  <w:pPr>
                    <w:spacing w:line="240" w:lineRule="auto"/>
                    <w:jc w:val="both"/>
                    <w:rPr>
                      <w:rFonts w:ascii="Times New Roman" w:hAnsi="Times New Roman" w:cs="Times New Roman"/>
                      <w:color w:val="000000"/>
                      <w:sz w:val="24"/>
                      <w:szCs w:val="24"/>
                    </w:rPr>
                  </w:pPr>
                  <w:r w:rsidRPr="00AD6D19">
                    <w:rPr>
                      <w:rFonts w:ascii="Times New Roman" w:eastAsia="Calibri" w:hAnsi="Times New Roman" w:cs="Times New Roman"/>
                      <w:color w:val="000000" w:themeColor="text1"/>
                      <w:sz w:val="24"/>
                      <w:szCs w:val="24"/>
                    </w:rPr>
                    <w:t xml:space="preserve">Sabiedrības </w:t>
                  </w:r>
                  <w:r w:rsidRPr="00AD6D19">
                    <w:rPr>
                      <w:rFonts w:ascii="Times New Roman" w:eastAsia="Calibri" w:hAnsi="Times New Roman" w:cs="Times New Roman"/>
                      <w:sz w:val="24"/>
                      <w:szCs w:val="24"/>
                    </w:rPr>
                    <w:t xml:space="preserve">pārstāvjiem tika dota iespēja līdzdarboties projekta izstrādē, rakstveidā sniedzot viedokli par projektu līdz </w:t>
                  </w:r>
                  <w:proofErr w:type="gramStart"/>
                  <w:r w:rsidRPr="00AD6D19">
                    <w:rPr>
                      <w:rFonts w:ascii="Times New Roman" w:eastAsia="Calibri" w:hAnsi="Times New Roman" w:cs="Times New Roman"/>
                      <w:sz w:val="24"/>
                      <w:szCs w:val="24"/>
                    </w:rPr>
                    <w:t>2019.gada</w:t>
                  </w:r>
                  <w:proofErr w:type="gramEnd"/>
                  <w:r w:rsidRPr="00AD6D19">
                    <w:rPr>
                      <w:rFonts w:ascii="Times New Roman" w:eastAsia="Calibri" w:hAnsi="Times New Roman" w:cs="Times New Roman"/>
                      <w:sz w:val="24"/>
                      <w:szCs w:val="24"/>
                    </w:rPr>
                    <w:t xml:space="preserve"> 10.oktobrim</w:t>
                  </w:r>
                  <w:r w:rsidRPr="00AD6D19">
                    <w:rPr>
                      <w:rFonts w:ascii="Times New Roman" w:hAnsi="Times New Roman" w:cs="Times New Roman"/>
                      <w:color w:val="000000"/>
                      <w:sz w:val="24"/>
                      <w:szCs w:val="24"/>
                    </w:rPr>
                    <w:t>.</w:t>
                  </w:r>
                </w:p>
              </w:tc>
            </w:tr>
            <w:tr w:rsidR="00E9613F" w:rsidRPr="00AD6D19" w14:paraId="7FA7367B" w14:textId="77777777" w:rsidTr="005A25B1">
              <w:tc>
                <w:tcPr>
                  <w:tcW w:w="311" w:type="pct"/>
                  <w:tcBorders>
                    <w:top w:val="single" w:sz="4" w:space="0" w:color="auto"/>
                    <w:bottom w:val="single" w:sz="4" w:space="0" w:color="auto"/>
                    <w:right w:val="single" w:sz="4" w:space="0" w:color="auto"/>
                  </w:tcBorders>
                  <w:hideMark/>
                </w:tcPr>
                <w:p w14:paraId="52D90D03" w14:textId="77777777" w:rsidR="00E9613F" w:rsidRPr="00AD6D19" w:rsidRDefault="00E9613F" w:rsidP="00E9613F">
                  <w:pPr>
                    <w:jc w:val="center"/>
                    <w:rPr>
                      <w:rFonts w:ascii="Times New Roman" w:hAnsi="Times New Roman" w:cs="Times New Roman"/>
                      <w:sz w:val="24"/>
                      <w:szCs w:val="24"/>
                    </w:rPr>
                  </w:pPr>
                  <w:r w:rsidRPr="00AD6D19">
                    <w:rPr>
                      <w:rFonts w:ascii="Times New Roman" w:hAnsi="Times New Roman" w:cs="Times New Roman"/>
                      <w:sz w:val="24"/>
                      <w:szCs w:val="24"/>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14:paraId="6BD4FC8F" w14:textId="77777777" w:rsidR="00E9613F" w:rsidRPr="00AD6D19" w:rsidRDefault="00E9613F" w:rsidP="00E9613F">
                  <w:pPr>
                    <w:rPr>
                      <w:rFonts w:ascii="Times New Roman" w:hAnsi="Times New Roman" w:cs="Times New Roman"/>
                      <w:sz w:val="24"/>
                      <w:szCs w:val="24"/>
                    </w:rPr>
                  </w:pPr>
                  <w:r w:rsidRPr="00AD6D19">
                    <w:rPr>
                      <w:rFonts w:ascii="Times New Roman" w:hAnsi="Times New Roman" w:cs="Times New Roman"/>
                      <w:sz w:val="24"/>
                      <w:szCs w:val="24"/>
                    </w:rPr>
                    <w:t>Sabiedrības līdzdalības rezultāti</w:t>
                  </w:r>
                </w:p>
              </w:tc>
              <w:tc>
                <w:tcPr>
                  <w:tcW w:w="3210" w:type="pct"/>
                  <w:tcBorders>
                    <w:top w:val="single" w:sz="4" w:space="0" w:color="auto"/>
                    <w:left w:val="single" w:sz="4" w:space="0" w:color="auto"/>
                    <w:bottom w:val="single" w:sz="4" w:space="0" w:color="auto"/>
                  </w:tcBorders>
                  <w:hideMark/>
                </w:tcPr>
                <w:p w14:paraId="64E9FD4C" w14:textId="77777777" w:rsidR="00E9613F" w:rsidRPr="00AD6D19" w:rsidRDefault="005F3A1A" w:rsidP="00F44AC6">
                  <w:pPr>
                    <w:jc w:val="both"/>
                    <w:rPr>
                      <w:rFonts w:ascii="Times New Roman" w:hAnsi="Times New Roman" w:cs="Times New Roman"/>
                      <w:color w:val="000000"/>
                      <w:sz w:val="24"/>
                      <w:szCs w:val="24"/>
                    </w:rPr>
                  </w:pPr>
                  <w:r w:rsidRPr="005F3A1A">
                    <w:rPr>
                      <w:rFonts w:ascii="Times New Roman" w:hAnsi="Times New Roman" w:cs="Times New Roman"/>
                      <w:color w:val="000000"/>
                      <w:sz w:val="24"/>
                      <w:szCs w:val="24"/>
                    </w:rPr>
                    <w:t>Viedokļi p</w:t>
                  </w:r>
                  <w:r w:rsidR="00BA7C2A" w:rsidRPr="005F3A1A">
                    <w:rPr>
                      <w:rFonts w:ascii="Times New Roman" w:hAnsi="Times New Roman" w:cs="Times New Roman"/>
                      <w:color w:val="000000"/>
                      <w:sz w:val="24"/>
                      <w:szCs w:val="24"/>
                    </w:rPr>
                    <w:t xml:space="preserve">ar Valsts sekretāru sanāksmē izsludināto noteikumu projekta redakciju </w:t>
                  </w:r>
                  <w:r w:rsidR="00E9613F" w:rsidRPr="005F3A1A">
                    <w:rPr>
                      <w:rFonts w:ascii="Times New Roman" w:hAnsi="Times New Roman" w:cs="Times New Roman"/>
                      <w:sz w:val="24"/>
                      <w:szCs w:val="24"/>
                    </w:rPr>
                    <w:t>noteiktajā laika periodā saņemti no Rīgas domes Īpašuma departamenta</w:t>
                  </w:r>
                  <w:r w:rsidR="00F44AC6">
                    <w:rPr>
                      <w:rFonts w:ascii="Times New Roman" w:hAnsi="Times New Roman" w:cs="Times New Roman"/>
                      <w:sz w:val="24"/>
                      <w:szCs w:val="24"/>
                    </w:rPr>
                    <w:t xml:space="preserve"> un </w:t>
                  </w:r>
                  <w:r w:rsidR="00E9613F" w:rsidRPr="005F3A1A">
                    <w:rPr>
                      <w:rFonts w:ascii="Times New Roman" w:hAnsi="Times New Roman" w:cs="Times New Roman"/>
                      <w:sz w:val="24"/>
                      <w:szCs w:val="24"/>
                    </w:rPr>
                    <w:t>VAS</w:t>
                  </w:r>
                  <w:r w:rsidRPr="005F3A1A">
                    <w:rPr>
                      <w:rFonts w:ascii="Times New Roman" w:hAnsi="Times New Roman" w:cs="Times New Roman"/>
                      <w:sz w:val="24"/>
                      <w:szCs w:val="24"/>
                    </w:rPr>
                    <w:t> </w:t>
                  </w:r>
                  <w:r w:rsidR="00E9613F" w:rsidRPr="005F3A1A">
                    <w:rPr>
                      <w:rFonts w:ascii="Times New Roman" w:hAnsi="Times New Roman" w:cs="Times New Roman"/>
                      <w:sz w:val="24"/>
                      <w:szCs w:val="24"/>
                    </w:rPr>
                    <w:t>“Latvijas dzelzceļš”</w:t>
                  </w:r>
                </w:p>
              </w:tc>
            </w:tr>
            <w:tr w:rsidR="00E9613F" w:rsidRPr="00AD6D19" w14:paraId="7297008C" w14:textId="77777777" w:rsidTr="005A25B1">
              <w:tc>
                <w:tcPr>
                  <w:tcW w:w="311" w:type="pct"/>
                  <w:tcBorders>
                    <w:top w:val="single" w:sz="4" w:space="0" w:color="auto"/>
                    <w:right w:val="single" w:sz="4" w:space="0" w:color="auto"/>
                  </w:tcBorders>
                  <w:hideMark/>
                </w:tcPr>
                <w:p w14:paraId="4CE1FFC6" w14:textId="77777777" w:rsidR="00E9613F" w:rsidRPr="00AD6D19" w:rsidRDefault="00E9613F" w:rsidP="00E9613F">
                  <w:pPr>
                    <w:jc w:val="center"/>
                    <w:rPr>
                      <w:rFonts w:ascii="Times New Roman" w:hAnsi="Times New Roman" w:cs="Times New Roman"/>
                      <w:sz w:val="24"/>
                      <w:szCs w:val="24"/>
                    </w:rPr>
                  </w:pPr>
                  <w:r w:rsidRPr="00AD6D19">
                    <w:rPr>
                      <w:rFonts w:ascii="Times New Roman" w:hAnsi="Times New Roman" w:cs="Times New Roman"/>
                      <w:sz w:val="24"/>
                      <w:szCs w:val="24"/>
                    </w:rPr>
                    <w:t>4.</w:t>
                  </w:r>
                </w:p>
              </w:tc>
              <w:tc>
                <w:tcPr>
                  <w:tcW w:w="1479" w:type="pct"/>
                  <w:tcBorders>
                    <w:top w:val="single" w:sz="4" w:space="0" w:color="auto"/>
                    <w:left w:val="single" w:sz="4" w:space="0" w:color="auto"/>
                    <w:right w:val="single" w:sz="4" w:space="0" w:color="auto"/>
                  </w:tcBorders>
                  <w:hideMark/>
                </w:tcPr>
                <w:p w14:paraId="151E28C6" w14:textId="77777777" w:rsidR="00E9613F" w:rsidRPr="00AD6D19" w:rsidRDefault="00E9613F" w:rsidP="00E9613F">
                  <w:pPr>
                    <w:rPr>
                      <w:rFonts w:ascii="Times New Roman" w:hAnsi="Times New Roman" w:cs="Times New Roman"/>
                      <w:sz w:val="24"/>
                      <w:szCs w:val="24"/>
                    </w:rPr>
                  </w:pPr>
                  <w:r w:rsidRPr="00AD6D19">
                    <w:rPr>
                      <w:rFonts w:ascii="Times New Roman" w:hAnsi="Times New Roman" w:cs="Times New Roman"/>
                      <w:sz w:val="24"/>
                      <w:szCs w:val="24"/>
                    </w:rPr>
                    <w:t>Cita informācija</w:t>
                  </w:r>
                </w:p>
              </w:tc>
              <w:tc>
                <w:tcPr>
                  <w:tcW w:w="3210" w:type="pct"/>
                  <w:tcBorders>
                    <w:top w:val="single" w:sz="4" w:space="0" w:color="auto"/>
                    <w:left w:val="single" w:sz="4" w:space="0" w:color="auto"/>
                  </w:tcBorders>
                  <w:hideMark/>
                </w:tcPr>
                <w:p w14:paraId="410EDF3D" w14:textId="77777777" w:rsidR="00E9613F" w:rsidRPr="00AD6D19" w:rsidRDefault="00E9613F" w:rsidP="00E9613F">
                  <w:pPr>
                    <w:rPr>
                      <w:rFonts w:ascii="Times New Roman" w:hAnsi="Times New Roman" w:cs="Times New Roman"/>
                      <w:sz w:val="24"/>
                      <w:szCs w:val="24"/>
                    </w:rPr>
                  </w:pPr>
                  <w:r w:rsidRPr="00AD6D19">
                    <w:rPr>
                      <w:rFonts w:ascii="Times New Roman" w:hAnsi="Times New Roman" w:cs="Times New Roman"/>
                      <w:sz w:val="24"/>
                      <w:szCs w:val="24"/>
                    </w:rPr>
                    <w:t>Nav.</w:t>
                  </w:r>
                </w:p>
              </w:tc>
            </w:tr>
          </w:tbl>
          <w:p w14:paraId="25FCEF73" w14:textId="77777777" w:rsidR="009A262D" w:rsidRPr="00AD6D19" w:rsidRDefault="009A262D" w:rsidP="00375FAB">
            <w:pPr>
              <w:spacing w:after="0" w:line="240" w:lineRule="auto"/>
              <w:jc w:val="center"/>
              <w:rPr>
                <w:rFonts w:ascii="Times New Roman" w:eastAsia="Times New Roman" w:hAnsi="Times New Roman" w:cs="Times New Roman"/>
                <w:iCs/>
                <w:color w:val="000000" w:themeColor="text1"/>
                <w:sz w:val="24"/>
                <w:szCs w:val="24"/>
                <w:lang w:eastAsia="lv-LV"/>
              </w:rPr>
            </w:pPr>
          </w:p>
        </w:tc>
      </w:tr>
    </w:tbl>
    <w:p w14:paraId="4B1E5F62" w14:textId="77777777" w:rsidR="00347C39" w:rsidRPr="00AD6D19" w:rsidRDefault="00347C39" w:rsidP="00375FAB">
      <w:pPr>
        <w:spacing w:after="0" w:line="240" w:lineRule="auto"/>
        <w:rPr>
          <w:rFonts w:ascii="Times New Roman" w:eastAsia="Times New Roman" w:hAnsi="Times New Roman" w:cs="Times New Roman"/>
          <w:iCs/>
          <w:color w:val="000000" w:themeColor="text1"/>
          <w:sz w:val="24"/>
          <w:szCs w:val="24"/>
          <w:lang w:eastAsia="lv-LV"/>
        </w:rPr>
      </w:pPr>
    </w:p>
    <w:tbl>
      <w:tblPr>
        <w:tblW w:w="503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8"/>
        <w:gridCol w:w="3211"/>
        <w:gridCol w:w="5895"/>
      </w:tblGrid>
      <w:tr w:rsidR="007113C3" w:rsidRPr="00AD6D19" w14:paraId="5384104E" w14:textId="77777777" w:rsidTr="008211C7">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673E13A2" w14:textId="77777777" w:rsidR="00655F2C" w:rsidRPr="00AD6D19" w:rsidRDefault="00E5323B" w:rsidP="00375FAB">
            <w:pPr>
              <w:spacing w:after="0" w:line="240" w:lineRule="auto"/>
              <w:jc w:val="center"/>
              <w:rPr>
                <w:rFonts w:ascii="Times New Roman" w:eastAsia="Times New Roman" w:hAnsi="Times New Roman" w:cs="Times New Roman"/>
                <w:b/>
                <w:bCs/>
                <w:iCs/>
                <w:color w:val="000000" w:themeColor="text1"/>
                <w:sz w:val="24"/>
                <w:szCs w:val="24"/>
                <w:lang w:eastAsia="lv-LV"/>
              </w:rPr>
            </w:pPr>
            <w:r w:rsidRPr="00AD6D19">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7113C3" w:rsidRPr="00AD6D19" w14:paraId="4F178CA3" w14:textId="77777777" w:rsidTr="008211C7">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0C72741B" w14:textId="77777777" w:rsidR="00655F2C" w:rsidRPr="00AD6D19" w:rsidRDefault="00E5323B" w:rsidP="00375FAB">
            <w:pPr>
              <w:spacing w:after="0" w:line="240" w:lineRule="auto"/>
              <w:jc w:val="center"/>
              <w:rPr>
                <w:rFonts w:ascii="Times New Roman" w:eastAsia="Times New Roman" w:hAnsi="Times New Roman" w:cs="Times New Roman"/>
                <w:iCs/>
                <w:color w:val="000000" w:themeColor="text1"/>
                <w:sz w:val="24"/>
                <w:szCs w:val="24"/>
                <w:lang w:eastAsia="lv-LV"/>
              </w:rPr>
            </w:pPr>
            <w:r w:rsidRPr="00AD6D19">
              <w:rPr>
                <w:rFonts w:ascii="Times New Roman" w:eastAsia="Times New Roman" w:hAnsi="Times New Roman" w:cs="Times New Roman"/>
                <w:iCs/>
                <w:color w:val="000000" w:themeColor="text1"/>
                <w:sz w:val="24"/>
                <w:szCs w:val="24"/>
                <w:lang w:eastAsia="lv-LV"/>
              </w:rPr>
              <w:t>1.</w:t>
            </w:r>
          </w:p>
        </w:tc>
        <w:tc>
          <w:tcPr>
            <w:tcW w:w="1648" w:type="pct"/>
            <w:tcBorders>
              <w:top w:val="outset" w:sz="6" w:space="0" w:color="auto"/>
              <w:left w:val="outset" w:sz="6" w:space="0" w:color="auto"/>
              <w:bottom w:val="outset" w:sz="6" w:space="0" w:color="auto"/>
              <w:right w:val="outset" w:sz="6" w:space="0" w:color="auto"/>
            </w:tcBorders>
            <w:hideMark/>
          </w:tcPr>
          <w:p w14:paraId="1DDCD546" w14:textId="77777777" w:rsidR="00E5323B" w:rsidRPr="00AD6D19" w:rsidRDefault="00E5323B" w:rsidP="00375FAB">
            <w:pPr>
              <w:spacing w:after="0" w:line="240" w:lineRule="auto"/>
              <w:rPr>
                <w:rFonts w:ascii="Times New Roman" w:eastAsia="Times New Roman" w:hAnsi="Times New Roman" w:cs="Times New Roman"/>
                <w:iCs/>
                <w:color w:val="000000" w:themeColor="text1"/>
                <w:sz w:val="24"/>
                <w:szCs w:val="24"/>
                <w:lang w:eastAsia="lv-LV"/>
              </w:rPr>
            </w:pPr>
            <w:r w:rsidRPr="00AD6D19">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BEEB160" w14:textId="77777777" w:rsidR="00E5323B" w:rsidRPr="00AD6D19" w:rsidRDefault="00060391" w:rsidP="00375FAB">
            <w:pPr>
              <w:spacing w:after="0" w:line="240" w:lineRule="auto"/>
              <w:rPr>
                <w:rFonts w:ascii="Times New Roman" w:eastAsia="Times New Roman" w:hAnsi="Times New Roman" w:cs="Times New Roman"/>
                <w:iCs/>
                <w:color w:val="000000" w:themeColor="text1"/>
                <w:sz w:val="24"/>
                <w:szCs w:val="24"/>
                <w:lang w:eastAsia="lv-LV"/>
              </w:rPr>
            </w:pPr>
            <w:r w:rsidRPr="00AD6D19">
              <w:rPr>
                <w:rFonts w:ascii="Times New Roman" w:eastAsia="Times New Roman" w:hAnsi="Times New Roman" w:cs="Times New Roman"/>
                <w:iCs/>
                <w:color w:val="000000" w:themeColor="text1"/>
                <w:sz w:val="24"/>
                <w:szCs w:val="24"/>
                <w:lang w:eastAsia="lv-LV"/>
              </w:rPr>
              <w:t xml:space="preserve">Valsts kapitāla daļu turētāji, </w:t>
            </w:r>
            <w:r w:rsidR="00375FAB" w:rsidRPr="00AD6D19">
              <w:rPr>
                <w:rFonts w:ascii="Times New Roman" w:eastAsia="Times New Roman" w:hAnsi="Times New Roman" w:cs="Times New Roman"/>
                <w:iCs/>
                <w:color w:val="000000" w:themeColor="text1"/>
                <w:sz w:val="24"/>
                <w:szCs w:val="24"/>
                <w:lang w:eastAsia="lv-LV"/>
              </w:rPr>
              <w:t xml:space="preserve">atvasinātas publiskas personas kapitāla daļu turētāji, </w:t>
            </w:r>
            <w:r w:rsidRPr="00AD6D19">
              <w:rPr>
                <w:rFonts w:ascii="Times New Roman" w:eastAsia="Times New Roman" w:hAnsi="Times New Roman" w:cs="Times New Roman"/>
                <w:iCs/>
                <w:color w:val="000000" w:themeColor="text1"/>
                <w:sz w:val="24"/>
                <w:szCs w:val="24"/>
                <w:lang w:eastAsia="lv-LV"/>
              </w:rPr>
              <w:t>kapitālsabiedrīb</w:t>
            </w:r>
            <w:r w:rsidR="00375FAB" w:rsidRPr="00AD6D19">
              <w:rPr>
                <w:rFonts w:ascii="Times New Roman" w:eastAsia="Times New Roman" w:hAnsi="Times New Roman" w:cs="Times New Roman"/>
                <w:iCs/>
                <w:color w:val="000000" w:themeColor="text1"/>
                <w:sz w:val="24"/>
                <w:szCs w:val="24"/>
                <w:lang w:eastAsia="lv-LV"/>
              </w:rPr>
              <w:t>u padomes,</w:t>
            </w:r>
            <w:r w:rsidRPr="00AD6D19">
              <w:rPr>
                <w:rFonts w:ascii="Times New Roman" w:eastAsia="Times New Roman" w:hAnsi="Times New Roman" w:cs="Times New Roman"/>
                <w:iCs/>
                <w:color w:val="000000" w:themeColor="text1"/>
                <w:sz w:val="24"/>
                <w:szCs w:val="24"/>
                <w:lang w:eastAsia="lv-LV"/>
              </w:rPr>
              <w:t xml:space="preserve"> PKC.</w:t>
            </w:r>
          </w:p>
        </w:tc>
      </w:tr>
      <w:tr w:rsidR="007113C3" w:rsidRPr="00AD6D19" w14:paraId="378D9AB2" w14:textId="77777777" w:rsidTr="008211C7">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557B1E1C" w14:textId="77777777" w:rsidR="00655F2C" w:rsidRPr="00AD6D19" w:rsidRDefault="00E5323B" w:rsidP="00375FAB">
            <w:pPr>
              <w:spacing w:after="0" w:line="240" w:lineRule="auto"/>
              <w:jc w:val="center"/>
              <w:rPr>
                <w:rFonts w:ascii="Times New Roman" w:eastAsia="Times New Roman" w:hAnsi="Times New Roman" w:cs="Times New Roman"/>
                <w:iCs/>
                <w:color w:val="000000" w:themeColor="text1"/>
                <w:sz w:val="24"/>
                <w:szCs w:val="24"/>
                <w:lang w:eastAsia="lv-LV"/>
              </w:rPr>
            </w:pPr>
            <w:r w:rsidRPr="00AD6D19">
              <w:rPr>
                <w:rFonts w:ascii="Times New Roman" w:eastAsia="Times New Roman" w:hAnsi="Times New Roman" w:cs="Times New Roman"/>
                <w:iCs/>
                <w:color w:val="000000" w:themeColor="text1"/>
                <w:sz w:val="24"/>
                <w:szCs w:val="24"/>
                <w:lang w:eastAsia="lv-LV"/>
              </w:rPr>
              <w:t>2.</w:t>
            </w:r>
          </w:p>
        </w:tc>
        <w:tc>
          <w:tcPr>
            <w:tcW w:w="1648" w:type="pct"/>
            <w:tcBorders>
              <w:top w:val="outset" w:sz="6" w:space="0" w:color="auto"/>
              <w:left w:val="outset" w:sz="6" w:space="0" w:color="auto"/>
              <w:bottom w:val="outset" w:sz="6" w:space="0" w:color="auto"/>
              <w:right w:val="outset" w:sz="6" w:space="0" w:color="auto"/>
            </w:tcBorders>
            <w:hideMark/>
          </w:tcPr>
          <w:p w14:paraId="6F3EEA4A" w14:textId="77777777" w:rsidR="003E0DBF" w:rsidRPr="00AD6D19" w:rsidRDefault="00E5323B" w:rsidP="00375FAB">
            <w:pPr>
              <w:spacing w:after="0" w:line="240" w:lineRule="auto"/>
              <w:rPr>
                <w:rFonts w:ascii="Times New Roman" w:eastAsia="Times New Roman" w:hAnsi="Times New Roman" w:cs="Times New Roman"/>
                <w:iCs/>
                <w:color w:val="000000" w:themeColor="text1"/>
                <w:sz w:val="24"/>
                <w:szCs w:val="24"/>
                <w:lang w:eastAsia="lv-LV"/>
              </w:rPr>
            </w:pPr>
            <w:r w:rsidRPr="00AD6D19">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p>
          <w:p w14:paraId="5BAF1C15" w14:textId="77777777" w:rsidR="00E5323B" w:rsidRPr="00AD6D19" w:rsidRDefault="00E5323B" w:rsidP="00375FAB">
            <w:pPr>
              <w:spacing w:after="0" w:line="240" w:lineRule="auto"/>
              <w:rPr>
                <w:rFonts w:ascii="Times New Roman" w:eastAsia="Times New Roman" w:hAnsi="Times New Roman" w:cs="Times New Roman"/>
                <w:iCs/>
                <w:color w:val="000000" w:themeColor="text1"/>
                <w:sz w:val="24"/>
                <w:szCs w:val="24"/>
                <w:lang w:eastAsia="lv-LV"/>
              </w:rPr>
            </w:pPr>
            <w:r w:rsidRPr="00AD6D19">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7D52D90" w14:textId="77777777" w:rsidR="00D63B58" w:rsidRPr="00AD6D19" w:rsidRDefault="009A262D" w:rsidP="00375FAB">
            <w:pPr>
              <w:spacing w:after="0" w:line="240" w:lineRule="auto"/>
              <w:rPr>
                <w:rFonts w:ascii="Times New Roman" w:eastAsia="Times New Roman" w:hAnsi="Times New Roman" w:cs="Times New Roman"/>
                <w:iCs/>
                <w:color w:val="000000" w:themeColor="text1"/>
                <w:sz w:val="24"/>
                <w:szCs w:val="24"/>
                <w:lang w:eastAsia="lv-LV"/>
              </w:rPr>
            </w:pPr>
            <w:r w:rsidRPr="00AD6D19">
              <w:rPr>
                <w:rFonts w:ascii="Times New Roman" w:eastAsia="Times New Roman" w:hAnsi="Times New Roman" w:cs="Times New Roman"/>
                <w:iCs/>
                <w:color w:val="000000" w:themeColor="text1"/>
                <w:sz w:val="24"/>
                <w:szCs w:val="24"/>
                <w:lang w:eastAsia="lv-LV"/>
              </w:rPr>
              <w:t>Projekts šo jomu neskar.</w:t>
            </w:r>
          </w:p>
          <w:p w14:paraId="7841E8A4" w14:textId="77777777" w:rsidR="00D63B58" w:rsidRPr="00AD6D19" w:rsidRDefault="00D63B58" w:rsidP="00D63B58">
            <w:pPr>
              <w:rPr>
                <w:rFonts w:ascii="Times New Roman" w:eastAsia="Times New Roman" w:hAnsi="Times New Roman" w:cs="Times New Roman"/>
                <w:sz w:val="24"/>
                <w:szCs w:val="24"/>
                <w:lang w:eastAsia="lv-LV"/>
              </w:rPr>
            </w:pPr>
          </w:p>
          <w:p w14:paraId="1386DB09" w14:textId="77777777" w:rsidR="00E5323B" w:rsidRPr="00AD6D19" w:rsidRDefault="00E5323B" w:rsidP="00D63B58">
            <w:pPr>
              <w:ind w:firstLine="720"/>
              <w:rPr>
                <w:rFonts w:ascii="Times New Roman" w:eastAsia="Times New Roman" w:hAnsi="Times New Roman" w:cs="Times New Roman"/>
                <w:sz w:val="24"/>
                <w:szCs w:val="24"/>
                <w:lang w:eastAsia="lv-LV"/>
              </w:rPr>
            </w:pPr>
          </w:p>
        </w:tc>
      </w:tr>
      <w:tr w:rsidR="007113C3" w:rsidRPr="00AD6D19" w14:paraId="572E8777" w14:textId="77777777" w:rsidTr="008211C7">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4E7481DE" w14:textId="77777777" w:rsidR="00655F2C" w:rsidRPr="00AD6D19" w:rsidRDefault="00E5323B" w:rsidP="00375FAB">
            <w:pPr>
              <w:spacing w:after="0" w:line="240" w:lineRule="auto"/>
              <w:jc w:val="center"/>
              <w:rPr>
                <w:rFonts w:ascii="Times New Roman" w:eastAsia="Times New Roman" w:hAnsi="Times New Roman" w:cs="Times New Roman"/>
                <w:iCs/>
                <w:color w:val="000000" w:themeColor="text1"/>
                <w:sz w:val="24"/>
                <w:szCs w:val="24"/>
                <w:lang w:eastAsia="lv-LV"/>
              </w:rPr>
            </w:pPr>
            <w:r w:rsidRPr="00AD6D19">
              <w:rPr>
                <w:rFonts w:ascii="Times New Roman" w:eastAsia="Times New Roman" w:hAnsi="Times New Roman" w:cs="Times New Roman"/>
                <w:iCs/>
                <w:color w:val="000000" w:themeColor="text1"/>
                <w:sz w:val="24"/>
                <w:szCs w:val="24"/>
                <w:lang w:eastAsia="lv-LV"/>
              </w:rPr>
              <w:t>3.</w:t>
            </w:r>
          </w:p>
        </w:tc>
        <w:tc>
          <w:tcPr>
            <w:tcW w:w="1648" w:type="pct"/>
            <w:tcBorders>
              <w:top w:val="outset" w:sz="6" w:space="0" w:color="auto"/>
              <w:left w:val="outset" w:sz="6" w:space="0" w:color="auto"/>
              <w:bottom w:val="outset" w:sz="6" w:space="0" w:color="auto"/>
              <w:right w:val="outset" w:sz="6" w:space="0" w:color="auto"/>
            </w:tcBorders>
            <w:hideMark/>
          </w:tcPr>
          <w:p w14:paraId="66A70E5E" w14:textId="77777777" w:rsidR="00E5323B" w:rsidRPr="00AD6D19" w:rsidRDefault="00E5323B" w:rsidP="00375FAB">
            <w:pPr>
              <w:spacing w:after="0" w:line="240" w:lineRule="auto"/>
              <w:rPr>
                <w:rFonts w:ascii="Times New Roman" w:eastAsia="Times New Roman" w:hAnsi="Times New Roman" w:cs="Times New Roman"/>
                <w:iCs/>
                <w:color w:val="000000" w:themeColor="text1"/>
                <w:sz w:val="24"/>
                <w:szCs w:val="24"/>
                <w:lang w:eastAsia="lv-LV"/>
              </w:rPr>
            </w:pPr>
            <w:r w:rsidRPr="00AD6D19">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1DF1B7E" w14:textId="77777777" w:rsidR="00E5323B" w:rsidRPr="00AD6D19" w:rsidRDefault="009A262D" w:rsidP="00375FAB">
            <w:pPr>
              <w:spacing w:after="0" w:line="240" w:lineRule="auto"/>
              <w:rPr>
                <w:rFonts w:ascii="Times New Roman" w:eastAsia="Times New Roman" w:hAnsi="Times New Roman" w:cs="Times New Roman"/>
                <w:iCs/>
                <w:color w:val="000000" w:themeColor="text1"/>
                <w:sz w:val="24"/>
                <w:szCs w:val="24"/>
                <w:lang w:eastAsia="lv-LV"/>
              </w:rPr>
            </w:pPr>
            <w:r w:rsidRPr="00AD6D19">
              <w:rPr>
                <w:rFonts w:ascii="Times New Roman" w:eastAsia="Times New Roman" w:hAnsi="Times New Roman" w:cs="Times New Roman"/>
                <w:iCs/>
                <w:color w:val="000000" w:themeColor="text1"/>
                <w:sz w:val="24"/>
                <w:szCs w:val="24"/>
                <w:lang w:eastAsia="lv-LV"/>
              </w:rPr>
              <w:t>Nav</w:t>
            </w:r>
          </w:p>
        </w:tc>
      </w:tr>
    </w:tbl>
    <w:p w14:paraId="2F0FC024" w14:textId="77777777" w:rsidR="00C25B49" w:rsidRPr="00AD6D19" w:rsidRDefault="00C25B49" w:rsidP="00375FAB">
      <w:pPr>
        <w:spacing w:after="0" w:line="240" w:lineRule="auto"/>
        <w:rPr>
          <w:rFonts w:ascii="Times New Roman" w:hAnsi="Times New Roman" w:cs="Times New Roman"/>
          <w:color w:val="000000" w:themeColor="text1"/>
          <w:sz w:val="24"/>
          <w:szCs w:val="24"/>
        </w:rPr>
      </w:pPr>
    </w:p>
    <w:p w14:paraId="0A4AEBBD" w14:textId="77777777" w:rsidR="00E06CC4" w:rsidRPr="00AD6D19" w:rsidRDefault="005E4B33" w:rsidP="00375FAB">
      <w:pPr>
        <w:spacing w:after="0" w:line="240" w:lineRule="auto"/>
        <w:jc w:val="both"/>
        <w:rPr>
          <w:rFonts w:ascii="Times New Roman" w:hAnsi="Times New Roman" w:cs="Times New Roman"/>
          <w:color w:val="000000" w:themeColor="text1"/>
          <w:sz w:val="24"/>
          <w:szCs w:val="24"/>
        </w:rPr>
      </w:pPr>
      <w:r w:rsidRPr="00AD6D19">
        <w:rPr>
          <w:rFonts w:ascii="Times New Roman" w:hAnsi="Times New Roman" w:cs="Times New Roman"/>
          <w:color w:val="000000" w:themeColor="text1"/>
          <w:sz w:val="24"/>
          <w:szCs w:val="24"/>
        </w:rPr>
        <w:t>Ministru prezidents</w:t>
      </w:r>
      <w:r w:rsidRPr="00AD6D19">
        <w:rPr>
          <w:rFonts w:ascii="Times New Roman" w:hAnsi="Times New Roman" w:cs="Times New Roman"/>
          <w:color w:val="000000" w:themeColor="text1"/>
          <w:sz w:val="24"/>
          <w:szCs w:val="24"/>
        </w:rPr>
        <w:tab/>
      </w:r>
      <w:r w:rsidRPr="00AD6D19">
        <w:rPr>
          <w:rFonts w:ascii="Times New Roman" w:hAnsi="Times New Roman" w:cs="Times New Roman"/>
          <w:color w:val="000000" w:themeColor="text1"/>
          <w:sz w:val="24"/>
          <w:szCs w:val="24"/>
        </w:rPr>
        <w:tab/>
      </w:r>
      <w:r w:rsidRPr="00AD6D19">
        <w:rPr>
          <w:rFonts w:ascii="Times New Roman" w:hAnsi="Times New Roman" w:cs="Times New Roman"/>
          <w:color w:val="000000" w:themeColor="text1"/>
          <w:sz w:val="24"/>
          <w:szCs w:val="24"/>
        </w:rPr>
        <w:tab/>
      </w:r>
      <w:r w:rsidRPr="00AD6D19">
        <w:rPr>
          <w:rFonts w:ascii="Times New Roman" w:hAnsi="Times New Roman" w:cs="Times New Roman"/>
          <w:color w:val="000000" w:themeColor="text1"/>
          <w:sz w:val="24"/>
          <w:szCs w:val="24"/>
        </w:rPr>
        <w:tab/>
      </w:r>
      <w:r w:rsidRPr="00AD6D19">
        <w:rPr>
          <w:rFonts w:ascii="Times New Roman" w:hAnsi="Times New Roman" w:cs="Times New Roman"/>
          <w:color w:val="000000" w:themeColor="text1"/>
          <w:sz w:val="24"/>
          <w:szCs w:val="24"/>
        </w:rPr>
        <w:tab/>
      </w:r>
      <w:r w:rsidRPr="00AD6D19">
        <w:rPr>
          <w:rFonts w:ascii="Times New Roman" w:hAnsi="Times New Roman" w:cs="Times New Roman"/>
          <w:color w:val="000000" w:themeColor="text1"/>
          <w:sz w:val="24"/>
          <w:szCs w:val="24"/>
        </w:rPr>
        <w:tab/>
      </w:r>
      <w:r w:rsidR="00497A75" w:rsidRPr="00AD6D19">
        <w:rPr>
          <w:rFonts w:ascii="Times New Roman" w:hAnsi="Times New Roman" w:cs="Times New Roman"/>
          <w:color w:val="000000" w:themeColor="text1"/>
          <w:sz w:val="24"/>
          <w:szCs w:val="24"/>
        </w:rPr>
        <w:tab/>
      </w:r>
      <w:r w:rsidRPr="00AD6D19">
        <w:rPr>
          <w:rFonts w:ascii="Times New Roman" w:hAnsi="Times New Roman" w:cs="Times New Roman"/>
          <w:color w:val="000000" w:themeColor="text1"/>
          <w:sz w:val="24"/>
          <w:szCs w:val="24"/>
        </w:rPr>
        <w:tab/>
      </w:r>
      <w:r w:rsidR="00497A75" w:rsidRPr="00AD6D19">
        <w:rPr>
          <w:rFonts w:ascii="Times New Roman" w:hAnsi="Times New Roman" w:cs="Times New Roman"/>
          <w:color w:val="000000" w:themeColor="text1"/>
          <w:sz w:val="24"/>
          <w:szCs w:val="24"/>
        </w:rPr>
        <w:t xml:space="preserve">A. K. Kariņš </w:t>
      </w:r>
    </w:p>
    <w:p w14:paraId="77427026" w14:textId="77777777" w:rsidR="00375FAB" w:rsidRPr="00AD6D19" w:rsidRDefault="00CD4B0D" w:rsidP="00CD4B0D">
      <w:pPr>
        <w:tabs>
          <w:tab w:val="left" w:pos="3310"/>
        </w:tabs>
        <w:spacing w:after="0" w:line="240" w:lineRule="auto"/>
        <w:jc w:val="both"/>
        <w:rPr>
          <w:rFonts w:ascii="Times New Roman" w:hAnsi="Times New Roman" w:cs="Times New Roman"/>
          <w:color w:val="000000" w:themeColor="text1"/>
          <w:sz w:val="24"/>
          <w:szCs w:val="24"/>
        </w:rPr>
      </w:pPr>
      <w:r w:rsidRPr="00AD6D19">
        <w:rPr>
          <w:rFonts w:ascii="Times New Roman" w:hAnsi="Times New Roman" w:cs="Times New Roman"/>
          <w:color w:val="000000" w:themeColor="text1"/>
          <w:sz w:val="24"/>
          <w:szCs w:val="24"/>
        </w:rPr>
        <w:tab/>
      </w:r>
    </w:p>
    <w:p w14:paraId="4AD54E60" w14:textId="77777777" w:rsidR="00E06CC4" w:rsidRPr="00AD6D19" w:rsidRDefault="00E06CC4" w:rsidP="00375FAB">
      <w:pPr>
        <w:spacing w:after="0" w:line="240" w:lineRule="auto"/>
        <w:jc w:val="both"/>
        <w:rPr>
          <w:rFonts w:ascii="Times New Roman" w:hAnsi="Times New Roman" w:cs="Times New Roman"/>
          <w:color w:val="000000" w:themeColor="text1"/>
          <w:sz w:val="24"/>
          <w:szCs w:val="24"/>
        </w:rPr>
      </w:pPr>
      <w:r w:rsidRPr="00AD6D19">
        <w:rPr>
          <w:rFonts w:ascii="Times New Roman" w:hAnsi="Times New Roman" w:cs="Times New Roman"/>
          <w:color w:val="000000" w:themeColor="text1"/>
          <w:sz w:val="24"/>
          <w:szCs w:val="24"/>
        </w:rPr>
        <w:t>Finanšu ministr</w:t>
      </w:r>
      <w:r w:rsidR="00497A75" w:rsidRPr="00AD6D19">
        <w:rPr>
          <w:rFonts w:ascii="Times New Roman" w:hAnsi="Times New Roman" w:cs="Times New Roman"/>
          <w:color w:val="000000" w:themeColor="text1"/>
          <w:sz w:val="24"/>
          <w:szCs w:val="24"/>
        </w:rPr>
        <w:t>s</w:t>
      </w:r>
      <w:r w:rsidRPr="00AD6D19">
        <w:rPr>
          <w:rFonts w:ascii="Times New Roman" w:hAnsi="Times New Roman" w:cs="Times New Roman"/>
          <w:color w:val="000000" w:themeColor="text1"/>
          <w:sz w:val="24"/>
          <w:szCs w:val="24"/>
        </w:rPr>
        <w:tab/>
      </w:r>
      <w:r w:rsidRPr="00AD6D19">
        <w:rPr>
          <w:rFonts w:ascii="Times New Roman" w:hAnsi="Times New Roman" w:cs="Times New Roman"/>
          <w:color w:val="000000" w:themeColor="text1"/>
          <w:sz w:val="24"/>
          <w:szCs w:val="24"/>
        </w:rPr>
        <w:tab/>
      </w:r>
      <w:r w:rsidRPr="00AD6D19">
        <w:rPr>
          <w:rFonts w:ascii="Times New Roman" w:hAnsi="Times New Roman" w:cs="Times New Roman"/>
          <w:color w:val="000000" w:themeColor="text1"/>
          <w:sz w:val="24"/>
          <w:szCs w:val="24"/>
        </w:rPr>
        <w:tab/>
      </w:r>
      <w:r w:rsidRPr="00AD6D19">
        <w:rPr>
          <w:rFonts w:ascii="Times New Roman" w:hAnsi="Times New Roman" w:cs="Times New Roman"/>
          <w:color w:val="000000" w:themeColor="text1"/>
          <w:sz w:val="24"/>
          <w:szCs w:val="24"/>
        </w:rPr>
        <w:tab/>
      </w:r>
      <w:r w:rsidRPr="00AD6D19">
        <w:rPr>
          <w:rFonts w:ascii="Times New Roman" w:hAnsi="Times New Roman" w:cs="Times New Roman"/>
          <w:color w:val="000000" w:themeColor="text1"/>
          <w:sz w:val="24"/>
          <w:szCs w:val="24"/>
        </w:rPr>
        <w:tab/>
      </w:r>
      <w:r w:rsidRPr="00AD6D19">
        <w:rPr>
          <w:rFonts w:ascii="Times New Roman" w:hAnsi="Times New Roman" w:cs="Times New Roman"/>
          <w:color w:val="000000" w:themeColor="text1"/>
          <w:sz w:val="24"/>
          <w:szCs w:val="24"/>
        </w:rPr>
        <w:tab/>
      </w:r>
      <w:r w:rsidRPr="00AD6D19">
        <w:rPr>
          <w:rFonts w:ascii="Times New Roman" w:hAnsi="Times New Roman" w:cs="Times New Roman"/>
          <w:color w:val="000000" w:themeColor="text1"/>
          <w:sz w:val="24"/>
          <w:szCs w:val="24"/>
        </w:rPr>
        <w:tab/>
      </w:r>
      <w:r w:rsidRPr="00AD6D19">
        <w:rPr>
          <w:rFonts w:ascii="Times New Roman" w:hAnsi="Times New Roman" w:cs="Times New Roman"/>
          <w:color w:val="000000" w:themeColor="text1"/>
          <w:sz w:val="24"/>
          <w:szCs w:val="24"/>
        </w:rPr>
        <w:tab/>
      </w:r>
      <w:r w:rsidR="00497A75" w:rsidRPr="00AD6D19">
        <w:rPr>
          <w:rFonts w:ascii="Times New Roman" w:hAnsi="Times New Roman" w:cs="Times New Roman"/>
          <w:color w:val="000000" w:themeColor="text1"/>
          <w:sz w:val="24"/>
          <w:szCs w:val="24"/>
        </w:rPr>
        <w:t xml:space="preserve">J. Reirs </w:t>
      </w:r>
    </w:p>
    <w:p w14:paraId="742C9A5B" w14:textId="77777777" w:rsidR="00375FAB" w:rsidRPr="00AD6D19" w:rsidRDefault="00375FAB" w:rsidP="00375FAB">
      <w:pPr>
        <w:spacing w:after="0" w:line="240" w:lineRule="auto"/>
        <w:jc w:val="both"/>
        <w:rPr>
          <w:rFonts w:ascii="Times New Roman" w:hAnsi="Times New Roman" w:cs="Times New Roman"/>
          <w:color w:val="000000" w:themeColor="text1"/>
          <w:sz w:val="24"/>
          <w:szCs w:val="24"/>
        </w:rPr>
      </w:pPr>
    </w:p>
    <w:p w14:paraId="6E2A7AF5" w14:textId="77777777" w:rsidR="00E06CC4" w:rsidRPr="00AD6D19" w:rsidRDefault="00E06CC4" w:rsidP="00375FAB">
      <w:pPr>
        <w:spacing w:after="0" w:line="240" w:lineRule="auto"/>
        <w:jc w:val="both"/>
        <w:rPr>
          <w:rFonts w:ascii="Times New Roman" w:hAnsi="Times New Roman" w:cs="Times New Roman"/>
          <w:color w:val="000000" w:themeColor="text1"/>
          <w:sz w:val="24"/>
          <w:szCs w:val="24"/>
        </w:rPr>
      </w:pPr>
      <w:r w:rsidRPr="00AD6D19">
        <w:rPr>
          <w:rFonts w:ascii="Times New Roman" w:hAnsi="Times New Roman" w:cs="Times New Roman"/>
          <w:color w:val="000000" w:themeColor="text1"/>
          <w:sz w:val="24"/>
          <w:szCs w:val="24"/>
        </w:rPr>
        <w:t>Vīza:</w:t>
      </w:r>
    </w:p>
    <w:p w14:paraId="6EBC0A67" w14:textId="77777777" w:rsidR="00896128" w:rsidRPr="00AD6D19" w:rsidRDefault="00BE7082" w:rsidP="00375FAB">
      <w:pPr>
        <w:spacing w:after="0" w:line="240" w:lineRule="auto"/>
        <w:jc w:val="both"/>
        <w:rPr>
          <w:rFonts w:ascii="Times New Roman" w:hAnsi="Times New Roman" w:cs="Times New Roman"/>
          <w:color w:val="000000" w:themeColor="text1"/>
          <w:sz w:val="24"/>
          <w:szCs w:val="24"/>
        </w:rPr>
      </w:pPr>
      <w:proofErr w:type="spellStart"/>
      <w:r w:rsidRPr="00AD6D19">
        <w:rPr>
          <w:rFonts w:ascii="Times New Roman" w:hAnsi="Times New Roman" w:cs="Times New Roman"/>
          <w:color w:val="000000" w:themeColor="text1"/>
          <w:sz w:val="24"/>
          <w:szCs w:val="24"/>
        </w:rPr>
        <w:t>Pārreso</w:t>
      </w:r>
      <w:r w:rsidR="00896128" w:rsidRPr="00AD6D19">
        <w:rPr>
          <w:rFonts w:ascii="Times New Roman" w:hAnsi="Times New Roman" w:cs="Times New Roman"/>
          <w:color w:val="000000" w:themeColor="text1"/>
          <w:sz w:val="24"/>
          <w:szCs w:val="24"/>
        </w:rPr>
        <w:t>ru</w:t>
      </w:r>
      <w:proofErr w:type="spellEnd"/>
      <w:r w:rsidR="00896128" w:rsidRPr="00AD6D19">
        <w:rPr>
          <w:rFonts w:ascii="Times New Roman" w:hAnsi="Times New Roman" w:cs="Times New Roman"/>
          <w:color w:val="000000" w:themeColor="text1"/>
          <w:sz w:val="24"/>
          <w:szCs w:val="24"/>
        </w:rPr>
        <w:t xml:space="preserve"> koordinācijas centra vadītājs</w:t>
      </w:r>
      <w:proofErr w:type="gramStart"/>
      <w:r w:rsidRPr="00AD6D19">
        <w:rPr>
          <w:rFonts w:ascii="Times New Roman" w:hAnsi="Times New Roman" w:cs="Times New Roman"/>
          <w:color w:val="000000" w:themeColor="text1"/>
          <w:sz w:val="24"/>
          <w:szCs w:val="24"/>
        </w:rPr>
        <w:t xml:space="preserve"> </w:t>
      </w:r>
      <w:r w:rsidR="00896128" w:rsidRPr="00AD6D19">
        <w:rPr>
          <w:rFonts w:ascii="Times New Roman" w:hAnsi="Times New Roman" w:cs="Times New Roman"/>
          <w:color w:val="000000" w:themeColor="text1"/>
          <w:sz w:val="24"/>
          <w:szCs w:val="24"/>
        </w:rPr>
        <w:t xml:space="preserve">                   </w:t>
      </w:r>
      <w:proofErr w:type="gramEnd"/>
      <w:r w:rsidR="00896128" w:rsidRPr="00AD6D19">
        <w:rPr>
          <w:rFonts w:ascii="Times New Roman" w:hAnsi="Times New Roman" w:cs="Times New Roman"/>
          <w:color w:val="000000" w:themeColor="text1"/>
          <w:sz w:val="24"/>
          <w:szCs w:val="24"/>
        </w:rPr>
        <w:tab/>
      </w:r>
      <w:r w:rsidR="00896128" w:rsidRPr="00AD6D19">
        <w:rPr>
          <w:rFonts w:ascii="Times New Roman" w:hAnsi="Times New Roman" w:cs="Times New Roman"/>
          <w:color w:val="000000" w:themeColor="text1"/>
          <w:sz w:val="24"/>
          <w:szCs w:val="24"/>
        </w:rPr>
        <w:tab/>
      </w:r>
      <w:r w:rsidR="00896128" w:rsidRPr="00AD6D19">
        <w:rPr>
          <w:rFonts w:ascii="Times New Roman" w:hAnsi="Times New Roman" w:cs="Times New Roman"/>
          <w:color w:val="000000" w:themeColor="text1"/>
          <w:sz w:val="24"/>
          <w:szCs w:val="24"/>
        </w:rPr>
        <w:tab/>
      </w:r>
      <w:r w:rsidR="00497A75" w:rsidRPr="00AD6D19">
        <w:rPr>
          <w:rFonts w:ascii="Times New Roman" w:hAnsi="Times New Roman" w:cs="Times New Roman"/>
          <w:color w:val="000000" w:themeColor="text1"/>
          <w:sz w:val="24"/>
          <w:szCs w:val="24"/>
        </w:rPr>
        <w:tab/>
      </w:r>
      <w:r w:rsidR="00896128" w:rsidRPr="00AD6D19">
        <w:rPr>
          <w:rFonts w:ascii="Times New Roman" w:hAnsi="Times New Roman" w:cs="Times New Roman"/>
          <w:color w:val="000000" w:themeColor="text1"/>
          <w:sz w:val="24"/>
          <w:szCs w:val="24"/>
        </w:rPr>
        <w:t>P.Vilks</w:t>
      </w:r>
      <w:bookmarkStart w:id="1" w:name="OLE_LINK7"/>
      <w:bookmarkStart w:id="2" w:name="OLE_LINK8"/>
      <w:bookmarkEnd w:id="1"/>
      <w:bookmarkEnd w:id="2"/>
    </w:p>
    <w:p w14:paraId="3EE805EF" w14:textId="77777777" w:rsidR="00A62039" w:rsidRPr="00AD6D19" w:rsidRDefault="00A62039" w:rsidP="00375FAB">
      <w:pPr>
        <w:spacing w:after="0" w:line="240" w:lineRule="auto"/>
        <w:jc w:val="both"/>
        <w:rPr>
          <w:rFonts w:ascii="Times New Roman" w:hAnsi="Times New Roman" w:cs="Times New Roman"/>
          <w:color w:val="000000" w:themeColor="text1"/>
          <w:sz w:val="24"/>
          <w:szCs w:val="24"/>
        </w:rPr>
      </w:pPr>
    </w:p>
    <w:p w14:paraId="663866AE" w14:textId="77777777" w:rsidR="00A62039" w:rsidRPr="00AD6D19" w:rsidRDefault="00A62039" w:rsidP="00375FAB">
      <w:pPr>
        <w:spacing w:after="0" w:line="240" w:lineRule="auto"/>
        <w:jc w:val="both"/>
        <w:rPr>
          <w:rFonts w:ascii="Times New Roman" w:hAnsi="Times New Roman" w:cs="Times New Roman"/>
          <w:color w:val="000000" w:themeColor="text1"/>
          <w:sz w:val="24"/>
          <w:szCs w:val="24"/>
        </w:rPr>
      </w:pPr>
    </w:p>
    <w:p w14:paraId="1CC81EA5" w14:textId="77777777" w:rsidR="00A62039" w:rsidRPr="00AD6D19" w:rsidRDefault="00A62039" w:rsidP="00375FAB">
      <w:pPr>
        <w:spacing w:after="0" w:line="240" w:lineRule="auto"/>
        <w:jc w:val="both"/>
        <w:rPr>
          <w:rFonts w:ascii="Times New Roman" w:hAnsi="Times New Roman" w:cs="Times New Roman"/>
          <w:color w:val="000000" w:themeColor="text1"/>
          <w:sz w:val="24"/>
          <w:szCs w:val="24"/>
        </w:rPr>
      </w:pPr>
    </w:p>
    <w:p w14:paraId="444C55F7" w14:textId="77777777" w:rsidR="001666BE" w:rsidRPr="005F3A1A" w:rsidRDefault="001666BE" w:rsidP="001666BE">
      <w:pPr>
        <w:spacing w:after="0" w:line="240" w:lineRule="auto"/>
        <w:jc w:val="both"/>
        <w:rPr>
          <w:rFonts w:ascii="Times New Roman" w:hAnsi="Times New Roman" w:cs="Times New Roman"/>
          <w:color w:val="000000" w:themeColor="text1"/>
          <w:sz w:val="20"/>
          <w:szCs w:val="20"/>
        </w:rPr>
      </w:pPr>
      <w:proofErr w:type="spellStart"/>
      <w:r w:rsidRPr="005F3A1A">
        <w:rPr>
          <w:rFonts w:ascii="Times New Roman" w:hAnsi="Times New Roman" w:cs="Times New Roman"/>
          <w:color w:val="000000" w:themeColor="text1"/>
          <w:sz w:val="20"/>
          <w:szCs w:val="20"/>
        </w:rPr>
        <w:t>S.</w:t>
      </w:r>
      <w:r w:rsidR="00CD4B0D" w:rsidRPr="005F3A1A">
        <w:rPr>
          <w:rFonts w:ascii="Times New Roman" w:hAnsi="Times New Roman" w:cs="Times New Roman"/>
          <w:color w:val="000000" w:themeColor="text1"/>
          <w:sz w:val="20"/>
          <w:szCs w:val="20"/>
        </w:rPr>
        <w:t>Štrāle</w:t>
      </w:r>
      <w:proofErr w:type="spellEnd"/>
      <w:proofErr w:type="gramStart"/>
      <w:r w:rsidR="00CD4B0D" w:rsidRPr="005F3A1A">
        <w:rPr>
          <w:rFonts w:ascii="Times New Roman" w:hAnsi="Times New Roman" w:cs="Times New Roman"/>
          <w:color w:val="000000" w:themeColor="text1"/>
          <w:sz w:val="20"/>
          <w:szCs w:val="20"/>
        </w:rPr>
        <w:t xml:space="preserve">  </w:t>
      </w:r>
      <w:proofErr w:type="gramEnd"/>
      <w:r w:rsidRPr="005F3A1A">
        <w:rPr>
          <w:rFonts w:ascii="Times New Roman" w:hAnsi="Times New Roman" w:cs="Times New Roman"/>
          <w:color w:val="000000" w:themeColor="text1"/>
          <w:sz w:val="20"/>
          <w:szCs w:val="20"/>
        </w:rPr>
        <w:t>67082</w:t>
      </w:r>
      <w:r w:rsidR="00CD4B0D" w:rsidRPr="005F3A1A">
        <w:rPr>
          <w:rFonts w:ascii="Times New Roman" w:hAnsi="Times New Roman" w:cs="Times New Roman"/>
          <w:color w:val="000000" w:themeColor="text1"/>
          <w:sz w:val="20"/>
          <w:szCs w:val="20"/>
        </w:rPr>
        <w:t>920</w:t>
      </w:r>
    </w:p>
    <w:p w14:paraId="3F8ABD25" w14:textId="77777777" w:rsidR="00A62039" w:rsidRPr="005F3A1A" w:rsidRDefault="008F7233" w:rsidP="001666BE">
      <w:pPr>
        <w:spacing w:after="0" w:line="240" w:lineRule="auto"/>
        <w:jc w:val="both"/>
        <w:rPr>
          <w:rFonts w:ascii="Times New Roman" w:hAnsi="Times New Roman" w:cs="Times New Roman"/>
          <w:color w:val="000000" w:themeColor="text1"/>
          <w:sz w:val="20"/>
          <w:szCs w:val="20"/>
        </w:rPr>
      </w:pPr>
      <w:hyperlink r:id="rId10" w:history="1">
        <w:r w:rsidR="00CD4B0D" w:rsidRPr="005F3A1A">
          <w:rPr>
            <w:rStyle w:val="Hyperlink"/>
            <w:rFonts w:ascii="Times New Roman" w:hAnsi="Times New Roman" w:cs="Times New Roman"/>
            <w:sz w:val="20"/>
            <w:szCs w:val="20"/>
          </w:rPr>
          <w:t>Solvita.Štrāle@pkc.mk.gov.lv</w:t>
        </w:r>
      </w:hyperlink>
    </w:p>
    <w:p w14:paraId="48871B2B" w14:textId="77777777" w:rsidR="001666BE" w:rsidRPr="005F3A1A" w:rsidRDefault="001666BE" w:rsidP="001666BE">
      <w:pPr>
        <w:spacing w:after="0" w:line="240" w:lineRule="auto"/>
        <w:jc w:val="both"/>
        <w:rPr>
          <w:rFonts w:ascii="Times New Roman" w:hAnsi="Times New Roman" w:cs="Times New Roman"/>
          <w:color w:val="000000" w:themeColor="text1"/>
          <w:sz w:val="20"/>
          <w:szCs w:val="20"/>
        </w:rPr>
      </w:pPr>
    </w:p>
    <w:sectPr w:rsidR="001666BE" w:rsidRPr="005F3A1A" w:rsidSect="0003619B">
      <w:headerReference w:type="default" r:id="rId11"/>
      <w:footerReference w:type="default" r:id="rId12"/>
      <w:footerReference w:type="first" r:id="rId13"/>
      <w:pgSz w:w="11906" w:h="16838"/>
      <w:pgMar w:top="1134" w:right="1134" w:bottom="709"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CF873" w14:textId="77777777" w:rsidR="008F7233" w:rsidRDefault="008F7233" w:rsidP="00894C55">
      <w:pPr>
        <w:spacing w:after="0" w:line="240" w:lineRule="auto"/>
      </w:pPr>
      <w:r>
        <w:separator/>
      </w:r>
    </w:p>
  </w:endnote>
  <w:endnote w:type="continuationSeparator" w:id="0">
    <w:p w14:paraId="23D827DA" w14:textId="77777777" w:rsidR="008F7233" w:rsidRDefault="008F723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omine">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79D98" w14:textId="77777777" w:rsidR="00A1280B" w:rsidRPr="00F70DD5" w:rsidRDefault="00A1280B">
    <w:pPr>
      <w:pStyle w:val="Footer"/>
      <w:rPr>
        <w:rFonts w:ascii="Times New Roman" w:hAnsi="Times New Roman" w:cs="Times New Roman"/>
        <w:sz w:val="20"/>
        <w:szCs w:val="20"/>
      </w:rPr>
    </w:pPr>
    <w:r w:rsidRPr="00F70DD5">
      <w:rPr>
        <w:rFonts w:ascii="Times New Roman" w:hAnsi="Times New Roman" w:cs="Times New Roman"/>
        <w:sz w:val="20"/>
        <w:szCs w:val="20"/>
      </w:rPr>
      <w:t>PKC</w:t>
    </w:r>
    <w:r w:rsidR="00CD4B0D">
      <w:rPr>
        <w:rFonts w:ascii="Times New Roman" w:hAnsi="Times New Roman" w:cs="Times New Roman"/>
        <w:sz w:val="20"/>
        <w:szCs w:val="20"/>
      </w:rPr>
      <w:t>A</w:t>
    </w:r>
    <w:r w:rsidRPr="00F70DD5">
      <w:rPr>
        <w:rFonts w:ascii="Times New Roman" w:hAnsi="Times New Roman" w:cs="Times New Roman"/>
        <w:sz w:val="20"/>
        <w:szCs w:val="20"/>
      </w:rPr>
      <w:t>not_</w:t>
    </w:r>
    <w:r w:rsidR="007C7C34">
      <w:rPr>
        <w:rFonts w:ascii="Times New Roman" w:hAnsi="Times New Roman" w:cs="Times New Roman"/>
        <w:sz w:val="20"/>
        <w:szCs w:val="20"/>
      </w:rPr>
      <w:t>08012020</w:t>
    </w:r>
    <w:r w:rsidR="00F70DD5" w:rsidRPr="00F70DD5">
      <w:rPr>
        <w:rFonts w:ascii="Times New Roman" w:hAnsi="Times New Roman" w:cs="Times New Roman"/>
        <w:sz w:val="20"/>
        <w:szCs w:val="20"/>
      </w:rPr>
      <w:t>_</w:t>
    </w:r>
    <w:r w:rsidR="00CD4B0D">
      <w:rPr>
        <w:rFonts w:ascii="Times New Roman" w:hAnsi="Times New Roman" w:cs="Times New Roman"/>
        <w:sz w:val="20"/>
        <w:szCs w:val="20"/>
      </w:rPr>
      <w:t>atlidziba</w:t>
    </w:r>
  </w:p>
  <w:p w14:paraId="4E9589FD" w14:textId="77777777" w:rsidR="00020A8F" w:rsidRPr="00020A8F" w:rsidRDefault="00020A8F" w:rsidP="00020A8F">
    <w:pPr>
      <w:spacing w:after="0" w:line="240" w:lineRule="auto"/>
      <w:contextualSpacing/>
      <w:jc w:val="both"/>
      <w:rPr>
        <w:bC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C1C72" w14:textId="77777777" w:rsidR="00695B12" w:rsidRPr="00020A8F" w:rsidRDefault="00695B12" w:rsidP="00695B12">
    <w:pPr>
      <w:spacing w:after="0" w:line="240" w:lineRule="auto"/>
      <w:contextualSpacing/>
      <w:jc w:val="both"/>
      <w:rPr>
        <w:bCs/>
        <w:sz w:val="18"/>
        <w:szCs w:val="18"/>
      </w:rPr>
    </w:pPr>
    <w:r w:rsidRPr="00020A8F">
      <w:rPr>
        <w:rFonts w:ascii="Times New Roman" w:hAnsi="Times New Roman" w:cs="Times New Roman"/>
        <w:sz w:val="18"/>
        <w:szCs w:val="18"/>
      </w:rPr>
      <w:t>PKCAnot_</w:t>
    </w:r>
    <w:r w:rsidR="00D117D4">
      <w:rPr>
        <w:rFonts w:ascii="Times New Roman" w:hAnsi="Times New Roman" w:cs="Times New Roman"/>
        <w:sz w:val="18"/>
        <w:szCs w:val="18"/>
      </w:rPr>
      <w:t>08012020_</w:t>
    </w:r>
    <w:r w:rsidR="003C7AA9">
      <w:rPr>
        <w:rFonts w:ascii="Times New Roman" w:hAnsi="Times New Roman" w:cs="Times New Roman"/>
        <w:sz w:val="18"/>
        <w:szCs w:val="18"/>
      </w:rPr>
      <w:t>atlidziba</w:t>
    </w:r>
    <w:r w:rsidRPr="00020A8F">
      <w:rPr>
        <w:rFonts w:ascii="Times New Roman" w:hAnsi="Times New Roman" w:cs="Times New Roman"/>
        <w:sz w:val="18"/>
        <w:szCs w:val="18"/>
      </w:rPr>
      <w:t xml:space="preserve"> </w:t>
    </w:r>
  </w:p>
  <w:p w14:paraId="26BC2F1C" w14:textId="77777777" w:rsidR="003E0DBF" w:rsidRPr="009A2654" w:rsidRDefault="003E0DBF" w:rsidP="001332D3">
    <w:pPr>
      <w:pStyle w:val="Footer"/>
      <w:jc w:val="both"/>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E263D" w14:textId="77777777" w:rsidR="008F7233" w:rsidRDefault="008F7233" w:rsidP="00894C55">
      <w:pPr>
        <w:spacing w:after="0" w:line="240" w:lineRule="auto"/>
      </w:pPr>
      <w:r>
        <w:separator/>
      </w:r>
    </w:p>
  </w:footnote>
  <w:footnote w:type="continuationSeparator" w:id="0">
    <w:p w14:paraId="565998B8" w14:textId="77777777" w:rsidR="008F7233" w:rsidRDefault="008F723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rPr>
    </w:sdtEndPr>
    <w:sdtContent>
      <w:p w14:paraId="0DF2ABE2" w14:textId="77777777" w:rsidR="003E0DBF" w:rsidRPr="00652978" w:rsidRDefault="000D36CF">
        <w:pPr>
          <w:pStyle w:val="Header"/>
          <w:jc w:val="center"/>
          <w:rPr>
            <w:rFonts w:ascii="Times New Roman" w:hAnsi="Times New Roman" w:cs="Times New Roman"/>
          </w:rPr>
        </w:pPr>
        <w:r w:rsidRPr="00652978">
          <w:rPr>
            <w:rFonts w:ascii="Times New Roman" w:hAnsi="Times New Roman" w:cs="Times New Roman"/>
          </w:rPr>
          <w:fldChar w:fldCharType="begin"/>
        </w:r>
        <w:r w:rsidR="003E0DBF"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1D75A8">
          <w:rPr>
            <w:rFonts w:ascii="Times New Roman" w:hAnsi="Times New Roman" w:cs="Times New Roman"/>
            <w:noProof/>
          </w:rPr>
          <w:t>8</w:t>
        </w:r>
        <w:r w:rsidRPr="00652978">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088F"/>
    <w:multiLevelType w:val="hybridMultilevel"/>
    <w:tmpl w:val="18EA501A"/>
    <w:lvl w:ilvl="0" w:tplc="0426000F">
      <w:start w:val="1"/>
      <w:numFmt w:val="decimal"/>
      <w:lvlText w:val="%1."/>
      <w:lvlJc w:val="left"/>
      <w:pPr>
        <w:ind w:left="945" w:hanging="360"/>
      </w:pPr>
    </w:lvl>
    <w:lvl w:ilvl="1" w:tplc="04260019" w:tentative="1">
      <w:start w:val="1"/>
      <w:numFmt w:val="lowerLetter"/>
      <w:lvlText w:val="%2."/>
      <w:lvlJc w:val="left"/>
      <w:pPr>
        <w:ind w:left="1665" w:hanging="360"/>
      </w:pPr>
    </w:lvl>
    <w:lvl w:ilvl="2" w:tplc="0426001B" w:tentative="1">
      <w:start w:val="1"/>
      <w:numFmt w:val="lowerRoman"/>
      <w:lvlText w:val="%3."/>
      <w:lvlJc w:val="right"/>
      <w:pPr>
        <w:ind w:left="2385" w:hanging="180"/>
      </w:pPr>
    </w:lvl>
    <w:lvl w:ilvl="3" w:tplc="0426000F" w:tentative="1">
      <w:start w:val="1"/>
      <w:numFmt w:val="decimal"/>
      <w:lvlText w:val="%4."/>
      <w:lvlJc w:val="left"/>
      <w:pPr>
        <w:ind w:left="3105" w:hanging="360"/>
      </w:pPr>
    </w:lvl>
    <w:lvl w:ilvl="4" w:tplc="04260019" w:tentative="1">
      <w:start w:val="1"/>
      <w:numFmt w:val="lowerLetter"/>
      <w:lvlText w:val="%5."/>
      <w:lvlJc w:val="left"/>
      <w:pPr>
        <w:ind w:left="3825" w:hanging="360"/>
      </w:pPr>
    </w:lvl>
    <w:lvl w:ilvl="5" w:tplc="0426001B" w:tentative="1">
      <w:start w:val="1"/>
      <w:numFmt w:val="lowerRoman"/>
      <w:lvlText w:val="%6."/>
      <w:lvlJc w:val="right"/>
      <w:pPr>
        <w:ind w:left="4545" w:hanging="180"/>
      </w:pPr>
    </w:lvl>
    <w:lvl w:ilvl="6" w:tplc="0426000F" w:tentative="1">
      <w:start w:val="1"/>
      <w:numFmt w:val="decimal"/>
      <w:lvlText w:val="%7."/>
      <w:lvlJc w:val="left"/>
      <w:pPr>
        <w:ind w:left="5265" w:hanging="360"/>
      </w:pPr>
    </w:lvl>
    <w:lvl w:ilvl="7" w:tplc="04260019" w:tentative="1">
      <w:start w:val="1"/>
      <w:numFmt w:val="lowerLetter"/>
      <w:lvlText w:val="%8."/>
      <w:lvlJc w:val="left"/>
      <w:pPr>
        <w:ind w:left="5985" w:hanging="360"/>
      </w:pPr>
    </w:lvl>
    <w:lvl w:ilvl="8" w:tplc="0426001B" w:tentative="1">
      <w:start w:val="1"/>
      <w:numFmt w:val="lowerRoman"/>
      <w:lvlText w:val="%9."/>
      <w:lvlJc w:val="right"/>
      <w:pPr>
        <w:ind w:left="6705" w:hanging="180"/>
      </w:pPr>
    </w:lvl>
  </w:abstractNum>
  <w:abstractNum w:abstractNumId="1" w15:restartNumberingAfterBreak="0">
    <w:nsid w:val="0778395B"/>
    <w:multiLevelType w:val="hybridMultilevel"/>
    <w:tmpl w:val="74BA5E30"/>
    <w:lvl w:ilvl="0" w:tplc="C8003412">
      <w:start w:val="1"/>
      <w:numFmt w:val="decimal"/>
      <w:lvlText w:val="%1."/>
      <w:lvlJc w:val="left"/>
      <w:pPr>
        <w:ind w:left="617" w:hanging="360"/>
      </w:pPr>
      <w:rPr>
        <w:rFonts w:hint="default"/>
        <w:b w:val="0"/>
      </w:rPr>
    </w:lvl>
    <w:lvl w:ilvl="1" w:tplc="04260019" w:tentative="1">
      <w:start w:val="1"/>
      <w:numFmt w:val="lowerLetter"/>
      <w:lvlText w:val="%2."/>
      <w:lvlJc w:val="left"/>
      <w:pPr>
        <w:ind w:left="1337" w:hanging="360"/>
      </w:pPr>
    </w:lvl>
    <w:lvl w:ilvl="2" w:tplc="0426001B" w:tentative="1">
      <w:start w:val="1"/>
      <w:numFmt w:val="lowerRoman"/>
      <w:lvlText w:val="%3."/>
      <w:lvlJc w:val="right"/>
      <w:pPr>
        <w:ind w:left="2057" w:hanging="180"/>
      </w:pPr>
    </w:lvl>
    <w:lvl w:ilvl="3" w:tplc="0426000F" w:tentative="1">
      <w:start w:val="1"/>
      <w:numFmt w:val="decimal"/>
      <w:lvlText w:val="%4."/>
      <w:lvlJc w:val="left"/>
      <w:pPr>
        <w:ind w:left="2777" w:hanging="360"/>
      </w:pPr>
    </w:lvl>
    <w:lvl w:ilvl="4" w:tplc="04260019" w:tentative="1">
      <w:start w:val="1"/>
      <w:numFmt w:val="lowerLetter"/>
      <w:lvlText w:val="%5."/>
      <w:lvlJc w:val="left"/>
      <w:pPr>
        <w:ind w:left="3497" w:hanging="360"/>
      </w:pPr>
    </w:lvl>
    <w:lvl w:ilvl="5" w:tplc="0426001B" w:tentative="1">
      <w:start w:val="1"/>
      <w:numFmt w:val="lowerRoman"/>
      <w:lvlText w:val="%6."/>
      <w:lvlJc w:val="right"/>
      <w:pPr>
        <w:ind w:left="4217" w:hanging="180"/>
      </w:pPr>
    </w:lvl>
    <w:lvl w:ilvl="6" w:tplc="0426000F" w:tentative="1">
      <w:start w:val="1"/>
      <w:numFmt w:val="decimal"/>
      <w:lvlText w:val="%7."/>
      <w:lvlJc w:val="left"/>
      <w:pPr>
        <w:ind w:left="4937" w:hanging="360"/>
      </w:pPr>
    </w:lvl>
    <w:lvl w:ilvl="7" w:tplc="04260019" w:tentative="1">
      <w:start w:val="1"/>
      <w:numFmt w:val="lowerLetter"/>
      <w:lvlText w:val="%8."/>
      <w:lvlJc w:val="left"/>
      <w:pPr>
        <w:ind w:left="5657" w:hanging="360"/>
      </w:pPr>
    </w:lvl>
    <w:lvl w:ilvl="8" w:tplc="0426001B" w:tentative="1">
      <w:start w:val="1"/>
      <w:numFmt w:val="lowerRoman"/>
      <w:lvlText w:val="%9."/>
      <w:lvlJc w:val="right"/>
      <w:pPr>
        <w:ind w:left="6377" w:hanging="180"/>
      </w:pPr>
    </w:lvl>
  </w:abstractNum>
  <w:abstractNum w:abstractNumId="2" w15:restartNumberingAfterBreak="0">
    <w:nsid w:val="0AF50BBF"/>
    <w:multiLevelType w:val="multilevel"/>
    <w:tmpl w:val="BEB8081A"/>
    <w:lvl w:ilvl="0">
      <w:start w:val="1"/>
      <w:numFmt w:val="decimal"/>
      <w:lvlText w:val="%1."/>
      <w:lvlJc w:val="left"/>
      <w:pPr>
        <w:ind w:left="510" w:hanging="510"/>
      </w:pPr>
      <w:rPr>
        <w:rFonts w:hint="default"/>
      </w:rPr>
    </w:lvl>
    <w:lvl w:ilvl="1">
      <w:start w:val="1"/>
      <w:numFmt w:val="decimal"/>
      <w:lvlText w:val="%1.%2."/>
      <w:lvlJc w:val="left"/>
      <w:pPr>
        <w:ind w:left="1219"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C956AD5"/>
    <w:multiLevelType w:val="multilevel"/>
    <w:tmpl w:val="7A16213E"/>
    <w:lvl w:ilvl="0">
      <w:start w:val="6"/>
      <w:numFmt w:val="decimal"/>
      <w:lvlText w:val="%1."/>
      <w:lvlJc w:val="left"/>
      <w:pPr>
        <w:ind w:left="360" w:hanging="360"/>
      </w:pPr>
      <w:rPr>
        <w:rFonts w:hint="default"/>
      </w:rPr>
    </w:lvl>
    <w:lvl w:ilvl="1">
      <w:start w:val="1"/>
      <w:numFmt w:val="decimal"/>
      <w:lvlText w:val="%1.%2."/>
      <w:lvlJc w:val="left"/>
      <w:pPr>
        <w:ind w:left="797" w:hanging="360"/>
      </w:pPr>
      <w:rPr>
        <w:rFonts w:hint="default"/>
      </w:rPr>
    </w:lvl>
    <w:lvl w:ilvl="2">
      <w:start w:val="1"/>
      <w:numFmt w:val="decimal"/>
      <w:lvlText w:val="%1.%2.%3."/>
      <w:lvlJc w:val="left"/>
      <w:pPr>
        <w:ind w:left="1594" w:hanging="720"/>
      </w:pPr>
      <w:rPr>
        <w:rFonts w:hint="default"/>
      </w:rPr>
    </w:lvl>
    <w:lvl w:ilvl="3">
      <w:start w:val="1"/>
      <w:numFmt w:val="decimal"/>
      <w:lvlText w:val="%1.%2.%3.%4."/>
      <w:lvlJc w:val="left"/>
      <w:pPr>
        <w:ind w:left="2031" w:hanging="720"/>
      </w:pPr>
      <w:rPr>
        <w:rFonts w:hint="default"/>
      </w:rPr>
    </w:lvl>
    <w:lvl w:ilvl="4">
      <w:start w:val="1"/>
      <w:numFmt w:val="decimal"/>
      <w:lvlText w:val="%1.%2.%3.%4.%5."/>
      <w:lvlJc w:val="left"/>
      <w:pPr>
        <w:ind w:left="2828" w:hanging="1080"/>
      </w:pPr>
      <w:rPr>
        <w:rFonts w:hint="default"/>
      </w:rPr>
    </w:lvl>
    <w:lvl w:ilvl="5">
      <w:start w:val="1"/>
      <w:numFmt w:val="decimal"/>
      <w:lvlText w:val="%1.%2.%3.%4.%5.%6."/>
      <w:lvlJc w:val="left"/>
      <w:pPr>
        <w:ind w:left="3265" w:hanging="1080"/>
      </w:pPr>
      <w:rPr>
        <w:rFonts w:hint="default"/>
      </w:rPr>
    </w:lvl>
    <w:lvl w:ilvl="6">
      <w:start w:val="1"/>
      <w:numFmt w:val="decimal"/>
      <w:lvlText w:val="%1.%2.%3.%4.%5.%6.%7."/>
      <w:lvlJc w:val="left"/>
      <w:pPr>
        <w:ind w:left="4062" w:hanging="1440"/>
      </w:pPr>
      <w:rPr>
        <w:rFonts w:hint="default"/>
      </w:rPr>
    </w:lvl>
    <w:lvl w:ilvl="7">
      <w:start w:val="1"/>
      <w:numFmt w:val="decimal"/>
      <w:lvlText w:val="%1.%2.%3.%4.%5.%6.%7.%8."/>
      <w:lvlJc w:val="left"/>
      <w:pPr>
        <w:ind w:left="4499" w:hanging="1440"/>
      </w:pPr>
      <w:rPr>
        <w:rFonts w:hint="default"/>
      </w:rPr>
    </w:lvl>
    <w:lvl w:ilvl="8">
      <w:start w:val="1"/>
      <w:numFmt w:val="decimal"/>
      <w:lvlText w:val="%1.%2.%3.%4.%5.%6.%7.%8.%9."/>
      <w:lvlJc w:val="left"/>
      <w:pPr>
        <w:ind w:left="5296" w:hanging="1800"/>
      </w:pPr>
      <w:rPr>
        <w:rFonts w:hint="default"/>
      </w:rPr>
    </w:lvl>
  </w:abstractNum>
  <w:abstractNum w:abstractNumId="4" w15:restartNumberingAfterBreak="0">
    <w:nsid w:val="17803912"/>
    <w:multiLevelType w:val="hybridMultilevel"/>
    <w:tmpl w:val="EFFC4F36"/>
    <w:lvl w:ilvl="0" w:tplc="4CD270BA">
      <w:start w:val="1"/>
      <w:numFmt w:val="decimal"/>
      <w:lvlText w:val="%1)"/>
      <w:lvlJc w:val="left"/>
      <w:pPr>
        <w:ind w:left="505" w:hanging="360"/>
      </w:pPr>
      <w:rPr>
        <w:rFonts w:hint="default"/>
      </w:rPr>
    </w:lvl>
    <w:lvl w:ilvl="1" w:tplc="04260019" w:tentative="1">
      <w:start w:val="1"/>
      <w:numFmt w:val="lowerLetter"/>
      <w:lvlText w:val="%2."/>
      <w:lvlJc w:val="left"/>
      <w:pPr>
        <w:ind w:left="1225" w:hanging="360"/>
      </w:pPr>
    </w:lvl>
    <w:lvl w:ilvl="2" w:tplc="0426001B" w:tentative="1">
      <w:start w:val="1"/>
      <w:numFmt w:val="lowerRoman"/>
      <w:lvlText w:val="%3."/>
      <w:lvlJc w:val="right"/>
      <w:pPr>
        <w:ind w:left="1945" w:hanging="180"/>
      </w:pPr>
    </w:lvl>
    <w:lvl w:ilvl="3" w:tplc="0426000F" w:tentative="1">
      <w:start w:val="1"/>
      <w:numFmt w:val="decimal"/>
      <w:lvlText w:val="%4."/>
      <w:lvlJc w:val="left"/>
      <w:pPr>
        <w:ind w:left="2665" w:hanging="360"/>
      </w:pPr>
    </w:lvl>
    <w:lvl w:ilvl="4" w:tplc="04260019" w:tentative="1">
      <w:start w:val="1"/>
      <w:numFmt w:val="lowerLetter"/>
      <w:lvlText w:val="%5."/>
      <w:lvlJc w:val="left"/>
      <w:pPr>
        <w:ind w:left="3385" w:hanging="360"/>
      </w:pPr>
    </w:lvl>
    <w:lvl w:ilvl="5" w:tplc="0426001B" w:tentative="1">
      <w:start w:val="1"/>
      <w:numFmt w:val="lowerRoman"/>
      <w:lvlText w:val="%6."/>
      <w:lvlJc w:val="right"/>
      <w:pPr>
        <w:ind w:left="4105" w:hanging="180"/>
      </w:pPr>
    </w:lvl>
    <w:lvl w:ilvl="6" w:tplc="0426000F" w:tentative="1">
      <w:start w:val="1"/>
      <w:numFmt w:val="decimal"/>
      <w:lvlText w:val="%7."/>
      <w:lvlJc w:val="left"/>
      <w:pPr>
        <w:ind w:left="4825" w:hanging="360"/>
      </w:pPr>
    </w:lvl>
    <w:lvl w:ilvl="7" w:tplc="04260019" w:tentative="1">
      <w:start w:val="1"/>
      <w:numFmt w:val="lowerLetter"/>
      <w:lvlText w:val="%8."/>
      <w:lvlJc w:val="left"/>
      <w:pPr>
        <w:ind w:left="5545" w:hanging="360"/>
      </w:pPr>
    </w:lvl>
    <w:lvl w:ilvl="8" w:tplc="0426001B" w:tentative="1">
      <w:start w:val="1"/>
      <w:numFmt w:val="lowerRoman"/>
      <w:lvlText w:val="%9."/>
      <w:lvlJc w:val="right"/>
      <w:pPr>
        <w:ind w:left="6265" w:hanging="180"/>
      </w:pPr>
    </w:lvl>
  </w:abstractNum>
  <w:abstractNum w:abstractNumId="5" w15:restartNumberingAfterBreak="0">
    <w:nsid w:val="1E3456AF"/>
    <w:multiLevelType w:val="hybridMultilevel"/>
    <w:tmpl w:val="F272AE68"/>
    <w:lvl w:ilvl="0" w:tplc="5CFC8CF0">
      <w:start w:val="1"/>
      <w:numFmt w:val="decimal"/>
      <w:lvlText w:val="%1)"/>
      <w:lvlJc w:val="left"/>
      <w:pPr>
        <w:ind w:left="1030" w:hanging="360"/>
      </w:pPr>
      <w:rPr>
        <w:rFonts w:hint="default"/>
        <w:b/>
      </w:rPr>
    </w:lvl>
    <w:lvl w:ilvl="1" w:tplc="04260019" w:tentative="1">
      <w:start w:val="1"/>
      <w:numFmt w:val="lowerLetter"/>
      <w:lvlText w:val="%2."/>
      <w:lvlJc w:val="left"/>
      <w:pPr>
        <w:ind w:left="1750" w:hanging="360"/>
      </w:pPr>
    </w:lvl>
    <w:lvl w:ilvl="2" w:tplc="0426001B" w:tentative="1">
      <w:start w:val="1"/>
      <w:numFmt w:val="lowerRoman"/>
      <w:lvlText w:val="%3."/>
      <w:lvlJc w:val="right"/>
      <w:pPr>
        <w:ind w:left="2470" w:hanging="180"/>
      </w:pPr>
    </w:lvl>
    <w:lvl w:ilvl="3" w:tplc="0426000F" w:tentative="1">
      <w:start w:val="1"/>
      <w:numFmt w:val="decimal"/>
      <w:lvlText w:val="%4."/>
      <w:lvlJc w:val="left"/>
      <w:pPr>
        <w:ind w:left="3190" w:hanging="360"/>
      </w:pPr>
    </w:lvl>
    <w:lvl w:ilvl="4" w:tplc="04260019" w:tentative="1">
      <w:start w:val="1"/>
      <w:numFmt w:val="lowerLetter"/>
      <w:lvlText w:val="%5."/>
      <w:lvlJc w:val="left"/>
      <w:pPr>
        <w:ind w:left="3910" w:hanging="360"/>
      </w:pPr>
    </w:lvl>
    <w:lvl w:ilvl="5" w:tplc="0426001B" w:tentative="1">
      <w:start w:val="1"/>
      <w:numFmt w:val="lowerRoman"/>
      <w:lvlText w:val="%6."/>
      <w:lvlJc w:val="right"/>
      <w:pPr>
        <w:ind w:left="4630" w:hanging="180"/>
      </w:pPr>
    </w:lvl>
    <w:lvl w:ilvl="6" w:tplc="0426000F" w:tentative="1">
      <w:start w:val="1"/>
      <w:numFmt w:val="decimal"/>
      <w:lvlText w:val="%7."/>
      <w:lvlJc w:val="left"/>
      <w:pPr>
        <w:ind w:left="5350" w:hanging="360"/>
      </w:pPr>
    </w:lvl>
    <w:lvl w:ilvl="7" w:tplc="04260019" w:tentative="1">
      <w:start w:val="1"/>
      <w:numFmt w:val="lowerLetter"/>
      <w:lvlText w:val="%8."/>
      <w:lvlJc w:val="left"/>
      <w:pPr>
        <w:ind w:left="6070" w:hanging="360"/>
      </w:pPr>
    </w:lvl>
    <w:lvl w:ilvl="8" w:tplc="0426001B" w:tentative="1">
      <w:start w:val="1"/>
      <w:numFmt w:val="lowerRoman"/>
      <w:lvlText w:val="%9."/>
      <w:lvlJc w:val="right"/>
      <w:pPr>
        <w:ind w:left="6790" w:hanging="180"/>
      </w:pPr>
    </w:lvl>
  </w:abstractNum>
  <w:abstractNum w:abstractNumId="6" w15:restartNumberingAfterBreak="0">
    <w:nsid w:val="20C6724F"/>
    <w:multiLevelType w:val="hybridMultilevel"/>
    <w:tmpl w:val="EFE83D16"/>
    <w:lvl w:ilvl="0" w:tplc="A6FCC040">
      <w:start w:val="6"/>
      <w:numFmt w:val="bullet"/>
      <w:lvlText w:val="-"/>
      <w:lvlJc w:val="left"/>
      <w:pPr>
        <w:ind w:left="437" w:hanging="360"/>
      </w:pPr>
      <w:rPr>
        <w:rFonts w:ascii="Times New Roman" w:eastAsiaTheme="minorHAnsi" w:hAnsi="Times New Roman" w:cs="Times New Roman" w:hint="default"/>
      </w:rPr>
    </w:lvl>
    <w:lvl w:ilvl="1" w:tplc="04260003" w:tentative="1">
      <w:start w:val="1"/>
      <w:numFmt w:val="bullet"/>
      <w:lvlText w:val="o"/>
      <w:lvlJc w:val="left"/>
      <w:pPr>
        <w:ind w:left="1157" w:hanging="360"/>
      </w:pPr>
      <w:rPr>
        <w:rFonts w:ascii="Courier New" w:hAnsi="Courier New" w:cs="Courier New" w:hint="default"/>
      </w:rPr>
    </w:lvl>
    <w:lvl w:ilvl="2" w:tplc="04260005" w:tentative="1">
      <w:start w:val="1"/>
      <w:numFmt w:val="bullet"/>
      <w:lvlText w:val=""/>
      <w:lvlJc w:val="left"/>
      <w:pPr>
        <w:ind w:left="1877" w:hanging="360"/>
      </w:pPr>
      <w:rPr>
        <w:rFonts w:ascii="Wingdings" w:hAnsi="Wingdings" w:hint="default"/>
      </w:rPr>
    </w:lvl>
    <w:lvl w:ilvl="3" w:tplc="04260001" w:tentative="1">
      <w:start w:val="1"/>
      <w:numFmt w:val="bullet"/>
      <w:lvlText w:val=""/>
      <w:lvlJc w:val="left"/>
      <w:pPr>
        <w:ind w:left="2597" w:hanging="360"/>
      </w:pPr>
      <w:rPr>
        <w:rFonts w:ascii="Symbol" w:hAnsi="Symbol" w:hint="default"/>
      </w:rPr>
    </w:lvl>
    <w:lvl w:ilvl="4" w:tplc="04260003" w:tentative="1">
      <w:start w:val="1"/>
      <w:numFmt w:val="bullet"/>
      <w:lvlText w:val="o"/>
      <w:lvlJc w:val="left"/>
      <w:pPr>
        <w:ind w:left="3317" w:hanging="360"/>
      </w:pPr>
      <w:rPr>
        <w:rFonts w:ascii="Courier New" w:hAnsi="Courier New" w:cs="Courier New" w:hint="default"/>
      </w:rPr>
    </w:lvl>
    <w:lvl w:ilvl="5" w:tplc="04260005" w:tentative="1">
      <w:start w:val="1"/>
      <w:numFmt w:val="bullet"/>
      <w:lvlText w:val=""/>
      <w:lvlJc w:val="left"/>
      <w:pPr>
        <w:ind w:left="4037" w:hanging="360"/>
      </w:pPr>
      <w:rPr>
        <w:rFonts w:ascii="Wingdings" w:hAnsi="Wingdings" w:hint="default"/>
      </w:rPr>
    </w:lvl>
    <w:lvl w:ilvl="6" w:tplc="04260001" w:tentative="1">
      <w:start w:val="1"/>
      <w:numFmt w:val="bullet"/>
      <w:lvlText w:val=""/>
      <w:lvlJc w:val="left"/>
      <w:pPr>
        <w:ind w:left="4757" w:hanging="360"/>
      </w:pPr>
      <w:rPr>
        <w:rFonts w:ascii="Symbol" w:hAnsi="Symbol" w:hint="default"/>
      </w:rPr>
    </w:lvl>
    <w:lvl w:ilvl="7" w:tplc="04260003" w:tentative="1">
      <w:start w:val="1"/>
      <w:numFmt w:val="bullet"/>
      <w:lvlText w:val="o"/>
      <w:lvlJc w:val="left"/>
      <w:pPr>
        <w:ind w:left="5477" w:hanging="360"/>
      </w:pPr>
      <w:rPr>
        <w:rFonts w:ascii="Courier New" w:hAnsi="Courier New" w:cs="Courier New" w:hint="default"/>
      </w:rPr>
    </w:lvl>
    <w:lvl w:ilvl="8" w:tplc="04260005" w:tentative="1">
      <w:start w:val="1"/>
      <w:numFmt w:val="bullet"/>
      <w:lvlText w:val=""/>
      <w:lvlJc w:val="left"/>
      <w:pPr>
        <w:ind w:left="6197" w:hanging="360"/>
      </w:pPr>
      <w:rPr>
        <w:rFonts w:ascii="Wingdings" w:hAnsi="Wingdings" w:hint="default"/>
      </w:rPr>
    </w:lvl>
  </w:abstractNum>
  <w:abstractNum w:abstractNumId="7" w15:restartNumberingAfterBreak="0">
    <w:nsid w:val="40511776"/>
    <w:multiLevelType w:val="multilevel"/>
    <w:tmpl w:val="34B2DBE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1F51635"/>
    <w:multiLevelType w:val="hybridMultilevel"/>
    <w:tmpl w:val="A7CE0742"/>
    <w:lvl w:ilvl="0" w:tplc="0A825D52">
      <w:start w:val="2"/>
      <w:numFmt w:val="decimal"/>
      <w:lvlText w:val="%1."/>
      <w:lvlJc w:val="left"/>
      <w:pPr>
        <w:ind w:left="728" w:hanging="360"/>
      </w:pPr>
      <w:rPr>
        <w:rFonts w:hint="default"/>
      </w:rPr>
    </w:lvl>
    <w:lvl w:ilvl="1" w:tplc="04260019" w:tentative="1">
      <w:start w:val="1"/>
      <w:numFmt w:val="lowerLetter"/>
      <w:lvlText w:val="%2."/>
      <w:lvlJc w:val="left"/>
      <w:pPr>
        <w:ind w:left="1448" w:hanging="360"/>
      </w:pPr>
    </w:lvl>
    <w:lvl w:ilvl="2" w:tplc="0426001B" w:tentative="1">
      <w:start w:val="1"/>
      <w:numFmt w:val="lowerRoman"/>
      <w:lvlText w:val="%3."/>
      <w:lvlJc w:val="right"/>
      <w:pPr>
        <w:ind w:left="2168" w:hanging="180"/>
      </w:pPr>
    </w:lvl>
    <w:lvl w:ilvl="3" w:tplc="0426000F" w:tentative="1">
      <w:start w:val="1"/>
      <w:numFmt w:val="decimal"/>
      <w:lvlText w:val="%4."/>
      <w:lvlJc w:val="left"/>
      <w:pPr>
        <w:ind w:left="2888" w:hanging="360"/>
      </w:pPr>
    </w:lvl>
    <w:lvl w:ilvl="4" w:tplc="04260019" w:tentative="1">
      <w:start w:val="1"/>
      <w:numFmt w:val="lowerLetter"/>
      <w:lvlText w:val="%5."/>
      <w:lvlJc w:val="left"/>
      <w:pPr>
        <w:ind w:left="3608" w:hanging="360"/>
      </w:pPr>
    </w:lvl>
    <w:lvl w:ilvl="5" w:tplc="0426001B" w:tentative="1">
      <w:start w:val="1"/>
      <w:numFmt w:val="lowerRoman"/>
      <w:lvlText w:val="%6."/>
      <w:lvlJc w:val="right"/>
      <w:pPr>
        <w:ind w:left="4328" w:hanging="180"/>
      </w:pPr>
    </w:lvl>
    <w:lvl w:ilvl="6" w:tplc="0426000F" w:tentative="1">
      <w:start w:val="1"/>
      <w:numFmt w:val="decimal"/>
      <w:lvlText w:val="%7."/>
      <w:lvlJc w:val="left"/>
      <w:pPr>
        <w:ind w:left="5048" w:hanging="360"/>
      </w:pPr>
    </w:lvl>
    <w:lvl w:ilvl="7" w:tplc="04260019" w:tentative="1">
      <w:start w:val="1"/>
      <w:numFmt w:val="lowerLetter"/>
      <w:lvlText w:val="%8."/>
      <w:lvlJc w:val="left"/>
      <w:pPr>
        <w:ind w:left="5768" w:hanging="360"/>
      </w:pPr>
    </w:lvl>
    <w:lvl w:ilvl="8" w:tplc="0426001B" w:tentative="1">
      <w:start w:val="1"/>
      <w:numFmt w:val="lowerRoman"/>
      <w:lvlText w:val="%9."/>
      <w:lvlJc w:val="right"/>
      <w:pPr>
        <w:ind w:left="6488" w:hanging="180"/>
      </w:pPr>
    </w:lvl>
  </w:abstractNum>
  <w:abstractNum w:abstractNumId="9" w15:restartNumberingAfterBreak="0">
    <w:nsid w:val="4A4F7A30"/>
    <w:multiLevelType w:val="hybridMultilevel"/>
    <w:tmpl w:val="310021EC"/>
    <w:lvl w:ilvl="0" w:tplc="C9EE36D0">
      <w:start w:val="1"/>
      <w:numFmt w:val="decimal"/>
      <w:lvlText w:val="%1)"/>
      <w:lvlJc w:val="left"/>
      <w:pPr>
        <w:ind w:left="1048" w:hanging="360"/>
      </w:pPr>
      <w:rPr>
        <w:rFonts w:hint="default"/>
      </w:rPr>
    </w:lvl>
    <w:lvl w:ilvl="1" w:tplc="04260019" w:tentative="1">
      <w:start w:val="1"/>
      <w:numFmt w:val="lowerLetter"/>
      <w:lvlText w:val="%2."/>
      <w:lvlJc w:val="left"/>
      <w:pPr>
        <w:ind w:left="1768" w:hanging="360"/>
      </w:pPr>
    </w:lvl>
    <w:lvl w:ilvl="2" w:tplc="0426001B" w:tentative="1">
      <w:start w:val="1"/>
      <w:numFmt w:val="lowerRoman"/>
      <w:lvlText w:val="%3."/>
      <w:lvlJc w:val="right"/>
      <w:pPr>
        <w:ind w:left="2488" w:hanging="180"/>
      </w:pPr>
    </w:lvl>
    <w:lvl w:ilvl="3" w:tplc="0426000F" w:tentative="1">
      <w:start w:val="1"/>
      <w:numFmt w:val="decimal"/>
      <w:lvlText w:val="%4."/>
      <w:lvlJc w:val="left"/>
      <w:pPr>
        <w:ind w:left="3208" w:hanging="360"/>
      </w:pPr>
    </w:lvl>
    <w:lvl w:ilvl="4" w:tplc="04260019" w:tentative="1">
      <w:start w:val="1"/>
      <w:numFmt w:val="lowerLetter"/>
      <w:lvlText w:val="%5."/>
      <w:lvlJc w:val="left"/>
      <w:pPr>
        <w:ind w:left="3928" w:hanging="360"/>
      </w:pPr>
    </w:lvl>
    <w:lvl w:ilvl="5" w:tplc="0426001B" w:tentative="1">
      <w:start w:val="1"/>
      <w:numFmt w:val="lowerRoman"/>
      <w:lvlText w:val="%6."/>
      <w:lvlJc w:val="right"/>
      <w:pPr>
        <w:ind w:left="4648" w:hanging="180"/>
      </w:pPr>
    </w:lvl>
    <w:lvl w:ilvl="6" w:tplc="0426000F" w:tentative="1">
      <w:start w:val="1"/>
      <w:numFmt w:val="decimal"/>
      <w:lvlText w:val="%7."/>
      <w:lvlJc w:val="left"/>
      <w:pPr>
        <w:ind w:left="5368" w:hanging="360"/>
      </w:pPr>
    </w:lvl>
    <w:lvl w:ilvl="7" w:tplc="04260019" w:tentative="1">
      <w:start w:val="1"/>
      <w:numFmt w:val="lowerLetter"/>
      <w:lvlText w:val="%8."/>
      <w:lvlJc w:val="left"/>
      <w:pPr>
        <w:ind w:left="6088" w:hanging="360"/>
      </w:pPr>
    </w:lvl>
    <w:lvl w:ilvl="8" w:tplc="0426001B" w:tentative="1">
      <w:start w:val="1"/>
      <w:numFmt w:val="lowerRoman"/>
      <w:lvlText w:val="%9."/>
      <w:lvlJc w:val="right"/>
      <w:pPr>
        <w:ind w:left="6808" w:hanging="180"/>
      </w:pPr>
    </w:lvl>
  </w:abstractNum>
  <w:abstractNum w:abstractNumId="10" w15:restartNumberingAfterBreak="0">
    <w:nsid w:val="580E4B23"/>
    <w:multiLevelType w:val="hybridMultilevel"/>
    <w:tmpl w:val="967A54EA"/>
    <w:lvl w:ilvl="0" w:tplc="F0D2706E">
      <w:start w:val="3"/>
      <w:numFmt w:val="decimal"/>
      <w:lvlText w:val="%1."/>
      <w:lvlJc w:val="left"/>
      <w:pPr>
        <w:ind w:left="1408" w:hanging="360"/>
      </w:pPr>
      <w:rPr>
        <w:rFonts w:hint="default"/>
      </w:rPr>
    </w:lvl>
    <w:lvl w:ilvl="1" w:tplc="04260019" w:tentative="1">
      <w:start w:val="1"/>
      <w:numFmt w:val="lowerLetter"/>
      <w:lvlText w:val="%2."/>
      <w:lvlJc w:val="left"/>
      <w:pPr>
        <w:ind w:left="2128" w:hanging="360"/>
      </w:pPr>
    </w:lvl>
    <w:lvl w:ilvl="2" w:tplc="0426001B" w:tentative="1">
      <w:start w:val="1"/>
      <w:numFmt w:val="lowerRoman"/>
      <w:lvlText w:val="%3."/>
      <w:lvlJc w:val="right"/>
      <w:pPr>
        <w:ind w:left="2848" w:hanging="180"/>
      </w:pPr>
    </w:lvl>
    <w:lvl w:ilvl="3" w:tplc="0426000F" w:tentative="1">
      <w:start w:val="1"/>
      <w:numFmt w:val="decimal"/>
      <w:lvlText w:val="%4."/>
      <w:lvlJc w:val="left"/>
      <w:pPr>
        <w:ind w:left="3568" w:hanging="360"/>
      </w:pPr>
    </w:lvl>
    <w:lvl w:ilvl="4" w:tplc="04260019" w:tentative="1">
      <w:start w:val="1"/>
      <w:numFmt w:val="lowerLetter"/>
      <w:lvlText w:val="%5."/>
      <w:lvlJc w:val="left"/>
      <w:pPr>
        <w:ind w:left="4288" w:hanging="360"/>
      </w:pPr>
    </w:lvl>
    <w:lvl w:ilvl="5" w:tplc="0426001B" w:tentative="1">
      <w:start w:val="1"/>
      <w:numFmt w:val="lowerRoman"/>
      <w:lvlText w:val="%6."/>
      <w:lvlJc w:val="right"/>
      <w:pPr>
        <w:ind w:left="5008" w:hanging="180"/>
      </w:pPr>
    </w:lvl>
    <w:lvl w:ilvl="6" w:tplc="0426000F" w:tentative="1">
      <w:start w:val="1"/>
      <w:numFmt w:val="decimal"/>
      <w:lvlText w:val="%7."/>
      <w:lvlJc w:val="left"/>
      <w:pPr>
        <w:ind w:left="5728" w:hanging="360"/>
      </w:pPr>
    </w:lvl>
    <w:lvl w:ilvl="7" w:tplc="04260019" w:tentative="1">
      <w:start w:val="1"/>
      <w:numFmt w:val="lowerLetter"/>
      <w:lvlText w:val="%8."/>
      <w:lvlJc w:val="left"/>
      <w:pPr>
        <w:ind w:left="6448" w:hanging="360"/>
      </w:pPr>
    </w:lvl>
    <w:lvl w:ilvl="8" w:tplc="0426001B" w:tentative="1">
      <w:start w:val="1"/>
      <w:numFmt w:val="lowerRoman"/>
      <w:lvlText w:val="%9."/>
      <w:lvlJc w:val="right"/>
      <w:pPr>
        <w:ind w:left="7168" w:hanging="180"/>
      </w:pPr>
    </w:lvl>
  </w:abstractNum>
  <w:abstractNum w:abstractNumId="11" w15:restartNumberingAfterBreak="0">
    <w:nsid w:val="6CC74AE9"/>
    <w:multiLevelType w:val="hybridMultilevel"/>
    <w:tmpl w:val="16D44814"/>
    <w:lvl w:ilvl="0" w:tplc="0EE26520">
      <w:start w:val="1"/>
      <w:numFmt w:val="decimal"/>
      <w:lvlText w:val="%1)"/>
      <w:lvlJc w:val="left"/>
      <w:pPr>
        <w:ind w:left="1030" w:hanging="360"/>
      </w:pPr>
      <w:rPr>
        <w:rFonts w:hint="default"/>
      </w:rPr>
    </w:lvl>
    <w:lvl w:ilvl="1" w:tplc="04260019" w:tentative="1">
      <w:start w:val="1"/>
      <w:numFmt w:val="lowerLetter"/>
      <w:lvlText w:val="%2."/>
      <w:lvlJc w:val="left"/>
      <w:pPr>
        <w:ind w:left="1750" w:hanging="360"/>
      </w:pPr>
    </w:lvl>
    <w:lvl w:ilvl="2" w:tplc="0426001B" w:tentative="1">
      <w:start w:val="1"/>
      <w:numFmt w:val="lowerRoman"/>
      <w:lvlText w:val="%3."/>
      <w:lvlJc w:val="right"/>
      <w:pPr>
        <w:ind w:left="2470" w:hanging="180"/>
      </w:pPr>
    </w:lvl>
    <w:lvl w:ilvl="3" w:tplc="0426000F" w:tentative="1">
      <w:start w:val="1"/>
      <w:numFmt w:val="decimal"/>
      <w:lvlText w:val="%4."/>
      <w:lvlJc w:val="left"/>
      <w:pPr>
        <w:ind w:left="3190" w:hanging="360"/>
      </w:pPr>
    </w:lvl>
    <w:lvl w:ilvl="4" w:tplc="04260019" w:tentative="1">
      <w:start w:val="1"/>
      <w:numFmt w:val="lowerLetter"/>
      <w:lvlText w:val="%5."/>
      <w:lvlJc w:val="left"/>
      <w:pPr>
        <w:ind w:left="3910" w:hanging="360"/>
      </w:pPr>
    </w:lvl>
    <w:lvl w:ilvl="5" w:tplc="0426001B" w:tentative="1">
      <w:start w:val="1"/>
      <w:numFmt w:val="lowerRoman"/>
      <w:lvlText w:val="%6."/>
      <w:lvlJc w:val="right"/>
      <w:pPr>
        <w:ind w:left="4630" w:hanging="180"/>
      </w:pPr>
    </w:lvl>
    <w:lvl w:ilvl="6" w:tplc="0426000F" w:tentative="1">
      <w:start w:val="1"/>
      <w:numFmt w:val="decimal"/>
      <w:lvlText w:val="%7."/>
      <w:lvlJc w:val="left"/>
      <w:pPr>
        <w:ind w:left="5350" w:hanging="360"/>
      </w:pPr>
    </w:lvl>
    <w:lvl w:ilvl="7" w:tplc="04260019" w:tentative="1">
      <w:start w:val="1"/>
      <w:numFmt w:val="lowerLetter"/>
      <w:lvlText w:val="%8."/>
      <w:lvlJc w:val="left"/>
      <w:pPr>
        <w:ind w:left="6070" w:hanging="360"/>
      </w:pPr>
    </w:lvl>
    <w:lvl w:ilvl="8" w:tplc="0426001B" w:tentative="1">
      <w:start w:val="1"/>
      <w:numFmt w:val="lowerRoman"/>
      <w:lvlText w:val="%9."/>
      <w:lvlJc w:val="right"/>
      <w:pPr>
        <w:ind w:left="6790" w:hanging="180"/>
      </w:pPr>
    </w:lvl>
  </w:abstractNum>
  <w:abstractNum w:abstractNumId="12" w15:restartNumberingAfterBreak="0">
    <w:nsid w:val="766A22A6"/>
    <w:multiLevelType w:val="multilevel"/>
    <w:tmpl w:val="70A8493E"/>
    <w:lvl w:ilvl="0">
      <w:start w:val="1"/>
      <w:numFmt w:val="decimal"/>
      <w:lvlText w:val="%1."/>
      <w:lvlJc w:val="left"/>
      <w:pPr>
        <w:ind w:left="586" w:hanging="360"/>
      </w:pPr>
    </w:lvl>
    <w:lvl w:ilvl="1">
      <w:start w:val="1"/>
      <w:numFmt w:val="decimal"/>
      <w:isLgl/>
      <w:lvlText w:val="%1.%2."/>
      <w:lvlJc w:val="left"/>
      <w:pPr>
        <w:ind w:left="586" w:hanging="360"/>
      </w:pPr>
    </w:lvl>
    <w:lvl w:ilvl="2">
      <w:start w:val="1"/>
      <w:numFmt w:val="decimal"/>
      <w:isLgl/>
      <w:lvlText w:val="%1.%2.%3."/>
      <w:lvlJc w:val="left"/>
      <w:pPr>
        <w:ind w:left="946" w:hanging="720"/>
      </w:pPr>
    </w:lvl>
    <w:lvl w:ilvl="3">
      <w:start w:val="1"/>
      <w:numFmt w:val="decimal"/>
      <w:isLgl/>
      <w:lvlText w:val="%1.%2.%3.%4."/>
      <w:lvlJc w:val="left"/>
      <w:pPr>
        <w:ind w:left="946" w:hanging="720"/>
      </w:pPr>
    </w:lvl>
    <w:lvl w:ilvl="4">
      <w:start w:val="1"/>
      <w:numFmt w:val="decimal"/>
      <w:isLgl/>
      <w:lvlText w:val="%1.%2.%3.%4.%5."/>
      <w:lvlJc w:val="left"/>
      <w:pPr>
        <w:ind w:left="1306" w:hanging="1080"/>
      </w:pPr>
    </w:lvl>
    <w:lvl w:ilvl="5">
      <w:start w:val="1"/>
      <w:numFmt w:val="decimal"/>
      <w:isLgl/>
      <w:lvlText w:val="%1.%2.%3.%4.%5.%6."/>
      <w:lvlJc w:val="left"/>
      <w:pPr>
        <w:ind w:left="1306" w:hanging="1080"/>
      </w:pPr>
    </w:lvl>
    <w:lvl w:ilvl="6">
      <w:start w:val="1"/>
      <w:numFmt w:val="decimal"/>
      <w:isLgl/>
      <w:lvlText w:val="%1.%2.%3.%4.%5.%6.%7."/>
      <w:lvlJc w:val="left"/>
      <w:pPr>
        <w:ind w:left="1666" w:hanging="1440"/>
      </w:pPr>
    </w:lvl>
    <w:lvl w:ilvl="7">
      <w:start w:val="1"/>
      <w:numFmt w:val="decimal"/>
      <w:isLgl/>
      <w:lvlText w:val="%1.%2.%3.%4.%5.%6.%7.%8."/>
      <w:lvlJc w:val="left"/>
      <w:pPr>
        <w:ind w:left="1666" w:hanging="1440"/>
      </w:pPr>
    </w:lvl>
    <w:lvl w:ilvl="8">
      <w:start w:val="1"/>
      <w:numFmt w:val="decimal"/>
      <w:isLgl/>
      <w:lvlText w:val="%1.%2.%3.%4.%5.%6.%7.%8.%9."/>
      <w:lvlJc w:val="left"/>
      <w:pPr>
        <w:ind w:left="2026" w:hanging="1800"/>
      </w:pPr>
    </w:lvl>
  </w:abstractNum>
  <w:num w:numId="1">
    <w:abstractNumId w:val="11"/>
  </w:num>
  <w:num w:numId="2">
    <w:abstractNumId w:val="5"/>
  </w:num>
  <w:num w:numId="3">
    <w:abstractNumId w:val="0"/>
  </w:num>
  <w:num w:numId="4">
    <w:abstractNumId w:val="9"/>
  </w:num>
  <w:num w:numId="5">
    <w:abstractNumId w:val="10"/>
  </w:num>
  <w:num w:numId="6">
    <w:abstractNumId w:val="2"/>
  </w:num>
  <w:num w:numId="7">
    <w:abstractNumId w:val="6"/>
  </w:num>
  <w:num w:numId="8">
    <w:abstractNumId w:val="3"/>
  </w:num>
  <w:num w:numId="9">
    <w:abstractNumId w:val="7"/>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C55"/>
    <w:rsid w:val="00001D25"/>
    <w:rsid w:val="000050B2"/>
    <w:rsid w:val="00007972"/>
    <w:rsid w:val="00013C1F"/>
    <w:rsid w:val="000141A9"/>
    <w:rsid w:val="00014782"/>
    <w:rsid w:val="00015EB9"/>
    <w:rsid w:val="00020A8F"/>
    <w:rsid w:val="00020E9B"/>
    <w:rsid w:val="000239AE"/>
    <w:rsid w:val="00026558"/>
    <w:rsid w:val="0003619B"/>
    <w:rsid w:val="00036FC9"/>
    <w:rsid w:val="00037942"/>
    <w:rsid w:val="0004069C"/>
    <w:rsid w:val="00060391"/>
    <w:rsid w:val="0006214E"/>
    <w:rsid w:val="00063E3D"/>
    <w:rsid w:val="000640B4"/>
    <w:rsid w:val="0006561D"/>
    <w:rsid w:val="0007596A"/>
    <w:rsid w:val="00075D5C"/>
    <w:rsid w:val="0008675B"/>
    <w:rsid w:val="00091EF0"/>
    <w:rsid w:val="000A053F"/>
    <w:rsid w:val="000A63EC"/>
    <w:rsid w:val="000B3C2D"/>
    <w:rsid w:val="000C424A"/>
    <w:rsid w:val="000D36CF"/>
    <w:rsid w:val="000D6FD3"/>
    <w:rsid w:val="000E61BA"/>
    <w:rsid w:val="001018F4"/>
    <w:rsid w:val="00103C22"/>
    <w:rsid w:val="001132B4"/>
    <w:rsid w:val="00115C23"/>
    <w:rsid w:val="00121E43"/>
    <w:rsid w:val="001249E6"/>
    <w:rsid w:val="00126B8B"/>
    <w:rsid w:val="001332D3"/>
    <w:rsid w:val="001426DE"/>
    <w:rsid w:val="001479F6"/>
    <w:rsid w:val="00156291"/>
    <w:rsid w:val="00160776"/>
    <w:rsid w:val="00165933"/>
    <w:rsid w:val="001666BE"/>
    <w:rsid w:val="00171A4F"/>
    <w:rsid w:val="001837E6"/>
    <w:rsid w:val="001958C3"/>
    <w:rsid w:val="001974BA"/>
    <w:rsid w:val="001A1C17"/>
    <w:rsid w:val="001A4632"/>
    <w:rsid w:val="001B7425"/>
    <w:rsid w:val="001C04AB"/>
    <w:rsid w:val="001C1DC1"/>
    <w:rsid w:val="001C3358"/>
    <w:rsid w:val="001C59B7"/>
    <w:rsid w:val="001C5A2A"/>
    <w:rsid w:val="001C7A2D"/>
    <w:rsid w:val="001D20DD"/>
    <w:rsid w:val="001D24E3"/>
    <w:rsid w:val="001D75A8"/>
    <w:rsid w:val="001F0412"/>
    <w:rsid w:val="00205FD7"/>
    <w:rsid w:val="00213ECE"/>
    <w:rsid w:val="00216497"/>
    <w:rsid w:val="00224688"/>
    <w:rsid w:val="00232EBA"/>
    <w:rsid w:val="0023313D"/>
    <w:rsid w:val="00235EE3"/>
    <w:rsid w:val="0024080B"/>
    <w:rsid w:val="0024106A"/>
    <w:rsid w:val="00243426"/>
    <w:rsid w:val="00247F7D"/>
    <w:rsid w:val="00257669"/>
    <w:rsid w:val="002603D7"/>
    <w:rsid w:val="0026588C"/>
    <w:rsid w:val="0027515C"/>
    <w:rsid w:val="00275640"/>
    <w:rsid w:val="00285EE6"/>
    <w:rsid w:val="0029396B"/>
    <w:rsid w:val="002A07F4"/>
    <w:rsid w:val="002A15D9"/>
    <w:rsid w:val="002A451F"/>
    <w:rsid w:val="002A524F"/>
    <w:rsid w:val="002A6339"/>
    <w:rsid w:val="002B0FA6"/>
    <w:rsid w:val="002B192D"/>
    <w:rsid w:val="002B46FF"/>
    <w:rsid w:val="002B5C48"/>
    <w:rsid w:val="002C35DC"/>
    <w:rsid w:val="002C3D14"/>
    <w:rsid w:val="002E058D"/>
    <w:rsid w:val="002E1BAE"/>
    <w:rsid w:val="002E1C05"/>
    <w:rsid w:val="002E7EE3"/>
    <w:rsid w:val="002F02A5"/>
    <w:rsid w:val="002F315B"/>
    <w:rsid w:val="002F3B85"/>
    <w:rsid w:val="00301E54"/>
    <w:rsid w:val="00304DEC"/>
    <w:rsid w:val="00305FA6"/>
    <w:rsid w:val="00306F80"/>
    <w:rsid w:val="00312D42"/>
    <w:rsid w:val="00323BBB"/>
    <w:rsid w:val="00324AB3"/>
    <w:rsid w:val="00341ECC"/>
    <w:rsid w:val="003425DA"/>
    <w:rsid w:val="003431EC"/>
    <w:rsid w:val="003467CD"/>
    <w:rsid w:val="00347C39"/>
    <w:rsid w:val="00347ECA"/>
    <w:rsid w:val="00351D64"/>
    <w:rsid w:val="003565F6"/>
    <w:rsid w:val="003572EF"/>
    <w:rsid w:val="00361CF1"/>
    <w:rsid w:val="00370FCE"/>
    <w:rsid w:val="00371E69"/>
    <w:rsid w:val="003729A6"/>
    <w:rsid w:val="003745AE"/>
    <w:rsid w:val="00375FAB"/>
    <w:rsid w:val="003853E1"/>
    <w:rsid w:val="00385FF0"/>
    <w:rsid w:val="003874DE"/>
    <w:rsid w:val="00391AEA"/>
    <w:rsid w:val="003A1BF0"/>
    <w:rsid w:val="003A4232"/>
    <w:rsid w:val="003B0BF9"/>
    <w:rsid w:val="003B4856"/>
    <w:rsid w:val="003C0081"/>
    <w:rsid w:val="003C0E00"/>
    <w:rsid w:val="003C5459"/>
    <w:rsid w:val="003C7AA9"/>
    <w:rsid w:val="003D0B79"/>
    <w:rsid w:val="003D738B"/>
    <w:rsid w:val="003E0791"/>
    <w:rsid w:val="003E0DBF"/>
    <w:rsid w:val="003E1660"/>
    <w:rsid w:val="003E179D"/>
    <w:rsid w:val="003E1FC4"/>
    <w:rsid w:val="003E44D6"/>
    <w:rsid w:val="003F0DD7"/>
    <w:rsid w:val="003F28AC"/>
    <w:rsid w:val="00405F5D"/>
    <w:rsid w:val="0041105C"/>
    <w:rsid w:val="004124D0"/>
    <w:rsid w:val="00414BFB"/>
    <w:rsid w:val="00417FC2"/>
    <w:rsid w:val="00431E63"/>
    <w:rsid w:val="00441093"/>
    <w:rsid w:val="004452BF"/>
    <w:rsid w:val="004454FE"/>
    <w:rsid w:val="00456E40"/>
    <w:rsid w:val="00460575"/>
    <w:rsid w:val="00463FAF"/>
    <w:rsid w:val="004644B4"/>
    <w:rsid w:val="00467079"/>
    <w:rsid w:val="0046755C"/>
    <w:rsid w:val="00471F27"/>
    <w:rsid w:val="00475BBE"/>
    <w:rsid w:val="00477C8E"/>
    <w:rsid w:val="00482085"/>
    <w:rsid w:val="0048451B"/>
    <w:rsid w:val="00497A75"/>
    <w:rsid w:val="004A5BB3"/>
    <w:rsid w:val="004B2557"/>
    <w:rsid w:val="004B3DF3"/>
    <w:rsid w:val="004B422C"/>
    <w:rsid w:val="004C022D"/>
    <w:rsid w:val="004C07D6"/>
    <w:rsid w:val="004C17E5"/>
    <w:rsid w:val="004C1F08"/>
    <w:rsid w:val="004C600A"/>
    <w:rsid w:val="004D0970"/>
    <w:rsid w:val="004D56F3"/>
    <w:rsid w:val="004E44C7"/>
    <w:rsid w:val="004E5758"/>
    <w:rsid w:val="004E64DF"/>
    <w:rsid w:val="004F4B3D"/>
    <w:rsid w:val="004F5E33"/>
    <w:rsid w:val="0050178F"/>
    <w:rsid w:val="00501C86"/>
    <w:rsid w:val="0051281A"/>
    <w:rsid w:val="00514A5B"/>
    <w:rsid w:val="00517714"/>
    <w:rsid w:val="0052177A"/>
    <w:rsid w:val="00527774"/>
    <w:rsid w:val="00527B31"/>
    <w:rsid w:val="00542BD6"/>
    <w:rsid w:val="00543604"/>
    <w:rsid w:val="00546725"/>
    <w:rsid w:val="00547EAC"/>
    <w:rsid w:val="00551572"/>
    <w:rsid w:val="00561073"/>
    <w:rsid w:val="00561EAB"/>
    <w:rsid w:val="00573DF9"/>
    <w:rsid w:val="00574035"/>
    <w:rsid w:val="005829FA"/>
    <w:rsid w:val="00590CBB"/>
    <w:rsid w:val="00594002"/>
    <w:rsid w:val="00594723"/>
    <w:rsid w:val="00595523"/>
    <w:rsid w:val="005A04A9"/>
    <w:rsid w:val="005A5814"/>
    <w:rsid w:val="005A5F94"/>
    <w:rsid w:val="005B4269"/>
    <w:rsid w:val="005B7BEB"/>
    <w:rsid w:val="005C2152"/>
    <w:rsid w:val="005C3E3E"/>
    <w:rsid w:val="005C5C6F"/>
    <w:rsid w:val="005C6A1E"/>
    <w:rsid w:val="005D3461"/>
    <w:rsid w:val="005E4B33"/>
    <w:rsid w:val="005F3A1A"/>
    <w:rsid w:val="005F4CED"/>
    <w:rsid w:val="00611408"/>
    <w:rsid w:val="00614D18"/>
    <w:rsid w:val="006256EF"/>
    <w:rsid w:val="00625AD2"/>
    <w:rsid w:val="00651168"/>
    <w:rsid w:val="00652978"/>
    <w:rsid w:val="00655F2C"/>
    <w:rsid w:val="00660DF9"/>
    <w:rsid w:val="00662EEE"/>
    <w:rsid w:val="00666E96"/>
    <w:rsid w:val="00670C9D"/>
    <w:rsid w:val="006733C3"/>
    <w:rsid w:val="0067631D"/>
    <w:rsid w:val="006876EB"/>
    <w:rsid w:val="00695B12"/>
    <w:rsid w:val="006A075F"/>
    <w:rsid w:val="006A5215"/>
    <w:rsid w:val="006B0061"/>
    <w:rsid w:val="006C5A75"/>
    <w:rsid w:val="006C647F"/>
    <w:rsid w:val="006D23C0"/>
    <w:rsid w:val="006D5064"/>
    <w:rsid w:val="006D5417"/>
    <w:rsid w:val="006D6EE7"/>
    <w:rsid w:val="006E1081"/>
    <w:rsid w:val="006E23A2"/>
    <w:rsid w:val="006E2A0B"/>
    <w:rsid w:val="006E73E2"/>
    <w:rsid w:val="006F37C7"/>
    <w:rsid w:val="006F7C97"/>
    <w:rsid w:val="007058A2"/>
    <w:rsid w:val="007113C3"/>
    <w:rsid w:val="0071294C"/>
    <w:rsid w:val="0071297A"/>
    <w:rsid w:val="00714DE3"/>
    <w:rsid w:val="007203FB"/>
    <w:rsid w:val="00720585"/>
    <w:rsid w:val="00727E69"/>
    <w:rsid w:val="00730E4D"/>
    <w:rsid w:val="00734C10"/>
    <w:rsid w:val="00737339"/>
    <w:rsid w:val="007416CD"/>
    <w:rsid w:val="007559CD"/>
    <w:rsid w:val="007613E7"/>
    <w:rsid w:val="0076298B"/>
    <w:rsid w:val="007651AC"/>
    <w:rsid w:val="007732E9"/>
    <w:rsid w:val="00773AF6"/>
    <w:rsid w:val="00773C3A"/>
    <w:rsid w:val="007748AA"/>
    <w:rsid w:val="0077497D"/>
    <w:rsid w:val="007810CD"/>
    <w:rsid w:val="00784D06"/>
    <w:rsid w:val="00786B42"/>
    <w:rsid w:val="00795D4A"/>
    <w:rsid w:val="00795F71"/>
    <w:rsid w:val="007A1381"/>
    <w:rsid w:val="007A2198"/>
    <w:rsid w:val="007A7AC6"/>
    <w:rsid w:val="007B017C"/>
    <w:rsid w:val="007B08BD"/>
    <w:rsid w:val="007B5BBE"/>
    <w:rsid w:val="007C7C34"/>
    <w:rsid w:val="007D52D4"/>
    <w:rsid w:val="007D6979"/>
    <w:rsid w:val="007E3ED8"/>
    <w:rsid w:val="007E5F7A"/>
    <w:rsid w:val="007E73AB"/>
    <w:rsid w:val="007F32E7"/>
    <w:rsid w:val="007F5C35"/>
    <w:rsid w:val="00803C16"/>
    <w:rsid w:val="008139BF"/>
    <w:rsid w:val="00816C11"/>
    <w:rsid w:val="00821092"/>
    <w:rsid w:val="008211C7"/>
    <w:rsid w:val="008250BD"/>
    <w:rsid w:val="0082698F"/>
    <w:rsid w:val="00837AFE"/>
    <w:rsid w:val="00842594"/>
    <w:rsid w:val="00843A73"/>
    <w:rsid w:val="00863289"/>
    <w:rsid w:val="00863AFB"/>
    <w:rsid w:val="00871BFF"/>
    <w:rsid w:val="00874879"/>
    <w:rsid w:val="008822C1"/>
    <w:rsid w:val="00883903"/>
    <w:rsid w:val="00887ADD"/>
    <w:rsid w:val="00890196"/>
    <w:rsid w:val="00891F26"/>
    <w:rsid w:val="008920EF"/>
    <w:rsid w:val="00894C55"/>
    <w:rsid w:val="0089556C"/>
    <w:rsid w:val="00895BFA"/>
    <w:rsid w:val="00896128"/>
    <w:rsid w:val="008D0C3A"/>
    <w:rsid w:val="008D35C5"/>
    <w:rsid w:val="008E1CBD"/>
    <w:rsid w:val="008E49FF"/>
    <w:rsid w:val="008E6183"/>
    <w:rsid w:val="008F0D44"/>
    <w:rsid w:val="008F599A"/>
    <w:rsid w:val="008F7233"/>
    <w:rsid w:val="00905C2C"/>
    <w:rsid w:val="00907FE2"/>
    <w:rsid w:val="009130BD"/>
    <w:rsid w:val="00914786"/>
    <w:rsid w:val="009163B9"/>
    <w:rsid w:val="00916E21"/>
    <w:rsid w:val="009235E6"/>
    <w:rsid w:val="009254BD"/>
    <w:rsid w:val="009350CB"/>
    <w:rsid w:val="009470D3"/>
    <w:rsid w:val="009522D6"/>
    <w:rsid w:val="00955250"/>
    <w:rsid w:val="009672FF"/>
    <w:rsid w:val="009727F4"/>
    <w:rsid w:val="009774C7"/>
    <w:rsid w:val="009944D0"/>
    <w:rsid w:val="00995306"/>
    <w:rsid w:val="009A1AF4"/>
    <w:rsid w:val="009A262D"/>
    <w:rsid w:val="009A2654"/>
    <w:rsid w:val="009B31C4"/>
    <w:rsid w:val="009C38A8"/>
    <w:rsid w:val="009D162B"/>
    <w:rsid w:val="009D1BEC"/>
    <w:rsid w:val="009D24C3"/>
    <w:rsid w:val="009D3920"/>
    <w:rsid w:val="009D4CB0"/>
    <w:rsid w:val="009D5198"/>
    <w:rsid w:val="009D656A"/>
    <w:rsid w:val="009E59AE"/>
    <w:rsid w:val="009E5EB2"/>
    <w:rsid w:val="009F071A"/>
    <w:rsid w:val="00A00422"/>
    <w:rsid w:val="00A043EE"/>
    <w:rsid w:val="00A057C8"/>
    <w:rsid w:val="00A10FC3"/>
    <w:rsid w:val="00A1280B"/>
    <w:rsid w:val="00A139EB"/>
    <w:rsid w:val="00A23408"/>
    <w:rsid w:val="00A24D79"/>
    <w:rsid w:val="00A31554"/>
    <w:rsid w:val="00A3306C"/>
    <w:rsid w:val="00A401FE"/>
    <w:rsid w:val="00A5302D"/>
    <w:rsid w:val="00A6073E"/>
    <w:rsid w:val="00A62039"/>
    <w:rsid w:val="00A6461C"/>
    <w:rsid w:val="00A646C8"/>
    <w:rsid w:val="00A73A09"/>
    <w:rsid w:val="00A834D8"/>
    <w:rsid w:val="00A849AB"/>
    <w:rsid w:val="00A87ADE"/>
    <w:rsid w:val="00A97030"/>
    <w:rsid w:val="00AA04B3"/>
    <w:rsid w:val="00AA087D"/>
    <w:rsid w:val="00AA0A1F"/>
    <w:rsid w:val="00AB06C3"/>
    <w:rsid w:val="00AC1D9B"/>
    <w:rsid w:val="00AC559F"/>
    <w:rsid w:val="00AD19D6"/>
    <w:rsid w:val="00AD2328"/>
    <w:rsid w:val="00AD6D19"/>
    <w:rsid w:val="00AE4BDE"/>
    <w:rsid w:val="00AE5567"/>
    <w:rsid w:val="00AF1239"/>
    <w:rsid w:val="00AF202F"/>
    <w:rsid w:val="00AF6B7B"/>
    <w:rsid w:val="00B06C8F"/>
    <w:rsid w:val="00B10562"/>
    <w:rsid w:val="00B10D75"/>
    <w:rsid w:val="00B10DB1"/>
    <w:rsid w:val="00B16480"/>
    <w:rsid w:val="00B2165C"/>
    <w:rsid w:val="00B23E5D"/>
    <w:rsid w:val="00B43BB7"/>
    <w:rsid w:val="00B46031"/>
    <w:rsid w:val="00B61300"/>
    <w:rsid w:val="00B6134A"/>
    <w:rsid w:val="00B621D1"/>
    <w:rsid w:val="00B736A2"/>
    <w:rsid w:val="00B742B3"/>
    <w:rsid w:val="00B9131D"/>
    <w:rsid w:val="00B933FE"/>
    <w:rsid w:val="00BA20AA"/>
    <w:rsid w:val="00BA3AA5"/>
    <w:rsid w:val="00BA4D57"/>
    <w:rsid w:val="00BA7C2A"/>
    <w:rsid w:val="00BB0912"/>
    <w:rsid w:val="00BB194F"/>
    <w:rsid w:val="00BB3A14"/>
    <w:rsid w:val="00BB3BE3"/>
    <w:rsid w:val="00BD4425"/>
    <w:rsid w:val="00BD6A53"/>
    <w:rsid w:val="00BE17CD"/>
    <w:rsid w:val="00BE7082"/>
    <w:rsid w:val="00BF2B7C"/>
    <w:rsid w:val="00BF394A"/>
    <w:rsid w:val="00BF540A"/>
    <w:rsid w:val="00BF77A3"/>
    <w:rsid w:val="00C11D8A"/>
    <w:rsid w:val="00C123E8"/>
    <w:rsid w:val="00C1373F"/>
    <w:rsid w:val="00C14B41"/>
    <w:rsid w:val="00C25B49"/>
    <w:rsid w:val="00C328F0"/>
    <w:rsid w:val="00C33659"/>
    <w:rsid w:val="00C34E37"/>
    <w:rsid w:val="00C42E05"/>
    <w:rsid w:val="00C45F34"/>
    <w:rsid w:val="00C46FA7"/>
    <w:rsid w:val="00C50F97"/>
    <w:rsid w:val="00C53831"/>
    <w:rsid w:val="00C54104"/>
    <w:rsid w:val="00C565CE"/>
    <w:rsid w:val="00C5743E"/>
    <w:rsid w:val="00C612C5"/>
    <w:rsid w:val="00C64B86"/>
    <w:rsid w:val="00C73662"/>
    <w:rsid w:val="00C75630"/>
    <w:rsid w:val="00C77C1C"/>
    <w:rsid w:val="00C80AFB"/>
    <w:rsid w:val="00C9393C"/>
    <w:rsid w:val="00C97866"/>
    <w:rsid w:val="00CB1C14"/>
    <w:rsid w:val="00CB6A27"/>
    <w:rsid w:val="00CB7139"/>
    <w:rsid w:val="00CB7178"/>
    <w:rsid w:val="00CC0D2D"/>
    <w:rsid w:val="00CC452F"/>
    <w:rsid w:val="00CD4B0D"/>
    <w:rsid w:val="00CD7C67"/>
    <w:rsid w:val="00CD7FEA"/>
    <w:rsid w:val="00CE343C"/>
    <w:rsid w:val="00CE357D"/>
    <w:rsid w:val="00CE4F5E"/>
    <w:rsid w:val="00CE5602"/>
    <w:rsid w:val="00CE5657"/>
    <w:rsid w:val="00CF2DD3"/>
    <w:rsid w:val="00D04B9D"/>
    <w:rsid w:val="00D055C0"/>
    <w:rsid w:val="00D0563D"/>
    <w:rsid w:val="00D102DA"/>
    <w:rsid w:val="00D117D4"/>
    <w:rsid w:val="00D12E3C"/>
    <w:rsid w:val="00D133F8"/>
    <w:rsid w:val="00D14A3E"/>
    <w:rsid w:val="00D20142"/>
    <w:rsid w:val="00D20373"/>
    <w:rsid w:val="00D20F82"/>
    <w:rsid w:val="00D32150"/>
    <w:rsid w:val="00D6159E"/>
    <w:rsid w:val="00D63B58"/>
    <w:rsid w:val="00D658AA"/>
    <w:rsid w:val="00D66D01"/>
    <w:rsid w:val="00D67622"/>
    <w:rsid w:val="00D705E1"/>
    <w:rsid w:val="00D70F14"/>
    <w:rsid w:val="00D73256"/>
    <w:rsid w:val="00D73B57"/>
    <w:rsid w:val="00D77E38"/>
    <w:rsid w:val="00D86068"/>
    <w:rsid w:val="00D86263"/>
    <w:rsid w:val="00D867A6"/>
    <w:rsid w:val="00D87EA9"/>
    <w:rsid w:val="00D901A7"/>
    <w:rsid w:val="00DA1F7E"/>
    <w:rsid w:val="00DA416A"/>
    <w:rsid w:val="00DB1A5D"/>
    <w:rsid w:val="00DD2C73"/>
    <w:rsid w:val="00DD352D"/>
    <w:rsid w:val="00DD623D"/>
    <w:rsid w:val="00DE04ED"/>
    <w:rsid w:val="00DE0928"/>
    <w:rsid w:val="00DF43E5"/>
    <w:rsid w:val="00DF7F35"/>
    <w:rsid w:val="00E06CC4"/>
    <w:rsid w:val="00E1219D"/>
    <w:rsid w:val="00E14319"/>
    <w:rsid w:val="00E15E65"/>
    <w:rsid w:val="00E20E77"/>
    <w:rsid w:val="00E2104B"/>
    <w:rsid w:val="00E3716B"/>
    <w:rsid w:val="00E43540"/>
    <w:rsid w:val="00E5323B"/>
    <w:rsid w:val="00E66BDF"/>
    <w:rsid w:val="00E67BC5"/>
    <w:rsid w:val="00E736C2"/>
    <w:rsid w:val="00E76BE5"/>
    <w:rsid w:val="00E83E67"/>
    <w:rsid w:val="00E84DA1"/>
    <w:rsid w:val="00E8749E"/>
    <w:rsid w:val="00E90991"/>
    <w:rsid w:val="00E90C01"/>
    <w:rsid w:val="00E9203F"/>
    <w:rsid w:val="00E92AA7"/>
    <w:rsid w:val="00E9613F"/>
    <w:rsid w:val="00EA0655"/>
    <w:rsid w:val="00EA486E"/>
    <w:rsid w:val="00EA5387"/>
    <w:rsid w:val="00EB3FB3"/>
    <w:rsid w:val="00EC0B85"/>
    <w:rsid w:val="00ED0A7B"/>
    <w:rsid w:val="00EE207F"/>
    <w:rsid w:val="00EE2AF0"/>
    <w:rsid w:val="00EF01D8"/>
    <w:rsid w:val="00EF3445"/>
    <w:rsid w:val="00EF58D7"/>
    <w:rsid w:val="00EF596D"/>
    <w:rsid w:val="00F11290"/>
    <w:rsid w:val="00F1761B"/>
    <w:rsid w:val="00F257BA"/>
    <w:rsid w:val="00F35FEE"/>
    <w:rsid w:val="00F379A0"/>
    <w:rsid w:val="00F400FD"/>
    <w:rsid w:val="00F431AD"/>
    <w:rsid w:val="00F44AC6"/>
    <w:rsid w:val="00F50DFD"/>
    <w:rsid w:val="00F53DAC"/>
    <w:rsid w:val="00F554DD"/>
    <w:rsid w:val="00F57B0C"/>
    <w:rsid w:val="00F647C2"/>
    <w:rsid w:val="00F70DD5"/>
    <w:rsid w:val="00F74FE9"/>
    <w:rsid w:val="00F75FC5"/>
    <w:rsid w:val="00F80B22"/>
    <w:rsid w:val="00F83E17"/>
    <w:rsid w:val="00F8653D"/>
    <w:rsid w:val="00F874CC"/>
    <w:rsid w:val="00F90738"/>
    <w:rsid w:val="00F93444"/>
    <w:rsid w:val="00FA09A4"/>
    <w:rsid w:val="00FA168D"/>
    <w:rsid w:val="00FA2173"/>
    <w:rsid w:val="00FA3840"/>
    <w:rsid w:val="00FB0F8C"/>
    <w:rsid w:val="00FB4C1C"/>
    <w:rsid w:val="00FB53F3"/>
    <w:rsid w:val="00FB586F"/>
    <w:rsid w:val="00FC3CCF"/>
    <w:rsid w:val="00FC794B"/>
    <w:rsid w:val="00FD041C"/>
    <w:rsid w:val="00FD043B"/>
    <w:rsid w:val="00FE2700"/>
    <w:rsid w:val="00FE429D"/>
    <w:rsid w:val="00FE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CA68C"/>
  <w15:docId w15:val="{2B8FA5D3-9C2A-47BA-9595-F2D0F222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uiPriority w:val="22"/>
    <w:qFormat/>
    <w:rsid w:val="00A401FE"/>
    <w:rPr>
      <w:b/>
      <w:bCs/>
    </w:rPr>
  </w:style>
  <w:style w:type="paragraph" w:styleId="ListParagraph">
    <w:name w:val="List Paragraph"/>
    <w:basedOn w:val="Normal"/>
    <w:link w:val="ListParagraphChar"/>
    <w:uiPriority w:val="34"/>
    <w:qFormat/>
    <w:rsid w:val="00417FC2"/>
    <w:pPr>
      <w:ind w:left="720"/>
      <w:contextualSpacing/>
    </w:pPr>
  </w:style>
  <w:style w:type="character" w:styleId="CommentReference">
    <w:name w:val="annotation reference"/>
    <w:basedOn w:val="DefaultParagraphFont"/>
    <w:uiPriority w:val="99"/>
    <w:semiHidden/>
    <w:unhideWhenUsed/>
    <w:rsid w:val="00DF43E5"/>
    <w:rPr>
      <w:sz w:val="16"/>
      <w:szCs w:val="16"/>
    </w:rPr>
  </w:style>
  <w:style w:type="paragraph" w:styleId="CommentText">
    <w:name w:val="annotation text"/>
    <w:basedOn w:val="Normal"/>
    <w:link w:val="CommentTextChar"/>
    <w:uiPriority w:val="99"/>
    <w:semiHidden/>
    <w:unhideWhenUsed/>
    <w:rsid w:val="00DF43E5"/>
    <w:pPr>
      <w:spacing w:line="240" w:lineRule="auto"/>
    </w:pPr>
    <w:rPr>
      <w:sz w:val="20"/>
      <w:szCs w:val="20"/>
    </w:rPr>
  </w:style>
  <w:style w:type="character" w:customStyle="1" w:styleId="CommentTextChar">
    <w:name w:val="Comment Text Char"/>
    <w:basedOn w:val="DefaultParagraphFont"/>
    <w:link w:val="CommentText"/>
    <w:uiPriority w:val="99"/>
    <w:semiHidden/>
    <w:rsid w:val="00DF43E5"/>
    <w:rPr>
      <w:sz w:val="20"/>
      <w:szCs w:val="20"/>
    </w:rPr>
  </w:style>
  <w:style w:type="paragraph" w:styleId="CommentSubject">
    <w:name w:val="annotation subject"/>
    <w:basedOn w:val="CommentText"/>
    <w:next w:val="CommentText"/>
    <w:link w:val="CommentSubjectChar"/>
    <w:uiPriority w:val="99"/>
    <w:semiHidden/>
    <w:unhideWhenUsed/>
    <w:rsid w:val="00DF43E5"/>
    <w:rPr>
      <w:b/>
      <w:bCs/>
    </w:rPr>
  </w:style>
  <w:style w:type="character" w:customStyle="1" w:styleId="CommentSubjectChar">
    <w:name w:val="Comment Subject Char"/>
    <w:basedOn w:val="CommentTextChar"/>
    <w:link w:val="CommentSubject"/>
    <w:uiPriority w:val="99"/>
    <w:semiHidden/>
    <w:rsid w:val="00DF43E5"/>
    <w:rPr>
      <w:b/>
      <w:bCs/>
      <w:sz w:val="20"/>
      <w:szCs w:val="20"/>
    </w:rPr>
  </w:style>
  <w:style w:type="paragraph" w:customStyle="1" w:styleId="tv213">
    <w:name w:val="tv213"/>
    <w:basedOn w:val="Normal"/>
    <w:rsid w:val="00AD23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16077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3572E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3745AE"/>
    <w:pPr>
      <w:autoSpaceDE w:val="0"/>
      <w:autoSpaceDN w:val="0"/>
      <w:adjustRightInd w:val="0"/>
      <w:spacing w:after="0" w:line="240" w:lineRule="auto"/>
    </w:pPr>
    <w:rPr>
      <w:rFonts w:ascii="Domine" w:hAnsi="Domine" w:cs="Domine"/>
      <w:color w:val="000000"/>
      <w:sz w:val="24"/>
      <w:szCs w:val="24"/>
    </w:rPr>
  </w:style>
  <w:style w:type="paragraph" w:styleId="NoSpacing">
    <w:name w:val="No Spacing"/>
    <w:uiPriority w:val="1"/>
    <w:qFormat/>
    <w:rsid w:val="008E6183"/>
    <w:pPr>
      <w:spacing w:after="0" w:line="240" w:lineRule="auto"/>
    </w:pPr>
    <w:rPr>
      <w:rFonts w:ascii="Calibri" w:eastAsia="Calibri" w:hAnsi="Calibri" w:cs="Times New Roman"/>
    </w:rPr>
  </w:style>
  <w:style w:type="character" w:customStyle="1" w:styleId="ListParagraphChar">
    <w:name w:val="List Paragraph Char"/>
    <w:link w:val="ListParagraph"/>
    <w:uiPriority w:val="34"/>
    <w:locked/>
    <w:rsid w:val="008E6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4989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236789710">
      <w:bodyDiv w:val="1"/>
      <w:marLeft w:val="0"/>
      <w:marRight w:val="0"/>
      <w:marTop w:val="0"/>
      <w:marBottom w:val="0"/>
      <w:divBdr>
        <w:top w:val="none" w:sz="0" w:space="0" w:color="auto"/>
        <w:left w:val="none" w:sz="0" w:space="0" w:color="auto"/>
        <w:bottom w:val="none" w:sz="0" w:space="0" w:color="auto"/>
        <w:right w:val="none" w:sz="0" w:space="0" w:color="auto"/>
      </w:divBdr>
    </w:div>
    <w:div w:id="328752376">
      <w:bodyDiv w:val="1"/>
      <w:marLeft w:val="0"/>
      <w:marRight w:val="0"/>
      <w:marTop w:val="0"/>
      <w:marBottom w:val="0"/>
      <w:divBdr>
        <w:top w:val="none" w:sz="0" w:space="0" w:color="auto"/>
        <w:left w:val="none" w:sz="0" w:space="0" w:color="auto"/>
        <w:bottom w:val="none" w:sz="0" w:space="0" w:color="auto"/>
        <w:right w:val="none" w:sz="0" w:space="0" w:color="auto"/>
      </w:divBdr>
    </w:div>
    <w:div w:id="390620323">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759718792">
      <w:bodyDiv w:val="1"/>
      <w:marLeft w:val="0"/>
      <w:marRight w:val="0"/>
      <w:marTop w:val="0"/>
      <w:marBottom w:val="0"/>
      <w:divBdr>
        <w:top w:val="none" w:sz="0" w:space="0" w:color="auto"/>
        <w:left w:val="none" w:sz="0" w:space="0" w:color="auto"/>
        <w:bottom w:val="none" w:sz="0" w:space="0" w:color="auto"/>
        <w:right w:val="none" w:sz="0" w:space="0" w:color="auto"/>
      </w:divBdr>
    </w:div>
    <w:div w:id="999623493">
      <w:bodyDiv w:val="1"/>
      <w:marLeft w:val="0"/>
      <w:marRight w:val="0"/>
      <w:marTop w:val="0"/>
      <w:marBottom w:val="0"/>
      <w:divBdr>
        <w:top w:val="none" w:sz="0" w:space="0" w:color="auto"/>
        <w:left w:val="none" w:sz="0" w:space="0" w:color="auto"/>
        <w:bottom w:val="none" w:sz="0" w:space="0" w:color="auto"/>
        <w:right w:val="none" w:sz="0" w:space="0" w:color="auto"/>
      </w:divBdr>
    </w:div>
    <w:div w:id="114886191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6412085">
      <w:bodyDiv w:val="1"/>
      <w:marLeft w:val="0"/>
      <w:marRight w:val="0"/>
      <w:marTop w:val="0"/>
      <w:marBottom w:val="0"/>
      <w:divBdr>
        <w:top w:val="none" w:sz="0" w:space="0" w:color="auto"/>
        <w:left w:val="none" w:sz="0" w:space="0" w:color="auto"/>
        <w:bottom w:val="none" w:sz="0" w:space="0" w:color="auto"/>
        <w:right w:val="none" w:sz="0" w:space="0" w:color="auto"/>
      </w:divBdr>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588227687">
      <w:bodyDiv w:val="1"/>
      <w:marLeft w:val="0"/>
      <w:marRight w:val="0"/>
      <w:marTop w:val="0"/>
      <w:marBottom w:val="0"/>
      <w:divBdr>
        <w:top w:val="none" w:sz="0" w:space="0" w:color="auto"/>
        <w:left w:val="none" w:sz="0" w:space="0" w:color="auto"/>
        <w:bottom w:val="none" w:sz="0" w:space="0" w:color="auto"/>
        <w:right w:val="none" w:sz="0" w:space="0" w:color="auto"/>
      </w:divBdr>
    </w:div>
    <w:div w:id="1624191820">
      <w:bodyDiv w:val="1"/>
      <w:marLeft w:val="0"/>
      <w:marRight w:val="0"/>
      <w:marTop w:val="0"/>
      <w:marBottom w:val="0"/>
      <w:divBdr>
        <w:top w:val="none" w:sz="0" w:space="0" w:color="auto"/>
        <w:left w:val="none" w:sz="0" w:space="0" w:color="auto"/>
        <w:bottom w:val="none" w:sz="0" w:space="0" w:color="auto"/>
        <w:right w:val="none" w:sz="0" w:space="0" w:color="auto"/>
      </w:divBdr>
    </w:div>
    <w:div w:id="1648126103">
      <w:bodyDiv w:val="1"/>
      <w:marLeft w:val="0"/>
      <w:marRight w:val="0"/>
      <w:marTop w:val="0"/>
      <w:marBottom w:val="0"/>
      <w:divBdr>
        <w:top w:val="none" w:sz="0" w:space="0" w:color="auto"/>
        <w:left w:val="none" w:sz="0" w:space="0" w:color="auto"/>
        <w:bottom w:val="none" w:sz="0" w:space="0" w:color="auto"/>
        <w:right w:val="none" w:sz="0" w:space="0" w:color="auto"/>
      </w:divBdr>
    </w:div>
    <w:div w:id="1714764103">
      <w:bodyDiv w:val="1"/>
      <w:marLeft w:val="0"/>
      <w:marRight w:val="0"/>
      <w:marTop w:val="0"/>
      <w:marBottom w:val="0"/>
      <w:divBdr>
        <w:top w:val="none" w:sz="0" w:space="0" w:color="auto"/>
        <w:left w:val="none" w:sz="0" w:space="0" w:color="auto"/>
        <w:bottom w:val="none" w:sz="0" w:space="0" w:color="auto"/>
        <w:right w:val="none" w:sz="0" w:space="0" w:color="auto"/>
      </w:divBdr>
    </w:div>
    <w:div w:id="1765761677">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stskapitals.gov.l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lvita.&#352;tr&#257;le@pkc.mk.gov.lv" TargetMode="External"/><Relationship Id="rId4" Type="http://schemas.openxmlformats.org/officeDocument/2006/relationships/settings" Target="settings.xml"/><Relationship Id="rId9" Type="http://schemas.openxmlformats.org/officeDocument/2006/relationships/hyperlink" Target="http://www.mk.gov.lv/content/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B57C7-F861-44D5-BE77-69A84FE38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11677</Words>
  <Characters>6657</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PKCnot_atlidziba</vt:lpstr>
      <vt:lpstr>Ministru kabineta rīkojuma projekta „Par atšķirīgu dividendēs izmaksājamo valsts akciju sabiedrības „Latvijas Valsts radio un televīzijas centrs” peļņas daļu par 2016. gadu” sākotnējās ietekmes novērtējuma ziņojums (anotācija)</vt:lpstr>
    </vt:vector>
  </TitlesOfParts>
  <Company>Iestādes nosaukums</Company>
  <LinksUpToDate>false</LinksUpToDate>
  <CharactersWithSpaces>18298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PKCnot_atlidziba</dc:title>
  <dc:subject>Ministru kabineta rīkojuma projekta sākotnējās ietekmes novērtējuma ziņojums (anotācija)</dc:subject>
  <dc:creator>Solvita.Strale@pkc.mk.gov.lv</dc:creator>
  <cp:keywords>Anotācija</cp:keywords>
  <cp:lastModifiedBy>Laimdota Adlere</cp:lastModifiedBy>
  <cp:revision>10</cp:revision>
  <cp:lastPrinted>2019-12-20T07:51:00Z</cp:lastPrinted>
  <dcterms:created xsi:type="dcterms:W3CDTF">2020-01-08T11:37:00Z</dcterms:created>
  <dcterms:modified xsi:type="dcterms:W3CDTF">2020-01-15T09:54:00Z</dcterms:modified>
</cp:coreProperties>
</file>