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53EB" w14:textId="69AD6068" w:rsidR="00E44C19" w:rsidRPr="00E87230" w:rsidRDefault="00023B1E" w:rsidP="007720A1">
      <w:pPr>
        <w:jc w:val="center"/>
        <w:rPr>
          <w:b/>
          <w:bCs/>
        </w:rPr>
      </w:pPr>
      <w:r w:rsidRPr="00E87230">
        <w:rPr>
          <w:b/>
          <w:bCs/>
        </w:rPr>
        <w:t xml:space="preserve">Ministru kabineta </w:t>
      </w:r>
      <w:r w:rsidR="00DD1442" w:rsidRPr="00E87230">
        <w:rPr>
          <w:b/>
          <w:bCs/>
        </w:rPr>
        <w:t>noteikumu</w:t>
      </w:r>
      <w:r w:rsidR="001907A7" w:rsidRPr="00E87230">
        <w:rPr>
          <w:b/>
          <w:bCs/>
        </w:rPr>
        <w:t xml:space="preserve"> </w:t>
      </w:r>
      <w:r w:rsidR="00AB19B0" w:rsidRPr="00E87230">
        <w:rPr>
          <w:b/>
          <w:bCs/>
        </w:rPr>
        <w:t>projekta „</w:t>
      </w:r>
      <w:r w:rsidR="005A7BA9" w:rsidRPr="00E87230">
        <w:rPr>
          <w:b/>
        </w:rPr>
        <w:t>Par</w:t>
      </w:r>
      <w:r w:rsidR="00145D91" w:rsidRPr="00E87230">
        <w:rPr>
          <w:b/>
        </w:rPr>
        <w:t xml:space="preserve"> Latvijas Republikas Aizsardzības ministrijas, Dānijas Karalistes Aizsardzības ministrijas un Igaunijas Republikas A</w:t>
      </w:r>
      <w:r w:rsidR="00C419F0" w:rsidRPr="00E87230">
        <w:rPr>
          <w:b/>
        </w:rPr>
        <w:t>izsardzības ministrijas saprašanās memorand</w:t>
      </w:r>
      <w:r w:rsidR="002D642F" w:rsidRPr="00E87230">
        <w:rPr>
          <w:b/>
        </w:rPr>
        <w:t xml:space="preserve">u par Daudznacionālā divīzijas </w:t>
      </w:r>
      <w:r w:rsidR="00C419F0" w:rsidRPr="00E87230">
        <w:rPr>
          <w:b/>
        </w:rPr>
        <w:t>štāba “Ziemeļi” izveidošanu</w:t>
      </w:r>
      <w:r w:rsidR="00B95B8B" w:rsidRPr="00E87230">
        <w:rPr>
          <w:b/>
        </w:rPr>
        <w:t xml:space="preserve"> un </w:t>
      </w:r>
      <w:r w:rsidR="004518CF" w:rsidRPr="00E87230">
        <w:rPr>
          <w:b/>
        </w:rPr>
        <w:t>darbības pamatprincipi</w:t>
      </w:r>
      <w:r w:rsidR="00376E52" w:rsidRPr="00E87230">
        <w:rPr>
          <w:b/>
        </w:rPr>
        <w:t>em</w:t>
      </w:r>
      <w:r w:rsidR="00AB19B0" w:rsidRPr="00E87230">
        <w:rPr>
          <w:b/>
        </w:rPr>
        <w:t>”</w:t>
      </w:r>
      <w:r w:rsidR="00E44C19" w:rsidRPr="00E87230">
        <w:rPr>
          <w:b/>
          <w:bCs/>
        </w:rPr>
        <w:t xml:space="preserve"> sākotnējās ietekmes novērtējuma ziņojums (anotācija)</w:t>
      </w:r>
    </w:p>
    <w:p w14:paraId="00930877" w14:textId="77777777" w:rsidR="007101AA" w:rsidRPr="00E87230" w:rsidRDefault="007101AA" w:rsidP="007101AA">
      <w:pPr>
        <w:jc w:val="center"/>
        <w:rPr>
          <w:sz w:val="16"/>
          <w:szCs w:val="16"/>
        </w:rPr>
      </w:pP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681"/>
        <w:gridCol w:w="2190"/>
        <w:gridCol w:w="106"/>
        <w:gridCol w:w="7071"/>
      </w:tblGrid>
      <w:tr w:rsidR="003D5806" w:rsidRPr="00E87230" w14:paraId="753BC7C3" w14:textId="77777777" w:rsidTr="00A86E8B">
        <w:trPr>
          <w:cantSplit/>
        </w:trPr>
        <w:tc>
          <w:tcPr>
            <w:tcW w:w="1004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3B86D09" w14:textId="77777777" w:rsidR="007101AA" w:rsidRPr="00E87230" w:rsidRDefault="007101AA" w:rsidP="002551D1">
            <w:pPr>
              <w:jc w:val="center"/>
              <w:rPr>
                <w:b/>
                <w:iCs/>
                <w:lang w:eastAsia="en-US"/>
              </w:rPr>
            </w:pPr>
            <w:r w:rsidRPr="00E87230">
              <w:rPr>
                <w:b/>
                <w:iCs/>
                <w:lang w:eastAsia="en-US"/>
              </w:rPr>
              <w:t>Tiesību akta projekta anotācijas kopsavilkums</w:t>
            </w:r>
          </w:p>
        </w:tc>
      </w:tr>
      <w:tr w:rsidR="003D5806" w:rsidRPr="00E87230" w14:paraId="42D1DA8A" w14:textId="77777777" w:rsidTr="00A86E8B">
        <w:trPr>
          <w:cantSplit/>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6B72D9" w14:textId="77777777" w:rsidR="007101AA" w:rsidRPr="00E87230" w:rsidRDefault="007101AA" w:rsidP="002551D1">
            <w:pPr>
              <w:jc w:val="both"/>
              <w:rPr>
                <w:iCs/>
                <w:lang w:eastAsia="en-US"/>
              </w:rPr>
            </w:pPr>
            <w:r w:rsidRPr="00E87230">
              <w:rPr>
                <w:iCs/>
                <w:lang w:eastAsia="en-US"/>
              </w:rPr>
              <w:t>Mērķis, risinājums un projekta spēkā stāšanās laiks (500 zīmes bez atstarpēm)</w:t>
            </w:r>
          </w:p>
        </w:tc>
        <w:tc>
          <w:tcPr>
            <w:tcW w:w="7071" w:type="dxa"/>
            <w:tcBorders>
              <w:top w:val="single" w:sz="4" w:space="0" w:color="auto"/>
              <w:left w:val="single" w:sz="4" w:space="0" w:color="auto"/>
              <w:bottom w:val="single" w:sz="4" w:space="0" w:color="auto"/>
              <w:right w:val="single" w:sz="4" w:space="0" w:color="auto"/>
            </w:tcBorders>
            <w:shd w:val="clear" w:color="auto" w:fill="FFFFFF"/>
            <w:hideMark/>
          </w:tcPr>
          <w:p w14:paraId="6221B962" w14:textId="7CB8B7E9" w:rsidR="007101AA" w:rsidRPr="00E87230" w:rsidRDefault="00A86E8B" w:rsidP="002551D1">
            <w:pPr>
              <w:jc w:val="both"/>
              <w:rPr>
                <w:iCs/>
                <w:lang w:eastAsia="en-US"/>
              </w:rPr>
            </w:pPr>
            <w:r w:rsidRPr="00E87230">
              <w:rPr>
                <w:iCs/>
              </w:rPr>
              <w:t>Netiek aizpildīts, pamatojoties uz Ministru kabineta 2009. gada 15. decembra instrukcijas Nr. 19 “Tiesību akta projekta sākotnējās ietekmes izvērtēšanas kārtība” 5.¹punktu.</w:t>
            </w:r>
          </w:p>
        </w:tc>
      </w:tr>
      <w:tr w:rsidR="003D5806" w:rsidRPr="00E87230" w14:paraId="18FAB7D9"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389"/>
          <w:tblCellSpacing w:w="15" w:type="dxa"/>
        </w:trPr>
        <w:tc>
          <w:tcPr>
            <w:tcW w:w="10048" w:type="dxa"/>
            <w:gridSpan w:val="4"/>
            <w:tcBorders>
              <w:top w:val="outset" w:sz="6" w:space="0" w:color="auto"/>
              <w:left w:val="outset" w:sz="6" w:space="0" w:color="auto"/>
              <w:bottom w:val="outset" w:sz="6" w:space="0" w:color="auto"/>
              <w:right w:val="outset" w:sz="6" w:space="0" w:color="auto"/>
            </w:tcBorders>
            <w:vAlign w:val="center"/>
            <w:hideMark/>
          </w:tcPr>
          <w:p w14:paraId="7A909D98" w14:textId="77777777" w:rsidR="00E44C19" w:rsidRPr="00E87230" w:rsidRDefault="00E44C19" w:rsidP="00D236F1">
            <w:pPr>
              <w:jc w:val="center"/>
              <w:rPr>
                <w:b/>
                <w:bCs/>
              </w:rPr>
            </w:pPr>
            <w:r w:rsidRPr="00E87230">
              <w:rPr>
                <w:b/>
                <w:bCs/>
              </w:rPr>
              <w:t>I. Tiesību akta projekta izstrādes nepieciešamība</w:t>
            </w:r>
          </w:p>
        </w:tc>
      </w:tr>
      <w:tr w:rsidR="003D5806" w:rsidRPr="00E87230" w14:paraId="41DB9CEE"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2220"/>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656BBB66" w14:textId="77777777" w:rsidR="00E44C19" w:rsidRPr="00E87230" w:rsidRDefault="00E44C19" w:rsidP="00B839E7">
            <w:pPr>
              <w:spacing w:before="100" w:beforeAutospacing="1" w:after="100" w:afterAutospacing="1" w:line="360" w:lineRule="auto"/>
              <w:jc w:val="center"/>
            </w:pPr>
            <w:r w:rsidRPr="00E87230">
              <w:t>1.</w:t>
            </w:r>
          </w:p>
        </w:tc>
        <w:tc>
          <w:tcPr>
            <w:tcW w:w="2190" w:type="dxa"/>
            <w:tcBorders>
              <w:top w:val="outset" w:sz="6" w:space="0" w:color="auto"/>
              <w:left w:val="outset" w:sz="6" w:space="0" w:color="auto"/>
              <w:bottom w:val="outset" w:sz="6" w:space="0" w:color="auto"/>
              <w:right w:val="outset" w:sz="6" w:space="0" w:color="auto"/>
            </w:tcBorders>
            <w:hideMark/>
          </w:tcPr>
          <w:p w14:paraId="71012167" w14:textId="77777777" w:rsidR="00E44C19" w:rsidRPr="00E87230" w:rsidRDefault="00E44C19" w:rsidP="00B839E7">
            <w:r w:rsidRPr="00E87230">
              <w:t>Pamatojums</w:t>
            </w:r>
          </w:p>
        </w:tc>
        <w:tc>
          <w:tcPr>
            <w:tcW w:w="7177" w:type="dxa"/>
            <w:gridSpan w:val="2"/>
            <w:tcBorders>
              <w:top w:val="outset" w:sz="6" w:space="0" w:color="auto"/>
              <w:left w:val="outset" w:sz="6" w:space="0" w:color="auto"/>
              <w:bottom w:val="outset" w:sz="6" w:space="0" w:color="auto"/>
              <w:right w:val="outset" w:sz="6" w:space="0" w:color="auto"/>
            </w:tcBorders>
            <w:hideMark/>
          </w:tcPr>
          <w:p w14:paraId="7C5152E9" w14:textId="4ADD1522" w:rsidR="00641AC0" w:rsidRPr="00E87230" w:rsidRDefault="001907A7" w:rsidP="003D5806">
            <w:pPr>
              <w:pStyle w:val="Default"/>
              <w:jc w:val="both"/>
              <w:rPr>
                <w:color w:val="auto"/>
              </w:rPr>
            </w:pPr>
            <w:r w:rsidRPr="00E87230">
              <w:rPr>
                <w:color w:val="auto"/>
              </w:rPr>
              <w:t>Valdības deklarācija</w:t>
            </w:r>
            <w:r w:rsidR="002269AF" w:rsidRPr="00E87230">
              <w:rPr>
                <w:color w:val="auto"/>
              </w:rPr>
              <w:t xml:space="preserve">s </w:t>
            </w:r>
            <w:r w:rsidR="00641AC0" w:rsidRPr="00E87230">
              <w:rPr>
                <w:color w:val="auto"/>
              </w:rPr>
              <w:t>par Artura Krišjāņa Kariņa vadītā Ministru kabineta iecerēto darbību 203.</w:t>
            </w:r>
            <w:r w:rsidR="00C419F0" w:rsidRPr="00E87230">
              <w:rPr>
                <w:color w:val="auto"/>
              </w:rPr>
              <w:t>punkts</w:t>
            </w:r>
            <w:r w:rsidR="002269AF" w:rsidRPr="00E87230">
              <w:rPr>
                <w:color w:val="auto"/>
              </w:rPr>
              <w:t xml:space="preserve"> paredz Latvijas līdzdarbošanos </w:t>
            </w:r>
            <w:r w:rsidR="00451E8C" w:rsidRPr="00E87230">
              <w:rPr>
                <w:color w:val="auto"/>
              </w:rPr>
              <w:t xml:space="preserve">Ziemeļatlantijas līguma organizācijas (turpmāk tekstā – </w:t>
            </w:r>
            <w:r w:rsidR="002269AF" w:rsidRPr="00E87230">
              <w:rPr>
                <w:color w:val="auto"/>
              </w:rPr>
              <w:t>NATO</w:t>
            </w:r>
            <w:r w:rsidR="00451E8C" w:rsidRPr="00E87230">
              <w:rPr>
                <w:color w:val="auto"/>
              </w:rPr>
              <w:t>)</w:t>
            </w:r>
            <w:r w:rsidR="002269AF" w:rsidRPr="00E87230">
              <w:rPr>
                <w:color w:val="auto"/>
              </w:rPr>
              <w:t xml:space="preserve"> kolektīvās aizsardzības stiprināšanā un </w:t>
            </w:r>
            <w:r w:rsidR="00641AC0" w:rsidRPr="00E87230">
              <w:rPr>
                <w:color w:val="auto"/>
              </w:rPr>
              <w:t xml:space="preserve">tās mērķu sasniegšanā, kā arī  </w:t>
            </w:r>
          </w:p>
          <w:p w14:paraId="56E6AA81" w14:textId="2F16CFE0" w:rsidR="00641AC0" w:rsidRPr="00E87230" w:rsidRDefault="00641AC0" w:rsidP="003D5806">
            <w:pPr>
              <w:pStyle w:val="Default"/>
              <w:jc w:val="both"/>
              <w:rPr>
                <w:color w:val="auto"/>
                <w:sz w:val="23"/>
                <w:szCs w:val="23"/>
              </w:rPr>
            </w:pPr>
            <w:r w:rsidRPr="00E87230">
              <w:rPr>
                <w:color w:val="auto"/>
                <w:sz w:val="23"/>
                <w:szCs w:val="23"/>
              </w:rPr>
              <w:t>stiprināt pastāvīg</w:t>
            </w:r>
            <w:r w:rsidR="00AC610E" w:rsidRPr="00E87230">
              <w:rPr>
                <w:color w:val="auto"/>
                <w:sz w:val="23"/>
                <w:szCs w:val="23"/>
              </w:rPr>
              <w:t xml:space="preserve">u </w:t>
            </w:r>
            <w:r w:rsidRPr="00E87230">
              <w:rPr>
                <w:color w:val="auto"/>
                <w:sz w:val="23"/>
                <w:szCs w:val="23"/>
              </w:rPr>
              <w:t>NATO sabiedroto ilgtermiņa klātbūtn</w:t>
            </w:r>
            <w:r w:rsidR="00451E8C" w:rsidRPr="00E87230">
              <w:rPr>
                <w:color w:val="auto"/>
                <w:sz w:val="23"/>
                <w:szCs w:val="23"/>
              </w:rPr>
              <w:t>i</w:t>
            </w:r>
            <w:r w:rsidRPr="00E87230">
              <w:rPr>
                <w:color w:val="auto"/>
                <w:sz w:val="23"/>
                <w:szCs w:val="23"/>
              </w:rPr>
              <w:t xml:space="preserve"> Latvijā, tostarp attīstot daudznacionāl</w:t>
            </w:r>
            <w:r w:rsidR="00AC610E" w:rsidRPr="00E87230">
              <w:rPr>
                <w:color w:val="auto"/>
                <w:sz w:val="23"/>
                <w:szCs w:val="23"/>
              </w:rPr>
              <w:t>ās</w:t>
            </w:r>
            <w:r w:rsidRPr="00E87230">
              <w:rPr>
                <w:color w:val="auto"/>
                <w:sz w:val="23"/>
                <w:szCs w:val="23"/>
              </w:rPr>
              <w:t xml:space="preserve"> divīzijas štāba izveidi Latvijā. </w:t>
            </w:r>
          </w:p>
          <w:p w14:paraId="07A436EB" w14:textId="7538675C" w:rsidR="002269AF" w:rsidRPr="00E87230" w:rsidRDefault="002269AF" w:rsidP="00F93EE3">
            <w:pPr>
              <w:jc w:val="both"/>
            </w:pPr>
            <w:r w:rsidRPr="00E87230">
              <w:t>201</w:t>
            </w:r>
            <w:r w:rsidR="00F93EE3" w:rsidRPr="00E87230">
              <w:t>9</w:t>
            </w:r>
            <w:r w:rsidRPr="00E87230">
              <w:t xml:space="preserve">. gada 26. </w:t>
            </w:r>
            <w:r w:rsidR="00F93EE3" w:rsidRPr="00E87230">
              <w:t xml:space="preserve">septembrī apstiprinātajā </w:t>
            </w:r>
            <w:r w:rsidR="001907A7" w:rsidRPr="00E87230">
              <w:t>Nacionāl</w:t>
            </w:r>
            <w:r w:rsidR="00F93EE3" w:rsidRPr="00E87230">
              <w:t>ās</w:t>
            </w:r>
            <w:r w:rsidR="001907A7" w:rsidRPr="00E87230">
              <w:t xml:space="preserve"> drošības koncepcijā (4</w:t>
            </w:r>
            <w:r w:rsidR="00F93EE3" w:rsidRPr="00E87230">
              <w:t>.</w:t>
            </w:r>
            <w:r w:rsidR="001907A7" w:rsidRPr="00E87230">
              <w:t xml:space="preserve">. sadaļa) un </w:t>
            </w:r>
            <w:r w:rsidRPr="00E87230">
              <w:t xml:space="preserve">2016. gada 16. jūnijā apstiprinātajā </w:t>
            </w:r>
            <w:r w:rsidR="001907A7" w:rsidRPr="00E87230">
              <w:t>Valsts aizsardzības koncepcijā (22., 23., 50., 51., 56., 58. un 88. punkt</w:t>
            </w:r>
            <w:r w:rsidR="00482BC4" w:rsidRPr="00E87230">
              <w:t>s</w:t>
            </w:r>
            <w:r w:rsidR="001907A7" w:rsidRPr="00E87230">
              <w:t>)</w:t>
            </w:r>
            <w:r w:rsidR="000331A7" w:rsidRPr="00E87230">
              <w:t xml:space="preserve"> s</w:t>
            </w:r>
            <w:r w:rsidR="00482BC4" w:rsidRPr="00E87230">
              <w:t xml:space="preserve">abiedroto klātbūtne un NATO </w:t>
            </w:r>
            <w:proofErr w:type="spellStart"/>
            <w:r w:rsidR="00482BC4" w:rsidRPr="00E87230">
              <w:t>komandstruktūras</w:t>
            </w:r>
            <w:proofErr w:type="spellEnd"/>
            <w:r w:rsidR="00482BC4" w:rsidRPr="00E87230">
              <w:t xml:space="preserve"> uzlabošana ir minēti kā Latvijas intereses</w:t>
            </w:r>
            <w:r w:rsidR="001907A7" w:rsidRPr="00E87230">
              <w:t xml:space="preserve">. </w:t>
            </w:r>
          </w:p>
        </w:tc>
      </w:tr>
      <w:tr w:rsidR="003D5806" w:rsidRPr="00E87230" w14:paraId="5004B571"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21201BD9" w14:textId="77777777" w:rsidR="00A852FF" w:rsidRPr="00E87230" w:rsidRDefault="00E44C19" w:rsidP="00B839E7">
            <w:pPr>
              <w:spacing w:before="100" w:beforeAutospacing="1" w:after="100" w:afterAutospacing="1" w:line="360" w:lineRule="auto"/>
              <w:jc w:val="center"/>
            </w:pPr>
            <w:r w:rsidRPr="00E87230">
              <w:t>2.</w:t>
            </w:r>
          </w:p>
          <w:p w14:paraId="67D90EF3" w14:textId="77777777" w:rsidR="00A852FF" w:rsidRPr="00E87230" w:rsidRDefault="00A852FF" w:rsidP="00A852FF"/>
          <w:p w14:paraId="0D1F662F" w14:textId="77777777" w:rsidR="00A852FF" w:rsidRPr="00E87230" w:rsidRDefault="00A852FF" w:rsidP="00A852FF"/>
          <w:p w14:paraId="089FCDC1" w14:textId="77777777" w:rsidR="00A852FF" w:rsidRPr="00E87230" w:rsidRDefault="00A852FF" w:rsidP="00A852FF"/>
          <w:p w14:paraId="75A50CD3" w14:textId="77777777" w:rsidR="00A852FF" w:rsidRPr="00E87230" w:rsidRDefault="00A852FF" w:rsidP="00A852FF"/>
          <w:p w14:paraId="57E9DED5" w14:textId="77777777" w:rsidR="00A852FF" w:rsidRPr="00E87230" w:rsidRDefault="00A852FF" w:rsidP="00A852FF"/>
          <w:p w14:paraId="421665AC" w14:textId="77777777" w:rsidR="00A852FF" w:rsidRPr="00E87230" w:rsidRDefault="00A852FF" w:rsidP="00A852FF"/>
          <w:p w14:paraId="70475E95" w14:textId="77777777" w:rsidR="00A852FF" w:rsidRPr="00E87230" w:rsidRDefault="00A852FF" w:rsidP="00A852FF"/>
          <w:p w14:paraId="7D0477EE" w14:textId="77777777" w:rsidR="00A852FF" w:rsidRPr="00E87230" w:rsidRDefault="00A852FF" w:rsidP="00A852FF"/>
          <w:p w14:paraId="2F79E4C4" w14:textId="77777777" w:rsidR="00A852FF" w:rsidRPr="00E87230" w:rsidRDefault="00A852FF" w:rsidP="00A852FF"/>
          <w:p w14:paraId="7249FE0E" w14:textId="77777777" w:rsidR="00A852FF" w:rsidRPr="00E87230" w:rsidRDefault="00A852FF" w:rsidP="00A852FF"/>
          <w:p w14:paraId="1BA44A89" w14:textId="77777777" w:rsidR="00A852FF" w:rsidRPr="00E87230" w:rsidRDefault="00A852FF" w:rsidP="00A852FF"/>
          <w:p w14:paraId="08CC2F88" w14:textId="77777777" w:rsidR="00A852FF" w:rsidRPr="00E87230" w:rsidRDefault="00A852FF" w:rsidP="00A852FF"/>
          <w:p w14:paraId="1C482C01" w14:textId="77777777" w:rsidR="00A852FF" w:rsidRPr="00E87230" w:rsidRDefault="00A852FF" w:rsidP="00A852FF"/>
          <w:p w14:paraId="17CCF3AA" w14:textId="77777777" w:rsidR="00A852FF" w:rsidRPr="00E87230" w:rsidRDefault="00A852FF" w:rsidP="00A852FF"/>
          <w:p w14:paraId="2CAC774F" w14:textId="77777777" w:rsidR="00A852FF" w:rsidRPr="00E87230" w:rsidRDefault="00A852FF" w:rsidP="00A852FF"/>
          <w:p w14:paraId="6F69CE2A" w14:textId="77777777" w:rsidR="00A852FF" w:rsidRPr="00E87230" w:rsidRDefault="00A852FF" w:rsidP="00A852FF"/>
          <w:p w14:paraId="49171180" w14:textId="77777777" w:rsidR="00A852FF" w:rsidRPr="00E87230" w:rsidRDefault="00A852FF" w:rsidP="00A852FF"/>
          <w:p w14:paraId="1507393D" w14:textId="77777777" w:rsidR="00A852FF" w:rsidRPr="00E87230" w:rsidRDefault="00A852FF" w:rsidP="00A852FF"/>
          <w:p w14:paraId="512B958D" w14:textId="77777777" w:rsidR="00A852FF" w:rsidRPr="00E87230" w:rsidRDefault="00A852FF" w:rsidP="00A852FF"/>
          <w:p w14:paraId="10152B80" w14:textId="77777777" w:rsidR="00A852FF" w:rsidRPr="00E87230" w:rsidRDefault="00A852FF" w:rsidP="00A852FF"/>
          <w:p w14:paraId="173288D9" w14:textId="77777777" w:rsidR="00A852FF" w:rsidRPr="00E87230" w:rsidRDefault="00A852FF" w:rsidP="00A852FF"/>
          <w:p w14:paraId="08B89AEB" w14:textId="77777777" w:rsidR="00A852FF" w:rsidRPr="00E87230" w:rsidRDefault="00A852FF" w:rsidP="00A852FF"/>
          <w:p w14:paraId="2D1BD1AF" w14:textId="77777777" w:rsidR="00A852FF" w:rsidRPr="00E87230" w:rsidRDefault="00A852FF" w:rsidP="00A852FF"/>
          <w:p w14:paraId="1F47F5C7" w14:textId="77777777" w:rsidR="00E44C19" w:rsidRPr="00E87230" w:rsidRDefault="00E44C19" w:rsidP="00A852FF"/>
        </w:tc>
        <w:tc>
          <w:tcPr>
            <w:tcW w:w="2190" w:type="dxa"/>
            <w:tcBorders>
              <w:top w:val="outset" w:sz="6" w:space="0" w:color="auto"/>
              <w:left w:val="outset" w:sz="6" w:space="0" w:color="auto"/>
              <w:bottom w:val="outset" w:sz="6" w:space="0" w:color="auto"/>
              <w:right w:val="outset" w:sz="6" w:space="0" w:color="auto"/>
            </w:tcBorders>
            <w:hideMark/>
          </w:tcPr>
          <w:p w14:paraId="26AC868C" w14:textId="77777777" w:rsidR="00E44C19" w:rsidRPr="00E87230" w:rsidRDefault="00E44C19" w:rsidP="00B839E7">
            <w:r w:rsidRPr="00E87230">
              <w:t>Pašreizējā situācija un problēmas, kuru risināšanai tiesību akta projekts izstrādāts, tiesiskā regulējuma mērķis un būtība</w:t>
            </w:r>
          </w:p>
        </w:tc>
        <w:tc>
          <w:tcPr>
            <w:tcW w:w="7177" w:type="dxa"/>
            <w:gridSpan w:val="2"/>
            <w:tcBorders>
              <w:top w:val="outset" w:sz="6" w:space="0" w:color="auto"/>
              <w:left w:val="outset" w:sz="6" w:space="0" w:color="auto"/>
              <w:bottom w:val="outset" w:sz="6" w:space="0" w:color="auto"/>
              <w:right w:val="outset" w:sz="6" w:space="0" w:color="auto"/>
            </w:tcBorders>
            <w:hideMark/>
          </w:tcPr>
          <w:p w14:paraId="531A0094" w14:textId="49C9BDBD" w:rsidR="0066046F" w:rsidRPr="00E87230" w:rsidRDefault="0066046F" w:rsidP="003D5806">
            <w:pPr>
              <w:jc w:val="both"/>
            </w:pPr>
            <w:r w:rsidRPr="00E87230">
              <w:t>Krievijas agresija U</w:t>
            </w:r>
            <w:r w:rsidR="009C44A3" w:rsidRPr="00E87230">
              <w:t>krainā un Krimas aneksija 2014. </w:t>
            </w:r>
            <w:r w:rsidRPr="00E87230">
              <w:t xml:space="preserve">gadā ir būtiski pasliktinājusi drošību eiroatlantiskajā telpā. Tādas Krievijas agresīvās ārpolitikas izpausmes, kā ķīmisko </w:t>
            </w:r>
            <w:r w:rsidR="00F84EEC" w:rsidRPr="00E87230">
              <w:t>re</w:t>
            </w:r>
            <w:r w:rsidRPr="00E87230">
              <w:t xml:space="preserve">aģentu izmantošana </w:t>
            </w:r>
            <w:proofErr w:type="spellStart"/>
            <w:r w:rsidRPr="00E87230">
              <w:t>Solsberi</w:t>
            </w:r>
            <w:proofErr w:type="spellEnd"/>
            <w:r w:rsidRPr="00E87230">
              <w:t xml:space="preserve">, Lielbritānijā, centieni veikt kiberuzbrukumu Ķīmisko ieroču aizlieguma organizācijas datu bāzei, Vidējas un tālas darbības rādiusa raķešu aizlieguma līguma (INF) pārkāpšana un Krievijas </w:t>
            </w:r>
            <w:r w:rsidR="009C44A3" w:rsidRPr="00E87230">
              <w:t xml:space="preserve">Federālā drošības dienesta Robežsardzes dienesta kuģu </w:t>
            </w:r>
            <w:r w:rsidRPr="00E87230">
              <w:t xml:space="preserve">uzbrukums Ukrainas </w:t>
            </w:r>
            <w:r w:rsidR="009C44A3" w:rsidRPr="00E87230">
              <w:t>Jūras spēku</w:t>
            </w:r>
            <w:r w:rsidRPr="00E87230">
              <w:t xml:space="preserve"> kuģiem pie Kerčas šauruma, apliecina Krievijas nevēlēšanos rast miermīlīgu risinājumu pastāvošajam saspīlējumam un turpina pasliktināt drošības situāciju Eiropā.</w:t>
            </w:r>
            <w:r w:rsidR="003D2794" w:rsidRPr="00E87230">
              <w:t xml:space="preserve"> Paredzams, ka tuvākajā nākotnē Krievijas attieksme un </w:t>
            </w:r>
            <w:r w:rsidR="00F84EEC" w:rsidRPr="00E87230">
              <w:t>rīcība</w:t>
            </w:r>
            <w:r w:rsidR="003D2794" w:rsidRPr="00E87230">
              <w:t xml:space="preserve"> nemainīsies, jo Krievijas stratēģiskajās interesēs ietilpst </w:t>
            </w:r>
            <w:r w:rsidR="00F84EEC" w:rsidRPr="00E87230">
              <w:t xml:space="preserve">valsti un tās vienotību apdraudoša </w:t>
            </w:r>
            <w:r w:rsidR="003D2794" w:rsidRPr="00E87230">
              <w:t xml:space="preserve">ārēja ienaidnieka tēla uzturēšana sabiedrībā, </w:t>
            </w:r>
            <w:r w:rsidR="00F84EEC" w:rsidRPr="00E87230">
              <w:t>kas novērš</w:t>
            </w:r>
            <w:r w:rsidR="003D2794" w:rsidRPr="00E87230">
              <w:t xml:space="preserve"> uzmanību no iekšpolitiskām problēmām valstī, </w:t>
            </w:r>
            <w:r w:rsidR="00F84EEC" w:rsidRPr="00E87230">
              <w:t xml:space="preserve">savā veidā </w:t>
            </w:r>
            <w:r w:rsidR="003D2794" w:rsidRPr="00E87230">
              <w:t>vieno sabiedrību un gūst</w:t>
            </w:r>
            <w:r w:rsidR="00F84EEC" w:rsidRPr="00E87230">
              <w:t xml:space="preserve"> </w:t>
            </w:r>
            <w:r w:rsidR="003D2794" w:rsidRPr="00E87230">
              <w:t>tās atbalstu. Krievija turpinās militarizēties un savu ģeopolitisko interešu sasniegšanai izmantos provokatīvas metodes.</w:t>
            </w:r>
            <w:r w:rsidRPr="00E87230">
              <w:t xml:space="preserve"> Tam ir ietekme uz Latvijas nacionālo drošību. </w:t>
            </w:r>
          </w:p>
          <w:p w14:paraId="279513AB" w14:textId="78ED1CC6" w:rsidR="0066046F" w:rsidRPr="00E87230" w:rsidRDefault="0066046F" w:rsidP="00A86E8B">
            <w:pPr>
              <w:jc w:val="both"/>
            </w:pPr>
            <w:r w:rsidRPr="00E87230">
              <w:t xml:space="preserve">Lai atbilstoši reaģētu uz Krievijas agresīvo ārpolitiku, NATO jau kopš 2014. gada ir veikusi dažādus drošību stiprinošus pasākumus, lai sekmētu atturēšanu un drošību tās dalībvalstīs. </w:t>
            </w:r>
            <w:r w:rsidR="002D642F" w:rsidRPr="00E87230">
              <w:t>Piemēram,</w:t>
            </w:r>
            <w:r w:rsidRPr="00E87230">
              <w:t xml:space="preserve"> NATO ir izvietojusi kaujas spējīgas daudznacionālas bataljona līmeņa vienības Baltijas valstīs un Polijā, ir izveidotas NATO Spēku integrācijas vienības NATO austrumu robežas valstīs, ir pastiprināta gaisa telpas patrulēšana virs Baltijas valstīm.</w:t>
            </w:r>
          </w:p>
          <w:p w14:paraId="1D206229" w14:textId="5946E937" w:rsidR="0066046F" w:rsidRPr="00E87230" w:rsidRDefault="0066046F" w:rsidP="002D642F">
            <w:pPr>
              <w:spacing w:after="120"/>
              <w:jc w:val="both"/>
            </w:pPr>
            <w:r w:rsidRPr="00E87230">
              <w:t>Vienlaikus NATO strādā pie aizsardzības stiprināšanas</w:t>
            </w:r>
            <w:r w:rsidR="00F84EEC" w:rsidRPr="00E87230">
              <w:t xml:space="preserve">, veicot </w:t>
            </w:r>
            <w:r w:rsidRPr="00E87230">
              <w:t xml:space="preserve">plānu, procedūru un spēju </w:t>
            </w:r>
            <w:r w:rsidR="00F84EEC" w:rsidRPr="00E87230">
              <w:t>uzlabošanu</w:t>
            </w:r>
            <w:r w:rsidRPr="00E87230">
              <w:t>, lai sekmētu alianses spēju laicīgi un efektīvi darboties potenciālā krīzē vai konfliktā. Šajā kontekstā, kā viens no galvenajiem elementiem efektīvai aizsardzībai ir NATO komandvadība</w:t>
            </w:r>
            <w:r w:rsidR="00F84EEC" w:rsidRPr="00E87230">
              <w:t>s spēju attīstība</w:t>
            </w:r>
            <w:r w:rsidR="009D4E63" w:rsidRPr="00E87230">
              <w:t xml:space="preserve"> un stiprināšana</w:t>
            </w:r>
            <w:r w:rsidRPr="00E87230">
              <w:t xml:space="preserve">. </w:t>
            </w:r>
          </w:p>
          <w:p w14:paraId="7E628CF7" w14:textId="7E95659D" w:rsidR="0066046F" w:rsidRPr="00E87230" w:rsidRDefault="000331A7" w:rsidP="00A86E8B">
            <w:pPr>
              <w:jc w:val="both"/>
            </w:pPr>
            <w:r w:rsidRPr="00E87230">
              <w:lastRenderedPageBreak/>
              <w:t xml:space="preserve">Lai </w:t>
            </w:r>
            <w:r w:rsidR="00F84EEC" w:rsidRPr="00E87230">
              <w:t xml:space="preserve">sekmētu </w:t>
            </w:r>
            <w:r w:rsidRPr="00E87230">
              <w:t>NATO centienus un stiprinātu Baltijas valstu drošību,</w:t>
            </w:r>
            <w:r w:rsidR="009D4E63" w:rsidRPr="00E87230">
              <w:t xml:space="preserve"> 2018.gadā</w:t>
            </w:r>
            <w:r w:rsidRPr="00E87230">
              <w:t xml:space="preserve"> </w:t>
            </w:r>
            <w:r w:rsidR="009D4E63" w:rsidRPr="00E87230">
              <w:t>Latvija</w:t>
            </w:r>
            <w:r w:rsidRPr="00E87230">
              <w:t xml:space="preserve">, </w:t>
            </w:r>
            <w:r w:rsidR="009D4E63" w:rsidRPr="00E87230">
              <w:t xml:space="preserve">Igaunija </w:t>
            </w:r>
            <w:r w:rsidRPr="00E87230">
              <w:t xml:space="preserve">un </w:t>
            </w:r>
            <w:r w:rsidR="009D4E63" w:rsidRPr="00E87230">
              <w:t xml:space="preserve">Dānija uzsāka </w:t>
            </w:r>
            <w:r w:rsidRPr="00E87230">
              <w:t>sarunas</w:t>
            </w:r>
            <w:r w:rsidRPr="00E87230">
              <w:rPr>
                <w:rStyle w:val="FootnoteReference"/>
              </w:rPr>
              <w:footnoteReference w:id="1"/>
            </w:r>
            <w:r w:rsidRPr="00E87230">
              <w:t xml:space="preserve"> par divīzijas līmeņa štāba izveidi. </w:t>
            </w:r>
            <w:r w:rsidR="0066046F" w:rsidRPr="00E87230">
              <w:t>2018</w:t>
            </w:r>
            <w:r w:rsidRPr="00E87230">
              <w:t>.</w:t>
            </w:r>
            <w:r w:rsidR="0066046F" w:rsidRPr="00E87230">
              <w:t> gada 11.</w:t>
            </w:r>
            <w:r w:rsidRPr="00E87230">
              <w:t xml:space="preserve"> </w:t>
            </w:r>
            <w:r w:rsidR="0066046F" w:rsidRPr="00E87230">
              <w:t xml:space="preserve">jūlijā Briselē notikušajā </w:t>
            </w:r>
            <w:r w:rsidR="00AC610E" w:rsidRPr="00E87230">
              <w:t xml:space="preserve">NATO valstu un valdību vadītāju sanāksmē </w:t>
            </w:r>
            <w:r w:rsidR="0066046F" w:rsidRPr="00E87230">
              <w:t xml:space="preserve">(turpmāk - Briseles samits) deklarācijā (30.p.) </w:t>
            </w:r>
            <w:r w:rsidR="00F93EE3" w:rsidRPr="00E87230">
              <w:t xml:space="preserve">tika </w:t>
            </w:r>
            <w:r w:rsidR="0066046F" w:rsidRPr="00E87230">
              <w:t xml:space="preserve">nostiprināts lēmums par komandvadības tālāku stiprināšanu Baltijas reģionā, izveidojot papildu </w:t>
            </w:r>
            <w:r w:rsidR="009D4E63" w:rsidRPr="00E87230">
              <w:t>d</w:t>
            </w:r>
            <w:r w:rsidR="0066046F" w:rsidRPr="00E87230">
              <w:t xml:space="preserve">audznacionālu </w:t>
            </w:r>
            <w:r w:rsidRPr="00E87230">
              <w:t>d</w:t>
            </w:r>
            <w:r w:rsidR="0066046F" w:rsidRPr="00E87230">
              <w:t xml:space="preserve">ivīzijas štābu. </w:t>
            </w:r>
          </w:p>
          <w:p w14:paraId="0212D924" w14:textId="01D19436" w:rsidR="00754115" w:rsidRPr="00E87230" w:rsidRDefault="009D4E63" w:rsidP="00A86E8B">
            <w:pPr>
              <w:jc w:val="both"/>
            </w:pPr>
            <w:r w:rsidRPr="00E87230">
              <w:t>Tā rezultātā</w:t>
            </w:r>
            <w:r w:rsidR="000331A7" w:rsidRPr="00E87230">
              <w:t xml:space="preserve"> </w:t>
            </w:r>
            <w:r w:rsidR="0066046F" w:rsidRPr="00E87230">
              <w:t>Latvijas, Igaunijas, Dānijas</w:t>
            </w:r>
            <w:r w:rsidR="000331A7" w:rsidRPr="00E87230">
              <w:t xml:space="preserve">, Lietuvas, Lielbritānijas un Kanādas </w:t>
            </w:r>
            <w:r w:rsidR="0066046F" w:rsidRPr="00E87230">
              <w:t xml:space="preserve">aizsardzības ministri </w:t>
            </w:r>
            <w:r w:rsidRPr="00E87230">
              <w:t xml:space="preserve">Briseles samita laikā  </w:t>
            </w:r>
            <w:r w:rsidR="0066046F" w:rsidRPr="00E87230">
              <w:t>parakstīja Nodoma vēstuli par apņemšanos izveidot Daudznacionālu divīzijas štābu “Ziemeļi”</w:t>
            </w:r>
            <w:r w:rsidRPr="00E87230">
              <w:t xml:space="preserve">, kurai </w:t>
            </w:r>
            <w:r w:rsidR="00451E8C" w:rsidRPr="00E87230">
              <w:t xml:space="preserve">2019. gada 25. oktobrī NATO aizsardzības ministru sanāksmes ietvaros pievienojās arī Vācija. </w:t>
            </w:r>
          </w:p>
          <w:p w14:paraId="0FA1115A" w14:textId="40A7D719" w:rsidR="009D4E63" w:rsidRPr="00E87230" w:rsidRDefault="00314B16" w:rsidP="00A86E8B">
            <w:pPr>
              <w:tabs>
                <w:tab w:val="left" w:pos="567"/>
              </w:tabs>
              <w:ind w:right="130"/>
              <w:jc w:val="both"/>
            </w:pPr>
            <w:r w:rsidRPr="00E87230">
              <w:t xml:space="preserve">Lai īstenotu šo </w:t>
            </w:r>
            <w:r w:rsidR="00B93DB8" w:rsidRPr="00E87230">
              <w:t>apņe</w:t>
            </w:r>
            <w:r w:rsidR="00F93EE3" w:rsidRPr="00E87230">
              <w:t>mšanos</w:t>
            </w:r>
            <w:r w:rsidRPr="00E87230">
              <w:t>, Latvijas, Igaunijas un Dānijas aizsardzības ministrijas parakstīja saprašanās memorandu par daudznacionālā divīzijas štāba "Ziemeļi" izveidošanu, kas apstiprināts ar</w:t>
            </w:r>
            <w:r w:rsidR="00F93EE3" w:rsidRPr="00E87230">
              <w:t xml:space="preserve"> </w:t>
            </w:r>
            <w:r w:rsidR="00451E8C" w:rsidRPr="00E87230">
              <w:t>M</w:t>
            </w:r>
            <w:r w:rsidR="00F93EE3" w:rsidRPr="00E87230">
              <w:t>inistru kabineta</w:t>
            </w:r>
            <w:r w:rsidRPr="00E87230">
              <w:t xml:space="preserve"> 2019.gada</w:t>
            </w:r>
            <w:r w:rsidR="00074AD9" w:rsidRPr="00E87230">
              <w:t xml:space="preserve"> 5.februāra noteikumiem Nr.61 “</w:t>
            </w:r>
            <w:r w:rsidRPr="00E87230">
              <w:t>Par Latvijas Republikas Aizsardzības ministrijas, Dānijas Karalistes Aizsardzības ministrijas un Igaunijas Republikas Aizsardzības ministrijas saprašanās memorandu par daudznacionālā divīzijas štāba "Ziemeļi" izveidošanu</w:t>
            </w:r>
            <w:r w:rsidR="00074AD9" w:rsidRPr="00E87230">
              <w:t>”</w:t>
            </w:r>
            <w:r w:rsidR="009D4E63" w:rsidRPr="00E87230">
              <w:t xml:space="preserve"> (MK noteikumi Nr.61)</w:t>
            </w:r>
            <w:r w:rsidR="00074AD9" w:rsidRPr="00E87230">
              <w:t>.</w:t>
            </w:r>
            <w:r w:rsidRPr="00E87230">
              <w:t xml:space="preserve"> </w:t>
            </w:r>
          </w:p>
          <w:p w14:paraId="2BEF0F0C" w14:textId="35C13886" w:rsidR="009D4E63" w:rsidRPr="00E87230" w:rsidRDefault="009D4E63" w:rsidP="00A86E8B">
            <w:pPr>
              <w:tabs>
                <w:tab w:val="left" w:pos="567"/>
              </w:tabs>
              <w:ind w:right="130"/>
              <w:jc w:val="both"/>
            </w:pPr>
            <w:r w:rsidRPr="00E87230">
              <w:t xml:space="preserve">Daudznacionālais divīzijas štābs "Ziemeļi" (turpmāk tekstā - Štābs) šobrīd darbojas kā Latvijas, Igaunijas un Dānijas veidots starptautisks militārs formējums, kurā minētās valstis ir uzņēmušās </w:t>
            </w:r>
            <w:proofErr w:type="spellStart"/>
            <w:r w:rsidRPr="00E87230">
              <w:t>ietvarvalstu</w:t>
            </w:r>
            <w:proofErr w:type="spellEnd"/>
            <w:r w:rsidRPr="00E87230">
              <w:t xml:space="preserve"> lomu, kas paredz lielāku šo valstu ieguldījumu Štāba izveidē, darbībā un piešķir arī plašākas lemtspējas par Štāba darbību un attīstību.</w:t>
            </w:r>
          </w:p>
          <w:p w14:paraId="516DCE78" w14:textId="791CDE5E" w:rsidR="008258C3" w:rsidRPr="00E87230" w:rsidRDefault="009D4E63" w:rsidP="00A86E8B">
            <w:pPr>
              <w:tabs>
                <w:tab w:val="left" w:pos="567"/>
              </w:tabs>
              <w:ind w:right="130"/>
              <w:jc w:val="both"/>
            </w:pPr>
            <w:r w:rsidRPr="00E87230">
              <w:t>Spēkā esošajā</w:t>
            </w:r>
            <w:r w:rsidR="008258C3" w:rsidRPr="00E87230">
              <w:t xml:space="preserve"> saprašanās memorand</w:t>
            </w:r>
            <w:r w:rsidR="00F93EE3" w:rsidRPr="00E87230">
              <w:t xml:space="preserve">ā </w:t>
            </w:r>
            <w:r w:rsidRPr="00E87230">
              <w:t xml:space="preserve">par Štāba izveidošanu </w:t>
            </w:r>
            <w:r w:rsidR="00F93EE3" w:rsidRPr="00E87230">
              <w:t>(Saprašanās memorands)</w:t>
            </w:r>
            <w:r w:rsidR="008258C3" w:rsidRPr="00E87230">
              <w:t xml:space="preserve"> </w:t>
            </w:r>
            <w:r w:rsidR="00F93EE3" w:rsidRPr="00E87230">
              <w:t>noteikts</w:t>
            </w:r>
            <w:r w:rsidR="008258C3" w:rsidRPr="00E87230">
              <w:t>, ka</w:t>
            </w:r>
            <w:r w:rsidR="008258C3" w:rsidRPr="00E87230">
              <w:rPr>
                <w:b/>
              </w:rPr>
              <w:t xml:space="preserve"> </w:t>
            </w:r>
            <w:r w:rsidR="008258C3" w:rsidRPr="00E87230">
              <w:t xml:space="preserve">tas paliek spēkā līdz </w:t>
            </w:r>
            <w:r w:rsidR="00F93EE3" w:rsidRPr="00E87230">
              <w:t>Štābs</w:t>
            </w:r>
            <w:r w:rsidR="008258C3" w:rsidRPr="00E87230">
              <w:t xml:space="preserve"> tiek nodibināts kā NATO Militārā struktūra un attiecīgs līgums ar Sabiedroto</w:t>
            </w:r>
            <w:r w:rsidR="0064684F" w:rsidRPr="00E87230">
              <w:t xml:space="preserve"> spēku Eiropā Virspavēlniecību (SHAPE) </w:t>
            </w:r>
            <w:r w:rsidR="00F93EE3" w:rsidRPr="00E87230">
              <w:t xml:space="preserve">stājas </w:t>
            </w:r>
            <w:r w:rsidR="008258C3" w:rsidRPr="00E87230">
              <w:t>spēkā.</w:t>
            </w:r>
            <w:r w:rsidR="004E1FAB" w:rsidRPr="00E87230">
              <w:t xml:space="preserve"> Līdz ar a</w:t>
            </w:r>
            <w:r w:rsidR="00F93EE3" w:rsidRPr="00E87230">
              <w:t>ttiecīgā līguma spēkā stāšanos S</w:t>
            </w:r>
            <w:r w:rsidR="004E1FAB" w:rsidRPr="00E87230">
              <w:t>aprašanās memorands zaudē</w:t>
            </w:r>
            <w:r w:rsidR="003D5806" w:rsidRPr="00E87230">
              <w:t>s</w:t>
            </w:r>
            <w:r w:rsidR="004E1FAB" w:rsidRPr="00E87230">
              <w:t xml:space="preserve"> savu spēku</w:t>
            </w:r>
            <w:r w:rsidR="003D5806" w:rsidRPr="00E87230">
              <w:t>, līdz ar ko</w:t>
            </w:r>
            <w:r w:rsidR="004E1FAB" w:rsidRPr="00E87230">
              <w:t xml:space="preserve"> zūd arī formulēt</w:t>
            </w:r>
            <w:r w:rsidR="003D5806" w:rsidRPr="00E87230">
              <w:t>ais</w:t>
            </w:r>
            <w:r w:rsidR="004E1FAB" w:rsidRPr="00E87230">
              <w:t xml:space="preserve"> trīs </w:t>
            </w:r>
            <w:proofErr w:type="spellStart"/>
            <w:r w:rsidR="004E1FAB" w:rsidRPr="00E87230">
              <w:t>ietvarnāciju</w:t>
            </w:r>
            <w:proofErr w:type="spellEnd"/>
            <w:r w:rsidR="004E1FAB" w:rsidRPr="00E87230">
              <w:t xml:space="preserve"> sadarbības ietvars.</w:t>
            </w:r>
          </w:p>
          <w:p w14:paraId="018A51A6" w14:textId="01F3A0D2" w:rsidR="008258C3" w:rsidRPr="00E87230" w:rsidRDefault="003D5806" w:rsidP="00A86E8B">
            <w:pPr>
              <w:tabs>
                <w:tab w:val="left" w:pos="567"/>
              </w:tabs>
              <w:ind w:right="130"/>
              <w:jc w:val="both"/>
            </w:pPr>
            <w:r w:rsidRPr="00E87230">
              <w:t>Lai</w:t>
            </w:r>
            <w:r w:rsidR="008258C3" w:rsidRPr="00E87230">
              <w:t xml:space="preserve"> saglabātu</w:t>
            </w:r>
            <w:r w:rsidR="00074AD9" w:rsidRPr="00E87230">
              <w:t xml:space="preserve"> un arī turpmāk attīstītu jau izveidotās</w:t>
            </w:r>
            <w:r w:rsidR="008258C3" w:rsidRPr="00E87230">
              <w:t xml:space="preserve"> trīs nāciju - Latvijas, Dānijas un Igaunijas, kas veido štāba pamatelementu, </w:t>
            </w:r>
            <w:r w:rsidR="00754115" w:rsidRPr="00E87230">
              <w:t xml:space="preserve">- </w:t>
            </w:r>
            <w:r w:rsidR="008258C3" w:rsidRPr="00E87230">
              <w:t>cieš</w:t>
            </w:r>
            <w:r w:rsidR="00754115" w:rsidRPr="00E87230">
              <w:t>ā</w:t>
            </w:r>
            <w:r w:rsidR="008258C3" w:rsidRPr="00E87230">
              <w:t xml:space="preserve">s sadarbības </w:t>
            </w:r>
            <w:r w:rsidR="004E1FAB" w:rsidRPr="00E87230">
              <w:t>iestrādes</w:t>
            </w:r>
            <w:r w:rsidR="008258C3" w:rsidRPr="00E87230">
              <w:t xml:space="preserve">, tika lemts par nepieciešamību saglabāt </w:t>
            </w:r>
            <w:r w:rsidR="00F93EE3" w:rsidRPr="00E87230">
              <w:t>S</w:t>
            </w:r>
            <w:r w:rsidR="008258C3" w:rsidRPr="00E87230">
              <w:t>aprašanās memorand</w:t>
            </w:r>
            <w:r w:rsidR="004E1FAB" w:rsidRPr="00E87230">
              <w:t xml:space="preserve">ā noteikto, </w:t>
            </w:r>
            <w:r w:rsidR="00F93EE3" w:rsidRPr="00E87230">
              <w:t>S</w:t>
            </w:r>
            <w:r w:rsidR="008258C3" w:rsidRPr="00E87230">
              <w:t xml:space="preserve">aprašanās memorandu aizstājot ar jaunu, kas </w:t>
            </w:r>
            <w:r w:rsidR="00074AD9" w:rsidRPr="00E87230">
              <w:t>atk</w:t>
            </w:r>
            <w:r w:rsidR="00F93EE3" w:rsidRPr="00E87230">
              <w:t>ārtoti apliecin</w:t>
            </w:r>
            <w:r w:rsidR="0064684F" w:rsidRPr="00E87230">
              <w:t>ās</w:t>
            </w:r>
            <w:r w:rsidR="00F93EE3" w:rsidRPr="00E87230">
              <w:t xml:space="preserve"> jau izveidotā Š</w:t>
            </w:r>
            <w:r w:rsidR="00074AD9" w:rsidRPr="00E87230">
              <w:t xml:space="preserve">tāba pastāvēšanas principus un </w:t>
            </w:r>
            <w:r w:rsidR="008258C3" w:rsidRPr="00E87230">
              <w:t>papildin</w:t>
            </w:r>
            <w:r w:rsidR="0064684F" w:rsidRPr="00E87230">
              <w:t>ās</w:t>
            </w:r>
            <w:r w:rsidR="008258C3" w:rsidRPr="00E87230">
              <w:t xml:space="preserve"> ar </w:t>
            </w:r>
            <w:r w:rsidR="00074AD9" w:rsidRPr="00E87230">
              <w:t xml:space="preserve">jauniem, </w:t>
            </w:r>
            <w:r w:rsidR="008258C3" w:rsidRPr="00E87230">
              <w:t>detalizētiem</w:t>
            </w:r>
            <w:r w:rsidR="004E1FAB" w:rsidRPr="00E87230">
              <w:t xml:space="preserve"> </w:t>
            </w:r>
            <w:proofErr w:type="spellStart"/>
            <w:r w:rsidR="004E1FAB" w:rsidRPr="00E87230">
              <w:t>ietvarnāciju</w:t>
            </w:r>
            <w:proofErr w:type="spellEnd"/>
            <w:r w:rsidR="004E1FAB" w:rsidRPr="00E87230">
              <w:t xml:space="preserve"> </w:t>
            </w:r>
            <w:r w:rsidR="00F93EE3" w:rsidRPr="00E87230">
              <w:t>sadarbības</w:t>
            </w:r>
            <w:r w:rsidR="004E1FAB" w:rsidRPr="00E87230">
              <w:t xml:space="preserve"> </w:t>
            </w:r>
            <w:r w:rsidR="00F93EE3" w:rsidRPr="00E87230">
              <w:t>nosacījumiem</w:t>
            </w:r>
            <w:r w:rsidR="008258C3" w:rsidRPr="00E87230">
              <w:t xml:space="preserve">.  </w:t>
            </w:r>
          </w:p>
          <w:p w14:paraId="274A2033" w14:textId="5856F9A2" w:rsidR="00314B16" w:rsidRPr="00E87230" w:rsidRDefault="00F70EAB" w:rsidP="00A86E8B">
            <w:pPr>
              <w:jc w:val="both"/>
            </w:pPr>
            <w:r w:rsidRPr="00E87230">
              <w:t>P</w:t>
            </w:r>
            <w:r w:rsidR="008258C3" w:rsidRPr="00E87230">
              <w:t xml:space="preserve">rojektam pievienoti pielikumi, kas atrunā </w:t>
            </w:r>
            <w:proofErr w:type="spellStart"/>
            <w:r w:rsidR="004E1FAB" w:rsidRPr="00E87230">
              <w:t>ietvarnāciju</w:t>
            </w:r>
            <w:proofErr w:type="spellEnd"/>
            <w:r w:rsidR="004E1FAB" w:rsidRPr="00E87230">
              <w:t xml:space="preserve"> finanšu pienākumus </w:t>
            </w:r>
            <w:r w:rsidRPr="00E87230">
              <w:t xml:space="preserve">pēc </w:t>
            </w:r>
            <w:r w:rsidR="004E1FAB" w:rsidRPr="00E87230">
              <w:t xml:space="preserve">NATO štāba </w:t>
            </w:r>
            <w:r w:rsidRPr="00E87230">
              <w:t>izveidošanas</w:t>
            </w:r>
            <w:r w:rsidR="004E1FAB" w:rsidRPr="00E87230">
              <w:t xml:space="preserve">, Štāba Divīzijas komitejas darbības aprakstu, Vadības grupas rotācijas principus, štāba komandiera darbības aprakstu – aspektus, kas </w:t>
            </w:r>
            <w:r w:rsidR="0064684F" w:rsidRPr="00E87230">
              <w:t xml:space="preserve">attiecināmi uz </w:t>
            </w:r>
            <w:r w:rsidR="004E1FAB" w:rsidRPr="00E87230">
              <w:t xml:space="preserve">trīs </w:t>
            </w:r>
            <w:proofErr w:type="spellStart"/>
            <w:r w:rsidR="004E1FAB" w:rsidRPr="00E87230">
              <w:t>ietvarvalst</w:t>
            </w:r>
            <w:r w:rsidR="0064684F" w:rsidRPr="00E87230">
              <w:t>u</w:t>
            </w:r>
            <w:proofErr w:type="spellEnd"/>
            <w:r w:rsidR="0064684F" w:rsidRPr="00E87230">
              <w:t xml:space="preserve"> kompetenci.</w:t>
            </w:r>
          </w:p>
          <w:p w14:paraId="5B1653B9" w14:textId="6A1BD140" w:rsidR="0066046F" w:rsidRPr="00E87230" w:rsidRDefault="0064684F" w:rsidP="00A86E8B">
            <w:pPr>
              <w:jc w:val="both"/>
            </w:pPr>
            <w:r w:rsidRPr="00E87230">
              <w:t xml:space="preserve">Identiski tam, kā to noteica Saprašanās memorands, </w:t>
            </w:r>
            <w:r w:rsidR="00C51B20" w:rsidRPr="00E87230">
              <w:t xml:space="preserve">Štābs būs atvērts arī citu sabiedroto dalībai. </w:t>
            </w:r>
            <w:r w:rsidR="0066046F" w:rsidRPr="00E87230">
              <w:t>Štāba izveides</w:t>
            </w:r>
            <w:r w:rsidR="003D5806" w:rsidRPr="00E87230">
              <w:t xml:space="preserve"> un darbības</w:t>
            </w:r>
            <w:r w:rsidR="0066046F" w:rsidRPr="00E87230">
              <w:t xml:space="preserve"> mērķis ir stiprināt kolektīvo atturēšanu un aizsardzību, nodrošinot NATO komandvadības elementu Baltijas reģionā. Štābs sastāvēs no diviem elementiem, no kuriem viens miera laikā atradīsies Dānijā, otrs - Latvijā, Ādažu militārajā bāzē</w:t>
            </w:r>
            <w:r w:rsidR="00C51B20" w:rsidRPr="00E87230">
              <w:t>. Daļa no Štāba personāla patstāvīgi uzturēsies Latvijas teritorijā.</w:t>
            </w:r>
            <w:r w:rsidR="0066046F" w:rsidRPr="00E87230">
              <w:t xml:space="preserve"> </w:t>
            </w:r>
          </w:p>
          <w:p w14:paraId="0296C750" w14:textId="0E471DFA" w:rsidR="0066046F" w:rsidRPr="00E87230" w:rsidRDefault="0066046F" w:rsidP="002D642F">
            <w:pPr>
              <w:spacing w:after="120"/>
              <w:jc w:val="both"/>
            </w:pPr>
            <w:r w:rsidRPr="00E87230">
              <w:t>Štāba uzdevumos iekļauta gan nacionāl</w:t>
            </w:r>
            <w:r w:rsidR="000331A7" w:rsidRPr="00E87230">
              <w:t>ā</w:t>
            </w:r>
            <w:r w:rsidRPr="00E87230">
              <w:t>s, gan kolektīv</w:t>
            </w:r>
            <w:r w:rsidR="000331A7" w:rsidRPr="00E87230">
              <w:t>ā</w:t>
            </w:r>
            <w:r w:rsidRPr="00E87230">
              <w:t xml:space="preserve">s aizsardzības operāciju Baltijas reģionā plānošana un vadīšana. </w:t>
            </w:r>
          </w:p>
          <w:p w14:paraId="6D68F923" w14:textId="13F8524A" w:rsidR="0066046F" w:rsidRPr="00E87230" w:rsidRDefault="0066046F" w:rsidP="00A86E8B">
            <w:pPr>
              <w:jc w:val="both"/>
            </w:pPr>
            <w:r w:rsidRPr="00E87230">
              <w:lastRenderedPageBreak/>
              <w:t xml:space="preserve">Līdz kļūšanai par NATO štābu tā personāla statusu nosaka </w:t>
            </w:r>
            <w:r w:rsidR="00FB3BF1" w:rsidRPr="00E87230">
              <w:t>Ziemeļatlantijas līguma organizācijas dalībvalstu līgums par to bruņoto spēku statusu</w:t>
            </w:r>
            <w:r w:rsidR="00C51B20" w:rsidRPr="00E87230">
              <w:t>. S</w:t>
            </w:r>
            <w:r w:rsidRPr="00E87230">
              <w:t xml:space="preserve">avukārt NATO struktūrā </w:t>
            </w:r>
            <w:r w:rsidR="0064684F" w:rsidRPr="00E87230">
              <w:t xml:space="preserve">Štāba, tā personāla, atbalsta elementu </w:t>
            </w:r>
            <w:r w:rsidRPr="00E87230">
              <w:t>statusu noteiks Protokols par starptautisko militāro štābu, kas izveidot</w:t>
            </w:r>
            <w:r w:rsidR="00FB3BF1" w:rsidRPr="00E87230">
              <w:t>i</w:t>
            </w:r>
            <w:r w:rsidRPr="00E87230">
              <w:t xml:space="preserve"> saskaņā ar Ziemeļatlantijas līgumu,</w:t>
            </w:r>
            <w:r w:rsidR="00FB3BF1" w:rsidRPr="00E87230">
              <w:t xml:space="preserve"> statusu</w:t>
            </w:r>
            <w:r w:rsidR="0064684F" w:rsidRPr="00E87230">
              <w:t xml:space="preserve"> (Parīzes protokols)</w:t>
            </w:r>
            <w:r w:rsidRPr="00E87230">
              <w:t xml:space="preserve"> un attiecīgie papildprotokoli.</w:t>
            </w:r>
          </w:p>
          <w:p w14:paraId="3EA80CED" w14:textId="282663EB" w:rsidR="005A7167" w:rsidRPr="00E87230" w:rsidRDefault="00074AD9" w:rsidP="003D5806">
            <w:pPr>
              <w:jc w:val="both"/>
            </w:pPr>
            <w:r w:rsidRPr="00E87230">
              <w:t xml:space="preserve">Līdztekus noris </w:t>
            </w:r>
            <w:r w:rsidR="0066046F" w:rsidRPr="00E87230">
              <w:t>process</w:t>
            </w:r>
            <w:r w:rsidR="003D5806" w:rsidRPr="00E87230">
              <w:t xml:space="preserve">. </w:t>
            </w:r>
            <w:r w:rsidR="0064684F" w:rsidRPr="00E87230">
              <w:t>Š</w:t>
            </w:r>
            <w:r w:rsidRPr="00E87230">
              <w:t>tāba</w:t>
            </w:r>
            <w:r w:rsidR="0066046F" w:rsidRPr="00E87230">
              <w:t xml:space="preserve"> attīstībai un iekļaušanai NATO Spēku struktūrā. Šajā procesā Štābā </w:t>
            </w:r>
            <w:r w:rsidRPr="00E87230">
              <w:t xml:space="preserve">notiek </w:t>
            </w:r>
            <w:r w:rsidR="0066046F" w:rsidRPr="00E87230">
              <w:t>aktīva plānošana un apmācības, lai sasniegtu NATO Spēku struktūrai vajadzīgo spēju un gatavības līmeni</w:t>
            </w:r>
            <w:r w:rsidR="0064684F" w:rsidRPr="00E87230">
              <w:t>, kā arī darbs pie līguma ar SHAPE izstrādes</w:t>
            </w:r>
            <w:r w:rsidR="0066046F" w:rsidRPr="00E87230">
              <w:t xml:space="preserve"> </w:t>
            </w:r>
            <w:r w:rsidR="0064684F" w:rsidRPr="00E87230">
              <w:t xml:space="preserve">Šis līgums noteiks </w:t>
            </w:r>
            <w:r w:rsidR="0066046F" w:rsidRPr="00E87230">
              <w:t xml:space="preserve">Štāba darbības mērķi un modeli, </w:t>
            </w:r>
            <w:r w:rsidR="0064684F" w:rsidRPr="00E87230">
              <w:t>uzbūvi</w:t>
            </w:r>
            <w:r w:rsidR="0066046F" w:rsidRPr="00E87230">
              <w:t xml:space="preserve">, </w:t>
            </w:r>
            <w:r w:rsidR="0064684F" w:rsidRPr="00E87230">
              <w:t>administrēšanu</w:t>
            </w:r>
            <w:r w:rsidR="0066046F" w:rsidRPr="00E87230">
              <w:t xml:space="preserve">, finanšu </w:t>
            </w:r>
            <w:r w:rsidR="0064684F" w:rsidRPr="00E87230">
              <w:t>jautājumus</w:t>
            </w:r>
            <w:r w:rsidR="0066046F" w:rsidRPr="00E87230">
              <w:t xml:space="preserve">. NATO štāba aktivizācija notiks ar attiecīgu Ziemeļatlantijas līguma padomes lēmumu. </w:t>
            </w:r>
          </w:p>
        </w:tc>
      </w:tr>
      <w:tr w:rsidR="003D5806" w:rsidRPr="00E87230" w14:paraId="034D3180"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5FB1859E" w14:textId="77777777" w:rsidR="00E44C19" w:rsidRPr="00E87230" w:rsidRDefault="00E44C19" w:rsidP="00B839E7">
            <w:pPr>
              <w:spacing w:before="100" w:beforeAutospacing="1" w:after="100" w:afterAutospacing="1" w:line="360" w:lineRule="auto"/>
              <w:jc w:val="center"/>
            </w:pPr>
            <w:r w:rsidRPr="00E87230">
              <w:lastRenderedPageBreak/>
              <w:t>3.</w:t>
            </w:r>
          </w:p>
        </w:tc>
        <w:tc>
          <w:tcPr>
            <w:tcW w:w="2190" w:type="dxa"/>
            <w:tcBorders>
              <w:top w:val="outset" w:sz="6" w:space="0" w:color="auto"/>
              <w:left w:val="outset" w:sz="6" w:space="0" w:color="auto"/>
              <w:bottom w:val="outset" w:sz="6" w:space="0" w:color="auto"/>
              <w:right w:val="outset" w:sz="6" w:space="0" w:color="auto"/>
            </w:tcBorders>
            <w:hideMark/>
          </w:tcPr>
          <w:p w14:paraId="385FE8DF" w14:textId="77777777" w:rsidR="00E44C19" w:rsidRPr="00E87230" w:rsidRDefault="00E44C19" w:rsidP="00B839E7">
            <w:r w:rsidRPr="00E87230">
              <w:t>Projekta izstrādē iesaistītās institūcijas</w:t>
            </w:r>
          </w:p>
        </w:tc>
        <w:tc>
          <w:tcPr>
            <w:tcW w:w="7177" w:type="dxa"/>
            <w:gridSpan w:val="2"/>
            <w:tcBorders>
              <w:top w:val="outset" w:sz="6" w:space="0" w:color="auto"/>
              <w:left w:val="outset" w:sz="6" w:space="0" w:color="auto"/>
              <w:bottom w:val="outset" w:sz="6" w:space="0" w:color="auto"/>
              <w:right w:val="outset" w:sz="6" w:space="0" w:color="auto"/>
            </w:tcBorders>
            <w:hideMark/>
          </w:tcPr>
          <w:p w14:paraId="5275911F" w14:textId="6A629B7E" w:rsidR="00E44C19" w:rsidRPr="00E87230" w:rsidRDefault="00BE0543" w:rsidP="000E6DB7">
            <w:pPr>
              <w:jc w:val="both"/>
            </w:pPr>
            <w:r w:rsidRPr="00E87230">
              <w:t>Saprašanās memorand</w:t>
            </w:r>
            <w:r w:rsidR="00A94AF5" w:rsidRPr="00E87230">
              <w:t>a pārskatīšanā</w:t>
            </w:r>
            <w:r w:rsidR="009428A5" w:rsidRPr="00E87230">
              <w:t xml:space="preserve"> noteikto saistību izpildi koordinē Aizsardzības ministrija. </w:t>
            </w:r>
            <w:r w:rsidRPr="00E87230">
              <w:t>Saprašanās memor</w:t>
            </w:r>
            <w:r w:rsidR="005427C8" w:rsidRPr="00E87230">
              <w:t>anda projekt</w:t>
            </w:r>
            <w:r w:rsidR="004553E5" w:rsidRPr="00E87230">
              <w:t>u</w:t>
            </w:r>
            <w:r w:rsidR="005427C8" w:rsidRPr="00E87230">
              <w:t xml:space="preserve"> izstrād</w:t>
            </w:r>
            <w:r w:rsidR="004553E5" w:rsidRPr="00E87230">
              <w:t>āja</w:t>
            </w:r>
            <w:r w:rsidR="00805FBC" w:rsidRPr="00E87230">
              <w:t xml:space="preserve"> </w:t>
            </w:r>
            <w:r w:rsidR="00A90E36" w:rsidRPr="00E87230">
              <w:t>Latvijas, Igaunijas un Dānijas a</w:t>
            </w:r>
            <w:r w:rsidR="000E6DB7" w:rsidRPr="00E87230">
              <w:t xml:space="preserve">izsardzības ministrijas. </w:t>
            </w:r>
          </w:p>
        </w:tc>
      </w:tr>
      <w:tr w:rsidR="003D5806" w:rsidRPr="00E87230" w14:paraId="4002D0CA" w14:textId="77777777" w:rsidTr="00A86E8B">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4370A9CE" w14:textId="77777777" w:rsidR="00E44C19" w:rsidRPr="00E87230" w:rsidRDefault="00E44C19" w:rsidP="00B839E7">
            <w:pPr>
              <w:spacing w:before="100" w:beforeAutospacing="1" w:after="100" w:afterAutospacing="1" w:line="360" w:lineRule="auto"/>
              <w:jc w:val="center"/>
            </w:pPr>
            <w:r w:rsidRPr="00E87230">
              <w:t>4.</w:t>
            </w:r>
          </w:p>
        </w:tc>
        <w:tc>
          <w:tcPr>
            <w:tcW w:w="2190" w:type="dxa"/>
            <w:tcBorders>
              <w:top w:val="outset" w:sz="6" w:space="0" w:color="auto"/>
              <w:left w:val="outset" w:sz="6" w:space="0" w:color="auto"/>
              <w:bottom w:val="outset" w:sz="6" w:space="0" w:color="auto"/>
              <w:right w:val="outset" w:sz="6" w:space="0" w:color="auto"/>
            </w:tcBorders>
            <w:hideMark/>
          </w:tcPr>
          <w:p w14:paraId="542F276B" w14:textId="77777777" w:rsidR="00E44C19" w:rsidRPr="00E87230" w:rsidRDefault="00E44C19" w:rsidP="00B839E7">
            <w:r w:rsidRPr="00E87230">
              <w:t>Cita informācija</w:t>
            </w:r>
          </w:p>
        </w:tc>
        <w:tc>
          <w:tcPr>
            <w:tcW w:w="7177" w:type="dxa"/>
            <w:gridSpan w:val="2"/>
            <w:tcBorders>
              <w:top w:val="outset" w:sz="6" w:space="0" w:color="auto"/>
              <w:left w:val="outset" w:sz="6" w:space="0" w:color="auto"/>
              <w:bottom w:val="outset" w:sz="6" w:space="0" w:color="auto"/>
              <w:right w:val="outset" w:sz="6" w:space="0" w:color="auto"/>
            </w:tcBorders>
            <w:hideMark/>
          </w:tcPr>
          <w:p w14:paraId="17627722" w14:textId="653E9BFD" w:rsidR="002D642F" w:rsidRPr="00E87230" w:rsidRDefault="00097985" w:rsidP="002D642F">
            <w:pPr>
              <w:jc w:val="both"/>
            </w:pPr>
            <w:r w:rsidRPr="00E87230">
              <w:t>Aizsardzības ministrijas Informatīvais ziņojums par štāba izveidi izskatīts</w:t>
            </w:r>
            <w:r w:rsidR="00C419F0" w:rsidRPr="00E87230">
              <w:t xml:space="preserve"> Ministru kabineta 2018. gada 3. jūlija </w:t>
            </w:r>
            <w:r w:rsidRPr="00E87230">
              <w:t xml:space="preserve">sēdē, </w:t>
            </w:r>
            <w:r w:rsidR="00C419F0" w:rsidRPr="00E87230">
              <w:t>protokollēmum</w:t>
            </w:r>
            <w:r w:rsidRPr="00E87230">
              <w:t>s</w:t>
            </w:r>
            <w:r w:rsidR="00C419F0" w:rsidRPr="00E87230">
              <w:t xml:space="preserve"> Nr. 31, §35 (DIENESTA VAJADZĪBAM).</w:t>
            </w:r>
            <w:r w:rsidR="00A82B71" w:rsidRPr="00E87230">
              <w:t xml:space="preserve"> </w:t>
            </w:r>
          </w:p>
          <w:p w14:paraId="30080DB6" w14:textId="77281A7F" w:rsidR="00E44C19" w:rsidRPr="00E87230" w:rsidRDefault="00314BED" w:rsidP="00314BED">
            <w:pPr>
              <w:jc w:val="both"/>
            </w:pPr>
            <w:r w:rsidRPr="00E87230">
              <w:t>Saprašanās memorands satur normas par militārā štāba izveidošanu, kas var ietekmēt gan privātpersonu tiesības, gan skart arī citu ministriju kompetenci, līdz ar to jautājumu nepieciešams izskatīt Ministru kabinetā.</w:t>
            </w:r>
          </w:p>
        </w:tc>
      </w:tr>
    </w:tbl>
    <w:p w14:paraId="4710AEC6" w14:textId="77777777" w:rsidR="00E60C53" w:rsidRPr="00E87230" w:rsidRDefault="00E44C19" w:rsidP="00BD16C5">
      <w:pPr>
        <w:ind w:firstLine="301"/>
        <w:rPr>
          <w:sz w:val="16"/>
          <w:szCs w:val="16"/>
        </w:rPr>
      </w:pPr>
      <w:r w:rsidRPr="00E87230">
        <w:rPr>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929"/>
        <w:gridCol w:w="6455"/>
      </w:tblGrid>
      <w:tr w:rsidR="003D5806" w:rsidRPr="00E87230" w14:paraId="362BBA49" w14:textId="77777777" w:rsidTr="002551D1">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0DB027" w14:textId="77777777" w:rsidR="007101AA" w:rsidRPr="00E87230" w:rsidRDefault="007101AA" w:rsidP="002551D1">
            <w:pPr>
              <w:jc w:val="center"/>
              <w:rPr>
                <w:b/>
                <w:bCs/>
                <w:lang w:eastAsia="en-US"/>
              </w:rPr>
            </w:pPr>
            <w:r w:rsidRPr="00E87230">
              <w:rPr>
                <w:b/>
                <w:bCs/>
                <w:lang w:eastAsia="en-US"/>
              </w:rPr>
              <w:t>II. Tiesību akta projekta ietekme uz sabiedrību, tautsaimniecības attīstību un administratīvo slogu</w:t>
            </w:r>
          </w:p>
        </w:tc>
      </w:tr>
      <w:tr w:rsidR="003D5806" w:rsidRPr="00E87230" w14:paraId="3CF2F3E3"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65"/>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6964E7F" w14:textId="77777777" w:rsidR="007101AA" w:rsidRPr="00E87230" w:rsidRDefault="007101AA" w:rsidP="002551D1">
            <w:r w:rsidRPr="00E87230">
              <w:t>1.</w:t>
            </w:r>
          </w:p>
        </w:tc>
        <w:tc>
          <w:tcPr>
            <w:tcW w:w="1479" w:type="pct"/>
            <w:tcBorders>
              <w:top w:val="outset" w:sz="6" w:space="0" w:color="auto"/>
              <w:left w:val="outset" w:sz="6" w:space="0" w:color="auto"/>
              <w:bottom w:val="outset" w:sz="6" w:space="0" w:color="auto"/>
              <w:right w:val="outset" w:sz="6" w:space="0" w:color="auto"/>
            </w:tcBorders>
            <w:hideMark/>
          </w:tcPr>
          <w:p w14:paraId="0F4E3F06" w14:textId="77777777" w:rsidR="007101AA" w:rsidRPr="00E87230" w:rsidRDefault="007101AA" w:rsidP="002551D1">
            <w:r w:rsidRPr="00E87230">
              <w:t>Sabiedrības mērķgrupas, kuras tiesiskais regulējums ietekmē vai varētu ietekmēt</w:t>
            </w:r>
          </w:p>
        </w:tc>
        <w:tc>
          <w:tcPr>
            <w:tcW w:w="3260" w:type="pct"/>
            <w:tcBorders>
              <w:top w:val="outset" w:sz="6" w:space="0" w:color="auto"/>
              <w:left w:val="outset" w:sz="6" w:space="0" w:color="auto"/>
              <w:bottom w:val="outset" w:sz="6" w:space="0" w:color="auto"/>
              <w:right w:val="outset" w:sz="6" w:space="0" w:color="auto"/>
            </w:tcBorders>
            <w:hideMark/>
          </w:tcPr>
          <w:p w14:paraId="47D47756" w14:textId="0C6283FF" w:rsidR="007101AA" w:rsidRPr="00E87230" w:rsidRDefault="007101AA" w:rsidP="002551D1">
            <w:pPr>
              <w:jc w:val="both"/>
            </w:pPr>
            <w:r w:rsidRPr="00E87230">
              <w:t>Aizsardzības ministrija</w:t>
            </w:r>
            <w:r w:rsidR="000E6DB7" w:rsidRPr="00E87230">
              <w:t>, Nacionālie bruņotie spēki</w:t>
            </w:r>
            <w:r w:rsidRPr="00E87230">
              <w:t>.</w:t>
            </w:r>
          </w:p>
        </w:tc>
      </w:tr>
      <w:tr w:rsidR="003D5806" w:rsidRPr="00E87230" w14:paraId="36722E2E"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F83168B" w14:textId="77777777" w:rsidR="007101AA" w:rsidRPr="00E87230" w:rsidRDefault="007101AA" w:rsidP="002551D1">
            <w:r w:rsidRPr="00E87230">
              <w:t>2.</w:t>
            </w:r>
          </w:p>
        </w:tc>
        <w:tc>
          <w:tcPr>
            <w:tcW w:w="1479" w:type="pct"/>
            <w:tcBorders>
              <w:top w:val="outset" w:sz="6" w:space="0" w:color="auto"/>
              <w:left w:val="outset" w:sz="6" w:space="0" w:color="auto"/>
              <w:bottom w:val="outset" w:sz="6" w:space="0" w:color="auto"/>
              <w:right w:val="outset" w:sz="6" w:space="0" w:color="auto"/>
            </w:tcBorders>
            <w:hideMark/>
          </w:tcPr>
          <w:p w14:paraId="7304AC7B" w14:textId="77777777" w:rsidR="007101AA" w:rsidRPr="00E87230" w:rsidRDefault="007101AA" w:rsidP="002551D1">
            <w:r w:rsidRPr="00E87230">
              <w:t>Tiesiskā regulējuma ietekme uz tautsaimniecību un administratīvo slogu</w:t>
            </w:r>
          </w:p>
        </w:tc>
        <w:tc>
          <w:tcPr>
            <w:tcW w:w="3260" w:type="pct"/>
            <w:tcBorders>
              <w:top w:val="outset" w:sz="6" w:space="0" w:color="auto"/>
              <w:left w:val="outset" w:sz="6" w:space="0" w:color="auto"/>
              <w:bottom w:val="outset" w:sz="6" w:space="0" w:color="auto"/>
              <w:right w:val="outset" w:sz="6" w:space="0" w:color="auto"/>
            </w:tcBorders>
            <w:hideMark/>
          </w:tcPr>
          <w:p w14:paraId="1559F0A9" w14:textId="7A3318C1" w:rsidR="007101AA" w:rsidRPr="00E87230" w:rsidRDefault="007101AA" w:rsidP="0066046F">
            <w:r w:rsidRPr="00E87230">
              <w:t>Projekts šo jomu neskar.</w:t>
            </w:r>
          </w:p>
        </w:tc>
      </w:tr>
      <w:tr w:rsidR="003D5806" w:rsidRPr="00E87230" w14:paraId="3A253CF4"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56269AF" w14:textId="77777777" w:rsidR="007101AA" w:rsidRPr="00E87230" w:rsidRDefault="007101AA" w:rsidP="002551D1">
            <w:r w:rsidRPr="00E87230">
              <w:t>3.</w:t>
            </w:r>
          </w:p>
        </w:tc>
        <w:tc>
          <w:tcPr>
            <w:tcW w:w="1479" w:type="pct"/>
            <w:tcBorders>
              <w:top w:val="outset" w:sz="6" w:space="0" w:color="auto"/>
              <w:left w:val="outset" w:sz="6" w:space="0" w:color="auto"/>
              <w:bottom w:val="outset" w:sz="6" w:space="0" w:color="auto"/>
              <w:right w:val="outset" w:sz="6" w:space="0" w:color="auto"/>
            </w:tcBorders>
            <w:hideMark/>
          </w:tcPr>
          <w:p w14:paraId="3B7D49A6" w14:textId="77777777" w:rsidR="007101AA" w:rsidRPr="00E87230" w:rsidRDefault="007101AA" w:rsidP="002551D1">
            <w:r w:rsidRPr="00E87230">
              <w:t>Administratīvo izmaksu monetārs novērtējums</w:t>
            </w:r>
          </w:p>
        </w:tc>
        <w:tc>
          <w:tcPr>
            <w:tcW w:w="3260" w:type="pct"/>
            <w:tcBorders>
              <w:top w:val="outset" w:sz="6" w:space="0" w:color="auto"/>
              <w:left w:val="outset" w:sz="6" w:space="0" w:color="auto"/>
              <w:bottom w:val="outset" w:sz="6" w:space="0" w:color="auto"/>
              <w:right w:val="outset" w:sz="6" w:space="0" w:color="auto"/>
            </w:tcBorders>
            <w:hideMark/>
          </w:tcPr>
          <w:p w14:paraId="507F2E6F" w14:textId="77777777" w:rsidR="007101AA" w:rsidRPr="00E87230" w:rsidRDefault="007101AA" w:rsidP="002551D1">
            <w:r w:rsidRPr="00E87230">
              <w:t>Projekts šo jomu neskar.</w:t>
            </w:r>
          </w:p>
        </w:tc>
      </w:tr>
      <w:tr w:rsidR="007101AA" w:rsidRPr="00E87230" w14:paraId="149A4E20"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45"/>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1A0344F" w14:textId="77777777" w:rsidR="007101AA" w:rsidRPr="00E87230" w:rsidRDefault="007101AA" w:rsidP="002551D1">
            <w:r w:rsidRPr="00E87230">
              <w:t>4.</w:t>
            </w:r>
          </w:p>
        </w:tc>
        <w:tc>
          <w:tcPr>
            <w:tcW w:w="1479" w:type="pct"/>
            <w:tcBorders>
              <w:top w:val="outset" w:sz="6" w:space="0" w:color="auto"/>
              <w:left w:val="outset" w:sz="6" w:space="0" w:color="auto"/>
              <w:bottom w:val="outset" w:sz="6" w:space="0" w:color="auto"/>
              <w:right w:val="outset" w:sz="6" w:space="0" w:color="auto"/>
            </w:tcBorders>
            <w:hideMark/>
          </w:tcPr>
          <w:p w14:paraId="3A03821B" w14:textId="77777777" w:rsidR="007101AA" w:rsidRPr="00E87230" w:rsidRDefault="007101AA" w:rsidP="002551D1">
            <w:r w:rsidRPr="00E87230">
              <w:t>Cita informācija</w:t>
            </w:r>
          </w:p>
        </w:tc>
        <w:tc>
          <w:tcPr>
            <w:tcW w:w="3260" w:type="pct"/>
            <w:tcBorders>
              <w:top w:val="outset" w:sz="6" w:space="0" w:color="auto"/>
              <w:left w:val="outset" w:sz="6" w:space="0" w:color="auto"/>
              <w:bottom w:val="outset" w:sz="6" w:space="0" w:color="auto"/>
              <w:right w:val="outset" w:sz="6" w:space="0" w:color="auto"/>
            </w:tcBorders>
            <w:hideMark/>
          </w:tcPr>
          <w:p w14:paraId="33A3239F" w14:textId="77777777" w:rsidR="007101AA" w:rsidRPr="00E87230" w:rsidRDefault="007101AA" w:rsidP="002551D1">
            <w:pPr>
              <w:spacing w:before="100" w:beforeAutospacing="1" w:after="100" w:afterAutospacing="1" w:line="315" w:lineRule="atLeast"/>
            </w:pPr>
            <w:r w:rsidRPr="00E87230">
              <w:t>Nav.</w:t>
            </w:r>
          </w:p>
        </w:tc>
      </w:tr>
    </w:tbl>
    <w:p w14:paraId="7EB3E069" w14:textId="77777777" w:rsidR="007101AA" w:rsidRPr="00E87230" w:rsidRDefault="007101AA" w:rsidP="00BD16C5">
      <w:pPr>
        <w:ind w:firstLine="301"/>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901"/>
      </w:tblGrid>
      <w:tr w:rsidR="003D5806" w:rsidRPr="00E87230" w14:paraId="63A11D26" w14:textId="77777777" w:rsidTr="00412EA0">
        <w:trPr>
          <w:cantSplit/>
        </w:trPr>
        <w:tc>
          <w:tcPr>
            <w:tcW w:w="9901" w:type="dxa"/>
            <w:tcBorders>
              <w:top w:val="single" w:sz="4" w:space="0" w:color="auto"/>
              <w:left w:val="single" w:sz="4" w:space="0" w:color="auto"/>
              <w:bottom w:val="single" w:sz="4" w:space="0" w:color="auto"/>
              <w:right w:val="single" w:sz="4" w:space="0" w:color="auto"/>
            </w:tcBorders>
            <w:vAlign w:val="center"/>
            <w:hideMark/>
          </w:tcPr>
          <w:p w14:paraId="214985DB" w14:textId="3D847261" w:rsidR="00C84A30" w:rsidRPr="00E87230" w:rsidRDefault="00E71F3A" w:rsidP="002551D1">
            <w:pPr>
              <w:jc w:val="center"/>
              <w:rPr>
                <w:b/>
                <w:bCs/>
                <w:lang w:eastAsia="en-US"/>
              </w:rPr>
            </w:pPr>
            <w:r w:rsidRPr="00E87230">
              <w:t> </w:t>
            </w:r>
            <w:r w:rsidR="007101AA" w:rsidRPr="00E87230">
              <w:rPr>
                <w:b/>
                <w:bCs/>
                <w:lang w:eastAsia="en-US"/>
              </w:rPr>
              <w:t>III. Tiesību akta projekta ietekme uz valsts budžetu un pašvaldību budžetiem</w:t>
            </w:r>
          </w:p>
          <w:p w14:paraId="63483188" w14:textId="77777777" w:rsidR="007101AA" w:rsidRPr="00E87230" w:rsidRDefault="007101AA" w:rsidP="00C84A30">
            <w:pPr>
              <w:rPr>
                <w:lang w:eastAsia="en-US"/>
              </w:rPr>
            </w:pPr>
          </w:p>
        </w:tc>
      </w:tr>
      <w:tr w:rsidR="003D5806" w:rsidRPr="00E87230" w14:paraId="6EDC0566" w14:textId="77777777" w:rsidTr="00412EA0">
        <w:trPr>
          <w:cantSplit/>
        </w:trPr>
        <w:tc>
          <w:tcPr>
            <w:tcW w:w="9901" w:type="dxa"/>
            <w:tcBorders>
              <w:top w:val="single" w:sz="4" w:space="0" w:color="auto"/>
              <w:left w:val="single" w:sz="4" w:space="0" w:color="auto"/>
              <w:bottom w:val="single" w:sz="4" w:space="0" w:color="auto"/>
              <w:right w:val="single" w:sz="4" w:space="0" w:color="auto"/>
            </w:tcBorders>
            <w:shd w:val="clear" w:color="auto" w:fill="FFFFFF"/>
            <w:vAlign w:val="center"/>
          </w:tcPr>
          <w:p w14:paraId="0318F0D6" w14:textId="29869E2E" w:rsidR="007101AA" w:rsidRPr="00E87230" w:rsidRDefault="00BF7CE1" w:rsidP="0064684F">
            <w:pPr>
              <w:pStyle w:val="Default"/>
              <w:jc w:val="both"/>
              <w:rPr>
                <w:color w:val="auto"/>
                <w:lang w:eastAsia="en-US"/>
              </w:rPr>
            </w:pPr>
            <w:r w:rsidRPr="00E87230">
              <w:rPr>
                <w:color w:val="auto"/>
                <w:lang w:eastAsia="en-US"/>
              </w:rPr>
              <w:t>Projekts šo jomu neskar.</w:t>
            </w:r>
          </w:p>
        </w:tc>
      </w:tr>
      <w:tr w:rsidR="00BB6A60" w:rsidRPr="00E87230" w14:paraId="734E91A0" w14:textId="77777777" w:rsidTr="00412EA0">
        <w:trPr>
          <w:cantSplit/>
        </w:trPr>
        <w:tc>
          <w:tcPr>
            <w:tcW w:w="989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2925E3FE" w14:textId="77777777" w:rsidR="00BB6A60" w:rsidRPr="00E87230" w:rsidRDefault="00BB6A60" w:rsidP="006801A0">
            <w:pPr>
              <w:jc w:val="center"/>
              <w:rPr>
                <w:b/>
                <w:bCs/>
                <w:lang w:eastAsia="en-US"/>
              </w:rPr>
            </w:pPr>
            <w:r w:rsidRPr="00E87230">
              <w:rPr>
                <w:b/>
                <w:bCs/>
                <w:lang w:eastAsia="en-US"/>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7"/>
              <w:gridCol w:w="3330"/>
              <w:gridCol w:w="5868"/>
            </w:tblGrid>
            <w:tr w:rsidR="00BB6A60" w:rsidRPr="00E87230" w14:paraId="2C0A9098" w14:textId="77777777" w:rsidTr="006801A0">
              <w:trPr>
                <w:tblCellSpacing w:w="15" w:type="dxa"/>
              </w:trPr>
              <w:tc>
                <w:tcPr>
                  <w:tcW w:w="8838" w:type="dxa"/>
                  <w:gridSpan w:val="3"/>
                  <w:tcBorders>
                    <w:top w:val="outset" w:sz="6" w:space="0" w:color="auto"/>
                    <w:left w:val="outset" w:sz="6" w:space="0" w:color="auto"/>
                    <w:bottom w:val="outset" w:sz="6" w:space="0" w:color="auto"/>
                    <w:right w:val="outset" w:sz="6" w:space="0" w:color="auto"/>
                  </w:tcBorders>
                  <w:vAlign w:val="center"/>
                  <w:hideMark/>
                </w:tcPr>
                <w:p w14:paraId="2DA84923" w14:textId="77777777" w:rsidR="00BB6A60" w:rsidRPr="00E87230" w:rsidRDefault="00BB6A60" w:rsidP="006801A0">
                  <w:pPr>
                    <w:spacing w:before="100" w:beforeAutospacing="1" w:after="100" w:afterAutospacing="1"/>
                    <w:jc w:val="center"/>
                    <w:rPr>
                      <w:b/>
                      <w:bCs/>
                    </w:rPr>
                  </w:pPr>
                  <w:r w:rsidRPr="00E87230">
                    <w:rPr>
                      <w:b/>
                      <w:bCs/>
                    </w:rPr>
                    <w:t>IV. Tiesību akta projekta ietekme uz spēkā esošo tiesību normu sistēmu</w:t>
                  </w:r>
                </w:p>
              </w:tc>
            </w:tr>
            <w:tr w:rsidR="00BB6A60" w:rsidRPr="00E87230" w14:paraId="287186CB" w14:textId="77777777" w:rsidTr="006801A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59D8A2" w14:textId="77777777" w:rsidR="00BB6A60" w:rsidRPr="00E87230" w:rsidRDefault="00BB6A60" w:rsidP="006801A0">
                  <w:pPr>
                    <w:spacing w:before="100" w:beforeAutospacing="1" w:after="100" w:afterAutospacing="1"/>
                    <w:jc w:val="center"/>
                  </w:pPr>
                  <w:r w:rsidRPr="00E87230">
                    <w:t>1.</w:t>
                  </w:r>
                </w:p>
              </w:tc>
              <w:tc>
                <w:tcPr>
                  <w:tcW w:w="1700" w:type="pct"/>
                  <w:tcBorders>
                    <w:top w:val="outset" w:sz="6" w:space="0" w:color="auto"/>
                    <w:left w:val="outset" w:sz="6" w:space="0" w:color="auto"/>
                    <w:bottom w:val="outset" w:sz="6" w:space="0" w:color="auto"/>
                    <w:right w:val="outset" w:sz="6" w:space="0" w:color="auto"/>
                  </w:tcBorders>
                  <w:hideMark/>
                </w:tcPr>
                <w:p w14:paraId="0DD88849" w14:textId="77777777" w:rsidR="00BB6A60" w:rsidRPr="00E87230" w:rsidRDefault="00BB6A60" w:rsidP="006801A0">
                  <w:r w:rsidRPr="00E87230">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6F10C4B" w14:textId="64AACCA2" w:rsidR="00BB6A60" w:rsidRPr="00E87230" w:rsidRDefault="00BB6A60" w:rsidP="00BB6A60">
                  <w:pPr>
                    <w:jc w:val="both"/>
                  </w:pPr>
                  <w:r w:rsidRPr="00E87230">
                    <w:t>Līdz Ministru kabineta noteikumu  projekta spēkā stāšanos, spēku zaudē 2019. gada 5. februāra Ministru kabineta noteikumi Nr. 61 "„Par Latvijas Republikas Aizsardzības ministrijas, Dānijas Karalistes Aizsardzības ministrijas un Igaunijas Republikas Aizsardzības ministrijas saprašanās memorandu par Daudznacionālā divīzijas štāba “Ziemeļi” izveidošanu” (Latvijas Vēstnesis, 2019, 29. nr.).</w:t>
                  </w:r>
                </w:p>
              </w:tc>
            </w:tr>
            <w:tr w:rsidR="00BB6A60" w:rsidRPr="00E87230" w14:paraId="173E5FC8" w14:textId="77777777" w:rsidTr="006801A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CE2A7" w14:textId="77777777" w:rsidR="00BB6A60" w:rsidRPr="00E87230" w:rsidRDefault="00BB6A60" w:rsidP="006801A0">
                  <w:pPr>
                    <w:spacing w:before="100" w:beforeAutospacing="1" w:after="100" w:afterAutospacing="1"/>
                    <w:jc w:val="center"/>
                  </w:pPr>
                  <w:r w:rsidRPr="00E87230">
                    <w:t>2.</w:t>
                  </w:r>
                </w:p>
              </w:tc>
              <w:tc>
                <w:tcPr>
                  <w:tcW w:w="1700" w:type="pct"/>
                  <w:tcBorders>
                    <w:top w:val="outset" w:sz="6" w:space="0" w:color="auto"/>
                    <w:left w:val="outset" w:sz="6" w:space="0" w:color="auto"/>
                    <w:bottom w:val="outset" w:sz="6" w:space="0" w:color="auto"/>
                    <w:right w:val="outset" w:sz="6" w:space="0" w:color="auto"/>
                  </w:tcBorders>
                  <w:hideMark/>
                </w:tcPr>
                <w:p w14:paraId="6E9FF064" w14:textId="77777777" w:rsidR="00BB6A60" w:rsidRPr="00E87230" w:rsidRDefault="00BB6A60" w:rsidP="006801A0">
                  <w:r w:rsidRPr="00E87230">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8D6105C" w14:textId="77777777" w:rsidR="00BB6A60" w:rsidRPr="00E87230" w:rsidRDefault="00BB6A60" w:rsidP="006801A0">
                  <w:r w:rsidRPr="00E87230">
                    <w:t>Aizsardzības ministrija.</w:t>
                  </w:r>
                </w:p>
              </w:tc>
            </w:tr>
            <w:tr w:rsidR="00BB6A60" w:rsidRPr="00E87230" w14:paraId="5135A175" w14:textId="77777777" w:rsidTr="006801A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ED44A3" w14:textId="77777777" w:rsidR="00BB6A60" w:rsidRPr="00E87230" w:rsidRDefault="00BB6A60" w:rsidP="006801A0">
                  <w:pPr>
                    <w:spacing w:before="100" w:beforeAutospacing="1" w:after="100" w:afterAutospacing="1"/>
                    <w:jc w:val="center"/>
                  </w:pPr>
                  <w:r w:rsidRPr="00E87230">
                    <w:t>3.</w:t>
                  </w:r>
                </w:p>
              </w:tc>
              <w:tc>
                <w:tcPr>
                  <w:tcW w:w="1700" w:type="pct"/>
                  <w:tcBorders>
                    <w:top w:val="outset" w:sz="6" w:space="0" w:color="auto"/>
                    <w:left w:val="outset" w:sz="6" w:space="0" w:color="auto"/>
                    <w:bottom w:val="outset" w:sz="6" w:space="0" w:color="auto"/>
                    <w:right w:val="outset" w:sz="6" w:space="0" w:color="auto"/>
                  </w:tcBorders>
                  <w:hideMark/>
                </w:tcPr>
                <w:p w14:paraId="7F6EF7E7" w14:textId="77777777" w:rsidR="00BB6A60" w:rsidRPr="00E87230" w:rsidRDefault="00BB6A60" w:rsidP="006801A0">
                  <w:r w:rsidRPr="00E87230">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95F30" w14:textId="77777777" w:rsidR="00BB6A60" w:rsidRPr="00E87230" w:rsidRDefault="00BB6A60" w:rsidP="006801A0">
                  <w:r w:rsidRPr="00E87230">
                    <w:t>Nav.</w:t>
                  </w:r>
                </w:p>
              </w:tc>
            </w:tr>
          </w:tbl>
          <w:p w14:paraId="117FEA5C" w14:textId="77777777" w:rsidR="00BB6A60" w:rsidRPr="00E87230" w:rsidRDefault="00BB6A60" w:rsidP="006801A0">
            <w:pPr>
              <w:jc w:val="center"/>
              <w:rPr>
                <w:b/>
                <w:bCs/>
                <w:lang w:eastAsia="en-US"/>
              </w:rPr>
            </w:pPr>
          </w:p>
        </w:tc>
      </w:tr>
      <w:tr w:rsidR="003D5806" w:rsidRPr="00E87230" w14:paraId="68FE2771" w14:textId="77777777" w:rsidTr="00412EA0">
        <w:trPr>
          <w:cantSplit/>
        </w:trPr>
        <w:tc>
          <w:tcPr>
            <w:tcW w:w="989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10DC9A8" w14:textId="77777777" w:rsidR="007101AA" w:rsidRPr="00E87230" w:rsidRDefault="007101AA" w:rsidP="002551D1">
            <w:pPr>
              <w:jc w:val="center"/>
              <w:rPr>
                <w:b/>
                <w:bCs/>
                <w:lang w:eastAsia="en-US"/>
              </w:rPr>
            </w:pPr>
            <w:r w:rsidRPr="00E87230">
              <w:rPr>
                <w:b/>
                <w:bCs/>
                <w:lang w:eastAsia="en-US"/>
              </w:rPr>
              <w:t>IV. Tiesību akta projekta ietekme uz spēkā esošo tiesību normu sistēmu</w:t>
            </w:r>
          </w:p>
        </w:tc>
      </w:tr>
      <w:tr w:rsidR="007101AA" w:rsidRPr="00E87230" w14:paraId="0FA8B9BB" w14:textId="77777777" w:rsidTr="00412EA0">
        <w:trPr>
          <w:cantSplit/>
        </w:trPr>
        <w:tc>
          <w:tcPr>
            <w:tcW w:w="989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793C0C17" w14:textId="77777777" w:rsidR="007101AA" w:rsidRPr="00E87230" w:rsidRDefault="007101AA" w:rsidP="002551D1">
            <w:pPr>
              <w:pStyle w:val="Default"/>
              <w:jc w:val="center"/>
              <w:rPr>
                <w:color w:val="auto"/>
              </w:rPr>
            </w:pPr>
            <w:r w:rsidRPr="00E87230">
              <w:rPr>
                <w:color w:val="auto"/>
              </w:rPr>
              <w:t>Projekts šo jomu neskar.</w:t>
            </w:r>
          </w:p>
        </w:tc>
      </w:tr>
    </w:tbl>
    <w:p w14:paraId="56E9F9A6" w14:textId="77777777" w:rsidR="007101AA" w:rsidRPr="00E87230" w:rsidRDefault="007101AA" w:rsidP="00E71F3A">
      <w:pPr>
        <w:ind w:firstLine="301"/>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2816"/>
        <w:gridCol w:w="6557"/>
      </w:tblGrid>
      <w:tr w:rsidR="003D5806" w:rsidRPr="00E87230" w14:paraId="531D4DEA" w14:textId="77777777" w:rsidTr="00AE090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91B306A" w14:textId="77777777" w:rsidR="00AE090A" w:rsidRPr="00E87230" w:rsidRDefault="00AE090A">
            <w:pPr>
              <w:spacing w:before="100" w:beforeAutospacing="1" w:after="100" w:afterAutospacing="1"/>
              <w:ind w:firstLine="300"/>
              <w:jc w:val="center"/>
              <w:rPr>
                <w:b/>
                <w:bCs/>
              </w:rPr>
            </w:pPr>
            <w:r w:rsidRPr="00E87230">
              <w:t> </w:t>
            </w:r>
            <w:r w:rsidRPr="00E87230">
              <w:rPr>
                <w:b/>
                <w:bCs/>
              </w:rPr>
              <w:t>V. Tiesību akta projekta atbilstība Latvijas Republikas starptautiskajām saistībām</w:t>
            </w:r>
          </w:p>
        </w:tc>
      </w:tr>
      <w:tr w:rsidR="003D5806" w:rsidRPr="00E87230" w14:paraId="611637AB" w14:textId="77777777" w:rsidTr="00AE090A">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2642EA11" w14:textId="77777777" w:rsidR="00AE090A" w:rsidRPr="00E87230" w:rsidRDefault="00AE090A">
            <w:r w:rsidRPr="00E87230">
              <w:t>1.</w:t>
            </w:r>
          </w:p>
        </w:tc>
        <w:tc>
          <w:tcPr>
            <w:tcW w:w="1416" w:type="pct"/>
            <w:tcBorders>
              <w:top w:val="outset" w:sz="6" w:space="0" w:color="auto"/>
              <w:left w:val="outset" w:sz="6" w:space="0" w:color="auto"/>
              <w:bottom w:val="outset" w:sz="6" w:space="0" w:color="auto"/>
              <w:right w:val="outset" w:sz="6" w:space="0" w:color="auto"/>
            </w:tcBorders>
            <w:hideMark/>
          </w:tcPr>
          <w:p w14:paraId="701A62C4" w14:textId="77777777" w:rsidR="00AE090A" w:rsidRPr="00E87230" w:rsidRDefault="00AE090A">
            <w:r w:rsidRPr="00E87230">
              <w:t>Saistības pret Eiropas Savienību</w:t>
            </w:r>
          </w:p>
        </w:tc>
        <w:tc>
          <w:tcPr>
            <w:tcW w:w="3281" w:type="pct"/>
            <w:tcBorders>
              <w:top w:val="outset" w:sz="6" w:space="0" w:color="auto"/>
              <w:left w:val="outset" w:sz="6" w:space="0" w:color="auto"/>
              <w:bottom w:val="outset" w:sz="6" w:space="0" w:color="auto"/>
              <w:right w:val="outset" w:sz="6" w:space="0" w:color="auto"/>
            </w:tcBorders>
            <w:hideMark/>
          </w:tcPr>
          <w:p w14:paraId="3F4BFC2E" w14:textId="77777777" w:rsidR="00AE090A" w:rsidRPr="00E87230" w:rsidRDefault="00AE090A">
            <w:pPr>
              <w:spacing w:before="100" w:beforeAutospacing="1" w:after="100" w:afterAutospacing="1" w:line="360" w:lineRule="auto"/>
            </w:pPr>
            <w:r w:rsidRPr="00E87230">
              <w:t>Nav.</w:t>
            </w:r>
          </w:p>
        </w:tc>
      </w:tr>
      <w:tr w:rsidR="003D5806" w:rsidRPr="00E87230" w14:paraId="2551E5D3" w14:textId="77777777" w:rsidTr="00AE090A">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2C62757C" w14:textId="77777777" w:rsidR="00AE090A" w:rsidRPr="00E87230" w:rsidRDefault="00AE090A">
            <w:r w:rsidRPr="00E87230">
              <w:t>2.</w:t>
            </w:r>
          </w:p>
        </w:tc>
        <w:tc>
          <w:tcPr>
            <w:tcW w:w="1416" w:type="pct"/>
            <w:tcBorders>
              <w:top w:val="outset" w:sz="6" w:space="0" w:color="auto"/>
              <w:left w:val="outset" w:sz="6" w:space="0" w:color="auto"/>
              <w:bottom w:val="outset" w:sz="6" w:space="0" w:color="auto"/>
              <w:right w:val="outset" w:sz="6" w:space="0" w:color="auto"/>
            </w:tcBorders>
            <w:hideMark/>
          </w:tcPr>
          <w:p w14:paraId="5841F222" w14:textId="77777777" w:rsidR="00AE090A" w:rsidRPr="00E87230" w:rsidRDefault="00AE090A">
            <w:r w:rsidRPr="00E87230">
              <w:t>Citas starptautiskās saistības</w:t>
            </w:r>
          </w:p>
        </w:tc>
        <w:tc>
          <w:tcPr>
            <w:tcW w:w="3281" w:type="pct"/>
            <w:tcBorders>
              <w:top w:val="outset" w:sz="6" w:space="0" w:color="auto"/>
              <w:left w:val="outset" w:sz="6" w:space="0" w:color="auto"/>
              <w:bottom w:val="outset" w:sz="6" w:space="0" w:color="auto"/>
              <w:right w:val="outset" w:sz="6" w:space="0" w:color="auto"/>
            </w:tcBorders>
            <w:hideMark/>
          </w:tcPr>
          <w:p w14:paraId="74F2E541" w14:textId="6AE1A5EC" w:rsidR="009F4AB0" w:rsidRPr="00E87230" w:rsidRDefault="006879C5" w:rsidP="00AE090A">
            <w:pPr>
              <w:jc w:val="both"/>
            </w:pPr>
            <w:r w:rsidRPr="00E87230">
              <w:t>1949.</w:t>
            </w:r>
            <w:r w:rsidR="00C51B20" w:rsidRPr="00E87230">
              <w:t xml:space="preserve"> </w:t>
            </w:r>
            <w:r w:rsidRPr="00E87230">
              <w:t>gada 4.aprīļa Ziemeļatlantijas līgums.</w:t>
            </w:r>
          </w:p>
        </w:tc>
      </w:tr>
      <w:tr w:rsidR="00AE090A" w:rsidRPr="00E87230" w14:paraId="51D5BA40" w14:textId="77777777" w:rsidTr="00AE090A">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51EAA931" w14:textId="77777777" w:rsidR="00AE090A" w:rsidRPr="00E87230" w:rsidRDefault="00AE090A">
            <w:r w:rsidRPr="00E87230">
              <w:t>3.</w:t>
            </w:r>
          </w:p>
        </w:tc>
        <w:tc>
          <w:tcPr>
            <w:tcW w:w="1416" w:type="pct"/>
            <w:tcBorders>
              <w:top w:val="outset" w:sz="6" w:space="0" w:color="auto"/>
              <w:left w:val="outset" w:sz="6" w:space="0" w:color="auto"/>
              <w:bottom w:val="outset" w:sz="6" w:space="0" w:color="auto"/>
              <w:right w:val="outset" w:sz="6" w:space="0" w:color="auto"/>
            </w:tcBorders>
            <w:hideMark/>
          </w:tcPr>
          <w:p w14:paraId="326998F7" w14:textId="77777777" w:rsidR="00AE090A" w:rsidRPr="00E87230" w:rsidRDefault="00AE090A">
            <w:r w:rsidRPr="00E87230">
              <w:t>Cita informācija</w:t>
            </w:r>
          </w:p>
        </w:tc>
        <w:tc>
          <w:tcPr>
            <w:tcW w:w="3281" w:type="pct"/>
            <w:tcBorders>
              <w:top w:val="outset" w:sz="6" w:space="0" w:color="auto"/>
              <w:left w:val="outset" w:sz="6" w:space="0" w:color="auto"/>
              <w:bottom w:val="outset" w:sz="6" w:space="0" w:color="auto"/>
              <w:right w:val="outset" w:sz="6" w:space="0" w:color="auto"/>
            </w:tcBorders>
            <w:hideMark/>
          </w:tcPr>
          <w:p w14:paraId="181DFF3E" w14:textId="684ED5C6" w:rsidR="00AE090A" w:rsidRPr="00E87230" w:rsidRDefault="00AE090A" w:rsidP="006879C5">
            <w:pPr>
              <w:spacing w:before="100" w:beforeAutospacing="1" w:after="100" w:afterAutospacing="1"/>
              <w:jc w:val="both"/>
            </w:pPr>
          </w:p>
        </w:tc>
      </w:tr>
    </w:tbl>
    <w:p w14:paraId="79D1EA05" w14:textId="77777777" w:rsidR="00693716" w:rsidRPr="00E87230" w:rsidRDefault="00693716" w:rsidP="001D10E1">
      <w:pPr>
        <w:tabs>
          <w:tab w:val="left" w:pos="2465"/>
        </w:tabs>
        <w:ind w:firstLine="301"/>
        <w:rPr>
          <w:sz w:val="16"/>
          <w:szCs w:val="16"/>
        </w:rPr>
      </w:pPr>
    </w:p>
    <w:tbl>
      <w:tblPr>
        <w:tblW w:w="501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8"/>
        <w:gridCol w:w="3194"/>
        <w:gridCol w:w="4115"/>
      </w:tblGrid>
      <w:tr w:rsidR="003D5806" w:rsidRPr="00E87230" w14:paraId="3FF72CAE" w14:textId="77777777" w:rsidTr="00BF689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CF16F" w14:textId="77777777" w:rsidR="006879C5" w:rsidRPr="00E87230" w:rsidRDefault="006879C5" w:rsidP="00BF6894">
            <w:pPr>
              <w:spacing w:before="100" w:beforeAutospacing="1" w:after="100" w:afterAutospacing="1"/>
              <w:ind w:firstLine="300"/>
              <w:jc w:val="center"/>
              <w:rPr>
                <w:b/>
                <w:bCs/>
              </w:rPr>
            </w:pPr>
            <w:r w:rsidRPr="00E87230">
              <w:rPr>
                <w:b/>
                <w:bCs/>
              </w:rPr>
              <w:t>2.tabula</w:t>
            </w:r>
            <w:r w:rsidRPr="00E87230">
              <w:rPr>
                <w:b/>
                <w:bCs/>
              </w:rPr>
              <w:br/>
              <w:t>Ar tiesību akta projektu izpildītās vai uzņemtās saistības, kas izriet no starptautiskajiem tiesību aktiem vai starptautiskas institūcijas vai organizācijas dokumentiem.</w:t>
            </w:r>
            <w:r w:rsidRPr="00E87230">
              <w:rPr>
                <w:b/>
                <w:bCs/>
              </w:rPr>
              <w:br/>
              <w:t>Pasākumi šo saistību izpildei</w:t>
            </w:r>
          </w:p>
        </w:tc>
      </w:tr>
      <w:tr w:rsidR="003D5806" w:rsidRPr="00E87230" w14:paraId="784F01E8"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0879E4B5" w14:textId="77777777" w:rsidR="006879C5" w:rsidRPr="00E87230" w:rsidRDefault="006879C5" w:rsidP="00BF6894">
            <w:r w:rsidRPr="00E87230">
              <w:t>Attiecīgā starptautiskā tiesību akta vai starptautiskas institūcijas vai organizācijas dokumenta (turpmāk – starptautiskais dokuments) datums, numurs un nosaukums</w:t>
            </w:r>
          </w:p>
        </w:tc>
        <w:tc>
          <w:tcPr>
            <w:tcW w:w="3649" w:type="pct"/>
            <w:gridSpan w:val="2"/>
            <w:tcBorders>
              <w:top w:val="outset" w:sz="6" w:space="0" w:color="auto"/>
              <w:left w:val="outset" w:sz="6" w:space="0" w:color="auto"/>
              <w:bottom w:val="outset" w:sz="6" w:space="0" w:color="auto"/>
              <w:right w:val="outset" w:sz="6" w:space="0" w:color="auto"/>
            </w:tcBorders>
            <w:hideMark/>
          </w:tcPr>
          <w:p w14:paraId="4747B0E5" w14:textId="732A6401" w:rsidR="006879C5" w:rsidRPr="00E87230" w:rsidRDefault="006879C5" w:rsidP="00BF6894">
            <w:r w:rsidRPr="00E87230">
              <w:t>1949.</w:t>
            </w:r>
            <w:r w:rsidR="00C51B20" w:rsidRPr="00E87230">
              <w:t xml:space="preserve"> </w:t>
            </w:r>
            <w:r w:rsidRPr="00E87230">
              <w:t>gada 4.aprīļa Ziemeļatlantijas līgums</w:t>
            </w:r>
            <w:r w:rsidR="00693716" w:rsidRPr="00E87230">
              <w:t xml:space="preserve"> </w:t>
            </w:r>
          </w:p>
          <w:p w14:paraId="245A236D" w14:textId="78A2CCEB" w:rsidR="006879C5" w:rsidRPr="00E87230" w:rsidRDefault="006879C5" w:rsidP="00BF6894"/>
          <w:p w14:paraId="189C4CE8" w14:textId="35C6C891" w:rsidR="00693716" w:rsidRPr="00E87230" w:rsidRDefault="00693716" w:rsidP="00BF6894">
            <w:r w:rsidRPr="00E87230">
              <w:t>Ziemeļatlantijas līguma organizācijas dalībvalstu līgums par to bruņoto spēku statusu, kas ratificēts Saeimā 2004.</w:t>
            </w:r>
            <w:r w:rsidR="00C51B20" w:rsidRPr="00E87230">
              <w:t xml:space="preserve"> </w:t>
            </w:r>
            <w:r w:rsidRPr="00E87230">
              <w:t>gada 17.</w:t>
            </w:r>
            <w:r w:rsidR="00C51B20" w:rsidRPr="00E87230">
              <w:t xml:space="preserve"> </w:t>
            </w:r>
            <w:r w:rsidRPr="00E87230">
              <w:t>jūnijā (NATO SOFA)</w:t>
            </w:r>
          </w:p>
          <w:p w14:paraId="757DA1C3" w14:textId="77777777" w:rsidR="00693716" w:rsidRPr="00E87230" w:rsidRDefault="00693716" w:rsidP="00BF6894"/>
          <w:p w14:paraId="310DC518" w14:textId="77777777" w:rsidR="006879C5" w:rsidRPr="00E87230" w:rsidRDefault="006879C5" w:rsidP="00BF6894"/>
        </w:tc>
      </w:tr>
      <w:tr w:rsidR="003D5806" w:rsidRPr="00E87230" w14:paraId="32D23D54"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0A091978" w14:textId="77777777" w:rsidR="006879C5" w:rsidRPr="00E87230" w:rsidRDefault="006879C5" w:rsidP="00BF6894">
            <w:pPr>
              <w:spacing w:before="100" w:beforeAutospacing="1" w:after="100" w:afterAutospacing="1" w:line="360" w:lineRule="auto"/>
              <w:ind w:firstLine="300"/>
              <w:jc w:val="center"/>
            </w:pPr>
            <w:r w:rsidRPr="00E87230">
              <w:t>A</w:t>
            </w:r>
          </w:p>
        </w:tc>
        <w:tc>
          <w:tcPr>
            <w:tcW w:w="1596" w:type="pct"/>
            <w:tcBorders>
              <w:top w:val="outset" w:sz="6" w:space="0" w:color="auto"/>
              <w:left w:val="outset" w:sz="6" w:space="0" w:color="auto"/>
              <w:bottom w:val="outset" w:sz="6" w:space="0" w:color="auto"/>
              <w:right w:val="outset" w:sz="6" w:space="0" w:color="auto"/>
            </w:tcBorders>
            <w:vAlign w:val="center"/>
            <w:hideMark/>
          </w:tcPr>
          <w:p w14:paraId="1A22D18F" w14:textId="77777777" w:rsidR="006879C5" w:rsidRPr="00E87230" w:rsidRDefault="006879C5" w:rsidP="00BF6894">
            <w:pPr>
              <w:spacing w:before="100" w:beforeAutospacing="1" w:after="100" w:afterAutospacing="1" w:line="360" w:lineRule="auto"/>
              <w:ind w:firstLine="300"/>
              <w:jc w:val="center"/>
            </w:pPr>
            <w:r w:rsidRPr="00E87230">
              <w:t>B</w:t>
            </w:r>
          </w:p>
        </w:tc>
        <w:tc>
          <w:tcPr>
            <w:tcW w:w="2035" w:type="pct"/>
            <w:tcBorders>
              <w:top w:val="outset" w:sz="6" w:space="0" w:color="auto"/>
              <w:left w:val="outset" w:sz="6" w:space="0" w:color="auto"/>
              <w:bottom w:val="outset" w:sz="6" w:space="0" w:color="auto"/>
              <w:right w:val="outset" w:sz="6" w:space="0" w:color="auto"/>
            </w:tcBorders>
            <w:vAlign w:val="center"/>
            <w:hideMark/>
          </w:tcPr>
          <w:p w14:paraId="44CE20EF" w14:textId="77777777" w:rsidR="006879C5" w:rsidRPr="00E87230" w:rsidRDefault="006879C5" w:rsidP="00BF6894">
            <w:pPr>
              <w:spacing w:before="100" w:beforeAutospacing="1" w:after="100" w:afterAutospacing="1" w:line="360" w:lineRule="auto"/>
              <w:ind w:firstLine="300"/>
              <w:jc w:val="center"/>
            </w:pPr>
            <w:r w:rsidRPr="00E87230">
              <w:t>C</w:t>
            </w:r>
          </w:p>
        </w:tc>
      </w:tr>
      <w:tr w:rsidR="003D5806" w:rsidRPr="00E87230" w14:paraId="2CEAD75B"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635533C2" w14:textId="48B1FCD7" w:rsidR="00693716" w:rsidRPr="00E87230" w:rsidRDefault="00693716" w:rsidP="00BF6894">
            <w:pPr>
              <w:spacing w:before="100" w:beforeAutospacing="1" w:after="100" w:afterAutospacing="1"/>
              <w:jc w:val="both"/>
            </w:pPr>
            <w:r w:rsidRPr="00E87230">
              <w:t>Ziemeļatlantijas līgums</w:t>
            </w:r>
          </w:p>
          <w:p w14:paraId="46878473" w14:textId="2609285C" w:rsidR="006879C5" w:rsidRPr="00E87230" w:rsidRDefault="006879C5" w:rsidP="00BF6894">
            <w:pPr>
              <w:spacing w:before="100" w:beforeAutospacing="1" w:after="100" w:afterAutospacing="1"/>
              <w:jc w:val="both"/>
            </w:pPr>
            <w:r w:rsidRPr="00E87230">
              <w:t>3.</w:t>
            </w:r>
            <w:r w:rsidR="00C51B20" w:rsidRPr="00E87230">
              <w:t xml:space="preserve"> </w:t>
            </w:r>
            <w:r w:rsidRPr="00E87230">
              <w:t xml:space="preserve">pants – Lai pēc iespējas efektīvāk izpildītu Līguma mērķus, Puses, katra atsevišķi vai visas kopā, ar ilgstošiem un efektīviem pašu centieniem un savstarpējo palīdzību uzturēs un attīstīs savas individuālās un kolektīvās spējas </w:t>
            </w:r>
            <w:r w:rsidRPr="00E87230">
              <w:lastRenderedPageBreak/>
              <w:t>pretoties bruņotam uzbrukumam.</w:t>
            </w:r>
          </w:p>
          <w:p w14:paraId="57F10DD0" w14:textId="34F6B65F" w:rsidR="006879C5" w:rsidRPr="00E87230" w:rsidRDefault="006879C5" w:rsidP="00693716">
            <w:pPr>
              <w:spacing w:before="100" w:beforeAutospacing="1" w:after="100" w:afterAutospacing="1"/>
              <w:jc w:val="both"/>
            </w:pPr>
          </w:p>
        </w:tc>
        <w:tc>
          <w:tcPr>
            <w:tcW w:w="1596" w:type="pct"/>
            <w:tcBorders>
              <w:top w:val="outset" w:sz="6" w:space="0" w:color="auto"/>
              <w:left w:val="outset" w:sz="6" w:space="0" w:color="auto"/>
              <w:bottom w:val="outset" w:sz="6" w:space="0" w:color="auto"/>
              <w:right w:val="outset" w:sz="6" w:space="0" w:color="auto"/>
            </w:tcBorders>
            <w:hideMark/>
          </w:tcPr>
          <w:p w14:paraId="55ABBCD4" w14:textId="7BC00AA3" w:rsidR="006879C5" w:rsidRPr="00E87230" w:rsidRDefault="006D5250" w:rsidP="00097985">
            <w:pPr>
              <w:jc w:val="both"/>
            </w:pPr>
            <w:r w:rsidRPr="00E87230">
              <w:lastRenderedPageBreak/>
              <w:t xml:space="preserve">Štāba </w:t>
            </w:r>
            <w:r w:rsidR="006879C5" w:rsidRPr="00E87230">
              <w:t xml:space="preserve">izveidošanas galvenais mērķis, kā norādīts arī </w:t>
            </w:r>
            <w:r w:rsidRPr="00E87230">
              <w:t>2018</w:t>
            </w:r>
            <w:r w:rsidR="006879C5" w:rsidRPr="00E87230">
              <w:t>.</w:t>
            </w:r>
            <w:r w:rsidR="00C51B20" w:rsidRPr="00E87230">
              <w:t xml:space="preserve"> </w:t>
            </w:r>
            <w:r w:rsidR="006879C5" w:rsidRPr="00E87230">
              <w:t xml:space="preserve">gada </w:t>
            </w:r>
            <w:r w:rsidRPr="00E87230">
              <w:t>11.</w:t>
            </w:r>
            <w:r w:rsidR="00C51B20" w:rsidRPr="00E87230">
              <w:t xml:space="preserve"> </w:t>
            </w:r>
            <w:r w:rsidRPr="00E87230">
              <w:t>jūlija</w:t>
            </w:r>
            <w:r w:rsidR="006879C5" w:rsidRPr="00E87230">
              <w:t xml:space="preserve"> NATO valstu vadītāju samita deklarācijas </w:t>
            </w:r>
            <w:r w:rsidR="00693716" w:rsidRPr="00E87230">
              <w:t>30</w:t>
            </w:r>
            <w:r w:rsidR="006879C5" w:rsidRPr="00E87230">
              <w:t>.</w:t>
            </w:r>
            <w:r w:rsidR="00C51B20" w:rsidRPr="00E87230">
              <w:t xml:space="preserve"> </w:t>
            </w:r>
            <w:r w:rsidR="006879C5" w:rsidRPr="00E87230">
              <w:t>punktā</w:t>
            </w:r>
            <w:r w:rsidR="00C51B20" w:rsidRPr="00E87230">
              <w:t xml:space="preserve"> un Nodoma vēstulē</w:t>
            </w:r>
            <w:r w:rsidR="006879C5" w:rsidRPr="00E87230">
              <w:t xml:space="preserve">, ir </w:t>
            </w:r>
            <w:r w:rsidRPr="00E87230">
              <w:t>nodrošināt komandvadības tālāku stiprināšanu Baltijas reģionā, izveidojot papildu Daudznacionāl</w:t>
            </w:r>
            <w:r w:rsidR="00097985" w:rsidRPr="00E87230">
              <w:t>o</w:t>
            </w:r>
            <w:r w:rsidRPr="00E87230">
              <w:t xml:space="preserve"> </w:t>
            </w:r>
            <w:r w:rsidR="00C51B20" w:rsidRPr="00E87230">
              <w:t>d</w:t>
            </w:r>
            <w:r w:rsidRPr="00E87230">
              <w:t>ivīzijas štābu.</w:t>
            </w:r>
          </w:p>
        </w:tc>
        <w:tc>
          <w:tcPr>
            <w:tcW w:w="2035" w:type="pct"/>
            <w:tcBorders>
              <w:top w:val="outset" w:sz="6" w:space="0" w:color="auto"/>
              <w:left w:val="outset" w:sz="6" w:space="0" w:color="auto"/>
              <w:bottom w:val="outset" w:sz="6" w:space="0" w:color="auto"/>
              <w:right w:val="outset" w:sz="6" w:space="0" w:color="auto"/>
            </w:tcBorders>
            <w:hideMark/>
          </w:tcPr>
          <w:p w14:paraId="3877E9CE" w14:textId="4B8BB376" w:rsidR="006879C5" w:rsidRPr="00E87230" w:rsidRDefault="006879C5" w:rsidP="00BF6894">
            <w:pPr>
              <w:jc w:val="both"/>
            </w:pPr>
            <w:r w:rsidRPr="00E87230">
              <w:t xml:space="preserve">Saistības tiek izpildītas daļēji, jo </w:t>
            </w:r>
            <w:r w:rsidR="006D5250" w:rsidRPr="00E87230">
              <w:t>Štāba</w:t>
            </w:r>
            <w:r w:rsidRPr="00E87230">
              <w:t xml:space="preserve"> izveidošana ir tikai viens no daudziem kolektīvās aizsardzības sistēmas stiprināšanas pasākumiem. </w:t>
            </w:r>
          </w:p>
          <w:p w14:paraId="4970867D" w14:textId="7CE45454" w:rsidR="00693716" w:rsidRPr="00E87230" w:rsidRDefault="00693716" w:rsidP="00BF6894">
            <w:pPr>
              <w:jc w:val="both"/>
            </w:pPr>
          </w:p>
          <w:p w14:paraId="5E84226F" w14:textId="0E29E959" w:rsidR="00693716" w:rsidRPr="00E87230" w:rsidRDefault="00693716" w:rsidP="00BF6894">
            <w:pPr>
              <w:jc w:val="both"/>
            </w:pPr>
          </w:p>
          <w:p w14:paraId="78E9B9D2" w14:textId="398A99DC" w:rsidR="00693716" w:rsidRPr="00E87230" w:rsidRDefault="00693716" w:rsidP="00BF6894">
            <w:pPr>
              <w:jc w:val="both"/>
            </w:pPr>
          </w:p>
          <w:p w14:paraId="153D6E68" w14:textId="70C14B51" w:rsidR="00693716" w:rsidRPr="00E87230" w:rsidRDefault="00693716" w:rsidP="00BF6894">
            <w:pPr>
              <w:jc w:val="both"/>
            </w:pPr>
          </w:p>
          <w:p w14:paraId="427363D4" w14:textId="5FC98A2A" w:rsidR="00693716" w:rsidRPr="00E87230" w:rsidRDefault="00693716" w:rsidP="00BF6894">
            <w:pPr>
              <w:jc w:val="both"/>
            </w:pPr>
          </w:p>
          <w:p w14:paraId="6B51670A" w14:textId="77777777" w:rsidR="006879C5" w:rsidRPr="00E87230" w:rsidRDefault="006879C5" w:rsidP="00693716">
            <w:pPr>
              <w:jc w:val="both"/>
            </w:pPr>
          </w:p>
        </w:tc>
      </w:tr>
      <w:tr w:rsidR="003D5806" w:rsidRPr="00E87230" w14:paraId="6961F6F3"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4854871D" w14:textId="77777777" w:rsidR="006879C5" w:rsidRPr="00E87230" w:rsidRDefault="006879C5" w:rsidP="00BF6894">
            <w:r w:rsidRPr="00E87230">
              <w:t>Vai starptautiskajā dokumentā paredzētās saistības nav pretrunā ar jau esošajām Latvijas Republikas starptautiskajām saistībām</w:t>
            </w:r>
          </w:p>
        </w:tc>
        <w:tc>
          <w:tcPr>
            <w:tcW w:w="3649" w:type="pct"/>
            <w:gridSpan w:val="2"/>
            <w:tcBorders>
              <w:top w:val="outset" w:sz="6" w:space="0" w:color="auto"/>
              <w:left w:val="outset" w:sz="6" w:space="0" w:color="auto"/>
              <w:bottom w:val="outset" w:sz="6" w:space="0" w:color="auto"/>
              <w:right w:val="outset" w:sz="6" w:space="0" w:color="auto"/>
            </w:tcBorders>
            <w:hideMark/>
          </w:tcPr>
          <w:p w14:paraId="6DD04131" w14:textId="77777777" w:rsidR="006879C5" w:rsidRPr="00E87230" w:rsidRDefault="006879C5" w:rsidP="00BF6894">
            <w:r w:rsidRPr="00E87230">
              <w:t>Nav pretrunā.</w:t>
            </w:r>
          </w:p>
        </w:tc>
      </w:tr>
      <w:tr w:rsidR="006879C5" w:rsidRPr="00E87230" w14:paraId="2C595BC9"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6E4BB5BF" w14:textId="77777777" w:rsidR="006879C5" w:rsidRPr="00E87230" w:rsidRDefault="006879C5" w:rsidP="00BF6894">
            <w:r w:rsidRPr="00E87230">
              <w:t>Cita informācija</w:t>
            </w:r>
          </w:p>
        </w:tc>
        <w:tc>
          <w:tcPr>
            <w:tcW w:w="3649" w:type="pct"/>
            <w:gridSpan w:val="2"/>
            <w:tcBorders>
              <w:top w:val="outset" w:sz="6" w:space="0" w:color="auto"/>
              <w:left w:val="outset" w:sz="6" w:space="0" w:color="auto"/>
              <w:bottom w:val="outset" w:sz="6" w:space="0" w:color="auto"/>
              <w:right w:val="outset" w:sz="6" w:space="0" w:color="auto"/>
            </w:tcBorders>
            <w:hideMark/>
          </w:tcPr>
          <w:p w14:paraId="698848AF" w14:textId="77777777" w:rsidR="006879C5" w:rsidRPr="00E87230" w:rsidRDefault="006879C5" w:rsidP="00BF6894">
            <w:pPr>
              <w:spacing w:before="100" w:beforeAutospacing="1" w:after="100" w:afterAutospacing="1" w:line="360" w:lineRule="auto"/>
              <w:ind w:firstLine="300"/>
            </w:pPr>
            <w:r w:rsidRPr="00E87230">
              <w:t>Nav.</w:t>
            </w:r>
          </w:p>
        </w:tc>
      </w:tr>
    </w:tbl>
    <w:p w14:paraId="12AA1CAF" w14:textId="77777777" w:rsidR="006879C5" w:rsidRPr="00E87230" w:rsidRDefault="006879C5" w:rsidP="001D10E1">
      <w:pPr>
        <w:tabs>
          <w:tab w:val="left" w:pos="2465"/>
        </w:tabs>
        <w:ind w:firstLine="301"/>
        <w:rPr>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6"/>
        <w:gridCol w:w="3064"/>
        <w:gridCol w:w="5356"/>
      </w:tblGrid>
      <w:tr w:rsidR="003D5806" w:rsidRPr="00E87230" w14:paraId="5F96F4EE" w14:textId="77777777" w:rsidTr="00491590">
        <w:trPr>
          <w:jc w:val="center"/>
        </w:trPr>
        <w:tc>
          <w:tcPr>
            <w:tcW w:w="9776" w:type="dxa"/>
            <w:gridSpan w:val="3"/>
          </w:tcPr>
          <w:p w14:paraId="181E5B08" w14:textId="77777777" w:rsidR="007101AA" w:rsidRPr="00E87230" w:rsidRDefault="007101AA" w:rsidP="002551D1">
            <w:pPr>
              <w:spacing w:beforeAutospacing="1" w:afterAutospacing="1"/>
              <w:ind w:left="57" w:right="57"/>
              <w:jc w:val="center"/>
              <w:rPr>
                <w:b/>
              </w:rPr>
            </w:pPr>
            <w:r w:rsidRPr="00E87230">
              <w:rPr>
                <w:b/>
              </w:rPr>
              <w:t>VI. Sabiedrības līdzdalība un komunikācijas aktivitātes</w:t>
            </w:r>
          </w:p>
        </w:tc>
      </w:tr>
      <w:tr w:rsidR="003D5806" w:rsidRPr="00E87230" w14:paraId="4CC8057E" w14:textId="77777777" w:rsidTr="00491590">
        <w:trPr>
          <w:trHeight w:val="553"/>
          <w:jc w:val="center"/>
        </w:trPr>
        <w:tc>
          <w:tcPr>
            <w:tcW w:w="1356" w:type="dxa"/>
          </w:tcPr>
          <w:p w14:paraId="3D3F430D" w14:textId="77777777" w:rsidR="007101AA" w:rsidRPr="00E87230" w:rsidRDefault="007101AA" w:rsidP="002551D1">
            <w:pPr>
              <w:spacing w:beforeAutospacing="1" w:afterAutospacing="1"/>
              <w:ind w:left="57" w:right="57"/>
              <w:rPr>
                <w:bCs/>
              </w:rPr>
            </w:pPr>
            <w:r w:rsidRPr="00E87230">
              <w:rPr>
                <w:bCs/>
              </w:rPr>
              <w:t>1.</w:t>
            </w:r>
          </w:p>
        </w:tc>
        <w:tc>
          <w:tcPr>
            <w:tcW w:w="3064" w:type="dxa"/>
          </w:tcPr>
          <w:p w14:paraId="3EFC157A" w14:textId="77777777" w:rsidR="007101AA" w:rsidRPr="00E87230" w:rsidRDefault="007101AA" w:rsidP="002551D1">
            <w:pPr>
              <w:tabs>
                <w:tab w:val="left" w:pos="170"/>
              </w:tabs>
              <w:spacing w:beforeAutospacing="1" w:afterAutospacing="1"/>
              <w:ind w:left="57" w:right="57"/>
            </w:pPr>
            <w:r w:rsidRPr="00E87230">
              <w:t>Plānotās sabiedrības līdzdalības un komunikācijas aktivitātes saistībā ar projektu</w:t>
            </w:r>
          </w:p>
        </w:tc>
        <w:tc>
          <w:tcPr>
            <w:tcW w:w="5356" w:type="dxa"/>
          </w:tcPr>
          <w:p w14:paraId="67D0B54C" w14:textId="416CCDAE" w:rsidR="007101AA" w:rsidRPr="00E87230" w:rsidRDefault="000C19CD" w:rsidP="000C19CD">
            <w:pPr>
              <w:spacing w:beforeAutospacing="1" w:afterAutospacing="1"/>
              <w:ind w:left="57" w:right="57"/>
              <w:jc w:val="both"/>
            </w:pPr>
            <w:r w:rsidRPr="00E87230">
              <w:rPr>
                <w:iCs/>
              </w:rPr>
              <w:t xml:space="preserve">Sabiedrības līdzdalība netiek plānota. </w:t>
            </w:r>
          </w:p>
        </w:tc>
      </w:tr>
      <w:tr w:rsidR="003D5806" w:rsidRPr="00E87230" w14:paraId="05EA6446" w14:textId="77777777" w:rsidTr="00491590">
        <w:trPr>
          <w:trHeight w:val="339"/>
          <w:jc w:val="center"/>
        </w:trPr>
        <w:tc>
          <w:tcPr>
            <w:tcW w:w="1356" w:type="dxa"/>
          </w:tcPr>
          <w:p w14:paraId="3087874B" w14:textId="77777777" w:rsidR="007101AA" w:rsidRPr="00E87230" w:rsidRDefault="007101AA" w:rsidP="002551D1">
            <w:pPr>
              <w:spacing w:beforeAutospacing="1" w:afterAutospacing="1"/>
              <w:ind w:left="57" w:right="57"/>
              <w:rPr>
                <w:bCs/>
              </w:rPr>
            </w:pPr>
            <w:r w:rsidRPr="00E87230">
              <w:rPr>
                <w:bCs/>
              </w:rPr>
              <w:t>2.</w:t>
            </w:r>
          </w:p>
        </w:tc>
        <w:tc>
          <w:tcPr>
            <w:tcW w:w="3064" w:type="dxa"/>
          </w:tcPr>
          <w:p w14:paraId="5A5E1DE3" w14:textId="77777777" w:rsidR="007101AA" w:rsidRPr="00E87230" w:rsidRDefault="007101AA" w:rsidP="002551D1">
            <w:pPr>
              <w:spacing w:beforeAutospacing="1" w:afterAutospacing="1"/>
              <w:ind w:left="57" w:right="57"/>
            </w:pPr>
            <w:r w:rsidRPr="00E87230">
              <w:t xml:space="preserve">Sabiedrības līdzdalība projekta izstrādē </w:t>
            </w:r>
          </w:p>
        </w:tc>
        <w:tc>
          <w:tcPr>
            <w:tcW w:w="5356" w:type="dxa"/>
          </w:tcPr>
          <w:p w14:paraId="67AD7EE7" w14:textId="2BD17DF7" w:rsidR="007101AA" w:rsidRPr="00E87230" w:rsidRDefault="000C19CD" w:rsidP="00AC610E">
            <w:pPr>
              <w:spacing w:beforeAutospacing="1" w:afterAutospacing="1"/>
              <w:ind w:left="57" w:right="57"/>
              <w:jc w:val="both"/>
            </w:pPr>
            <w:r w:rsidRPr="00E87230">
              <w:rPr>
                <w:iCs/>
              </w:rPr>
              <w:t>Sabiedrība netika iesaistīta Saprašana</w:t>
            </w:r>
            <w:r w:rsidR="00AC610E" w:rsidRPr="00E87230">
              <w:rPr>
                <w:iCs/>
              </w:rPr>
              <w:t>s memoranda izstrādē.</w:t>
            </w:r>
          </w:p>
        </w:tc>
      </w:tr>
      <w:tr w:rsidR="003D5806" w:rsidRPr="00E87230" w14:paraId="4B9A33BE" w14:textId="77777777" w:rsidTr="00491590">
        <w:trPr>
          <w:trHeight w:val="375"/>
          <w:jc w:val="center"/>
        </w:trPr>
        <w:tc>
          <w:tcPr>
            <w:tcW w:w="1356" w:type="dxa"/>
          </w:tcPr>
          <w:p w14:paraId="0C158AAE" w14:textId="77777777" w:rsidR="007101AA" w:rsidRPr="00E87230" w:rsidRDefault="007101AA" w:rsidP="002551D1">
            <w:pPr>
              <w:spacing w:beforeAutospacing="1" w:afterAutospacing="1"/>
              <w:ind w:left="57" w:right="57"/>
              <w:rPr>
                <w:bCs/>
              </w:rPr>
            </w:pPr>
            <w:r w:rsidRPr="00E87230">
              <w:rPr>
                <w:bCs/>
              </w:rPr>
              <w:t>3.</w:t>
            </w:r>
          </w:p>
        </w:tc>
        <w:tc>
          <w:tcPr>
            <w:tcW w:w="3064" w:type="dxa"/>
          </w:tcPr>
          <w:p w14:paraId="3175DFFF" w14:textId="77777777" w:rsidR="007101AA" w:rsidRPr="00E87230" w:rsidRDefault="007101AA" w:rsidP="002551D1">
            <w:pPr>
              <w:spacing w:beforeAutospacing="1" w:afterAutospacing="1"/>
              <w:ind w:left="57" w:right="57"/>
            </w:pPr>
            <w:r w:rsidRPr="00E87230">
              <w:t xml:space="preserve">Sabiedrības līdzdalības rezultāti </w:t>
            </w:r>
          </w:p>
        </w:tc>
        <w:tc>
          <w:tcPr>
            <w:tcW w:w="5356" w:type="dxa"/>
          </w:tcPr>
          <w:p w14:paraId="121F089D" w14:textId="77777777" w:rsidR="007101AA" w:rsidRPr="00E87230" w:rsidRDefault="007101AA" w:rsidP="002551D1">
            <w:pPr>
              <w:spacing w:beforeAutospacing="1" w:afterAutospacing="1"/>
              <w:ind w:left="57" w:right="57"/>
              <w:jc w:val="both"/>
            </w:pPr>
            <w:r w:rsidRPr="00E87230">
              <w:t>Nav.</w:t>
            </w:r>
          </w:p>
        </w:tc>
      </w:tr>
      <w:tr w:rsidR="007101AA" w:rsidRPr="00E87230" w14:paraId="2B718F63" w14:textId="77777777" w:rsidTr="00491590">
        <w:trPr>
          <w:trHeight w:val="476"/>
          <w:jc w:val="center"/>
        </w:trPr>
        <w:tc>
          <w:tcPr>
            <w:tcW w:w="1356" w:type="dxa"/>
          </w:tcPr>
          <w:p w14:paraId="75BFEF84" w14:textId="77777777" w:rsidR="007101AA" w:rsidRPr="00E87230" w:rsidRDefault="007101AA" w:rsidP="002551D1">
            <w:pPr>
              <w:spacing w:beforeAutospacing="1" w:afterAutospacing="1"/>
              <w:ind w:left="57" w:right="57"/>
              <w:rPr>
                <w:bCs/>
              </w:rPr>
            </w:pPr>
            <w:r w:rsidRPr="00E87230">
              <w:rPr>
                <w:bCs/>
              </w:rPr>
              <w:t>4.</w:t>
            </w:r>
          </w:p>
        </w:tc>
        <w:tc>
          <w:tcPr>
            <w:tcW w:w="3064" w:type="dxa"/>
          </w:tcPr>
          <w:p w14:paraId="5F547F95" w14:textId="77777777" w:rsidR="007101AA" w:rsidRPr="00E87230" w:rsidRDefault="007101AA" w:rsidP="002551D1">
            <w:pPr>
              <w:spacing w:beforeAutospacing="1" w:afterAutospacing="1"/>
              <w:ind w:left="57" w:right="57"/>
            </w:pPr>
            <w:r w:rsidRPr="00E87230">
              <w:t>Cita informācija</w:t>
            </w:r>
          </w:p>
        </w:tc>
        <w:tc>
          <w:tcPr>
            <w:tcW w:w="5356" w:type="dxa"/>
          </w:tcPr>
          <w:p w14:paraId="47AF4EDF" w14:textId="77777777" w:rsidR="007101AA" w:rsidRPr="00E87230" w:rsidRDefault="007101AA" w:rsidP="002551D1">
            <w:pPr>
              <w:spacing w:beforeAutospacing="1" w:afterAutospacing="1"/>
              <w:ind w:left="57" w:right="57"/>
              <w:jc w:val="both"/>
            </w:pPr>
            <w:r w:rsidRPr="00E87230">
              <w:t>Nav.</w:t>
            </w:r>
          </w:p>
        </w:tc>
      </w:tr>
    </w:tbl>
    <w:p w14:paraId="3E96A2A8" w14:textId="77777777" w:rsidR="007101AA" w:rsidRPr="00E87230" w:rsidRDefault="007101AA" w:rsidP="001D10E1">
      <w:pPr>
        <w:tabs>
          <w:tab w:val="left" w:pos="2465"/>
        </w:tabs>
        <w:ind w:firstLine="301"/>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3D5806" w:rsidRPr="00E87230" w14:paraId="5171A2D5" w14:textId="77777777" w:rsidTr="00E44C1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ACAC4" w14:textId="77777777" w:rsidR="00E44C19" w:rsidRPr="00E87230" w:rsidRDefault="00E44C19" w:rsidP="00BC0591">
            <w:pPr>
              <w:spacing w:before="100" w:beforeAutospacing="1" w:after="100" w:afterAutospacing="1"/>
              <w:ind w:firstLine="301"/>
              <w:jc w:val="center"/>
              <w:rPr>
                <w:b/>
                <w:bCs/>
              </w:rPr>
            </w:pPr>
            <w:r w:rsidRPr="00E87230">
              <w:rPr>
                <w:b/>
                <w:bCs/>
              </w:rPr>
              <w:t>VII. Tiesību akta projekta izpildes nodrošināšana un tās ietekme uz institūcijām</w:t>
            </w:r>
          </w:p>
        </w:tc>
      </w:tr>
      <w:tr w:rsidR="003D5806" w:rsidRPr="00E87230" w14:paraId="73ACCE0D" w14:textId="77777777" w:rsidTr="00BC0591">
        <w:trPr>
          <w:trHeight w:val="38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F80B939" w14:textId="77777777" w:rsidR="00E44C19" w:rsidRPr="00E87230" w:rsidRDefault="00E44C19">
            <w:r w:rsidRPr="00E87230">
              <w:t>1.</w:t>
            </w:r>
          </w:p>
        </w:tc>
        <w:tc>
          <w:tcPr>
            <w:tcW w:w="1878" w:type="pct"/>
            <w:tcBorders>
              <w:top w:val="outset" w:sz="6" w:space="0" w:color="auto"/>
              <w:left w:val="outset" w:sz="6" w:space="0" w:color="auto"/>
              <w:bottom w:val="outset" w:sz="6" w:space="0" w:color="auto"/>
              <w:right w:val="outset" w:sz="6" w:space="0" w:color="auto"/>
            </w:tcBorders>
            <w:hideMark/>
          </w:tcPr>
          <w:p w14:paraId="584E6C23" w14:textId="77777777" w:rsidR="00E44C19" w:rsidRPr="00E87230" w:rsidRDefault="00E44C19">
            <w:r w:rsidRPr="00E87230">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3976FE7" w14:textId="7A008F29" w:rsidR="00E44C19" w:rsidRPr="00E87230" w:rsidRDefault="001D10E1" w:rsidP="00225E3A">
            <w:r w:rsidRPr="00E87230">
              <w:t xml:space="preserve">Aizsardzības ministrija, </w:t>
            </w:r>
            <w:r w:rsidR="001B2B7C" w:rsidRPr="00E87230">
              <w:rPr>
                <w:bCs/>
              </w:rPr>
              <w:t>Nacionālie bruņotie spēki</w:t>
            </w:r>
            <w:r w:rsidR="00225E3A" w:rsidRPr="00E87230">
              <w:rPr>
                <w:bCs/>
              </w:rPr>
              <w:t>.</w:t>
            </w:r>
          </w:p>
        </w:tc>
      </w:tr>
      <w:tr w:rsidR="003D5806" w:rsidRPr="00E87230" w14:paraId="7F6BBD18" w14:textId="77777777" w:rsidTr="00E60C5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769C075" w14:textId="77777777" w:rsidR="00E44C19" w:rsidRPr="00E87230" w:rsidRDefault="00E44C19">
            <w:r w:rsidRPr="00E87230">
              <w:t>2.</w:t>
            </w:r>
          </w:p>
        </w:tc>
        <w:tc>
          <w:tcPr>
            <w:tcW w:w="1878" w:type="pct"/>
            <w:tcBorders>
              <w:top w:val="outset" w:sz="6" w:space="0" w:color="auto"/>
              <w:left w:val="outset" w:sz="6" w:space="0" w:color="auto"/>
              <w:bottom w:val="outset" w:sz="6" w:space="0" w:color="auto"/>
              <w:right w:val="outset" w:sz="6" w:space="0" w:color="auto"/>
            </w:tcBorders>
            <w:hideMark/>
          </w:tcPr>
          <w:p w14:paraId="3F092C89" w14:textId="77777777" w:rsidR="00E44C19" w:rsidRPr="00E87230" w:rsidRDefault="00E44C19" w:rsidP="0014358B">
            <w:r w:rsidRPr="00E87230">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5DFE4A0D" w14:textId="53A7E0CB" w:rsidR="00AB3C87" w:rsidRPr="00E87230" w:rsidRDefault="00AB3C87" w:rsidP="0014358B">
            <w:r w:rsidRPr="00E87230">
              <w:t>Projekts tiks izpildīts esošo pārvaldes funkciju ietvaros.</w:t>
            </w:r>
          </w:p>
        </w:tc>
      </w:tr>
      <w:tr w:rsidR="00E44C19" w:rsidRPr="00E87230" w14:paraId="1A5CF7D9" w14:textId="77777777" w:rsidTr="00BC0591">
        <w:trPr>
          <w:trHeight w:val="37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34242E5" w14:textId="77777777" w:rsidR="00E44C19" w:rsidRPr="00E87230" w:rsidRDefault="00E44C19">
            <w:r w:rsidRPr="00E87230">
              <w:t>3.</w:t>
            </w:r>
          </w:p>
        </w:tc>
        <w:tc>
          <w:tcPr>
            <w:tcW w:w="1878" w:type="pct"/>
            <w:tcBorders>
              <w:top w:val="outset" w:sz="6" w:space="0" w:color="auto"/>
              <w:left w:val="outset" w:sz="6" w:space="0" w:color="auto"/>
              <w:bottom w:val="outset" w:sz="6" w:space="0" w:color="auto"/>
              <w:right w:val="outset" w:sz="6" w:space="0" w:color="auto"/>
            </w:tcBorders>
            <w:hideMark/>
          </w:tcPr>
          <w:p w14:paraId="000D2ABB" w14:textId="77777777" w:rsidR="00E44C19" w:rsidRPr="00E87230" w:rsidRDefault="00E44C19">
            <w:r w:rsidRPr="00E87230">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0D44B9B5" w14:textId="1C124179" w:rsidR="00AE6943" w:rsidRPr="00E87230" w:rsidRDefault="004518CF" w:rsidP="00AE6943">
            <w:pPr>
              <w:jc w:val="both"/>
              <w:rPr>
                <w:rStyle w:val="Emphasis"/>
                <w:i w:val="0"/>
              </w:rPr>
            </w:pPr>
            <w:r w:rsidRPr="00E87230">
              <w:rPr>
                <w:rStyle w:val="Emphasis"/>
                <w:i w:val="0"/>
              </w:rPr>
              <w:t>Saprašanās memorands</w:t>
            </w:r>
            <w:r w:rsidR="00AE6943" w:rsidRPr="00E87230">
              <w:rPr>
                <w:rStyle w:val="Emphasis"/>
                <w:i w:val="0"/>
              </w:rPr>
              <w:t xml:space="preserve"> paredz </w:t>
            </w:r>
            <w:proofErr w:type="spellStart"/>
            <w:r w:rsidR="00AE6943" w:rsidRPr="00E87230">
              <w:rPr>
                <w:rStyle w:val="Emphasis"/>
                <w:i w:val="0"/>
              </w:rPr>
              <w:t>Ietvarvalstu</w:t>
            </w:r>
            <w:proofErr w:type="spellEnd"/>
            <w:r w:rsidR="00AE6943" w:rsidRPr="00E87230">
              <w:rPr>
                <w:rStyle w:val="Emphasis"/>
                <w:i w:val="0"/>
              </w:rPr>
              <w:t xml:space="preserve"> nacionālo ieguldījumu noteikš</w:t>
            </w:r>
            <w:r w:rsidR="00BD603C" w:rsidRPr="00E87230">
              <w:rPr>
                <w:rStyle w:val="Emphasis"/>
                <w:i w:val="0"/>
              </w:rPr>
              <w:t>anas pamatprincipus</w:t>
            </w:r>
            <w:r w:rsidR="00AE6943" w:rsidRPr="00E87230">
              <w:rPr>
                <w:rStyle w:val="Emphasis"/>
                <w:i w:val="0"/>
              </w:rPr>
              <w:t>. Saprašanās memorands tiks īstenots Aizsardzības ministrijai piešķirto valsts budžeta līdzekļu ietvaros, nepārsniedzot 2%  no iekšzemes kopprodukta.</w:t>
            </w:r>
          </w:p>
          <w:p w14:paraId="191D0A30" w14:textId="103D3DE5" w:rsidR="00950749" w:rsidRPr="00E87230" w:rsidRDefault="00950749" w:rsidP="00AE6943">
            <w:pPr>
              <w:jc w:val="both"/>
              <w:rPr>
                <w:rStyle w:val="Emphasis"/>
                <w:i w:val="0"/>
              </w:rPr>
            </w:pPr>
          </w:p>
          <w:p w14:paraId="004748DF" w14:textId="77777777" w:rsidR="00412EA0" w:rsidRPr="00E87230" w:rsidRDefault="00412EA0" w:rsidP="00412EA0">
            <w:pPr>
              <w:jc w:val="both"/>
            </w:pPr>
            <w:r w:rsidRPr="00E87230">
              <w:rPr>
                <w:rStyle w:val="Emphasis"/>
                <w:i w:val="0"/>
                <w:iCs w:val="0"/>
              </w:rPr>
              <w:t xml:space="preserve">Šobrīd Saprašanās memorandā minētais štābs nav NATO struktūrvienība. </w:t>
            </w:r>
            <w:r w:rsidRPr="00E87230">
              <w:t>Štābs kā NATO Militārā struktūra tiks nodibināts un uzsāks savu darbību, noslēdzot attiecīgu līgumu starp dalībvalstīm un Sabiedroto spēku Eiropā Virspavēlniecību (SHAPE). Šis līgums noteiks NATO Štāba darbības mērķi un modeli, uzbūvi, administrēšanu un finanšu jautājumus. Aizsardzības ministrija, virzot apstiprināšanai Ministru kabinetā un Saeimā, izstrādās ar līguma realizāciju saistītos finanšu aprēķinus, norādot no kādiem pasākumiem ir paredzēts pārdalīt nepieciešamos izdevumus līgumā paredzēto uzdevumu izpildei.</w:t>
            </w:r>
          </w:p>
          <w:p w14:paraId="142CEBC1" w14:textId="3F05A4F4" w:rsidR="00BF7CE1" w:rsidRPr="00E87230" w:rsidRDefault="00BF7CE1" w:rsidP="00412EA0">
            <w:pPr>
              <w:jc w:val="both"/>
              <w:rPr>
                <w:iCs/>
                <w:color w:val="FF0000"/>
              </w:rPr>
            </w:pPr>
          </w:p>
        </w:tc>
      </w:tr>
    </w:tbl>
    <w:p w14:paraId="53C192B4" w14:textId="63EFF3FA" w:rsidR="00780CD1" w:rsidRPr="00E87230" w:rsidRDefault="00780CD1" w:rsidP="007C01BF">
      <w:pPr>
        <w:ind w:firstLine="709"/>
      </w:pPr>
    </w:p>
    <w:p w14:paraId="63652BFD" w14:textId="356B8CAC" w:rsidR="00067F61" w:rsidRDefault="00067F61" w:rsidP="007C01BF">
      <w:pPr>
        <w:ind w:firstLine="709"/>
      </w:pPr>
    </w:p>
    <w:p w14:paraId="7A0064CB" w14:textId="77777777" w:rsidR="005843C9" w:rsidRPr="00E87230" w:rsidRDefault="005843C9" w:rsidP="007C01BF">
      <w:pPr>
        <w:ind w:firstLine="709"/>
      </w:pPr>
      <w:bookmarkStart w:id="0" w:name="_GoBack"/>
      <w:bookmarkEnd w:id="0"/>
    </w:p>
    <w:p w14:paraId="47C011A8" w14:textId="77777777" w:rsidR="002F50E9" w:rsidRPr="005843C9" w:rsidRDefault="002F50E9" w:rsidP="002F50E9">
      <w:r w:rsidRPr="005843C9">
        <w:t xml:space="preserve">Ministru prezidenta biedrs, </w:t>
      </w:r>
    </w:p>
    <w:p w14:paraId="2E72330C" w14:textId="7100452B" w:rsidR="002F50E9" w:rsidRPr="005843C9" w:rsidRDefault="002F50E9" w:rsidP="002F50E9">
      <w:r w:rsidRPr="005843C9">
        <w:t xml:space="preserve">aizsardzības ministrs </w:t>
      </w:r>
      <w:r w:rsidRPr="005843C9">
        <w:tab/>
      </w:r>
      <w:r w:rsidRPr="005843C9">
        <w:tab/>
      </w:r>
      <w:r w:rsidRPr="005843C9">
        <w:tab/>
      </w:r>
      <w:r w:rsidRPr="005843C9">
        <w:tab/>
      </w:r>
      <w:r w:rsidRPr="005843C9">
        <w:tab/>
      </w:r>
      <w:r w:rsidR="00EA51E7" w:rsidRPr="005843C9">
        <w:tab/>
      </w:r>
      <w:r w:rsidR="00EA51E7" w:rsidRPr="005843C9">
        <w:tab/>
      </w:r>
      <w:r w:rsidRPr="005843C9">
        <w:t>Artis Pabriks</w:t>
      </w:r>
    </w:p>
    <w:p w14:paraId="6E1D251B" w14:textId="77777777" w:rsidR="002F50E9" w:rsidRPr="005843C9" w:rsidRDefault="002F50E9" w:rsidP="002F50E9">
      <w:pPr>
        <w:jc w:val="both"/>
      </w:pPr>
    </w:p>
    <w:p w14:paraId="4790A570" w14:textId="77777777" w:rsidR="00491590" w:rsidRPr="005843C9" w:rsidRDefault="00491590" w:rsidP="00B52BF9">
      <w:pPr>
        <w:tabs>
          <w:tab w:val="right" w:pos="9911"/>
        </w:tabs>
        <w:jc w:val="both"/>
      </w:pPr>
    </w:p>
    <w:p w14:paraId="3BB56417" w14:textId="50B17155" w:rsidR="00E920BC" w:rsidRPr="005843C9" w:rsidRDefault="00491590" w:rsidP="00B52BF9">
      <w:pPr>
        <w:tabs>
          <w:tab w:val="right" w:pos="9911"/>
        </w:tabs>
        <w:jc w:val="both"/>
      </w:pPr>
      <w:r w:rsidRPr="005843C9">
        <w:t>Atvara, 67335169</w:t>
      </w:r>
    </w:p>
    <w:p w14:paraId="4255A238" w14:textId="7DCBC888" w:rsidR="00491590" w:rsidRPr="005843C9" w:rsidRDefault="005843C9" w:rsidP="00B52BF9">
      <w:pPr>
        <w:tabs>
          <w:tab w:val="right" w:pos="9911"/>
        </w:tabs>
        <w:jc w:val="both"/>
      </w:pPr>
      <w:hyperlink r:id="rId8" w:history="1">
        <w:r w:rsidR="00491590" w:rsidRPr="005843C9">
          <w:rPr>
            <w:rStyle w:val="Hyperlink"/>
            <w:color w:val="auto"/>
            <w:u w:val="none"/>
          </w:rPr>
          <w:t>sigita.atvara@mod.gov.lv</w:t>
        </w:r>
      </w:hyperlink>
    </w:p>
    <w:p w14:paraId="4B6FA754" w14:textId="696C46A3" w:rsidR="00491590" w:rsidRPr="005843C9" w:rsidRDefault="00491590" w:rsidP="00B52BF9">
      <w:pPr>
        <w:tabs>
          <w:tab w:val="right" w:pos="9911"/>
        </w:tabs>
        <w:jc w:val="both"/>
      </w:pPr>
    </w:p>
    <w:p w14:paraId="6C9A2F06" w14:textId="6AB6E1DA" w:rsidR="00491590" w:rsidRPr="005843C9" w:rsidRDefault="007E6531" w:rsidP="0048771C">
      <w:pPr>
        <w:tabs>
          <w:tab w:val="right" w:pos="9911"/>
        </w:tabs>
        <w:jc w:val="both"/>
        <w:rPr>
          <w:rStyle w:val="Hyperlink"/>
          <w:color w:val="auto"/>
          <w:u w:val="none"/>
        </w:rPr>
      </w:pPr>
      <w:r w:rsidRPr="005843C9">
        <w:rPr>
          <w:rStyle w:val="Hyperlink"/>
          <w:color w:val="auto"/>
          <w:u w:val="none"/>
        </w:rPr>
        <w:t>Andžāne, 67335048</w:t>
      </w:r>
    </w:p>
    <w:p w14:paraId="050361F5" w14:textId="62AA0BF4" w:rsidR="007E6531" w:rsidRPr="005843C9" w:rsidRDefault="007E6531" w:rsidP="0048771C">
      <w:pPr>
        <w:tabs>
          <w:tab w:val="right" w:pos="9911"/>
        </w:tabs>
        <w:jc w:val="both"/>
        <w:rPr>
          <w:rStyle w:val="Hyperlink"/>
          <w:color w:val="auto"/>
          <w:u w:val="none"/>
        </w:rPr>
      </w:pPr>
      <w:r w:rsidRPr="005843C9">
        <w:rPr>
          <w:rStyle w:val="Hyperlink"/>
          <w:color w:val="auto"/>
          <w:u w:val="none"/>
        </w:rPr>
        <w:t>ilze.andzane@mod.gov.lv</w:t>
      </w:r>
    </w:p>
    <w:sectPr w:rsidR="007E6531" w:rsidRPr="005843C9" w:rsidSect="00D236F1">
      <w:headerReference w:type="even" r:id="rId9"/>
      <w:headerReference w:type="default" r:id="rId10"/>
      <w:footerReference w:type="even" r:id="rId11"/>
      <w:footerReference w:type="default" r:id="rId12"/>
      <w:headerReference w:type="first" r:id="rId13"/>
      <w:footerReference w:type="first" r:id="rId14"/>
      <w:pgSz w:w="11906" w:h="16838"/>
      <w:pgMar w:top="761" w:right="1060" w:bottom="993" w:left="935"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E777" w14:textId="77777777" w:rsidR="00B848AA" w:rsidRDefault="00B848AA">
      <w:r>
        <w:separator/>
      </w:r>
    </w:p>
  </w:endnote>
  <w:endnote w:type="continuationSeparator" w:id="0">
    <w:p w14:paraId="3F1CC926" w14:textId="77777777" w:rsidR="00B848AA" w:rsidRDefault="00B8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3AD7" w14:textId="77777777" w:rsidR="00A276E0" w:rsidRDefault="00A276E0"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344EA" w14:textId="77777777" w:rsidR="00A276E0" w:rsidRDefault="00A276E0"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043"/>
      <w:docPartObj>
        <w:docPartGallery w:val="Page Numbers (Bottom of Page)"/>
        <w:docPartUnique/>
      </w:docPartObj>
    </w:sdtPr>
    <w:sdtEndPr>
      <w:rPr>
        <w:noProof/>
      </w:rPr>
    </w:sdtEndPr>
    <w:sdtContent>
      <w:p w14:paraId="07452517" w14:textId="5978C4FF" w:rsidR="009D4DCF" w:rsidRDefault="00AE310E" w:rsidP="00993E71">
        <w:pPr>
          <w:pStyle w:val="Footer"/>
        </w:pPr>
        <w:r>
          <w:rPr>
            <w:sz w:val="20"/>
          </w:rPr>
          <w:t>AIManot_280120_HQ_MND_</w:t>
        </w:r>
        <w:r w:rsidR="00993E71" w:rsidRPr="00993E71">
          <w:rPr>
            <w:sz w:val="20"/>
          </w:rPr>
          <w:t>N</w:t>
        </w:r>
        <w:r w:rsidR="0010235B">
          <w:rPr>
            <w:sz w:val="20"/>
          </w:rPr>
          <w:tab/>
        </w:r>
        <w:r w:rsidR="009D4DCF">
          <w:fldChar w:fldCharType="begin"/>
        </w:r>
        <w:r w:rsidR="009D4DCF">
          <w:instrText xml:space="preserve"> PAGE   \* MERGEFORMAT </w:instrText>
        </w:r>
        <w:r w:rsidR="009D4DCF">
          <w:fldChar w:fldCharType="separate"/>
        </w:r>
        <w:r w:rsidR="005843C9">
          <w:rPr>
            <w:noProof/>
          </w:rPr>
          <w:t>6</w:t>
        </w:r>
        <w:r w:rsidR="009D4DCF">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F024" w14:textId="3FD98ACC" w:rsidR="007354CD" w:rsidRPr="00AE310E" w:rsidRDefault="00AE310E" w:rsidP="00AE310E">
    <w:pPr>
      <w:pStyle w:val="Footer"/>
    </w:pPr>
    <w:r w:rsidRPr="00AE310E">
      <w:rPr>
        <w:snapToGrid w:val="0"/>
        <w:sz w:val="20"/>
        <w:szCs w:val="20"/>
      </w:rPr>
      <w:t>AIManot_280120_HQ_MND_N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1BDD" w14:textId="77777777" w:rsidR="00B848AA" w:rsidRDefault="00B848AA">
      <w:r>
        <w:separator/>
      </w:r>
    </w:p>
  </w:footnote>
  <w:footnote w:type="continuationSeparator" w:id="0">
    <w:p w14:paraId="35F87B9C" w14:textId="77777777" w:rsidR="00B848AA" w:rsidRDefault="00B848AA">
      <w:r>
        <w:continuationSeparator/>
      </w:r>
    </w:p>
  </w:footnote>
  <w:footnote w:id="1">
    <w:p w14:paraId="7A43B648" w14:textId="77777777" w:rsidR="000331A7" w:rsidRPr="00BF2C4F" w:rsidRDefault="000331A7" w:rsidP="000331A7">
      <w:pPr>
        <w:pStyle w:val="FootnoteText"/>
      </w:pPr>
      <w:r>
        <w:rPr>
          <w:rStyle w:val="FootnoteReference"/>
        </w:rPr>
        <w:footnoteRef/>
      </w:r>
      <w:r>
        <w:t xml:space="preserve"> </w:t>
      </w:r>
      <w:r w:rsidRPr="00BF2C4F">
        <w:t>Par šo iniciatīvu Aizsardzības ministrija jau ir informējusi Ministru kabinetu ar Informatīvo ziņojumu (DIENESTA VAJADZĪBĀM).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D24C" w14:textId="77777777" w:rsidR="00A276E0" w:rsidRDefault="00A276E0"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DB78E" w14:textId="77777777" w:rsidR="00A276E0" w:rsidRDefault="00A27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2860" w14:textId="77777777" w:rsidR="00AE310E" w:rsidRDefault="00AE3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B67D" w14:textId="77777777" w:rsidR="00AE310E" w:rsidRDefault="00AE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872"/>
    <w:multiLevelType w:val="multilevel"/>
    <w:tmpl w:val="095A0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DD3FE6"/>
    <w:multiLevelType w:val="hybridMultilevel"/>
    <w:tmpl w:val="20AA6D46"/>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15:restartNumberingAfterBreak="0">
    <w:nsid w:val="12A150AA"/>
    <w:multiLevelType w:val="hybridMultilevel"/>
    <w:tmpl w:val="1DDE558C"/>
    <w:lvl w:ilvl="0" w:tplc="0426000F">
      <w:start w:val="1"/>
      <w:numFmt w:val="decimal"/>
      <w:lvlText w:val="%1."/>
      <w:lvlJc w:val="left"/>
      <w:pPr>
        <w:tabs>
          <w:tab w:val="num" w:pos="720"/>
        </w:tabs>
        <w:ind w:left="720" w:hanging="360"/>
      </w:pPr>
      <w:rPr>
        <w:rFonts w:hint="default"/>
      </w:rPr>
    </w:lvl>
    <w:lvl w:ilvl="1" w:tplc="55DE851E">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31379DB"/>
    <w:multiLevelType w:val="hybridMultilevel"/>
    <w:tmpl w:val="F13C298E"/>
    <w:lvl w:ilvl="0" w:tplc="F59AB40E">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15:restartNumberingAfterBreak="0">
    <w:nsid w:val="131E22AE"/>
    <w:multiLevelType w:val="hybridMultilevel"/>
    <w:tmpl w:val="66401BC6"/>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150F0612"/>
    <w:multiLevelType w:val="multilevel"/>
    <w:tmpl w:val="775448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6" w15:restartNumberingAfterBreak="0">
    <w:nsid w:val="1DBC76AB"/>
    <w:multiLevelType w:val="hybridMultilevel"/>
    <w:tmpl w:val="799E41A2"/>
    <w:lvl w:ilvl="0" w:tplc="44061404">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22281AF2"/>
    <w:multiLevelType w:val="hybridMultilevel"/>
    <w:tmpl w:val="E38E4378"/>
    <w:lvl w:ilvl="0" w:tplc="40D6C5AC">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D56558"/>
    <w:multiLevelType w:val="hybridMultilevel"/>
    <w:tmpl w:val="3CB0B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92F64"/>
    <w:multiLevelType w:val="multilevel"/>
    <w:tmpl w:val="C1AA3A50"/>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0" w15:restartNumberingAfterBreak="0">
    <w:nsid w:val="313A2EA7"/>
    <w:multiLevelType w:val="multilevel"/>
    <w:tmpl w:val="E482D0B8"/>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1" w15:restartNumberingAfterBreak="0">
    <w:nsid w:val="4297530D"/>
    <w:multiLevelType w:val="hybridMultilevel"/>
    <w:tmpl w:val="C890D802"/>
    <w:lvl w:ilvl="0" w:tplc="44061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81C02"/>
    <w:multiLevelType w:val="hybridMultilevel"/>
    <w:tmpl w:val="AAF4F298"/>
    <w:lvl w:ilvl="0" w:tplc="9B08F212">
      <w:start w:val="1"/>
      <w:numFmt w:val="decimal"/>
      <w:lvlText w:val="%1."/>
      <w:lvlJc w:val="left"/>
      <w:pPr>
        <w:ind w:left="1080" w:hanging="360"/>
      </w:pPr>
      <w:rPr>
        <w:rFonts w:hint="default"/>
        <w:b/>
        <w: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F00D7A"/>
    <w:multiLevelType w:val="hybridMultilevel"/>
    <w:tmpl w:val="4DF2D1C2"/>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4" w15:restartNumberingAfterBreak="0">
    <w:nsid w:val="5EF06A74"/>
    <w:multiLevelType w:val="hybridMultilevel"/>
    <w:tmpl w:val="CC90593E"/>
    <w:lvl w:ilvl="0" w:tplc="27BEF3EE">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5" w15:restartNumberingAfterBreak="0">
    <w:nsid w:val="71157E2E"/>
    <w:multiLevelType w:val="hybridMultilevel"/>
    <w:tmpl w:val="A78C1F20"/>
    <w:lvl w:ilvl="0" w:tplc="7E9459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3D2087E"/>
    <w:multiLevelType w:val="hybridMultilevel"/>
    <w:tmpl w:val="4210B8BA"/>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0A6337"/>
    <w:multiLevelType w:val="hybridMultilevel"/>
    <w:tmpl w:val="215E91D4"/>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8" w15:restartNumberingAfterBreak="0">
    <w:nsid w:val="748E3E89"/>
    <w:multiLevelType w:val="hybridMultilevel"/>
    <w:tmpl w:val="B762A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AA24F5"/>
    <w:multiLevelType w:val="hybridMultilevel"/>
    <w:tmpl w:val="CCB03208"/>
    <w:lvl w:ilvl="0" w:tplc="C100AD16">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B640C1E"/>
    <w:multiLevelType w:val="multilevel"/>
    <w:tmpl w:val="2CCC0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FEA03F2"/>
    <w:multiLevelType w:val="multilevel"/>
    <w:tmpl w:val="3ADA20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0"/>
  </w:num>
  <w:num w:numId="6">
    <w:abstractNumId w:val="21"/>
  </w:num>
  <w:num w:numId="7">
    <w:abstractNumId w:val="20"/>
  </w:num>
  <w:num w:numId="8">
    <w:abstractNumId w:val="9"/>
  </w:num>
  <w:num w:numId="9">
    <w:abstractNumId w:val="16"/>
  </w:num>
  <w:num w:numId="10">
    <w:abstractNumId w:val="19"/>
  </w:num>
  <w:num w:numId="11">
    <w:abstractNumId w:val="7"/>
  </w:num>
  <w:num w:numId="12">
    <w:abstractNumId w:val="13"/>
  </w:num>
  <w:num w:numId="13">
    <w:abstractNumId w:val="6"/>
  </w:num>
  <w:num w:numId="14">
    <w:abstractNumId w:val="11"/>
  </w:num>
  <w:num w:numId="15">
    <w:abstractNumId w:val="17"/>
  </w:num>
  <w:num w:numId="16">
    <w:abstractNumId w:val="1"/>
  </w:num>
  <w:num w:numId="17">
    <w:abstractNumId w:val="4"/>
  </w:num>
  <w:num w:numId="18">
    <w:abstractNumId w:val="8"/>
  </w:num>
  <w:num w:numId="19">
    <w:abstractNumId w:val="18"/>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AE"/>
    <w:rsid w:val="0000149C"/>
    <w:rsid w:val="00003024"/>
    <w:rsid w:val="000052A7"/>
    <w:rsid w:val="00013C51"/>
    <w:rsid w:val="00013D3F"/>
    <w:rsid w:val="0001406D"/>
    <w:rsid w:val="0001533C"/>
    <w:rsid w:val="00016668"/>
    <w:rsid w:val="00016765"/>
    <w:rsid w:val="00016AFB"/>
    <w:rsid w:val="00016BEF"/>
    <w:rsid w:val="000174D4"/>
    <w:rsid w:val="00017645"/>
    <w:rsid w:val="000239E1"/>
    <w:rsid w:val="00023B1E"/>
    <w:rsid w:val="000240E5"/>
    <w:rsid w:val="000246F8"/>
    <w:rsid w:val="00030122"/>
    <w:rsid w:val="0003134B"/>
    <w:rsid w:val="000331A7"/>
    <w:rsid w:val="0003635A"/>
    <w:rsid w:val="00037106"/>
    <w:rsid w:val="000409D1"/>
    <w:rsid w:val="00041534"/>
    <w:rsid w:val="00041F9B"/>
    <w:rsid w:val="0004265B"/>
    <w:rsid w:val="00044254"/>
    <w:rsid w:val="00044E7E"/>
    <w:rsid w:val="00046379"/>
    <w:rsid w:val="0004687B"/>
    <w:rsid w:val="0005336D"/>
    <w:rsid w:val="00054E5B"/>
    <w:rsid w:val="00055018"/>
    <w:rsid w:val="00060A31"/>
    <w:rsid w:val="000615B9"/>
    <w:rsid w:val="000646E4"/>
    <w:rsid w:val="00066AF0"/>
    <w:rsid w:val="00067F61"/>
    <w:rsid w:val="00071F3C"/>
    <w:rsid w:val="00074820"/>
    <w:rsid w:val="00074AD9"/>
    <w:rsid w:val="00075CB3"/>
    <w:rsid w:val="000834DE"/>
    <w:rsid w:val="000856C4"/>
    <w:rsid w:val="00087C91"/>
    <w:rsid w:val="00090004"/>
    <w:rsid w:val="00090AB9"/>
    <w:rsid w:val="00093471"/>
    <w:rsid w:val="00094417"/>
    <w:rsid w:val="00094E76"/>
    <w:rsid w:val="00096307"/>
    <w:rsid w:val="00097985"/>
    <w:rsid w:val="000A5225"/>
    <w:rsid w:val="000A78CE"/>
    <w:rsid w:val="000B2400"/>
    <w:rsid w:val="000B2B60"/>
    <w:rsid w:val="000B689E"/>
    <w:rsid w:val="000B7966"/>
    <w:rsid w:val="000C1361"/>
    <w:rsid w:val="000C197F"/>
    <w:rsid w:val="000C19CD"/>
    <w:rsid w:val="000C1A52"/>
    <w:rsid w:val="000C479B"/>
    <w:rsid w:val="000C69FB"/>
    <w:rsid w:val="000D2B3F"/>
    <w:rsid w:val="000D3F63"/>
    <w:rsid w:val="000D5047"/>
    <w:rsid w:val="000E113F"/>
    <w:rsid w:val="000E16BF"/>
    <w:rsid w:val="000E1EB6"/>
    <w:rsid w:val="000E2981"/>
    <w:rsid w:val="000E2E0F"/>
    <w:rsid w:val="000E4889"/>
    <w:rsid w:val="000E5279"/>
    <w:rsid w:val="000E52EF"/>
    <w:rsid w:val="000E5BCA"/>
    <w:rsid w:val="000E6DB7"/>
    <w:rsid w:val="000E711F"/>
    <w:rsid w:val="000F0072"/>
    <w:rsid w:val="000F0571"/>
    <w:rsid w:val="000F2A02"/>
    <w:rsid w:val="00100065"/>
    <w:rsid w:val="00101722"/>
    <w:rsid w:val="0010235B"/>
    <w:rsid w:val="00102646"/>
    <w:rsid w:val="00102BB3"/>
    <w:rsid w:val="00105685"/>
    <w:rsid w:val="00105F22"/>
    <w:rsid w:val="00107585"/>
    <w:rsid w:val="00107EA0"/>
    <w:rsid w:val="00110912"/>
    <w:rsid w:val="00120B43"/>
    <w:rsid w:val="0012493D"/>
    <w:rsid w:val="00124EC1"/>
    <w:rsid w:val="001255CE"/>
    <w:rsid w:val="00126980"/>
    <w:rsid w:val="00135EAA"/>
    <w:rsid w:val="00142FDB"/>
    <w:rsid w:val="0014345E"/>
    <w:rsid w:val="0014358B"/>
    <w:rsid w:val="001435DE"/>
    <w:rsid w:val="00145D91"/>
    <w:rsid w:val="001466E8"/>
    <w:rsid w:val="001475E1"/>
    <w:rsid w:val="00147D99"/>
    <w:rsid w:val="001548D4"/>
    <w:rsid w:val="00155F34"/>
    <w:rsid w:val="001625B0"/>
    <w:rsid w:val="00162622"/>
    <w:rsid w:val="00164321"/>
    <w:rsid w:val="00165CFA"/>
    <w:rsid w:val="00166029"/>
    <w:rsid w:val="0017318C"/>
    <w:rsid w:val="00174FD5"/>
    <w:rsid w:val="00175A4C"/>
    <w:rsid w:val="00177741"/>
    <w:rsid w:val="00181EED"/>
    <w:rsid w:val="00182CFD"/>
    <w:rsid w:val="0018502A"/>
    <w:rsid w:val="001852A4"/>
    <w:rsid w:val="001865D2"/>
    <w:rsid w:val="001907A7"/>
    <w:rsid w:val="00190F4D"/>
    <w:rsid w:val="00192804"/>
    <w:rsid w:val="00196AAA"/>
    <w:rsid w:val="00196C68"/>
    <w:rsid w:val="00197B23"/>
    <w:rsid w:val="001A14BF"/>
    <w:rsid w:val="001A1C20"/>
    <w:rsid w:val="001A3E2C"/>
    <w:rsid w:val="001A5D91"/>
    <w:rsid w:val="001B139A"/>
    <w:rsid w:val="001B1F0F"/>
    <w:rsid w:val="001B2B7C"/>
    <w:rsid w:val="001B31A1"/>
    <w:rsid w:val="001B4846"/>
    <w:rsid w:val="001B5CDE"/>
    <w:rsid w:val="001C1227"/>
    <w:rsid w:val="001C50F6"/>
    <w:rsid w:val="001C6035"/>
    <w:rsid w:val="001C7ADF"/>
    <w:rsid w:val="001C7C05"/>
    <w:rsid w:val="001D05B7"/>
    <w:rsid w:val="001D0DA1"/>
    <w:rsid w:val="001D10E1"/>
    <w:rsid w:val="001D27DD"/>
    <w:rsid w:val="001D4694"/>
    <w:rsid w:val="001D539D"/>
    <w:rsid w:val="001D53BD"/>
    <w:rsid w:val="001D64D8"/>
    <w:rsid w:val="001D7107"/>
    <w:rsid w:val="001D74F8"/>
    <w:rsid w:val="001D7D9A"/>
    <w:rsid w:val="001E3744"/>
    <w:rsid w:val="001E5E95"/>
    <w:rsid w:val="001E7476"/>
    <w:rsid w:val="001E7AEB"/>
    <w:rsid w:val="001F027D"/>
    <w:rsid w:val="001F086A"/>
    <w:rsid w:val="001F24F1"/>
    <w:rsid w:val="001F2C47"/>
    <w:rsid w:val="001F3654"/>
    <w:rsid w:val="001F553E"/>
    <w:rsid w:val="001F5CEB"/>
    <w:rsid w:val="001F690B"/>
    <w:rsid w:val="00200229"/>
    <w:rsid w:val="00200554"/>
    <w:rsid w:val="00201A40"/>
    <w:rsid w:val="002028E0"/>
    <w:rsid w:val="00203B66"/>
    <w:rsid w:val="0020599F"/>
    <w:rsid w:val="00205C52"/>
    <w:rsid w:val="00205DB4"/>
    <w:rsid w:val="002074F1"/>
    <w:rsid w:val="0021288C"/>
    <w:rsid w:val="002167A3"/>
    <w:rsid w:val="002201B6"/>
    <w:rsid w:val="00222317"/>
    <w:rsid w:val="00224228"/>
    <w:rsid w:val="00225E3A"/>
    <w:rsid w:val="002269AF"/>
    <w:rsid w:val="00226F96"/>
    <w:rsid w:val="00230D7D"/>
    <w:rsid w:val="0023211B"/>
    <w:rsid w:val="002334D6"/>
    <w:rsid w:val="00234BDD"/>
    <w:rsid w:val="0023532C"/>
    <w:rsid w:val="00235A9E"/>
    <w:rsid w:val="00236CB1"/>
    <w:rsid w:val="0024145B"/>
    <w:rsid w:val="00242BC5"/>
    <w:rsid w:val="00245F34"/>
    <w:rsid w:val="002476EB"/>
    <w:rsid w:val="002545C7"/>
    <w:rsid w:val="00254977"/>
    <w:rsid w:val="00254E27"/>
    <w:rsid w:val="00255636"/>
    <w:rsid w:val="0025770F"/>
    <w:rsid w:val="002579FE"/>
    <w:rsid w:val="002606D1"/>
    <w:rsid w:val="00261E8A"/>
    <w:rsid w:val="00262A08"/>
    <w:rsid w:val="002645F0"/>
    <w:rsid w:val="00270F7A"/>
    <w:rsid w:val="00272F33"/>
    <w:rsid w:val="00272F5A"/>
    <w:rsid w:val="00280389"/>
    <w:rsid w:val="00280E53"/>
    <w:rsid w:val="00281177"/>
    <w:rsid w:val="00282C79"/>
    <w:rsid w:val="00284B3A"/>
    <w:rsid w:val="00290FFB"/>
    <w:rsid w:val="002923E4"/>
    <w:rsid w:val="002A0C06"/>
    <w:rsid w:val="002A4BCA"/>
    <w:rsid w:val="002A7856"/>
    <w:rsid w:val="002A7F1B"/>
    <w:rsid w:val="002B2815"/>
    <w:rsid w:val="002B41C4"/>
    <w:rsid w:val="002B4972"/>
    <w:rsid w:val="002B4A5C"/>
    <w:rsid w:val="002C1D04"/>
    <w:rsid w:val="002C24BF"/>
    <w:rsid w:val="002C2AD1"/>
    <w:rsid w:val="002C3643"/>
    <w:rsid w:val="002D0498"/>
    <w:rsid w:val="002D0AD9"/>
    <w:rsid w:val="002D1D68"/>
    <w:rsid w:val="002D2C30"/>
    <w:rsid w:val="002D642F"/>
    <w:rsid w:val="002D77FD"/>
    <w:rsid w:val="002D7ED2"/>
    <w:rsid w:val="002E00E1"/>
    <w:rsid w:val="002E0C30"/>
    <w:rsid w:val="002E33C0"/>
    <w:rsid w:val="002F1B11"/>
    <w:rsid w:val="002F23E7"/>
    <w:rsid w:val="002F3166"/>
    <w:rsid w:val="002F3CBD"/>
    <w:rsid w:val="002F50E9"/>
    <w:rsid w:val="002F5865"/>
    <w:rsid w:val="002F5A32"/>
    <w:rsid w:val="00301797"/>
    <w:rsid w:val="00302F35"/>
    <w:rsid w:val="00305214"/>
    <w:rsid w:val="0030702A"/>
    <w:rsid w:val="00311851"/>
    <w:rsid w:val="00314B16"/>
    <w:rsid w:val="00314BED"/>
    <w:rsid w:val="003153FD"/>
    <w:rsid w:val="0031663F"/>
    <w:rsid w:val="003175C5"/>
    <w:rsid w:val="0032025E"/>
    <w:rsid w:val="00320DA3"/>
    <w:rsid w:val="0032294C"/>
    <w:rsid w:val="00323B93"/>
    <w:rsid w:val="0032662F"/>
    <w:rsid w:val="0033023F"/>
    <w:rsid w:val="00330597"/>
    <w:rsid w:val="003305B4"/>
    <w:rsid w:val="00333C02"/>
    <w:rsid w:val="00334298"/>
    <w:rsid w:val="0033463F"/>
    <w:rsid w:val="003348A8"/>
    <w:rsid w:val="003353B6"/>
    <w:rsid w:val="003401A0"/>
    <w:rsid w:val="0034243B"/>
    <w:rsid w:val="003430E4"/>
    <w:rsid w:val="0034355F"/>
    <w:rsid w:val="003463AD"/>
    <w:rsid w:val="0035131B"/>
    <w:rsid w:val="00351A94"/>
    <w:rsid w:val="00351F6A"/>
    <w:rsid w:val="00352DA0"/>
    <w:rsid w:val="00357662"/>
    <w:rsid w:val="0036164D"/>
    <w:rsid w:val="003658CD"/>
    <w:rsid w:val="00367048"/>
    <w:rsid w:val="00370204"/>
    <w:rsid w:val="00373953"/>
    <w:rsid w:val="00374D63"/>
    <w:rsid w:val="003759EE"/>
    <w:rsid w:val="00376E52"/>
    <w:rsid w:val="00377521"/>
    <w:rsid w:val="00377D84"/>
    <w:rsid w:val="00382839"/>
    <w:rsid w:val="00383CAF"/>
    <w:rsid w:val="00385348"/>
    <w:rsid w:val="0038539A"/>
    <w:rsid w:val="00385BA6"/>
    <w:rsid w:val="00386243"/>
    <w:rsid w:val="003911FA"/>
    <w:rsid w:val="00391FC6"/>
    <w:rsid w:val="0039238A"/>
    <w:rsid w:val="00394F27"/>
    <w:rsid w:val="0039640F"/>
    <w:rsid w:val="00397019"/>
    <w:rsid w:val="003A245E"/>
    <w:rsid w:val="003A2C65"/>
    <w:rsid w:val="003A2D15"/>
    <w:rsid w:val="003B02AA"/>
    <w:rsid w:val="003B43FE"/>
    <w:rsid w:val="003B59AA"/>
    <w:rsid w:val="003B7F26"/>
    <w:rsid w:val="003C00D1"/>
    <w:rsid w:val="003C0A62"/>
    <w:rsid w:val="003C0D69"/>
    <w:rsid w:val="003C494E"/>
    <w:rsid w:val="003C64E7"/>
    <w:rsid w:val="003C6511"/>
    <w:rsid w:val="003D1978"/>
    <w:rsid w:val="003D26B6"/>
    <w:rsid w:val="003D2794"/>
    <w:rsid w:val="003D38FF"/>
    <w:rsid w:val="003D3B66"/>
    <w:rsid w:val="003D5806"/>
    <w:rsid w:val="003D73C7"/>
    <w:rsid w:val="003D77CA"/>
    <w:rsid w:val="003E1D4F"/>
    <w:rsid w:val="003F0DD1"/>
    <w:rsid w:val="003F4C80"/>
    <w:rsid w:val="003F6911"/>
    <w:rsid w:val="00401B53"/>
    <w:rsid w:val="00402105"/>
    <w:rsid w:val="004022D9"/>
    <w:rsid w:val="0040335E"/>
    <w:rsid w:val="00406C00"/>
    <w:rsid w:val="00410644"/>
    <w:rsid w:val="00410C76"/>
    <w:rsid w:val="00412CEC"/>
    <w:rsid w:val="00412EA0"/>
    <w:rsid w:val="004153C5"/>
    <w:rsid w:val="004165BC"/>
    <w:rsid w:val="004216E5"/>
    <w:rsid w:val="00421D62"/>
    <w:rsid w:val="004220AC"/>
    <w:rsid w:val="00422552"/>
    <w:rsid w:val="00426A0C"/>
    <w:rsid w:val="00426BB7"/>
    <w:rsid w:val="00426BCF"/>
    <w:rsid w:val="00426F08"/>
    <w:rsid w:val="00434413"/>
    <w:rsid w:val="00437754"/>
    <w:rsid w:val="00442789"/>
    <w:rsid w:val="0044372F"/>
    <w:rsid w:val="004446B5"/>
    <w:rsid w:val="004464AE"/>
    <w:rsid w:val="00450502"/>
    <w:rsid w:val="00450A4E"/>
    <w:rsid w:val="00450CC0"/>
    <w:rsid w:val="00450EFD"/>
    <w:rsid w:val="004518CF"/>
    <w:rsid w:val="00451E8C"/>
    <w:rsid w:val="0045373F"/>
    <w:rsid w:val="0045431D"/>
    <w:rsid w:val="004553E5"/>
    <w:rsid w:val="00455F10"/>
    <w:rsid w:val="00456986"/>
    <w:rsid w:val="00457DFC"/>
    <w:rsid w:val="00457F28"/>
    <w:rsid w:val="0046320C"/>
    <w:rsid w:val="004636D3"/>
    <w:rsid w:val="00466BFB"/>
    <w:rsid w:val="00470C67"/>
    <w:rsid w:val="0047462C"/>
    <w:rsid w:val="00477764"/>
    <w:rsid w:val="00477EC7"/>
    <w:rsid w:val="00482BC4"/>
    <w:rsid w:val="00482EB9"/>
    <w:rsid w:val="0048387B"/>
    <w:rsid w:val="00483F56"/>
    <w:rsid w:val="004847EB"/>
    <w:rsid w:val="004853EB"/>
    <w:rsid w:val="00486231"/>
    <w:rsid w:val="00486740"/>
    <w:rsid w:val="004868F7"/>
    <w:rsid w:val="0048771C"/>
    <w:rsid w:val="00491590"/>
    <w:rsid w:val="004954B2"/>
    <w:rsid w:val="00495EFC"/>
    <w:rsid w:val="004A0904"/>
    <w:rsid w:val="004A1AD3"/>
    <w:rsid w:val="004A20AE"/>
    <w:rsid w:val="004A2406"/>
    <w:rsid w:val="004A35D8"/>
    <w:rsid w:val="004A73C2"/>
    <w:rsid w:val="004B081F"/>
    <w:rsid w:val="004B1550"/>
    <w:rsid w:val="004B28B3"/>
    <w:rsid w:val="004B483E"/>
    <w:rsid w:val="004B6301"/>
    <w:rsid w:val="004B67C4"/>
    <w:rsid w:val="004C0260"/>
    <w:rsid w:val="004C2119"/>
    <w:rsid w:val="004C35DC"/>
    <w:rsid w:val="004C3EAF"/>
    <w:rsid w:val="004C53E5"/>
    <w:rsid w:val="004D0F08"/>
    <w:rsid w:val="004D0FD4"/>
    <w:rsid w:val="004D238B"/>
    <w:rsid w:val="004D2EAA"/>
    <w:rsid w:val="004D555D"/>
    <w:rsid w:val="004D6FD7"/>
    <w:rsid w:val="004D7570"/>
    <w:rsid w:val="004E1FAB"/>
    <w:rsid w:val="004E4204"/>
    <w:rsid w:val="004E5086"/>
    <w:rsid w:val="004E561C"/>
    <w:rsid w:val="004E5B42"/>
    <w:rsid w:val="004F35FB"/>
    <w:rsid w:val="00500813"/>
    <w:rsid w:val="00500F6A"/>
    <w:rsid w:val="00501044"/>
    <w:rsid w:val="00501405"/>
    <w:rsid w:val="0050211F"/>
    <w:rsid w:val="0050395F"/>
    <w:rsid w:val="005057E2"/>
    <w:rsid w:val="00510507"/>
    <w:rsid w:val="0051097C"/>
    <w:rsid w:val="00511C56"/>
    <w:rsid w:val="00513498"/>
    <w:rsid w:val="00521289"/>
    <w:rsid w:val="005225CA"/>
    <w:rsid w:val="00523536"/>
    <w:rsid w:val="005274A3"/>
    <w:rsid w:val="0053124C"/>
    <w:rsid w:val="00531D0B"/>
    <w:rsid w:val="00532C49"/>
    <w:rsid w:val="00535249"/>
    <w:rsid w:val="005376C3"/>
    <w:rsid w:val="00537C2E"/>
    <w:rsid w:val="00540E20"/>
    <w:rsid w:val="00542370"/>
    <w:rsid w:val="005427C8"/>
    <w:rsid w:val="0054287F"/>
    <w:rsid w:val="00544D5B"/>
    <w:rsid w:val="00545C0D"/>
    <w:rsid w:val="00545E9B"/>
    <w:rsid w:val="005504DC"/>
    <w:rsid w:val="00551A32"/>
    <w:rsid w:val="00551FCB"/>
    <w:rsid w:val="00552655"/>
    <w:rsid w:val="00553A00"/>
    <w:rsid w:val="00555A3A"/>
    <w:rsid w:val="00557316"/>
    <w:rsid w:val="0056129F"/>
    <w:rsid w:val="00562E0A"/>
    <w:rsid w:val="00573436"/>
    <w:rsid w:val="00573B74"/>
    <w:rsid w:val="00574D66"/>
    <w:rsid w:val="00577963"/>
    <w:rsid w:val="005819E8"/>
    <w:rsid w:val="00582FF4"/>
    <w:rsid w:val="00584262"/>
    <w:rsid w:val="005843C9"/>
    <w:rsid w:val="00584A3C"/>
    <w:rsid w:val="00585AEF"/>
    <w:rsid w:val="00586234"/>
    <w:rsid w:val="00591054"/>
    <w:rsid w:val="00593B47"/>
    <w:rsid w:val="00595D3C"/>
    <w:rsid w:val="005A126E"/>
    <w:rsid w:val="005A1608"/>
    <w:rsid w:val="005A2046"/>
    <w:rsid w:val="005A63AA"/>
    <w:rsid w:val="005A7167"/>
    <w:rsid w:val="005A7BA9"/>
    <w:rsid w:val="005B2A17"/>
    <w:rsid w:val="005C29E3"/>
    <w:rsid w:val="005C2F6E"/>
    <w:rsid w:val="005C2F83"/>
    <w:rsid w:val="005C57E2"/>
    <w:rsid w:val="005C6F6F"/>
    <w:rsid w:val="005C7333"/>
    <w:rsid w:val="005D49AB"/>
    <w:rsid w:val="005D5C22"/>
    <w:rsid w:val="005D77D0"/>
    <w:rsid w:val="005E624A"/>
    <w:rsid w:val="005E67AD"/>
    <w:rsid w:val="005E6C73"/>
    <w:rsid w:val="005E7595"/>
    <w:rsid w:val="005F3327"/>
    <w:rsid w:val="005F651B"/>
    <w:rsid w:val="005F671C"/>
    <w:rsid w:val="005F7652"/>
    <w:rsid w:val="005F7A15"/>
    <w:rsid w:val="0060048C"/>
    <w:rsid w:val="00602288"/>
    <w:rsid w:val="006031D4"/>
    <w:rsid w:val="006047B1"/>
    <w:rsid w:val="00605CE2"/>
    <w:rsid w:val="0060744E"/>
    <w:rsid w:val="00612C3E"/>
    <w:rsid w:val="00613145"/>
    <w:rsid w:val="00613146"/>
    <w:rsid w:val="00613B4A"/>
    <w:rsid w:val="00614820"/>
    <w:rsid w:val="00615837"/>
    <w:rsid w:val="00615A15"/>
    <w:rsid w:val="00615CBE"/>
    <w:rsid w:val="0061714D"/>
    <w:rsid w:val="0062020D"/>
    <w:rsid w:val="00620888"/>
    <w:rsid w:val="006225FA"/>
    <w:rsid w:val="00622C46"/>
    <w:rsid w:val="00624C4A"/>
    <w:rsid w:val="0063106D"/>
    <w:rsid w:val="00632236"/>
    <w:rsid w:val="0063401B"/>
    <w:rsid w:val="00636776"/>
    <w:rsid w:val="00636EA4"/>
    <w:rsid w:val="006400DA"/>
    <w:rsid w:val="00641AC0"/>
    <w:rsid w:val="00642703"/>
    <w:rsid w:val="00642AC5"/>
    <w:rsid w:val="00644C3D"/>
    <w:rsid w:val="0064684F"/>
    <w:rsid w:val="00647FA4"/>
    <w:rsid w:val="00650E16"/>
    <w:rsid w:val="00651EA3"/>
    <w:rsid w:val="006524A7"/>
    <w:rsid w:val="00652B18"/>
    <w:rsid w:val="0065411D"/>
    <w:rsid w:val="00654828"/>
    <w:rsid w:val="00655743"/>
    <w:rsid w:val="00657332"/>
    <w:rsid w:val="006575F0"/>
    <w:rsid w:val="0066046F"/>
    <w:rsid w:val="00661BE0"/>
    <w:rsid w:val="00671053"/>
    <w:rsid w:val="00672892"/>
    <w:rsid w:val="00673CFC"/>
    <w:rsid w:val="00674A1C"/>
    <w:rsid w:val="006751BD"/>
    <w:rsid w:val="00681FCA"/>
    <w:rsid w:val="006839E4"/>
    <w:rsid w:val="00687665"/>
    <w:rsid w:val="006879C5"/>
    <w:rsid w:val="00687DF9"/>
    <w:rsid w:val="00687F2F"/>
    <w:rsid w:val="00693716"/>
    <w:rsid w:val="00697998"/>
    <w:rsid w:val="006A0092"/>
    <w:rsid w:val="006A11E0"/>
    <w:rsid w:val="006A1DF2"/>
    <w:rsid w:val="006A3D2F"/>
    <w:rsid w:val="006A58ED"/>
    <w:rsid w:val="006B017F"/>
    <w:rsid w:val="006B148B"/>
    <w:rsid w:val="006B17C4"/>
    <w:rsid w:val="006B1A8F"/>
    <w:rsid w:val="006B2DDD"/>
    <w:rsid w:val="006B471D"/>
    <w:rsid w:val="006B59EE"/>
    <w:rsid w:val="006C08E9"/>
    <w:rsid w:val="006C1C0C"/>
    <w:rsid w:val="006C4F8B"/>
    <w:rsid w:val="006C7956"/>
    <w:rsid w:val="006D004E"/>
    <w:rsid w:val="006D01C7"/>
    <w:rsid w:val="006D0EBF"/>
    <w:rsid w:val="006D4537"/>
    <w:rsid w:val="006D4F3C"/>
    <w:rsid w:val="006D516E"/>
    <w:rsid w:val="006D5250"/>
    <w:rsid w:val="006D5DCF"/>
    <w:rsid w:val="006E0084"/>
    <w:rsid w:val="006E51CE"/>
    <w:rsid w:val="006E590E"/>
    <w:rsid w:val="006E6215"/>
    <w:rsid w:val="006E7A4A"/>
    <w:rsid w:val="006F4598"/>
    <w:rsid w:val="006F5952"/>
    <w:rsid w:val="006F75E6"/>
    <w:rsid w:val="00701365"/>
    <w:rsid w:val="007015DD"/>
    <w:rsid w:val="00702089"/>
    <w:rsid w:val="00702569"/>
    <w:rsid w:val="0070522D"/>
    <w:rsid w:val="007078B8"/>
    <w:rsid w:val="007101AA"/>
    <w:rsid w:val="00713ED2"/>
    <w:rsid w:val="00715891"/>
    <w:rsid w:val="00716815"/>
    <w:rsid w:val="00717649"/>
    <w:rsid w:val="00720FBA"/>
    <w:rsid w:val="007236D3"/>
    <w:rsid w:val="00724211"/>
    <w:rsid w:val="00726C96"/>
    <w:rsid w:val="00733274"/>
    <w:rsid w:val="007354CD"/>
    <w:rsid w:val="007406E4"/>
    <w:rsid w:val="00741A72"/>
    <w:rsid w:val="00741C63"/>
    <w:rsid w:val="00742344"/>
    <w:rsid w:val="00742531"/>
    <w:rsid w:val="00742A6B"/>
    <w:rsid w:val="007438A7"/>
    <w:rsid w:val="00743D98"/>
    <w:rsid w:val="007445D5"/>
    <w:rsid w:val="00745D1B"/>
    <w:rsid w:val="007463DC"/>
    <w:rsid w:val="0074787B"/>
    <w:rsid w:val="007506B8"/>
    <w:rsid w:val="00750B10"/>
    <w:rsid w:val="00752078"/>
    <w:rsid w:val="00754115"/>
    <w:rsid w:val="007552DC"/>
    <w:rsid w:val="00755DBD"/>
    <w:rsid w:val="00756D83"/>
    <w:rsid w:val="0075703E"/>
    <w:rsid w:val="00761367"/>
    <w:rsid w:val="007614DC"/>
    <w:rsid w:val="00761C75"/>
    <w:rsid w:val="0076490D"/>
    <w:rsid w:val="00764BF3"/>
    <w:rsid w:val="0076571A"/>
    <w:rsid w:val="007702A6"/>
    <w:rsid w:val="00770723"/>
    <w:rsid w:val="00771F7A"/>
    <w:rsid w:val="007720A1"/>
    <w:rsid w:val="00780CD1"/>
    <w:rsid w:val="007816A0"/>
    <w:rsid w:val="0078554D"/>
    <w:rsid w:val="00785686"/>
    <w:rsid w:val="00786480"/>
    <w:rsid w:val="00786C7C"/>
    <w:rsid w:val="007904A4"/>
    <w:rsid w:val="0079196F"/>
    <w:rsid w:val="007A07B9"/>
    <w:rsid w:val="007A444A"/>
    <w:rsid w:val="007A6878"/>
    <w:rsid w:val="007B29DC"/>
    <w:rsid w:val="007B5086"/>
    <w:rsid w:val="007B56D1"/>
    <w:rsid w:val="007C01BF"/>
    <w:rsid w:val="007C1197"/>
    <w:rsid w:val="007C4184"/>
    <w:rsid w:val="007C4698"/>
    <w:rsid w:val="007D29C6"/>
    <w:rsid w:val="007D543B"/>
    <w:rsid w:val="007D5674"/>
    <w:rsid w:val="007D6316"/>
    <w:rsid w:val="007E055D"/>
    <w:rsid w:val="007E089D"/>
    <w:rsid w:val="007E1C98"/>
    <w:rsid w:val="007E2A78"/>
    <w:rsid w:val="007E460E"/>
    <w:rsid w:val="007E6531"/>
    <w:rsid w:val="007F01F6"/>
    <w:rsid w:val="007F19A1"/>
    <w:rsid w:val="007F234B"/>
    <w:rsid w:val="007F2765"/>
    <w:rsid w:val="007F3EF8"/>
    <w:rsid w:val="007F4162"/>
    <w:rsid w:val="007F424F"/>
    <w:rsid w:val="007F6AF7"/>
    <w:rsid w:val="007F799F"/>
    <w:rsid w:val="007F7B84"/>
    <w:rsid w:val="00800E2C"/>
    <w:rsid w:val="00801BE2"/>
    <w:rsid w:val="0080343F"/>
    <w:rsid w:val="00804A77"/>
    <w:rsid w:val="00805FBC"/>
    <w:rsid w:val="00812FB6"/>
    <w:rsid w:val="00813CF2"/>
    <w:rsid w:val="00816850"/>
    <w:rsid w:val="00817D77"/>
    <w:rsid w:val="00820CC7"/>
    <w:rsid w:val="008258C3"/>
    <w:rsid w:val="008264DF"/>
    <w:rsid w:val="00827B4E"/>
    <w:rsid w:val="00830E01"/>
    <w:rsid w:val="00833003"/>
    <w:rsid w:val="008356AD"/>
    <w:rsid w:val="00837C7A"/>
    <w:rsid w:val="00845E59"/>
    <w:rsid w:val="008462F7"/>
    <w:rsid w:val="008477B6"/>
    <w:rsid w:val="0084784C"/>
    <w:rsid w:val="0085615C"/>
    <w:rsid w:val="00856A37"/>
    <w:rsid w:val="008608DF"/>
    <w:rsid w:val="00861C68"/>
    <w:rsid w:val="00862991"/>
    <w:rsid w:val="00863BED"/>
    <w:rsid w:val="00864BF9"/>
    <w:rsid w:val="008654C1"/>
    <w:rsid w:val="008711D2"/>
    <w:rsid w:val="008714FE"/>
    <w:rsid w:val="00872236"/>
    <w:rsid w:val="0087255E"/>
    <w:rsid w:val="00874461"/>
    <w:rsid w:val="008751B8"/>
    <w:rsid w:val="008755BD"/>
    <w:rsid w:val="00880F55"/>
    <w:rsid w:val="00881F48"/>
    <w:rsid w:val="00882B15"/>
    <w:rsid w:val="0088308F"/>
    <w:rsid w:val="00883F33"/>
    <w:rsid w:val="00884FA2"/>
    <w:rsid w:val="008877EF"/>
    <w:rsid w:val="008928A0"/>
    <w:rsid w:val="00894675"/>
    <w:rsid w:val="00894B89"/>
    <w:rsid w:val="00894BD0"/>
    <w:rsid w:val="00894C17"/>
    <w:rsid w:val="008A1373"/>
    <w:rsid w:val="008A1B22"/>
    <w:rsid w:val="008A4312"/>
    <w:rsid w:val="008A6EF2"/>
    <w:rsid w:val="008B091A"/>
    <w:rsid w:val="008B24E8"/>
    <w:rsid w:val="008B2E93"/>
    <w:rsid w:val="008B318B"/>
    <w:rsid w:val="008B35AA"/>
    <w:rsid w:val="008B5964"/>
    <w:rsid w:val="008B7051"/>
    <w:rsid w:val="008C0537"/>
    <w:rsid w:val="008C3AB5"/>
    <w:rsid w:val="008C3C10"/>
    <w:rsid w:val="008C4806"/>
    <w:rsid w:val="008C4C83"/>
    <w:rsid w:val="008D051D"/>
    <w:rsid w:val="008D11AE"/>
    <w:rsid w:val="008D153C"/>
    <w:rsid w:val="008D43F1"/>
    <w:rsid w:val="008D68B2"/>
    <w:rsid w:val="008E00E4"/>
    <w:rsid w:val="008F0902"/>
    <w:rsid w:val="008F3B38"/>
    <w:rsid w:val="008F682A"/>
    <w:rsid w:val="00901AFC"/>
    <w:rsid w:val="009047DF"/>
    <w:rsid w:val="00914A39"/>
    <w:rsid w:val="00915DAE"/>
    <w:rsid w:val="00916412"/>
    <w:rsid w:val="009166A9"/>
    <w:rsid w:val="00916C05"/>
    <w:rsid w:val="009170E0"/>
    <w:rsid w:val="00920C2B"/>
    <w:rsid w:val="009218FF"/>
    <w:rsid w:val="00923262"/>
    <w:rsid w:val="00924158"/>
    <w:rsid w:val="00925EA7"/>
    <w:rsid w:val="00926479"/>
    <w:rsid w:val="009273A9"/>
    <w:rsid w:val="00932EC1"/>
    <w:rsid w:val="00933157"/>
    <w:rsid w:val="009414EF"/>
    <w:rsid w:val="00941570"/>
    <w:rsid w:val="009428A5"/>
    <w:rsid w:val="009433BB"/>
    <w:rsid w:val="0094431A"/>
    <w:rsid w:val="00944CE5"/>
    <w:rsid w:val="00944FD5"/>
    <w:rsid w:val="009451C5"/>
    <w:rsid w:val="00947805"/>
    <w:rsid w:val="00950749"/>
    <w:rsid w:val="00951EF1"/>
    <w:rsid w:val="00952D58"/>
    <w:rsid w:val="00954768"/>
    <w:rsid w:val="00957B61"/>
    <w:rsid w:val="00961B1D"/>
    <w:rsid w:val="00962223"/>
    <w:rsid w:val="0096315F"/>
    <w:rsid w:val="00963180"/>
    <w:rsid w:val="00971D4F"/>
    <w:rsid w:val="00973C4E"/>
    <w:rsid w:val="00973F91"/>
    <w:rsid w:val="00974481"/>
    <w:rsid w:val="0097533C"/>
    <w:rsid w:val="00975B79"/>
    <w:rsid w:val="00977B42"/>
    <w:rsid w:val="00977CF0"/>
    <w:rsid w:val="00981668"/>
    <w:rsid w:val="0098663B"/>
    <w:rsid w:val="0099376E"/>
    <w:rsid w:val="00993E71"/>
    <w:rsid w:val="00996182"/>
    <w:rsid w:val="00997E73"/>
    <w:rsid w:val="009A0678"/>
    <w:rsid w:val="009A1AE7"/>
    <w:rsid w:val="009A4C80"/>
    <w:rsid w:val="009B00F0"/>
    <w:rsid w:val="009B282D"/>
    <w:rsid w:val="009B43B1"/>
    <w:rsid w:val="009B6ECD"/>
    <w:rsid w:val="009B7363"/>
    <w:rsid w:val="009B7ABA"/>
    <w:rsid w:val="009C22F7"/>
    <w:rsid w:val="009C3A43"/>
    <w:rsid w:val="009C44A3"/>
    <w:rsid w:val="009D0605"/>
    <w:rsid w:val="009D13FA"/>
    <w:rsid w:val="009D28B6"/>
    <w:rsid w:val="009D4DCF"/>
    <w:rsid w:val="009D4E63"/>
    <w:rsid w:val="009D64B3"/>
    <w:rsid w:val="009D6D07"/>
    <w:rsid w:val="009E3C02"/>
    <w:rsid w:val="009E45FF"/>
    <w:rsid w:val="009E4E89"/>
    <w:rsid w:val="009E626F"/>
    <w:rsid w:val="009E6372"/>
    <w:rsid w:val="009F4AB0"/>
    <w:rsid w:val="00A0172E"/>
    <w:rsid w:val="00A02782"/>
    <w:rsid w:val="00A07C6F"/>
    <w:rsid w:val="00A13CAE"/>
    <w:rsid w:val="00A179EE"/>
    <w:rsid w:val="00A237F5"/>
    <w:rsid w:val="00A237FF"/>
    <w:rsid w:val="00A25465"/>
    <w:rsid w:val="00A261AA"/>
    <w:rsid w:val="00A2756D"/>
    <w:rsid w:val="00A276E0"/>
    <w:rsid w:val="00A27AB5"/>
    <w:rsid w:val="00A3159B"/>
    <w:rsid w:val="00A3516C"/>
    <w:rsid w:val="00A36F7D"/>
    <w:rsid w:val="00A37E6C"/>
    <w:rsid w:val="00A41F22"/>
    <w:rsid w:val="00A45C0D"/>
    <w:rsid w:val="00A46634"/>
    <w:rsid w:val="00A4737E"/>
    <w:rsid w:val="00A474C5"/>
    <w:rsid w:val="00A505B1"/>
    <w:rsid w:val="00A50C07"/>
    <w:rsid w:val="00A54BC8"/>
    <w:rsid w:val="00A55420"/>
    <w:rsid w:val="00A6212A"/>
    <w:rsid w:val="00A65FF7"/>
    <w:rsid w:val="00A667AC"/>
    <w:rsid w:val="00A675A9"/>
    <w:rsid w:val="00A7347F"/>
    <w:rsid w:val="00A747A4"/>
    <w:rsid w:val="00A82B71"/>
    <w:rsid w:val="00A844D0"/>
    <w:rsid w:val="00A852FF"/>
    <w:rsid w:val="00A86E8B"/>
    <w:rsid w:val="00A904F2"/>
    <w:rsid w:val="00A90E36"/>
    <w:rsid w:val="00A9314A"/>
    <w:rsid w:val="00A935F5"/>
    <w:rsid w:val="00A94AF5"/>
    <w:rsid w:val="00AA5DDA"/>
    <w:rsid w:val="00AB19B0"/>
    <w:rsid w:val="00AB286A"/>
    <w:rsid w:val="00AB3573"/>
    <w:rsid w:val="00AB3C87"/>
    <w:rsid w:val="00AC3188"/>
    <w:rsid w:val="00AC395D"/>
    <w:rsid w:val="00AC5469"/>
    <w:rsid w:val="00AC5614"/>
    <w:rsid w:val="00AC5968"/>
    <w:rsid w:val="00AC610E"/>
    <w:rsid w:val="00AD128B"/>
    <w:rsid w:val="00AD1823"/>
    <w:rsid w:val="00AD1AFB"/>
    <w:rsid w:val="00AD525E"/>
    <w:rsid w:val="00AD5A76"/>
    <w:rsid w:val="00AD6061"/>
    <w:rsid w:val="00AE0585"/>
    <w:rsid w:val="00AE05AE"/>
    <w:rsid w:val="00AE090A"/>
    <w:rsid w:val="00AE30B3"/>
    <w:rsid w:val="00AE310E"/>
    <w:rsid w:val="00AE4BCD"/>
    <w:rsid w:val="00AE6943"/>
    <w:rsid w:val="00AE6A2E"/>
    <w:rsid w:val="00AF0DB4"/>
    <w:rsid w:val="00AF2474"/>
    <w:rsid w:val="00AF513C"/>
    <w:rsid w:val="00AF6DDF"/>
    <w:rsid w:val="00B00838"/>
    <w:rsid w:val="00B00DD5"/>
    <w:rsid w:val="00B03470"/>
    <w:rsid w:val="00B049C7"/>
    <w:rsid w:val="00B128E1"/>
    <w:rsid w:val="00B13076"/>
    <w:rsid w:val="00B13A48"/>
    <w:rsid w:val="00B13BE6"/>
    <w:rsid w:val="00B13F3E"/>
    <w:rsid w:val="00B14B61"/>
    <w:rsid w:val="00B14BBB"/>
    <w:rsid w:val="00B17EE9"/>
    <w:rsid w:val="00B21A4A"/>
    <w:rsid w:val="00B22C3E"/>
    <w:rsid w:val="00B245CD"/>
    <w:rsid w:val="00B24758"/>
    <w:rsid w:val="00B251C1"/>
    <w:rsid w:val="00B30035"/>
    <w:rsid w:val="00B31CF5"/>
    <w:rsid w:val="00B33521"/>
    <w:rsid w:val="00B33F45"/>
    <w:rsid w:val="00B46EF3"/>
    <w:rsid w:val="00B52BF9"/>
    <w:rsid w:val="00B5325D"/>
    <w:rsid w:val="00B53B89"/>
    <w:rsid w:val="00B5508B"/>
    <w:rsid w:val="00B556D1"/>
    <w:rsid w:val="00B56E0A"/>
    <w:rsid w:val="00B63E08"/>
    <w:rsid w:val="00B66654"/>
    <w:rsid w:val="00B73019"/>
    <w:rsid w:val="00B73076"/>
    <w:rsid w:val="00B75245"/>
    <w:rsid w:val="00B810DE"/>
    <w:rsid w:val="00B839E7"/>
    <w:rsid w:val="00B83B0D"/>
    <w:rsid w:val="00B848AA"/>
    <w:rsid w:val="00B92577"/>
    <w:rsid w:val="00B93DB8"/>
    <w:rsid w:val="00B95135"/>
    <w:rsid w:val="00B95ABB"/>
    <w:rsid w:val="00B95B8B"/>
    <w:rsid w:val="00B96191"/>
    <w:rsid w:val="00BA1B97"/>
    <w:rsid w:val="00BA39C6"/>
    <w:rsid w:val="00BB008C"/>
    <w:rsid w:val="00BB17D5"/>
    <w:rsid w:val="00BB2B26"/>
    <w:rsid w:val="00BB6040"/>
    <w:rsid w:val="00BB6177"/>
    <w:rsid w:val="00BB6A60"/>
    <w:rsid w:val="00BC04CE"/>
    <w:rsid w:val="00BC0591"/>
    <w:rsid w:val="00BC1723"/>
    <w:rsid w:val="00BC71F7"/>
    <w:rsid w:val="00BD00C4"/>
    <w:rsid w:val="00BD16C5"/>
    <w:rsid w:val="00BD2DA9"/>
    <w:rsid w:val="00BD343B"/>
    <w:rsid w:val="00BD603C"/>
    <w:rsid w:val="00BD7359"/>
    <w:rsid w:val="00BE0543"/>
    <w:rsid w:val="00BE55B9"/>
    <w:rsid w:val="00BE5E22"/>
    <w:rsid w:val="00BE6E0C"/>
    <w:rsid w:val="00BF2384"/>
    <w:rsid w:val="00BF2C4F"/>
    <w:rsid w:val="00BF30EE"/>
    <w:rsid w:val="00BF770B"/>
    <w:rsid w:val="00BF7CE1"/>
    <w:rsid w:val="00C01363"/>
    <w:rsid w:val="00C01E3B"/>
    <w:rsid w:val="00C031F3"/>
    <w:rsid w:val="00C06702"/>
    <w:rsid w:val="00C06B20"/>
    <w:rsid w:val="00C07F06"/>
    <w:rsid w:val="00C104E7"/>
    <w:rsid w:val="00C1052F"/>
    <w:rsid w:val="00C107DA"/>
    <w:rsid w:val="00C119C8"/>
    <w:rsid w:val="00C11A4C"/>
    <w:rsid w:val="00C142F7"/>
    <w:rsid w:val="00C15084"/>
    <w:rsid w:val="00C15711"/>
    <w:rsid w:val="00C17A60"/>
    <w:rsid w:val="00C20462"/>
    <w:rsid w:val="00C2327D"/>
    <w:rsid w:val="00C239C8"/>
    <w:rsid w:val="00C266E1"/>
    <w:rsid w:val="00C3414D"/>
    <w:rsid w:val="00C40426"/>
    <w:rsid w:val="00C4125D"/>
    <w:rsid w:val="00C419F0"/>
    <w:rsid w:val="00C41E94"/>
    <w:rsid w:val="00C47F2C"/>
    <w:rsid w:val="00C51B20"/>
    <w:rsid w:val="00C527E8"/>
    <w:rsid w:val="00C56F18"/>
    <w:rsid w:val="00C658C1"/>
    <w:rsid w:val="00C670BB"/>
    <w:rsid w:val="00C73502"/>
    <w:rsid w:val="00C74EB9"/>
    <w:rsid w:val="00C751E1"/>
    <w:rsid w:val="00C7593A"/>
    <w:rsid w:val="00C7596A"/>
    <w:rsid w:val="00C75EE3"/>
    <w:rsid w:val="00C763A5"/>
    <w:rsid w:val="00C76588"/>
    <w:rsid w:val="00C76D5A"/>
    <w:rsid w:val="00C76DBA"/>
    <w:rsid w:val="00C83DD5"/>
    <w:rsid w:val="00C83E60"/>
    <w:rsid w:val="00C84A30"/>
    <w:rsid w:val="00C85D13"/>
    <w:rsid w:val="00C91A49"/>
    <w:rsid w:val="00C96EF3"/>
    <w:rsid w:val="00CA0257"/>
    <w:rsid w:val="00CA3833"/>
    <w:rsid w:val="00CB1A2C"/>
    <w:rsid w:val="00CB7F13"/>
    <w:rsid w:val="00CC13E2"/>
    <w:rsid w:val="00CC173F"/>
    <w:rsid w:val="00CC5194"/>
    <w:rsid w:val="00CC5A5A"/>
    <w:rsid w:val="00CC6DBD"/>
    <w:rsid w:val="00CD02AD"/>
    <w:rsid w:val="00CD5D96"/>
    <w:rsid w:val="00CD5FA0"/>
    <w:rsid w:val="00CD6CE4"/>
    <w:rsid w:val="00CE1EFF"/>
    <w:rsid w:val="00CE4647"/>
    <w:rsid w:val="00CE480E"/>
    <w:rsid w:val="00CE6FE0"/>
    <w:rsid w:val="00CE727F"/>
    <w:rsid w:val="00CF24C8"/>
    <w:rsid w:val="00CF2665"/>
    <w:rsid w:val="00CF3DFC"/>
    <w:rsid w:val="00CF3F6E"/>
    <w:rsid w:val="00D00C37"/>
    <w:rsid w:val="00D018F9"/>
    <w:rsid w:val="00D02A1B"/>
    <w:rsid w:val="00D05607"/>
    <w:rsid w:val="00D06573"/>
    <w:rsid w:val="00D06656"/>
    <w:rsid w:val="00D06A13"/>
    <w:rsid w:val="00D071DF"/>
    <w:rsid w:val="00D1006D"/>
    <w:rsid w:val="00D103A8"/>
    <w:rsid w:val="00D11FE7"/>
    <w:rsid w:val="00D12E86"/>
    <w:rsid w:val="00D14864"/>
    <w:rsid w:val="00D211A4"/>
    <w:rsid w:val="00D22898"/>
    <w:rsid w:val="00D236F1"/>
    <w:rsid w:val="00D23DD7"/>
    <w:rsid w:val="00D24FD0"/>
    <w:rsid w:val="00D3496A"/>
    <w:rsid w:val="00D35BF1"/>
    <w:rsid w:val="00D40E9F"/>
    <w:rsid w:val="00D424CF"/>
    <w:rsid w:val="00D4331F"/>
    <w:rsid w:val="00D43FD8"/>
    <w:rsid w:val="00D46A81"/>
    <w:rsid w:val="00D47157"/>
    <w:rsid w:val="00D5171E"/>
    <w:rsid w:val="00D534EF"/>
    <w:rsid w:val="00D53689"/>
    <w:rsid w:val="00D537D0"/>
    <w:rsid w:val="00D538F9"/>
    <w:rsid w:val="00D57C67"/>
    <w:rsid w:val="00D57ED3"/>
    <w:rsid w:val="00D609EB"/>
    <w:rsid w:val="00D64869"/>
    <w:rsid w:val="00D67633"/>
    <w:rsid w:val="00D70B4F"/>
    <w:rsid w:val="00D7119A"/>
    <w:rsid w:val="00D735C0"/>
    <w:rsid w:val="00D75AB2"/>
    <w:rsid w:val="00D7619C"/>
    <w:rsid w:val="00D813D0"/>
    <w:rsid w:val="00D8225E"/>
    <w:rsid w:val="00D84FAF"/>
    <w:rsid w:val="00D92499"/>
    <w:rsid w:val="00D94C3E"/>
    <w:rsid w:val="00DA1FAA"/>
    <w:rsid w:val="00DA226D"/>
    <w:rsid w:val="00DA3564"/>
    <w:rsid w:val="00DA3A30"/>
    <w:rsid w:val="00DA6258"/>
    <w:rsid w:val="00DB417B"/>
    <w:rsid w:val="00DB6ECC"/>
    <w:rsid w:val="00DB6F63"/>
    <w:rsid w:val="00DC026B"/>
    <w:rsid w:val="00DC0877"/>
    <w:rsid w:val="00DC2636"/>
    <w:rsid w:val="00DC5933"/>
    <w:rsid w:val="00DD1442"/>
    <w:rsid w:val="00DD2E36"/>
    <w:rsid w:val="00DD60E3"/>
    <w:rsid w:val="00DD6F11"/>
    <w:rsid w:val="00DE0439"/>
    <w:rsid w:val="00DE3190"/>
    <w:rsid w:val="00DE3C72"/>
    <w:rsid w:val="00DE5849"/>
    <w:rsid w:val="00DF0872"/>
    <w:rsid w:val="00DF29E3"/>
    <w:rsid w:val="00DF6137"/>
    <w:rsid w:val="00DF76E1"/>
    <w:rsid w:val="00DF79E9"/>
    <w:rsid w:val="00E02D91"/>
    <w:rsid w:val="00E039E7"/>
    <w:rsid w:val="00E051EB"/>
    <w:rsid w:val="00E066F8"/>
    <w:rsid w:val="00E06773"/>
    <w:rsid w:val="00E067BA"/>
    <w:rsid w:val="00E1109A"/>
    <w:rsid w:val="00E1457A"/>
    <w:rsid w:val="00E20849"/>
    <w:rsid w:val="00E23B60"/>
    <w:rsid w:val="00E23C72"/>
    <w:rsid w:val="00E2441B"/>
    <w:rsid w:val="00E25162"/>
    <w:rsid w:val="00E26615"/>
    <w:rsid w:val="00E319CB"/>
    <w:rsid w:val="00E34275"/>
    <w:rsid w:val="00E3448B"/>
    <w:rsid w:val="00E3616B"/>
    <w:rsid w:val="00E365CB"/>
    <w:rsid w:val="00E418BE"/>
    <w:rsid w:val="00E42163"/>
    <w:rsid w:val="00E44C19"/>
    <w:rsid w:val="00E4515F"/>
    <w:rsid w:val="00E45581"/>
    <w:rsid w:val="00E46109"/>
    <w:rsid w:val="00E461B4"/>
    <w:rsid w:val="00E46262"/>
    <w:rsid w:val="00E465E1"/>
    <w:rsid w:val="00E47CE1"/>
    <w:rsid w:val="00E52B4E"/>
    <w:rsid w:val="00E5397F"/>
    <w:rsid w:val="00E5544E"/>
    <w:rsid w:val="00E56C52"/>
    <w:rsid w:val="00E60C53"/>
    <w:rsid w:val="00E614E0"/>
    <w:rsid w:val="00E6325A"/>
    <w:rsid w:val="00E64BB2"/>
    <w:rsid w:val="00E703C7"/>
    <w:rsid w:val="00E70C97"/>
    <w:rsid w:val="00E71AAD"/>
    <w:rsid w:val="00E71F3A"/>
    <w:rsid w:val="00E724F5"/>
    <w:rsid w:val="00E728CE"/>
    <w:rsid w:val="00E776B8"/>
    <w:rsid w:val="00E8119D"/>
    <w:rsid w:val="00E86D40"/>
    <w:rsid w:val="00E8711B"/>
    <w:rsid w:val="00E87230"/>
    <w:rsid w:val="00E90AFF"/>
    <w:rsid w:val="00E90BE1"/>
    <w:rsid w:val="00E920BC"/>
    <w:rsid w:val="00E95536"/>
    <w:rsid w:val="00E96CA9"/>
    <w:rsid w:val="00EA0FAC"/>
    <w:rsid w:val="00EA1BEB"/>
    <w:rsid w:val="00EA42A0"/>
    <w:rsid w:val="00EA4E9F"/>
    <w:rsid w:val="00EA51E7"/>
    <w:rsid w:val="00EA5DBE"/>
    <w:rsid w:val="00EA72BC"/>
    <w:rsid w:val="00EB0D4C"/>
    <w:rsid w:val="00EB25FE"/>
    <w:rsid w:val="00EB26FF"/>
    <w:rsid w:val="00EB49E9"/>
    <w:rsid w:val="00EB4DD5"/>
    <w:rsid w:val="00EB4F10"/>
    <w:rsid w:val="00EB5625"/>
    <w:rsid w:val="00EB5F75"/>
    <w:rsid w:val="00EC0652"/>
    <w:rsid w:val="00EC0F40"/>
    <w:rsid w:val="00EC1D3E"/>
    <w:rsid w:val="00EC38F7"/>
    <w:rsid w:val="00ED101F"/>
    <w:rsid w:val="00ED2EA7"/>
    <w:rsid w:val="00ED2FDA"/>
    <w:rsid w:val="00ED5BE5"/>
    <w:rsid w:val="00ED7ABA"/>
    <w:rsid w:val="00ED7FD7"/>
    <w:rsid w:val="00EE2F36"/>
    <w:rsid w:val="00EE5D74"/>
    <w:rsid w:val="00EE66DB"/>
    <w:rsid w:val="00EF3433"/>
    <w:rsid w:val="00EF688E"/>
    <w:rsid w:val="00F01E4A"/>
    <w:rsid w:val="00F05F78"/>
    <w:rsid w:val="00F05FE6"/>
    <w:rsid w:val="00F0683C"/>
    <w:rsid w:val="00F12B6A"/>
    <w:rsid w:val="00F218C7"/>
    <w:rsid w:val="00F33A69"/>
    <w:rsid w:val="00F356BA"/>
    <w:rsid w:val="00F373CE"/>
    <w:rsid w:val="00F40BE5"/>
    <w:rsid w:val="00F426FB"/>
    <w:rsid w:val="00F42DBC"/>
    <w:rsid w:val="00F439C2"/>
    <w:rsid w:val="00F44345"/>
    <w:rsid w:val="00F47E72"/>
    <w:rsid w:val="00F513F0"/>
    <w:rsid w:val="00F525A6"/>
    <w:rsid w:val="00F5450E"/>
    <w:rsid w:val="00F55216"/>
    <w:rsid w:val="00F555F5"/>
    <w:rsid w:val="00F55A39"/>
    <w:rsid w:val="00F5664B"/>
    <w:rsid w:val="00F57334"/>
    <w:rsid w:val="00F5780D"/>
    <w:rsid w:val="00F60BB3"/>
    <w:rsid w:val="00F60D93"/>
    <w:rsid w:val="00F62F6F"/>
    <w:rsid w:val="00F63A77"/>
    <w:rsid w:val="00F66565"/>
    <w:rsid w:val="00F6708A"/>
    <w:rsid w:val="00F70EAB"/>
    <w:rsid w:val="00F745D2"/>
    <w:rsid w:val="00F745D9"/>
    <w:rsid w:val="00F74755"/>
    <w:rsid w:val="00F75EDB"/>
    <w:rsid w:val="00F76218"/>
    <w:rsid w:val="00F76375"/>
    <w:rsid w:val="00F76EFE"/>
    <w:rsid w:val="00F77E2C"/>
    <w:rsid w:val="00F80F56"/>
    <w:rsid w:val="00F8121E"/>
    <w:rsid w:val="00F81322"/>
    <w:rsid w:val="00F84EEC"/>
    <w:rsid w:val="00F85328"/>
    <w:rsid w:val="00F85AA6"/>
    <w:rsid w:val="00F8708D"/>
    <w:rsid w:val="00F87132"/>
    <w:rsid w:val="00F877CE"/>
    <w:rsid w:val="00F918FC"/>
    <w:rsid w:val="00F91F1C"/>
    <w:rsid w:val="00F93DDB"/>
    <w:rsid w:val="00F93EE3"/>
    <w:rsid w:val="00F97FCA"/>
    <w:rsid w:val="00FA0843"/>
    <w:rsid w:val="00FA1034"/>
    <w:rsid w:val="00FA1613"/>
    <w:rsid w:val="00FA17E3"/>
    <w:rsid w:val="00FA24F1"/>
    <w:rsid w:val="00FA271A"/>
    <w:rsid w:val="00FA784D"/>
    <w:rsid w:val="00FB2D63"/>
    <w:rsid w:val="00FB3BF1"/>
    <w:rsid w:val="00FB76A7"/>
    <w:rsid w:val="00FC1F42"/>
    <w:rsid w:val="00FD1F31"/>
    <w:rsid w:val="00FD28EB"/>
    <w:rsid w:val="00FD38B6"/>
    <w:rsid w:val="00FE2149"/>
    <w:rsid w:val="00FE3579"/>
    <w:rsid w:val="00FE5BD2"/>
    <w:rsid w:val="00FE6ECB"/>
    <w:rsid w:val="00FF004D"/>
    <w:rsid w:val="00FF133F"/>
    <w:rsid w:val="00FF3BC5"/>
    <w:rsid w:val="00FF6C33"/>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2C5A6AC"/>
  <w15:docId w15:val="{A6CD306F-6AAE-4A8D-A303-E64D22D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69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link w:val="Heading7Char"/>
    <w:uiPriority w:val="1"/>
    <w:qFormat/>
    <w:rsid w:val="00314B16"/>
    <w:pPr>
      <w:widowControl w:val="0"/>
      <w:outlineLvl w:val="6"/>
    </w:pPr>
    <w:rPr>
      <w:rFonts w:ascii="Arial" w:eastAsia="Arial" w:hAnsi="Arial"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57E2"/>
    <w:pPr>
      <w:spacing w:before="100" w:beforeAutospacing="1" w:after="100" w:afterAutospacing="1"/>
    </w:pPr>
    <w:rPr>
      <w:lang w:bidi="lo-LA"/>
    </w:rPr>
  </w:style>
  <w:style w:type="paragraph" w:customStyle="1" w:styleId="naisf">
    <w:name w:val="naisf"/>
    <w:basedOn w:val="Normal"/>
    <w:rsid w:val="000B689E"/>
    <w:pPr>
      <w:spacing w:before="100" w:beforeAutospacing="1" w:after="100" w:afterAutospacing="1"/>
    </w:pPr>
    <w:rPr>
      <w:lang w:bidi="lo-LA"/>
    </w:rPr>
  </w:style>
  <w:style w:type="paragraph" w:styleId="BalloonText">
    <w:name w:val="Balloon Text"/>
    <w:basedOn w:val="Normal"/>
    <w:semiHidden/>
    <w:rsid w:val="002579FE"/>
    <w:rPr>
      <w:rFonts w:ascii="Tahoma" w:hAnsi="Tahoma"/>
      <w:sz w:val="16"/>
      <w:szCs w:val="16"/>
    </w:rPr>
  </w:style>
  <w:style w:type="paragraph" w:customStyle="1" w:styleId="1">
    <w:name w:val="1"/>
    <w:basedOn w:val="Normal"/>
    <w:rsid w:val="008C0537"/>
    <w:pPr>
      <w:spacing w:after="160" w:line="240" w:lineRule="exact"/>
    </w:pPr>
    <w:rPr>
      <w:rFonts w:ascii="Tahoma" w:hAnsi="Tahoma"/>
      <w:sz w:val="20"/>
      <w:szCs w:val="20"/>
      <w:lang w:val="en-US" w:eastAsia="en-US"/>
    </w:rPr>
  </w:style>
  <w:style w:type="paragraph" w:styleId="Header">
    <w:name w:val="header"/>
    <w:basedOn w:val="Normal"/>
    <w:link w:val="HeaderChar"/>
    <w:rsid w:val="00881F48"/>
    <w:pPr>
      <w:tabs>
        <w:tab w:val="center" w:pos="4153"/>
        <w:tab w:val="right" w:pos="8306"/>
      </w:tabs>
    </w:pPr>
  </w:style>
  <w:style w:type="paragraph" w:styleId="Footer">
    <w:name w:val="footer"/>
    <w:basedOn w:val="Normal"/>
    <w:link w:val="FooterChar"/>
    <w:uiPriority w:val="99"/>
    <w:rsid w:val="00881F48"/>
    <w:pPr>
      <w:tabs>
        <w:tab w:val="center" w:pos="4153"/>
        <w:tab w:val="right" w:pos="8306"/>
      </w:tabs>
    </w:pPr>
  </w:style>
  <w:style w:type="character" w:styleId="PageNumber">
    <w:name w:val="page number"/>
    <w:basedOn w:val="DefaultParagraphFont"/>
    <w:rsid w:val="004847EB"/>
  </w:style>
  <w:style w:type="paragraph" w:customStyle="1" w:styleId="CharCharChar">
    <w:name w:val="Char Char Char"/>
    <w:basedOn w:val="Normal"/>
    <w:rsid w:val="000F2A02"/>
    <w:pPr>
      <w:spacing w:before="40"/>
    </w:pPr>
    <w:rPr>
      <w:lang w:val="pl-PL" w:eastAsia="pl-PL"/>
    </w:rPr>
  </w:style>
  <w:style w:type="character" w:customStyle="1" w:styleId="HeaderChar">
    <w:name w:val="Header Char"/>
    <w:link w:val="Header"/>
    <w:rsid w:val="00EB26FF"/>
    <w:rPr>
      <w:sz w:val="24"/>
      <w:szCs w:val="24"/>
      <w:lang w:val="lv-LV" w:eastAsia="lv-LV" w:bidi="ar-SA"/>
    </w:rPr>
  </w:style>
  <w:style w:type="paragraph" w:customStyle="1" w:styleId="naisc">
    <w:name w:val="naisc"/>
    <w:basedOn w:val="Normal"/>
    <w:rsid w:val="00BA1B97"/>
    <w:pPr>
      <w:spacing w:before="100" w:beforeAutospacing="1" w:after="100" w:afterAutospacing="1"/>
    </w:pPr>
  </w:style>
  <w:style w:type="paragraph" w:customStyle="1" w:styleId="naiskr">
    <w:name w:val="naiskr"/>
    <w:basedOn w:val="Normal"/>
    <w:rsid w:val="00BA1B97"/>
    <w:pPr>
      <w:spacing w:before="100" w:beforeAutospacing="1" w:after="100" w:afterAutospacing="1"/>
    </w:pPr>
  </w:style>
  <w:style w:type="paragraph" w:customStyle="1" w:styleId="naislab">
    <w:name w:val="naislab"/>
    <w:basedOn w:val="Normal"/>
    <w:rsid w:val="00BA1B97"/>
    <w:pPr>
      <w:spacing w:before="100" w:beforeAutospacing="1" w:after="100" w:afterAutospacing="1"/>
    </w:pPr>
  </w:style>
  <w:style w:type="paragraph" w:customStyle="1" w:styleId="naisnod">
    <w:name w:val="naisnod"/>
    <w:basedOn w:val="Normal"/>
    <w:rsid w:val="00BA1B97"/>
    <w:pPr>
      <w:spacing w:before="100" w:beforeAutospacing="1" w:after="100" w:afterAutospacing="1"/>
    </w:pPr>
  </w:style>
  <w:style w:type="character" w:customStyle="1" w:styleId="Bodytext">
    <w:name w:val="Body text_"/>
    <w:link w:val="Bodytext1"/>
    <w:locked/>
    <w:rsid w:val="006D4F3C"/>
    <w:rPr>
      <w:rFonts w:ascii="Arial" w:hAnsi="Arial"/>
      <w:sz w:val="24"/>
      <w:szCs w:val="24"/>
      <w:shd w:val="clear" w:color="auto" w:fill="FFFFFF"/>
    </w:rPr>
  </w:style>
  <w:style w:type="paragraph" w:customStyle="1" w:styleId="Bodytext1">
    <w:name w:val="Body text1"/>
    <w:basedOn w:val="Normal"/>
    <w:link w:val="Bodytext"/>
    <w:rsid w:val="006D4F3C"/>
    <w:pPr>
      <w:shd w:val="clear" w:color="auto" w:fill="FFFFFF"/>
      <w:spacing w:line="269" w:lineRule="exact"/>
      <w:ind w:hanging="1440"/>
      <w:jc w:val="both"/>
    </w:pPr>
    <w:rPr>
      <w:rFonts w:ascii="Arial" w:hAnsi="Arial"/>
    </w:rPr>
  </w:style>
  <w:style w:type="character" w:customStyle="1" w:styleId="apple-style-span">
    <w:name w:val="apple-style-span"/>
    <w:rsid w:val="006D4F3C"/>
    <w:rPr>
      <w:rFonts w:cs="Times New Roman"/>
    </w:rPr>
  </w:style>
  <w:style w:type="paragraph" w:customStyle="1" w:styleId="tvhtml">
    <w:name w:val="tv_html"/>
    <w:basedOn w:val="Normal"/>
    <w:rsid w:val="001B31A1"/>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A237FF"/>
    <w:pPr>
      <w:ind w:left="720"/>
      <w:contextualSpacing/>
    </w:pPr>
  </w:style>
  <w:style w:type="paragraph" w:customStyle="1" w:styleId="CharCharCharCharDiagramaDiagramaChar">
    <w:name w:val="Char Char Char Char Diagrama Diagrama Char"/>
    <w:aliases w:val=" Char Char Char Char Diagrama Diagrama Diagrama Diagrama Char Char"/>
    <w:basedOn w:val="Normal"/>
    <w:next w:val="BlockText"/>
    <w:rsid w:val="0025770F"/>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5770F"/>
    <w:pPr>
      <w:spacing w:after="120"/>
      <w:ind w:left="1440" w:right="1440"/>
    </w:pPr>
  </w:style>
  <w:style w:type="paragraph" w:customStyle="1" w:styleId="tvhtmlmktable">
    <w:name w:val="tv_html mk_table"/>
    <w:basedOn w:val="Normal"/>
    <w:rsid w:val="005504DC"/>
    <w:pPr>
      <w:spacing w:before="100" w:beforeAutospacing="1" w:after="100" w:afterAutospacing="1"/>
    </w:pPr>
  </w:style>
  <w:style w:type="paragraph" w:customStyle="1" w:styleId="labojumupamats1">
    <w:name w:val="labojumu_pamats1"/>
    <w:basedOn w:val="Normal"/>
    <w:rsid w:val="00E44C19"/>
    <w:pPr>
      <w:spacing w:before="45" w:line="360" w:lineRule="auto"/>
      <w:ind w:firstLine="300"/>
    </w:pPr>
    <w:rPr>
      <w:i/>
      <w:iCs/>
      <w:color w:val="414142"/>
      <w:sz w:val="20"/>
      <w:szCs w:val="20"/>
    </w:rPr>
  </w:style>
  <w:style w:type="paragraph" w:styleId="FootnoteText">
    <w:name w:val="footnote text"/>
    <w:basedOn w:val="Normal"/>
    <w:link w:val="FootnoteTextChar"/>
    <w:rsid w:val="00E42163"/>
    <w:rPr>
      <w:sz w:val="20"/>
      <w:szCs w:val="20"/>
    </w:rPr>
  </w:style>
  <w:style w:type="character" w:customStyle="1" w:styleId="FootnoteTextChar">
    <w:name w:val="Footnote Text Char"/>
    <w:basedOn w:val="DefaultParagraphFont"/>
    <w:link w:val="FootnoteText"/>
    <w:rsid w:val="00E42163"/>
  </w:style>
  <w:style w:type="character" w:styleId="FootnoteReference">
    <w:name w:val="footnote reference"/>
    <w:rsid w:val="00E42163"/>
    <w:rPr>
      <w:vertAlign w:val="superscript"/>
    </w:rPr>
  </w:style>
  <w:style w:type="paragraph" w:customStyle="1" w:styleId="Default">
    <w:name w:val="Default"/>
    <w:rsid w:val="007101AA"/>
    <w:pPr>
      <w:autoSpaceDE w:val="0"/>
      <w:autoSpaceDN w:val="0"/>
      <w:adjustRightInd w:val="0"/>
    </w:pPr>
    <w:rPr>
      <w:color w:val="000000"/>
      <w:sz w:val="24"/>
      <w:szCs w:val="24"/>
    </w:rPr>
  </w:style>
  <w:style w:type="character" w:styleId="Hyperlink">
    <w:name w:val="Hyperlink"/>
    <w:basedOn w:val="DefaultParagraphFont"/>
    <w:unhideWhenUsed/>
    <w:rsid w:val="00DA3A30"/>
    <w:rPr>
      <w:color w:val="0000FF" w:themeColor="hyperlink"/>
      <w:u w:val="single"/>
    </w:rPr>
  </w:style>
  <w:style w:type="character" w:customStyle="1" w:styleId="FooterChar">
    <w:name w:val="Footer Char"/>
    <w:basedOn w:val="DefaultParagraphFont"/>
    <w:link w:val="Footer"/>
    <w:uiPriority w:val="99"/>
    <w:rsid w:val="00DA3A30"/>
    <w:rPr>
      <w:sz w:val="24"/>
      <w:szCs w:val="24"/>
    </w:rPr>
  </w:style>
  <w:style w:type="character" w:styleId="CommentReference">
    <w:name w:val="annotation reference"/>
    <w:basedOn w:val="DefaultParagraphFont"/>
    <w:semiHidden/>
    <w:unhideWhenUsed/>
    <w:rsid w:val="002606D1"/>
    <w:rPr>
      <w:sz w:val="16"/>
      <w:szCs w:val="16"/>
    </w:rPr>
  </w:style>
  <w:style w:type="paragraph" w:styleId="CommentText">
    <w:name w:val="annotation text"/>
    <w:basedOn w:val="Normal"/>
    <w:link w:val="CommentTextChar"/>
    <w:semiHidden/>
    <w:unhideWhenUsed/>
    <w:rsid w:val="002606D1"/>
    <w:rPr>
      <w:sz w:val="20"/>
      <w:szCs w:val="20"/>
    </w:rPr>
  </w:style>
  <w:style w:type="character" w:customStyle="1" w:styleId="CommentTextChar">
    <w:name w:val="Comment Text Char"/>
    <w:basedOn w:val="DefaultParagraphFont"/>
    <w:link w:val="CommentText"/>
    <w:semiHidden/>
    <w:rsid w:val="002606D1"/>
  </w:style>
  <w:style w:type="paragraph" w:styleId="CommentSubject">
    <w:name w:val="annotation subject"/>
    <w:basedOn w:val="CommentText"/>
    <w:next w:val="CommentText"/>
    <w:link w:val="CommentSubjectChar"/>
    <w:semiHidden/>
    <w:unhideWhenUsed/>
    <w:rsid w:val="002606D1"/>
    <w:rPr>
      <w:b/>
      <w:bCs/>
    </w:rPr>
  </w:style>
  <w:style w:type="character" w:customStyle="1" w:styleId="CommentSubjectChar">
    <w:name w:val="Comment Subject Char"/>
    <w:basedOn w:val="CommentTextChar"/>
    <w:link w:val="CommentSubject"/>
    <w:semiHidden/>
    <w:rsid w:val="002606D1"/>
    <w:rPr>
      <w:b/>
      <w:bCs/>
    </w:rPr>
  </w:style>
  <w:style w:type="character" w:customStyle="1" w:styleId="Heading7Char">
    <w:name w:val="Heading 7 Char"/>
    <w:basedOn w:val="DefaultParagraphFont"/>
    <w:link w:val="Heading7"/>
    <w:uiPriority w:val="1"/>
    <w:rsid w:val="00314B16"/>
    <w:rPr>
      <w:rFonts w:ascii="Arial" w:eastAsia="Arial" w:hAnsi="Arial" w:cstheme="minorBidi"/>
      <w:b/>
      <w:bCs/>
      <w:sz w:val="21"/>
      <w:szCs w:val="21"/>
      <w:lang w:eastAsia="en-US"/>
    </w:rPr>
  </w:style>
  <w:style w:type="character" w:styleId="Emphasis">
    <w:name w:val="Emphasis"/>
    <w:basedOn w:val="DefaultParagraphFont"/>
    <w:uiPriority w:val="20"/>
    <w:qFormat/>
    <w:rsid w:val="00AE6943"/>
    <w:rPr>
      <w:i/>
      <w:iCs/>
    </w:rPr>
  </w:style>
  <w:style w:type="character" w:customStyle="1" w:styleId="Heading1Char">
    <w:name w:val="Heading 1 Char"/>
    <w:basedOn w:val="DefaultParagraphFont"/>
    <w:link w:val="Heading1"/>
    <w:rsid w:val="00AE69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4431">
      <w:bodyDiv w:val="1"/>
      <w:marLeft w:val="0"/>
      <w:marRight w:val="0"/>
      <w:marTop w:val="0"/>
      <w:marBottom w:val="0"/>
      <w:divBdr>
        <w:top w:val="none" w:sz="0" w:space="0" w:color="auto"/>
        <w:left w:val="none" w:sz="0" w:space="0" w:color="auto"/>
        <w:bottom w:val="none" w:sz="0" w:space="0" w:color="auto"/>
        <w:right w:val="none" w:sz="0" w:space="0" w:color="auto"/>
      </w:divBdr>
    </w:div>
    <w:div w:id="135684423">
      <w:bodyDiv w:val="1"/>
      <w:marLeft w:val="0"/>
      <w:marRight w:val="0"/>
      <w:marTop w:val="0"/>
      <w:marBottom w:val="0"/>
      <w:divBdr>
        <w:top w:val="none" w:sz="0" w:space="0" w:color="auto"/>
        <w:left w:val="none" w:sz="0" w:space="0" w:color="auto"/>
        <w:bottom w:val="none" w:sz="0" w:space="0" w:color="auto"/>
        <w:right w:val="none" w:sz="0" w:space="0" w:color="auto"/>
      </w:divBdr>
    </w:div>
    <w:div w:id="177813087">
      <w:bodyDiv w:val="1"/>
      <w:marLeft w:val="45"/>
      <w:marRight w:val="45"/>
      <w:marTop w:val="90"/>
      <w:marBottom w:val="90"/>
      <w:divBdr>
        <w:top w:val="none" w:sz="0" w:space="0" w:color="auto"/>
        <w:left w:val="none" w:sz="0" w:space="0" w:color="auto"/>
        <w:bottom w:val="none" w:sz="0" w:space="0" w:color="auto"/>
        <w:right w:val="none" w:sz="0" w:space="0" w:color="auto"/>
      </w:divBdr>
      <w:divsChild>
        <w:div w:id="648556725">
          <w:marLeft w:val="0"/>
          <w:marRight w:val="0"/>
          <w:marTop w:val="240"/>
          <w:marBottom w:val="0"/>
          <w:divBdr>
            <w:top w:val="none" w:sz="0" w:space="0" w:color="auto"/>
            <w:left w:val="none" w:sz="0" w:space="0" w:color="auto"/>
            <w:bottom w:val="none" w:sz="0" w:space="0" w:color="auto"/>
            <w:right w:val="none" w:sz="0" w:space="0" w:color="auto"/>
          </w:divBdr>
        </w:div>
      </w:divsChild>
    </w:div>
    <w:div w:id="227107370">
      <w:bodyDiv w:val="1"/>
      <w:marLeft w:val="0"/>
      <w:marRight w:val="0"/>
      <w:marTop w:val="0"/>
      <w:marBottom w:val="0"/>
      <w:divBdr>
        <w:top w:val="none" w:sz="0" w:space="0" w:color="auto"/>
        <w:left w:val="none" w:sz="0" w:space="0" w:color="auto"/>
        <w:bottom w:val="none" w:sz="0" w:space="0" w:color="auto"/>
        <w:right w:val="none" w:sz="0" w:space="0" w:color="auto"/>
      </w:divBdr>
    </w:div>
    <w:div w:id="348609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6821">
          <w:marLeft w:val="0"/>
          <w:marRight w:val="0"/>
          <w:marTop w:val="0"/>
          <w:marBottom w:val="0"/>
          <w:divBdr>
            <w:top w:val="none" w:sz="0" w:space="0" w:color="auto"/>
            <w:left w:val="none" w:sz="0" w:space="0" w:color="auto"/>
            <w:bottom w:val="none" w:sz="0" w:space="0" w:color="auto"/>
            <w:right w:val="none" w:sz="0" w:space="0" w:color="auto"/>
          </w:divBdr>
          <w:divsChild>
            <w:div w:id="1778520365">
              <w:marLeft w:val="0"/>
              <w:marRight w:val="0"/>
              <w:marTop w:val="0"/>
              <w:marBottom w:val="0"/>
              <w:divBdr>
                <w:top w:val="none" w:sz="0" w:space="0" w:color="auto"/>
                <w:left w:val="none" w:sz="0" w:space="0" w:color="auto"/>
                <w:bottom w:val="none" w:sz="0" w:space="0" w:color="auto"/>
                <w:right w:val="none" w:sz="0" w:space="0" w:color="auto"/>
              </w:divBdr>
              <w:divsChild>
                <w:div w:id="1705909726">
                  <w:marLeft w:val="0"/>
                  <w:marRight w:val="0"/>
                  <w:marTop w:val="0"/>
                  <w:marBottom w:val="0"/>
                  <w:divBdr>
                    <w:top w:val="none" w:sz="0" w:space="0" w:color="auto"/>
                    <w:left w:val="none" w:sz="0" w:space="0" w:color="auto"/>
                    <w:bottom w:val="none" w:sz="0" w:space="0" w:color="auto"/>
                    <w:right w:val="none" w:sz="0" w:space="0" w:color="auto"/>
                  </w:divBdr>
                  <w:divsChild>
                    <w:div w:id="1116676201">
                      <w:marLeft w:val="0"/>
                      <w:marRight w:val="0"/>
                      <w:marTop w:val="0"/>
                      <w:marBottom w:val="0"/>
                      <w:divBdr>
                        <w:top w:val="none" w:sz="0" w:space="0" w:color="auto"/>
                        <w:left w:val="none" w:sz="0" w:space="0" w:color="auto"/>
                        <w:bottom w:val="none" w:sz="0" w:space="0" w:color="auto"/>
                        <w:right w:val="none" w:sz="0" w:space="0" w:color="auto"/>
                      </w:divBdr>
                      <w:divsChild>
                        <w:div w:id="1555237124">
                          <w:marLeft w:val="0"/>
                          <w:marRight w:val="0"/>
                          <w:marTop w:val="0"/>
                          <w:marBottom w:val="0"/>
                          <w:divBdr>
                            <w:top w:val="none" w:sz="0" w:space="0" w:color="auto"/>
                            <w:left w:val="none" w:sz="0" w:space="0" w:color="auto"/>
                            <w:bottom w:val="none" w:sz="0" w:space="0" w:color="auto"/>
                            <w:right w:val="none" w:sz="0" w:space="0" w:color="auto"/>
                          </w:divBdr>
                          <w:divsChild>
                            <w:div w:id="365563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8605">
      <w:bodyDiv w:val="1"/>
      <w:marLeft w:val="0"/>
      <w:marRight w:val="0"/>
      <w:marTop w:val="0"/>
      <w:marBottom w:val="0"/>
      <w:divBdr>
        <w:top w:val="none" w:sz="0" w:space="0" w:color="auto"/>
        <w:left w:val="none" w:sz="0" w:space="0" w:color="auto"/>
        <w:bottom w:val="none" w:sz="0" w:space="0" w:color="auto"/>
        <w:right w:val="none" w:sz="0" w:space="0" w:color="auto"/>
      </w:divBdr>
    </w:div>
    <w:div w:id="1118598357">
      <w:bodyDiv w:val="1"/>
      <w:marLeft w:val="0"/>
      <w:marRight w:val="0"/>
      <w:marTop w:val="0"/>
      <w:marBottom w:val="0"/>
      <w:divBdr>
        <w:top w:val="none" w:sz="0" w:space="0" w:color="auto"/>
        <w:left w:val="none" w:sz="0" w:space="0" w:color="auto"/>
        <w:bottom w:val="none" w:sz="0" w:space="0" w:color="auto"/>
        <w:right w:val="none" w:sz="0" w:space="0" w:color="auto"/>
      </w:divBdr>
    </w:div>
    <w:div w:id="1213299946">
      <w:bodyDiv w:val="1"/>
      <w:marLeft w:val="0"/>
      <w:marRight w:val="0"/>
      <w:marTop w:val="0"/>
      <w:marBottom w:val="0"/>
      <w:divBdr>
        <w:top w:val="none" w:sz="0" w:space="0" w:color="auto"/>
        <w:left w:val="none" w:sz="0" w:space="0" w:color="auto"/>
        <w:bottom w:val="none" w:sz="0" w:space="0" w:color="auto"/>
        <w:right w:val="none" w:sz="0" w:space="0" w:color="auto"/>
      </w:divBdr>
    </w:div>
    <w:div w:id="1247156601">
      <w:bodyDiv w:val="1"/>
      <w:marLeft w:val="45"/>
      <w:marRight w:val="45"/>
      <w:marTop w:val="90"/>
      <w:marBottom w:val="90"/>
      <w:divBdr>
        <w:top w:val="none" w:sz="0" w:space="0" w:color="auto"/>
        <w:left w:val="none" w:sz="0" w:space="0" w:color="auto"/>
        <w:bottom w:val="none" w:sz="0" w:space="0" w:color="auto"/>
        <w:right w:val="none" w:sz="0" w:space="0" w:color="auto"/>
      </w:divBdr>
      <w:divsChild>
        <w:div w:id="596525787">
          <w:marLeft w:val="0"/>
          <w:marRight w:val="0"/>
          <w:marTop w:val="240"/>
          <w:marBottom w:val="0"/>
          <w:divBdr>
            <w:top w:val="none" w:sz="0" w:space="0" w:color="auto"/>
            <w:left w:val="none" w:sz="0" w:space="0" w:color="auto"/>
            <w:bottom w:val="none" w:sz="0" w:space="0" w:color="auto"/>
            <w:right w:val="none" w:sz="0" w:space="0" w:color="auto"/>
          </w:divBdr>
        </w:div>
      </w:divsChild>
    </w:div>
    <w:div w:id="1314338199">
      <w:bodyDiv w:val="1"/>
      <w:marLeft w:val="0"/>
      <w:marRight w:val="0"/>
      <w:marTop w:val="0"/>
      <w:marBottom w:val="0"/>
      <w:divBdr>
        <w:top w:val="none" w:sz="0" w:space="0" w:color="auto"/>
        <w:left w:val="none" w:sz="0" w:space="0" w:color="auto"/>
        <w:bottom w:val="none" w:sz="0" w:space="0" w:color="auto"/>
        <w:right w:val="none" w:sz="0" w:space="0" w:color="auto"/>
      </w:divBdr>
    </w:div>
    <w:div w:id="1317563968">
      <w:bodyDiv w:val="1"/>
      <w:marLeft w:val="0"/>
      <w:marRight w:val="0"/>
      <w:marTop w:val="0"/>
      <w:marBottom w:val="0"/>
      <w:divBdr>
        <w:top w:val="none" w:sz="0" w:space="0" w:color="auto"/>
        <w:left w:val="none" w:sz="0" w:space="0" w:color="auto"/>
        <w:bottom w:val="none" w:sz="0" w:space="0" w:color="auto"/>
        <w:right w:val="none" w:sz="0" w:space="0" w:color="auto"/>
      </w:divBdr>
    </w:div>
    <w:div w:id="1338463710">
      <w:bodyDiv w:val="1"/>
      <w:marLeft w:val="0"/>
      <w:marRight w:val="0"/>
      <w:marTop w:val="0"/>
      <w:marBottom w:val="0"/>
      <w:divBdr>
        <w:top w:val="none" w:sz="0" w:space="0" w:color="auto"/>
        <w:left w:val="none" w:sz="0" w:space="0" w:color="auto"/>
        <w:bottom w:val="none" w:sz="0" w:space="0" w:color="auto"/>
        <w:right w:val="none" w:sz="0" w:space="0" w:color="auto"/>
      </w:divBdr>
      <w:divsChild>
        <w:div w:id="2084524016">
          <w:marLeft w:val="0"/>
          <w:marRight w:val="0"/>
          <w:marTop w:val="0"/>
          <w:marBottom w:val="0"/>
          <w:divBdr>
            <w:top w:val="none" w:sz="0" w:space="0" w:color="auto"/>
            <w:left w:val="none" w:sz="0" w:space="0" w:color="auto"/>
            <w:bottom w:val="none" w:sz="0" w:space="0" w:color="auto"/>
            <w:right w:val="none" w:sz="0" w:space="0" w:color="auto"/>
          </w:divBdr>
          <w:divsChild>
            <w:div w:id="1932347323">
              <w:marLeft w:val="0"/>
              <w:marRight w:val="0"/>
              <w:marTop w:val="0"/>
              <w:marBottom w:val="0"/>
              <w:divBdr>
                <w:top w:val="none" w:sz="0" w:space="0" w:color="auto"/>
                <w:left w:val="none" w:sz="0" w:space="0" w:color="auto"/>
                <w:bottom w:val="none" w:sz="0" w:space="0" w:color="auto"/>
                <w:right w:val="none" w:sz="0" w:space="0" w:color="auto"/>
              </w:divBdr>
              <w:divsChild>
                <w:div w:id="1253054335">
                  <w:marLeft w:val="0"/>
                  <w:marRight w:val="0"/>
                  <w:marTop w:val="0"/>
                  <w:marBottom w:val="0"/>
                  <w:divBdr>
                    <w:top w:val="none" w:sz="0" w:space="0" w:color="auto"/>
                    <w:left w:val="none" w:sz="0" w:space="0" w:color="auto"/>
                    <w:bottom w:val="none" w:sz="0" w:space="0" w:color="auto"/>
                    <w:right w:val="none" w:sz="0" w:space="0" w:color="auto"/>
                  </w:divBdr>
                  <w:divsChild>
                    <w:div w:id="943997505">
                      <w:marLeft w:val="0"/>
                      <w:marRight w:val="0"/>
                      <w:marTop w:val="0"/>
                      <w:marBottom w:val="0"/>
                      <w:divBdr>
                        <w:top w:val="none" w:sz="0" w:space="0" w:color="auto"/>
                        <w:left w:val="none" w:sz="0" w:space="0" w:color="auto"/>
                        <w:bottom w:val="none" w:sz="0" w:space="0" w:color="auto"/>
                        <w:right w:val="none" w:sz="0" w:space="0" w:color="auto"/>
                      </w:divBdr>
                      <w:divsChild>
                        <w:div w:id="1133407230">
                          <w:marLeft w:val="0"/>
                          <w:marRight w:val="0"/>
                          <w:marTop w:val="0"/>
                          <w:marBottom w:val="0"/>
                          <w:divBdr>
                            <w:top w:val="none" w:sz="0" w:space="0" w:color="auto"/>
                            <w:left w:val="none" w:sz="0" w:space="0" w:color="auto"/>
                            <w:bottom w:val="none" w:sz="0" w:space="0" w:color="auto"/>
                            <w:right w:val="none" w:sz="0" w:space="0" w:color="auto"/>
                          </w:divBdr>
                          <w:divsChild>
                            <w:div w:id="1646084561">
                              <w:marLeft w:val="0"/>
                              <w:marRight w:val="0"/>
                              <w:marTop w:val="400"/>
                              <w:marBottom w:val="0"/>
                              <w:divBdr>
                                <w:top w:val="none" w:sz="0" w:space="0" w:color="auto"/>
                                <w:left w:val="none" w:sz="0" w:space="0" w:color="auto"/>
                                <w:bottom w:val="none" w:sz="0" w:space="0" w:color="auto"/>
                                <w:right w:val="none" w:sz="0" w:space="0" w:color="auto"/>
                              </w:divBdr>
                            </w:div>
                            <w:div w:id="1757091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77541">
      <w:bodyDiv w:val="1"/>
      <w:marLeft w:val="0"/>
      <w:marRight w:val="0"/>
      <w:marTop w:val="0"/>
      <w:marBottom w:val="0"/>
      <w:divBdr>
        <w:top w:val="none" w:sz="0" w:space="0" w:color="auto"/>
        <w:left w:val="none" w:sz="0" w:space="0" w:color="auto"/>
        <w:bottom w:val="none" w:sz="0" w:space="0" w:color="auto"/>
        <w:right w:val="none" w:sz="0" w:space="0" w:color="auto"/>
      </w:divBdr>
    </w:div>
    <w:div w:id="1498031269">
      <w:bodyDiv w:val="1"/>
      <w:marLeft w:val="0"/>
      <w:marRight w:val="0"/>
      <w:marTop w:val="0"/>
      <w:marBottom w:val="0"/>
      <w:divBdr>
        <w:top w:val="none" w:sz="0" w:space="0" w:color="auto"/>
        <w:left w:val="none" w:sz="0" w:space="0" w:color="auto"/>
        <w:bottom w:val="none" w:sz="0" w:space="0" w:color="auto"/>
        <w:right w:val="none" w:sz="0" w:space="0" w:color="auto"/>
      </w:divBdr>
      <w:divsChild>
        <w:div w:id="1872647683">
          <w:marLeft w:val="0"/>
          <w:marRight w:val="0"/>
          <w:marTop w:val="0"/>
          <w:marBottom w:val="0"/>
          <w:divBdr>
            <w:top w:val="none" w:sz="0" w:space="0" w:color="auto"/>
            <w:left w:val="none" w:sz="0" w:space="0" w:color="auto"/>
            <w:bottom w:val="none" w:sz="0" w:space="0" w:color="auto"/>
            <w:right w:val="none" w:sz="0" w:space="0" w:color="auto"/>
          </w:divBdr>
          <w:divsChild>
            <w:div w:id="1461341449">
              <w:marLeft w:val="0"/>
              <w:marRight w:val="0"/>
              <w:marTop w:val="0"/>
              <w:marBottom w:val="0"/>
              <w:divBdr>
                <w:top w:val="none" w:sz="0" w:space="0" w:color="auto"/>
                <w:left w:val="none" w:sz="0" w:space="0" w:color="auto"/>
                <w:bottom w:val="none" w:sz="0" w:space="0" w:color="auto"/>
                <w:right w:val="none" w:sz="0" w:space="0" w:color="auto"/>
              </w:divBdr>
              <w:divsChild>
                <w:div w:id="1239286192">
                  <w:marLeft w:val="0"/>
                  <w:marRight w:val="0"/>
                  <w:marTop w:val="0"/>
                  <w:marBottom w:val="0"/>
                  <w:divBdr>
                    <w:top w:val="none" w:sz="0" w:space="0" w:color="auto"/>
                    <w:left w:val="none" w:sz="0" w:space="0" w:color="auto"/>
                    <w:bottom w:val="none" w:sz="0" w:space="0" w:color="auto"/>
                    <w:right w:val="none" w:sz="0" w:space="0" w:color="auto"/>
                  </w:divBdr>
                  <w:divsChild>
                    <w:div w:id="1279725381">
                      <w:marLeft w:val="0"/>
                      <w:marRight w:val="0"/>
                      <w:marTop w:val="0"/>
                      <w:marBottom w:val="0"/>
                      <w:divBdr>
                        <w:top w:val="none" w:sz="0" w:space="0" w:color="auto"/>
                        <w:left w:val="none" w:sz="0" w:space="0" w:color="auto"/>
                        <w:bottom w:val="none" w:sz="0" w:space="0" w:color="auto"/>
                        <w:right w:val="none" w:sz="0" w:space="0" w:color="auto"/>
                      </w:divBdr>
                      <w:divsChild>
                        <w:div w:id="322902027">
                          <w:marLeft w:val="0"/>
                          <w:marRight w:val="0"/>
                          <w:marTop w:val="0"/>
                          <w:marBottom w:val="0"/>
                          <w:divBdr>
                            <w:top w:val="none" w:sz="0" w:space="0" w:color="auto"/>
                            <w:left w:val="none" w:sz="0" w:space="0" w:color="auto"/>
                            <w:bottom w:val="none" w:sz="0" w:space="0" w:color="auto"/>
                            <w:right w:val="none" w:sz="0" w:space="0" w:color="auto"/>
                          </w:divBdr>
                          <w:divsChild>
                            <w:div w:id="786002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248982">
      <w:bodyDiv w:val="1"/>
      <w:marLeft w:val="0"/>
      <w:marRight w:val="0"/>
      <w:marTop w:val="0"/>
      <w:marBottom w:val="0"/>
      <w:divBdr>
        <w:top w:val="none" w:sz="0" w:space="0" w:color="auto"/>
        <w:left w:val="none" w:sz="0" w:space="0" w:color="auto"/>
        <w:bottom w:val="none" w:sz="0" w:space="0" w:color="auto"/>
        <w:right w:val="none" w:sz="0" w:space="0" w:color="auto"/>
      </w:divBdr>
      <w:divsChild>
        <w:div w:id="1842508690">
          <w:marLeft w:val="0"/>
          <w:marRight w:val="0"/>
          <w:marTop w:val="0"/>
          <w:marBottom w:val="0"/>
          <w:divBdr>
            <w:top w:val="none" w:sz="0" w:space="0" w:color="auto"/>
            <w:left w:val="none" w:sz="0" w:space="0" w:color="auto"/>
            <w:bottom w:val="none" w:sz="0" w:space="0" w:color="auto"/>
            <w:right w:val="none" w:sz="0" w:space="0" w:color="auto"/>
          </w:divBdr>
          <w:divsChild>
            <w:div w:id="1714423057">
              <w:marLeft w:val="0"/>
              <w:marRight w:val="0"/>
              <w:marTop w:val="0"/>
              <w:marBottom w:val="0"/>
              <w:divBdr>
                <w:top w:val="none" w:sz="0" w:space="0" w:color="auto"/>
                <w:left w:val="none" w:sz="0" w:space="0" w:color="auto"/>
                <w:bottom w:val="none" w:sz="0" w:space="0" w:color="auto"/>
                <w:right w:val="none" w:sz="0" w:space="0" w:color="auto"/>
              </w:divBdr>
              <w:divsChild>
                <w:div w:id="301545465">
                  <w:marLeft w:val="0"/>
                  <w:marRight w:val="0"/>
                  <w:marTop w:val="0"/>
                  <w:marBottom w:val="0"/>
                  <w:divBdr>
                    <w:top w:val="none" w:sz="0" w:space="0" w:color="auto"/>
                    <w:left w:val="none" w:sz="0" w:space="0" w:color="auto"/>
                    <w:bottom w:val="none" w:sz="0" w:space="0" w:color="auto"/>
                    <w:right w:val="none" w:sz="0" w:space="0" w:color="auto"/>
                  </w:divBdr>
                  <w:divsChild>
                    <w:div w:id="894199602">
                      <w:marLeft w:val="0"/>
                      <w:marRight w:val="0"/>
                      <w:marTop w:val="0"/>
                      <w:marBottom w:val="0"/>
                      <w:divBdr>
                        <w:top w:val="none" w:sz="0" w:space="0" w:color="auto"/>
                        <w:left w:val="none" w:sz="0" w:space="0" w:color="auto"/>
                        <w:bottom w:val="none" w:sz="0" w:space="0" w:color="auto"/>
                        <w:right w:val="none" w:sz="0" w:space="0" w:color="auto"/>
                      </w:divBdr>
                      <w:divsChild>
                        <w:div w:id="1306274235">
                          <w:marLeft w:val="0"/>
                          <w:marRight w:val="0"/>
                          <w:marTop w:val="0"/>
                          <w:marBottom w:val="0"/>
                          <w:divBdr>
                            <w:top w:val="none" w:sz="0" w:space="0" w:color="auto"/>
                            <w:left w:val="none" w:sz="0" w:space="0" w:color="auto"/>
                            <w:bottom w:val="none" w:sz="0" w:space="0" w:color="auto"/>
                            <w:right w:val="none" w:sz="0" w:space="0" w:color="auto"/>
                          </w:divBdr>
                          <w:divsChild>
                            <w:div w:id="1113595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81117">
      <w:bodyDiv w:val="1"/>
      <w:marLeft w:val="0"/>
      <w:marRight w:val="0"/>
      <w:marTop w:val="0"/>
      <w:marBottom w:val="0"/>
      <w:divBdr>
        <w:top w:val="none" w:sz="0" w:space="0" w:color="auto"/>
        <w:left w:val="none" w:sz="0" w:space="0" w:color="auto"/>
        <w:bottom w:val="none" w:sz="0" w:space="0" w:color="auto"/>
        <w:right w:val="none" w:sz="0" w:space="0" w:color="auto"/>
      </w:divBdr>
    </w:div>
    <w:div w:id="1759866096">
      <w:bodyDiv w:val="1"/>
      <w:marLeft w:val="0"/>
      <w:marRight w:val="0"/>
      <w:marTop w:val="0"/>
      <w:marBottom w:val="0"/>
      <w:divBdr>
        <w:top w:val="none" w:sz="0" w:space="0" w:color="auto"/>
        <w:left w:val="none" w:sz="0" w:space="0" w:color="auto"/>
        <w:bottom w:val="none" w:sz="0" w:space="0" w:color="auto"/>
        <w:right w:val="none" w:sz="0" w:space="0" w:color="auto"/>
      </w:divBdr>
    </w:div>
    <w:div w:id="1818111444">
      <w:bodyDiv w:val="1"/>
      <w:marLeft w:val="0"/>
      <w:marRight w:val="0"/>
      <w:marTop w:val="0"/>
      <w:marBottom w:val="0"/>
      <w:divBdr>
        <w:top w:val="none" w:sz="0" w:space="0" w:color="auto"/>
        <w:left w:val="none" w:sz="0" w:space="0" w:color="auto"/>
        <w:bottom w:val="none" w:sz="0" w:space="0" w:color="auto"/>
        <w:right w:val="none" w:sz="0" w:space="0" w:color="auto"/>
      </w:divBdr>
    </w:div>
    <w:div w:id="1820422728">
      <w:bodyDiv w:val="1"/>
      <w:marLeft w:val="0"/>
      <w:marRight w:val="0"/>
      <w:marTop w:val="0"/>
      <w:marBottom w:val="0"/>
      <w:divBdr>
        <w:top w:val="none" w:sz="0" w:space="0" w:color="auto"/>
        <w:left w:val="none" w:sz="0" w:space="0" w:color="auto"/>
        <w:bottom w:val="none" w:sz="0" w:space="0" w:color="auto"/>
        <w:right w:val="none" w:sz="0" w:space="0" w:color="auto"/>
      </w:divBdr>
    </w:div>
    <w:div w:id="1926912486">
      <w:bodyDiv w:val="1"/>
      <w:marLeft w:val="45"/>
      <w:marRight w:val="45"/>
      <w:marTop w:val="90"/>
      <w:marBottom w:val="90"/>
      <w:divBdr>
        <w:top w:val="none" w:sz="0" w:space="0" w:color="auto"/>
        <w:left w:val="none" w:sz="0" w:space="0" w:color="auto"/>
        <w:bottom w:val="none" w:sz="0" w:space="0" w:color="auto"/>
        <w:right w:val="none" w:sz="0" w:space="0" w:color="auto"/>
      </w:divBdr>
      <w:divsChild>
        <w:div w:id="1973434809">
          <w:marLeft w:val="0"/>
          <w:marRight w:val="0"/>
          <w:marTop w:val="240"/>
          <w:marBottom w:val="0"/>
          <w:divBdr>
            <w:top w:val="none" w:sz="0" w:space="0" w:color="auto"/>
            <w:left w:val="none" w:sz="0" w:space="0" w:color="auto"/>
            <w:bottom w:val="none" w:sz="0" w:space="0" w:color="auto"/>
            <w:right w:val="none" w:sz="0" w:space="0" w:color="auto"/>
          </w:divBdr>
        </w:div>
      </w:divsChild>
    </w:div>
    <w:div w:id="1976905640">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ita.atvar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7BA3-B5C9-4270-A6EC-009A305B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8184</Words>
  <Characters>4665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AIManot_280120_HQ_MND_N</vt:lpstr>
    </vt:vector>
  </TitlesOfParts>
  <Manager/>
  <Company>Aizsardzības ministrija</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AIManot_280120_HQ_MND_N</dc:title>
  <dc:subject>MK noteikumu sākotnējās ietekmes novērtējuma ziņojums (anotācija)</dc:subject>
  <dc:creator>Sigita Atvara</dc:creator>
  <dc:description/>
  <cp:lastModifiedBy>Sigita Atvara</cp:lastModifiedBy>
  <cp:revision>7</cp:revision>
  <cp:lastPrinted>2020-01-27T06:26:00Z</cp:lastPrinted>
  <dcterms:created xsi:type="dcterms:W3CDTF">2020-01-28T08:13:00Z</dcterms:created>
  <dcterms:modified xsi:type="dcterms:W3CDTF">2020-02-03T13:12:00Z</dcterms:modified>
</cp:coreProperties>
</file>