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38F" w:rsidRPr="00747FB6" w:rsidRDefault="00F8778E" w:rsidP="009C238F">
      <w:pPr>
        <w:jc w:val="center"/>
        <w:rPr>
          <w:rFonts w:eastAsia="Times New Roman" w:cs="Times New Roman"/>
          <w:b/>
          <w:szCs w:val="24"/>
          <w:lang w:eastAsia="lv-LV"/>
        </w:rPr>
      </w:pPr>
      <w:r w:rsidRPr="00747FB6">
        <w:rPr>
          <w:rFonts w:eastAsia="Times New Roman" w:cs="Times New Roman"/>
          <w:b/>
          <w:szCs w:val="24"/>
          <w:lang w:eastAsia="lv-LV"/>
        </w:rPr>
        <w:t xml:space="preserve">  </w:t>
      </w:r>
      <w:r w:rsidR="009C238F" w:rsidRPr="00747FB6">
        <w:rPr>
          <w:rFonts w:eastAsia="Times New Roman" w:cs="Times New Roman"/>
          <w:b/>
          <w:szCs w:val="24"/>
          <w:lang w:eastAsia="lv-LV"/>
        </w:rPr>
        <w:t>Izziņa par atzinumos sniegtajiem iebildumiem</w:t>
      </w:r>
    </w:p>
    <w:p w:rsidR="008A12D1" w:rsidRPr="00105685" w:rsidRDefault="008A12D1" w:rsidP="008A12D1">
      <w:pPr>
        <w:jc w:val="center"/>
        <w:rPr>
          <w:b/>
          <w:bCs/>
        </w:rPr>
      </w:pPr>
      <w:r w:rsidRPr="003D5806">
        <w:rPr>
          <w:b/>
          <w:bCs/>
        </w:rPr>
        <w:t>Ministru kabineta noteikumu projekta</w:t>
      </w:r>
      <w:r>
        <w:rPr>
          <w:b/>
          <w:bCs/>
        </w:rPr>
        <w:t>m</w:t>
      </w:r>
      <w:r w:rsidRPr="003D5806">
        <w:rPr>
          <w:b/>
          <w:bCs/>
        </w:rPr>
        <w:t xml:space="preserve"> „</w:t>
      </w:r>
      <w:r w:rsidRPr="003D5806">
        <w:rPr>
          <w:b/>
        </w:rPr>
        <w:t xml:space="preserve">Par Latvijas Republikas Aizsardzības ministrijas, Dānijas Karalistes Aizsardzības ministrijas un Igaunijas Republikas Aizsardzības ministrijas saprašanās memorandu par Daudznacionālā divīzijas štāba “Ziemeļi” izveidošanu un </w:t>
      </w:r>
      <w:r w:rsidRPr="008A12D1">
        <w:rPr>
          <w:b/>
        </w:rPr>
        <w:t>darbību</w:t>
      </w:r>
      <w:r w:rsidRPr="00105685">
        <w:rPr>
          <w:b/>
        </w:rPr>
        <w:t>”</w:t>
      </w:r>
      <w:r w:rsidRPr="00105685">
        <w:rPr>
          <w:b/>
          <w:bCs/>
        </w:rPr>
        <w:t xml:space="preserve"> sākotnējās ietekmes novērtējuma ziņojums (anotācija)</w:t>
      </w:r>
    </w:p>
    <w:p w:rsidR="00E72CD0" w:rsidRPr="00747FB6" w:rsidRDefault="00E72CD0" w:rsidP="009C238F">
      <w:pPr>
        <w:jc w:val="center"/>
        <w:rPr>
          <w:rFonts w:eastAsia="Times New Roman" w:cs="Times New Roman"/>
          <w:b/>
          <w:szCs w:val="24"/>
          <w:lang w:eastAsia="lv-LV"/>
        </w:rPr>
      </w:pPr>
    </w:p>
    <w:p w:rsidR="003B137A" w:rsidRPr="00747FB6" w:rsidRDefault="003B137A" w:rsidP="003B137A">
      <w:pPr>
        <w:jc w:val="center"/>
        <w:rPr>
          <w:rFonts w:eastAsia="Times New Roman" w:cs="Times New Roman"/>
          <w:b/>
          <w:szCs w:val="24"/>
          <w:lang w:eastAsia="lv-LV"/>
        </w:rPr>
      </w:pPr>
      <w:r w:rsidRPr="00747FB6">
        <w:rPr>
          <w:rFonts w:eastAsia="Times New Roman" w:cs="Times New Roman"/>
          <w:b/>
          <w:szCs w:val="24"/>
          <w:lang w:eastAsia="lv-LV"/>
        </w:rPr>
        <w:t>I. Jautājumi, par kuriem saskaņošanā vienošanās nav panākta</w:t>
      </w:r>
    </w:p>
    <w:tbl>
      <w:tblPr>
        <w:tblStyle w:val="TableGrid"/>
        <w:tblpPr w:leftFromText="180" w:rightFromText="180" w:vertAnchor="text" w:horzAnchor="margin" w:tblpY="31"/>
        <w:tblW w:w="14737" w:type="dxa"/>
        <w:tblLayout w:type="fixed"/>
        <w:tblLook w:val="04A0" w:firstRow="1" w:lastRow="0" w:firstColumn="1" w:lastColumn="0" w:noHBand="0" w:noVBand="1"/>
      </w:tblPr>
      <w:tblGrid>
        <w:gridCol w:w="704"/>
        <w:gridCol w:w="1956"/>
        <w:gridCol w:w="5132"/>
        <w:gridCol w:w="3940"/>
        <w:gridCol w:w="1446"/>
        <w:gridCol w:w="1559"/>
      </w:tblGrid>
      <w:tr w:rsidR="003B137A" w:rsidRPr="00747FB6" w:rsidTr="00477B7D">
        <w:tc>
          <w:tcPr>
            <w:tcW w:w="704" w:type="dxa"/>
          </w:tcPr>
          <w:p w:rsidR="003B137A" w:rsidRPr="00747FB6" w:rsidRDefault="003B137A" w:rsidP="007B5727">
            <w:pPr>
              <w:jc w:val="center"/>
              <w:rPr>
                <w:rFonts w:cs="Times New Roman"/>
                <w:szCs w:val="24"/>
              </w:rPr>
            </w:pPr>
            <w:r w:rsidRPr="00747FB6">
              <w:rPr>
                <w:rFonts w:cs="Times New Roman"/>
                <w:szCs w:val="24"/>
              </w:rPr>
              <w:t>Nr. p.k.</w:t>
            </w:r>
          </w:p>
        </w:tc>
        <w:tc>
          <w:tcPr>
            <w:tcW w:w="1956" w:type="dxa"/>
          </w:tcPr>
          <w:p w:rsidR="003B137A" w:rsidRPr="00747FB6" w:rsidRDefault="003B137A" w:rsidP="007B5727">
            <w:pPr>
              <w:jc w:val="center"/>
              <w:rPr>
                <w:rFonts w:cs="Times New Roman"/>
                <w:szCs w:val="24"/>
              </w:rPr>
            </w:pPr>
            <w:r w:rsidRPr="00747FB6">
              <w:rPr>
                <w:rFonts w:cs="Times New Roman"/>
                <w:szCs w:val="24"/>
              </w:rPr>
              <w:t>Saskaņošanai nosūtītā projekta redakcija (konkrēta punkta (panta) redakcija)</w:t>
            </w:r>
          </w:p>
        </w:tc>
        <w:tc>
          <w:tcPr>
            <w:tcW w:w="5132" w:type="dxa"/>
          </w:tcPr>
          <w:p w:rsidR="003B137A" w:rsidRPr="00747FB6" w:rsidRDefault="003B137A" w:rsidP="007B5727">
            <w:pPr>
              <w:jc w:val="center"/>
              <w:rPr>
                <w:rFonts w:cs="Times New Roman"/>
                <w:szCs w:val="24"/>
              </w:rPr>
            </w:pPr>
            <w:r w:rsidRPr="00747FB6">
              <w:rPr>
                <w:rFonts w:cs="Times New Roman"/>
                <w:szCs w:val="24"/>
              </w:rPr>
              <w:t>Atzinumā norādītais ministrijas (citas institūcijas) iebildums, kā arī saskaņošanā papildus izteiktais iebildums par projekta konkrēto punktu (pantu)</w:t>
            </w:r>
          </w:p>
        </w:tc>
        <w:tc>
          <w:tcPr>
            <w:tcW w:w="3940" w:type="dxa"/>
          </w:tcPr>
          <w:p w:rsidR="003B137A" w:rsidRPr="00747FB6" w:rsidRDefault="003B137A" w:rsidP="007B5727">
            <w:pPr>
              <w:jc w:val="center"/>
              <w:rPr>
                <w:rFonts w:cs="Times New Roman"/>
                <w:szCs w:val="24"/>
              </w:rPr>
            </w:pPr>
            <w:r w:rsidRPr="00747FB6">
              <w:rPr>
                <w:rFonts w:eastAsia="Times New Roman" w:cs="Times New Roman"/>
                <w:szCs w:val="24"/>
                <w:lang w:eastAsia="lv-LV"/>
              </w:rPr>
              <w:t>Atbildīgās ministrijas pamatojums iebilduma noraidījumam</w:t>
            </w:r>
          </w:p>
        </w:tc>
        <w:tc>
          <w:tcPr>
            <w:tcW w:w="1446" w:type="dxa"/>
          </w:tcPr>
          <w:p w:rsidR="003B137A" w:rsidRPr="00747FB6" w:rsidRDefault="003B137A" w:rsidP="007B5727">
            <w:pPr>
              <w:jc w:val="both"/>
              <w:rPr>
                <w:rFonts w:cs="Times New Roman"/>
                <w:szCs w:val="24"/>
              </w:rPr>
            </w:pPr>
            <w:r w:rsidRPr="00747FB6">
              <w:rPr>
                <w:rFonts w:eastAsia="Times New Roman" w:cs="Times New Roman"/>
                <w:szCs w:val="24"/>
                <w:lang w:eastAsia="lv-LV"/>
              </w:rPr>
              <w:t>Atzinuma sniedzēja uzturētais iebildums, ja tas atšķiras no atzinumā norādītā iebilduma pamatojuma</w:t>
            </w:r>
          </w:p>
        </w:tc>
        <w:tc>
          <w:tcPr>
            <w:tcW w:w="1559" w:type="dxa"/>
          </w:tcPr>
          <w:p w:rsidR="003B137A" w:rsidRPr="00747FB6" w:rsidRDefault="003B137A" w:rsidP="007B5727">
            <w:pPr>
              <w:jc w:val="both"/>
              <w:rPr>
                <w:rFonts w:cs="Times New Roman"/>
                <w:szCs w:val="24"/>
              </w:rPr>
            </w:pPr>
            <w:r w:rsidRPr="00747FB6">
              <w:rPr>
                <w:rFonts w:cs="Times New Roman"/>
                <w:szCs w:val="24"/>
              </w:rPr>
              <w:t>Projekta attiecīgā punkta (panta) galīgā redakcija</w:t>
            </w:r>
          </w:p>
        </w:tc>
      </w:tr>
      <w:tr w:rsidR="003B137A" w:rsidRPr="00747FB6" w:rsidTr="00477B7D">
        <w:tc>
          <w:tcPr>
            <w:tcW w:w="704" w:type="dxa"/>
            <w:vAlign w:val="center"/>
          </w:tcPr>
          <w:p w:rsidR="003B137A" w:rsidRPr="00747FB6" w:rsidRDefault="003B137A" w:rsidP="007B5727">
            <w:pPr>
              <w:jc w:val="center"/>
              <w:rPr>
                <w:rFonts w:cs="Times New Roman"/>
                <w:szCs w:val="24"/>
              </w:rPr>
            </w:pPr>
          </w:p>
        </w:tc>
        <w:tc>
          <w:tcPr>
            <w:tcW w:w="1956" w:type="dxa"/>
            <w:vAlign w:val="center"/>
          </w:tcPr>
          <w:p w:rsidR="003B137A" w:rsidRPr="00747FB6" w:rsidRDefault="003B137A" w:rsidP="007B5727">
            <w:pPr>
              <w:jc w:val="center"/>
              <w:rPr>
                <w:rFonts w:cs="Times New Roman"/>
                <w:szCs w:val="24"/>
              </w:rPr>
            </w:pPr>
            <w:r w:rsidRPr="00747FB6">
              <w:rPr>
                <w:rFonts w:cs="Times New Roman"/>
                <w:szCs w:val="24"/>
              </w:rPr>
              <w:t>2</w:t>
            </w:r>
          </w:p>
        </w:tc>
        <w:tc>
          <w:tcPr>
            <w:tcW w:w="5132" w:type="dxa"/>
            <w:vAlign w:val="center"/>
          </w:tcPr>
          <w:p w:rsidR="003B137A" w:rsidRPr="00747FB6" w:rsidRDefault="003B137A" w:rsidP="007B5727">
            <w:pPr>
              <w:jc w:val="center"/>
              <w:rPr>
                <w:rFonts w:cs="Times New Roman"/>
                <w:szCs w:val="24"/>
              </w:rPr>
            </w:pPr>
            <w:r w:rsidRPr="00747FB6">
              <w:rPr>
                <w:rFonts w:cs="Times New Roman"/>
                <w:szCs w:val="24"/>
              </w:rPr>
              <w:t>3</w:t>
            </w:r>
          </w:p>
        </w:tc>
        <w:tc>
          <w:tcPr>
            <w:tcW w:w="3940" w:type="dxa"/>
            <w:vAlign w:val="center"/>
          </w:tcPr>
          <w:p w:rsidR="003B137A" w:rsidRPr="00747FB6" w:rsidRDefault="003B137A" w:rsidP="007B5727">
            <w:pPr>
              <w:jc w:val="center"/>
              <w:rPr>
                <w:rFonts w:cs="Times New Roman"/>
                <w:szCs w:val="24"/>
              </w:rPr>
            </w:pPr>
            <w:r w:rsidRPr="00747FB6">
              <w:rPr>
                <w:rFonts w:cs="Times New Roman"/>
                <w:szCs w:val="24"/>
              </w:rPr>
              <w:t>4</w:t>
            </w:r>
          </w:p>
        </w:tc>
        <w:tc>
          <w:tcPr>
            <w:tcW w:w="1446" w:type="dxa"/>
          </w:tcPr>
          <w:p w:rsidR="003B137A" w:rsidRPr="00747FB6" w:rsidRDefault="003B137A" w:rsidP="007B5727">
            <w:pPr>
              <w:jc w:val="center"/>
              <w:rPr>
                <w:rFonts w:cs="Times New Roman"/>
                <w:szCs w:val="24"/>
              </w:rPr>
            </w:pPr>
            <w:r w:rsidRPr="00747FB6">
              <w:rPr>
                <w:rFonts w:cs="Times New Roman"/>
                <w:szCs w:val="24"/>
              </w:rPr>
              <w:t>5</w:t>
            </w:r>
          </w:p>
        </w:tc>
        <w:tc>
          <w:tcPr>
            <w:tcW w:w="1559" w:type="dxa"/>
            <w:vAlign w:val="center"/>
          </w:tcPr>
          <w:p w:rsidR="003B137A" w:rsidRPr="00747FB6" w:rsidRDefault="003B137A" w:rsidP="007B5727">
            <w:pPr>
              <w:jc w:val="center"/>
              <w:rPr>
                <w:rFonts w:cs="Times New Roman"/>
                <w:szCs w:val="24"/>
              </w:rPr>
            </w:pPr>
            <w:r w:rsidRPr="00747FB6">
              <w:rPr>
                <w:rFonts w:cs="Times New Roman"/>
                <w:szCs w:val="24"/>
              </w:rPr>
              <w:t>6</w:t>
            </w:r>
          </w:p>
        </w:tc>
      </w:tr>
    </w:tbl>
    <w:p w:rsidR="003B137A" w:rsidRPr="00747FB6" w:rsidRDefault="003B137A" w:rsidP="003B137A">
      <w:pPr>
        <w:spacing w:before="150" w:after="150"/>
        <w:jc w:val="center"/>
        <w:rPr>
          <w:rFonts w:eastAsia="Times New Roman" w:cs="Times New Roman"/>
          <w:b/>
          <w:bCs/>
          <w:szCs w:val="24"/>
          <w:lang w:eastAsia="lv-LV"/>
        </w:rPr>
      </w:pPr>
      <w:r w:rsidRPr="00747FB6">
        <w:rPr>
          <w:rFonts w:eastAsia="Times New Roman" w:cs="Times New Roman"/>
          <w:b/>
          <w:bCs/>
          <w:szCs w:val="24"/>
          <w:lang w:eastAsia="lv-LV"/>
        </w:rPr>
        <w:t>II.  Jautājumi, par kuriem saskaņošanā vienošanās ir panākta</w:t>
      </w:r>
    </w:p>
    <w:p w:rsidR="003B137A" w:rsidRPr="00747FB6" w:rsidRDefault="003B137A" w:rsidP="003B137A">
      <w:pPr>
        <w:spacing w:before="150" w:after="150"/>
        <w:jc w:val="center"/>
        <w:rPr>
          <w:rFonts w:eastAsia="Times New Roman" w:cs="Times New Roman"/>
          <w:b/>
          <w:bCs/>
          <w:szCs w:val="24"/>
          <w:lang w:eastAsia="lv-LV"/>
        </w:rPr>
      </w:pPr>
    </w:p>
    <w:tbl>
      <w:tblPr>
        <w:tblStyle w:val="TableGrid"/>
        <w:tblW w:w="0" w:type="auto"/>
        <w:tblLook w:val="04A0" w:firstRow="1" w:lastRow="0" w:firstColumn="1" w:lastColumn="0" w:noHBand="0" w:noVBand="1"/>
      </w:tblPr>
      <w:tblGrid>
        <w:gridCol w:w="675"/>
        <w:gridCol w:w="2694"/>
        <w:gridCol w:w="4961"/>
        <w:gridCol w:w="2977"/>
        <w:gridCol w:w="3402"/>
      </w:tblGrid>
      <w:tr w:rsidR="003B137A" w:rsidRPr="00747FB6" w:rsidTr="007B5727">
        <w:tc>
          <w:tcPr>
            <w:tcW w:w="675" w:type="dxa"/>
          </w:tcPr>
          <w:p w:rsidR="003B137A" w:rsidRPr="00747FB6" w:rsidRDefault="003B137A" w:rsidP="007B5727">
            <w:pPr>
              <w:spacing w:before="150" w:after="150"/>
              <w:jc w:val="center"/>
              <w:rPr>
                <w:rFonts w:eastAsia="Times New Roman" w:cs="Times New Roman"/>
                <w:b/>
                <w:bCs/>
                <w:szCs w:val="24"/>
                <w:lang w:eastAsia="lv-LV"/>
              </w:rPr>
            </w:pPr>
            <w:r w:rsidRPr="00747FB6">
              <w:rPr>
                <w:rFonts w:cs="Times New Roman"/>
                <w:szCs w:val="24"/>
              </w:rPr>
              <w:t>Nr. p.k.</w:t>
            </w:r>
          </w:p>
        </w:tc>
        <w:tc>
          <w:tcPr>
            <w:tcW w:w="2694" w:type="dxa"/>
          </w:tcPr>
          <w:p w:rsidR="003B137A" w:rsidRPr="00747FB6" w:rsidRDefault="003B137A" w:rsidP="007B5727">
            <w:pPr>
              <w:spacing w:before="150" w:after="150"/>
              <w:jc w:val="center"/>
              <w:rPr>
                <w:rFonts w:eastAsia="Times New Roman" w:cs="Times New Roman"/>
                <w:b/>
                <w:bCs/>
                <w:szCs w:val="24"/>
                <w:lang w:eastAsia="lv-LV"/>
              </w:rPr>
            </w:pPr>
            <w:r w:rsidRPr="00747FB6">
              <w:rPr>
                <w:rFonts w:cs="Times New Roman"/>
                <w:szCs w:val="24"/>
              </w:rPr>
              <w:t>Saskaņošanai nosūtītā projekta redakcija (konkrēta punkta (panta) redakcija)</w:t>
            </w:r>
          </w:p>
        </w:tc>
        <w:tc>
          <w:tcPr>
            <w:tcW w:w="4961" w:type="dxa"/>
          </w:tcPr>
          <w:p w:rsidR="003B137A" w:rsidRPr="00747FB6" w:rsidRDefault="003B137A" w:rsidP="007B5727">
            <w:pPr>
              <w:spacing w:before="150" w:after="150"/>
              <w:jc w:val="center"/>
              <w:rPr>
                <w:rFonts w:eastAsia="Times New Roman" w:cs="Times New Roman"/>
                <w:b/>
                <w:bCs/>
                <w:szCs w:val="24"/>
                <w:lang w:eastAsia="lv-LV"/>
              </w:rPr>
            </w:pPr>
            <w:r w:rsidRPr="00747FB6">
              <w:rPr>
                <w:rFonts w:cs="Times New Roman"/>
                <w:szCs w:val="24"/>
              </w:rPr>
              <w:t>Atzinumā norādītais ministrijas (citas institūcijas) iebildums, kā arī saskaņošanā papildus izteiktais iebildums par projekta konkrēto punktu (pantu)</w:t>
            </w:r>
          </w:p>
        </w:tc>
        <w:tc>
          <w:tcPr>
            <w:tcW w:w="2977" w:type="dxa"/>
          </w:tcPr>
          <w:p w:rsidR="003B137A" w:rsidRPr="00747FB6" w:rsidRDefault="003B137A" w:rsidP="007B5727">
            <w:pPr>
              <w:spacing w:before="150" w:after="150"/>
              <w:jc w:val="center"/>
              <w:rPr>
                <w:rFonts w:eastAsia="Times New Roman" w:cs="Times New Roman"/>
                <w:b/>
                <w:bCs/>
                <w:szCs w:val="24"/>
                <w:lang w:eastAsia="lv-LV"/>
              </w:rPr>
            </w:pPr>
            <w:r w:rsidRPr="00747FB6">
              <w:rPr>
                <w:rFonts w:cs="Times New Roman"/>
                <w:szCs w:val="24"/>
              </w:rPr>
              <w:t>Atbildīgās ministrijas norāde par to, ka iebildums ir ņemts vērā, vai informācija par saskaņošanā panākto alternatīvo risinājumu</w:t>
            </w:r>
          </w:p>
        </w:tc>
        <w:tc>
          <w:tcPr>
            <w:tcW w:w="3402" w:type="dxa"/>
          </w:tcPr>
          <w:p w:rsidR="003B137A" w:rsidRPr="00747FB6" w:rsidRDefault="003B137A" w:rsidP="007B5727">
            <w:pPr>
              <w:spacing w:before="150" w:after="150"/>
              <w:jc w:val="center"/>
              <w:rPr>
                <w:rFonts w:eastAsia="Times New Roman" w:cs="Times New Roman"/>
                <w:b/>
                <w:bCs/>
                <w:szCs w:val="24"/>
                <w:lang w:eastAsia="lv-LV"/>
              </w:rPr>
            </w:pPr>
            <w:r w:rsidRPr="00747FB6">
              <w:rPr>
                <w:rFonts w:cs="Times New Roman"/>
                <w:szCs w:val="24"/>
              </w:rPr>
              <w:t>Projekta attiecīgā punkta (panta) galīgā redakcija</w:t>
            </w:r>
          </w:p>
        </w:tc>
      </w:tr>
      <w:tr w:rsidR="003B137A" w:rsidRPr="00747FB6" w:rsidTr="007B5727">
        <w:tc>
          <w:tcPr>
            <w:tcW w:w="675" w:type="dxa"/>
          </w:tcPr>
          <w:p w:rsidR="003B137A" w:rsidRPr="00747FB6" w:rsidRDefault="003B137A" w:rsidP="007B5727">
            <w:pPr>
              <w:spacing w:before="150" w:after="150"/>
              <w:jc w:val="center"/>
              <w:rPr>
                <w:rFonts w:eastAsia="Times New Roman" w:cs="Times New Roman"/>
                <w:b/>
                <w:bCs/>
                <w:szCs w:val="24"/>
                <w:lang w:eastAsia="lv-LV"/>
              </w:rPr>
            </w:pPr>
          </w:p>
        </w:tc>
        <w:tc>
          <w:tcPr>
            <w:tcW w:w="2694" w:type="dxa"/>
          </w:tcPr>
          <w:p w:rsidR="003B137A" w:rsidRPr="00747FB6" w:rsidRDefault="003B137A" w:rsidP="007B5727">
            <w:pPr>
              <w:spacing w:before="150" w:after="150"/>
              <w:jc w:val="center"/>
              <w:rPr>
                <w:rFonts w:eastAsia="Times New Roman" w:cs="Times New Roman"/>
                <w:bCs/>
                <w:szCs w:val="24"/>
                <w:lang w:eastAsia="lv-LV"/>
              </w:rPr>
            </w:pPr>
            <w:r w:rsidRPr="00747FB6">
              <w:rPr>
                <w:rFonts w:eastAsia="Times New Roman" w:cs="Times New Roman"/>
                <w:bCs/>
                <w:szCs w:val="24"/>
                <w:lang w:eastAsia="lv-LV"/>
              </w:rPr>
              <w:t>1</w:t>
            </w:r>
          </w:p>
        </w:tc>
        <w:tc>
          <w:tcPr>
            <w:tcW w:w="4961" w:type="dxa"/>
          </w:tcPr>
          <w:p w:rsidR="003B137A" w:rsidRPr="00747FB6" w:rsidRDefault="003B137A" w:rsidP="007B5727">
            <w:pPr>
              <w:spacing w:before="150" w:after="150"/>
              <w:jc w:val="center"/>
              <w:rPr>
                <w:rFonts w:eastAsia="Times New Roman" w:cs="Times New Roman"/>
                <w:bCs/>
                <w:szCs w:val="24"/>
                <w:lang w:eastAsia="lv-LV"/>
              </w:rPr>
            </w:pPr>
            <w:r w:rsidRPr="00747FB6">
              <w:rPr>
                <w:rFonts w:eastAsia="Times New Roman" w:cs="Times New Roman"/>
                <w:bCs/>
                <w:szCs w:val="24"/>
                <w:lang w:eastAsia="lv-LV"/>
              </w:rPr>
              <w:t>2</w:t>
            </w:r>
          </w:p>
        </w:tc>
        <w:tc>
          <w:tcPr>
            <w:tcW w:w="2977" w:type="dxa"/>
          </w:tcPr>
          <w:p w:rsidR="003B137A" w:rsidRPr="00747FB6" w:rsidRDefault="003B137A" w:rsidP="007B5727">
            <w:pPr>
              <w:spacing w:before="150" w:after="150"/>
              <w:jc w:val="center"/>
              <w:rPr>
                <w:rFonts w:eastAsia="Times New Roman" w:cs="Times New Roman"/>
                <w:bCs/>
                <w:szCs w:val="24"/>
                <w:lang w:eastAsia="lv-LV"/>
              </w:rPr>
            </w:pPr>
            <w:r w:rsidRPr="00747FB6">
              <w:rPr>
                <w:rFonts w:eastAsia="Times New Roman" w:cs="Times New Roman"/>
                <w:bCs/>
                <w:szCs w:val="24"/>
                <w:lang w:eastAsia="lv-LV"/>
              </w:rPr>
              <w:t>3</w:t>
            </w:r>
          </w:p>
        </w:tc>
        <w:tc>
          <w:tcPr>
            <w:tcW w:w="3402" w:type="dxa"/>
          </w:tcPr>
          <w:p w:rsidR="003B137A" w:rsidRPr="00747FB6" w:rsidRDefault="003B137A" w:rsidP="007B5727">
            <w:pPr>
              <w:spacing w:before="150" w:after="150"/>
              <w:jc w:val="center"/>
              <w:rPr>
                <w:rFonts w:eastAsia="Times New Roman" w:cs="Times New Roman"/>
                <w:bCs/>
                <w:szCs w:val="24"/>
                <w:lang w:eastAsia="lv-LV"/>
              </w:rPr>
            </w:pPr>
            <w:r w:rsidRPr="00747FB6">
              <w:rPr>
                <w:rFonts w:eastAsia="Times New Roman" w:cs="Times New Roman"/>
                <w:bCs/>
                <w:szCs w:val="24"/>
                <w:lang w:eastAsia="lv-LV"/>
              </w:rPr>
              <w:t>4</w:t>
            </w:r>
          </w:p>
        </w:tc>
      </w:tr>
      <w:tr w:rsidR="006F6D48" w:rsidRPr="00747FB6" w:rsidTr="007B5727">
        <w:tc>
          <w:tcPr>
            <w:tcW w:w="675" w:type="dxa"/>
          </w:tcPr>
          <w:p w:rsidR="008A12D1" w:rsidRDefault="008A12D1" w:rsidP="007B5727">
            <w:pPr>
              <w:spacing w:before="150" w:after="150"/>
              <w:jc w:val="center"/>
              <w:rPr>
                <w:rFonts w:eastAsia="Times New Roman" w:cs="Times New Roman"/>
                <w:bCs/>
                <w:szCs w:val="24"/>
                <w:lang w:eastAsia="lv-LV"/>
              </w:rPr>
            </w:pPr>
          </w:p>
          <w:p w:rsidR="006F6D48" w:rsidRPr="00747FB6" w:rsidRDefault="006F6D48" w:rsidP="007B5727">
            <w:pPr>
              <w:spacing w:before="150" w:after="150"/>
              <w:jc w:val="center"/>
              <w:rPr>
                <w:rFonts w:eastAsia="Times New Roman" w:cs="Times New Roman"/>
                <w:bCs/>
                <w:szCs w:val="24"/>
                <w:lang w:eastAsia="lv-LV"/>
              </w:rPr>
            </w:pPr>
            <w:r w:rsidRPr="00747FB6">
              <w:rPr>
                <w:rFonts w:eastAsia="Times New Roman" w:cs="Times New Roman"/>
                <w:bCs/>
                <w:szCs w:val="24"/>
                <w:lang w:eastAsia="lv-LV"/>
              </w:rPr>
              <w:t>1.</w:t>
            </w:r>
          </w:p>
        </w:tc>
        <w:tc>
          <w:tcPr>
            <w:tcW w:w="2694" w:type="dxa"/>
          </w:tcPr>
          <w:p w:rsidR="008A12D1" w:rsidRDefault="008A12D1" w:rsidP="00C508C0">
            <w:pPr>
              <w:spacing w:before="150" w:after="150"/>
              <w:jc w:val="both"/>
              <w:rPr>
                <w:rFonts w:eastAsia="Times New Roman" w:cs="Times New Roman"/>
                <w:bCs/>
                <w:szCs w:val="24"/>
                <w:lang w:eastAsia="lv-LV"/>
              </w:rPr>
            </w:pPr>
          </w:p>
          <w:p w:rsidR="006F6D48" w:rsidRPr="00747FB6" w:rsidRDefault="008A12D1" w:rsidP="00C508C0">
            <w:pPr>
              <w:spacing w:before="150" w:after="150"/>
              <w:jc w:val="both"/>
              <w:rPr>
                <w:rFonts w:eastAsia="Times New Roman" w:cs="Times New Roman"/>
                <w:bCs/>
                <w:szCs w:val="24"/>
                <w:lang w:eastAsia="lv-LV"/>
              </w:rPr>
            </w:pPr>
            <w:r>
              <w:rPr>
                <w:rFonts w:eastAsia="Times New Roman" w:cs="Times New Roman"/>
                <w:bCs/>
                <w:szCs w:val="24"/>
                <w:lang w:eastAsia="lv-LV"/>
              </w:rPr>
              <w:t>Saprašanās memoranda teksts.</w:t>
            </w:r>
          </w:p>
        </w:tc>
        <w:tc>
          <w:tcPr>
            <w:tcW w:w="4961" w:type="dxa"/>
          </w:tcPr>
          <w:p w:rsidR="006F6D48" w:rsidRDefault="00747FB6" w:rsidP="006F6D48">
            <w:pPr>
              <w:jc w:val="center"/>
              <w:rPr>
                <w:rFonts w:cs="Times New Roman"/>
                <w:b/>
                <w:szCs w:val="24"/>
              </w:rPr>
            </w:pPr>
            <w:r w:rsidRPr="00747FB6">
              <w:rPr>
                <w:rFonts w:cs="Times New Roman"/>
                <w:b/>
                <w:szCs w:val="24"/>
              </w:rPr>
              <w:t>Tieslietu ministrija</w:t>
            </w:r>
          </w:p>
          <w:p w:rsidR="008A12D1" w:rsidRPr="00747FB6" w:rsidRDefault="008A12D1" w:rsidP="006F6D48">
            <w:pPr>
              <w:jc w:val="center"/>
              <w:rPr>
                <w:rFonts w:cs="Times New Roman"/>
                <w:b/>
                <w:szCs w:val="24"/>
              </w:rPr>
            </w:pPr>
          </w:p>
          <w:p w:rsidR="008A12D1" w:rsidRPr="008A12D1" w:rsidRDefault="008A12D1" w:rsidP="008A12D1">
            <w:pPr>
              <w:ind w:right="12" w:firstLine="567"/>
              <w:jc w:val="both"/>
              <w:rPr>
                <w:szCs w:val="24"/>
              </w:rPr>
            </w:pPr>
            <w:r w:rsidRPr="008A12D1">
              <w:rPr>
                <w:szCs w:val="24"/>
              </w:rPr>
              <w:t xml:space="preserve">Ņemot vērā, ka Daudznacionālais divīzijas štābs (turpmāk – Štābs) jau ir izveidots ar Ministru kabineta 2019. gada 5. februāra </w:t>
            </w:r>
            <w:r w:rsidRPr="008A12D1">
              <w:rPr>
                <w:szCs w:val="24"/>
              </w:rPr>
              <w:lastRenderedPageBreak/>
              <w:t>noteikumiem Nr. 61 “Par Latvijas Republikas Aizsardzības ministrijas, Dānijas Karalistes Aizsardzības ministrijas un Igaunijas Republikas Aizsardzības ministrijas saprašanās memorandu par Daudznacionālā divīzijas štāba “Ziemeļi” izveidošanu” un ar tiem saistītajiem dokumentiem, lūdzam projektā un tā saistītajos dokumentos svītrot norādi uz Štāba izveidošanu.</w:t>
            </w:r>
          </w:p>
          <w:p w:rsidR="006F6D48" w:rsidRPr="00747FB6" w:rsidRDefault="00747FB6" w:rsidP="006F6D48">
            <w:pPr>
              <w:spacing w:before="150" w:after="150"/>
              <w:jc w:val="both"/>
              <w:rPr>
                <w:rFonts w:eastAsia="Times New Roman" w:cs="Times New Roman"/>
                <w:bCs/>
                <w:szCs w:val="24"/>
                <w:lang w:eastAsia="lv-LV"/>
              </w:rPr>
            </w:pPr>
            <w:r w:rsidRPr="00747FB6">
              <w:rPr>
                <w:rFonts w:cs="Times New Roman"/>
                <w:color w:val="000000"/>
                <w:szCs w:val="24"/>
                <w:lang w:eastAsia="lv-LV" w:bidi="lo-LA"/>
              </w:rPr>
              <w:t>.</w:t>
            </w:r>
          </w:p>
        </w:tc>
        <w:tc>
          <w:tcPr>
            <w:tcW w:w="2977" w:type="dxa"/>
          </w:tcPr>
          <w:p w:rsidR="008A12D1" w:rsidRDefault="008A12D1" w:rsidP="007B5727">
            <w:pPr>
              <w:spacing w:before="150" w:after="150"/>
              <w:jc w:val="center"/>
              <w:rPr>
                <w:rFonts w:eastAsia="Times New Roman" w:cs="Times New Roman"/>
                <w:b/>
                <w:bCs/>
                <w:szCs w:val="24"/>
                <w:lang w:eastAsia="lv-LV"/>
              </w:rPr>
            </w:pPr>
          </w:p>
          <w:p w:rsidR="006F6D48" w:rsidRDefault="008A12D1" w:rsidP="007B5727">
            <w:pPr>
              <w:spacing w:before="150" w:after="150"/>
              <w:jc w:val="center"/>
              <w:rPr>
                <w:rFonts w:eastAsia="Times New Roman" w:cs="Times New Roman"/>
                <w:b/>
                <w:bCs/>
                <w:szCs w:val="24"/>
                <w:lang w:eastAsia="lv-LV"/>
              </w:rPr>
            </w:pPr>
            <w:r>
              <w:rPr>
                <w:rFonts w:eastAsia="Times New Roman" w:cs="Times New Roman"/>
                <w:b/>
                <w:bCs/>
                <w:szCs w:val="24"/>
                <w:lang w:eastAsia="lv-LV"/>
              </w:rPr>
              <w:t>Panākta vienošanās</w:t>
            </w:r>
          </w:p>
          <w:p w:rsidR="00747FB6" w:rsidRPr="00747FB6" w:rsidRDefault="00747FB6" w:rsidP="007F597F">
            <w:pPr>
              <w:spacing w:before="150" w:after="150"/>
              <w:jc w:val="both"/>
              <w:rPr>
                <w:rFonts w:eastAsia="Times New Roman" w:cs="Times New Roman"/>
                <w:bCs/>
                <w:szCs w:val="24"/>
                <w:lang w:eastAsia="lv-LV"/>
              </w:rPr>
            </w:pPr>
          </w:p>
        </w:tc>
        <w:tc>
          <w:tcPr>
            <w:tcW w:w="3402" w:type="dxa"/>
          </w:tcPr>
          <w:p w:rsidR="006F6D48" w:rsidRDefault="006F6D48" w:rsidP="00823E3D">
            <w:pPr>
              <w:spacing w:before="150" w:after="150"/>
              <w:jc w:val="both"/>
              <w:rPr>
                <w:rFonts w:eastAsia="Times New Roman" w:cs="Times New Roman"/>
                <w:bCs/>
                <w:szCs w:val="24"/>
                <w:lang w:eastAsia="lv-LV"/>
              </w:rPr>
            </w:pPr>
          </w:p>
          <w:p w:rsidR="008A12D1" w:rsidRPr="00747FB6" w:rsidRDefault="008A12D1" w:rsidP="00030DB9">
            <w:pPr>
              <w:spacing w:before="150" w:after="150"/>
              <w:jc w:val="both"/>
              <w:rPr>
                <w:rFonts w:eastAsia="Times New Roman" w:cs="Times New Roman"/>
                <w:bCs/>
                <w:szCs w:val="24"/>
                <w:lang w:eastAsia="lv-LV"/>
              </w:rPr>
            </w:pPr>
            <w:r>
              <w:rPr>
                <w:rFonts w:eastAsia="Times New Roman" w:cs="Times New Roman"/>
                <w:bCs/>
                <w:szCs w:val="24"/>
                <w:lang w:eastAsia="lv-LV"/>
              </w:rPr>
              <w:t>Saprašanās memoranda teksts tiek saglabāts esošajā redakcijā.</w:t>
            </w:r>
            <w:r w:rsidR="00030DB9">
              <w:rPr>
                <w:rFonts w:eastAsia="Times New Roman" w:cs="Times New Roman"/>
                <w:bCs/>
                <w:szCs w:val="24"/>
                <w:lang w:eastAsia="lv-LV"/>
              </w:rPr>
              <w:t xml:space="preserve"> Norāde uz Štāba izveidošanu tiek </w:t>
            </w:r>
            <w:r w:rsidR="00030DB9">
              <w:rPr>
                <w:rFonts w:eastAsia="Times New Roman" w:cs="Times New Roman"/>
                <w:bCs/>
                <w:szCs w:val="24"/>
                <w:lang w:eastAsia="lv-LV"/>
              </w:rPr>
              <w:lastRenderedPageBreak/>
              <w:t>saglabāta, lai nezustu tā turpmākās darbības pamats un attīstības secīgums.</w:t>
            </w:r>
          </w:p>
        </w:tc>
      </w:tr>
      <w:tr w:rsidR="003B137A" w:rsidRPr="00747FB6" w:rsidTr="007B5727">
        <w:tc>
          <w:tcPr>
            <w:tcW w:w="675" w:type="dxa"/>
          </w:tcPr>
          <w:p w:rsidR="003B137A" w:rsidRPr="00747FB6" w:rsidRDefault="00662C39" w:rsidP="007B5727">
            <w:pPr>
              <w:spacing w:before="150" w:after="150"/>
              <w:jc w:val="center"/>
              <w:rPr>
                <w:rFonts w:eastAsia="Times New Roman" w:cs="Times New Roman"/>
                <w:bCs/>
                <w:szCs w:val="24"/>
                <w:lang w:eastAsia="lv-LV"/>
              </w:rPr>
            </w:pPr>
            <w:r>
              <w:rPr>
                <w:rFonts w:eastAsia="Times New Roman" w:cs="Times New Roman"/>
                <w:bCs/>
                <w:szCs w:val="24"/>
                <w:lang w:eastAsia="lv-LV"/>
              </w:rPr>
              <w:lastRenderedPageBreak/>
              <w:t>2</w:t>
            </w:r>
            <w:r w:rsidR="003B137A" w:rsidRPr="00747FB6">
              <w:rPr>
                <w:rFonts w:eastAsia="Times New Roman" w:cs="Times New Roman"/>
                <w:bCs/>
                <w:szCs w:val="24"/>
                <w:lang w:eastAsia="lv-LV"/>
              </w:rPr>
              <w:t>.</w:t>
            </w:r>
          </w:p>
        </w:tc>
        <w:tc>
          <w:tcPr>
            <w:tcW w:w="2694" w:type="dxa"/>
          </w:tcPr>
          <w:p w:rsidR="007746B3" w:rsidRDefault="007746B3" w:rsidP="006F52AB">
            <w:pPr>
              <w:ind w:left="33"/>
              <w:jc w:val="both"/>
              <w:rPr>
                <w:rFonts w:eastAsia="Times New Roman" w:cs="Times New Roman"/>
                <w:szCs w:val="24"/>
                <w:lang w:eastAsia="lv-LV"/>
              </w:rPr>
            </w:pPr>
          </w:p>
          <w:p w:rsidR="007746B3" w:rsidRDefault="007746B3" w:rsidP="007746B3">
            <w:pPr>
              <w:ind w:left="33"/>
              <w:jc w:val="both"/>
              <w:rPr>
                <w:rFonts w:eastAsia="Times New Roman" w:cs="Times New Roman"/>
                <w:szCs w:val="24"/>
                <w:lang w:eastAsia="lv-LV"/>
              </w:rPr>
            </w:pPr>
          </w:p>
          <w:p w:rsidR="007746B3" w:rsidRDefault="007746B3" w:rsidP="007746B3">
            <w:pPr>
              <w:ind w:left="33"/>
              <w:jc w:val="both"/>
              <w:rPr>
                <w:rFonts w:eastAsia="Times New Roman" w:cs="Times New Roman"/>
                <w:szCs w:val="24"/>
                <w:lang w:eastAsia="lv-LV"/>
              </w:rPr>
            </w:pPr>
          </w:p>
          <w:p w:rsidR="003B137A" w:rsidRPr="00747FB6" w:rsidRDefault="007746B3" w:rsidP="007746B3">
            <w:pPr>
              <w:ind w:left="33"/>
              <w:jc w:val="both"/>
              <w:rPr>
                <w:rFonts w:eastAsia="Times New Roman" w:cs="Times New Roman"/>
                <w:szCs w:val="24"/>
                <w:lang w:eastAsia="lv-LV"/>
              </w:rPr>
            </w:pPr>
            <w:r>
              <w:rPr>
                <w:rFonts w:eastAsia="Times New Roman" w:cs="Times New Roman"/>
                <w:szCs w:val="24"/>
                <w:lang w:eastAsia="lv-LV"/>
              </w:rPr>
              <w:t>Anotācijas III sadaļa</w:t>
            </w:r>
          </w:p>
        </w:tc>
        <w:tc>
          <w:tcPr>
            <w:tcW w:w="4961" w:type="dxa"/>
          </w:tcPr>
          <w:p w:rsidR="007746B3" w:rsidRDefault="007746B3" w:rsidP="007B5727">
            <w:pPr>
              <w:jc w:val="center"/>
              <w:rPr>
                <w:rFonts w:eastAsia="Times New Roman" w:cs="Times New Roman"/>
                <w:b/>
                <w:szCs w:val="24"/>
                <w:lang w:eastAsia="lv-LV"/>
              </w:rPr>
            </w:pPr>
          </w:p>
          <w:p w:rsidR="003B137A" w:rsidRPr="00747FB6" w:rsidRDefault="007746B3" w:rsidP="007B5727">
            <w:pPr>
              <w:jc w:val="center"/>
              <w:rPr>
                <w:rFonts w:eastAsia="Times New Roman" w:cs="Times New Roman"/>
                <w:b/>
                <w:szCs w:val="24"/>
                <w:lang w:eastAsia="lv-LV"/>
              </w:rPr>
            </w:pPr>
            <w:r>
              <w:rPr>
                <w:rFonts w:eastAsia="Times New Roman" w:cs="Times New Roman"/>
                <w:b/>
                <w:szCs w:val="24"/>
                <w:lang w:eastAsia="lv-LV"/>
              </w:rPr>
              <w:t>Finanšu</w:t>
            </w:r>
            <w:r w:rsidR="003B137A" w:rsidRPr="00747FB6">
              <w:rPr>
                <w:rFonts w:eastAsia="Times New Roman" w:cs="Times New Roman"/>
                <w:b/>
                <w:szCs w:val="24"/>
                <w:lang w:eastAsia="lv-LV"/>
              </w:rPr>
              <w:t xml:space="preserve"> ministrija</w:t>
            </w:r>
          </w:p>
          <w:p w:rsidR="007746B3" w:rsidRDefault="007746B3" w:rsidP="007746B3">
            <w:pPr>
              <w:ind w:firstLine="680"/>
              <w:rPr>
                <w:sz w:val="26"/>
                <w:szCs w:val="26"/>
              </w:rPr>
            </w:pPr>
          </w:p>
          <w:p w:rsidR="007746B3" w:rsidRDefault="007746B3" w:rsidP="007746B3">
            <w:pPr>
              <w:jc w:val="both"/>
              <w:rPr>
                <w:sz w:val="26"/>
                <w:szCs w:val="26"/>
              </w:rPr>
            </w:pPr>
            <w:r>
              <w:rPr>
                <w:sz w:val="26"/>
                <w:szCs w:val="26"/>
              </w:rPr>
              <w:t>Anotācijas III sadaļā norādīts, ka saprašanās memorands tiks īstenots Aizsardzības ministrijai piešķirto valsts budžeta līdzekļu ietvaros. Saprašanās memoranda 8.punktā tiek norādīts nacionālais ieguldījums, savukārt saprašanās memoranda A pielikumā ir norādīti, kādu pakalpojumu un funkciju izmaksas būs jāsedz. Līdz ar to lūdzam aizpildīt anotācijas III sadaļu atbilstoši Ministru kabineta 2009.gada 15.decembra instrukcijā Nr.19 “Tiesību akta projekta sākotnējās ietekmes izvērtēšanas kārtība” noteiktajam.</w:t>
            </w:r>
          </w:p>
          <w:p w:rsidR="007746B3" w:rsidRDefault="007746B3" w:rsidP="007746B3">
            <w:pPr>
              <w:ind w:firstLine="680"/>
              <w:jc w:val="both"/>
              <w:rPr>
                <w:sz w:val="26"/>
                <w:szCs w:val="26"/>
              </w:rPr>
            </w:pPr>
            <w:r>
              <w:rPr>
                <w:sz w:val="26"/>
                <w:szCs w:val="26"/>
              </w:rPr>
              <w:t xml:space="preserve">Ņemot vērā, ka likums “Par vidēja termiņa budžeta ietvaru 2020., 2021. un 2022. gadam” ir pieņemts, lūdzam anotācijas III sadaļā norādīt, no kādiem pasākumiem plānotā finansējuma ir paredzēts pārdalīt nepieciešamos izdevumus saprašanās </w:t>
            </w:r>
            <w:r>
              <w:rPr>
                <w:sz w:val="26"/>
                <w:szCs w:val="26"/>
              </w:rPr>
              <w:lastRenderedPageBreak/>
              <w:t>memorandā norādīto pakalpojumu un funkciju īstenošanai, kā arī norādīt Aizsardzības ministrijas valsts pamatbudžeta programmas/apakšprogrammas un nepieciešamā finansējuma sadalījumu pa gadiem.</w:t>
            </w:r>
          </w:p>
          <w:p w:rsidR="003B137A" w:rsidRPr="00747FB6" w:rsidRDefault="003B137A" w:rsidP="00D56DE8">
            <w:pPr>
              <w:pStyle w:val="NormalWeb"/>
              <w:shd w:val="clear" w:color="auto" w:fill="FFFFFF"/>
              <w:spacing w:before="120" w:beforeAutospacing="0" w:after="120" w:afterAutospacing="0"/>
              <w:jc w:val="both"/>
              <w:rPr>
                <w:color w:val="333333"/>
              </w:rPr>
            </w:pPr>
          </w:p>
        </w:tc>
        <w:tc>
          <w:tcPr>
            <w:tcW w:w="2977" w:type="dxa"/>
          </w:tcPr>
          <w:p w:rsidR="007746B3" w:rsidRDefault="007746B3" w:rsidP="00D56DE8">
            <w:pPr>
              <w:spacing w:before="150" w:after="150"/>
              <w:jc w:val="center"/>
              <w:rPr>
                <w:rFonts w:eastAsia="Times New Roman" w:cs="Times New Roman"/>
                <w:b/>
                <w:bCs/>
                <w:szCs w:val="24"/>
                <w:lang w:eastAsia="lv-LV"/>
              </w:rPr>
            </w:pPr>
          </w:p>
          <w:p w:rsidR="007746B3" w:rsidRDefault="007746B3" w:rsidP="000F6471">
            <w:pPr>
              <w:spacing w:before="150" w:after="150"/>
              <w:jc w:val="both"/>
              <w:rPr>
                <w:rFonts w:eastAsia="Times New Roman" w:cs="Times New Roman"/>
                <w:b/>
                <w:bCs/>
                <w:szCs w:val="24"/>
                <w:lang w:eastAsia="lv-LV"/>
              </w:rPr>
            </w:pPr>
          </w:p>
          <w:p w:rsidR="000F6471" w:rsidRDefault="00EB2976" w:rsidP="000F6471">
            <w:pPr>
              <w:spacing w:before="150" w:after="150"/>
              <w:jc w:val="both"/>
              <w:rPr>
                <w:rFonts w:eastAsia="Times New Roman" w:cs="Times New Roman"/>
                <w:b/>
                <w:bCs/>
                <w:szCs w:val="24"/>
                <w:lang w:eastAsia="lv-LV"/>
              </w:rPr>
            </w:pPr>
            <w:r>
              <w:rPr>
                <w:rFonts w:eastAsia="Times New Roman" w:cs="Times New Roman"/>
                <w:b/>
                <w:bCs/>
                <w:szCs w:val="24"/>
                <w:lang w:eastAsia="lv-LV"/>
              </w:rPr>
              <w:t>Iebildums ņemts vērā.</w:t>
            </w:r>
          </w:p>
          <w:p w:rsidR="00EB2976" w:rsidRPr="00747FB6" w:rsidRDefault="00EB2976" w:rsidP="00EB2976">
            <w:pPr>
              <w:spacing w:before="150" w:after="150"/>
              <w:jc w:val="both"/>
              <w:rPr>
                <w:rFonts w:eastAsia="Times New Roman" w:cs="Times New Roman"/>
                <w:b/>
                <w:bCs/>
                <w:szCs w:val="24"/>
                <w:lang w:eastAsia="lv-LV"/>
              </w:rPr>
            </w:pPr>
            <w:r>
              <w:rPr>
                <w:rFonts w:eastAsia="Times New Roman" w:cs="Times New Roman"/>
                <w:b/>
                <w:bCs/>
                <w:szCs w:val="24"/>
                <w:lang w:eastAsia="lv-LV"/>
              </w:rPr>
              <w:t xml:space="preserve">Panākta vienošanās par anotācijas VII sadaļas </w:t>
            </w:r>
            <w:r>
              <w:rPr>
                <w:rFonts w:eastAsia="Times New Roman" w:cs="Times New Roman"/>
                <w:b/>
                <w:bCs/>
                <w:szCs w:val="24"/>
                <w:lang w:eastAsia="lv-LV"/>
              </w:rPr>
              <w:t>un saprašanās memoranda</w:t>
            </w:r>
            <w:r>
              <w:rPr>
                <w:rFonts w:eastAsia="Times New Roman" w:cs="Times New Roman"/>
                <w:b/>
                <w:bCs/>
                <w:szCs w:val="24"/>
                <w:lang w:eastAsia="lv-LV"/>
              </w:rPr>
              <w:t xml:space="preserve"> nosaukuma precizējumiem.</w:t>
            </w:r>
            <w:bookmarkStart w:id="0" w:name="_GoBack"/>
            <w:bookmarkEnd w:id="0"/>
            <w:r>
              <w:rPr>
                <w:rFonts w:eastAsia="Times New Roman" w:cs="Times New Roman"/>
                <w:b/>
                <w:bCs/>
                <w:szCs w:val="24"/>
                <w:lang w:eastAsia="lv-LV"/>
              </w:rPr>
              <w:t xml:space="preserve"> </w:t>
            </w:r>
          </w:p>
        </w:tc>
        <w:tc>
          <w:tcPr>
            <w:tcW w:w="3402" w:type="dxa"/>
          </w:tcPr>
          <w:p w:rsidR="00823E3D" w:rsidRDefault="00823E3D" w:rsidP="00823E3D">
            <w:pPr>
              <w:pStyle w:val="tv213"/>
              <w:spacing w:before="0" w:beforeAutospacing="0" w:after="0" w:afterAutospacing="0"/>
              <w:jc w:val="both"/>
              <w:rPr>
                <w:color w:val="000000" w:themeColor="text1"/>
              </w:rPr>
            </w:pPr>
          </w:p>
          <w:p w:rsidR="007746B3" w:rsidRDefault="007746B3" w:rsidP="00823E3D">
            <w:pPr>
              <w:pStyle w:val="tv213"/>
              <w:spacing w:before="0" w:beforeAutospacing="0" w:after="0" w:afterAutospacing="0"/>
              <w:jc w:val="both"/>
              <w:rPr>
                <w:color w:val="000000" w:themeColor="text1"/>
              </w:rPr>
            </w:pPr>
          </w:p>
          <w:p w:rsidR="007746B3" w:rsidRPr="001D178E" w:rsidRDefault="007746B3" w:rsidP="00823E3D">
            <w:pPr>
              <w:pStyle w:val="tv213"/>
              <w:spacing w:before="0" w:beforeAutospacing="0" w:after="0" w:afterAutospacing="0"/>
              <w:jc w:val="both"/>
              <w:rPr>
                <w:color w:val="000000" w:themeColor="text1"/>
              </w:rPr>
            </w:pPr>
          </w:p>
          <w:p w:rsidR="00EB2976" w:rsidRDefault="00EB2976" w:rsidP="0039456F">
            <w:pPr>
              <w:ind w:firstLine="33"/>
              <w:jc w:val="both"/>
              <w:rPr>
                <w:rFonts w:cs="Times New Roman"/>
                <w:szCs w:val="24"/>
              </w:rPr>
            </w:pPr>
            <w:r>
              <w:rPr>
                <w:rFonts w:cs="Times New Roman"/>
                <w:szCs w:val="24"/>
              </w:rPr>
              <w:t>Anotācijas VII sadaļas 3.punkts:</w:t>
            </w:r>
          </w:p>
          <w:p w:rsidR="00EB2976" w:rsidRPr="00EB2976" w:rsidRDefault="00EB2976" w:rsidP="00EB2976">
            <w:pPr>
              <w:jc w:val="both"/>
              <w:rPr>
                <w:rStyle w:val="Emphasis"/>
              </w:rPr>
            </w:pPr>
            <w:r>
              <w:rPr>
                <w:rFonts w:cs="Times New Roman"/>
                <w:szCs w:val="24"/>
              </w:rPr>
              <w:t>“3.</w:t>
            </w:r>
            <w:r w:rsidRPr="00EB2976">
              <w:rPr>
                <w:rStyle w:val="Emphasis"/>
                <w:i w:val="0"/>
              </w:rPr>
              <w:t xml:space="preserve"> </w:t>
            </w:r>
            <w:r w:rsidRPr="00EB2976">
              <w:rPr>
                <w:rStyle w:val="Emphasis"/>
                <w:i w:val="0"/>
              </w:rPr>
              <w:t xml:space="preserve">Saprašanās memorands paredz </w:t>
            </w:r>
            <w:proofErr w:type="spellStart"/>
            <w:r w:rsidRPr="00EB2976">
              <w:rPr>
                <w:rStyle w:val="Emphasis"/>
                <w:i w:val="0"/>
              </w:rPr>
              <w:t>Ietvarvalstu</w:t>
            </w:r>
            <w:proofErr w:type="spellEnd"/>
            <w:r w:rsidRPr="00EB2976">
              <w:rPr>
                <w:rStyle w:val="Emphasis"/>
                <w:i w:val="0"/>
              </w:rPr>
              <w:t xml:space="preserve"> nacionālo ieguldījumu noteikšanas pamatprincipus. Saprašanās memorands tiks īstenots Aizsardzības ministrijai piešķirto valsts budžeta līdzekļu ietvaros, nepārsniedzot 2%  no iekšzemes kopprodukta</w:t>
            </w:r>
            <w:r w:rsidRPr="00EB2976">
              <w:rPr>
                <w:rStyle w:val="Emphasis"/>
              </w:rPr>
              <w:t>.</w:t>
            </w:r>
          </w:p>
          <w:p w:rsidR="00EB2976" w:rsidRPr="00EB2976" w:rsidRDefault="00EB2976" w:rsidP="00EB2976">
            <w:pPr>
              <w:jc w:val="both"/>
            </w:pPr>
            <w:r w:rsidRPr="00EB2976">
              <w:rPr>
                <w:rStyle w:val="Emphasis"/>
                <w:i w:val="0"/>
              </w:rPr>
              <w:t xml:space="preserve">Šobrīd Saprašanās memorandā minētais štābs nav NATO struktūrvienība. </w:t>
            </w:r>
            <w:r w:rsidRPr="00EB2976">
              <w:t xml:space="preserve">Štābs kā NATO Militārā struktūra tiks nodibināts un uzsāks savu darbību, noslēdzot attiecīgu līgumu starp dalībvalstīm un Sabiedroto spēku Eiropā Virspavēlniecību (SHAPE). Šis līgums noteiks NATO Štāba darbības mērķi un modeli, uzbūvi, administrēšanu </w:t>
            </w:r>
            <w:r w:rsidRPr="00EB2976">
              <w:lastRenderedPageBreak/>
              <w:t>un finanšu jautājumus. Aizsardzības ministrija, virzot apstiprināšanai Ministru kabinetā un Saeimā, izstrādās ar līguma realizāciju saistītos finanšu aprēķinus, norādot no kādiem pasākumiem ir paredzēts pārdalīt nepieciešamos izdevumus līgumā paredzēto uzdevumu izpildei.</w:t>
            </w:r>
            <w:r>
              <w:t>”</w:t>
            </w:r>
          </w:p>
          <w:p w:rsidR="00EB2976" w:rsidRDefault="00EB2976" w:rsidP="0039456F">
            <w:pPr>
              <w:ind w:firstLine="33"/>
              <w:jc w:val="both"/>
              <w:rPr>
                <w:rFonts w:cs="Times New Roman"/>
                <w:szCs w:val="24"/>
              </w:rPr>
            </w:pPr>
            <w:r>
              <w:rPr>
                <w:rFonts w:cs="Times New Roman"/>
                <w:szCs w:val="24"/>
              </w:rPr>
              <w:t>Saprašanās memoranda nosaukums:</w:t>
            </w:r>
          </w:p>
          <w:p w:rsidR="00EB2976" w:rsidRDefault="00EB2976" w:rsidP="0039456F">
            <w:pPr>
              <w:ind w:firstLine="33"/>
              <w:jc w:val="both"/>
            </w:pPr>
            <w:r>
              <w:rPr>
                <w:bCs/>
              </w:rPr>
              <w:t>„</w:t>
            </w:r>
            <w:r>
              <w:t>Par Latvijas Republikas Aizsardzības ministrijas, Dānijas Karalistes Aizsardzības ministrijas un Igaunijas Republikas Aizsardzības ministrijas saprašanās memorandu par Daudznacionālā divīzijas štāba “Ziemeļi” izveidošanu un darbības pamatprincipiem”</w:t>
            </w:r>
            <w:r>
              <w:t>.</w:t>
            </w:r>
          </w:p>
          <w:p w:rsidR="00823E3D" w:rsidRPr="000F6471" w:rsidRDefault="00823E3D" w:rsidP="00EB2976">
            <w:pPr>
              <w:jc w:val="both"/>
              <w:rPr>
                <w:rFonts w:cs="Times New Roman"/>
                <w:szCs w:val="24"/>
              </w:rPr>
            </w:pPr>
          </w:p>
        </w:tc>
      </w:tr>
    </w:tbl>
    <w:p w:rsidR="001001D2" w:rsidRDefault="001001D2" w:rsidP="003B137A">
      <w:pPr>
        <w:rPr>
          <w:rFonts w:cs="Times New Roman"/>
          <w:szCs w:val="24"/>
        </w:rPr>
      </w:pPr>
    </w:p>
    <w:p w:rsidR="001001D2" w:rsidRDefault="001001D2" w:rsidP="003B137A">
      <w:pPr>
        <w:rPr>
          <w:rFonts w:cs="Times New Roman"/>
          <w:szCs w:val="24"/>
        </w:rPr>
      </w:pPr>
    </w:p>
    <w:p w:rsidR="003B137A" w:rsidRPr="00747FB6" w:rsidRDefault="003B137A" w:rsidP="003B137A">
      <w:pPr>
        <w:rPr>
          <w:rFonts w:cs="Times New Roman"/>
          <w:szCs w:val="24"/>
        </w:rPr>
      </w:pPr>
      <w:r w:rsidRPr="00747FB6">
        <w:rPr>
          <w:rFonts w:cs="Times New Roman"/>
          <w:szCs w:val="24"/>
        </w:rPr>
        <w:t xml:space="preserve">Atbildīgā </w:t>
      </w:r>
      <w:proofErr w:type="spellStart"/>
      <w:r w:rsidRPr="00747FB6">
        <w:rPr>
          <w:rFonts w:cs="Times New Roman"/>
          <w:szCs w:val="24"/>
        </w:rPr>
        <w:t>amatpersona____________________________</w:t>
      </w:r>
      <w:r w:rsidR="007746B3">
        <w:rPr>
          <w:rFonts w:cs="Times New Roman"/>
          <w:szCs w:val="24"/>
        </w:rPr>
        <w:t>S.Atvara</w:t>
      </w:r>
      <w:proofErr w:type="spellEnd"/>
    </w:p>
    <w:p w:rsidR="003B137A" w:rsidRPr="00747FB6" w:rsidRDefault="003B137A" w:rsidP="003B137A">
      <w:pPr>
        <w:rPr>
          <w:rFonts w:cs="Times New Roman"/>
          <w:szCs w:val="24"/>
        </w:rPr>
      </w:pPr>
    </w:p>
    <w:p w:rsidR="00A1735B" w:rsidRPr="00747FB6" w:rsidRDefault="00A1735B" w:rsidP="003B137A">
      <w:pPr>
        <w:rPr>
          <w:rFonts w:cs="Times New Roman"/>
          <w:szCs w:val="24"/>
        </w:rPr>
      </w:pPr>
    </w:p>
    <w:p w:rsidR="00A1735B" w:rsidRPr="00747FB6" w:rsidRDefault="00A1735B" w:rsidP="003B137A">
      <w:pPr>
        <w:rPr>
          <w:rFonts w:cs="Times New Roman"/>
          <w:szCs w:val="24"/>
        </w:rPr>
      </w:pPr>
    </w:p>
    <w:p w:rsidR="00A1735B" w:rsidRPr="00747FB6" w:rsidRDefault="00A1735B" w:rsidP="003B137A">
      <w:pPr>
        <w:rPr>
          <w:rFonts w:cs="Times New Roman"/>
          <w:szCs w:val="24"/>
        </w:rPr>
      </w:pPr>
    </w:p>
    <w:p w:rsidR="00A1735B" w:rsidRPr="00747FB6" w:rsidRDefault="00A1735B" w:rsidP="003B137A">
      <w:pPr>
        <w:rPr>
          <w:rFonts w:cs="Times New Roman"/>
          <w:szCs w:val="24"/>
        </w:rPr>
      </w:pPr>
    </w:p>
    <w:p w:rsidR="00A1735B" w:rsidRPr="00747FB6" w:rsidRDefault="00A1735B" w:rsidP="003B137A">
      <w:pPr>
        <w:rPr>
          <w:rFonts w:cs="Times New Roman"/>
          <w:szCs w:val="24"/>
        </w:rPr>
      </w:pPr>
    </w:p>
    <w:p w:rsidR="003B137A" w:rsidRPr="00823E3D" w:rsidRDefault="007746B3" w:rsidP="003B137A">
      <w:pPr>
        <w:rPr>
          <w:rFonts w:cs="Times New Roman"/>
          <w:sz w:val="20"/>
          <w:szCs w:val="20"/>
        </w:rPr>
      </w:pPr>
      <w:r>
        <w:rPr>
          <w:rFonts w:cs="Times New Roman"/>
          <w:sz w:val="20"/>
          <w:szCs w:val="20"/>
        </w:rPr>
        <w:t>Sigita Atvara</w:t>
      </w:r>
      <w:r w:rsidR="003B137A" w:rsidRPr="00823E3D">
        <w:rPr>
          <w:rFonts w:cs="Times New Roman"/>
          <w:sz w:val="20"/>
          <w:szCs w:val="20"/>
        </w:rPr>
        <w:t>, 67335</w:t>
      </w:r>
      <w:r>
        <w:rPr>
          <w:rFonts w:cs="Times New Roman"/>
          <w:sz w:val="20"/>
          <w:szCs w:val="20"/>
        </w:rPr>
        <w:t>169</w:t>
      </w:r>
    </w:p>
    <w:p w:rsidR="003B137A" w:rsidRPr="00823E3D" w:rsidRDefault="007746B3" w:rsidP="003B137A">
      <w:pPr>
        <w:rPr>
          <w:rFonts w:cs="Times New Roman"/>
          <w:sz w:val="20"/>
          <w:szCs w:val="20"/>
        </w:rPr>
      </w:pPr>
      <w:r>
        <w:rPr>
          <w:rFonts w:cs="Times New Roman"/>
          <w:sz w:val="20"/>
          <w:szCs w:val="20"/>
        </w:rPr>
        <w:t>Sigita.Atvara</w:t>
      </w:r>
      <w:r w:rsidR="003B137A" w:rsidRPr="00823E3D">
        <w:rPr>
          <w:rFonts w:cs="Times New Roman"/>
          <w:sz w:val="20"/>
          <w:szCs w:val="20"/>
        </w:rPr>
        <w:t>@mod.gov.lv</w:t>
      </w:r>
    </w:p>
    <w:p w:rsidR="00417FEF" w:rsidRPr="00747FB6" w:rsidRDefault="00417FEF" w:rsidP="003B137A">
      <w:pPr>
        <w:jc w:val="center"/>
        <w:rPr>
          <w:rFonts w:eastAsia="Times New Roman" w:cs="Times New Roman"/>
          <w:b/>
          <w:szCs w:val="24"/>
          <w:lang w:eastAsia="lv-LV"/>
        </w:rPr>
      </w:pPr>
    </w:p>
    <w:sectPr w:rsidR="00417FEF" w:rsidRPr="00747FB6" w:rsidSect="005319A8">
      <w:headerReference w:type="default" r:id="rId8"/>
      <w:footerReference w:type="default" r:id="rId9"/>
      <w:pgSz w:w="16838" w:h="11906" w:orient="landscape"/>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1F0" w:rsidRDefault="000821F0" w:rsidP="009929B9">
      <w:r>
        <w:separator/>
      </w:r>
    </w:p>
  </w:endnote>
  <w:endnote w:type="continuationSeparator" w:id="0">
    <w:p w:rsidR="000821F0" w:rsidRDefault="000821F0" w:rsidP="0099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655033"/>
      <w:docPartObj>
        <w:docPartGallery w:val="Page Numbers (Bottom of Page)"/>
        <w:docPartUnique/>
      </w:docPartObj>
    </w:sdtPr>
    <w:sdtEndPr/>
    <w:sdtContent>
      <w:p w:rsidR="00EC700E" w:rsidRPr="009B3C1B" w:rsidRDefault="00EC700E" w:rsidP="00EC700E">
        <w:pPr>
          <w:pStyle w:val="Footer"/>
          <w:rPr>
            <w:sz w:val="20"/>
            <w:szCs w:val="20"/>
          </w:rPr>
        </w:pPr>
        <w:r>
          <w:rPr>
            <w:sz w:val="20"/>
            <w:szCs w:val="20"/>
          </w:rPr>
          <w:t>AIMi</w:t>
        </w:r>
        <w:r w:rsidRPr="009B3C1B">
          <w:rPr>
            <w:sz w:val="20"/>
            <w:szCs w:val="20"/>
          </w:rPr>
          <w:t>zz_</w:t>
        </w:r>
        <w:r w:rsidR="002777AA">
          <w:rPr>
            <w:sz w:val="20"/>
            <w:szCs w:val="20"/>
          </w:rPr>
          <w:t>280120_HQ_MND_N;</w:t>
        </w:r>
      </w:p>
      <w:p w:rsidR="00EC700E" w:rsidRDefault="00EC700E">
        <w:pPr>
          <w:pStyle w:val="Footer"/>
          <w:jc w:val="right"/>
        </w:pPr>
      </w:p>
      <w:p w:rsidR="00EC700E" w:rsidRDefault="00E524AE">
        <w:pPr>
          <w:pStyle w:val="Footer"/>
          <w:jc w:val="right"/>
        </w:pPr>
        <w:r>
          <w:fldChar w:fldCharType="begin"/>
        </w:r>
        <w:r w:rsidR="00773154">
          <w:instrText xml:space="preserve"> PAGE   \* MERGEFORMAT </w:instrText>
        </w:r>
        <w:r>
          <w:fldChar w:fldCharType="separate"/>
        </w:r>
        <w:r w:rsidR="00EB2976">
          <w:rPr>
            <w:noProof/>
          </w:rPr>
          <w:t>1</w:t>
        </w:r>
        <w:r>
          <w:rPr>
            <w:noProof/>
          </w:rPr>
          <w:fldChar w:fldCharType="end"/>
        </w:r>
      </w:p>
    </w:sdtContent>
  </w:sdt>
  <w:p w:rsidR="00126C72" w:rsidRPr="009B3C1B" w:rsidRDefault="00126C7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1F0" w:rsidRDefault="000821F0" w:rsidP="009929B9">
      <w:r>
        <w:separator/>
      </w:r>
    </w:p>
  </w:footnote>
  <w:footnote w:type="continuationSeparator" w:id="0">
    <w:p w:rsidR="000821F0" w:rsidRDefault="000821F0" w:rsidP="00992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C72" w:rsidRDefault="00126C72">
    <w:pPr>
      <w:pStyle w:val="Header"/>
      <w:jc w:val="center"/>
    </w:pPr>
  </w:p>
  <w:p w:rsidR="00126C72" w:rsidRDefault="00126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5084"/>
    <w:multiLevelType w:val="hybridMultilevel"/>
    <w:tmpl w:val="3DAA18E2"/>
    <w:lvl w:ilvl="0" w:tplc="A0C2BEF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DAA3226"/>
    <w:multiLevelType w:val="hybridMultilevel"/>
    <w:tmpl w:val="15F00354"/>
    <w:lvl w:ilvl="0" w:tplc="670EEC2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ED703E7"/>
    <w:multiLevelType w:val="hybridMultilevel"/>
    <w:tmpl w:val="4CAE26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0D569C7"/>
    <w:multiLevelType w:val="hybridMultilevel"/>
    <w:tmpl w:val="FB045256"/>
    <w:lvl w:ilvl="0" w:tplc="0426000F">
      <w:start w:val="1"/>
      <w:numFmt w:val="decimal"/>
      <w:lvlText w:val="%1."/>
      <w:lvlJc w:val="left"/>
      <w:pPr>
        <w:ind w:left="900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49C6379"/>
    <w:multiLevelType w:val="hybridMultilevel"/>
    <w:tmpl w:val="C91E0BE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11017CB"/>
    <w:multiLevelType w:val="hybridMultilevel"/>
    <w:tmpl w:val="FA924C4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5D4726C"/>
    <w:multiLevelType w:val="hybridMultilevel"/>
    <w:tmpl w:val="2BF235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B674C02"/>
    <w:multiLevelType w:val="hybridMultilevel"/>
    <w:tmpl w:val="D5C215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E0872EF"/>
    <w:multiLevelType w:val="hybridMultilevel"/>
    <w:tmpl w:val="15F00354"/>
    <w:lvl w:ilvl="0" w:tplc="670EEC2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76D04ED5"/>
    <w:multiLevelType w:val="multilevel"/>
    <w:tmpl w:val="0570E95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9"/>
  </w:num>
  <w:num w:numId="3">
    <w:abstractNumId w:val="6"/>
  </w:num>
  <w:num w:numId="4">
    <w:abstractNumId w:val="2"/>
  </w:num>
  <w:num w:numId="5">
    <w:abstractNumId w:val="5"/>
  </w:num>
  <w:num w:numId="6">
    <w:abstractNumId w:val="4"/>
  </w:num>
  <w:num w:numId="7">
    <w:abstractNumId w:val="1"/>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8F"/>
    <w:rsid w:val="00005618"/>
    <w:rsid w:val="00014607"/>
    <w:rsid w:val="00015D23"/>
    <w:rsid w:val="00022C19"/>
    <w:rsid w:val="00025A1B"/>
    <w:rsid w:val="00030DB9"/>
    <w:rsid w:val="00031F93"/>
    <w:rsid w:val="00040805"/>
    <w:rsid w:val="00041261"/>
    <w:rsid w:val="00042844"/>
    <w:rsid w:val="00047DDC"/>
    <w:rsid w:val="00053DDE"/>
    <w:rsid w:val="00070FE3"/>
    <w:rsid w:val="000729DC"/>
    <w:rsid w:val="00073C2B"/>
    <w:rsid w:val="000821F0"/>
    <w:rsid w:val="00082F5A"/>
    <w:rsid w:val="00090D2D"/>
    <w:rsid w:val="00091C20"/>
    <w:rsid w:val="00095598"/>
    <w:rsid w:val="000A508E"/>
    <w:rsid w:val="000B14D1"/>
    <w:rsid w:val="000B15F4"/>
    <w:rsid w:val="000C552C"/>
    <w:rsid w:val="000E1CDE"/>
    <w:rsid w:val="000F6471"/>
    <w:rsid w:val="000F715D"/>
    <w:rsid w:val="001001D2"/>
    <w:rsid w:val="00103DD4"/>
    <w:rsid w:val="00104E7F"/>
    <w:rsid w:val="0010534E"/>
    <w:rsid w:val="00107511"/>
    <w:rsid w:val="00110D6B"/>
    <w:rsid w:val="00111AC5"/>
    <w:rsid w:val="00116C6E"/>
    <w:rsid w:val="0012190B"/>
    <w:rsid w:val="00126C72"/>
    <w:rsid w:val="001300E9"/>
    <w:rsid w:val="0013052F"/>
    <w:rsid w:val="00132462"/>
    <w:rsid w:val="001364EC"/>
    <w:rsid w:val="00140E41"/>
    <w:rsid w:val="0014396D"/>
    <w:rsid w:val="001509B1"/>
    <w:rsid w:val="001520E3"/>
    <w:rsid w:val="00157D9E"/>
    <w:rsid w:val="001652F0"/>
    <w:rsid w:val="00171A70"/>
    <w:rsid w:val="0018282D"/>
    <w:rsid w:val="00187683"/>
    <w:rsid w:val="00193180"/>
    <w:rsid w:val="001B3D6B"/>
    <w:rsid w:val="001C3B0D"/>
    <w:rsid w:val="001C4A29"/>
    <w:rsid w:val="001C58A8"/>
    <w:rsid w:val="001C638C"/>
    <w:rsid w:val="001D2303"/>
    <w:rsid w:val="001D35D2"/>
    <w:rsid w:val="001E185D"/>
    <w:rsid w:val="001F125C"/>
    <w:rsid w:val="001F73B7"/>
    <w:rsid w:val="002010DC"/>
    <w:rsid w:val="0020514C"/>
    <w:rsid w:val="00210284"/>
    <w:rsid w:val="00215A91"/>
    <w:rsid w:val="00222673"/>
    <w:rsid w:val="002239A7"/>
    <w:rsid w:val="00224985"/>
    <w:rsid w:val="00225AB4"/>
    <w:rsid w:val="002464FC"/>
    <w:rsid w:val="00250776"/>
    <w:rsid w:val="0025271C"/>
    <w:rsid w:val="00263225"/>
    <w:rsid w:val="00264B3A"/>
    <w:rsid w:val="00264DEF"/>
    <w:rsid w:val="002739AF"/>
    <w:rsid w:val="0027656B"/>
    <w:rsid w:val="00277217"/>
    <w:rsid w:val="002777AA"/>
    <w:rsid w:val="00280BAF"/>
    <w:rsid w:val="00284325"/>
    <w:rsid w:val="002865CC"/>
    <w:rsid w:val="00287D10"/>
    <w:rsid w:val="00297939"/>
    <w:rsid w:val="002A393C"/>
    <w:rsid w:val="002A7F14"/>
    <w:rsid w:val="002C0072"/>
    <w:rsid w:val="002C10F3"/>
    <w:rsid w:val="002C14C0"/>
    <w:rsid w:val="002C3FE7"/>
    <w:rsid w:val="002E0A7C"/>
    <w:rsid w:val="002E26B5"/>
    <w:rsid w:val="002F7176"/>
    <w:rsid w:val="002F76FA"/>
    <w:rsid w:val="00301162"/>
    <w:rsid w:val="00305643"/>
    <w:rsid w:val="00306CB7"/>
    <w:rsid w:val="00310B34"/>
    <w:rsid w:val="0031241A"/>
    <w:rsid w:val="00322198"/>
    <w:rsid w:val="003343C6"/>
    <w:rsid w:val="003504B7"/>
    <w:rsid w:val="003520E0"/>
    <w:rsid w:val="00352A85"/>
    <w:rsid w:val="00354A6A"/>
    <w:rsid w:val="00357CD0"/>
    <w:rsid w:val="00363F01"/>
    <w:rsid w:val="00387BF8"/>
    <w:rsid w:val="00390749"/>
    <w:rsid w:val="0039456F"/>
    <w:rsid w:val="003A269F"/>
    <w:rsid w:val="003A65D0"/>
    <w:rsid w:val="003B137A"/>
    <w:rsid w:val="003B69A5"/>
    <w:rsid w:val="003C648E"/>
    <w:rsid w:val="003D3106"/>
    <w:rsid w:val="003E0F66"/>
    <w:rsid w:val="003E2BEF"/>
    <w:rsid w:val="003F05A4"/>
    <w:rsid w:val="003F5CEC"/>
    <w:rsid w:val="00403F45"/>
    <w:rsid w:val="00411565"/>
    <w:rsid w:val="00417354"/>
    <w:rsid w:val="00417FEF"/>
    <w:rsid w:val="004269AB"/>
    <w:rsid w:val="00430CE2"/>
    <w:rsid w:val="004352D3"/>
    <w:rsid w:val="00435A7B"/>
    <w:rsid w:val="00444AE4"/>
    <w:rsid w:val="00453890"/>
    <w:rsid w:val="00464FE0"/>
    <w:rsid w:val="00477B7D"/>
    <w:rsid w:val="00483DC7"/>
    <w:rsid w:val="00487AAB"/>
    <w:rsid w:val="004918CA"/>
    <w:rsid w:val="004927E3"/>
    <w:rsid w:val="004934B0"/>
    <w:rsid w:val="00494C09"/>
    <w:rsid w:val="004973DC"/>
    <w:rsid w:val="004B1F12"/>
    <w:rsid w:val="004C2946"/>
    <w:rsid w:val="004C4CA5"/>
    <w:rsid w:val="004D6276"/>
    <w:rsid w:val="004E079B"/>
    <w:rsid w:val="004E4BC3"/>
    <w:rsid w:val="004E527C"/>
    <w:rsid w:val="004E7B29"/>
    <w:rsid w:val="004E7F19"/>
    <w:rsid w:val="004F031B"/>
    <w:rsid w:val="004F03CD"/>
    <w:rsid w:val="004F0749"/>
    <w:rsid w:val="004F4A83"/>
    <w:rsid w:val="004F501E"/>
    <w:rsid w:val="004F7E1E"/>
    <w:rsid w:val="00502005"/>
    <w:rsid w:val="005055A8"/>
    <w:rsid w:val="005139E7"/>
    <w:rsid w:val="005319A8"/>
    <w:rsid w:val="00531C98"/>
    <w:rsid w:val="005471E7"/>
    <w:rsid w:val="005535BB"/>
    <w:rsid w:val="00553AD8"/>
    <w:rsid w:val="00555C1F"/>
    <w:rsid w:val="0055622C"/>
    <w:rsid w:val="00557DCB"/>
    <w:rsid w:val="00560C12"/>
    <w:rsid w:val="00564CD5"/>
    <w:rsid w:val="005650CB"/>
    <w:rsid w:val="00565F07"/>
    <w:rsid w:val="005774DB"/>
    <w:rsid w:val="00582C96"/>
    <w:rsid w:val="005C037D"/>
    <w:rsid w:val="005C146B"/>
    <w:rsid w:val="005C1F8D"/>
    <w:rsid w:val="005D313C"/>
    <w:rsid w:val="005D7B0B"/>
    <w:rsid w:val="005E1835"/>
    <w:rsid w:val="005E4BD4"/>
    <w:rsid w:val="005F0F7D"/>
    <w:rsid w:val="005F53C1"/>
    <w:rsid w:val="00615174"/>
    <w:rsid w:val="00615892"/>
    <w:rsid w:val="00615F13"/>
    <w:rsid w:val="006258FF"/>
    <w:rsid w:val="006269C7"/>
    <w:rsid w:val="0063280E"/>
    <w:rsid w:val="006335DE"/>
    <w:rsid w:val="0063525D"/>
    <w:rsid w:val="00643A5F"/>
    <w:rsid w:val="00650BE8"/>
    <w:rsid w:val="00650F1B"/>
    <w:rsid w:val="00653768"/>
    <w:rsid w:val="006547B8"/>
    <w:rsid w:val="00662C39"/>
    <w:rsid w:val="00665E51"/>
    <w:rsid w:val="006878A8"/>
    <w:rsid w:val="006918AB"/>
    <w:rsid w:val="00695A30"/>
    <w:rsid w:val="0069613C"/>
    <w:rsid w:val="006A191E"/>
    <w:rsid w:val="006A3019"/>
    <w:rsid w:val="006B4B17"/>
    <w:rsid w:val="006B682F"/>
    <w:rsid w:val="006C5559"/>
    <w:rsid w:val="006C7643"/>
    <w:rsid w:val="006C7E82"/>
    <w:rsid w:val="006D1C5C"/>
    <w:rsid w:val="006D665F"/>
    <w:rsid w:val="006D7FED"/>
    <w:rsid w:val="006E2700"/>
    <w:rsid w:val="006E40F6"/>
    <w:rsid w:val="006E62C8"/>
    <w:rsid w:val="006F2E15"/>
    <w:rsid w:val="006F4C08"/>
    <w:rsid w:val="006F52AB"/>
    <w:rsid w:val="006F6D48"/>
    <w:rsid w:val="006F7817"/>
    <w:rsid w:val="00700CAE"/>
    <w:rsid w:val="007031B8"/>
    <w:rsid w:val="00705F04"/>
    <w:rsid w:val="007100AD"/>
    <w:rsid w:val="00713F07"/>
    <w:rsid w:val="00714B29"/>
    <w:rsid w:val="00721733"/>
    <w:rsid w:val="00726EA5"/>
    <w:rsid w:val="00727937"/>
    <w:rsid w:val="00727F75"/>
    <w:rsid w:val="00730B54"/>
    <w:rsid w:val="00740A7B"/>
    <w:rsid w:val="00747502"/>
    <w:rsid w:val="00747FB6"/>
    <w:rsid w:val="0075344F"/>
    <w:rsid w:val="007622F3"/>
    <w:rsid w:val="00763638"/>
    <w:rsid w:val="00773154"/>
    <w:rsid w:val="007746B3"/>
    <w:rsid w:val="00775661"/>
    <w:rsid w:val="00777083"/>
    <w:rsid w:val="00782A38"/>
    <w:rsid w:val="00795657"/>
    <w:rsid w:val="00795E14"/>
    <w:rsid w:val="00797E06"/>
    <w:rsid w:val="007A4ECC"/>
    <w:rsid w:val="007A598B"/>
    <w:rsid w:val="007A735B"/>
    <w:rsid w:val="007C4B2F"/>
    <w:rsid w:val="007C4E67"/>
    <w:rsid w:val="007C6006"/>
    <w:rsid w:val="007D02B2"/>
    <w:rsid w:val="007D3B75"/>
    <w:rsid w:val="007D455D"/>
    <w:rsid w:val="007D6DFA"/>
    <w:rsid w:val="007E077F"/>
    <w:rsid w:val="007E0CE8"/>
    <w:rsid w:val="007F26B9"/>
    <w:rsid w:val="007F597F"/>
    <w:rsid w:val="007F681D"/>
    <w:rsid w:val="00806499"/>
    <w:rsid w:val="00806CA5"/>
    <w:rsid w:val="008112B3"/>
    <w:rsid w:val="00812ED2"/>
    <w:rsid w:val="00817787"/>
    <w:rsid w:val="0082290E"/>
    <w:rsid w:val="00823AF0"/>
    <w:rsid w:val="00823E3D"/>
    <w:rsid w:val="00825202"/>
    <w:rsid w:val="00832E11"/>
    <w:rsid w:val="00846E70"/>
    <w:rsid w:val="008652BA"/>
    <w:rsid w:val="0088064A"/>
    <w:rsid w:val="00887853"/>
    <w:rsid w:val="00890C05"/>
    <w:rsid w:val="00897BE5"/>
    <w:rsid w:val="008A0544"/>
    <w:rsid w:val="008A0D49"/>
    <w:rsid w:val="008A12D1"/>
    <w:rsid w:val="008A6B6E"/>
    <w:rsid w:val="008A6BD7"/>
    <w:rsid w:val="008B5ADB"/>
    <w:rsid w:val="008B750B"/>
    <w:rsid w:val="008D1F51"/>
    <w:rsid w:val="008D503A"/>
    <w:rsid w:val="008D5D40"/>
    <w:rsid w:val="008E4F47"/>
    <w:rsid w:val="008E6538"/>
    <w:rsid w:val="008F0CD3"/>
    <w:rsid w:val="008F76BD"/>
    <w:rsid w:val="009028CE"/>
    <w:rsid w:val="00903D57"/>
    <w:rsid w:val="00910343"/>
    <w:rsid w:val="00911CE9"/>
    <w:rsid w:val="00912EDC"/>
    <w:rsid w:val="009135F5"/>
    <w:rsid w:val="0093244B"/>
    <w:rsid w:val="00936481"/>
    <w:rsid w:val="00952F83"/>
    <w:rsid w:val="0095359E"/>
    <w:rsid w:val="00965E38"/>
    <w:rsid w:val="009773CE"/>
    <w:rsid w:val="00982980"/>
    <w:rsid w:val="00984006"/>
    <w:rsid w:val="0098416C"/>
    <w:rsid w:val="00990262"/>
    <w:rsid w:val="009929B9"/>
    <w:rsid w:val="009932C2"/>
    <w:rsid w:val="00996757"/>
    <w:rsid w:val="009972EF"/>
    <w:rsid w:val="009B1D04"/>
    <w:rsid w:val="009B3C1B"/>
    <w:rsid w:val="009B4407"/>
    <w:rsid w:val="009C0D07"/>
    <w:rsid w:val="009C238F"/>
    <w:rsid w:val="009D2B86"/>
    <w:rsid w:val="009D37E2"/>
    <w:rsid w:val="009E0DF3"/>
    <w:rsid w:val="009E3140"/>
    <w:rsid w:val="009E332D"/>
    <w:rsid w:val="009E7C6D"/>
    <w:rsid w:val="009E7F27"/>
    <w:rsid w:val="009F107E"/>
    <w:rsid w:val="009F136E"/>
    <w:rsid w:val="009F17AE"/>
    <w:rsid w:val="009F2021"/>
    <w:rsid w:val="009F3197"/>
    <w:rsid w:val="009F4CD2"/>
    <w:rsid w:val="00A154DF"/>
    <w:rsid w:val="00A1601D"/>
    <w:rsid w:val="00A1735B"/>
    <w:rsid w:val="00A34551"/>
    <w:rsid w:val="00A408E4"/>
    <w:rsid w:val="00A455A3"/>
    <w:rsid w:val="00A45DCF"/>
    <w:rsid w:val="00A473DB"/>
    <w:rsid w:val="00A478D9"/>
    <w:rsid w:val="00A52065"/>
    <w:rsid w:val="00A521E7"/>
    <w:rsid w:val="00A66342"/>
    <w:rsid w:val="00A71BB8"/>
    <w:rsid w:val="00A8495B"/>
    <w:rsid w:val="00A85F2D"/>
    <w:rsid w:val="00A86CE9"/>
    <w:rsid w:val="00A87E88"/>
    <w:rsid w:val="00A977DC"/>
    <w:rsid w:val="00AA15E2"/>
    <w:rsid w:val="00AA1EAA"/>
    <w:rsid w:val="00AB37B0"/>
    <w:rsid w:val="00AC181E"/>
    <w:rsid w:val="00AC2FDE"/>
    <w:rsid w:val="00AC62AB"/>
    <w:rsid w:val="00AD786C"/>
    <w:rsid w:val="00AE0681"/>
    <w:rsid w:val="00AE1A5A"/>
    <w:rsid w:val="00AE32BE"/>
    <w:rsid w:val="00AF7687"/>
    <w:rsid w:val="00B0355F"/>
    <w:rsid w:val="00B05850"/>
    <w:rsid w:val="00B066F8"/>
    <w:rsid w:val="00B0782D"/>
    <w:rsid w:val="00B202A7"/>
    <w:rsid w:val="00B32370"/>
    <w:rsid w:val="00B35F53"/>
    <w:rsid w:val="00B36069"/>
    <w:rsid w:val="00B36ECE"/>
    <w:rsid w:val="00B41435"/>
    <w:rsid w:val="00B41A63"/>
    <w:rsid w:val="00B41D25"/>
    <w:rsid w:val="00B4786E"/>
    <w:rsid w:val="00B529A7"/>
    <w:rsid w:val="00B543BB"/>
    <w:rsid w:val="00B6197C"/>
    <w:rsid w:val="00B67BD3"/>
    <w:rsid w:val="00B73644"/>
    <w:rsid w:val="00B73C81"/>
    <w:rsid w:val="00B7614C"/>
    <w:rsid w:val="00B7701C"/>
    <w:rsid w:val="00B83809"/>
    <w:rsid w:val="00B84516"/>
    <w:rsid w:val="00B90538"/>
    <w:rsid w:val="00B91FB9"/>
    <w:rsid w:val="00B93878"/>
    <w:rsid w:val="00BA13F3"/>
    <w:rsid w:val="00BA1C2B"/>
    <w:rsid w:val="00BA32EB"/>
    <w:rsid w:val="00BA4D43"/>
    <w:rsid w:val="00BB23E4"/>
    <w:rsid w:val="00BC081A"/>
    <w:rsid w:val="00BC24B6"/>
    <w:rsid w:val="00BD4224"/>
    <w:rsid w:val="00BE3DA2"/>
    <w:rsid w:val="00BE4D90"/>
    <w:rsid w:val="00C06F06"/>
    <w:rsid w:val="00C120C3"/>
    <w:rsid w:val="00C124E3"/>
    <w:rsid w:val="00C168D6"/>
    <w:rsid w:val="00C23EFE"/>
    <w:rsid w:val="00C43882"/>
    <w:rsid w:val="00C442F9"/>
    <w:rsid w:val="00C466B7"/>
    <w:rsid w:val="00C508C0"/>
    <w:rsid w:val="00C52451"/>
    <w:rsid w:val="00C545C7"/>
    <w:rsid w:val="00C54998"/>
    <w:rsid w:val="00C579B7"/>
    <w:rsid w:val="00C57B05"/>
    <w:rsid w:val="00C6488A"/>
    <w:rsid w:val="00C66080"/>
    <w:rsid w:val="00C771F5"/>
    <w:rsid w:val="00C825E3"/>
    <w:rsid w:val="00C84EDA"/>
    <w:rsid w:val="00C87B2D"/>
    <w:rsid w:val="00C92CBF"/>
    <w:rsid w:val="00C9796F"/>
    <w:rsid w:val="00CA5D2D"/>
    <w:rsid w:val="00CB7036"/>
    <w:rsid w:val="00CB7934"/>
    <w:rsid w:val="00CC0CB0"/>
    <w:rsid w:val="00CC36CF"/>
    <w:rsid w:val="00CD7147"/>
    <w:rsid w:val="00CE3EE1"/>
    <w:rsid w:val="00CE448F"/>
    <w:rsid w:val="00CF1B84"/>
    <w:rsid w:val="00D00F08"/>
    <w:rsid w:val="00D01FF8"/>
    <w:rsid w:val="00D026A2"/>
    <w:rsid w:val="00D179E5"/>
    <w:rsid w:val="00D21098"/>
    <w:rsid w:val="00D2337B"/>
    <w:rsid w:val="00D27E48"/>
    <w:rsid w:val="00D33B33"/>
    <w:rsid w:val="00D33F8C"/>
    <w:rsid w:val="00D432E6"/>
    <w:rsid w:val="00D45825"/>
    <w:rsid w:val="00D53EDA"/>
    <w:rsid w:val="00D56DE8"/>
    <w:rsid w:val="00D57932"/>
    <w:rsid w:val="00D57BAB"/>
    <w:rsid w:val="00D60A5F"/>
    <w:rsid w:val="00D70D43"/>
    <w:rsid w:val="00D74100"/>
    <w:rsid w:val="00D74DA4"/>
    <w:rsid w:val="00D75AAF"/>
    <w:rsid w:val="00D75CBB"/>
    <w:rsid w:val="00D84989"/>
    <w:rsid w:val="00D86281"/>
    <w:rsid w:val="00D86A47"/>
    <w:rsid w:val="00D93710"/>
    <w:rsid w:val="00DA7880"/>
    <w:rsid w:val="00DB4B68"/>
    <w:rsid w:val="00DC6D8B"/>
    <w:rsid w:val="00DD7BEB"/>
    <w:rsid w:val="00E02176"/>
    <w:rsid w:val="00E02C16"/>
    <w:rsid w:val="00E165BA"/>
    <w:rsid w:val="00E32183"/>
    <w:rsid w:val="00E35F40"/>
    <w:rsid w:val="00E36FE3"/>
    <w:rsid w:val="00E42E34"/>
    <w:rsid w:val="00E47476"/>
    <w:rsid w:val="00E520D3"/>
    <w:rsid w:val="00E524AE"/>
    <w:rsid w:val="00E57BBF"/>
    <w:rsid w:val="00E610B2"/>
    <w:rsid w:val="00E63CF7"/>
    <w:rsid w:val="00E66D2A"/>
    <w:rsid w:val="00E7049E"/>
    <w:rsid w:val="00E72CD0"/>
    <w:rsid w:val="00E83366"/>
    <w:rsid w:val="00E85AE0"/>
    <w:rsid w:val="00E92231"/>
    <w:rsid w:val="00E95000"/>
    <w:rsid w:val="00E97594"/>
    <w:rsid w:val="00EA1106"/>
    <w:rsid w:val="00EA27EF"/>
    <w:rsid w:val="00EA55F7"/>
    <w:rsid w:val="00EB2976"/>
    <w:rsid w:val="00EC1D7B"/>
    <w:rsid w:val="00EC2628"/>
    <w:rsid w:val="00EC312A"/>
    <w:rsid w:val="00EC4167"/>
    <w:rsid w:val="00EC700E"/>
    <w:rsid w:val="00ED0CA5"/>
    <w:rsid w:val="00ED4D8E"/>
    <w:rsid w:val="00ED6305"/>
    <w:rsid w:val="00ED6C38"/>
    <w:rsid w:val="00EE0687"/>
    <w:rsid w:val="00EF4AC4"/>
    <w:rsid w:val="00F104E4"/>
    <w:rsid w:val="00F115B3"/>
    <w:rsid w:val="00F159B0"/>
    <w:rsid w:val="00F16604"/>
    <w:rsid w:val="00F17B2B"/>
    <w:rsid w:val="00F24ABE"/>
    <w:rsid w:val="00F27F0B"/>
    <w:rsid w:val="00F31968"/>
    <w:rsid w:val="00F36DBC"/>
    <w:rsid w:val="00F44F5F"/>
    <w:rsid w:val="00F50B54"/>
    <w:rsid w:val="00F52D86"/>
    <w:rsid w:val="00F53DAF"/>
    <w:rsid w:val="00F57618"/>
    <w:rsid w:val="00F678DD"/>
    <w:rsid w:val="00F730AC"/>
    <w:rsid w:val="00F74D55"/>
    <w:rsid w:val="00F7792B"/>
    <w:rsid w:val="00F80F5E"/>
    <w:rsid w:val="00F8778E"/>
    <w:rsid w:val="00F91077"/>
    <w:rsid w:val="00F91C8D"/>
    <w:rsid w:val="00F9278C"/>
    <w:rsid w:val="00F97E03"/>
    <w:rsid w:val="00FA5CC5"/>
    <w:rsid w:val="00FD03FD"/>
    <w:rsid w:val="00FD335F"/>
    <w:rsid w:val="00FD6DE2"/>
    <w:rsid w:val="00FE3AB4"/>
    <w:rsid w:val="00FE6C4B"/>
    <w:rsid w:val="00FE700A"/>
    <w:rsid w:val="00FF29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D7BB"/>
  <w15:docId w15:val="{79BE832D-4366-4D71-B7DC-495559BD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8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238F"/>
    <w:rPr>
      <w:rFonts w:ascii="Tahoma" w:hAnsi="Tahoma" w:cs="Tahoma"/>
      <w:sz w:val="16"/>
      <w:szCs w:val="16"/>
    </w:rPr>
  </w:style>
  <w:style w:type="character" w:customStyle="1" w:styleId="BalloonTextChar">
    <w:name w:val="Balloon Text Char"/>
    <w:basedOn w:val="DefaultParagraphFont"/>
    <w:link w:val="BalloonText"/>
    <w:uiPriority w:val="99"/>
    <w:semiHidden/>
    <w:rsid w:val="009C238F"/>
    <w:rPr>
      <w:rFonts w:ascii="Tahoma" w:hAnsi="Tahoma" w:cs="Tahoma"/>
      <w:sz w:val="16"/>
      <w:szCs w:val="16"/>
    </w:rPr>
  </w:style>
  <w:style w:type="paragraph" w:styleId="Header">
    <w:name w:val="header"/>
    <w:basedOn w:val="Normal"/>
    <w:link w:val="HeaderChar"/>
    <w:uiPriority w:val="99"/>
    <w:unhideWhenUsed/>
    <w:rsid w:val="009929B9"/>
    <w:pPr>
      <w:tabs>
        <w:tab w:val="center" w:pos="4513"/>
        <w:tab w:val="right" w:pos="9026"/>
      </w:tabs>
    </w:pPr>
  </w:style>
  <w:style w:type="character" w:customStyle="1" w:styleId="HeaderChar">
    <w:name w:val="Header Char"/>
    <w:basedOn w:val="DefaultParagraphFont"/>
    <w:link w:val="Header"/>
    <w:uiPriority w:val="99"/>
    <w:rsid w:val="009929B9"/>
  </w:style>
  <w:style w:type="paragraph" w:styleId="Footer">
    <w:name w:val="footer"/>
    <w:basedOn w:val="Normal"/>
    <w:link w:val="FooterChar"/>
    <w:uiPriority w:val="99"/>
    <w:unhideWhenUsed/>
    <w:rsid w:val="009929B9"/>
    <w:pPr>
      <w:tabs>
        <w:tab w:val="center" w:pos="4513"/>
        <w:tab w:val="right" w:pos="9026"/>
      </w:tabs>
    </w:pPr>
  </w:style>
  <w:style w:type="character" w:customStyle="1" w:styleId="FooterChar">
    <w:name w:val="Footer Char"/>
    <w:basedOn w:val="DefaultParagraphFont"/>
    <w:link w:val="Footer"/>
    <w:uiPriority w:val="99"/>
    <w:rsid w:val="009929B9"/>
  </w:style>
  <w:style w:type="paragraph" w:styleId="ListParagraph">
    <w:name w:val="List Paragraph"/>
    <w:basedOn w:val="Normal"/>
    <w:uiPriority w:val="34"/>
    <w:qFormat/>
    <w:rsid w:val="006D7FED"/>
    <w:pPr>
      <w:ind w:left="720"/>
      <w:contextualSpacing/>
    </w:pPr>
    <w:rPr>
      <w:rFonts w:ascii="Dutch TL" w:eastAsia="Times New Roman" w:hAnsi="Dutch TL" w:cs="Times New Roman"/>
      <w:sz w:val="28"/>
      <w:szCs w:val="20"/>
      <w:lang w:eastAsia="zh-TW"/>
    </w:rPr>
  </w:style>
  <w:style w:type="character" w:styleId="CommentReference">
    <w:name w:val="annotation reference"/>
    <w:basedOn w:val="DefaultParagraphFont"/>
    <w:uiPriority w:val="99"/>
    <w:semiHidden/>
    <w:unhideWhenUsed/>
    <w:rsid w:val="00BA4D43"/>
    <w:rPr>
      <w:sz w:val="16"/>
      <w:szCs w:val="16"/>
    </w:rPr>
  </w:style>
  <w:style w:type="paragraph" w:styleId="CommentText">
    <w:name w:val="annotation text"/>
    <w:basedOn w:val="Normal"/>
    <w:link w:val="CommentTextChar"/>
    <w:uiPriority w:val="99"/>
    <w:unhideWhenUsed/>
    <w:rsid w:val="00BA4D43"/>
    <w:rPr>
      <w:sz w:val="20"/>
      <w:szCs w:val="20"/>
    </w:rPr>
  </w:style>
  <w:style w:type="character" w:customStyle="1" w:styleId="CommentTextChar">
    <w:name w:val="Comment Text Char"/>
    <w:basedOn w:val="DefaultParagraphFont"/>
    <w:link w:val="CommentText"/>
    <w:uiPriority w:val="99"/>
    <w:rsid w:val="00BA4D43"/>
    <w:rPr>
      <w:sz w:val="20"/>
      <w:szCs w:val="20"/>
    </w:rPr>
  </w:style>
  <w:style w:type="paragraph" w:styleId="CommentSubject">
    <w:name w:val="annotation subject"/>
    <w:basedOn w:val="CommentText"/>
    <w:next w:val="CommentText"/>
    <w:link w:val="CommentSubjectChar"/>
    <w:uiPriority w:val="99"/>
    <w:semiHidden/>
    <w:unhideWhenUsed/>
    <w:rsid w:val="00BA4D43"/>
    <w:rPr>
      <w:b/>
      <w:bCs/>
    </w:rPr>
  </w:style>
  <w:style w:type="character" w:customStyle="1" w:styleId="CommentSubjectChar">
    <w:name w:val="Comment Subject Char"/>
    <w:basedOn w:val="CommentTextChar"/>
    <w:link w:val="CommentSubject"/>
    <w:uiPriority w:val="99"/>
    <w:semiHidden/>
    <w:rsid w:val="00BA4D43"/>
    <w:rPr>
      <w:b/>
      <w:bCs/>
      <w:sz w:val="20"/>
      <w:szCs w:val="20"/>
    </w:rPr>
  </w:style>
  <w:style w:type="paragraph" w:styleId="Revision">
    <w:name w:val="Revision"/>
    <w:hidden/>
    <w:uiPriority w:val="99"/>
    <w:semiHidden/>
    <w:rsid w:val="00846E70"/>
  </w:style>
  <w:style w:type="paragraph" w:styleId="FootnoteText">
    <w:name w:val="footnote text"/>
    <w:basedOn w:val="Normal"/>
    <w:link w:val="FootnoteTextChar"/>
    <w:uiPriority w:val="99"/>
    <w:rsid w:val="001364EC"/>
    <w:rPr>
      <w:rFonts w:eastAsia="Times New Roman" w:cs="Times New Roman"/>
      <w:sz w:val="20"/>
      <w:szCs w:val="20"/>
      <w:lang w:eastAsia="lv-LV"/>
    </w:rPr>
  </w:style>
  <w:style w:type="character" w:customStyle="1" w:styleId="FootnoteTextChar">
    <w:name w:val="Footnote Text Char"/>
    <w:basedOn w:val="DefaultParagraphFont"/>
    <w:link w:val="FootnoteText"/>
    <w:uiPriority w:val="99"/>
    <w:rsid w:val="001364EC"/>
    <w:rPr>
      <w:rFonts w:eastAsia="Times New Roman" w:cs="Times New Roman"/>
      <w:sz w:val="20"/>
      <w:szCs w:val="20"/>
      <w:lang w:eastAsia="lv-LV"/>
    </w:rPr>
  </w:style>
  <w:style w:type="character" w:styleId="FootnoteReference">
    <w:name w:val="footnote reference"/>
    <w:uiPriority w:val="99"/>
    <w:semiHidden/>
    <w:rsid w:val="001364EC"/>
    <w:rPr>
      <w:vertAlign w:val="superscript"/>
    </w:rPr>
  </w:style>
  <w:style w:type="paragraph" w:styleId="NoSpacing">
    <w:name w:val="No Spacing"/>
    <w:uiPriority w:val="1"/>
    <w:qFormat/>
    <w:rsid w:val="009F3197"/>
    <w:pPr>
      <w:widowControl w:val="0"/>
    </w:pPr>
    <w:rPr>
      <w:rFonts w:ascii="Calibri" w:eastAsia="Calibri" w:hAnsi="Calibri" w:cs="Times New Roman"/>
      <w:sz w:val="22"/>
      <w:lang w:val="en-US"/>
    </w:rPr>
  </w:style>
  <w:style w:type="character" w:styleId="Hyperlink">
    <w:name w:val="Hyperlink"/>
    <w:basedOn w:val="DefaultParagraphFont"/>
    <w:uiPriority w:val="99"/>
    <w:unhideWhenUsed/>
    <w:rsid w:val="007C6006"/>
    <w:rPr>
      <w:color w:val="0000FF" w:themeColor="hyperlink"/>
      <w:u w:val="single"/>
    </w:rPr>
  </w:style>
  <w:style w:type="character" w:customStyle="1" w:styleId="Hipersaite1">
    <w:name w:val="Hipersaite1"/>
    <w:basedOn w:val="DefaultParagraphFont"/>
    <w:uiPriority w:val="99"/>
    <w:unhideWhenUsed/>
    <w:rsid w:val="003B137A"/>
    <w:rPr>
      <w:color w:val="0000FF"/>
      <w:u w:val="single"/>
    </w:rPr>
  </w:style>
  <w:style w:type="paragraph" w:styleId="NormalWeb">
    <w:name w:val="Normal (Web)"/>
    <w:basedOn w:val="Normal"/>
    <w:uiPriority w:val="99"/>
    <w:unhideWhenUsed/>
    <w:rsid w:val="00D56DE8"/>
    <w:pPr>
      <w:spacing w:before="100" w:beforeAutospacing="1" w:after="100" w:afterAutospacing="1"/>
    </w:pPr>
    <w:rPr>
      <w:rFonts w:eastAsia="Times New Roman" w:cs="Times New Roman"/>
      <w:szCs w:val="24"/>
      <w:lang w:eastAsia="lv-LV"/>
    </w:rPr>
  </w:style>
  <w:style w:type="paragraph" w:customStyle="1" w:styleId="tv213">
    <w:name w:val="tv213"/>
    <w:basedOn w:val="Normal"/>
    <w:rsid w:val="00823E3D"/>
    <w:pPr>
      <w:spacing w:before="100" w:beforeAutospacing="1" w:after="100" w:afterAutospacing="1"/>
    </w:pPr>
    <w:rPr>
      <w:rFonts w:eastAsia="Times New Roman" w:cs="Times New Roman"/>
      <w:szCs w:val="24"/>
      <w:lang w:eastAsia="lv-LV"/>
    </w:rPr>
  </w:style>
  <w:style w:type="character" w:styleId="Emphasis">
    <w:name w:val="Emphasis"/>
    <w:basedOn w:val="DefaultParagraphFont"/>
    <w:uiPriority w:val="20"/>
    <w:qFormat/>
    <w:rsid w:val="00EB29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7484">
      <w:bodyDiv w:val="1"/>
      <w:marLeft w:val="0"/>
      <w:marRight w:val="0"/>
      <w:marTop w:val="0"/>
      <w:marBottom w:val="0"/>
      <w:divBdr>
        <w:top w:val="none" w:sz="0" w:space="0" w:color="auto"/>
        <w:left w:val="none" w:sz="0" w:space="0" w:color="auto"/>
        <w:bottom w:val="none" w:sz="0" w:space="0" w:color="auto"/>
        <w:right w:val="none" w:sz="0" w:space="0" w:color="auto"/>
      </w:divBdr>
    </w:div>
    <w:div w:id="207451118">
      <w:bodyDiv w:val="1"/>
      <w:marLeft w:val="0"/>
      <w:marRight w:val="0"/>
      <w:marTop w:val="0"/>
      <w:marBottom w:val="0"/>
      <w:divBdr>
        <w:top w:val="none" w:sz="0" w:space="0" w:color="auto"/>
        <w:left w:val="none" w:sz="0" w:space="0" w:color="auto"/>
        <w:bottom w:val="none" w:sz="0" w:space="0" w:color="auto"/>
        <w:right w:val="none" w:sz="0" w:space="0" w:color="auto"/>
      </w:divBdr>
    </w:div>
    <w:div w:id="240910565">
      <w:bodyDiv w:val="1"/>
      <w:marLeft w:val="0"/>
      <w:marRight w:val="0"/>
      <w:marTop w:val="0"/>
      <w:marBottom w:val="0"/>
      <w:divBdr>
        <w:top w:val="none" w:sz="0" w:space="0" w:color="auto"/>
        <w:left w:val="none" w:sz="0" w:space="0" w:color="auto"/>
        <w:bottom w:val="none" w:sz="0" w:space="0" w:color="auto"/>
        <w:right w:val="none" w:sz="0" w:space="0" w:color="auto"/>
      </w:divBdr>
      <w:divsChild>
        <w:div w:id="1245602379">
          <w:marLeft w:val="0"/>
          <w:marRight w:val="0"/>
          <w:marTop w:val="0"/>
          <w:marBottom w:val="0"/>
          <w:divBdr>
            <w:top w:val="none" w:sz="0" w:space="0" w:color="auto"/>
            <w:left w:val="none" w:sz="0" w:space="0" w:color="auto"/>
            <w:bottom w:val="none" w:sz="0" w:space="0" w:color="auto"/>
            <w:right w:val="none" w:sz="0" w:space="0" w:color="auto"/>
          </w:divBdr>
          <w:divsChild>
            <w:div w:id="960768362">
              <w:marLeft w:val="0"/>
              <w:marRight w:val="0"/>
              <w:marTop w:val="0"/>
              <w:marBottom w:val="0"/>
              <w:divBdr>
                <w:top w:val="none" w:sz="0" w:space="0" w:color="auto"/>
                <w:left w:val="none" w:sz="0" w:space="0" w:color="auto"/>
                <w:bottom w:val="none" w:sz="0" w:space="0" w:color="auto"/>
                <w:right w:val="none" w:sz="0" w:space="0" w:color="auto"/>
              </w:divBdr>
              <w:divsChild>
                <w:div w:id="186649492">
                  <w:marLeft w:val="0"/>
                  <w:marRight w:val="0"/>
                  <w:marTop w:val="0"/>
                  <w:marBottom w:val="0"/>
                  <w:divBdr>
                    <w:top w:val="none" w:sz="0" w:space="0" w:color="auto"/>
                    <w:left w:val="none" w:sz="0" w:space="0" w:color="auto"/>
                    <w:bottom w:val="none" w:sz="0" w:space="0" w:color="auto"/>
                    <w:right w:val="none" w:sz="0" w:space="0" w:color="auto"/>
                  </w:divBdr>
                  <w:divsChild>
                    <w:div w:id="197203906">
                      <w:marLeft w:val="0"/>
                      <w:marRight w:val="0"/>
                      <w:marTop w:val="0"/>
                      <w:marBottom w:val="0"/>
                      <w:divBdr>
                        <w:top w:val="none" w:sz="0" w:space="0" w:color="auto"/>
                        <w:left w:val="none" w:sz="0" w:space="0" w:color="auto"/>
                        <w:bottom w:val="none" w:sz="0" w:space="0" w:color="auto"/>
                        <w:right w:val="none" w:sz="0" w:space="0" w:color="auto"/>
                      </w:divBdr>
                      <w:divsChild>
                        <w:div w:id="195043167">
                          <w:marLeft w:val="0"/>
                          <w:marRight w:val="0"/>
                          <w:marTop w:val="0"/>
                          <w:marBottom w:val="0"/>
                          <w:divBdr>
                            <w:top w:val="none" w:sz="0" w:space="0" w:color="auto"/>
                            <w:left w:val="none" w:sz="0" w:space="0" w:color="auto"/>
                            <w:bottom w:val="none" w:sz="0" w:space="0" w:color="auto"/>
                            <w:right w:val="none" w:sz="0" w:space="0" w:color="auto"/>
                          </w:divBdr>
                          <w:divsChild>
                            <w:div w:id="94222426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287133">
      <w:bodyDiv w:val="1"/>
      <w:marLeft w:val="0"/>
      <w:marRight w:val="0"/>
      <w:marTop w:val="0"/>
      <w:marBottom w:val="0"/>
      <w:divBdr>
        <w:top w:val="none" w:sz="0" w:space="0" w:color="auto"/>
        <w:left w:val="none" w:sz="0" w:space="0" w:color="auto"/>
        <w:bottom w:val="none" w:sz="0" w:space="0" w:color="auto"/>
        <w:right w:val="none" w:sz="0" w:space="0" w:color="auto"/>
      </w:divBdr>
    </w:div>
    <w:div w:id="1185631666">
      <w:bodyDiv w:val="1"/>
      <w:marLeft w:val="0"/>
      <w:marRight w:val="0"/>
      <w:marTop w:val="0"/>
      <w:marBottom w:val="0"/>
      <w:divBdr>
        <w:top w:val="none" w:sz="0" w:space="0" w:color="auto"/>
        <w:left w:val="none" w:sz="0" w:space="0" w:color="auto"/>
        <w:bottom w:val="none" w:sz="0" w:space="0" w:color="auto"/>
        <w:right w:val="none" w:sz="0" w:space="0" w:color="auto"/>
      </w:divBdr>
    </w:div>
    <w:div w:id="202948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BD322-7DA1-454F-82F7-44BBEAA6F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2866</Words>
  <Characters>1635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AIMizz_280120_HQ_MND_N;</vt:lpstr>
    </vt:vector>
  </TitlesOfParts>
  <Company>AIM</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AIMizz_280120_HQ_MND_N;</dc:title>
  <dc:subject>Izziņa par atzinumos sniegtajiem iebildumiem</dc:subject>
  <dc:creator>Sigita Atvara</dc:creator>
  <dc:description/>
  <cp:lastModifiedBy>Sigita Atvara</cp:lastModifiedBy>
  <cp:revision>10</cp:revision>
  <cp:lastPrinted>2018-07-30T08:25:00Z</cp:lastPrinted>
  <dcterms:created xsi:type="dcterms:W3CDTF">2018-08-30T13:57:00Z</dcterms:created>
  <dcterms:modified xsi:type="dcterms:W3CDTF">2020-01-29T08:21:00Z</dcterms:modified>
</cp:coreProperties>
</file>