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DD3FB" w14:textId="77777777" w:rsidR="00E5323B" w:rsidRDefault="00DE72A7" w:rsidP="00DE72A7">
      <w:pPr>
        <w:shd w:val="clear" w:color="auto" w:fill="FFFFFF"/>
        <w:spacing w:after="0" w:line="240" w:lineRule="auto"/>
        <w:jc w:val="center"/>
        <w:rPr>
          <w:rFonts w:ascii="Times New Roman" w:eastAsia="Times New Roman" w:hAnsi="Times New Roman" w:cs="Times New Roman"/>
          <w:b/>
          <w:bCs/>
          <w:sz w:val="28"/>
          <w:szCs w:val="24"/>
          <w:lang w:eastAsia="lv-LV"/>
        </w:rPr>
      </w:pPr>
      <w:r w:rsidRPr="00360773">
        <w:rPr>
          <w:rFonts w:ascii="Times New Roman" w:eastAsia="Times New Roman" w:hAnsi="Times New Roman" w:cs="Times New Roman"/>
          <w:b/>
          <w:bCs/>
          <w:sz w:val="28"/>
          <w:szCs w:val="24"/>
          <w:lang w:eastAsia="lv-LV"/>
        </w:rPr>
        <w:t>Ministru kabineta noteikumu projekta “Grozījumi Ministru kabineta 2015.gada 1.decembra noteikumos Nr.678 “Darbības programmas „Izaugsme un nodarbinātība” 3.2.1.specifiskā atbalsta mērķa „Palielināt augstas pievienotās vērtības produktu un pakalpojumu eksporta proporciju” 3.2.1.2.pasākuma „Starptautiskās konkurētspējas veicināšana” īstenošanas noteikumi” sākotnējās ietekmes novērtējuma ziņojums (anotācija)</w:t>
      </w:r>
    </w:p>
    <w:p w14:paraId="7F4A4056" w14:textId="77777777" w:rsidR="00465499" w:rsidRPr="00360773" w:rsidRDefault="00465499" w:rsidP="00DE72A7">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60773" w:rsidRPr="00360773" w14:paraId="4DA6DF7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9322B2" w14:textId="77777777" w:rsidR="00CD526E" w:rsidRPr="003607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Tiesību akta projekta anotācijas kopsavilkums</w:t>
            </w:r>
          </w:p>
        </w:tc>
      </w:tr>
      <w:tr w:rsidR="00360773" w:rsidRPr="00360773" w14:paraId="21FB0348"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5D74859"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EFF44B0" w14:textId="72CA095D" w:rsidR="00576223" w:rsidRPr="00816301" w:rsidRDefault="00576223" w:rsidP="00816301">
            <w:pPr>
              <w:pStyle w:val="tv213"/>
              <w:shd w:val="clear" w:color="auto" w:fill="FFFFFF"/>
              <w:spacing w:before="0" w:beforeAutospacing="0" w:after="0" w:afterAutospacing="0"/>
              <w:ind w:right="-1"/>
              <w:jc w:val="both"/>
            </w:pPr>
            <w:r w:rsidRPr="00816301">
              <w:t xml:space="preserve">Ministru kabineta noteikumu projekta “Grozījumi Ministru kabineta 2015.gada 1.decembra noteikumos Nr.678 “Darbības programmas „Izaugsme un nodarbinātība” 3.2.1.specifiskā atbalsta mērķa „Palielināt augstas pievienotās vērtības produktu un pakalpojumu eksporta proporciju” 3.2.1.2.pasākuma „Starptautiskās konkurētspējas veicināšana” </w:t>
            </w:r>
            <w:r w:rsidRPr="00816301">
              <w:rPr>
                <w:rFonts w:eastAsia="Calibri"/>
                <w:bCs/>
              </w:rPr>
              <w:t xml:space="preserve">(turpmāk - 3.2.1.2.pasākums) </w:t>
            </w:r>
            <w:r w:rsidRPr="00816301">
              <w:t>īstenošanas noteikumi”</w:t>
            </w:r>
            <w:r w:rsidR="005D3CE0">
              <w:t>”</w:t>
            </w:r>
            <w:r w:rsidRPr="00816301">
              <w:t xml:space="preserve"> </w:t>
            </w:r>
            <w:r w:rsidR="00C213A5" w:rsidRPr="00816301">
              <w:t xml:space="preserve">mērķis ir </w:t>
            </w:r>
            <w:r w:rsidR="00E82053" w:rsidRPr="00816301">
              <w:t xml:space="preserve">nodrošināt </w:t>
            </w:r>
            <w:r w:rsidR="00203CFC" w:rsidRPr="00816301">
              <w:t xml:space="preserve">atbalsta sniegšanu komersantiem </w:t>
            </w:r>
            <w:r w:rsidR="00B921FB" w:rsidRPr="00816301">
              <w:t xml:space="preserve">projekta Nr.3.2.1.2/16/l/001 "Starptautiskās konkurētspējas veicināšana" (turpmāk – projekts Nr.3.2.1.2/16/l/001) </w:t>
            </w:r>
            <w:r w:rsidR="00203CFC" w:rsidRPr="00816301">
              <w:t>ietvaros</w:t>
            </w:r>
            <w:r w:rsidR="00E82053" w:rsidRPr="00816301">
              <w:t xml:space="preserve"> līdz 2023.gada beigām</w:t>
            </w:r>
            <w:r w:rsidR="00816301" w:rsidRPr="00816301">
              <w:t xml:space="preserve"> un precizēt 3.2.1.2.pasākuma ietvaros pieejamo finansējumu atbilstoši Finanšu ministrijas 2019.gada 11.oktobra informatīvā ziņojuma "Par Eiropas Savienības struktūrfondu un Kohēzijas fonda 2014.–2020.gada plānošanas perioda darbības programmas "Izaugsme un nodarbinātība" snieguma ietvarā noteikto mērķu sasniegšanas progresu un snieguma rezerves finansējuma tālāku izmantošanu"  </w:t>
            </w:r>
            <w:proofErr w:type="spellStart"/>
            <w:r w:rsidR="00816301" w:rsidRPr="00816301">
              <w:t>protokollēmuma</w:t>
            </w:r>
            <w:proofErr w:type="spellEnd"/>
            <w:r w:rsidR="00816301" w:rsidRPr="00816301">
              <w:t xml:space="preserve"> 9.punktam (Prot. Nr. 47; 3.§; TA-1905).</w:t>
            </w:r>
          </w:p>
        </w:tc>
      </w:tr>
    </w:tbl>
    <w:p w14:paraId="35B9B800"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60773" w:rsidRPr="00360773" w14:paraId="67F7167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D49F7C" w14:textId="77777777" w:rsidR="00CD526E" w:rsidRPr="003607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I. Tiesību akta projekta izstrādes nepieciešamība</w:t>
            </w:r>
          </w:p>
        </w:tc>
      </w:tr>
      <w:tr w:rsidR="00360773" w:rsidRPr="00360773" w14:paraId="7222751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259279"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570EB1E"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7F8E2D3" w14:textId="77777777" w:rsidR="00E5323B" w:rsidRPr="00406D7D" w:rsidRDefault="00F26CE8" w:rsidP="00E5323B">
            <w:pPr>
              <w:spacing w:after="0" w:line="240" w:lineRule="auto"/>
              <w:rPr>
                <w:rFonts w:ascii="Times New Roman" w:eastAsia="Times New Roman" w:hAnsi="Times New Roman" w:cs="Times New Roman"/>
                <w:iCs/>
                <w:sz w:val="24"/>
                <w:szCs w:val="24"/>
                <w:lang w:eastAsia="lv-LV"/>
              </w:rPr>
            </w:pPr>
            <w:r w:rsidRPr="00406D7D">
              <w:rPr>
                <w:rFonts w:ascii="Times New Roman" w:eastAsia="Times New Roman" w:hAnsi="Times New Roman" w:cs="Times New Roman"/>
                <w:iCs/>
                <w:sz w:val="24"/>
                <w:szCs w:val="24"/>
                <w:lang w:eastAsia="lv-LV"/>
              </w:rPr>
              <w:t>Eiropas Savienības struktūrfondu un Kohēzijas fonda 2014.-2020.gada plānošanas perioda vadības likuma 20.panta 13.punkts.</w:t>
            </w:r>
          </w:p>
        </w:tc>
      </w:tr>
      <w:tr w:rsidR="00360773" w:rsidRPr="00360773" w14:paraId="6720931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F3F024"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F5072D0"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2C517852" w14:textId="77777777" w:rsidR="0039620E" w:rsidRPr="0039620E" w:rsidRDefault="0039620E" w:rsidP="0039620E">
            <w:pPr>
              <w:rPr>
                <w:rFonts w:ascii="Times New Roman" w:eastAsia="Times New Roman" w:hAnsi="Times New Roman" w:cs="Times New Roman"/>
                <w:sz w:val="24"/>
                <w:szCs w:val="24"/>
                <w:lang w:eastAsia="lv-LV"/>
              </w:rPr>
            </w:pPr>
          </w:p>
          <w:p w14:paraId="4C81A4B3" w14:textId="77777777" w:rsidR="0039620E" w:rsidRPr="0039620E" w:rsidRDefault="0039620E" w:rsidP="0039620E">
            <w:pPr>
              <w:rPr>
                <w:rFonts w:ascii="Times New Roman" w:eastAsia="Times New Roman" w:hAnsi="Times New Roman" w:cs="Times New Roman"/>
                <w:sz w:val="24"/>
                <w:szCs w:val="24"/>
                <w:lang w:eastAsia="lv-LV"/>
              </w:rPr>
            </w:pPr>
          </w:p>
          <w:p w14:paraId="249848BC" w14:textId="77777777" w:rsidR="0039620E" w:rsidRPr="0039620E" w:rsidRDefault="0039620E" w:rsidP="0039620E">
            <w:pPr>
              <w:rPr>
                <w:rFonts w:ascii="Times New Roman" w:eastAsia="Times New Roman" w:hAnsi="Times New Roman" w:cs="Times New Roman"/>
                <w:sz w:val="24"/>
                <w:szCs w:val="24"/>
                <w:lang w:eastAsia="lv-LV"/>
              </w:rPr>
            </w:pPr>
          </w:p>
          <w:p w14:paraId="012B28BF" w14:textId="77777777" w:rsidR="0039620E" w:rsidRPr="0039620E" w:rsidRDefault="0039620E" w:rsidP="0039620E">
            <w:pPr>
              <w:rPr>
                <w:rFonts w:ascii="Times New Roman" w:eastAsia="Times New Roman" w:hAnsi="Times New Roman" w:cs="Times New Roman"/>
                <w:sz w:val="24"/>
                <w:szCs w:val="24"/>
                <w:lang w:eastAsia="lv-LV"/>
              </w:rPr>
            </w:pPr>
          </w:p>
          <w:p w14:paraId="6FC6CFB2" w14:textId="77777777" w:rsidR="0039620E" w:rsidRPr="0039620E" w:rsidRDefault="0039620E" w:rsidP="0039620E">
            <w:pPr>
              <w:rPr>
                <w:rFonts w:ascii="Times New Roman" w:eastAsia="Times New Roman" w:hAnsi="Times New Roman" w:cs="Times New Roman"/>
                <w:sz w:val="24"/>
                <w:szCs w:val="24"/>
                <w:lang w:eastAsia="lv-LV"/>
              </w:rPr>
            </w:pPr>
          </w:p>
          <w:p w14:paraId="391AD53A" w14:textId="77777777" w:rsidR="0039620E" w:rsidRPr="0039620E" w:rsidRDefault="0039620E" w:rsidP="0039620E">
            <w:pPr>
              <w:rPr>
                <w:rFonts w:ascii="Times New Roman" w:eastAsia="Times New Roman" w:hAnsi="Times New Roman" w:cs="Times New Roman"/>
                <w:sz w:val="24"/>
                <w:szCs w:val="24"/>
                <w:lang w:eastAsia="lv-LV"/>
              </w:rPr>
            </w:pPr>
          </w:p>
          <w:p w14:paraId="5572F74C" w14:textId="77777777" w:rsidR="0039620E" w:rsidRPr="0039620E" w:rsidRDefault="0039620E" w:rsidP="0039620E">
            <w:pPr>
              <w:rPr>
                <w:rFonts w:ascii="Times New Roman" w:eastAsia="Times New Roman" w:hAnsi="Times New Roman" w:cs="Times New Roman"/>
                <w:sz w:val="24"/>
                <w:szCs w:val="24"/>
                <w:lang w:eastAsia="lv-LV"/>
              </w:rPr>
            </w:pPr>
          </w:p>
          <w:p w14:paraId="368607A9" w14:textId="77777777" w:rsidR="0039620E" w:rsidRPr="0039620E" w:rsidRDefault="0039620E" w:rsidP="0039620E">
            <w:pPr>
              <w:rPr>
                <w:rFonts w:ascii="Times New Roman" w:eastAsia="Times New Roman" w:hAnsi="Times New Roman" w:cs="Times New Roman"/>
                <w:sz w:val="24"/>
                <w:szCs w:val="24"/>
                <w:lang w:eastAsia="lv-LV"/>
              </w:rPr>
            </w:pPr>
          </w:p>
          <w:p w14:paraId="4EE0AB32" w14:textId="77777777" w:rsidR="0039620E" w:rsidRPr="0039620E" w:rsidRDefault="0039620E" w:rsidP="0039620E">
            <w:pPr>
              <w:rPr>
                <w:rFonts w:ascii="Times New Roman" w:eastAsia="Times New Roman" w:hAnsi="Times New Roman" w:cs="Times New Roman"/>
                <w:sz w:val="24"/>
                <w:szCs w:val="24"/>
                <w:lang w:eastAsia="lv-LV"/>
              </w:rPr>
            </w:pPr>
          </w:p>
          <w:p w14:paraId="1C147DF9" w14:textId="77777777" w:rsidR="0039620E" w:rsidRDefault="0039620E" w:rsidP="0039620E">
            <w:pPr>
              <w:rPr>
                <w:rFonts w:ascii="Times New Roman" w:eastAsia="Times New Roman" w:hAnsi="Times New Roman" w:cs="Times New Roman"/>
                <w:iCs/>
                <w:sz w:val="24"/>
                <w:szCs w:val="24"/>
                <w:lang w:eastAsia="lv-LV"/>
              </w:rPr>
            </w:pPr>
          </w:p>
          <w:p w14:paraId="59318702" w14:textId="77777777" w:rsidR="0039620E" w:rsidRPr="0039620E" w:rsidRDefault="0039620E" w:rsidP="0039620E">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5C15317D" w14:textId="4BD616F1" w:rsidR="00977AD2" w:rsidRDefault="005D3CE0" w:rsidP="00C64958">
            <w:pPr>
              <w:spacing w:before="60" w:after="60" w:line="240" w:lineRule="auto"/>
              <w:ind w:firstLine="649"/>
              <w:jc w:val="both"/>
              <w:rPr>
                <w:rFonts w:ascii="Times New Roman" w:eastAsia="Calibri" w:hAnsi="Times New Roman" w:cs="Times New Roman"/>
                <w:bCs/>
                <w:sz w:val="24"/>
                <w:szCs w:val="24"/>
                <w:lang w:eastAsia="lv-LV"/>
              </w:rPr>
            </w:pPr>
            <w:r w:rsidRPr="005D3CE0">
              <w:rPr>
                <w:rFonts w:ascii="Times New Roman" w:eastAsia="Calibri" w:hAnsi="Times New Roman" w:cs="Times New Roman"/>
                <w:bCs/>
                <w:sz w:val="24"/>
                <w:szCs w:val="24"/>
                <w:lang w:eastAsia="lv-LV"/>
              </w:rPr>
              <w:lastRenderedPageBreak/>
              <w:t>Ministru kabineta 2015.gada 1.decembra noteikum</w:t>
            </w:r>
            <w:r>
              <w:rPr>
                <w:rFonts w:ascii="Times New Roman" w:eastAsia="Calibri" w:hAnsi="Times New Roman" w:cs="Times New Roman"/>
                <w:bCs/>
                <w:sz w:val="24"/>
                <w:szCs w:val="24"/>
                <w:lang w:eastAsia="lv-LV"/>
              </w:rPr>
              <w:t>u</w:t>
            </w:r>
            <w:r w:rsidRPr="005D3CE0">
              <w:rPr>
                <w:rFonts w:ascii="Times New Roman" w:eastAsia="Calibri" w:hAnsi="Times New Roman" w:cs="Times New Roman"/>
                <w:bCs/>
                <w:sz w:val="24"/>
                <w:szCs w:val="24"/>
                <w:lang w:eastAsia="lv-LV"/>
              </w:rPr>
              <w:t xml:space="preserve"> Nr.678 “Darbības programmas „Izaugsme un nodarbinātība” 3.2.1.specifiskā atbalsta mērķa „Palielināt augstas pievienotās vērtības produktu un pakalpojumu eksporta proporciju” 3.2.1.2.pasākuma „Starptautiskās konkurētspējas veicināšana” īstenošanas noteikumi”</w:t>
            </w:r>
            <w:r>
              <w:rPr>
                <w:rFonts w:ascii="Times New Roman" w:eastAsia="Calibri" w:hAnsi="Times New Roman" w:cs="Times New Roman"/>
                <w:bCs/>
                <w:sz w:val="24"/>
                <w:szCs w:val="24"/>
                <w:lang w:eastAsia="lv-LV"/>
              </w:rPr>
              <w:t xml:space="preserve"> (turpmāk- </w:t>
            </w:r>
            <w:r w:rsidR="00837C4C" w:rsidRPr="00406D7D">
              <w:rPr>
                <w:rFonts w:ascii="Times New Roman" w:eastAsia="Calibri" w:hAnsi="Times New Roman" w:cs="Times New Roman"/>
                <w:bCs/>
                <w:sz w:val="24"/>
                <w:szCs w:val="24"/>
                <w:lang w:eastAsia="lv-LV"/>
              </w:rPr>
              <w:t>MK noteikum</w:t>
            </w:r>
            <w:r>
              <w:rPr>
                <w:rFonts w:ascii="Times New Roman" w:eastAsia="Calibri" w:hAnsi="Times New Roman" w:cs="Times New Roman"/>
                <w:bCs/>
                <w:sz w:val="24"/>
                <w:szCs w:val="24"/>
                <w:lang w:eastAsia="lv-LV"/>
              </w:rPr>
              <w:t>i</w:t>
            </w:r>
            <w:r w:rsidR="00837C4C" w:rsidRPr="00406D7D">
              <w:rPr>
                <w:rFonts w:ascii="Times New Roman" w:eastAsia="Calibri" w:hAnsi="Times New Roman" w:cs="Times New Roman"/>
                <w:bCs/>
                <w:sz w:val="24"/>
                <w:szCs w:val="24"/>
                <w:lang w:eastAsia="lv-LV"/>
              </w:rPr>
              <w:t xml:space="preserve"> Nr.678</w:t>
            </w:r>
            <w:r>
              <w:rPr>
                <w:rFonts w:ascii="Times New Roman" w:eastAsia="Calibri" w:hAnsi="Times New Roman" w:cs="Times New Roman"/>
                <w:bCs/>
                <w:sz w:val="24"/>
                <w:szCs w:val="24"/>
                <w:lang w:eastAsia="lv-LV"/>
              </w:rPr>
              <w:t>)</w:t>
            </w:r>
            <w:r w:rsidR="00977AD2" w:rsidRPr="00406D7D">
              <w:rPr>
                <w:rFonts w:ascii="Times New Roman" w:eastAsia="Calibri" w:hAnsi="Times New Roman" w:cs="Times New Roman"/>
                <w:bCs/>
                <w:sz w:val="24"/>
                <w:szCs w:val="24"/>
                <w:lang w:eastAsia="lv-LV"/>
              </w:rPr>
              <w:t xml:space="preserve"> </w:t>
            </w:r>
            <w:r w:rsidR="00C70CA1" w:rsidRPr="00406D7D">
              <w:rPr>
                <w:rFonts w:ascii="Times New Roman" w:eastAsia="Calibri" w:hAnsi="Times New Roman" w:cs="Times New Roman"/>
                <w:bCs/>
                <w:sz w:val="24"/>
                <w:szCs w:val="24"/>
                <w:lang w:eastAsia="lv-LV"/>
              </w:rPr>
              <w:t>11.1</w:t>
            </w:r>
            <w:r w:rsidR="00977AD2" w:rsidRPr="00406D7D">
              <w:rPr>
                <w:rFonts w:ascii="Times New Roman" w:eastAsia="Calibri" w:hAnsi="Times New Roman" w:cs="Times New Roman"/>
                <w:bCs/>
                <w:sz w:val="24"/>
                <w:szCs w:val="24"/>
                <w:lang w:eastAsia="lv-LV"/>
              </w:rPr>
              <w:t>.</w:t>
            </w:r>
            <w:r w:rsidR="00C70CA1" w:rsidRPr="00406D7D">
              <w:rPr>
                <w:rFonts w:ascii="Times New Roman" w:eastAsia="Calibri" w:hAnsi="Times New Roman" w:cs="Times New Roman"/>
                <w:bCs/>
                <w:sz w:val="24"/>
                <w:szCs w:val="24"/>
                <w:lang w:eastAsia="lv-LV"/>
              </w:rPr>
              <w:t>apakš</w:t>
            </w:r>
            <w:r w:rsidR="00977AD2" w:rsidRPr="00406D7D">
              <w:rPr>
                <w:rFonts w:ascii="Times New Roman" w:eastAsia="Calibri" w:hAnsi="Times New Roman" w:cs="Times New Roman"/>
                <w:bCs/>
                <w:sz w:val="24"/>
                <w:szCs w:val="24"/>
                <w:lang w:eastAsia="lv-LV"/>
              </w:rPr>
              <w:t>punkt</w:t>
            </w:r>
            <w:r w:rsidR="00FF64D6" w:rsidRPr="00406D7D">
              <w:rPr>
                <w:rFonts w:ascii="Times New Roman" w:eastAsia="Calibri" w:hAnsi="Times New Roman" w:cs="Times New Roman"/>
                <w:bCs/>
                <w:sz w:val="24"/>
                <w:szCs w:val="24"/>
                <w:lang w:eastAsia="lv-LV"/>
              </w:rPr>
              <w:t>s</w:t>
            </w:r>
            <w:r w:rsidR="00977AD2" w:rsidRPr="00406D7D">
              <w:rPr>
                <w:rFonts w:ascii="Times New Roman" w:eastAsia="Calibri" w:hAnsi="Times New Roman" w:cs="Times New Roman"/>
                <w:bCs/>
                <w:sz w:val="24"/>
                <w:szCs w:val="24"/>
                <w:lang w:eastAsia="lv-LV"/>
              </w:rPr>
              <w:t xml:space="preserve"> no</w:t>
            </w:r>
            <w:r w:rsidR="00FF64D6" w:rsidRPr="00406D7D">
              <w:rPr>
                <w:rFonts w:ascii="Times New Roman" w:eastAsia="Calibri" w:hAnsi="Times New Roman" w:cs="Times New Roman"/>
                <w:bCs/>
                <w:sz w:val="24"/>
                <w:szCs w:val="24"/>
                <w:lang w:eastAsia="lv-LV"/>
              </w:rPr>
              <w:t>saka</w:t>
            </w:r>
            <w:r w:rsidR="00977AD2" w:rsidRPr="00406D7D">
              <w:rPr>
                <w:rFonts w:ascii="Times New Roman" w:eastAsia="Calibri" w:hAnsi="Times New Roman" w:cs="Times New Roman"/>
                <w:bCs/>
                <w:sz w:val="24"/>
                <w:szCs w:val="24"/>
                <w:lang w:eastAsia="lv-LV"/>
              </w:rPr>
              <w:t xml:space="preserve"> Latvijas Investīciju un attīstības aģentūras (turpmāk – LIAA) darbības</w:t>
            </w:r>
            <w:r w:rsidR="00141669" w:rsidRPr="00406D7D">
              <w:rPr>
                <w:rFonts w:ascii="Times New Roman" w:eastAsia="Calibri" w:hAnsi="Times New Roman" w:cs="Times New Roman"/>
                <w:bCs/>
                <w:sz w:val="24"/>
                <w:szCs w:val="24"/>
                <w:lang w:eastAsia="lv-LV"/>
              </w:rPr>
              <w:t xml:space="preserve"> </w:t>
            </w:r>
            <w:r w:rsidR="00C70CA1" w:rsidRPr="00406D7D">
              <w:rPr>
                <w:rFonts w:ascii="Times New Roman" w:eastAsia="Calibri" w:hAnsi="Times New Roman" w:cs="Times New Roman"/>
                <w:bCs/>
                <w:sz w:val="24"/>
                <w:szCs w:val="24"/>
                <w:lang w:eastAsia="lv-LV"/>
              </w:rPr>
              <w:t xml:space="preserve">mērķi </w:t>
            </w:r>
            <w:r w:rsidR="009F71DD" w:rsidRPr="00406D7D">
              <w:rPr>
                <w:rFonts w:ascii="Times New Roman" w:eastAsia="Calibri" w:hAnsi="Times New Roman" w:cs="Times New Roman"/>
                <w:bCs/>
                <w:sz w:val="24"/>
                <w:szCs w:val="24"/>
                <w:lang w:eastAsia="lv-LV"/>
              </w:rPr>
              <w:t>projekta Nr.3.2.1.2/16/l/001</w:t>
            </w:r>
            <w:r w:rsidR="00977AD2" w:rsidRPr="00406D7D">
              <w:rPr>
                <w:rFonts w:ascii="Times New Roman" w:eastAsia="Calibri" w:hAnsi="Times New Roman" w:cs="Times New Roman"/>
                <w:bCs/>
                <w:sz w:val="24"/>
                <w:szCs w:val="24"/>
                <w:lang w:eastAsia="lv-LV"/>
              </w:rPr>
              <w:t xml:space="preserve"> ietvaros, </w:t>
            </w:r>
            <w:r w:rsidR="00C70CA1" w:rsidRPr="00406D7D">
              <w:rPr>
                <w:rFonts w:ascii="Times New Roman" w:eastAsia="Calibri" w:hAnsi="Times New Roman" w:cs="Times New Roman"/>
                <w:bCs/>
                <w:sz w:val="24"/>
                <w:szCs w:val="24"/>
                <w:lang w:eastAsia="lv-LV"/>
              </w:rPr>
              <w:t xml:space="preserve">t.i. </w:t>
            </w:r>
            <w:r w:rsidR="00C70CA1" w:rsidRPr="00406D7D">
              <w:rPr>
                <w:rFonts w:ascii="Times New Roman" w:hAnsi="Times New Roman" w:cs="Times New Roman"/>
                <w:sz w:val="24"/>
                <w:szCs w:val="24"/>
              </w:rPr>
              <w:t xml:space="preserve">sekmēt Latvijas uzņēmumu konkurētspēju un eksportspēju </w:t>
            </w:r>
            <w:r w:rsidR="00C70CA1" w:rsidRPr="00406D7D">
              <w:rPr>
                <w:rFonts w:ascii="Times New Roman" w:hAnsi="Times New Roman" w:cs="Times New Roman"/>
                <w:sz w:val="24"/>
                <w:szCs w:val="24"/>
              </w:rPr>
              <w:lastRenderedPageBreak/>
              <w:t>starptautiskajos tirgos, kā arī veicināt ārvalstu investīciju apjoma pieaugumu</w:t>
            </w:r>
            <w:r w:rsidR="00977AD2" w:rsidRPr="00406D7D">
              <w:rPr>
                <w:rFonts w:ascii="Times New Roman" w:eastAsia="Calibri" w:hAnsi="Times New Roman" w:cs="Times New Roman"/>
                <w:bCs/>
                <w:sz w:val="24"/>
                <w:szCs w:val="24"/>
                <w:lang w:eastAsia="lv-LV"/>
              </w:rPr>
              <w:t xml:space="preserve">. </w:t>
            </w:r>
          </w:p>
          <w:p w14:paraId="3418797A" w14:textId="1398BF16" w:rsidR="00095624" w:rsidRPr="00406D7D" w:rsidRDefault="00C654FB" w:rsidP="00C64958">
            <w:pPr>
              <w:spacing w:before="60" w:after="60" w:line="240" w:lineRule="auto"/>
              <w:ind w:firstLine="649"/>
              <w:jc w:val="both"/>
              <w:rPr>
                <w:rFonts w:ascii="Times New Roman" w:hAnsi="Times New Roman"/>
                <w:b/>
                <w:iCs/>
                <w:sz w:val="24"/>
                <w:szCs w:val="24"/>
                <w:lang w:eastAsia="pl-PL"/>
              </w:rPr>
            </w:pPr>
            <w:r w:rsidRPr="00406D7D">
              <w:rPr>
                <w:rFonts w:ascii="Times New Roman" w:hAnsi="Times New Roman" w:cs="Times New Roman"/>
                <w:sz w:val="24"/>
                <w:szCs w:val="24"/>
              </w:rPr>
              <w:t xml:space="preserve">Pamatojoties uz to, ka </w:t>
            </w:r>
            <w:r w:rsidR="005021B1" w:rsidRPr="00406D7D">
              <w:rPr>
                <w:rFonts w:ascii="Times New Roman" w:hAnsi="Times New Roman" w:cs="Times New Roman"/>
                <w:sz w:val="24"/>
                <w:szCs w:val="24"/>
              </w:rPr>
              <w:t xml:space="preserve">jau </w:t>
            </w:r>
            <w:r w:rsidR="00C87E6E" w:rsidRPr="00406D7D">
              <w:rPr>
                <w:rFonts w:ascii="Times New Roman" w:hAnsi="Times New Roman" w:cs="Times New Roman"/>
                <w:sz w:val="24"/>
                <w:szCs w:val="24"/>
              </w:rPr>
              <w:t>2018. gad</w:t>
            </w:r>
            <w:r w:rsidR="005021B1" w:rsidRPr="00406D7D">
              <w:rPr>
                <w:rFonts w:ascii="Times New Roman" w:hAnsi="Times New Roman" w:cs="Times New Roman"/>
                <w:sz w:val="24"/>
                <w:szCs w:val="24"/>
              </w:rPr>
              <w:t xml:space="preserve">ā </w:t>
            </w:r>
            <w:r w:rsidR="00F9468F" w:rsidRPr="00406D7D">
              <w:rPr>
                <w:rFonts w:ascii="Times New Roman" w:hAnsi="Times New Roman" w:cs="Times New Roman"/>
                <w:sz w:val="24"/>
                <w:szCs w:val="24"/>
              </w:rPr>
              <w:t xml:space="preserve">projektā </w:t>
            </w:r>
            <w:r w:rsidR="00F9468F" w:rsidRPr="00406D7D">
              <w:rPr>
                <w:rFonts w:ascii="Times New Roman" w:eastAsia="Calibri" w:hAnsi="Times New Roman" w:cs="Times New Roman"/>
                <w:bCs/>
                <w:sz w:val="24"/>
                <w:szCs w:val="24"/>
                <w:lang w:eastAsia="lv-LV"/>
              </w:rPr>
              <w:t xml:space="preserve">Nr.3.2.1.2/16/l/001 </w:t>
            </w:r>
            <w:r w:rsidR="00F9468F" w:rsidRPr="00406D7D">
              <w:rPr>
                <w:rFonts w:ascii="Times New Roman" w:hAnsi="Times New Roman" w:cs="Times New Roman"/>
                <w:sz w:val="24"/>
                <w:szCs w:val="24"/>
              </w:rPr>
              <w:t xml:space="preserve">faktiski beidzās </w:t>
            </w:r>
            <w:proofErr w:type="spellStart"/>
            <w:r w:rsidR="00F9468F" w:rsidRPr="00406D7D">
              <w:rPr>
                <w:rFonts w:ascii="Times New Roman" w:hAnsi="Times New Roman" w:cs="Times New Roman"/>
                <w:sz w:val="24"/>
                <w:szCs w:val="24"/>
              </w:rPr>
              <w:t>grantu</w:t>
            </w:r>
            <w:proofErr w:type="spellEnd"/>
            <w:r w:rsidR="00F9468F" w:rsidRPr="00406D7D">
              <w:rPr>
                <w:rFonts w:ascii="Times New Roman" w:hAnsi="Times New Roman" w:cs="Times New Roman"/>
                <w:sz w:val="24"/>
                <w:szCs w:val="24"/>
              </w:rPr>
              <w:t xml:space="preserve"> finansējums</w:t>
            </w:r>
            <w:r w:rsidR="00F9468F" w:rsidRPr="00406D7D">
              <w:rPr>
                <w:rFonts w:ascii="Times New Roman" w:eastAsia="Calibri" w:hAnsi="Times New Roman" w:cs="Times New Roman"/>
                <w:bCs/>
                <w:sz w:val="24"/>
                <w:szCs w:val="24"/>
                <w:lang w:eastAsia="lv-LV"/>
              </w:rPr>
              <w:t xml:space="preserve"> un </w:t>
            </w:r>
            <w:r w:rsidR="00F9468F" w:rsidRPr="00406D7D">
              <w:rPr>
                <w:rFonts w:ascii="Times New Roman" w:hAnsi="Times New Roman" w:cs="Times New Roman"/>
                <w:sz w:val="24"/>
                <w:szCs w:val="24"/>
              </w:rPr>
              <w:t>tika apturēta maksājumu pieprasījumu iesniegšana LIAA</w:t>
            </w:r>
            <w:r w:rsidRPr="00406D7D">
              <w:rPr>
                <w:rFonts w:ascii="Times New Roman" w:hAnsi="Times New Roman" w:cs="Times New Roman"/>
                <w:sz w:val="24"/>
                <w:szCs w:val="24"/>
              </w:rPr>
              <w:t>,</w:t>
            </w:r>
            <w:r w:rsidRPr="00406D7D">
              <w:rPr>
                <w:rFonts w:ascii="Times New Roman" w:hAnsi="Times New Roman" w:cs="Times New Roman"/>
                <w:b/>
                <w:sz w:val="24"/>
                <w:szCs w:val="24"/>
              </w:rPr>
              <w:t xml:space="preserve"> </w:t>
            </w:r>
            <w:r w:rsidRPr="00406D7D">
              <w:rPr>
                <w:rFonts w:ascii="Times New Roman" w:eastAsia="Calibri" w:hAnsi="Times New Roman" w:cs="Times New Roman"/>
                <w:bCs/>
                <w:sz w:val="24"/>
                <w:szCs w:val="24"/>
                <w:lang w:eastAsia="lv-LV"/>
              </w:rPr>
              <w:t>a</w:t>
            </w:r>
            <w:r w:rsidR="00116B39" w:rsidRPr="00406D7D">
              <w:rPr>
                <w:rFonts w:ascii="Times New Roman" w:eastAsia="Calibri" w:hAnsi="Times New Roman" w:cs="Times New Roman"/>
                <w:bCs/>
                <w:sz w:val="24"/>
                <w:szCs w:val="24"/>
                <w:lang w:eastAsia="lv-LV"/>
              </w:rPr>
              <w:t xml:space="preserve">r </w:t>
            </w:r>
            <w:r w:rsidR="005021B1" w:rsidRPr="00406D7D">
              <w:rPr>
                <w:rFonts w:ascii="Times New Roman" w:eastAsia="Calibri" w:hAnsi="Times New Roman" w:cs="Times New Roman"/>
                <w:bCs/>
                <w:sz w:val="24"/>
                <w:szCs w:val="24"/>
                <w:lang w:eastAsia="lv-LV"/>
              </w:rPr>
              <w:t xml:space="preserve">Ekonomikas ministrijas izstrādātajiem </w:t>
            </w:r>
            <w:r w:rsidR="00AE41C7" w:rsidRPr="00406D7D">
              <w:rPr>
                <w:rFonts w:ascii="Times New Roman" w:hAnsi="Times New Roman" w:cs="Times New Roman"/>
                <w:sz w:val="24"/>
                <w:szCs w:val="24"/>
              </w:rPr>
              <w:t>Ministru kabineta 2018. gada 7. augusta noteikumi</w:t>
            </w:r>
            <w:r w:rsidR="00116B39" w:rsidRPr="00406D7D">
              <w:rPr>
                <w:rFonts w:ascii="Times New Roman" w:hAnsi="Times New Roman" w:cs="Times New Roman"/>
                <w:sz w:val="24"/>
                <w:szCs w:val="24"/>
              </w:rPr>
              <w:t>em</w:t>
            </w:r>
            <w:r w:rsidR="00AE41C7" w:rsidRPr="00406D7D">
              <w:rPr>
                <w:rFonts w:ascii="Times New Roman" w:hAnsi="Times New Roman" w:cs="Times New Roman"/>
                <w:sz w:val="24"/>
                <w:szCs w:val="24"/>
              </w:rPr>
              <w:t xml:space="preserve"> Nr.497 „Grozījumi Ministru kabineta 2015. gada 1. decembra noteikumos Nr. 678 "Darbības programmas "Izaugsme un nodarbinātība" 3.2.1. specifiskā atbalsta mērķa "Palielināt augstas pievienotās vērtības produktu un pakalpojumu eksporta proporciju" 3.2.1.2. pasākuma "Starptautiskās konkurētspējas veicināšana" īstenošanas noteikumi"” </w:t>
            </w:r>
            <w:r w:rsidR="00F02622" w:rsidRPr="00406D7D">
              <w:rPr>
                <w:rFonts w:ascii="Times New Roman" w:eastAsia="Calibri" w:hAnsi="Times New Roman" w:cs="Times New Roman"/>
                <w:bCs/>
                <w:sz w:val="24"/>
                <w:szCs w:val="24"/>
                <w:lang w:eastAsia="lv-LV"/>
              </w:rPr>
              <w:t>(turpmāk – MK noteikumi Nr.</w:t>
            </w:r>
            <w:r w:rsidR="00F02622" w:rsidRPr="00406D7D">
              <w:rPr>
                <w:rFonts w:ascii="Times New Roman" w:hAnsi="Times New Roman" w:cs="Times New Roman"/>
                <w:sz w:val="24"/>
                <w:szCs w:val="24"/>
              </w:rPr>
              <w:t>497</w:t>
            </w:r>
            <w:r w:rsidR="00F02622" w:rsidRPr="00406D7D">
              <w:rPr>
                <w:rFonts w:ascii="Times New Roman" w:eastAsia="Calibri" w:hAnsi="Times New Roman" w:cs="Times New Roman"/>
                <w:bCs/>
                <w:sz w:val="24"/>
                <w:szCs w:val="24"/>
                <w:lang w:eastAsia="lv-LV"/>
              </w:rPr>
              <w:t xml:space="preserve">) </w:t>
            </w:r>
            <w:r w:rsidR="00AE41C7" w:rsidRPr="00406D7D">
              <w:rPr>
                <w:rFonts w:ascii="Times New Roman" w:hAnsi="Times New Roman" w:cs="Times New Roman"/>
                <w:sz w:val="24"/>
                <w:szCs w:val="24"/>
              </w:rPr>
              <w:t xml:space="preserve">tika </w:t>
            </w:r>
            <w:r w:rsidR="00095624" w:rsidRPr="00406D7D">
              <w:rPr>
                <w:rFonts w:ascii="Times New Roman" w:hAnsi="Times New Roman" w:cs="Times New Roman"/>
                <w:sz w:val="24"/>
                <w:szCs w:val="24"/>
              </w:rPr>
              <w:t xml:space="preserve">veikta </w:t>
            </w:r>
            <w:r w:rsidR="00095624" w:rsidRPr="00406D7D">
              <w:rPr>
                <w:rFonts w:ascii="Times New Roman" w:eastAsia="Calibri" w:hAnsi="Times New Roman" w:cs="Times New Roman"/>
                <w:bCs/>
                <w:sz w:val="24"/>
                <w:szCs w:val="24"/>
                <w:lang w:eastAsia="lv-LV"/>
              </w:rPr>
              <w:t xml:space="preserve">finansējuma pārdale </w:t>
            </w:r>
            <w:r w:rsidR="00095624" w:rsidRPr="00406D7D">
              <w:rPr>
                <w:rFonts w:ascii="Times New Roman" w:hAnsi="Times New Roman" w:cs="Times New Roman"/>
                <w:sz w:val="24"/>
                <w:szCs w:val="24"/>
              </w:rPr>
              <w:t>3.2.1.2. pasākuma ietvaros</w:t>
            </w:r>
            <w:r w:rsidR="00C87E6E" w:rsidRPr="00406D7D">
              <w:rPr>
                <w:rFonts w:ascii="Times New Roman" w:hAnsi="Times New Roman" w:cs="Times New Roman"/>
                <w:sz w:val="24"/>
                <w:szCs w:val="24"/>
              </w:rPr>
              <w:t xml:space="preserve"> </w:t>
            </w:r>
            <w:r w:rsidR="00095624" w:rsidRPr="00406D7D">
              <w:rPr>
                <w:rFonts w:ascii="Times New Roman" w:eastAsia="Calibri" w:hAnsi="Times New Roman" w:cs="Times New Roman"/>
                <w:bCs/>
                <w:sz w:val="24"/>
                <w:szCs w:val="24"/>
                <w:lang w:eastAsia="lv-LV"/>
              </w:rPr>
              <w:t>un</w:t>
            </w:r>
            <w:r w:rsidR="00095624" w:rsidRPr="00406D7D">
              <w:rPr>
                <w:rFonts w:ascii="Times New Roman" w:eastAsia="Calibri" w:hAnsi="Times New Roman" w:cs="Times New Roman"/>
                <w:b/>
                <w:bCs/>
                <w:sz w:val="24"/>
                <w:szCs w:val="24"/>
                <w:lang w:eastAsia="lv-LV"/>
              </w:rPr>
              <w:t xml:space="preserve"> </w:t>
            </w:r>
            <w:r w:rsidR="00095624" w:rsidRPr="00406D7D">
              <w:rPr>
                <w:rFonts w:ascii="Times New Roman" w:hAnsi="Times New Roman" w:cs="Times New Roman"/>
                <w:sz w:val="24"/>
                <w:szCs w:val="24"/>
              </w:rPr>
              <w:t>precizēti atbalsta sniegšanas nosacījumi, lai samazinātu kopējo apjomu, kas 3.2.1.2. pasākuma ietvaros gada laikā tiek izmaksāts komersantiem.</w:t>
            </w:r>
            <w:r w:rsidR="00C87E6E" w:rsidRPr="00406D7D">
              <w:rPr>
                <w:rFonts w:ascii="Times New Roman" w:eastAsia="Calibri" w:hAnsi="Times New Roman" w:cs="Times New Roman"/>
                <w:bCs/>
                <w:sz w:val="24"/>
                <w:szCs w:val="24"/>
                <w:lang w:eastAsia="lv-LV"/>
              </w:rPr>
              <w:t xml:space="preserve"> </w:t>
            </w:r>
            <w:r w:rsidR="00C87E6E" w:rsidRPr="00406D7D">
              <w:rPr>
                <w:rFonts w:ascii="Times New Roman" w:eastAsia="Calibri" w:hAnsi="Times New Roman" w:cs="Times New Roman"/>
                <w:b/>
                <w:sz w:val="24"/>
                <w:szCs w:val="24"/>
                <w:lang w:eastAsia="lv-LV"/>
              </w:rPr>
              <w:t>Tomēr jau MK noteikumu Nr.</w:t>
            </w:r>
            <w:r w:rsidR="00C87E6E" w:rsidRPr="00406D7D">
              <w:rPr>
                <w:rFonts w:ascii="Times New Roman" w:hAnsi="Times New Roman" w:cs="Times New Roman"/>
                <w:b/>
                <w:sz w:val="24"/>
                <w:szCs w:val="24"/>
              </w:rPr>
              <w:t xml:space="preserve">497 </w:t>
            </w:r>
            <w:r w:rsidR="00C87E6E" w:rsidRPr="00406D7D">
              <w:rPr>
                <w:rFonts w:ascii="Times New Roman" w:hAnsi="Times New Roman"/>
                <w:b/>
                <w:iCs/>
                <w:sz w:val="24"/>
                <w:szCs w:val="24"/>
                <w:lang w:eastAsia="pl-PL"/>
              </w:rPr>
              <w:t xml:space="preserve">sākotnējās ietekmes novērtējuma ziņojumā (anotācijā) </w:t>
            </w:r>
            <w:r w:rsidR="00C87E6E" w:rsidRPr="00406D7D">
              <w:rPr>
                <w:rFonts w:ascii="Times New Roman" w:eastAsia="Times New Roman" w:hAnsi="Times New Roman"/>
                <w:b/>
                <w:sz w:val="24"/>
                <w:szCs w:val="24"/>
              </w:rPr>
              <w:t>tika norādīts, ka</w:t>
            </w:r>
            <w:r w:rsidR="00747711">
              <w:rPr>
                <w:rFonts w:ascii="Times New Roman" w:eastAsia="Times New Roman" w:hAnsi="Times New Roman"/>
                <w:b/>
                <w:sz w:val="24"/>
                <w:szCs w:val="24"/>
              </w:rPr>
              <w:t xml:space="preserve"> 2018.gadā</w:t>
            </w:r>
            <w:r w:rsidR="00C87E6E" w:rsidRPr="00406D7D">
              <w:rPr>
                <w:rFonts w:ascii="Times New Roman" w:eastAsia="Times New Roman" w:hAnsi="Times New Roman"/>
                <w:b/>
                <w:sz w:val="24"/>
                <w:szCs w:val="24"/>
              </w:rPr>
              <w:t xml:space="preserve"> </w:t>
            </w:r>
            <w:r w:rsidR="00B16E13">
              <w:rPr>
                <w:rFonts w:ascii="Times New Roman" w:eastAsia="Times New Roman" w:hAnsi="Times New Roman"/>
                <w:b/>
                <w:sz w:val="24"/>
                <w:szCs w:val="24"/>
              </w:rPr>
              <w:t xml:space="preserve">uz </w:t>
            </w:r>
            <w:r w:rsidR="00B16E13" w:rsidRPr="00406D7D">
              <w:rPr>
                <w:rFonts w:ascii="Times New Roman" w:hAnsi="Times New Roman" w:cs="Times New Roman"/>
                <w:b/>
                <w:sz w:val="24"/>
                <w:szCs w:val="24"/>
              </w:rPr>
              <w:t>projekt</w:t>
            </w:r>
            <w:r w:rsidR="00B16E13">
              <w:rPr>
                <w:rFonts w:ascii="Times New Roman" w:hAnsi="Times New Roman" w:cs="Times New Roman"/>
                <w:b/>
                <w:sz w:val="24"/>
                <w:szCs w:val="24"/>
              </w:rPr>
              <w:t>u</w:t>
            </w:r>
            <w:r w:rsidR="00B16E13" w:rsidRPr="00406D7D">
              <w:rPr>
                <w:rFonts w:ascii="Times New Roman" w:hAnsi="Times New Roman" w:cs="Times New Roman"/>
                <w:b/>
                <w:sz w:val="24"/>
                <w:szCs w:val="24"/>
              </w:rPr>
              <w:t xml:space="preserve"> </w:t>
            </w:r>
            <w:r w:rsidR="00B16E13" w:rsidRPr="00406D7D">
              <w:rPr>
                <w:rFonts w:ascii="Times New Roman" w:eastAsia="Calibri" w:hAnsi="Times New Roman" w:cs="Times New Roman"/>
                <w:b/>
                <w:sz w:val="24"/>
                <w:szCs w:val="24"/>
                <w:lang w:eastAsia="lv-LV"/>
              </w:rPr>
              <w:t>Nr.3.2.1.2/16/l/001</w:t>
            </w:r>
            <w:r w:rsidR="00B16E13">
              <w:rPr>
                <w:rFonts w:ascii="Times New Roman" w:eastAsia="Calibri" w:hAnsi="Times New Roman" w:cs="Times New Roman"/>
                <w:b/>
                <w:sz w:val="24"/>
                <w:szCs w:val="24"/>
                <w:lang w:eastAsia="lv-LV"/>
              </w:rPr>
              <w:t xml:space="preserve"> </w:t>
            </w:r>
            <w:r w:rsidR="00C87E6E" w:rsidRPr="00406D7D">
              <w:rPr>
                <w:rFonts w:ascii="Times New Roman" w:eastAsia="Calibri" w:hAnsi="Times New Roman" w:cs="Times New Roman"/>
                <w:b/>
                <w:sz w:val="24"/>
                <w:szCs w:val="24"/>
                <w:lang w:eastAsia="lv-LV"/>
              </w:rPr>
              <w:t xml:space="preserve">pārdalītais </w:t>
            </w:r>
            <w:proofErr w:type="spellStart"/>
            <w:r w:rsidR="00B16E13" w:rsidRPr="00406D7D">
              <w:rPr>
                <w:rFonts w:ascii="Times New Roman" w:hAnsi="Times New Roman"/>
                <w:b/>
                <w:iCs/>
                <w:sz w:val="24"/>
                <w:szCs w:val="24"/>
                <w:lang w:eastAsia="pl-PL"/>
              </w:rPr>
              <w:t>grant</w:t>
            </w:r>
            <w:r w:rsidR="00B16E13">
              <w:rPr>
                <w:rFonts w:ascii="Times New Roman" w:hAnsi="Times New Roman"/>
                <w:b/>
                <w:iCs/>
                <w:sz w:val="24"/>
                <w:szCs w:val="24"/>
                <w:lang w:eastAsia="pl-PL"/>
              </w:rPr>
              <w:t>u</w:t>
            </w:r>
            <w:proofErr w:type="spellEnd"/>
            <w:r w:rsidR="00B16E13" w:rsidRPr="00406D7D">
              <w:rPr>
                <w:rFonts w:ascii="Times New Roman" w:hAnsi="Times New Roman"/>
                <w:b/>
                <w:iCs/>
                <w:sz w:val="24"/>
                <w:szCs w:val="24"/>
                <w:lang w:eastAsia="pl-PL"/>
              </w:rPr>
              <w:t xml:space="preserve"> </w:t>
            </w:r>
            <w:r w:rsidR="00C87E6E" w:rsidRPr="00406D7D">
              <w:rPr>
                <w:rFonts w:ascii="Times New Roman" w:eastAsia="Calibri" w:hAnsi="Times New Roman" w:cs="Times New Roman"/>
                <w:b/>
                <w:sz w:val="24"/>
                <w:szCs w:val="24"/>
                <w:lang w:eastAsia="lv-LV"/>
              </w:rPr>
              <w:t xml:space="preserve">finansējums, </w:t>
            </w:r>
            <w:r w:rsidR="00C87E6E" w:rsidRPr="00406D7D">
              <w:rPr>
                <w:rFonts w:ascii="Times New Roman" w:hAnsi="Times New Roman"/>
                <w:b/>
                <w:iCs/>
                <w:sz w:val="24"/>
                <w:szCs w:val="24"/>
                <w:lang w:eastAsia="pl-PL"/>
              </w:rPr>
              <w:t xml:space="preserve">ņemot vērā </w:t>
            </w:r>
            <w:r w:rsidR="00B16E13">
              <w:rPr>
                <w:rFonts w:ascii="Times New Roman" w:hAnsi="Times New Roman"/>
                <w:b/>
                <w:iCs/>
                <w:sz w:val="24"/>
                <w:szCs w:val="24"/>
                <w:lang w:eastAsia="pl-PL"/>
              </w:rPr>
              <w:t>tā</w:t>
            </w:r>
            <w:r w:rsidR="00C87E6E" w:rsidRPr="00406D7D">
              <w:rPr>
                <w:rFonts w:ascii="Times New Roman" w:hAnsi="Times New Roman"/>
                <w:b/>
                <w:iCs/>
                <w:sz w:val="24"/>
                <w:szCs w:val="24"/>
                <w:lang w:eastAsia="pl-PL"/>
              </w:rPr>
              <w:t xml:space="preserve"> ierobežoto </w:t>
            </w:r>
            <w:r w:rsidR="00B16E13">
              <w:rPr>
                <w:rFonts w:ascii="Times New Roman" w:hAnsi="Times New Roman"/>
                <w:b/>
                <w:iCs/>
                <w:sz w:val="24"/>
                <w:szCs w:val="24"/>
                <w:lang w:eastAsia="pl-PL"/>
              </w:rPr>
              <w:t>apjomu</w:t>
            </w:r>
            <w:r w:rsidR="00C87E6E" w:rsidRPr="00406D7D">
              <w:rPr>
                <w:rFonts w:ascii="Times New Roman" w:eastAsia="Times New Roman" w:hAnsi="Times New Roman"/>
                <w:b/>
                <w:sz w:val="24"/>
                <w:szCs w:val="24"/>
              </w:rPr>
              <w:t xml:space="preserve">, provizoriski </w:t>
            </w:r>
            <w:r w:rsidR="00C87E6E" w:rsidRPr="00406D7D">
              <w:rPr>
                <w:rFonts w:ascii="Times New Roman" w:hAnsi="Times New Roman"/>
                <w:b/>
                <w:iCs/>
                <w:sz w:val="24"/>
                <w:szCs w:val="24"/>
                <w:lang w:eastAsia="pl-PL"/>
              </w:rPr>
              <w:t>būs pietiekošs, lai nodrošinātu pasākuma mērķa grupas subjektiem atbalsta sniegšanu līdz 2019.gada vidum.</w:t>
            </w:r>
          </w:p>
          <w:p w14:paraId="7C89140C" w14:textId="7E8CEA91" w:rsidR="00363583" w:rsidRPr="00406D7D" w:rsidRDefault="00A53073" w:rsidP="00C64958">
            <w:pPr>
              <w:widowControl w:val="0"/>
              <w:spacing w:after="200" w:line="240" w:lineRule="auto"/>
              <w:ind w:firstLine="720"/>
              <w:jc w:val="both"/>
              <w:rPr>
                <w:rFonts w:ascii="Times New Roman" w:eastAsia="Calibri" w:hAnsi="Times New Roman" w:cs="Times New Roman"/>
                <w:b/>
                <w:iCs/>
                <w:sz w:val="24"/>
                <w:szCs w:val="24"/>
                <w:lang w:eastAsia="lv-LV"/>
              </w:rPr>
            </w:pPr>
            <w:r w:rsidRPr="00406D7D">
              <w:rPr>
                <w:rFonts w:ascii="Times New Roman" w:eastAsia="Calibri" w:hAnsi="Times New Roman" w:cs="Times New Roman"/>
                <w:bCs/>
                <w:iCs/>
                <w:sz w:val="24"/>
                <w:szCs w:val="24"/>
                <w:lang w:eastAsia="lv-LV"/>
              </w:rPr>
              <w:t xml:space="preserve">Ņemot vērā LIAA veiktos aprēķinus un saskaņā ar LIAA mājaslapā publicēto paziņojumu, maksājuma pieprasījumi 3.2.1.2/16/l/001 projektā par </w:t>
            </w:r>
            <w:proofErr w:type="spellStart"/>
            <w:r w:rsidRPr="00406D7D">
              <w:rPr>
                <w:rFonts w:ascii="Times New Roman" w:eastAsia="Calibri" w:hAnsi="Times New Roman" w:cs="Times New Roman"/>
                <w:bCs/>
                <w:iCs/>
                <w:sz w:val="24"/>
                <w:szCs w:val="24"/>
                <w:lang w:eastAsia="lv-LV"/>
              </w:rPr>
              <w:t>grantu</w:t>
            </w:r>
            <w:proofErr w:type="spellEnd"/>
            <w:r w:rsidRPr="00406D7D">
              <w:rPr>
                <w:rFonts w:ascii="Times New Roman" w:eastAsia="Calibri" w:hAnsi="Times New Roman" w:cs="Times New Roman"/>
                <w:bCs/>
                <w:iCs/>
                <w:sz w:val="24"/>
                <w:szCs w:val="24"/>
                <w:lang w:eastAsia="lv-LV"/>
              </w:rPr>
              <w:t xml:space="preserve"> finansējuma atbalstu tiks pieņemti līdz 2020. gada 1. jūnijam (ieskaitot) par atbalstāmām darbībām, kas īstenotas līdz 2020. gada 29. februārim (ieskaitot). </w:t>
            </w:r>
            <w:r w:rsidRPr="00406D7D">
              <w:rPr>
                <w:rFonts w:ascii="Times New Roman" w:eastAsia="Calibri" w:hAnsi="Times New Roman" w:cs="Times New Roman"/>
                <w:b/>
                <w:iCs/>
                <w:sz w:val="24"/>
                <w:szCs w:val="24"/>
                <w:lang w:eastAsia="lv-LV"/>
              </w:rPr>
              <w:t xml:space="preserve">Neskatoties uz to, ka no </w:t>
            </w:r>
            <w:r w:rsidR="009D39E3">
              <w:rPr>
                <w:rFonts w:ascii="Times New Roman" w:eastAsia="Calibri" w:hAnsi="Times New Roman" w:cs="Times New Roman"/>
                <w:b/>
                <w:iCs/>
                <w:sz w:val="24"/>
                <w:szCs w:val="24"/>
                <w:lang w:eastAsia="lv-LV"/>
              </w:rPr>
              <w:t xml:space="preserve">2020.gada </w:t>
            </w:r>
            <w:r w:rsidRPr="00406D7D">
              <w:rPr>
                <w:rFonts w:ascii="Times New Roman" w:eastAsia="Calibri" w:hAnsi="Times New Roman" w:cs="Times New Roman"/>
                <w:b/>
                <w:iCs/>
                <w:sz w:val="24"/>
                <w:szCs w:val="24"/>
                <w:lang w:eastAsia="lv-LV"/>
              </w:rPr>
              <w:t xml:space="preserve">1.marta </w:t>
            </w:r>
            <w:proofErr w:type="spellStart"/>
            <w:r w:rsidRPr="00406D7D">
              <w:rPr>
                <w:rFonts w:ascii="Times New Roman" w:eastAsia="Calibri" w:hAnsi="Times New Roman" w:cs="Times New Roman"/>
                <w:b/>
                <w:iCs/>
                <w:sz w:val="24"/>
                <w:szCs w:val="24"/>
                <w:lang w:eastAsia="lv-LV"/>
              </w:rPr>
              <w:t>grantu</w:t>
            </w:r>
            <w:proofErr w:type="spellEnd"/>
            <w:r w:rsidRPr="00406D7D">
              <w:rPr>
                <w:rFonts w:ascii="Times New Roman" w:eastAsia="Calibri" w:hAnsi="Times New Roman" w:cs="Times New Roman"/>
                <w:b/>
                <w:iCs/>
                <w:sz w:val="24"/>
                <w:szCs w:val="24"/>
                <w:lang w:eastAsia="lv-LV"/>
              </w:rPr>
              <w:t xml:space="preserve"> finansējums vairs nebūs pieejams, ar MK Noteikumu projektu </w:t>
            </w:r>
            <w:r w:rsidR="00D91209">
              <w:rPr>
                <w:rFonts w:ascii="Times New Roman" w:eastAsia="Calibri" w:hAnsi="Times New Roman" w:cs="Times New Roman"/>
                <w:b/>
                <w:iCs/>
                <w:sz w:val="24"/>
                <w:szCs w:val="24"/>
                <w:lang w:eastAsia="lv-LV"/>
              </w:rPr>
              <w:t xml:space="preserve">tiek </w:t>
            </w:r>
            <w:r w:rsidRPr="00406D7D">
              <w:rPr>
                <w:rFonts w:ascii="Times New Roman" w:eastAsia="Calibri" w:hAnsi="Times New Roman" w:cs="Times New Roman"/>
                <w:b/>
                <w:iCs/>
                <w:sz w:val="24"/>
                <w:szCs w:val="24"/>
                <w:lang w:eastAsia="lv-LV"/>
              </w:rPr>
              <w:t>paredz</w:t>
            </w:r>
            <w:r w:rsidR="00D91209">
              <w:rPr>
                <w:rFonts w:ascii="Times New Roman" w:eastAsia="Calibri" w:hAnsi="Times New Roman" w:cs="Times New Roman"/>
                <w:b/>
                <w:iCs/>
                <w:sz w:val="24"/>
                <w:szCs w:val="24"/>
                <w:lang w:eastAsia="lv-LV"/>
              </w:rPr>
              <w:t>ēts</w:t>
            </w:r>
            <w:r w:rsidRPr="00406D7D">
              <w:rPr>
                <w:rFonts w:ascii="Times New Roman" w:eastAsia="Calibri" w:hAnsi="Times New Roman" w:cs="Times New Roman"/>
                <w:b/>
                <w:iCs/>
                <w:sz w:val="24"/>
                <w:szCs w:val="24"/>
                <w:lang w:eastAsia="lv-LV"/>
              </w:rPr>
              <w:t>, ka pasākuma mērķa grupas subjekti arī turpmāk varēs saņemt atbalstu LIAA organizētajos pasākumos.</w:t>
            </w:r>
          </w:p>
          <w:p w14:paraId="78F90A7C" w14:textId="77777777" w:rsidR="00195332" w:rsidRPr="00406D7D" w:rsidRDefault="00195332" w:rsidP="00C64958">
            <w:pPr>
              <w:spacing w:before="60" w:after="0" w:line="240" w:lineRule="auto"/>
              <w:ind w:firstLine="649"/>
              <w:jc w:val="both"/>
              <w:rPr>
                <w:rFonts w:ascii="Times New Roman" w:eastAsia="Times New Roman" w:hAnsi="Times New Roman" w:cs="Times New Roman"/>
                <w:sz w:val="24"/>
                <w:szCs w:val="24"/>
              </w:rPr>
            </w:pPr>
            <w:r w:rsidRPr="00406D7D">
              <w:rPr>
                <w:rFonts w:ascii="Times New Roman" w:eastAsia="Times New Roman" w:hAnsi="Times New Roman" w:cs="Times New Roman"/>
                <w:sz w:val="24"/>
                <w:szCs w:val="24"/>
              </w:rPr>
              <w:t>Saskaņā ar LIAA sniegto informāciju un aprēķiniem, lai nodrošinātu projekta Nr.3.2.1.2/16/l/001 nepārtrauktību līdz 2023.gada beigām, papildus projektā nepieciešams 7,4 milj. EUR finansējums, kas tiks izlietots šādu darbību nodrošināšanai:</w:t>
            </w:r>
          </w:p>
          <w:p w14:paraId="05143AC6" w14:textId="1B731682" w:rsidR="00195332" w:rsidRPr="00406D7D" w:rsidRDefault="00195332" w:rsidP="00C64958">
            <w:pPr>
              <w:spacing w:before="60" w:after="0" w:line="240" w:lineRule="auto"/>
              <w:jc w:val="both"/>
              <w:rPr>
                <w:rFonts w:ascii="Times New Roman" w:hAnsi="Times New Roman" w:cs="Times New Roman"/>
                <w:bCs/>
                <w:sz w:val="24"/>
                <w:szCs w:val="24"/>
              </w:rPr>
            </w:pPr>
            <w:r w:rsidRPr="00406D7D">
              <w:rPr>
                <w:rFonts w:ascii="Times New Roman" w:hAnsi="Times New Roman" w:cs="Times New Roman"/>
                <w:bCs/>
                <w:sz w:val="24"/>
                <w:szCs w:val="24"/>
              </w:rPr>
              <w:t>•</w:t>
            </w:r>
            <w:r w:rsidRPr="00406D7D">
              <w:rPr>
                <w:rFonts w:ascii="Times New Roman" w:hAnsi="Times New Roman" w:cs="Times New Roman"/>
                <w:bCs/>
                <w:sz w:val="24"/>
                <w:szCs w:val="24"/>
              </w:rPr>
              <w:tab/>
            </w:r>
            <w:r w:rsidR="00C73DEC" w:rsidRPr="00406D7D">
              <w:rPr>
                <w:rFonts w:ascii="Times New Roman" w:hAnsi="Times New Roman" w:cs="Times New Roman"/>
                <w:bCs/>
                <w:sz w:val="24"/>
                <w:szCs w:val="24"/>
              </w:rPr>
              <w:t>Latvijas ā</w:t>
            </w:r>
            <w:r w:rsidRPr="00406D7D">
              <w:rPr>
                <w:rFonts w:ascii="Times New Roman" w:hAnsi="Times New Roman" w:cs="Times New Roman"/>
                <w:bCs/>
                <w:sz w:val="24"/>
                <w:szCs w:val="24"/>
              </w:rPr>
              <w:t>rvalstu pārstāvniecību darbības nodrošināšanai 2022.-2023.gadam - 2 milj. EUR;</w:t>
            </w:r>
          </w:p>
          <w:p w14:paraId="741F7DFE" w14:textId="3411AB37" w:rsidR="00195332" w:rsidRPr="00406D7D" w:rsidRDefault="00195332" w:rsidP="00C64958">
            <w:pPr>
              <w:spacing w:before="60" w:after="0" w:line="240" w:lineRule="auto"/>
              <w:jc w:val="both"/>
              <w:rPr>
                <w:rFonts w:ascii="Times New Roman" w:hAnsi="Times New Roman" w:cs="Times New Roman"/>
                <w:bCs/>
                <w:sz w:val="24"/>
                <w:szCs w:val="24"/>
              </w:rPr>
            </w:pPr>
            <w:r w:rsidRPr="00406D7D">
              <w:rPr>
                <w:rFonts w:ascii="Times New Roman" w:hAnsi="Times New Roman" w:cs="Times New Roman"/>
                <w:bCs/>
                <w:sz w:val="24"/>
                <w:szCs w:val="24"/>
              </w:rPr>
              <w:t>•</w:t>
            </w:r>
            <w:r w:rsidRPr="00406D7D">
              <w:rPr>
                <w:rFonts w:ascii="Times New Roman" w:hAnsi="Times New Roman" w:cs="Times New Roman"/>
                <w:bCs/>
                <w:sz w:val="24"/>
                <w:szCs w:val="24"/>
              </w:rPr>
              <w:tab/>
              <w:t>Nacionālajiem stendiem 2021.- 2023.gadam – 2,5 milj. EUR;</w:t>
            </w:r>
          </w:p>
          <w:p w14:paraId="77315EB9" w14:textId="77777777" w:rsidR="00195332" w:rsidRPr="00406D7D" w:rsidRDefault="00195332" w:rsidP="00C64958">
            <w:pPr>
              <w:spacing w:before="60" w:after="0" w:line="240" w:lineRule="auto"/>
              <w:jc w:val="both"/>
              <w:rPr>
                <w:rFonts w:ascii="Times New Roman" w:hAnsi="Times New Roman" w:cs="Times New Roman"/>
                <w:bCs/>
                <w:sz w:val="24"/>
                <w:szCs w:val="24"/>
              </w:rPr>
            </w:pPr>
            <w:r w:rsidRPr="00406D7D">
              <w:rPr>
                <w:rFonts w:ascii="Times New Roman" w:hAnsi="Times New Roman" w:cs="Times New Roman"/>
                <w:bCs/>
                <w:sz w:val="24"/>
                <w:szCs w:val="24"/>
              </w:rPr>
              <w:t>•</w:t>
            </w:r>
            <w:r w:rsidRPr="00406D7D">
              <w:rPr>
                <w:rFonts w:ascii="Times New Roman" w:hAnsi="Times New Roman" w:cs="Times New Roman"/>
                <w:bCs/>
                <w:sz w:val="24"/>
                <w:szCs w:val="24"/>
              </w:rPr>
              <w:tab/>
              <w:t>Uzņēmumu sertifikācijai no 01.03.2020. – 2023.gadam – 700 000 EUR;</w:t>
            </w:r>
          </w:p>
          <w:p w14:paraId="3C0BDD50" w14:textId="77777777" w:rsidR="00195332" w:rsidRPr="00406D7D" w:rsidRDefault="00195332" w:rsidP="00C64958">
            <w:pPr>
              <w:spacing w:before="60" w:after="0" w:line="240" w:lineRule="auto"/>
              <w:jc w:val="both"/>
              <w:rPr>
                <w:rFonts w:ascii="Times New Roman" w:hAnsi="Times New Roman" w:cs="Times New Roman"/>
                <w:bCs/>
                <w:sz w:val="24"/>
                <w:szCs w:val="24"/>
              </w:rPr>
            </w:pPr>
            <w:r w:rsidRPr="00406D7D">
              <w:rPr>
                <w:rFonts w:ascii="Times New Roman" w:hAnsi="Times New Roman" w:cs="Times New Roman"/>
                <w:bCs/>
                <w:sz w:val="24"/>
                <w:szCs w:val="24"/>
              </w:rPr>
              <w:lastRenderedPageBreak/>
              <w:t>•</w:t>
            </w:r>
            <w:r w:rsidRPr="00406D7D">
              <w:rPr>
                <w:rFonts w:ascii="Times New Roman" w:hAnsi="Times New Roman" w:cs="Times New Roman"/>
                <w:bCs/>
                <w:sz w:val="24"/>
                <w:szCs w:val="24"/>
              </w:rPr>
              <w:tab/>
              <w:t>LIAA eksporta veicināšanas aktivitāšu nodrošināšanai 2021. – 2023.gadam - 1,2 milj. EUR;</w:t>
            </w:r>
          </w:p>
          <w:p w14:paraId="5E8D0C7F" w14:textId="39401B19" w:rsidR="00195332" w:rsidRDefault="00195332" w:rsidP="00C64958">
            <w:pPr>
              <w:spacing w:before="60" w:after="0" w:line="240" w:lineRule="auto"/>
              <w:jc w:val="both"/>
              <w:rPr>
                <w:rFonts w:ascii="Times New Roman" w:hAnsi="Times New Roman" w:cs="Times New Roman"/>
                <w:bCs/>
                <w:sz w:val="24"/>
                <w:szCs w:val="24"/>
              </w:rPr>
            </w:pPr>
            <w:r w:rsidRPr="00406D7D">
              <w:rPr>
                <w:rFonts w:ascii="Times New Roman" w:hAnsi="Times New Roman" w:cs="Times New Roman"/>
                <w:bCs/>
                <w:sz w:val="24"/>
                <w:szCs w:val="24"/>
              </w:rPr>
              <w:t>•</w:t>
            </w:r>
            <w:r w:rsidRPr="00406D7D">
              <w:rPr>
                <w:rFonts w:ascii="Times New Roman" w:hAnsi="Times New Roman" w:cs="Times New Roman"/>
                <w:bCs/>
                <w:sz w:val="24"/>
                <w:szCs w:val="24"/>
              </w:rPr>
              <w:tab/>
              <w:t>LIAA organizētajām padziļinātajām konsultācijām Latvijas uzņēmumiem 2021.-2023.gadam – 1 milj. EUR.</w:t>
            </w:r>
          </w:p>
          <w:p w14:paraId="6B5C6585" w14:textId="77777777" w:rsidR="00406D7D" w:rsidRPr="00406D7D" w:rsidRDefault="00406D7D" w:rsidP="00C64958">
            <w:pPr>
              <w:spacing w:before="60" w:after="0" w:line="240" w:lineRule="auto"/>
              <w:jc w:val="both"/>
              <w:rPr>
                <w:rFonts w:ascii="Times New Roman" w:hAnsi="Times New Roman" w:cs="Times New Roman"/>
                <w:bCs/>
                <w:sz w:val="24"/>
                <w:szCs w:val="24"/>
              </w:rPr>
            </w:pPr>
          </w:p>
          <w:p w14:paraId="4B0A07E2" w14:textId="214C41C5" w:rsidR="00C87E6E" w:rsidRPr="00406D7D" w:rsidRDefault="00C87E6E" w:rsidP="00C64958">
            <w:pPr>
              <w:widowControl w:val="0"/>
              <w:spacing w:after="200" w:line="240" w:lineRule="auto"/>
              <w:ind w:firstLine="720"/>
              <w:jc w:val="both"/>
              <w:rPr>
                <w:rFonts w:ascii="Times New Roman" w:eastAsia="Calibri" w:hAnsi="Times New Roman" w:cs="Times New Roman"/>
                <w:bCs/>
                <w:iCs/>
                <w:sz w:val="24"/>
                <w:szCs w:val="24"/>
                <w:lang w:eastAsia="lv-LV"/>
              </w:rPr>
            </w:pPr>
            <w:r w:rsidRPr="00406D7D">
              <w:rPr>
                <w:rFonts w:ascii="Times New Roman" w:eastAsia="Calibri" w:hAnsi="Times New Roman" w:cs="Times New Roman"/>
                <w:bCs/>
                <w:iCs/>
                <w:sz w:val="24"/>
                <w:szCs w:val="24"/>
                <w:lang w:eastAsia="lv-LV"/>
              </w:rPr>
              <w:t xml:space="preserve">Saskaņā ar pieejamo informāciju </w:t>
            </w:r>
            <w:hyperlink r:id="rId8" w:history="1">
              <w:r w:rsidRPr="00406D7D">
                <w:rPr>
                  <w:rStyle w:val="Hyperlink"/>
                  <w:rFonts w:ascii="Times New Roman" w:eastAsia="Calibri" w:hAnsi="Times New Roman" w:cs="Times New Roman"/>
                  <w:color w:val="auto"/>
                  <w:sz w:val="24"/>
                  <w:szCs w:val="24"/>
                  <w:u w:val="none"/>
                  <w:lang w:eastAsia="lv-LV"/>
                </w:rPr>
                <w:t>Kohēzijas politikas fondu vadības informācijas sistēmā 2014.-2020.gadam</w:t>
              </w:r>
            </w:hyperlink>
            <w:r w:rsidRPr="00406D7D">
              <w:rPr>
                <w:rFonts w:ascii="Times New Roman" w:eastAsia="Calibri" w:hAnsi="Times New Roman" w:cs="Times New Roman"/>
                <w:bCs/>
                <w:iCs/>
                <w:sz w:val="24"/>
                <w:szCs w:val="24"/>
                <w:lang w:eastAsia="lv-LV"/>
              </w:rPr>
              <w:t xml:space="preserve"> </w:t>
            </w:r>
            <w:r w:rsidRPr="00406D7D">
              <w:rPr>
                <w:rFonts w:ascii="Times New Roman" w:eastAsia="Calibri" w:hAnsi="Times New Roman" w:cs="Times New Roman"/>
                <w:bCs/>
                <w:sz w:val="24"/>
                <w:szCs w:val="24"/>
                <w:lang w:eastAsia="lv-LV"/>
              </w:rPr>
              <w:t>3.2.1.2/16/l/001 projekta ietvaros līdz</w:t>
            </w:r>
            <w:r w:rsidRPr="00406D7D">
              <w:rPr>
                <w:rFonts w:ascii="Times New Roman" w:eastAsia="Calibri" w:hAnsi="Times New Roman" w:cs="Times New Roman"/>
                <w:bCs/>
                <w:iCs/>
                <w:sz w:val="24"/>
                <w:szCs w:val="24"/>
                <w:lang w:eastAsia="lv-LV"/>
              </w:rPr>
              <w:t xml:space="preserve"> 2019.gada 1.oktobrim sasniedzamie iznākuma rādītāji </w:t>
            </w:r>
            <w:r w:rsidRPr="00406D7D">
              <w:rPr>
                <w:rFonts w:ascii="Times New Roman" w:eastAsia="Times New Roman" w:hAnsi="Times New Roman" w:cs="Times New Roman"/>
                <w:sz w:val="24"/>
                <w:szCs w:val="24"/>
              </w:rPr>
              <w:t>ir pārsniegti un tuvu līdz 2023.gada 31.decembra sasniedzamajam apjomam.</w:t>
            </w:r>
            <w:r w:rsidRPr="00406D7D">
              <w:rPr>
                <w:rFonts w:ascii="Times New Roman" w:eastAsia="Calibri" w:hAnsi="Times New Roman" w:cs="Times New Roman"/>
                <w:bCs/>
                <w:iCs/>
                <w:sz w:val="24"/>
                <w:szCs w:val="24"/>
                <w:lang w:eastAsia="lv-LV"/>
              </w:rPr>
              <w:t xml:space="preserve"> Līdz 2019.gada 1.oktobrim </w:t>
            </w:r>
            <w:r w:rsidRPr="00406D7D">
              <w:rPr>
                <w:rFonts w:ascii="Times New Roman" w:eastAsia="Calibri" w:hAnsi="Times New Roman" w:cs="Times New Roman"/>
                <w:bCs/>
                <w:sz w:val="24"/>
                <w:szCs w:val="24"/>
                <w:lang w:eastAsia="lv-LV"/>
              </w:rPr>
              <w:t>3.2.1.2.pasākumā</w:t>
            </w:r>
            <w:r w:rsidRPr="00406D7D">
              <w:rPr>
                <w:rFonts w:ascii="Times New Roman" w:eastAsia="Calibri" w:hAnsi="Times New Roman" w:cs="Times New Roman"/>
                <w:bCs/>
                <w:iCs/>
                <w:sz w:val="24"/>
                <w:szCs w:val="24"/>
                <w:lang w:eastAsia="lv-LV"/>
              </w:rPr>
              <w:t xml:space="preserve"> atbal</w:t>
            </w:r>
            <w:bookmarkStart w:id="0" w:name="_GoBack"/>
            <w:bookmarkEnd w:id="0"/>
            <w:r w:rsidRPr="00406D7D">
              <w:rPr>
                <w:rFonts w:ascii="Times New Roman" w:eastAsia="Calibri" w:hAnsi="Times New Roman" w:cs="Times New Roman"/>
                <w:bCs/>
                <w:iCs/>
                <w:sz w:val="24"/>
                <w:szCs w:val="24"/>
                <w:lang w:eastAsia="lv-LV"/>
              </w:rPr>
              <w:t xml:space="preserve">stu ir saņēmis </w:t>
            </w:r>
            <w:r w:rsidRPr="00406D7D">
              <w:rPr>
                <w:rFonts w:ascii="Times New Roman" w:eastAsia="Times New Roman" w:hAnsi="Times New Roman" w:cs="Times New Roman"/>
                <w:sz w:val="24"/>
                <w:szCs w:val="24"/>
              </w:rPr>
              <w:t xml:space="preserve">1 409 </w:t>
            </w:r>
            <w:r w:rsidRPr="00406D7D">
              <w:rPr>
                <w:rFonts w:ascii="Times New Roman" w:eastAsia="Calibri" w:hAnsi="Times New Roman" w:cs="Times New Roman"/>
                <w:bCs/>
                <w:iCs/>
                <w:sz w:val="24"/>
                <w:szCs w:val="24"/>
                <w:lang w:eastAsia="lv-LV"/>
              </w:rPr>
              <w:t>(unikālais) komersants, 1 231 (unikālie) komersant</w:t>
            </w:r>
            <w:r w:rsidR="00363583">
              <w:rPr>
                <w:rFonts w:ascii="Times New Roman" w:eastAsia="Calibri" w:hAnsi="Times New Roman" w:cs="Times New Roman"/>
                <w:bCs/>
                <w:iCs/>
                <w:sz w:val="24"/>
                <w:szCs w:val="24"/>
                <w:lang w:eastAsia="lv-LV"/>
              </w:rPr>
              <w:t>s</w:t>
            </w:r>
            <w:r w:rsidRPr="00406D7D">
              <w:rPr>
                <w:rFonts w:ascii="Times New Roman" w:eastAsia="Calibri" w:hAnsi="Times New Roman" w:cs="Times New Roman"/>
                <w:bCs/>
                <w:iCs/>
                <w:sz w:val="24"/>
                <w:szCs w:val="24"/>
                <w:lang w:eastAsia="lv-LV"/>
              </w:rPr>
              <w:t xml:space="preserve"> ir saņēm</w:t>
            </w:r>
            <w:r w:rsidR="00363583">
              <w:rPr>
                <w:rFonts w:ascii="Times New Roman" w:eastAsia="Calibri" w:hAnsi="Times New Roman" w:cs="Times New Roman"/>
                <w:bCs/>
                <w:iCs/>
                <w:sz w:val="24"/>
                <w:szCs w:val="24"/>
                <w:lang w:eastAsia="lv-LV"/>
              </w:rPr>
              <w:t>is</w:t>
            </w:r>
            <w:r w:rsidRPr="00406D7D">
              <w:rPr>
                <w:rFonts w:ascii="Times New Roman" w:eastAsia="Calibri" w:hAnsi="Times New Roman" w:cs="Times New Roman"/>
                <w:bCs/>
                <w:iCs/>
                <w:sz w:val="24"/>
                <w:szCs w:val="24"/>
                <w:lang w:eastAsia="lv-LV"/>
              </w:rPr>
              <w:t xml:space="preserve"> atbalstu, kas ir granti un nefinansiālu atbalstu ir saņēmuši 608 komersanti.</w:t>
            </w:r>
            <w:r w:rsidRPr="00406D7D">
              <w:rPr>
                <w:rFonts w:ascii="Times New Roman" w:eastAsia="Calibri" w:hAnsi="Times New Roman" w:cs="Times New Roman"/>
                <w:sz w:val="24"/>
                <w:szCs w:val="24"/>
                <w:lang w:eastAsia="lv-LV"/>
              </w:rPr>
              <w:t xml:space="preserve"> </w:t>
            </w:r>
            <w:r w:rsidRPr="00406D7D">
              <w:rPr>
                <w:rFonts w:ascii="Times New Roman" w:eastAsia="Calibri" w:hAnsi="Times New Roman" w:cs="Times New Roman"/>
                <w:bCs/>
                <w:iCs/>
                <w:sz w:val="24"/>
                <w:szCs w:val="24"/>
                <w:lang w:eastAsia="lv-LV"/>
              </w:rPr>
              <w:t>Privātais finansējums, kas piesaistīts publiskajam finansējumam, kas ir granti – EUR 14 648 752</w:t>
            </w:r>
            <w:r w:rsidR="0021795B">
              <w:rPr>
                <w:rFonts w:ascii="Times New Roman" w:eastAsia="Calibri" w:hAnsi="Times New Roman" w:cs="Times New Roman"/>
                <w:bCs/>
                <w:iCs/>
                <w:sz w:val="24"/>
                <w:szCs w:val="24"/>
                <w:lang w:eastAsia="lv-LV"/>
              </w:rPr>
              <w:t>,</w:t>
            </w:r>
            <w:r w:rsidRPr="00406D7D">
              <w:rPr>
                <w:rFonts w:ascii="Times New Roman" w:eastAsia="Calibri" w:hAnsi="Times New Roman" w:cs="Times New Roman"/>
                <w:bCs/>
                <w:iCs/>
                <w:sz w:val="24"/>
                <w:szCs w:val="24"/>
                <w:lang w:eastAsia="lv-LV"/>
              </w:rPr>
              <w:t>79.</w:t>
            </w:r>
          </w:p>
          <w:p w14:paraId="28695061" w14:textId="77777777" w:rsidR="00C8779A" w:rsidRPr="00406D7D" w:rsidRDefault="00C8779A" w:rsidP="00C64958">
            <w:pPr>
              <w:spacing w:before="60" w:after="60" w:line="240" w:lineRule="auto"/>
              <w:ind w:firstLine="649"/>
              <w:jc w:val="both"/>
              <w:rPr>
                <w:rFonts w:ascii="Times New Roman" w:eastAsia="Calibri" w:hAnsi="Times New Roman" w:cs="Times New Roman"/>
                <w:bCs/>
                <w:iCs/>
                <w:sz w:val="24"/>
                <w:szCs w:val="24"/>
                <w:lang w:eastAsia="lv-LV"/>
              </w:rPr>
            </w:pPr>
            <w:r w:rsidRPr="00406D7D">
              <w:rPr>
                <w:rFonts w:ascii="Times New Roman" w:eastAsia="Calibri" w:hAnsi="Times New Roman" w:cs="Times New Roman"/>
                <w:bCs/>
                <w:iCs/>
                <w:sz w:val="24"/>
                <w:szCs w:val="24"/>
                <w:lang w:eastAsia="lv-LV"/>
              </w:rPr>
              <w:t>Pamatojoties uz to, ka:</w:t>
            </w:r>
          </w:p>
          <w:p w14:paraId="6B3D62D1" w14:textId="1914D107" w:rsidR="00C8779A" w:rsidRPr="00406D7D" w:rsidRDefault="00077066" w:rsidP="00C64958">
            <w:pPr>
              <w:pStyle w:val="ListParagraph"/>
              <w:numPr>
                <w:ilvl w:val="0"/>
                <w:numId w:val="10"/>
              </w:numPr>
              <w:spacing w:before="60" w:after="60" w:line="240" w:lineRule="auto"/>
              <w:jc w:val="both"/>
              <w:rPr>
                <w:rFonts w:ascii="Times New Roman" w:hAnsi="Times New Roman" w:cs="Times New Roman"/>
                <w:sz w:val="24"/>
                <w:szCs w:val="24"/>
              </w:rPr>
            </w:pPr>
            <w:r w:rsidRPr="00406D7D">
              <w:rPr>
                <w:rFonts w:ascii="Times New Roman" w:eastAsia="Calibri" w:hAnsi="Times New Roman" w:cs="Times New Roman"/>
                <w:bCs/>
                <w:sz w:val="24"/>
                <w:szCs w:val="24"/>
                <w:lang w:eastAsia="lv-LV"/>
              </w:rPr>
              <w:t xml:space="preserve">uz 2023.gada 31.decembri sasniedzamie uzraudzības rādītāji 3.2.1.2/16/l/001 projektā ir pārsniegti vai tiks sasniegti esošā </w:t>
            </w:r>
            <w:proofErr w:type="spellStart"/>
            <w:r w:rsidRPr="00406D7D">
              <w:rPr>
                <w:rFonts w:ascii="Times New Roman" w:eastAsia="Calibri" w:hAnsi="Times New Roman" w:cs="Times New Roman"/>
                <w:bCs/>
                <w:sz w:val="24"/>
                <w:szCs w:val="24"/>
                <w:lang w:eastAsia="lv-LV"/>
              </w:rPr>
              <w:t>grantu</w:t>
            </w:r>
            <w:proofErr w:type="spellEnd"/>
            <w:r w:rsidRPr="00406D7D">
              <w:rPr>
                <w:rFonts w:ascii="Times New Roman" w:eastAsia="Calibri" w:hAnsi="Times New Roman" w:cs="Times New Roman"/>
                <w:bCs/>
                <w:sz w:val="24"/>
                <w:szCs w:val="24"/>
                <w:lang w:eastAsia="lv-LV"/>
              </w:rPr>
              <w:t xml:space="preserve"> finansējuma ietvaros</w:t>
            </w:r>
            <w:r w:rsidR="00A652BF" w:rsidRPr="00406D7D">
              <w:rPr>
                <w:rFonts w:ascii="Times New Roman" w:eastAsia="Calibri" w:hAnsi="Times New Roman" w:cs="Times New Roman"/>
                <w:bCs/>
                <w:iCs/>
                <w:sz w:val="24"/>
                <w:szCs w:val="24"/>
                <w:lang w:eastAsia="lv-LV"/>
              </w:rPr>
              <w:t>,</w:t>
            </w:r>
          </w:p>
          <w:p w14:paraId="0EF809E9" w14:textId="0E651484" w:rsidR="00C87E6E" w:rsidRPr="00406D7D" w:rsidRDefault="00C87E6E" w:rsidP="00C64958">
            <w:pPr>
              <w:pStyle w:val="ListParagraph"/>
              <w:numPr>
                <w:ilvl w:val="0"/>
                <w:numId w:val="10"/>
              </w:numPr>
              <w:spacing w:line="240" w:lineRule="auto"/>
              <w:jc w:val="both"/>
              <w:rPr>
                <w:rFonts w:ascii="Times New Roman" w:hAnsi="Times New Roman" w:cs="Times New Roman"/>
                <w:sz w:val="24"/>
                <w:szCs w:val="24"/>
              </w:rPr>
            </w:pPr>
            <w:r w:rsidRPr="00406D7D">
              <w:rPr>
                <w:rFonts w:ascii="Times New Roman" w:hAnsi="Times New Roman" w:cs="Times New Roman"/>
                <w:sz w:val="24"/>
                <w:szCs w:val="24"/>
              </w:rPr>
              <w:t xml:space="preserve">izstrādājot </w:t>
            </w:r>
            <w:r w:rsidR="00077066" w:rsidRPr="00406D7D">
              <w:rPr>
                <w:rFonts w:ascii="Times New Roman" w:hAnsi="Times New Roman" w:cs="Times New Roman"/>
                <w:sz w:val="24"/>
                <w:szCs w:val="24"/>
              </w:rPr>
              <w:t>3.2.1.2.pa</w:t>
            </w:r>
            <w:r w:rsidR="00605E8D" w:rsidRPr="00406D7D">
              <w:rPr>
                <w:rFonts w:ascii="Times New Roman" w:hAnsi="Times New Roman" w:cs="Times New Roman"/>
                <w:sz w:val="24"/>
                <w:szCs w:val="24"/>
              </w:rPr>
              <w:t>s</w:t>
            </w:r>
            <w:r w:rsidR="00077066" w:rsidRPr="00406D7D">
              <w:rPr>
                <w:rFonts w:ascii="Times New Roman" w:hAnsi="Times New Roman" w:cs="Times New Roman"/>
                <w:sz w:val="24"/>
                <w:szCs w:val="24"/>
              </w:rPr>
              <w:t xml:space="preserve">ākuma </w:t>
            </w:r>
            <w:r w:rsidRPr="00406D7D">
              <w:rPr>
                <w:rFonts w:ascii="Times New Roman" w:hAnsi="Times New Roman" w:cs="Times New Roman"/>
                <w:sz w:val="24"/>
                <w:szCs w:val="24"/>
              </w:rPr>
              <w:t>sākotnējo novērtējumu</w:t>
            </w:r>
            <w:r w:rsidR="00605E8D" w:rsidRPr="00406D7D">
              <w:rPr>
                <w:rFonts w:ascii="Times New Roman" w:hAnsi="Times New Roman" w:cs="Times New Roman"/>
                <w:sz w:val="24"/>
                <w:szCs w:val="24"/>
              </w:rPr>
              <w:t>,</w:t>
            </w:r>
            <w:r w:rsidRPr="00406D7D">
              <w:rPr>
                <w:rFonts w:ascii="Times New Roman" w:hAnsi="Times New Roman" w:cs="Times New Roman"/>
                <w:sz w:val="24"/>
                <w:szCs w:val="24"/>
              </w:rPr>
              <w:t xml:space="preserve"> projektā paredzētie </w:t>
            </w:r>
            <w:r w:rsidR="00605E8D" w:rsidRPr="00406D7D">
              <w:rPr>
                <w:rFonts w:ascii="Times New Roman" w:hAnsi="Times New Roman" w:cs="Times New Roman"/>
                <w:sz w:val="24"/>
                <w:szCs w:val="24"/>
              </w:rPr>
              <w:t xml:space="preserve">atbalsta </w:t>
            </w:r>
            <w:r w:rsidRPr="00406D7D">
              <w:rPr>
                <w:rFonts w:ascii="Times New Roman" w:hAnsi="Times New Roman" w:cs="Times New Roman"/>
                <w:sz w:val="24"/>
                <w:szCs w:val="24"/>
              </w:rPr>
              <w:t xml:space="preserve">pasākumi bija vērsti uz to, lai mazinātu 2014.gada augustā Krievijas ieviestā pārtikas preču importa embargo negatīvo ietekmi uz Latvijas tautsaimniecību, </w:t>
            </w:r>
            <w:r w:rsidR="00605E8D" w:rsidRPr="00406D7D">
              <w:rPr>
                <w:rFonts w:ascii="Times New Roman" w:hAnsi="Times New Roman" w:cs="Times New Roman"/>
                <w:sz w:val="24"/>
                <w:szCs w:val="24"/>
              </w:rPr>
              <w:t xml:space="preserve">un </w:t>
            </w:r>
            <w:r w:rsidR="005D3CE0">
              <w:rPr>
                <w:rFonts w:ascii="Times New Roman" w:hAnsi="Times New Roman" w:cs="Times New Roman"/>
                <w:sz w:val="24"/>
                <w:szCs w:val="24"/>
              </w:rPr>
              <w:t>šobrīd</w:t>
            </w:r>
            <w:r w:rsidR="00605E8D" w:rsidRPr="00406D7D">
              <w:rPr>
                <w:rFonts w:ascii="Times New Roman" w:hAnsi="Times New Roman" w:cs="Times New Roman"/>
                <w:sz w:val="24"/>
                <w:szCs w:val="24"/>
              </w:rPr>
              <w:t xml:space="preserve"> </w:t>
            </w:r>
            <w:r w:rsidRPr="00406D7D">
              <w:rPr>
                <w:rFonts w:ascii="Times New Roman" w:hAnsi="Times New Roman" w:cs="Times New Roman"/>
                <w:sz w:val="24"/>
                <w:szCs w:val="24"/>
              </w:rPr>
              <w:t xml:space="preserve">esošā situāciju tirgū ir mainījusies, līdz ar to ir nepieciešams pārorientēt atbalsta pasākumus, padarot tos </w:t>
            </w:r>
            <w:proofErr w:type="spellStart"/>
            <w:r w:rsidRPr="00406D7D">
              <w:rPr>
                <w:rFonts w:ascii="Times New Roman" w:hAnsi="Times New Roman" w:cs="Times New Roman"/>
                <w:sz w:val="24"/>
                <w:szCs w:val="24"/>
              </w:rPr>
              <w:t>mērķorientētākus</w:t>
            </w:r>
            <w:proofErr w:type="spellEnd"/>
            <w:r w:rsidRPr="00406D7D">
              <w:rPr>
                <w:rFonts w:ascii="Times New Roman" w:hAnsi="Times New Roman" w:cs="Times New Roman"/>
                <w:sz w:val="24"/>
                <w:szCs w:val="24"/>
              </w:rPr>
              <w:t>,</w:t>
            </w:r>
          </w:p>
          <w:p w14:paraId="26FABDE0" w14:textId="494053AF" w:rsidR="00210C9C" w:rsidRPr="00406D7D" w:rsidRDefault="00210C9C" w:rsidP="00C64958">
            <w:pPr>
              <w:pStyle w:val="ListParagraph"/>
              <w:numPr>
                <w:ilvl w:val="0"/>
                <w:numId w:val="10"/>
              </w:numPr>
              <w:spacing w:line="240" w:lineRule="auto"/>
              <w:jc w:val="both"/>
              <w:rPr>
                <w:rFonts w:ascii="Times New Roman" w:hAnsi="Times New Roman" w:cs="Times New Roman"/>
                <w:sz w:val="24"/>
                <w:szCs w:val="24"/>
              </w:rPr>
            </w:pPr>
            <w:r w:rsidRPr="00406D7D">
              <w:rPr>
                <w:rFonts w:ascii="Times New Roman" w:hAnsi="Times New Roman" w:cs="Times New Roman"/>
                <w:sz w:val="24"/>
                <w:szCs w:val="24"/>
              </w:rPr>
              <w:t>jau sākotnēji izstrādājot 3.2.1.2.pasākumu tika paredzēts, ka atsevišķiem LIAA sniegtajiem pakalpojumiem finansējums nebūs pietiekams līdz projekta darbības beigām, t.i. līdz 2023.gada 31.decembrim, bet gan tikai līdz 2020.gada beigām,</w:t>
            </w:r>
          </w:p>
          <w:p w14:paraId="584D7FDF" w14:textId="4056D9BF" w:rsidR="00C87E6E" w:rsidRPr="00406D7D" w:rsidRDefault="00C87E6E" w:rsidP="00C64958">
            <w:pPr>
              <w:pStyle w:val="ListParagraph"/>
              <w:numPr>
                <w:ilvl w:val="0"/>
                <w:numId w:val="10"/>
              </w:numPr>
              <w:spacing w:before="60" w:after="60" w:line="240" w:lineRule="auto"/>
              <w:jc w:val="both"/>
              <w:rPr>
                <w:rFonts w:ascii="Times New Roman" w:hAnsi="Times New Roman" w:cs="Times New Roman"/>
                <w:sz w:val="24"/>
                <w:szCs w:val="24"/>
              </w:rPr>
            </w:pPr>
            <w:r w:rsidRPr="00406D7D">
              <w:rPr>
                <w:rFonts w:ascii="Times New Roman" w:hAnsi="Times New Roman" w:cs="Times New Roman"/>
                <w:sz w:val="24"/>
                <w:szCs w:val="24"/>
              </w:rPr>
              <w:t xml:space="preserve">kopējais 3.2.1.2/16/l/001 projektā nepieciešamais finansējums ir </w:t>
            </w:r>
            <w:r w:rsidR="009C1B6B" w:rsidRPr="00406D7D">
              <w:rPr>
                <w:rFonts w:ascii="Times New Roman" w:hAnsi="Times New Roman" w:cs="Times New Roman"/>
                <w:sz w:val="24"/>
                <w:szCs w:val="24"/>
              </w:rPr>
              <w:t xml:space="preserve">divas reizes </w:t>
            </w:r>
            <w:r w:rsidRPr="00406D7D">
              <w:rPr>
                <w:rFonts w:ascii="Times New Roman" w:hAnsi="Times New Roman" w:cs="Times New Roman"/>
                <w:sz w:val="24"/>
                <w:szCs w:val="24"/>
              </w:rPr>
              <w:t xml:space="preserve">lielāks nekā </w:t>
            </w:r>
            <w:r w:rsidR="009C1B6B" w:rsidRPr="00406D7D">
              <w:rPr>
                <w:rFonts w:ascii="Times New Roman" w:hAnsi="Times New Roman" w:cs="Times New Roman"/>
                <w:sz w:val="24"/>
                <w:szCs w:val="24"/>
              </w:rPr>
              <w:t xml:space="preserve">kopējais </w:t>
            </w:r>
            <w:r w:rsidR="00605E8D" w:rsidRPr="00406D7D">
              <w:rPr>
                <w:rFonts w:ascii="Times New Roman" w:hAnsi="Times New Roman" w:cs="Times New Roman"/>
                <w:sz w:val="24"/>
                <w:szCs w:val="24"/>
              </w:rPr>
              <w:t>3.2.1.2.pasākum</w:t>
            </w:r>
            <w:r w:rsidR="009C1B6B" w:rsidRPr="00406D7D">
              <w:rPr>
                <w:rFonts w:ascii="Times New Roman" w:hAnsi="Times New Roman" w:cs="Times New Roman"/>
                <w:sz w:val="24"/>
                <w:szCs w:val="24"/>
              </w:rPr>
              <w:t>ā pieejamais</w:t>
            </w:r>
            <w:r w:rsidR="00605E8D" w:rsidRPr="00406D7D">
              <w:rPr>
                <w:rFonts w:ascii="Times New Roman" w:hAnsi="Times New Roman" w:cs="Times New Roman"/>
                <w:sz w:val="24"/>
                <w:szCs w:val="24"/>
              </w:rPr>
              <w:t xml:space="preserve"> rezerves apjoms un </w:t>
            </w:r>
            <w:r w:rsidR="009C1B6B" w:rsidRPr="00406D7D">
              <w:rPr>
                <w:rFonts w:ascii="Times New Roman" w:hAnsi="Times New Roman" w:cs="Times New Roman"/>
                <w:sz w:val="24"/>
                <w:szCs w:val="24"/>
              </w:rPr>
              <w:t xml:space="preserve">3.1.1.6. pasākuma "Reģionālie biznesa inkubatori un </w:t>
            </w:r>
            <w:r w:rsidR="009C1B6B" w:rsidRPr="00406D7D">
              <w:rPr>
                <w:rFonts w:ascii="Times New Roman" w:hAnsi="Times New Roman" w:cs="Times New Roman"/>
                <w:sz w:val="24"/>
                <w:szCs w:val="24"/>
              </w:rPr>
              <w:lastRenderedPageBreak/>
              <w:t xml:space="preserve">radošo industriju inkubators" </w:t>
            </w:r>
            <w:r w:rsidRPr="00406D7D">
              <w:rPr>
                <w:rFonts w:ascii="Times New Roman" w:hAnsi="Times New Roman" w:cs="Times New Roman"/>
                <w:sz w:val="24"/>
                <w:szCs w:val="24"/>
              </w:rPr>
              <w:t>pārdalei pieejamais finansējums,</w:t>
            </w:r>
          </w:p>
          <w:p w14:paraId="50898440" w14:textId="46A373C6" w:rsidR="00B83908" w:rsidRPr="00406D7D" w:rsidRDefault="00A652BF" w:rsidP="00C64958">
            <w:pPr>
              <w:spacing w:before="60" w:line="240" w:lineRule="auto"/>
              <w:jc w:val="both"/>
              <w:rPr>
                <w:rFonts w:ascii="Times New Roman" w:eastAsia="Calibri" w:hAnsi="Times New Roman" w:cs="Times New Roman"/>
                <w:b/>
                <w:bCs/>
                <w:iCs/>
                <w:sz w:val="24"/>
                <w:szCs w:val="24"/>
                <w:lang w:eastAsia="lv-LV"/>
              </w:rPr>
            </w:pPr>
            <w:r w:rsidRPr="00406D7D">
              <w:rPr>
                <w:rFonts w:ascii="Times New Roman" w:eastAsia="Calibri" w:hAnsi="Times New Roman" w:cs="Times New Roman"/>
                <w:b/>
                <w:bCs/>
                <w:iCs/>
                <w:sz w:val="24"/>
                <w:szCs w:val="24"/>
                <w:lang w:eastAsia="lv-LV"/>
              </w:rPr>
              <w:t xml:space="preserve">Ekonomikas ministrija ierosina </w:t>
            </w:r>
            <w:r w:rsidR="009825DD" w:rsidRPr="00406D7D">
              <w:rPr>
                <w:rFonts w:ascii="Times New Roman" w:eastAsia="Calibri" w:hAnsi="Times New Roman" w:cs="Times New Roman"/>
                <w:b/>
                <w:bCs/>
                <w:sz w:val="24"/>
                <w:szCs w:val="24"/>
                <w:lang w:eastAsia="lv-LV"/>
              </w:rPr>
              <w:t xml:space="preserve">primāri nodrošināt LIAA sniegto pakalpojumu nepārtrauktību </w:t>
            </w:r>
            <w:r w:rsidR="00A21466" w:rsidRPr="00406D7D">
              <w:rPr>
                <w:rFonts w:ascii="Times New Roman" w:eastAsia="Calibri" w:hAnsi="Times New Roman" w:cs="Times New Roman"/>
                <w:b/>
                <w:bCs/>
                <w:sz w:val="24"/>
                <w:szCs w:val="24"/>
                <w:lang w:eastAsia="lv-LV"/>
              </w:rPr>
              <w:t xml:space="preserve">līdz projekta Nr.3.2.1.2/16/l/001 beigām, </w:t>
            </w:r>
            <w:proofErr w:type="spellStart"/>
            <w:r w:rsidR="00A21466" w:rsidRPr="00406D7D">
              <w:rPr>
                <w:rFonts w:ascii="Times New Roman" w:eastAsia="Calibri" w:hAnsi="Times New Roman" w:cs="Times New Roman"/>
                <w:b/>
                <w:bCs/>
                <w:sz w:val="24"/>
                <w:szCs w:val="24"/>
                <w:lang w:eastAsia="lv-LV"/>
              </w:rPr>
              <w:t>t.i</w:t>
            </w:r>
            <w:proofErr w:type="spellEnd"/>
            <w:r w:rsidR="00A21466" w:rsidRPr="00406D7D">
              <w:rPr>
                <w:rFonts w:ascii="Times New Roman" w:eastAsia="Calibri" w:hAnsi="Times New Roman" w:cs="Times New Roman"/>
                <w:b/>
                <w:bCs/>
                <w:sz w:val="24"/>
                <w:szCs w:val="24"/>
                <w:lang w:eastAsia="lv-LV"/>
              </w:rPr>
              <w:t xml:space="preserve"> </w:t>
            </w:r>
            <w:r w:rsidR="009825DD" w:rsidRPr="00406D7D">
              <w:rPr>
                <w:rFonts w:ascii="Times New Roman" w:eastAsia="Calibri" w:hAnsi="Times New Roman" w:cs="Times New Roman"/>
                <w:b/>
                <w:bCs/>
                <w:sz w:val="24"/>
                <w:szCs w:val="24"/>
                <w:lang w:eastAsia="lv-LV"/>
              </w:rPr>
              <w:t xml:space="preserve">līdz </w:t>
            </w:r>
            <w:r w:rsidR="00D14E01" w:rsidRPr="00406D7D">
              <w:rPr>
                <w:rFonts w:ascii="Times New Roman" w:eastAsia="Calibri" w:hAnsi="Times New Roman" w:cs="Times New Roman"/>
                <w:b/>
                <w:bCs/>
                <w:sz w:val="24"/>
                <w:szCs w:val="24"/>
                <w:lang w:eastAsia="lv-LV"/>
              </w:rPr>
              <w:t xml:space="preserve">2023.gada 31.decembrim, </w:t>
            </w:r>
            <w:r w:rsidR="0071232E" w:rsidRPr="00406D7D">
              <w:rPr>
                <w:rFonts w:ascii="Times New Roman" w:eastAsia="Calibri" w:hAnsi="Times New Roman" w:cs="Times New Roman"/>
                <w:b/>
                <w:bCs/>
                <w:sz w:val="24"/>
                <w:szCs w:val="24"/>
                <w:lang w:eastAsia="lv-LV"/>
              </w:rPr>
              <w:t>izmantojot</w:t>
            </w:r>
            <w:r w:rsidR="009825DD" w:rsidRPr="00406D7D">
              <w:rPr>
                <w:rFonts w:ascii="Times New Roman" w:eastAsia="Calibri" w:hAnsi="Times New Roman" w:cs="Times New Roman"/>
                <w:b/>
                <w:bCs/>
                <w:sz w:val="24"/>
                <w:szCs w:val="24"/>
                <w:lang w:eastAsia="lv-LV"/>
              </w:rPr>
              <w:t xml:space="preserve"> </w:t>
            </w:r>
            <w:r w:rsidR="00C8779A" w:rsidRPr="00406D7D">
              <w:rPr>
                <w:rFonts w:ascii="Times New Roman" w:eastAsia="Calibri" w:hAnsi="Times New Roman" w:cs="Times New Roman"/>
                <w:b/>
                <w:bCs/>
                <w:sz w:val="24"/>
                <w:szCs w:val="24"/>
                <w:lang w:eastAsia="lv-LV"/>
              </w:rPr>
              <w:t xml:space="preserve">3.2.1.2.pasākumā pieejamo </w:t>
            </w:r>
            <w:r w:rsidRPr="00406D7D">
              <w:rPr>
                <w:rFonts w:ascii="Times New Roman" w:eastAsia="Calibri" w:hAnsi="Times New Roman" w:cs="Times New Roman"/>
                <w:b/>
                <w:bCs/>
                <w:iCs/>
                <w:sz w:val="24"/>
                <w:szCs w:val="24"/>
                <w:lang w:eastAsia="lv-LV"/>
              </w:rPr>
              <w:t>rezerves apjomu 3 </w:t>
            </w:r>
            <w:r w:rsidR="00E90428" w:rsidRPr="00406D7D">
              <w:rPr>
                <w:rFonts w:ascii="Times New Roman" w:eastAsia="Calibri" w:hAnsi="Times New Roman" w:cs="Times New Roman"/>
                <w:b/>
                <w:bCs/>
                <w:iCs/>
                <w:sz w:val="24"/>
                <w:szCs w:val="24"/>
                <w:lang w:eastAsia="lv-LV"/>
              </w:rPr>
              <w:t>371</w:t>
            </w:r>
            <w:r w:rsidRPr="00406D7D">
              <w:rPr>
                <w:rFonts w:ascii="Times New Roman" w:eastAsia="Calibri" w:hAnsi="Times New Roman" w:cs="Times New Roman"/>
                <w:b/>
                <w:bCs/>
                <w:iCs/>
                <w:sz w:val="24"/>
                <w:szCs w:val="24"/>
                <w:lang w:eastAsia="lv-LV"/>
              </w:rPr>
              <w:t> </w:t>
            </w:r>
            <w:r w:rsidR="00E90428" w:rsidRPr="00406D7D">
              <w:rPr>
                <w:rFonts w:ascii="Times New Roman" w:eastAsia="Calibri" w:hAnsi="Times New Roman" w:cs="Times New Roman"/>
                <w:b/>
                <w:bCs/>
                <w:iCs/>
                <w:sz w:val="24"/>
                <w:szCs w:val="24"/>
                <w:lang w:eastAsia="lv-LV"/>
              </w:rPr>
              <w:t>427</w:t>
            </w:r>
            <w:r w:rsidRPr="00406D7D">
              <w:rPr>
                <w:rFonts w:ascii="Times New Roman" w:eastAsia="Calibri" w:hAnsi="Times New Roman" w:cs="Times New Roman"/>
                <w:b/>
                <w:bCs/>
                <w:iCs/>
                <w:sz w:val="24"/>
                <w:szCs w:val="24"/>
                <w:lang w:eastAsia="lv-LV"/>
              </w:rPr>
              <w:t xml:space="preserve"> EUR apmērā</w:t>
            </w:r>
            <w:r w:rsidR="009825DD" w:rsidRPr="00406D7D">
              <w:rPr>
                <w:rFonts w:ascii="Times New Roman" w:eastAsia="Calibri" w:hAnsi="Times New Roman" w:cs="Times New Roman"/>
                <w:b/>
                <w:bCs/>
                <w:iCs/>
                <w:sz w:val="24"/>
                <w:szCs w:val="24"/>
                <w:lang w:eastAsia="lv-LV"/>
              </w:rPr>
              <w:t xml:space="preserve"> un </w:t>
            </w:r>
            <w:r w:rsidR="0071232E" w:rsidRPr="00406D7D">
              <w:rPr>
                <w:rFonts w:ascii="Times New Roman" w:eastAsia="Calibri" w:hAnsi="Times New Roman" w:cs="Times New Roman"/>
                <w:b/>
                <w:bCs/>
                <w:iCs/>
                <w:sz w:val="24"/>
                <w:szCs w:val="24"/>
                <w:lang w:eastAsia="lv-LV"/>
              </w:rPr>
              <w:t>pārdalot finansējumu 4 </w:t>
            </w:r>
            <w:r w:rsidR="00B87E0D" w:rsidRPr="00406D7D">
              <w:rPr>
                <w:rFonts w:ascii="Times New Roman" w:eastAsia="Calibri" w:hAnsi="Times New Roman" w:cs="Times New Roman"/>
                <w:b/>
                <w:bCs/>
                <w:iCs/>
                <w:sz w:val="24"/>
                <w:szCs w:val="24"/>
                <w:lang w:eastAsia="lv-LV"/>
              </w:rPr>
              <w:t xml:space="preserve">milj. </w:t>
            </w:r>
            <w:r w:rsidR="0071232E" w:rsidRPr="00406D7D">
              <w:rPr>
                <w:rFonts w:ascii="Times New Roman" w:eastAsia="Calibri" w:hAnsi="Times New Roman" w:cs="Times New Roman"/>
                <w:b/>
                <w:bCs/>
                <w:iCs/>
                <w:sz w:val="24"/>
                <w:szCs w:val="24"/>
                <w:lang w:eastAsia="lv-LV"/>
              </w:rPr>
              <w:t xml:space="preserve">EUR apmērā </w:t>
            </w:r>
            <w:r w:rsidR="009825DD" w:rsidRPr="00406D7D">
              <w:rPr>
                <w:rFonts w:ascii="Times New Roman" w:eastAsia="Calibri" w:hAnsi="Times New Roman" w:cs="Times New Roman"/>
                <w:b/>
                <w:bCs/>
                <w:iCs/>
                <w:sz w:val="24"/>
                <w:szCs w:val="24"/>
                <w:lang w:eastAsia="lv-LV"/>
              </w:rPr>
              <w:t>no 3.1.1.6. pasākuma "Reģionālie biznesa inkubatori un radošo industriju inkubators"</w:t>
            </w:r>
            <w:r w:rsidR="0071232E" w:rsidRPr="00406D7D">
              <w:rPr>
                <w:rFonts w:ascii="Times New Roman" w:eastAsia="Calibri" w:hAnsi="Times New Roman" w:cs="Times New Roman"/>
                <w:b/>
                <w:bCs/>
                <w:iCs/>
                <w:sz w:val="24"/>
                <w:szCs w:val="24"/>
                <w:lang w:eastAsia="lv-LV"/>
              </w:rPr>
              <w:t>.</w:t>
            </w:r>
            <w:r w:rsidR="009825DD" w:rsidRPr="00406D7D">
              <w:rPr>
                <w:rFonts w:ascii="Times New Roman" w:eastAsia="Calibri" w:hAnsi="Times New Roman" w:cs="Times New Roman"/>
                <w:b/>
                <w:bCs/>
                <w:iCs/>
                <w:sz w:val="24"/>
                <w:szCs w:val="24"/>
                <w:lang w:eastAsia="lv-LV"/>
              </w:rPr>
              <w:t xml:space="preserve"> </w:t>
            </w:r>
          </w:p>
          <w:p w14:paraId="0C835542" w14:textId="2B8425D4" w:rsidR="006A5629" w:rsidRDefault="006A5629" w:rsidP="00C64958">
            <w:pPr>
              <w:spacing w:before="60" w:line="240" w:lineRule="auto"/>
              <w:ind w:firstLine="649"/>
              <w:jc w:val="both"/>
              <w:rPr>
                <w:rFonts w:ascii="Times New Roman" w:hAnsi="Times New Roman" w:cs="Times New Roman"/>
                <w:sz w:val="24"/>
                <w:szCs w:val="24"/>
              </w:rPr>
            </w:pPr>
            <w:r w:rsidRPr="006A5629">
              <w:rPr>
                <w:rFonts w:ascii="Times New Roman" w:hAnsi="Times New Roman" w:cs="Times New Roman"/>
                <w:sz w:val="24"/>
                <w:szCs w:val="24"/>
              </w:rPr>
              <w:t xml:space="preserve">Pamatojoties uz Ministru kabineta 2019.gada 11.oktobra sēdes protokola Nr.47 3.§ 9.punktu, </w:t>
            </w:r>
            <w:r>
              <w:rPr>
                <w:rFonts w:ascii="Times New Roman" w:hAnsi="Times New Roman" w:cs="Times New Roman"/>
                <w:sz w:val="24"/>
                <w:szCs w:val="24"/>
              </w:rPr>
              <w:t xml:space="preserve">MK </w:t>
            </w:r>
            <w:r w:rsidRPr="006A5629">
              <w:rPr>
                <w:rFonts w:ascii="Times New Roman" w:hAnsi="Times New Roman" w:cs="Times New Roman"/>
                <w:sz w:val="24"/>
                <w:szCs w:val="24"/>
              </w:rPr>
              <w:t xml:space="preserve">noteikumu projekts paredz atļaut izmantot </w:t>
            </w:r>
            <w:r w:rsidRPr="00F90B6E">
              <w:rPr>
                <w:rFonts w:ascii="Times New Roman" w:eastAsia="Calibri" w:hAnsi="Times New Roman" w:cs="Times New Roman"/>
                <w:bCs/>
                <w:sz w:val="24"/>
                <w:szCs w:val="24"/>
                <w:lang w:eastAsia="lv-LV"/>
              </w:rPr>
              <w:t>MK noteikum</w:t>
            </w:r>
            <w:r>
              <w:rPr>
                <w:rFonts w:ascii="Times New Roman" w:eastAsia="Calibri" w:hAnsi="Times New Roman" w:cs="Times New Roman"/>
                <w:bCs/>
                <w:sz w:val="24"/>
                <w:szCs w:val="24"/>
                <w:lang w:eastAsia="lv-LV"/>
              </w:rPr>
              <w:t>u</w:t>
            </w:r>
            <w:r w:rsidRPr="00F90B6E">
              <w:rPr>
                <w:rFonts w:ascii="Times New Roman" w:eastAsia="Calibri" w:hAnsi="Times New Roman" w:cs="Times New Roman"/>
                <w:bCs/>
                <w:sz w:val="24"/>
                <w:szCs w:val="24"/>
                <w:lang w:eastAsia="lv-LV"/>
              </w:rPr>
              <w:t xml:space="preserve"> Nr.678</w:t>
            </w:r>
            <w:r w:rsidRPr="006A5629">
              <w:rPr>
                <w:rFonts w:ascii="Times New Roman" w:hAnsi="Times New Roman" w:cs="Times New Roman"/>
                <w:sz w:val="24"/>
                <w:szCs w:val="24"/>
              </w:rPr>
              <w:t xml:space="preserve"> </w:t>
            </w:r>
            <w:r>
              <w:rPr>
                <w:rFonts w:ascii="Times New Roman" w:hAnsi="Times New Roman" w:cs="Times New Roman"/>
                <w:sz w:val="24"/>
                <w:szCs w:val="24"/>
              </w:rPr>
              <w:t>9</w:t>
            </w:r>
            <w:r w:rsidRPr="006A5629">
              <w:rPr>
                <w:rFonts w:ascii="Times New Roman" w:hAnsi="Times New Roman" w:cs="Times New Roman"/>
                <w:sz w:val="24"/>
                <w:szCs w:val="24"/>
              </w:rPr>
              <w:t>.punktā noteikto snieguma rezervi prioritārā virziena ietvaros, līdz ar to MK noteikumu Nr.678</w:t>
            </w:r>
            <w:r>
              <w:rPr>
                <w:rFonts w:ascii="Times New Roman" w:hAnsi="Times New Roman" w:cs="Times New Roman"/>
                <w:sz w:val="24"/>
                <w:szCs w:val="24"/>
              </w:rPr>
              <w:t xml:space="preserve"> 9.punkta ievaddaļa un 9.1.apakšpunkts tiek izteikts jaunā redakcijā</w:t>
            </w:r>
            <w:r w:rsidRPr="006A5629">
              <w:rPr>
                <w:rFonts w:ascii="Times New Roman" w:hAnsi="Times New Roman" w:cs="Times New Roman"/>
                <w:sz w:val="24"/>
                <w:szCs w:val="24"/>
              </w:rPr>
              <w:t>.</w:t>
            </w:r>
          </w:p>
          <w:p w14:paraId="3463B132" w14:textId="77EAAC77" w:rsidR="00E529E0" w:rsidRPr="00406D7D" w:rsidRDefault="00C73DEC" w:rsidP="00C64958">
            <w:pPr>
              <w:spacing w:before="60" w:after="0" w:line="240" w:lineRule="auto"/>
              <w:ind w:firstLine="649"/>
              <w:jc w:val="both"/>
              <w:rPr>
                <w:rFonts w:ascii="Times New Roman" w:hAnsi="Times New Roman" w:cs="Times New Roman"/>
                <w:sz w:val="24"/>
                <w:szCs w:val="24"/>
              </w:rPr>
            </w:pPr>
            <w:r w:rsidRPr="00406D7D">
              <w:rPr>
                <w:rFonts w:ascii="Times New Roman" w:hAnsi="Times New Roman" w:cs="Times New Roman"/>
                <w:sz w:val="24"/>
                <w:szCs w:val="24"/>
              </w:rPr>
              <w:t xml:space="preserve">Ar MK Noteikumu projektu pasākuma mērķa grupas subjektiem </w:t>
            </w:r>
            <w:r w:rsidR="00E529E0" w:rsidRPr="00406D7D">
              <w:rPr>
                <w:rFonts w:ascii="Times New Roman" w:hAnsi="Times New Roman" w:cs="Times New Roman"/>
                <w:sz w:val="24"/>
                <w:szCs w:val="24"/>
              </w:rPr>
              <w:t xml:space="preserve">arī turpmāk </w:t>
            </w:r>
            <w:r w:rsidRPr="00406D7D">
              <w:rPr>
                <w:rFonts w:ascii="Times New Roman" w:hAnsi="Times New Roman" w:cs="Times New Roman"/>
                <w:sz w:val="24"/>
                <w:szCs w:val="24"/>
              </w:rPr>
              <w:t xml:space="preserve">tiek saglabāts atbalsts 100% apmērā </w:t>
            </w:r>
            <w:r w:rsidR="00E529E0" w:rsidRPr="00406D7D">
              <w:rPr>
                <w:rFonts w:ascii="Times New Roman" w:hAnsi="Times New Roman" w:cs="Times New Roman"/>
                <w:sz w:val="24"/>
                <w:szCs w:val="24"/>
              </w:rPr>
              <w:t>LIAA sniegtajām konsultācijām, tajā skaitā Latvijas ārvalstu ekonomisko pārstāvniecību sniegtajām konsultācijām, kā arī tur</w:t>
            </w:r>
            <w:r w:rsidR="0021795B">
              <w:rPr>
                <w:rFonts w:ascii="Times New Roman" w:hAnsi="Times New Roman" w:cs="Times New Roman"/>
                <w:sz w:val="24"/>
                <w:szCs w:val="24"/>
              </w:rPr>
              <w:t>p</w:t>
            </w:r>
            <w:r w:rsidR="00E529E0" w:rsidRPr="00406D7D">
              <w:rPr>
                <w:rFonts w:ascii="Times New Roman" w:hAnsi="Times New Roman" w:cs="Times New Roman"/>
                <w:sz w:val="24"/>
                <w:szCs w:val="24"/>
              </w:rPr>
              <w:t>māk tiek saglabāts 100% atbalsts dalībai LIAA organizētajos nacionālajos stendos.</w:t>
            </w:r>
          </w:p>
          <w:p w14:paraId="689C1EA4" w14:textId="3EC657E1" w:rsidR="00C73DEC" w:rsidRPr="00406D7D" w:rsidRDefault="00E529E0" w:rsidP="00C64958">
            <w:pPr>
              <w:spacing w:before="60" w:after="0" w:line="240" w:lineRule="auto"/>
              <w:ind w:firstLine="649"/>
              <w:jc w:val="both"/>
              <w:rPr>
                <w:rFonts w:ascii="Times New Roman" w:hAnsi="Times New Roman" w:cs="Times New Roman"/>
                <w:sz w:val="24"/>
                <w:szCs w:val="24"/>
              </w:rPr>
            </w:pPr>
            <w:r w:rsidRPr="00406D7D">
              <w:rPr>
                <w:rFonts w:ascii="Times New Roman" w:hAnsi="Times New Roman" w:cs="Times New Roman"/>
                <w:sz w:val="24"/>
                <w:szCs w:val="24"/>
              </w:rPr>
              <w:t xml:space="preserve"> Ar MK noteikumu projektu tiek paredzēts, ka </w:t>
            </w:r>
            <w:proofErr w:type="spellStart"/>
            <w:r w:rsidRPr="00406D7D">
              <w:rPr>
                <w:rFonts w:ascii="Times New Roman" w:hAnsi="Times New Roman" w:cs="Times New Roman"/>
                <w:sz w:val="24"/>
                <w:szCs w:val="24"/>
              </w:rPr>
              <w:t>grantu</w:t>
            </w:r>
            <w:proofErr w:type="spellEnd"/>
            <w:r w:rsidRPr="00406D7D">
              <w:rPr>
                <w:rFonts w:ascii="Times New Roman" w:hAnsi="Times New Roman" w:cs="Times New Roman"/>
                <w:sz w:val="24"/>
                <w:szCs w:val="24"/>
              </w:rPr>
              <w:t xml:space="preserve"> atbalsts pasākuma mērķa grupas subjektiem tiek aizstāts (kompensēts) ar LIAA padziļinātajām konsultācijām, kas sekmēs mērķtiecīgāku un lietderīgāku eksporta tirgu apguvi un ļaus efektīvāk izmantot valsts atbalsta līdzekļus.</w:t>
            </w:r>
          </w:p>
          <w:p w14:paraId="4D7D3774" w14:textId="2FAD78A6" w:rsidR="00C73DEC" w:rsidRPr="00406D7D" w:rsidRDefault="00C73DEC" w:rsidP="00C64958">
            <w:pPr>
              <w:spacing w:after="0" w:line="240" w:lineRule="auto"/>
              <w:ind w:firstLine="649"/>
              <w:jc w:val="both"/>
              <w:rPr>
                <w:rFonts w:ascii="Times New Roman" w:hAnsi="Times New Roman" w:cs="Times New Roman"/>
                <w:sz w:val="24"/>
                <w:szCs w:val="24"/>
              </w:rPr>
            </w:pPr>
            <w:r w:rsidRPr="00406D7D">
              <w:rPr>
                <w:rFonts w:ascii="Times New Roman" w:hAnsi="Times New Roman" w:cs="Times New Roman"/>
                <w:sz w:val="24"/>
                <w:szCs w:val="24"/>
              </w:rPr>
              <w:t>LIAA</w:t>
            </w:r>
            <w:r w:rsidR="00E529E0" w:rsidRPr="00406D7D">
              <w:rPr>
                <w:rFonts w:ascii="Times New Roman" w:hAnsi="Times New Roman" w:cs="Times New Roman"/>
                <w:sz w:val="24"/>
                <w:szCs w:val="24"/>
              </w:rPr>
              <w:t xml:space="preserve"> </w:t>
            </w:r>
            <w:r w:rsidRPr="00406D7D">
              <w:rPr>
                <w:rFonts w:ascii="Times New Roman" w:hAnsi="Times New Roman" w:cs="Times New Roman"/>
                <w:sz w:val="24"/>
                <w:szCs w:val="24"/>
              </w:rPr>
              <w:t>padziļinātā</w:t>
            </w:r>
            <w:r w:rsidR="00E529E0" w:rsidRPr="00406D7D">
              <w:rPr>
                <w:rFonts w:ascii="Times New Roman" w:hAnsi="Times New Roman" w:cs="Times New Roman"/>
                <w:sz w:val="24"/>
                <w:szCs w:val="24"/>
              </w:rPr>
              <w:t>s</w:t>
            </w:r>
            <w:r w:rsidRPr="00406D7D">
              <w:rPr>
                <w:rFonts w:ascii="Times New Roman" w:hAnsi="Times New Roman" w:cs="Times New Roman"/>
                <w:sz w:val="24"/>
                <w:szCs w:val="24"/>
              </w:rPr>
              <w:t xml:space="preserve"> konsultācij</w:t>
            </w:r>
            <w:r w:rsidR="00E529E0" w:rsidRPr="00406D7D">
              <w:rPr>
                <w:rFonts w:ascii="Times New Roman" w:hAnsi="Times New Roman" w:cs="Times New Roman"/>
                <w:sz w:val="24"/>
                <w:szCs w:val="24"/>
              </w:rPr>
              <w:t>as tiek</w:t>
            </w:r>
            <w:r w:rsidRPr="00406D7D">
              <w:rPr>
                <w:rFonts w:ascii="Times New Roman" w:hAnsi="Times New Roman" w:cs="Times New Roman"/>
                <w:sz w:val="24"/>
                <w:szCs w:val="24"/>
              </w:rPr>
              <w:t xml:space="preserve"> vērstas uz individuālu darbu ar konkrētā komersanta ārvalstu sadarbības partneru atrašanu un komersanta veiksmīgu ieiešana ārvalstu tirgū. Padziļināto konsultāciju laikā tiks veikta individuāla potenciālo sadarbības partneru atlase no LIAA rīcībā esošajām datu bāzēm un potenciālo sadarbības partneru profila sagatavošana, kā arī komersantam tiks sagatavota individuāli izstrādāta informācija, piemēram, par tirgus izmēru, struktūru, dalībniekiem, cenām, preču izplatīšanas kanāliem, loģistikas jautājumiem, konkurentiem, biznesa kultūru, u.tml.</w:t>
            </w:r>
          </w:p>
          <w:p w14:paraId="57C54E5B" w14:textId="0249D735" w:rsidR="00C73DEC" w:rsidRPr="00406D7D" w:rsidRDefault="00C73DEC" w:rsidP="00C64958">
            <w:pPr>
              <w:spacing w:after="0" w:line="240" w:lineRule="auto"/>
              <w:ind w:firstLine="649"/>
              <w:jc w:val="both"/>
              <w:rPr>
                <w:rFonts w:ascii="Times New Roman" w:hAnsi="Times New Roman" w:cs="Times New Roman"/>
                <w:sz w:val="24"/>
                <w:szCs w:val="24"/>
              </w:rPr>
            </w:pPr>
            <w:r w:rsidRPr="00406D7D">
              <w:rPr>
                <w:rFonts w:ascii="Times New Roman" w:hAnsi="Times New Roman" w:cs="Times New Roman"/>
                <w:sz w:val="24"/>
                <w:szCs w:val="24"/>
              </w:rPr>
              <w:t xml:space="preserve">Atšķirībā no vispārīgām konsultācijām, padziļināto konsultāciju gadījumā ar komersantu LIAA slēdz sadarbības līgumu un nosaka komersanta individuāli sasniedzamo mērķi - eksporta apjoma pieaugumu. Konsultatīvo atbalstu eksporta aģenti sniedz konsultāciju pieprasījumu saņemšanas secībā un </w:t>
            </w:r>
            <w:r w:rsidRPr="00406D7D">
              <w:rPr>
                <w:rFonts w:ascii="Times New Roman" w:hAnsi="Times New Roman" w:cs="Times New Roman"/>
                <w:sz w:val="24"/>
                <w:szCs w:val="24"/>
              </w:rPr>
              <w:lastRenderedPageBreak/>
              <w:t xml:space="preserve">pakalpojuma sniegšanas termiņu nosaka, ņemot vērā aģentu darba noslodzi. Saskaņā ar LIAA veiktajiem aprēķiniem, gadā tiks pieprasītas vidēji 200 padziļinātās konsultācijas. Ja padziļinātās konsultācijas tiks pieprasītas uz valstīm, kur nav LIAA </w:t>
            </w:r>
            <w:r w:rsidR="00E529E0" w:rsidRPr="00406D7D">
              <w:rPr>
                <w:rFonts w:ascii="Times New Roman" w:hAnsi="Times New Roman" w:cs="Times New Roman"/>
                <w:sz w:val="24"/>
                <w:szCs w:val="24"/>
              </w:rPr>
              <w:t xml:space="preserve">ārvalstu </w:t>
            </w:r>
            <w:r w:rsidRPr="00406D7D">
              <w:rPr>
                <w:rFonts w:ascii="Times New Roman" w:hAnsi="Times New Roman" w:cs="Times New Roman"/>
                <w:sz w:val="24"/>
                <w:szCs w:val="24"/>
              </w:rPr>
              <w:t>pārstāvniecību vai to kapacitāte nebūs pietiekoša, LIAA var</w:t>
            </w:r>
            <w:r w:rsidR="00E529E0" w:rsidRPr="00406D7D">
              <w:rPr>
                <w:rFonts w:ascii="Times New Roman" w:hAnsi="Times New Roman" w:cs="Times New Roman"/>
                <w:sz w:val="24"/>
                <w:szCs w:val="24"/>
              </w:rPr>
              <w:t>ēs</w:t>
            </w:r>
            <w:r w:rsidRPr="00406D7D">
              <w:rPr>
                <w:rFonts w:ascii="Times New Roman" w:hAnsi="Times New Roman" w:cs="Times New Roman"/>
                <w:sz w:val="24"/>
                <w:szCs w:val="24"/>
              </w:rPr>
              <w:t xml:space="preserve"> nodrošināt padziļināto konsultāciju sniegšanu ārpakalpojuma veidā.</w:t>
            </w:r>
          </w:p>
          <w:p w14:paraId="309F2ED1" w14:textId="6AECDEC3" w:rsidR="00B06CAA" w:rsidRPr="00406D7D" w:rsidRDefault="00B06CAA" w:rsidP="00C64958">
            <w:pPr>
              <w:spacing w:before="60" w:after="0" w:line="240" w:lineRule="auto"/>
              <w:ind w:firstLine="649"/>
              <w:jc w:val="both"/>
              <w:rPr>
                <w:rFonts w:ascii="Times New Roman" w:hAnsi="Times New Roman" w:cs="Times New Roman"/>
                <w:sz w:val="24"/>
                <w:szCs w:val="24"/>
              </w:rPr>
            </w:pPr>
            <w:r w:rsidRPr="00406D7D">
              <w:rPr>
                <w:rFonts w:ascii="Times New Roman" w:hAnsi="Times New Roman" w:cs="Times New Roman"/>
                <w:sz w:val="24"/>
                <w:szCs w:val="24"/>
              </w:rPr>
              <w:t xml:space="preserve">Pamatojoties uz LIAA sniegto informāciju, ka veiktās sertifikācijas izmaksas ir viegli pārbaudāmas un nav riska par nelietderīgu finanšu līdzekļu izlietojumu, jo tās tiek pamatotas ar noslēgtiem sertificēšanas un testēšanas līgumiem, ko apliecina veiktās sertifikācijas apliecinošie dokumenti (sertifikāti, atzinumi, testa rezultāti) un vairākās nozarēs bez attiecīga sertifikāta komersantiem nav iespējama ieiešana ārvalstu tirgū, arī pēc 01.03.2020. tiek saglabāts ražotnes un produkcijas atbilstības novērtēšanas (sertifikācijas) </w:t>
            </w:r>
            <w:proofErr w:type="spellStart"/>
            <w:r w:rsidRPr="00406D7D">
              <w:rPr>
                <w:rFonts w:ascii="Times New Roman" w:hAnsi="Times New Roman" w:cs="Times New Roman"/>
                <w:sz w:val="24"/>
                <w:szCs w:val="24"/>
              </w:rPr>
              <w:t>granta</w:t>
            </w:r>
            <w:proofErr w:type="spellEnd"/>
            <w:r w:rsidRPr="00406D7D">
              <w:rPr>
                <w:rFonts w:ascii="Times New Roman" w:hAnsi="Times New Roman" w:cs="Times New Roman"/>
                <w:sz w:val="24"/>
                <w:szCs w:val="24"/>
              </w:rPr>
              <w:t xml:space="preserve"> atbalsts 50% apmērā. </w:t>
            </w:r>
          </w:p>
          <w:p w14:paraId="1C2ACC76" w14:textId="2C117D5C" w:rsidR="009D017A" w:rsidRPr="00406D7D" w:rsidRDefault="009D017A" w:rsidP="00C64958">
            <w:pPr>
              <w:spacing w:before="60" w:after="0" w:line="240" w:lineRule="auto"/>
              <w:ind w:firstLine="649"/>
              <w:jc w:val="both"/>
              <w:rPr>
                <w:rFonts w:ascii="Times New Roman" w:hAnsi="Times New Roman" w:cs="Times New Roman"/>
                <w:sz w:val="24"/>
                <w:szCs w:val="24"/>
              </w:rPr>
            </w:pPr>
            <w:r w:rsidRPr="00406D7D">
              <w:rPr>
                <w:rFonts w:ascii="Times New Roman" w:hAnsi="Times New Roman" w:cs="Times New Roman"/>
                <w:sz w:val="24"/>
                <w:szCs w:val="24"/>
              </w:rPr>
              <w:t>Ar MK noteikumiem Nr.497 2018.gadā no projekta Nr.3.2.1.2/16/l/002 uz projektu Nr.3.2.1.2/16/l/001 novirzītie 4 milj. EUR sastāv no Eiropas Reģionālās attīstības fonda finansējuma, privātā, pašvaldību un plānošanas reģionu līdzfinansējuma un valsts budžeta finansējuma, kurš katrā no minētajiem projektiem ir procentuāli atšķirīgs. Tika konstatēts, ka pamatojoties uz procentuālo izmaiņu pamata, ar MK noteikumiem Nr.497 uz projektu Nr.3.2.1.2/16/l/001 tika pārvirzīts mazāks valsts budžeta finansējuma apmērs, nekā tas tika atņemts no projekta Nr.3.2.1.2/16/l/002. Lai atjaunotu iepriekšējo valsts budžeta apmēru 3.2.1.2. pasākumā, tiek koriģēts MK Noteikumu Nr.678 9.punkts un 9.1.apakšpunkts. Norādām, ka ar minētajiem grozījumiem 3.2.1.2.pasākuma ietvaros netiek prasīts papildus valsts budžeta finansējums.</w:t>
            </w:r>
          </w:p>
          <w:p w14:paraId="7DC45AEC" w14:textId="3D984558" w:rsidR="00F34244" w:rsidRPr="00406D7D" w:rsidRDefault="00F34244" w:rsidP="00C64958">
            <w:pPr>
              <w:spacing w:before="60" w:after="60" w:line="240" w:lineRule="auto"/>
              <w:ind w:firstLine="649"/>
              <w:jc w:val="both"/>
              <w:rPr>
                <w:rFonts w:ascii="Times New Roman" w:hAnsi="Times New Roman" w:cs="Times New Roman"/>
                <w:bCs/>
                <w:sz w:val="24"/>
                <w:szCs w:val="24"/>
              </w:rPr>
            </w:pPr>
            <w:r w:rsidRPr="00406D7D">
              <w:rPr>
                <w:rFonts w:ascii="Times New Roman" w:hAnsi="Times New Roman" w:cs="Times New Roman"/>
                <w:bCs/>
                <w:sz w:val="24"/>
                <w:szCs w:val="24"/>
              </w:rPr>
              <w:t xml:space="preserve">Saskaņā ar LIAA sniegto informāciju, veicot tūrisma mārketinga aktivitāšu efektivitātes analīzi, tika secināts, ka efektīvāk mērķauditorija tiek sasniegta specializētājos tūrisma pasākumos un prezentācijās, tūrisma </w:t>
            </w:r>
            <w:proofErr w:type="spellStart"/>
            <w:r w:rsidRPr="00406D7D">
              <w:rPr>
                <w:rFonts w:ascii="Times New Roman" w:hAnsi="Times New Roman" w:cs="Times New Roman"/>
                <w:bCs/>
                <w:sz w:val="24"/>
                <w:szCs w:val="24"/>
              </w:rPr>
              <w:t>kontaktbiržās</w:t>
            </w:r>
            <w:proofErr w:type="spellEnd"/>
            <w:r w:rsidRPr="00406D7D">
              <w:rPr>
                <w:rFonts w:ascii="Times New Roman" w:hAnsi="Times New Roman" w:cs="Times New Roman"/>
                <w:bCs/>
                <w:sz w:val="24"/>
                <w:szCs w:val="24"/>
              </w:rPr>
              <w:t xml:space="preserve"> un organizējot ārvalstu mediju un tūrisma profesionāļu ienākošās vizītes Latvijā. Tāpēc LIAA izstrādāja priekšlikumu samazināt to izstāžu skaitu, kuros LIAA piedalās ar nacionālo stendu, atvēlot vairāk līdzekļu efektīvākām mārketinga aktivitātēm un kampaņām attiecīgajos mērķa tirgos un sasniedzot lielāku auditoriju. Tūrisma nozares pārstāvji 2018.gada 9.maija Tautsaimniecības padomes Tūrisma komitejas sēdē šo priekšlikumu izvērtēja un  nolēma atbalstīt. Ņemot vērā iepriekš minēto, </w:t>
            </w:r>
            <w:r w:rsidRPr="00406D7D">
              <w:rPr>
                <w:rFonts w:ascii="Times New Roman" w:hAnsi="Times New Roman" w:cs="Times New Roman"/>
                <w:sz w:val="24"/>
                <w:szCs w:val="24"/>
              </w:rPr>
              <w:t>p</w:t>
            </w:r>
            <w:r w:rsidRPr="00406D7D">
              <w:rPr>
                <w:rFonts w:ascii="Times New Roman" w:eastAsia="Calibri" w:hAnsi="Times New Roman" w:cs="Times New Roman"/>
                <w:sz w:val="24"/>
                <w:szCs w:val="24"/>
                <w:lang w:eastAsia="lv-LV"/>
              </w:rPr>
              <w:t xml:space="preserve">rojektam </w:t>
            </w:r>
            <w:r w:rsidRPr="00406D7D">
              <w:rPr>
                <w:rFonts w:ascii="Times New Roman" w:eastAsia="Calibri" w:hAnsi="Times New Roman" w:cs="Times New Roman"/>
                <w:sz w:val="24"/>
                <w:szCs w:val="24"/>
                <w:lang w:eastAsia="lv-LV"/>
              </w:rPr>
              <w:lastRenderedPageBreak/>
              <w:t>Nr.3.2.1.2/16/l/002</w:t>
            </w:r>
            <w:r w:rsidRPr="00406D7D">
              <w:rPr>
                <w:rFonts w:ascii="Times New Roman" w:hAnsi="Times New Roman" w:cs="Times New Roman"/>
                <w:sz w:val="24"/>
                <w:szCs w:val="24"/>
              </w:rPr>
              <w:t xml:space="preserve"> </w:t>
            </w:r>
            <w:r w:rsidR="007F3484" w:rsidRPr="00406D7D">
              <w:rPr>
                <w:rFonts w:ascii="Times New Roman" w:hAnsi="Times New Roman" w:cs="Times New Roman"/>
                <w:sz w:val="24"/>
                <w:szCs w:val="24"/>
              </w:rPr>
              <w:t xml:space="preserve">tiek samazināti </w:t>
            </w:r>
            <w:r w:rsidR="004512E1" w:rsidRPr="00406D7D">
              <w:rPr>
                <w:rFonts w:ascii="Times New Roman" w:hAnsi="Times New Roman" w:cs="Times New Roman"/>
                <w:sz w:val="24"/>
                <w:szCs w:val="24"/>
              </w:rPr>
              <w:t>uz</w:t>
            </w:r>
            <w:r w:rsidRPr="00406D7D">
              <w:rPr>
                <w:rFonts w:ascii="Times New Roman" w:hAnsi="Times New Roman" w:cs="Times New Roman"/>
                <w:sz w:val="24"/>
                <w:szCs w:val="24"/>
              </w:rPr>
              <w:t xml:space="preserve"> 2023.gada 31.decembri sasniedzamie uzraudzības rādītāji</w:t>
            </w:r>
            <w:r w:rsidRPr="00406D7D">
              <w:rPr>
                <w:rFonts w:ascii="Times New Roman" w:hAnsi="Times New Roman" w:cs="Times New Roman"/>
                <w:bCs/>
                <w:sz w:val="24"/>
                <w:szCs w:val="24"/>
              </w:rPr>
              <w:t xml:space="preserve">, savukārt ņemot vērā </w:t>
            </w:r>
            <w:r w:rsidRPr="00406D7D">
              <w:rPr>
                <w:rFonts w:ascii="Times New Roman" w:eastAsia="Calibri" w:hAnsi="Times New Roman" w:cs="Times New Roman"/>
                <w:bCs/>
                <w:iCs/>
                <w:sz w:val="24"/>
                <w:szCs w:val="24"/>
                <w:lang w:eastAsia="lv-LV"/>
              </w:rPr>
              <w:t>Ekonomikas ministrijas ierosinājumu rezerves apjomu</w:t>
            </w:r>
            <w:r w:rsidR="004512E1" w:rsidRPr="00406D7D">
              <w:rPr>
                <w:rFonts w:ascii="Times New Roman" w:eastAsia="Calibri" w:hAnsi="Times New Roman" w:cs="Times New Roman"/>
                <w:bCs/>
                <w:iCs/>
                <w:sz w:val="24"/>
                <w:szCs w:val="24"/>
                <w:lang w:eastAsia="lv-LV"/>
              </w:rPr>
              <w:t xml:space="preserve"> un pārdalīto finansējumu</w:t>
            </w:r>
            <w:r w:rsidRPr="00406D7D">
              <w:rPr>
                <w:rFonts w:ascii="Times New Roman" w:eastAsia="Calibri" w:hAnsi="Times New Roman" w:cs="Times New Roman"/>
                <w:bCs/>
                <w:iCs/>
                <w:sz w:val="24"/>
                <w:szCs w:val="24"/>
                <w:lang w:eastAsia="lv-LV"/>
              </w:rPr>
              <w:t xml:space="preserve"> novirzīt </w:t>
            </w:r>
            <w:r w:rsidRPr="00406D7D">
              <w:rPr>
                <w:rFonts w:ascii="Times New Roman" w:hAnsi="Times New Roman" w:cs="Times New Roman"/>
                <w:sz w:val="24"/>
                <w:szCs w:val="24"/>
              </w:rPr>
              <w:t>p</w:t>
            </w:r>
            <w:r w:rsidRPr="00406D7D">
              <w:rPr>
                <w:rFonts w:ascii="Times New Roman" w:eastAsia="Calibri" w:hAnsi="Times New Roman" w:cs="Times New Roman"/>
                <w:bCs/>
                <w:sz w:val="24"/>
                <w:szCs w:val="24"/>
                <w:lang w:eastAsia="lv-LV"/>
              </w:rPr>
              <w:t xml:space="preserve">rojekta Nr.3.2.1.2/16/l/001 </w:t>
            </w:r>
            <w:r w:rsidR="004512E1" w:rsidRPr="00406D7D">
              <w:rPr>
                <w:rFonts w:ascii="Times New Roman" w:eastAsia="Calibri" w:hAnsi="Times New Roman" w:cs="Times New Roman"/>
                <w:bCs/>
                <w:sz w:val="24"/>
                <w:szCs w:val="24"/>
                <w:lang w:eastAsia="lv-LV"/>
              </w:rPr>
              <w:t>īstenošanai</w:t>
            </w:r>
            <w:r w:rsidR="004512E1" w:rsidRPr="00406D7D">
              <w:rPr>
                <w:rFonts w:ascii="Times New Roman" w:hAnsi="Times New Roman" w:cs="Times New Roman"/>
                <w:bCs/>
                <w:sz w:val="24"/>
                <w:szCs w:val="24"/>
              </w:rPr>
              <w:t>,</w:t>
            </w:r>
            <w:r w:rsidRPr="00406D7D">
              <w:rPr>
                <w:rFonts w:ascii="Times New Roman" w:hAnsi="Times New Roman" w:cs="Times New Roman"/>
                <w:bCs/>
                <w:sz w:val="24"/>
                <w:szCs w:val="24"/>
              </w:rPr>
              <w:t xml:space="preserve"> sasniedzamie uzraudzības rādītāji</w:t>
            </w:r>
            <w:r w:rsidR="004512E1" w:rsidRPr="00406D7D">
              <w:rPr>
                <w:rFonts w:ascii="Times New Roman" w:hAnsi="Times New Roman" w:cs="Times New Roman"/>
                <w:bCs/>
                <w:sz w:val="24"/>
                <w:szCs w:val="24"/>
              </w:rPr>
              <w:t xml:space="preserve"> uz 2023.gada 31.decembri projektā</w:t>
            </w:r>
            <w:r w:rsidRPr="00406D7D">
              <w:rPr>
                <w:rFonts w:ascii="Times New Roman" w:hAnsi="Times New Roman" w:cs="Times New Roman"/>
                <w:bCs/>
                <w:sz w:val="24"/>
                <w:szCs w:val="24"/>
              </w:rPr>
              <w:t xml:space="preserve"> </w:t>
            </w:r>
            <w:r w:rsidR="004512E1" w:rsidRPr="00406D7D">
              <w:rPr>
                <w:rFonts w:ascii="Times New Roman" w:hAnsi="Times New Roman" w:cs="Times New Roman"/>
                <w:bCs/>
                <w:sz w:val="24"/>
                <w:szCs w:val="24"/>
              </w:rPr>
              <w:t xml:space="preserve">Nr.3.2.1.2/16/l/001 tiek </w:t>
            </w:r>
            <w:r w:rsidR="007F3484" w:rsidRPr="00406D7D">
              <w:rPr>
                <w:rFonts w:ascii="Times New Roman" w:hAnsi="Times New Roman" w:cs="Times New Roman"/>
                <w:bCs/>
                <w:sz w:val="24"/>
                <w:szCs w:val="24"/>
              </w:rPr>
              <w:t xml:space="preserve">proporcionāli </w:t>
            </w:r>
            <w:r w:rsidRPr="00406D7D">
              <w:rPr>
                <w:rFonts w:ascii="Times New Roman" w:hAnsi="Times New Roman" w:cs="Times New Roman"/>
                <w:bCs/>
                <w:sz w:val="24"/>
                <w:szCs w:val="24"/>
              </w:rPr>
              <w:t>palielināti.</w:t>
            </w:r>
          </w:p>
          <w:p w14:paraId="70E0F988" w14:textId="77777777" w:rsidR="007C7818" w:rsidRPr="00406D7D" w:rsidRDefault="007C7818" w:rsidP="00C64958">
            <w:pPr>
              <w:spacing w:before="60" w:after="60" w:line="240" w:lineRule="auto"/>
              <w:ind w:firstLine="649"/>
              <w:jc w:val="both"/>
              <w:rPr>
                <w:rFonts w:ascii="Times New Roman" w:hAnsi="Times New Roman" w:cs="Times New Roman"/>
                <w:sz w:val="24"/>
                <w:szCs w:val="24"/>
              </w:rPr>
            </w:pPr>
            <w:r w:rsidRPr="00406D7D">
              <w:rPr>
                <w:rFonts w:ascii="Times New Roman" w:hAnsi="Times New Roman" w:cs="Times New Roman"/>
                <w:sz w:val="24"/>
                <w:szCs w:val="24"/>
              </w:rPr>
              <w:t xml:space="preserve">Papildus </w:t>
            </w:r>
            <w:r w:rsidR="00226181" w:rsidRPr="00406D7D">
              <w:rPr>
                <w:rFonts w:ascii="Times New Roman" w:hAnsi="Times New Roman" w:cs="Times New Roman"/>
                <w:sz w:val="24"/>
                <w:szCs w:val="24"/>
              </w:rPr>
              <w:t xml:space="preserve">LIAA ir izteikusi </w:t>
            </w:r>
            <w:r w:rsidR="00B538A2" w:rsidRPr="00406D7D">
              <w:rPr>
                <w:rFonts w:ascii="Times New Roman" w:eastAsia="Calibri" w:hAnsi="Times New Roman" w:cs="Times New Roman"/>
                <w:sz w:val="24"/>
                <w:szCs w:val="24"/>
              </w:rPr>
              <w:t>lū</w:t>
            </w:r>
            <w:r w:rsidR="00226181" w:rsidRPr="00406D7D">
              <w:rPr>
                <w:rFonts w:ascii="Times New Roman" w:eastAsia="Calibri" w:hAnsi="Times New Roman" w:cs="Times New Roman"/>
                <w:sz w:val="24"/>
                <w:szCs w:val="24"/>
              </w:rPr>
              <w:t>gumu</w:t>
            </w:r>
            <w:r w:rsidR="00B538A2" w:rsidRPr="00406D7D">
              <w:rPr>
                <w:rFonts w:ascii="Times New Roman" w:eastAsia="Calibri" w:hAnsi="Times New Roman" w:cs="Times New Roman"/>
                <w:sz w:val="24"/>
                <w:szCs w:val="24"/>
              </w:rPr>
              <w:t xml:space="preserve"> Ekonomikas ministrij</w:t>
            </w:r>
            <w:r w:rsidR="00226181" w:rsidRPr="00406D7D">
              <w:rPr>
                <w:rFonts w:ascii="Times New Roman" w:eastAsia="Calibri" w:hAnsi="Times New Roman" w:cs="Times New Roman"/>
                <w:sz w:val="24"/>
                <w:szCs w:val="24"/>
              </w:rPr>
              <w:t>ai</w:t>
            </w:r>
            <w:r w:rsidR="00B538A2" w:rsidRPr="00406D7D">
              <w:rPr>
                <w:rFonts w:ascii="Times New Roman" w:eastAsia="Calibri" w:hAnsi="Times New Roman" w:cs="Times New Roman"/>
                <w:sz w:val="24"/>
                <w:szCs w:val="24"/>
              </w:rPr>
              <w:t xml:space="preserve"> veikt tehniskus grozījumus MK noteikumos Nr.678, nosakot 14.8.apakšpunktu sekojošā redakcijā: “14.8. Konferenču centra finanšu un ekonomiskā pamatojuma izstrāde”, kā arī 20.11.2. apakšpunktu atstāt iepriekšējā redakcijā “20.11.2. šo noteikumu 20.4. un 20.5. apakšpunktā minētās izmaksas kompensē 100 procentu apmērā, ievērojot šo noteikumu </w:t>
            </w:r>
            <w:hyperlink r:id="rId9" w:anchor="p39" w:history="1">
              <w:r w:rsidR="00B538A2" w:rsidRPr="00406D7D">
                <w:rPr>
                  <w:rFonts w:ascii="Times New Roman" w:eastAsia="Calibri" w:hAnsi="Times New Roman" w:cs="Times New Roman"/>
                  <w:sz w:val="24"/>
                  <w:szCs w:val="24"/>
                </w:rPr>
                <w:t>39. punktā</w:t>
              </w:r>
            </w:hyperlink>
            <w:r w:rsidR="00B538A2" w:rsidRPr="00406D7D">
              <w:rPr>
                <w:rFonts w:ascii="Times New Roman" w:eastAsia="Calibri" w:hAnsi="Times New Roman" w:cs="Times New Roman"/>
                <w:sz w:val="24"/>
                <w:szCs w:val="24"/>
              </w:rPr>
              <w:t xml:space="preserve"> minētos nosacījumus”, izslēdzot skaitli “14.8.”</w:t>
            </w:r>
            <w:r w:rsidR="00226181" w:rsidRPr="00406D7D">
              <w:rPr>
                <w:rFonts w:ascii="Times New Roman" w:eastAsia="Calibri" w:hAnsi="Times New Roman" w:cs="Times New Roman"/>
                <w:sz w:val="24"/>
                <w:szCs w:val="24"/>
              </w:rPr>
              <w:t xml:space="preserve">, jo </w:t>
            </w:r>
            <w:r w:rsidR="00226181" w:rsidRPr="00406D7D">
              <w:rPr>
                <w:rFonts w:ascii="Times New Roman" w:hAnsi="Times New Roman" w:cs="Times New Roman"/>
                <w:sz w:val="24"/>
                <w:szCs w:val="24"/>
              </w:rPr>
              <w:t xml:space="preserve">Ministru kabineta 2018. gada 5. novembra noteikumi Nr. 676, kas paredz jaunas atbalstāmās darbības – atbalsta nodrošināšana konferenču centra finanšu un ekonomiskā pamatojuma izstrādei iekļaušanu projektā „Starptautiskās konkurētspējas veicināšana”, nav viennozīmīgi interpretējami. </w:t>
            </w:r>
          </w:p>
          <w:p w14:paraId="01D1C288" w14:textId="2DD65DD7" w:rsidR="004512E1" w:rsidRPr="00406D7D" w:rsidRDefault="00226181" w:rsidP="00C64958">
            <w:pPr>
              <w:spacing w:before="60" w:after="60" w:line="240" w:lineRule="auto"/>
              <w:ind w:firstLine="649"/>
              <w:jc w:val="both"/>
              <w:rPr>
                <w:rFonts w:ascii="Times New Roman" w:hAnsi="Times New Roman" w:cs="Times New Roman"/>
                <w:sz w:val="24"/>
                <w:szCs w:val="24"/>
              </w:rPr>
            </w:pPr>
            <w:r w:rsidRPr="00406D7D">
              <w:rPr>
                <w:rFonts w:ascii="Times New Roman" w:hAnsi="Times New Roman" w:cs="Times New Roman"/>
                <w:sz w:val="24"/>
                <w:szCs w:val="24"/>
              </w:rPr>
              <w:t>Ņemot vērā LIAA lūgumu, tiek veikti tehniski grozījumi iepriekš minētajos MK Noteikumu Nr.678 apakšpunktos.</w:t>
            </w:r>
          </w:p>
        </w:tc>
      </w:tr>
      <w:tr w:rsidR="00360773" w:rsidRPr="00360773" w14:paraId="1A45FC6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B73E88" w14:textId="77777777" w:rsidR="00CD526E" w:rsidRPr="00360773" w:rsidRDefault="00CD526E" w:rsidP="00E5323B">
            <w:pPr>
              <w:spacing w:after="0" w:line="240" w:lineRule="auto"/>
              <w:rPr>
                <w:rFonts w:ascii="Times New Roman" w:eastAsia="Times New Roman" w:hAnsi="Times New Roman" w:cs="Times New Roman"/>
                <w:iCs/>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7BE6D732"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1DA99AA" w14:textId="77777777" w:rsidR="00E5323B" w:rsidRPr="00360773" w:rsidRDefault="00327CC7"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Calibri" w:hAnsi="Times New Roman" w:cs="Times New Roman"/>
                <w:sz w:val="24"/>
                <w:szCs w:val="24"/>
                <w:lang w:eastAsia="lv-LV"/>
              </w:rPr>
              <w:t>Ekonomikas ministrija</w:t>
            </w:r>
          </w:p>
        </w:tc>
      </w:tr>
      <w:tr w:rsidR="00360773" w:rsidRPr="00360773" w14:paraId="417ADC0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EFE51E"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3355523"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010041E" w14:textId="77777777" w:rsidR="00E5323B" w:rsidRPr="00360773" w:rsidRDefault="00327CC7"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Calibri" w:hAnsi="Times New Roman" w:cs="Times New Roman"/>
                <w:sz w:val="24"/>
                <w:szCs w:val="24"/>
                <w:lang w:eastAsia="lv-LV"/>
              </w:rPr>
              <w:t>Nav</w:t>
            </w:r>
          </w:p>
        </w:tc>
      </w:tr>
    </w:tbl>
    <w:p w14:paraId="2157A5F4"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60773" w:rsidRPr="00360773" w14:paraId="4A1DCCA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A8637F7" w14:textId="77777777" w:rsidR="00CD526E" w:rsidRPr="003607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60773" w:rsidRPr="00360773" w14:paraId="104DFD4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411F45"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1599CE5"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Sabiedrības </w:t>
            </w:r>
            <w:proofErr w:type="spellStart"/>
            <w:r w:rsidRPr="00360773">
              <w:rPr>
                <w:rFonts w:ascii="Times New Roman" w:eastAsia="Times New Roman" w:hAnsi="Times New Roman" w:cs="Times New Roman"/>
                <w:iCs/>
                <w:sz w:val="24"/>
                <w:szCs w:val="24"/>
                <w:lang w:eastAsia="lv-LV"/>
              </w:rPr>
              <w:t>mērķgrupas</w:t>
            </w:r>
            <w:proofErr w:type="spellEnd"/>
            <w:r w:rsidRPr="00360773">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5E4B65C" w14:textId="77777777" w:rsidR="00007998" w:rsidRPr="00360773" w:rsidRDefault="00007998" w:rsidP="00007998">
            <w:pPr>
              <w:tabs>
                <w:tab w:val="left" w:pos="317"/>
              </w:tabs>
              <w:spacing w:before="60" w:after="60" w:line="240" w:lineRule="auto"/>
              <w:ind w:left="34"/>
              <w:contextualSpacing/>
              <w:jc w:val="both"/>
              <w:rPr>
                <w:rFonts w:ascii="Times New Roman" w:eastAsia="Times New Roman" w:hAnsi="Times New Roman" w:cs="Times New Roman"/>
                <w:bCs/>
                <w:iCs/>
                <w:sz w:val="24"/>
                <w:szCs w:val="24"/>
              </w:rPr>
            </w:pPr>
            <w:r w:rsidRPr="00360773">
              <w:rPr>
                <w:rFonts w:ascii="Times New Roman" w:eastAsia="Times New Roman" w:hAnsi="Times New Roman" w:cs="Times New Roman"/>
                <w:bCs/>
                <w:iCs/>
                <w:sz w:val="24"/>
                <w:szCs w:val="24"/>
              </w:rPr>
              <w:t xml:space="preserve">MK noteikumu projekts skar 3.2.1.2.pasākuma esošo mērķa grupu -  komersantus, kooperatīvās sabiedrības (tai skaitā lauksaimniecības pakalpojumu kooperatīvā sabiedrība vai atbilstīga lauksaimniecības pakalpojumu kooperatīvā sabiedrība), zemnieku vai zvejnieku saimniecības, individuālos uzņēmumus, biedrības, nodibinājumi, kuri atbilst sīko (mikro), mazo un vidējo saimnieciskās darbības subjektu (komercsabiedrību) statusam, saskaņā ar Regulas Nr.651/2014 1.pielikumu un ostu pārvaldes, pašvaldības, plānošanas reģionus (projektos, kas neietver saimnieciskas darbības). </w:t>
            </w:r>
          </w:p>
          <w:p w14:paraId="0C65A88B" w14:textId="77777777" w:rsidR="00E5323B" w:rsidRDefault="00007998" w:rsidP="00C81B6D">
            <w:pPr>
              <w:spacing w:after="0" w:line="240" w:lineRule="auto"/>
              <w:jc w:val="both"/>
              <w:rPr>
                <w:rFonts w:ascii="Times New Roman" w:eastAsia="Times New Roman" w:hAnsi="Times New Roman" w:cs="Times New Roman"/>
                <w:bCs/>
                <w:iCs/>
                <w:sz w:val="24"/>
                <w:szCs w:val="24"/>
              </w:rPr>
            </w:pPr>
            <w:r w:rsidRPr="00360773">
              <w:rPr>
                <w:rFonts w:ascii="Times New Roman" w:eastAsia="Times New Roman" w:hAnsi="Times New Roman" w:cs="Times New Roman"/>
                <w:bCs/>
                <w:iCs/>
                <w:sz w:val="24"/>
                <w:szCs w:val="24"/>
              </w:rPr>
              <w:t>MK noteikumu projekts ietekmē MK noteikumu Nr.678 11.pun</w:t>
            </w:r>
            <w:r w:rsidR="00DC45C8">
              <w:rPr>
                <w:rFonts w:ascii="Times New Roman" w:eastAsia="Times New Roman" w:hAnsi="Times New Roman" w:cs="Times New Roman"/>
                <w:bCs/>
                <w:iCs/>
                <w:sz w:val="24"/>
                <w:szCs w:val="24"/>
              </w:rPr>
              <w:t xml:space="preserve">ktā minēto </w:t>
            </w:r>
            <w:r w:rsidR="0039301E">
              <w:rPr>
                <w:rFonts w:ascii="Times New Roman" w:eastAsia="Times New Roman" w:hAnsi="Times New Roman" w:cs="Times New Roman"/>
                <w:bCs/>
                <w:iCs/>
                <w:sz w:val="24"/>
                <w:szCs w:val="24"/>
              </w:rPr>
              <w:t>projekta iesniedzēju</w:t>
            </w:r>
            <w:r w:rsidR="00DC45C8">
              <w:rPr>
                <w:rFonts w:ascii="Times New Roman" w:eastAsia="Times New Roman" w:hAnsi="Times New Roman" w:cs="Times New Roman"/>
                <w:bCs/>
                <w:iCs/>
                <w:sz w:val="24"/>
                <w:szCs w:val="24"/>
              </w:rPr>
              <w:t>.</w:t>
            </w:r>
          </w:p>
          <w:p w14:paraId="1234D7F8" w14:textId="554810E4" w:rsidR="00414598" w:rsidRPr="00360773" w:rsidRDefault="00414598" w:rsidP="00C81B6D">
            <w:pPr>
              <w:spacing w:after="0" w:line="240" w:lineRule="auto"/>
              <w:jc w:val="both"/>
              <w:rPr>
                <w:rFonts w:ascii="Times New Roman" w:eastAsia="Times New Roman" w:hAnsi="Times New Roman" w:cs="Times New Roman"/>
                <w:iCs/>
                <w:sz w:val="24"/>
                <w:szCs w:val="24"/>
                <w:lang w:eastAsia="lv-LV"/>
              </w:rPr>
            </w:pPr>
            <w:r w:rsidRPr="00414598">
              <w:rPr>
                <w:rFonts w:ascii="Times New Roman" w:eastAsia="Times New Roman" w:hAnsi="Times New Roman" w:cs="Times New Roman"/>
                <w:iCs/>
                <w:sz w:val="24"/>
                <w:szCs w:val="24"/>
                <w:lang w:eastAsia="lv-LV"/>
              </w:rPr>
              <w:lastRenderedPageBreak/>
              <w:t>MK noteikumu projekts skar</w:t>
            </w:r>
            <w:r>
              <w:rPr>
                <w:rFonts w:ascii="Times New Roman" w:eastAsia="Times New Roman" w:hAnsi="Times New Roman" w:cs="Times New Roman"/>
                <w:iCs/>
                <w:sz w:val="24"/>
                <w:szCs w:val="24"/>
                <w:lang w:eastAsia="lv-LV"/>
              </w:rPr>
              <w:t xml:space="preserve"> </w:t>
            </w:r>
            <w:r w:rsidRPr="00414598">
              <w:rPr>
                <w:rFonts w:ascii="Times New Roman" w:eastAsia="Times New Roman" w:hAnsi="Times New Roman" w:cs="Times New Roman"/>
                <w:iCs/>
                <w:sz w:val="24"/>
                <w:szCs w:val="24"/>
                <w:lang w:eastAsia="lv-LV"/>
              </w:rPr>
              <w:t>mērķa grupu.</w:t>
            </w:r>
          </w:p>
        </w:tc>
      </w:tr>
      <w:tr w:rsidR="00360773" w:rsidRPr="00360773" w14:paraId="7BD3FC2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FAE291"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25D2909F"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A02E33B" w14:textId="77777777" w:rsidR="00E5323B" w:rsidRPr="00360773" w:rsidRDefault="00B3471B" w:rsidP="00B51B4D">
            <w:pPr>
              <w:spacing w:after="0" w:line="240" w:lineRule="auto"/>
              <w:jc w:val="both"/>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sz w:val="24"/>
                <w:szCs w:val="24"/>
                <w:lang w:eastAsia="lv-LV"/>
              </w:rPr>
              <w:t>MK noteikumu projekts nepalielina administratīvo slogu</w:t>
            </w:r>
          </w:p>
        </w:tc>
      </w:tr>
      <w:tr w:rsidR="00360773" w:rsidRPr="00360773" w14:paraId="7EB43F6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7CC347"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35C384F"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3E90D68" w14:textId="77777777" w:rsidR="004D6E48" w:rsidRPr="00360773" w:rsidRDefault="004D6E48"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MK noteikumu projekts šo jomu neskar </w:t>
            </w:r>
          </w:p>
        </w:tc>
      </w:tr>
      <w:tr w:rsidR="00360773" w:rsidRPr="00360773" w14:paraId="14AE057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F1061E"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08493A0"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9203C16" w14:textId="77777777" w:rsidR="004D6E48" w:rsidRPr="00360773" w:rsidRDefault="004D6E48"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MK noteikumu projekts šo jomu neskar </w:t>
            </w:r>
          </w:p>
        </w:tc>
      </w:tr>
      <w:tr w:rsidR="00360773" w:rsidRPr="00360773" w14:paraId="6462BB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14682A"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0ED0D77"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12A71F6" w14:textId="77777777" w:rsidR="00E5323B" w:rsidRPr="00360773" w:rsidRDefault="004D6E48" w:rsidP="004D6E48">
            <w:pPr>
              <w:spacing w:after="0" w:line="240" w:lineRule="auto"/>
              <w:jc w:val="both"/>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sz w:val="24"/>
                <w:szCs w:val="24"/>
                <w:lang w:eastAsia="lv-LV"/>
              </w:rPr>
              <w:t xml:space="preserve">Ņemot vērā MK noteikumu projekta ietekmi, </w:t>
            </w:r>
            <w:r w:rsidR="00C83BB5">
              <w:rPr>
                <w:rFonts w:ascii="Times New Roman" w:eastAsia="Times New Roman" w:hAnsi="Times New Roman" w:cs="Times New Roman"/>
                <w:bCs/>
                <w:iCs/>
                <w:sz w:val="24"/>
                <w:szCs w:val="24"/>
              </w:rPr>
              <w:t>projekta iesniedzējam</w:t>
            </w:r>
            <w:r w:rsidR="00C83BB5" w:rsidRPr="00360773">
              <w:rPr>
                <w:rFonts w:ascii="Times New Roman" w:eastAsia="Times New Roman" w:hAnsi="Times New Roman" w:cs="Times New Roman"/>
                <w:sz w:val="24"/>
                <w:szCs w:val="24"/>
                <w:lang w:eastAsia="lv-LV"/>
              </w:rPr>
              <w:t xml:space="preserve"> </w:t>
            </w:r>
            <w:r w:rsidRPr="00360773">
              <w:rPr>
                <w:rFonts w:ascii="Times New Roman" w:eastAsia="Times New Roman" w:hAnsi="Times New Roman" w:cs="Times New Roman"/>
                <w:sz w:val="24"/>
                <w:szCs w:val="24"/>
                <w:lang w:eastAsia="lv-LV"/>
              </w:rPr>
              <w:t>ir nepieciešams izdarīt atbilstošus g</w:t>
            </w:r>
            <w:r w:rsidR="00447D90" w:rsidRPr="00360773">
              <w:rPr>
                <w:rFonts w:ascii="Times New Roman" w:eastAsia="Times New Roman" w:hAnsi="Times New Roman" w:cs="Times New Roman"/>
                <w:sz w:val="24"/>
                <w:szCs w:val="24"/>
                <w:lang w:eastAsia="lv-LV"/>
              </w:rPr>
              <w:t xml:space="preserve">rozījumus </w:t>
            </w:r>
            <w:r w:rsidR="007E7953" w:rsidRPr="00360773">
              <w:rPr>
                <w:rFonts w:ascii="Times New Roman" w:eastAsia="Times New Roman" w:hAnsi="Times New Roman" w:cs="Times New Roman"/>
                <w:bCs/>
                <w:sz w:val="24"/>
                <w:szCs w:val="24"/>
                <w:lang w:eastAsia="lv-LV"/>
              </w:rPr>
              <w:t xml:space="preserve">projekta Nr.3.2.1.2/16/l/001 </w:t>
            </w:r>
            <w:r w:rsidR="00447D90" w:rsidRPr="00360773">
              <w:rPr>
                <w:rFonts w:ascii="Times New Roman" w:eastAsia="Times New Roman" w:hAnsi="Times New Roman" w:cs="Times New Roman"/>
                <w:sz w:val="24"/>
                <w:szCs w:val="24"/>
                <w:lang w:eastAsia="lv-LV"/>
              </w:rPr>
              <w:t xml:space="preserve">kārtībās (metodikās) </w:t>
            </w:r>
            <w:r w:rsidRPr="00360773">
              <w:rPr>
                <w:rFonts w:ascii="Times New Roman" w:eastAsia="Times New Roman" w:hAnsi="Times New Roman" w:cs="Times New Roman"/>
                <w:bCs/>
                <w:sz w:val="24"/>
                <w:szCs w:val="24"/>
                <w:lang w:eastAsia="lv-LV"/>
              </w:rPr>
              <w:t xml:space="preserve">atbilstoši MK noteikumu projektam. </w:t>
            </w:r>
          </w:p>
        </w:tc>
      </w:tr>
    </w:tbl>
    <w:p w14:paraId="3AB50672"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60773" w:rsidRPr="00360773" w14:paraId="1D4DE04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C5189B" w14:textId="77777777" w:rsidR="00CD526E" w:rsidRPr="003607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III. Tiesību akta projekta ietekme uz valsts budžetu un pašvaldību budžetiem</w:t>
            </w:r>
          </w:p>
        </w:tc>
      </w:tr>
      <w:tr w:rsidR="00360773" w:rsidRPr="00360773" w14:paraId="35F9294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A2DCB0" w14:textId="77777777" w:rsidR="001B6A66" w:rsidRPr="00360773" w:rsidRDefault="001B6A66" w:rsidP="001B6A66">
            <w:pPr>
              <w:spacing w:after="0" w:line="240" w:lineRule="auto"/>
              <w:jc w:val="center"/>
              <w:rPr>
                <w:rFonts w:ascii="Times New Roman" w:eastAsia="Times New Roman" w:hAnsi="Times New Roman" w:cs="Times New Roman"/>
                <w:bCs/>
                <w:iCs/>
                <w:sz w:val="24"/>
                <w:szCs w:val="24"/>
                <w:lang w:eastAsia="lv-LV"/>
              </w:rPr>
            </w:pPr>
            <w:r w:rsidRPr="00360773">
              <w:rPr>
                <w:rFonts w:ascii="Times New Roman" w:eastAsia="Times New Roman" w:hAnsi="Times New Roman" w:cs="Times New Roman"/>
                <w:bCs/>
                <w:iCs/>
                <w:sz w:val="24"/>
                <w:szCs w:val="24"/>
                <w:lang w:eastAsia="lv-LV"/>
              </w:rPr>
              <w:t>Projekts šo jomu neskar</w:t>
            </w:r>
          </w:p>
        </w:tc>
      </w:tr>
    </w:tbl>
    <w:p w14:paraId="32B22EE3" w14:textId="7A9B034F" w:rsidR="00E5323B"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3"/>
        <w:gridCol w:w="3235"/>
        <w:gridCol w:w="5527"/>
      </w:tblGrid>
      <w:tr w:rsidR="00443EC6" w:rsidRPr="00443EC6" w14:paraId="4C482455" w14:textId="77777777" w:rsidTr="00D976F2">
        <w:trPr>
          <w:trHeight w:val="226"/>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2532F3F" w14:textId="77777777" w:rsidR="00443EC6" w:rsidRPr="00443EC6" w:rsidRDefault="00443EC6" w:rsidP="00443EC6">
            <w:pPr>
              <w:spacing w:after="0" w:line="240" w:lineRule="auto"/>
              <w:ind w:firstLine="300"/>
              <w:contextualSpacing/>
              <w:jc w:val="center"/>
              <w:rPr>
                <w:rFonts w:ascii="Times New Roman" w:eastAsia="Times New Roman" w:hAnsi="Times New Roman" w:cs="Times New Roman"/>
                <w:b/>
                <w:bCs/>
                <w:sz w:val="24"/>
                <w:szCs w:val="24"/>
                <w:lang w:eastAsia="lv-LV"/>
              </w:rPr>
            </w:pPr>
            <w:r w:rsidRPr="00443EC6">
              <w:rPr>
                <w:rFonts w:ascii="Times New Roman" w:eastAsia="Times New Roman" w:hAnsi="Times New Roman" w:cs="Times New Roman"/>
                <w:b/>
                <w:bCs/>
                <w:sz w:val="24"/>
                <w:szCs w:val="24"/>
                <w:lang w:eastAsia="lv-LV"/>
              </w:rPr>
              <w:t>IV. Tiesību akta projekta ietekme uz spēkā esošo tiesību normu sistēmu</w:t>
            </w:r>
          </w:p>
        </w:tc>
      </w:tr>
      <w:tr w:rsidR="00443EC6" w:rsidRPr="00443EC6" w14:paraId="62234E1D" w14:textId="77777777" w:rsidTr="00E845AF">
        <w:tc>
          <w:tcPr>
            <w:tcW w:w="241" w:type="pct"/>
            <w:tcBorders>
              <w:top w:val="outset" w:sz="6" w:space="0" w:color="414142"/>
              <w:left w:val="outset" w:sz="6" w:space="0" w:color="414142"/>
              <w:bottom w:val="outset" w:sz="6" w:space="0" w:color="414142"/>
              <w:right w:val="outset" w:sz="6" w:space="0" w:color="414142"/>
            </w:tcBorders>
            <w:hideMark/>
          </w:tcPr>
          <w:p w14:paraId="06A69D50" w14:textId="77777777" w:rsidR="00443EC6" w:rsidRPr="00443EC6" w:rsidRDefault="00443EC6" w:rsidP="00443EC6">
            <w:pPr>
              <w:spacing w:after="0" w:line="240" w:lineRule="auto"/>
              <w:contextualSpacing/>
              <w:rPr>
                <w:rFonts w:ascii="Times New Roman" w:eastAsia="Times New Roman" w:hAnsi="Times New Roman" w:cs="Times New Roman"/>
                <w:sz w:val="24"/>
                <w:szCs w:val="24"/>
                <w:lang w:eastAsia="lv-LV"/>
              </w:rPr>
            </w:pPr>
            <w:r w:rsidRPr="00443EC6">
              <w:rPr>
                <w:rFonts w:ascii="Times New Roman" w:eastAsia="Times New Roman" w:hAnsi="Times New Roman" w:cs="Times New Roman"/>
                <w:sz w:val="24"/>
                <w:szCs w:val="24"/>
                <w:lang w:eastAsia="lv-LV"/>
              </w:rPr>
              <w:t>1.</w:t>
            </w:r>
          </w:p>
        </w:tc>
        <w:tc>
          <w:tcPr>
            <w:tcW w:w="1757" w:type="pct"/>
            <w:tcBorders>
              <w:top w:val="outset" w:sz="6" w:space="0" w:color="414142"/>
              <w:left w:val="outset" w:sz="6" w:space="0" w:color="414142"/>
              <w:bottom w:val="outset" w:sz="6" w:space="0" w:color="414142"/>
              <w:right w:val="outset" w:sz="6" w:space="0" w:color="414142"/>
            </w:tcBorders>
            <w:hideMark/>
          </w:tcPr>
          <w:p w14:paraId="40EDB4AB" w14:textId="77777777" w:rsidR="00443EC6" w:rsidRPr="00443EC6" w:rsidRDefault="00443EC6" w:rsidP="00443EC6">
            <w:pPr>
              <w:spacing w:after="0" w:line="240" w:lineRule="auto"/>
              <w:contextualSpacing/>
              <w:rPr>
                <w:rFonts w:ascii="Times New Roman" w:eastAsia="Times New Roman" w:hAnsi="Times New Roman" w:cs="Times New Roman"/>
                <w:sz w:val="24"/>
                <w:szCs w:val="24"/>
                <w:lang w:eastAsia="lv-LV"/>
              </w:rPr>
            </w:pPr>
            <w:r w:rsidRPr="00443EC6">
              <w:rPr>
                <w:rFonts w:ascii="Times New Roman" w:eastAsia="Times New Roman" w:hAnsi="Times New Roman" w:cs="Times New Roman"/>
                <w:sz w:val="24"/>
                <w:szCs w:val="24"/>
                <w:lang w:eastAsia="lv-LV"/>
              </w:rPr>
              <w:t>Nepieciešamie saistītie tiesību aktu projekti</w:t>
            </w:r>
          </w:p>
        </w:tc>
        <w:tc>
          <w:tcPr>
            <w:tcW w:w="3002" w:type="pct"/>
            <w:tcBorders>
              <w:top w:val="outset" w:sz="6" w:space="0" w:color="414142"/>
              <w:left w:val="outset" w:sz="6" w:space="0" w:color="414142"/>
              <w:bottom w:val="outset" w:sz="6" w:space="0" w:color="414142"/>
              <w:right w:val="outset" w:sz="6" w:space="0" w:color="414142"/>
            </w:tcBorders>
            <w:hideMark/>
          </w:tcPr>
          <w:p w14:paraId="728B3954" w14:textId="23767A11" w:rsidR="00443EC6" w:rsidRPr="00443EC6" w:rsidRDefault="00443EC6" w:rsidP="00443EC6">
            <w:pPr>
              <w:spacing w:after="0" w:line="240" w:lineRule="auto"/>
              <w:jc w:val="both"/>
              <w:rPr>
                <w:rFonts w:ascii="Times New Roman" w:eastAsia="Times New Roman" w:hAnsi="Times New Roman" w:cs="Times New Roman"/>
                <w:bCs/>
                <w:iCs/>
                <w:sz w:val="24"/>
                <w:szCs w:val="24"/>
                <w:lang w:eastAsia="lv-LV"/>
              </w:rPr>
            </w:pPr>
            <w:r w:rsidRPr="00443EC6">
              <w:rPr>
                <w:rFonts w:ascii="Times New Roman" w:eastAsia="Times New Roman" w:hAnsi="Times New Roman" w:cs="Times New Roman"/>
                <w:sz w:val="24"/>
                <w:szCs w:val="24"/>
                <w:lang w:eastAsia="lv-LV"/>
              </w:rPr>
              <w:t>MK noteikumu projekts ir saistīts</w:t>
            </w:r>
            <w:r w:rsidRPr="00443EC6">
              <w:rPr>
                <w:rFonts w:ascii="Times New Roman" w:eastAsia="Times New Roman" w:hAnsi="Times New Roman" w:cs="Times New Roman"/>
                <w:bCs/>
                <w:sz w:val="24"/>
                <w:szCs w:val="24"/>
                <w:lang w:eastAsia="lv-LV"/>
              </w:rPr>
              <w:t xml:space="preserve"> </w:t>
            </w:r>
            <w:r w:rsidRPr="00443EC6">
              <w:rPr>
                <w:rFonts w:ascii="Times New Roman" w:eastAsia="Times New Roman" w:hAnsi="Times New Roman" w:cs="Times New Roman"/>
                <w:sz w:val="24"/>
                <w:szCs w:val="24"/>
                <w:lang w:eastAsia="lv-LV"/>
              </w:rPr>
              <w:t>ar Ekonomikas ministrijas sagatavoto Ministru kabineta noteikumu projektu 3.1.1.6. pasākuma</w:t>
            </w:r>
            <w:r>
              <w:rPr>
                <w:rFonts w:ascii="Times New Roman" w:eastAsia="Times New Roman" w:hAnsi="Times New Roman" w:cs="Times New Roman"/>
                <w:sz w:val="24"/>
                <w:szCs w:val="24"/>
                <w:lang w:eastAsia="lv-LV"/>
              </w:rPr>
              <w:t>m</w:t>
            </w:r>
            <w:r w:rsidRPr="00443EC6">
              <w:rPr>
                <w:rFonts w:ascii="Times New Roman" w:eastAsia="Times New Roman" w:hAnsi="Times New Roman" w:cs="Times New Roman"/>
                <w:sz w:val="24"/>
                <w:szCs w:val="24"/>
                <w:lang w:eastAsia="lv-LV"/>
              </w:rPr>
              <w:t xml:space="preserve"> "Reģionālie biznesa inkubatori un radošo industriju inkubators" (VSS-1250). </w:t>
            </w:r>
          </w:p>
        </w:tc>
      </w:tr>
      <w:tr w:rsidR="00443EC6" w:rsidRPr="00443EC6" w14:paraId="5D0923AB" w14:textId="77777777" w:rsidTr="00E845AF">
        <w:tc>
          <w:tcPr>
            <w:tcW w:w="241" w:type="pct"/>
            <w:tcBorders>
              <w:top w:val="outset" w:sz="6" w:space="0" w:color="414142"/>
              <w:left w:val="outset" w:sz="6" w:space="0" w:color="414142"/>
              <w:bottom w:val="outset" w:sz="6" w:space="0" w:color="414142"/>
              <w:right w:val="outset" w:sz="6" w:space="0" w:color="414142"/>
            </w:tcBorders>
            <w:hideMark/>
          </w:tcPr>
          <w:p w14:paraId="7F789F73" w14:textId="77777777" w:rsidR="00443EC6" w:rsidRPr="00443EC6" w:rsidRDefault="00443EC6" w:rsidP="00443EC6">
            <w:pPr>
              <w:spacing w:after="0" w:line="240" w:lineRule="auto"/>
              <w:contextualSpacing/>
              <w:rPr>
                <w:rFonts w:ascii="Times New Roman" w:eastAsia="Times New Roman" w:hAnsi="Times New Roman" w:cs="Times New Roman"/>
                <w:sz w:val="24"/>
                <w:szCs w:val="24"/>
                <w:lang w:eastAsia="lv-LV"/>
              </w:rPr>
            </w:pPr>
            <w:r w:rsidRPr="00443EC6">
              <w:rPr>
                <w:rFonts w:ascii="Times New Roman" w:eastAsia="Times New Roman" w:hAnsi="Times New Roman" w:cs="Times New Roman"/>
                <w:sz w:val="24"/>
                <w:szCs w:val="24"/>
                <w:lang w:eastAsia="lv-LV"/>
              </w:rPr>
              <w:t>2.</w:t>
            </w:r>
          </w:p>
        </w:tc>
        <w:tc>
          <w:tcPr>
            <w:tcW w:w="1757" w:type="pct"/>
            <w:tcBorders>
              <w:top w:val="outset" w:sz="6" w:space="0" w:color="414142"/>
              <w:left w:val="outset" w:sz="6" w:space="0" w:color="414142"/>
              <w:bottom w:val="outset" w:sz="6" w:space="0" w:color="414142"/>
              <w:right w:val="outset" w:sz="6" w:space="0" w:color="414142"/>
            </w:tcBorders>
            <w:hideMark/>
          </w:tcPr>
          <w:p w14:paraId="5189F4B7" w14:textId="77777777" w:rsidR="00443EC6" w:rsidRPr="00443EC6" w:rsidRDefault="00443EC6" w:rsidP="00443EC6">
            <w:pPr>
              <w:spacing w:after="0" w:line="240" w:lineRule="auto"/>
              <w:contextualSpacing/>
              <w:rPr>
                <w:rFonts w:ascii="Times New Roman" w:eastAsia="Times New Roman" w:hAnsi="Times New Roman" w:cs="Times New Roman"/>
                <w:sz w:val="24"/>
                <w:szCs w:val="24"/>
                <w:lang w:eastAsia="lv-LV"/>
              </w:rPr>
            </w:pPr>
            <w:r w:rsidRPr="00443EC6">
              <w:rPr>
                <w:rFonts w:ascii="Times New Roman" w:eastAsia="Times New Roman" w:hAnsi="Times New Roman" w:cs="Times New Roman"/>
                <w:sz w:val="24"/>
                <w:szCs w:val="24"/>
                <w:lang w:eastAsia="lv-LV"/>
              </w:rPr>
              <w:t>Atbildīgā institūcija</w:t>
            </w:r>
          </w:p>
        </w:tc>
        <w:tc>
          <w:tcPr>
            <w:tcW w:w="3002" w:type="pct"/>
            <w:tcBorders>
              <w:top w:val="outset" w:sz="6" w:space="0" w:color="414142"/>
              <w:left w:val="outset" w:sz="6" w:space="0" w:color="414142"/>
              <w:bottom w:val="outset" w:sz="6" w:space="0" w:color="414142"/>
              <w:right w:val="outset" w:sz="6" w:space="0" w:color="414142"/>
            </w:tcBorders>
            <w:hideMark/>
          </w:tcPr>
          <w:p w14:paraId="347DE6B9" w14:textId="77777777" w:rsidR="00443EC6" w:rsidRPr="00443EC6" w:rsidRDefault="00443EC6" w:rsidP="00443EC6">
            <w:pPr>
              <w:spacing w:after="0" w:line="240" w:lineRule="auto"/>
              <w:ind w:right="142"/>
              <w:contextualSpacing/>
              <w:jc w:val="both"/>
              <w:rPr>
                <w:rFonts w:ascii="Times New Roman" w:eastAsia="Calibri" w:hAnsi="Times New Roman" w:cs="Times New Roman"/>
                <w:sz w:val="24"/>
                <w:szCs w:val="24"/>
              </w:rPr>
            </w:pPr>
            <w:r w:rsidRPr="00443EC6">
              <w:rPr>
                <w:rFonts w:ascii="Times New Roman" w:eastAsia="Calibri" w:hAnsi="Times New Roman" w:cs="Times New Roman"/>
                <w:sz w:val="24"/>
                <w:szCs w:val="24"/>
              </w:rPr>
              <w:t>Ekonomikas ministrija</w:t>
            </w:r>
          </w:p>
        </w:tc>
      </w:tr>
      <w:tr w:rsidR="00443EC6" w:rsidRPr="00443EC6" w14:paraId="70918F68" w14:textId="77777777" w:rsidTr="00E845AF">
        <w:trPr>
          <w:trHeight w:val="22"/>
        </w:trPr>
        <w:tc>
          <w:tcPr>
            <w:tcW w:w="241" w:type="pct"/>
            <w:tcBorders>
              <w:top w:val="outset" w:sz="6" w:space="0" w:color="414142"/>
              <w:left w:val="outset" w:sz="6" w:space="0" w:color="414142"/>
              <w:bottom w:val="outset" w:sz="6" w:space="0" w:color="414142"/>
              <w:right w:val="outset" w:sz="6" w:space="0" w:color="414142"/>
            </w:tcBorders>
            <w:hideMark/>
          </w:tcPr>
          <w:p w14:paraId="42AA3681" w14:textId="77777777" w:rsidR="00443EC6" w:rsidRPr="00443EC6" w:rsidRDefault="00443EC6" w:rsidP="00443EC6">
            <w:pPr>
              <w:spacing w:after="0" w:line="240" w:lineRule="auto"/>
              <w:contextualSpacing/>
              <w:rPr>
                <w:rFonts w:ascii="Times New Roman" w:eastAsia="Times New Roman" w:hAnsi="Times New Roman" w:cs="Times New Roman"/>
                <w:sz w:val="24"/>
                <w:szCs w:val="24"/>
                <w:lang w:eastAsia="lv-LV"/>
              </w:rPr>
            </w:pPr>
            <w:r w:rsidRPr="00443EC6">
              <w:rPr>
                <w:rFonts w:ascii="Times New Roman" w:eastAsia="Times New Roman" w:hAnsi="Times New Roman" w:cs="Times New Roman"/>
                <w:sz w:val="24"/>
                <w:szCs w:val="24"/>
                <w:lang w:eastAsia="lv-LV"/>
              </w:rPr>
              <w:t>3.</w:t>
            </w:r>
          </w:p>
        </w:tc>
        <w:tc>
          <w:tcPr>
            <w:tcW w:w="1757" w:type="pct"/>
            <w:tcBorders>
              <w:top w:val="outset" w:sz="6" w:space="0" w:color="414142"/>
              <w:left w:val="outset" w:sz="6" w:space="0" w:color="414142"/>
              <w:bottom w:val="outset" w:sz="6" w:space="0" w:color="414142"/>
              <w:right w:val="outset" w:sz="6" w:space="0" w:color="414142"/>
            </w:tcBorders>
            <w:hideMark/>
          </w:tcPr>
          <w:p w14:paraId="16F9D579" w14:textId="77777777" w:rsidR="00443EC6" w:rsidRPr="00443EC6" w:rsidRDefault="00443EC6" w:rsidP="00443EC6">
            <w:pPr>
              <w:spacing w:after="0" w:line="240" w:lineRule="auto"/>
              <w:contextualSpacing/>
              <w:rPr>
                <w:rFonts w:ascii="Times New Roman" w:eastAsia="Times New Roman" w:hAnsi="Times New Roman" w:cs="Times New Roman"/>
                <w:sz w:val="24"/>
                <w:szCs w:val="24"/>
                <w:lang w:eastAsia="lv-LV"/>
              </w:rPr>
            </w:pPr>
            <w:r w:rsidRPr="00443EC6">
              <w:rPr>
                <w:rFonts w:ascii="Times New Roman" w:eastAsia="Times New Roman" w:hAnsi="Times New Roman" w:cs="Times New Roman"/>
                <w:sz w:val="24"/>
                <w:szCs w:val="24"/>
                <w:lang w:eastAsia="lv-LV"/>
              </w:rPr>
              <w:t>Cita informācija</w:t>
            </w:r>
          </w:p>
        </w:tc>
        <w:tc>
          <w:tcPr>
            <w:tcW w:w="3002" w:type="pct"/>
            <w:tcBorders>
              <w:top w:val="outset" w:sz="6" w:space="0" w:color="414142"/>
              <w:left w:val="outset" w:sz="6" w:space="0" w:color="414142"/>
              <w:bottom w:val="outset" w:sz="6" w:space="0" w:color="414142"/>
              <w:right w:val="outset" w:sz="6" w:space="0" w:color="414142"/>
            </w:tcBorders>
            <w:hideMark/>
          </w:tcPr>
          <w:p w14:paraId="097F37EF" w14:textId="77777777" w:rsidR="00443EC6" w:rsidRPr="00443EC6" w:rsidRDefault="00443EC6" w:rsidP="00443EC6">
            <w:pPr>
              <w:spacing w:after="0" w:line="240" w:lineRule="auto"/>
              <w:contextualSpacing/>
              <w:jc w:val="both"/>
              <w:rPr>
                <w:rFonts w:ascii="Times New Roman" w:eastAsia="Calibri" w:hAnsi="Times New Roman" w:cs="Times New Roman"/>
                <w:sz w:val="24"/>
                <w:szCs w:val="24"/>
              </w:rPr>
            </w:pPr>
            <w:r w:rsidRPr="00443EC6">
              <w:rPr>
                <w:rFonts w:ascii="Times New Roman" w:eastAsia="Calibri" w:hAnsi="Times New Roman" w:cs="Times New Roman"/>
                <w:sz w:val="24"/>
                <w:szCs w:val="24"/>
              </w:rPr>
              <w:t>Nav</w:t>
            </w:r>
          </w:p>
        </w:tc>
      </w:tr>
    </w:tbl>
    <w:p w14:paraId="787834EF" w14:textId="77777777" w:rsidR="00443EC6" w:rsidRPr="00360773" w:rsidRDefault="00443EC6" w:rsidP="00E5323B">
      <w:pPr>
        <w:spacing w:after="0" w:line="240" w:lineRule="auto"/>
        <w:rPr>
          <w:rFonts w:ascii="Times New Roman" w:eastAsia="Times New Roman" w:hAnsi="Times New Roman" w:cs="Times New Roman"/>
          <w:iCs/>
          <w:sz w:val="24"/>
          <w:szCs w:val="24"/>
          <w:lang w:eastAsia="lv-LV"/>
        </w:rPr>
      </w:pPr>
    </w:p>
    <w:p w14:paraId="1B5219FB" w14:textId="77777777" w:rsidR="008568E2"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568E2" w:rsidRPr="00360773" w14:paraId="2F064A3A" w14:textId="77777777" w:rsidTr="007F562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BB7F10" w14:textId="77777777" w:rsidR="008568E2" w:rsidRPr="00360773" w:rsidRDefault="008568E2" w:rsidP="007F562E">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568E2" w:rsidRPr="00360773" w14:paraId="689B74A3" w14:textId="77777777" w:rsidTr="007F562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5A5C81" w14:textId="77777777" w:rsidR="008568E2" w:rsidRPr="00360773" w:rsidRDefault="008568E2" w:rsidP="007F562E">
            <w:pPr>
              <w:spacing w:after="0" w:line="240" w:lineRule="auto"/>
              <w:jc w:val="center"/>
              <w:rPr>
                <w:rFonts w:ascii="Times New Roman" w:eastAsia="Times New Roman" w:hAnsi="Times New Roman" w:cs="Times New Roman"/>
                <w:bCs/>
                <w:iCs/>
                <w:sz w:val="24"/>
                <w:szCs w:val="24"/>
                <w:lang w:eastAsia="lv-LV"/>
              </w:rPr>
            </w:pPr>
            <w:r w:rsidRPr="00360773">
              <w:rPr>
                <w:rFonts w:ascii="Times New Roman" w:eastAsia="Times New Roman" w:hAnsi="Times New Roman" w:cs="Times New Roman"/>
                <w:bCs/>
                <w:iCs/>
                <w:sz w:val="24"/>
                <w:szCs w:val="24"/>
                <w:lang w:eastAsia="lv-LV"/>
              </w:rPr>
              <w:t>Projekts šo jomu neskar</w:t>
            </w:r>
          </w:p>
        </w:tc>
      </w:tr>
    </w:tbl>
    <w:p w14:paraId="2ED67EC3"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3260"/>
        <w:gridCol w:w="5377"/>
      </w:tblGrid>
      <w:tr w:rsidR="00360773" w:rsidRPr="00360773" w14:paraId="5900BA1C" w14:textId="77777777" w:rsidTr="00E845AF">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75C9C7BE" w14:textId="77777777" w:rsidR="00CD526E" w:rsidRPr="003607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VI. Sabiedrības līdzdalība un komunikācijas aktivitātes</w:t>
            </w:r>
          </w:p>
        </w:tc>
      </w:tr>
      <w:tr w:rsidR="00360773" w:rsidRPr="00360773" w14:paraId="2E56453D" w14:textId="77777777" w:rsidTr="000679C8">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0BF0A834"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1.</w:t>
            </w:r>
          </w:p>
        </w:tc>
        <w:tc>
          <w:tcPr>
            <w:tcW w:w="3230" w:type="dxa"/>
            <w:tcBorders>
              <w:top w:val="outset" w:sz="6" w:space="0" w:color="auto"/>
              <w:left w:val="outset" w:sz="6" w:space="0" w:color="auto"/>
              <w:bottom w:val="outset" w:sz="6" w:space="0" w:color="auto"/>
              <w:right w:val="outset" w:sz="6" w:space="0" w:color="auto"/>
            </w:tcBorders>
            <w:hideMark/>
          </w:tcPr>
          <w:p w14:paraId="2A71992D"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332" w:type="dxa"/>
            <w:tcBorders>
              <w:top w:val="outset" w:sz="6" w:space="0" w:color="auto"/>
              <w:left w:val="outset" w:sz="6" w:space="0" w:color="auto"/>
              <w:bottom w:val="outset" w:sz="6" w:space="0" w:color="auto"/>
              <w:right w:val="outset" w:sz="6" w:space="0" w:color="auto"/>
            </w:tcBorders>
            <w:hideMark/>
          </w:tcPr>
          <w:p w14:paraId="630E155C" w14:textId="60478689" w:rsidR="00E5323B" w:rsidRPr="00360773" w:rsidRDefault="00800203" w:rsidP="003B7A0C">
            <w:pPr>
              <w:spacing w:after="0" w:line="240" w:lineRule="auto"/>
              <w:jc w:val="both"/>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sz w:val="24"/>
                <w:szCs w:val="24"/>
                <w:lang w:eastAsia="lv-LV"/>
              </w:rPr>
              <w:t>MK noteikumu projekt</w:t>
            </w:r>
            <w:r>
              <w:rPr>
                <w:rFonts w:ascii="Times New Roman" w:eastAsia="Times New Roman" w:hAnsi="Times New Roman" w:cs="Times New Roman"/>
                <w:sz w:val="24"/>
                <w:szCs w:val="24"/>
                <w:lang w:eastAsia="lv-LV"/>
              </w:rPr>
              <w:t xml:space="preserve">s </w:t>
            </w:r>
            <w:r w:rsidR="00E845AF">
              <w:rPr>
                <w:rFonts w:ascii="Times New Roman" w:eastAsia="Times New Roman" w:hAnsi="Times New Roman" w:cs="Times New Roman"/>
                <w:sz w:val="24"/>
                <w:szCs w:val="24"/>
                <w:lang w:eastAsia="lv-LV"/>
              </w:rPr>
              <w:t xml:space="preserve">2020.gada 6.februārī </w:t>
            </w:r>
            <w:r w:rsidRPr="00DF6732">
              <w:rPr>
                <w:rFonts w:ascii="Times New Roman" w:hAnsi="Times New Roman" w:cs="Times New Roman"/>
                <w:sz w:val="24"/>
                <w:szCs w:val="24"/>
              </w:rPr>
              <w:t>publicēts Ekonomikas ministrijas tīmekļa vietnē sabiedriskajai apspriešanai</w:t>
            </w:r>
            <w:r w:rsidR="002E745E">
              <w:rPr>
                <w:rFonts w:ascii="Times New Roman" w:hAnsi="Times New Roman" w:cs="Times New Roman"/>
                <w:sz w:val="24"/>
                <w:szCs w:val="24"/>
              </w:rPr>
              <w:t xml:space="preserve"> un tiks publicēts MK </w:t>
            </w:r>
            <w:r w:rsidR="002E745E" w:rsidRPr="00DF6732">
              <w:rPr>
                <w:rFonts w:ascii="Times New Roman" w:hAnsi="Times New Roman" w:cs="Times New Roman"/>
                <w:sz w:val="24"/>
                <w:szCs w:val="24"/>
              </w:rPr>
              <w:t>tīmekļa vietnē</w:t>
            </w:r>
            <w:r w:rsidRPr="00DF6732">
              <w:rPr>
                <w:rFonts w:ascii="Times New Roman" w:hAnsi="Times New Roman" w:cs="Times New Roman"/>
                <w:sz w:val="24"/>
                <w:szCs w:val="24"/>
              </w:rPr>
              <w:t>.</w:t>
            </w:r>
          </w:p>
        </w:tc>
      </w:tr>
      <w:tr w:rsidR="00360773" w:rsidRPr="00360773" w14:paraId="7243EE31" w14:textId="77777777" w:rsidTr="000679C8">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3EAAEE55"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2.</w:t>
            </w:r>
          </w:p>
        </w:tc>
        <w:tc>
          <w:tcPr>
            <w:tcW w:w="3230" w:type="dxa"/>
            <w:tcBorders>
              <w:top w:val="outset" w:sz="6" w:space="0" w:color="auto"/>
              <w:left w:val="outset" w:sz="6" w:space="0" w:color="auto"/>
              <w:bottom w:val="outset" w:sz="6" w:space="0" w:color="auto"/>
              <w:right w:val="outset" w:sz="6" w:space="0" w:color="auto"/>
            </w:tcBorders>
            <w:hideMark/>
          </w:tcPr>
          <w:p w14:paraId="3E85FD0F"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Sabiedrības līdzdalība projekta izstrādē</w:t>
            </w:r>
          </w:p>
        </w:tc>
        <w:tc>
          <w:tcPr>
            <w:tcW w:w="5332" w:type="dxa"/>
            <w:tcBorders>
              <w:top w:val="outset" w:sz="6" w:space="0" w:color="auto"/>
              <w:left w:val="outset" w:sz="6" w:space="0" w:color="auto"/>
              <w:bottom w:val="outset" w:sz="6" w:space="0" w:color="auto"/>
              <w:right w:val="outset" w:sz="6" w:space="0" w:color="auto"/>
            </w:tcBorders>
            <w:hideMark/>
          </w:tcPr>
          <w:p w14:paraId="5773BB8C" w14:textId="21C92BFD" w:rsidR="00997D13" w:rsidRPr="00997D13" w:rsidRDefault="00997D13" w:rsidP="00095FA8">
            <w:pPr>
              <w:spacing w:after="0" w:line="240" w:lineRule="auto"/>
              <w:jc w:val="both"/>
              <w:rPr>
                <w:rFonts w:ascii="Times New Roman" w:eastAsia="Times New Roman" w:hAnsi="Times New Roman" w:cs="Times New Roman"/>
                <w:iCs/>
                <w:sz w:val="24"/>
                <w:szCs w:val="24"/>
                <w:lang w:eastAsia="lv-LV"/>
              </w:rPr>
            </w:pPr>
            <w:r w:rsidRPr="00B617B3">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20</w:t>
            </w:r>
            <w:r w:rsidRPr="00B617B3">
              <w:rPr>
                <w:rFonts w:ascii="Times New Roman" w:eastAsia="Times New Roman" w:hAnsi="Times New Roman" w:cs="Times New Roman"/>
                <w:iCs/>
                <w:sz w:val="24"/>
                <w:szCs w:val="24"/>
                <w:lang w:eastAsia="lv-LV"/>
              </w:rPr>
              <w:t xml:space="preserve">.gada </w:t>
            </w:r>
            <w:r>
              <w:rPr>
                <w:rFonts w:ascii="Times New Roman" w:eastAsia="Times New Roman" w:hAnsi="Times New Roman" w:cs="Times New Roman"/>
                <w:iCs/>
                <w:sz w:val="24"/>
                <w:szCs w:val="24"/>
                <w:lang w:eastAsia="lv-LV"/>
              </w:rPr>
              <w:t>14</w:t>
            </w:r>
            <w:r w:rsidRPr="00B617B3">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janvārī Ekonomikas ministrija rīkoja</w:t>
            </w:r>
            <w:r w:rsidRPr="00B617B3">
              <w:rPr>
                <w:rFonts w:ascii="Times New Roman" w:eastAsia="Times New Roman" w:hAnsi="Times New Roman" w:cs="Times New Roman"/>
                <w:iCs/>
                <w:sz w:val="24"/>
                <w:szCs w:val="24"/>
                <w:lang w:eastAsia="lv-LV"/>
              </w:rPr>
              <w:t xml:space="preserve"> tikšan</w:t>
            </w:r>
            <w:r>
              <w:rPr>
                <w:rFonts w:ascii="Times New Roman" w:eastAsia="Times New Roman" w:hAnsi="Times New Roman" w:cs="Times New Roman"/>
                <w:iCs/>
                <w:sz w:val="24"/>
                <w:szCs w:val="24"/>
                <w:lang w:eastAsia="lv-LV"/>
              </w:rPr>
              <w:t>os</w:t>
            </w:r>
            <w:r w:rsidRPr="00B617B3">
              <w:rPr>
                <w:rFonts w:ascii="Times New Roman" w:eastAsia="Times New Roman" w:hAnsi="Times New Roman" w:cs="Times New Roman"/>
                <w:iCs/>
                <w:sz w:val="24"/>
                <w:szCs w:val="24"/>
                <w:lang w:eastAsia="lv-LV"/>
              </w:rPr>
              <w:t xml:space="preserve"> ar LTRK pārstāvjiem, lai pārrunātu</w:t>
            </w:r>
            <w:r>
              <w:rPr>
                <w:rFonts w:ascii="Times New Roman" w:eastAsia="Times New Roman" w:hAnsi="Times New Roman" w:cs="Times New Roman"/>
                <w:iCs/>
                <w:sz w:val="24"/>
                <w:szCs w:val="24"/>
                <w:lang w:eastAsia="lv-LV"/>
              </w:rPr>
              <w:t xml:space="preserve"> Ekonomikas ministrijas izstrādātā</w:t>
            </w:r>
            <w:r w:rsidRPr="00B617B3">
              <w:rPr>
                <w:rFonts w:ascii="Times New Roman" w:eastAsia="Times New Roman" w:hAnsi="Times New Roman" w:cs="Times New Roman"/>
                <w:iCs/>
                <w:sz w:val="24"/>
                <w:szCs w:val="24"/>
                <w:lang w:eastAsia="lv-LV"/>
              </w:rPr>
              <w:t xml:space="preserve"> MK noteikumu </w:t>
            </w:r>
            <w:r>
              <w:rPr>
                <w:rFonts w:ascii="Times New Roman" w:eastAsia="Times New Roman" w:hAnsi="Times New Roman" w:cs="Times New Roman"/>
                <w:iCs/>
                <w:sz w:val="24"/>
                <w:szCs w:val="24"/>
                <w:lang w:eastAsia="lv-LV"/>
              </w:rPr>
              <w:t>projekta</w:t>
            </w:r>
            <w:r w:rsidRPr="00B617B3">
              <w:rPr>
                <w:rFonts w:ascii="Times New Roman" w:eastAsia="Times New Roman" w:hAnsi="Times New Roman" w:cs="Times New Roman"/>
                <w:iCs/>
                <w:sz w:val="24"/>
                <w:szCs w:val="24"/>
                <w:lang w:eastAsia="lv-LV"/>
              </w:rPr>
              <w:t xml:space="preserve"> redakcij</w:t>
            </w:r>
            <w:r>
              <w:rPr>
                <w:rFonts w:ascii="Times New Roman" w:eastAsia="Times New Roman" w:hAnsi="Times New Roman" w:cs="Times New Roman"/>
                <w:iCs/>
                <w:sz w:val="24"/>
                <w:szCs w:val="24"/>
                <w:lang w:eastAsia="lv-LV"/>
              </w:rPr>
              <w:t>u.</w:t>
            </w:r>
          </w:p>
          <w:p w14:paraId="3549FB8C" w14:textId="1C0A6FE7" w:rsidR="00E845AF" w:rsidRPr="00E845AF" w:rsidRDefault="00800203" w:rsidP="00095FA8">
            <w:pPr>
              <w:spacing w:after="0" w:line="240" w:lineRule="auto"/>
              <w:jc w:val="both"/>
              <w:rPr>
                <w:rFonts w:ascii="Times New Roman" w:hAnsi="Times New Roman" w:cs="Times New Roman"/>
                <w:sz w:val="24"/>
                <w:szCs w:val="24"/>
              </w:rPr>
            </w:pPr>
            <w:r w:rsidRPr="00360773">
              <w:rPr>
                <w:rFonts w:ascii="Times New Roman" w:eastAsia="Times New Roman" w:hAnsi="Times New Roman" w:cs="Times New Roman"/>
                <w:sz w:val="24"/>
                <w:szCs w:val="24"/>
                <w:lang w:eastAsia="lv-LV"/>
              </w:rPr>
              <w:t>MK noteikumu projekt</w:t>
            </w:r>
            <w:r>
              <w:rPr>
                <w:rFonts w:ascii="Times New Roman" w:eastAsia="Times New Roman" w:hAnsi="Times New Roman" w:cs="Times New Roman"/>
                <w:sz w:val="24"/>
                <w:szCs w:val="24"/>
                <w:lang w:eastAsia="lv-LV"/>
              </w:rPr>
              <w:t xml:space="preserve">u </w:t>
            </w:r>
            <w:r w:rsidR="00E845AF">
              <w:rPr>
                <w:rFonts w:ascii="Times New Roman" w:eastAsia="Times New Roman" w:hAnsi="Times New Roman" w:cs="Times New Roman"/>
                <w:sz w:val="24"/>
                <w:szCs w:val="24"/>
                <w:lang w:eastAsia="lv-LV"/>
              </w:rPr>
              <w:t xml:space="preserve">2020.gada 6.februārī ievietots </w:t>
            </w:r>
            <w:r w:rsidRPr="00DF6732">
              <w:rPr>
                <w:rFonts w:ascii="Times New Roman" w:hAnsi="Times New Roman" w:cs="Times New Roman"/>
                <w:sz w:val="24"/>
                <w:szCs w:val="24"/>
              </w:rPr>
              <w:t xml:space="preserve">Ekonomikas ministrijas tīmekļa vietnē </w:t>
            </w:r>
            <w:hyperlink r:id="rId10" w:history="1">
              <w:r w:rsidR="00E845AF" w:rsidRPr="00176335">
                <w:rPr>
                  <w:rStyle w:val="Hyperlink"/>
                  <w:rFonts w:ascii="Times New Roman" w:hAnsi="Times New Roman" w:cs="Times New Roman"/>
                  <w:sz w:val="24"/>
                  <w:szCs w:val="24"/>
                </w:rPr>
                <w:t>https://www.em.gov.lv/lv/Ministrija/sabiedribas_lidzdaliba/diskusiju_dokumenti/</w:t>
              </w:r>
            </w:hyperlink>
            <w:r w:rsidR="00E845AF">
              <w:rPr>
                <w:rFonts w:ascii="Times New Roman" w:hAnsi="Times New Roman" w:cs="Times New Roman"/>
                <w:sz w:val="24"/>
                <w:szCs w:val="24"/>
              </w:rPr>
              <w:t xml:space="preserve"> </w:t>
            </w:r>
            <w:r w:rsidR="00E845AF" w:rsidRPr="00BA2405">
              <w:rPr>
                <w:rFonts w:ascii="Times New Roman" w:eastAsia="Times New Roman" w:hAnsi="Times New Roman" w:cs="Times New Roman"/>
                <w:iCs/>
                <w:sz w:val="24"/>
                <w:szCs w:val="24"/>
                <w:lang w:eastAsia="lv-LV"/>
              </w:rPr>
              <w:t>lūdzot sniegt priekšlikumus par projektu līdz</w:t>
            </w:r>
            <w:r w:rsidR="00E845AF">
              <w:rPr>
                <w:rFonts w:ascii="Times New Roman" w:eastAsia="Times New Roman" w:hAnsi="Times New Roman" w:cs="Times New Roman"/>
                <w:iCs/>
                <w:sz w:val="24"/>
                <w:szCs w:val="24"/>
                <w:lang w:eastAsia="lv-LV"/>
              </w:rPr>
              <w:t xml:space="preserve"> </w:t>
            </w:r>
            <w:r w:rsidR="00E845AF">
              <w:rPr>
                <w:rFonts w:ascii="Times New Roman" w:eastAsia="Times New Roman" w:hAnsi="Times New Roman" w:cs="Times New Roman"/>
                <w:sz w:val="24"/>
                <w:szCs w:val="24"/>
                <w:lang w:eastAsia="lv-LV"/>
              </w:rPr>
              <w:t>2020.gada 20.februārim</w:t>
            </w:r>
            <w:r w:rsidRPr="00DF6732">
              <w:rPr>
                <w:rFonts w:ascii="Times New Roman" w:hAnsi="Times New Roman" w:cs="Times New Roman"/>
                <w:sz w:val="24"/>
                <w:szCs w:val="24"/>
              </w:rPr>
              <w:t>.</w:t>
            </w:r>
          </w:p>
        </w:tc>
      </w:tr>
      <w:tr w:rsidR="00360773" w:rsidRPr="00360773" w14:paraId="5F2D4FD2" w14:textId="77777777" w:rsidTr="000679C8">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3315C0D1"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3.</w:t>
            </w:r>
          </w:p>
        </w:tc>
        <w:tc>
          <w:tcPr>
            <w:tcW w:w="3230" w:type="dxa"/>
            <w:tcBorders>
              <w:top w:val="outset" w:sz="6" w:space="0" w:color="auto"/>
              <w:left w:val="outset" w:sz="6" w:space="0" w:color="auto"/>
              <w:bottom w:val="outset" w:sz="6" w:space="0" w:color="auto"/>
              <w:right w:val="outset" w:sz="6" w:space="0" w:color="auto"/>
            </w:tcBorders>
            <w:hideMark/>
          </w:tcPr>
          <w:p w14:paraId="6492E4DF"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Sabiedrības līdzdalības rezultāti</w:t>
            </w:r>
          </w:p>
        </w:tc>
        <w:tc>
          <w:tcPr>
            <w:tcW w:w="5332" w:type="dxa"/>
            <w:tcBorders>
              <w:top w:val="outset" w:sz="6" w:space="0" w:color="auto"/>
              <w:left w:val="outset" w:sz="6" w:space="0" w:color="auto"/>
              <w:bottom w:val="outset" w:sz="6" w:space="0" w:color="auto"/>
              <w:right w:val="outset" w:sz="6" w:space="0" w:color="auto"/>
            </w:tcBorders>
            <w:hideMark/>
          </w:tcPr>
          <w:p w14:paraId="72631BC5" w14:textId="7304309F" w:rsidR="00E5323B" w:rsidRPr="006A342A" w:rsidRDefault="00800203" w:rsidP="000F7112">
            <w:pPr>
              <w:spacing w:after="0" w:line="240" w:lineRule="auto"/>
              <w:jc w:val="both"/>
              <w:rPr>
                <w:rFonts w:ascii="Times New Roman" w:eastAsia="Times New Roman" w:hAnsi="Times New Roman" w:cs="Times New Roman"/>
                <w:iCs/>
                <w:sz w:val="24"/>
                <w:szCs w:val="24"/>
                <w:lang w:eastAsia="lv-LV"/>
              </w:rPr>
            </w:pPr>
            <w:r w:rsidRPr="00800203">
              <w:rPr>
                <w:rFonts w:ascii="Times New Roman" w:eastAsia="Times New Roman" w:hAnsi="Times New Roman" w:cs="Times New Roman"/>
                <w:iCs/>
                <w:sz w:val="24"/>
                <w:szCs w:val="24"/>
                <w:lang w:eastAsia="lv-LV"/>
              </w:rPr>
              <w:t xml:space="preserve">Tiks apkopoti pēc saņemto viedokļu </w:t>
            </w:r>
            <w:r>
              <w:rPr>
                <w:rFonts w:ascii="Times New Roman" w:eastAsia="Times New Roman" w:hAnsi="Times New Roman" w:cs="Times New Roman"/>
                <w:iCs/>
                <w:sz w:val="24"/>
                <w:szCs w:val="24"/>
                <w:lang w:eastAsia="lv-LV"/>
              </w:rPr>
              <w:t>izvērtēšanas</w:t>
            </w:r>
            <w:r w:rsidRPr="00800203">
              <w:rPr>
                <w:rFonts w:ascii="Times New Roman" w:eastAsia="Times New Roman" w:hAnsi="Times New Roman" w:cs="Times New Roman"/>
                <w:iCs/>
                <w:sz w:val="24"/>
                <w:szCs w:val="24"/>
                <w:lang w:eastAsia="lv-LV"/>
              </w:rPr>
              <w:t>.</w:t>
            </w:r>
          </w:p>
        </w:tc>
      </w:tr>
      <w:tr w:rsidR="00360773" w:rsidRPr="00360773" w14:paraId="52669061" w14:textId="77777777" w:rsidTr="000679C8">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685C23D9"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lastRenderedPageBreak/>
              <w:t>4.</w:t>
            </w:r>
          </w:p>
        </w:tc>
        <w:tc>
          <w:tcPr>
            <w:tcW w:w="3230" w:type="dxa"/>
            <w:tcBorders>
              <w:top w:val="outset" w:sz="6" w:space="0" w:color="auto"/>
              <w:left w:val="outset" w:sz="6" w:space="0" w:color="auto"/>
              <w:bottom w:val="outset" w:sz="6" w:space="0" w:color="auto"/>
              <w:right w:val="outset" w:sz="6" w:space="0" w:color="auto"/>
            </w:tcBorders>
            <w:hideMark/>
          </w:tcPr>
          <w:p w14:paraId="31D81FA3"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Cita informācija</w:t>
            </w:r>
          </w:p>
        </w:tc>
        <w:tc>
          <w:tcPr>
            <w:tcW w:w="5332" w:type="dxa"/>
            <w:tcBorders>
              <w:top w:val="outset" w:sz="6" w:space="0" w:color="auto"/>
              <w:left w:val="outset" w:sz="6" w:space="0" w:color="auto"/>
              <w:bottom w:val="outset" w:sz="6" w:space="0" w:color="auto"/>
              <w:right w:val="outset" w:sz="6" w:space="0" w:color="auto"/>
            </w:tcBorders>
            <w:hideMark/>
          </w:tcPr>
          <w:p w14:paraId="4B4287F5" w14:textId="77777777" w:rsidR="00E5323B" w:rsidRPr="00360773" w:rsidRDefault="000D1FEE"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Nav</w:t>
            </w:r>
          </w:p>
        </w:tc>
      </w:tr>
    </w:tbl>
    <w:p w14:paraId="43BDB2ED"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60773" w:rsidRPr="00360773" w14:paraId="365B17C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861832" w14:textId="77777777" w:rsidR="00CD526E" w:rsidRPr="003607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60773" w:rsidRPr="00360773" w14:paraId="6E1444E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ACBA95"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07EDF4B"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E48E8B6" w14:textId="77777777" w:rsidR="00E5323B" w:rsidRPr="00360773" w:rsidRDefault="006E1144"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Latvijas Investīciju un attīstības aģentūra</w:t>
            </w:r>
          </w:p>
        </w:tc>
      </w:tr>
      <w:tr w:rsidR="00360773" w:rsidRPr="00360773" w14:paraId="794C541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A3BBB4"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664B498"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Projekta izpildes ietekme uz pārvaldes funkcijām un institucionālo struktūru.</w:t>
            </w:r>
            <w:r w:rsidRPr="0036077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070FAA5" w14:textId="77777777" w:rsidR="00E5323B" w:rsidRPr="00360773" w:rsidRDefault="006E1144"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Nav plānota </w:t>
            </w:r>
            <w:r w:rsidR="00BE5C05" w:rsidRPr="00360773">
              <w:rPr>
                <w:rFonts w:ascii="Times New Roman" w:eastAsia="Times New Roman" w:hAnsi="Times New Roman" w:cs="Times New Roman"/>
                <w:iCs/>
                <w:sz w:val="24"/>
                <w:szCs w:val="24"/>
                <w:lang w:eastAsia="lv-LV"/>
              </w:rPr>
              <w:t>jaunu institūciju izveide, esošu institūciju likvidācija vai reorganizācija.</w:t>
            </w:r>
          </w:p>
        </w:tc>
      </w:tr>
      <w:tr w:rsidR="00E5323B" w:rsidRPr="00360773" w14:paraId="01ED361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4319DA"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94380DC"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DB34866" w14:textId="77777777" w:rsidR="00E5323B" w:rsidRPr="00360773" w:rsidRDefault="00BE5C05"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Nav</w:t>
            </w:r>
          </w:p>
        </w:tc>
      </w:tr>
    </w:tbl>
    <w:p w14:paraId="043FE8D2" w14:textId="77777777" w:rsidR="00E5323B" w:rsidRPr="00360773" w:rsidRDefault="00E5323B" w:rsidP="00894C55">
      <w:pPr>
        <w:spacing w:after="0" w:line="240" w:lineRule="auto"/>
        <w:rPr>
          <w:rFonts w:ascii="Times New Roman" w:hAnsi="Times New Roman" w:cs="Times New Roman"/>
          <w:sz w:val="28"/>
          <w:szCs w:val="28"/>
        </w:rPr>
      </w:pPr>
    </w:p>
    <w:p w14:paraId="22D36E13" w14:textId="77777777" w:rsidR="0051352F" w:rsidRPr="00382D08" w:rsidRDefault="0051352F" w:rsidP="0051352F">
      <w:pPr>
        <w:tabs>
          <w:tab w:val="left" w:pos="6237"/>
        </w:tabs>
        <w:spacing w:after="0" w:line="240" w:lineRule="auto"/>
        <w:ind w:firstLine="720"/>
        <w:rPr>
          <w:rFonts w:ascii="Times New Roman" w:hAnsi="Times New Roman" w:cs="Times New Roman"/>
          <w:sz w:val="24"/>
          <w:szCs w:val="24"/>
        </w:rPr>
      </w:pPr>
      <w:r w:rsidRPr="00382D08">
        <w:rPr>
          <w:rFonts w:ascii="Times New Roman" w:hAnsi="Times New Roman" w:cs="Times New Roman"/>
          <w:sz w:val="24"/>
          <w:szCs w:val="24"/>
        </w:rPr>
        <w:t>Iesniedzējs:</w:t>
      </w:r>
    </w:p>
    <w:p w14:paraId="243298B3" w14:textId="6E96AA9F" w:rsidR="0051352F" w:rsidRPr="00360773" w:rsidRDefault="0051352F" w:rsidP="0051352F">
      <w:pPr>
        <w:tabs>
          <w:tab w:val="left" w:pos="623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w:t>
      </w:r>
      <w:r w:rsidRPr="0084410E">
        <w:rPr>
          <w:rFonts w:ascii="Times New Roman" w:hAnsi="Times New Roman" w:cs="Times New Roman"/>
          <w:sz w:val="24"/>
          <w:szCs w:val="24"/>
        </w:rPr>
        <w:t>konomikas ministrs</w:t>
      </w:r>
      <w:r w:rsidRPr="0084410E">
        <w:rPr>
          <w:rFonts w:ascii="Times New Roman" w:hAnsi="Times New Roman" w:cs="Times New Roman"/>
          <w:sz w:val="24"/>
          <w:szCs w:val="24"/>
        </w:rPr>
        <w:tab/>
      </w:r>
      <w:r w:rsidR="006C7E70">
        <w:rPr>
          <w:rFonts w:ascii="Times New Roman" w:hAnsi="Times New Roman" w:cs="Times New Roman"/>
          <w:sz w:val="24"/>
          <w:szCs w:val="24"/>
        </w:rPr>
        <w:tab/>
      </w:r>
      <w:r w:rsidR="006C7E70">
        <w:rPr>
          <w:rFonts w:ascii="Times New Roman" w:hAnsi="Times New Roman" w:cs="Times New Roman"/>
          <w:sz w:val="24"/>
          <w:szCs w:val="24"/>
        </w:rPr>
        <w:tab/>
      </w:r>
      <w:proofErr w:type="spellStart"/>
      <w:r w:rsidRPr="0050222B">
        <w:rPr>
          <w:rFonts w:ascii="Times New Roman" w:hAnsi="Times New Roman" w:cs="Times New Roman"/>
          <w:sz w:val="24"/>
          <w:szCs w:val="24"/>
          <w:lang w:val="en-AU"/>
        </w:rPr>
        <w:t>R.Nemiro</w:t>
      </w:r>
      <w:proofErr w:type="spellEnd"/>
    </w:p>
    <w:p w14:paraId="4418D266" w14:textId="77777777" w:rsidR="0051352F" w:rsidRPr="00360773" w:rsidRDefault="0051352F" w:rsidP="0051352F">
      <w:pPr>
        <w:tabs>
          <w:tab w:val="left" w:pos="6237"/>
        </w:tabs>
        <w:spacing w:after="0" w:line="240" w:lineRule="auto"/>
        <w:ind w:firstLine="720"/>
        <w:rPr>
          <w:rFonts w:ascii="Times New Roman" w:hAnsi="Times New Roman" w:cs="Times New Roman"/>
          <w:sz w:val="24"/>
          <w:szCs w:val="24"/>
        </w:rPr>
      </w:pPr>
    </w:p>
    <w:p w14:paraId="074C5A34" w14:textId="77777777" w:rsidR="0051352F" w:rsidRPr="00360773" w:rsidRDefault="0051352F" w:rsidP="0051352F">
      <w:pPr>
        <w:tabs>
          <w:tab w:val="left" w:pos="6237"/>
        </w:tabs>
        <w:spacing w:after="0" w:line="240" w:lineRule="auto"/>
        <w:ind w:firstLine="720"/>
        <w:rPr>
          <w:rFonts w:ascii="Times New Roman" w:hAnsi="Times New Roman" w:cs="Times New Roman"/>
          <w:sz w:val="24"/>
          <w:szCs w:val="24"/>
        </w:rPr>
      </w:pPr>
      <w:r w:rsidRPr="00360773">
        <w:rPr>
          <w:rFonts w:ascii="Times New Roman" w:hAnsi="Times New Roman" w:cs="Times New Roman"/>
          <w:sz w:val="24"/>
          <w:szCs w:val="24"/>
        </w:rPr>
        <w:t>Vīza:</w:t>
      </w:r>
    </w:p>
    <w:p w14:paraId="2B23F824" w14:textId="77777777" w:rsidR="00E96981" w:rsidRDefault="00E96981" w:rsidP="00E96981">
      <w:pPr>
        <w:tabs>
          <w:tab w:val="left" w:pos="6804"/>
        </w:tabs>
        <w:spacing w:after="0" w:line="240" w:lineRule="auto"/>
        <w:ind w:firstLine="709"/>
        <w:rPr>
          <w:rFonts w:ascii="Times New Roman" w:hAnsi="Times New Roman"/>
          <w:sz w:val="24"/>
          <w:szCs w:val="24"/>
        </w:rPr>
      </w:pPr>
      <w:r w:rsidRPr="00D01307">
        <w:rPr>
          <w:rFonts w:ascii="Times New Roman" w:hAnsi="Times New Roman"/>
          <w:sz w:val="24"/>
          <w:szCs w:val="24"/>
        </w:rPr>
        <w:t>Valsts sekretār</w:t>
      </w:r>
      <w:r>
        <w:rPr>
          <w:rFonts w:ascii="Times New Roman" w:hAnsi="Times New Roman"/>
          <w:sz w:val="24"/>
          <w:szCs w:val="24"/>
        </w:rPr>
        <w:t xml:space="preserve">a </w:t>
      </w:r>
      <w:proofErr w:type="spellStart"/>
      <w:r>
        <w:rPr>
          <w:rFonts w:ascii="Times New Roman" w:hAnsi="Times New Roman"/>
          <w:sz w:val="24"/>
          <w:szCs w:val="24"/>
        </w:rPr>
        <w:t>p.i</w:t>
      </w:r>
      <w:proofErr w:type="spellEnd"/>
      <w:r>
        <w:rPr>
          <w:rFonts w:ascii="Times New Roman" w:hAnsi="Times New Roman"/>
          <w:sz w:val="24"/>
          <w:szCs w:val="24"/>
        </w:rPr>
        <w:t>.,</w:t>
      </w:r>
    </w:p>
    <w:p w14:paraId="1DF336B3" w14:textId="251C8F99" w:rsidR="00E96981" w:rsidRPr="008B1909" w:rsidRDefault="00E96981" w:rsidP="00E96981">
      <w:pPr>
        <w:tabs>
          <w:tab w:val="left" w:pos="6804"/>
        </w:tabs>
        <w:spacing w:after="0" w:line="240" w:lineRule="auto"/>
        <w:ind w:firstLine="709"/>
        <w:rPr>
          <w:rFonts w:ascii="Times New Roman" w:hAnsi="Times New Roman"/>
          <w:sz w:val="24"/>
          <w:szCs w:val="24"/>
        </w:rPr>
      </w:pPr>
      <w:r w:rsidRPr="00D01307">
        <w:rPr>
          <w:rFonts w:ascii="Times New Roman" w:hAnsi="Times New Roman"/>
          <w:sz w:val="24"/>
          <w:szCs w:val="24"/>
        </w:rPr>
        <w:t>Juridiskā departamenta direktors</w:t>
      </w:r>
      <w:r w:rsidRPr="00D01307">
        <w:rPr>
          <w:rFonts w:ascii="Times New Roman" w:hAnsi="Times New Roman"/>
          <w:sz w:val="24"/>
          <w:szCs w:val="24"/>
        </w:rPr>
        <w:tab/>
      </w:r>
      <w:r w:rsidR="006C7E70">
        <w:rPr>
          <w:rFonts w:ascii="Times New Roman" w:hAnsi="Times New Roman"/>
          <w:sz w:val="24"/>
          <w:szCs w:val="24"/>
        </w:rPr>
        <w:tab/>
      </w:r>
      <w:r w:rsidRPr="00D01307">
        <w:rPr>
          <w:rFonts w:ascii="Times New Roman" w:hAnsi="Times New Roman"/>
          <w:sz w:val="24"/>
          <w:szCs w:val="24"/>
        </w:rPr>
        <w:t>K. Lore</w:t>
      </w:r>
    </w:p>
    <w:p w14:paraId="3B747A05" w14:textId="77777777" w:rsidR="0051352F" w:rsidRDefault="0051352F" w:rsidP="0051352F">
      <w:pPr>
        <w:tabs>
          <w:tab w:val="left" w:pos="6237"/>
        </w:tabs>
        <w:spacing w:after="0" w:line="240" w:lineRule="auto"/>
        <w:rPr>
          <w:rFonts w:ascii="Times New Roman" w:hAnsi="Times New Roman" w:cs="Times New Roman"/>
          <w:sz w:val="16"/>
          <w:szCs w:val="16"/>
        </w:rPr>
      </w:pPr>
    </w:p>
    <w:p w14:paraId="7E79E489" w14:textId="77777777" w:rsidR="0051352F" w:rsidRDefault="0051352F" w:rsidP="0051352F">
      <w:pPr>
        <w:tabs>
          <w:tab w:val="left" w:pos="6237"/>
        </w:tabs>
        <w:spacing w:after="0" w:line="240" w:lineRule="auto"/>
        <w:rPr>
          <w:rFonts w:ascii="Times New Roman" w:hAnsi="Times New Roman" w:cs="Times New Roman"/>
          <w:sz w:val="16"/>
          <w:szCs w:val="16"/>
        </w:rPr>
      </w:pPr>
    </w:p>
    <w:p w14:paraId="254149FE" w14:textId="77777777" w:rsidR="0051352F" w:rsidRPr="00FC4EE8" w:rsidRDefault="0051352F" w:rsidP="0051352F">
      <w:pPr>
        <w:tabs>
          <w:tab w:val="left" w:pos="6237"/>
        </w:tabs>
        <w:spacing w:after="0" w:line="240" w:lineRule="auto"/>
        <w:rPr>
          <w:rFonts w:ascii="Times New Roman" w:hAnsi="Times New Roman" w:cs="Times New Roman"/>
          <w:sz w:val="16"/>
          <w:szCs w:val="16"/>
        </w:rPr>
      </w:pPr>
    </w:p>
    <w:p w14:paraId="54C0503E" w14:textId="77777777" w:rsidR="0051352F" w:rsidRPr="00FC4EE8" w:rsidRDefault="0051352F" w:rsidP="0051352F">
      <w:pPr>
        <w:tabs>
          <w:tab w:val="left" w:pos="6237"/>
        </w:tabs>
        <w:spacing w:after="0" w:line="240" w:lineRule="auto"/>
        <w:rPr>
          <w:rFonts w:ascii="Times New Roman" w:hAnsi="Times New Roman" w:cs="Times New Roman"/>
          <w:sz w:val="18"/>
          <w:szCs w:val="18"/>
        </w:rPr>
      </w:pPr>
      <w:r>
        <w:rPr>
          <w:rFonts w:ascii="Times New Roman" w:hAnsi="Times New Roman" w:cs="Times New Roman"/>
          <w:sz w:val="18"/>
          <w:szCs w:val="18"/>
        </w:rPr>
        <w:t>Bauze</w:t>
      </w:r>
      <w:r w:rsidRPr="00FC4EE8">
        <w:rPr>
          <w:rFonts w:ascii="Times New Roman" w:hAnsi="Times New Roman" w:cs="Times New Roman"/>
          <w:sz w:val="18"/>
          <w:szCs w:val="18"/>
        </w:rPr>
        <w:t xml:space="preserve"> 67013059</w:t>
      </w:r>
    </w:p>
    <w:p w14:paraId="70D3327D" w14:textId="77777777" w:rsidR="0051352F" w:rsidRDefault="00C64958" w:rsidP="0051352F">
      <w:pPr>
        <w:tabs>
          <w:tab w:val="left" w:pos="6237"/>
        </w:tabs>
        <w:spacing w:after="0" w:line="240" w:lineRule="auto"/>
        <w:rPr>
          <w:rFonts w:ascii="Times New Roman" w:hAnsi="Times New Roman" w:cs="Times New Roman"/>
          <w:sz w:val="18"/>
          <w:szCs w:val="18"/>
        </w:rPr>
      </w:pPr>
      <w:hyperlink r:id="rId11" w:history="1">
        <w:r w:rsidR="0051352F" w:rsidRPr="00067D2E">
          <w:rPr>
            <w:rStyle w:val="Hyperlink"/>
            <w:rFonts w:ascii="Times New Roman" w:hAnsi="Times New Roman" w:cs="Times New Roman"/>
            <w:sz w:val="18"/>
            <w:szCs w:val="18"/>
          </w:rPr>
          <w:t>Ligita.Bauze@em.gov.lv</w:t>
        </w:r>
      </w:hyperlink>
    </w:p>
    <w:p w14:paraId="7144C8B0" w14:textId="77777777" w:rsidR="00894C55" w:rsidRPr="00FC4EE8" w:rsidRDefault="00894C55" w:rsidP="003D47CB">
      <w:pPr>
        <w:tabs>
          <w:tab w:val="left" w:pos="6237"/>
        </w:tabs>
        <w:spacing w:after="0" w:line="240" w:lineRule="auto"/>
        <w:rPr>
          <w:rFonts w:ascii="Times New Roman" w:hAnsi="Times New Roman" w:cs="Times New Roman"/>
          <w:sz w:val="18"/>
          <w:szCs w:val="18"/>
        </w:rPr>
      </w:pPr>
    </w:p>
    <w:sectPr w:rsidR="00894C55" w:rsidRPr="00FC4EE8"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881FA" w14:textId="77777777" w:rsidR="009E732E" w:rsidRDefault="009E732E" w:rsidP="00894C55">
      <w:pPr>
        <w:spacing w:after="0" w:line="240" w:lineRule="auto"/>
      </w:pPr>
      <w:r>
        <w:separator/>
      </w:r>
    </w:p>
  </w:endnote>
  <w:endnote w:type="continuationSeparator" w:id="0">
    <w:p w14:paraId="25E30E1B" w14:textId="77777777" w:rsidR="009E732E" w:rsidRDefault="009E732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E75A6" w14:textId="19670C36" w:rsidR="00894C55" w:rsidRPr="00894C55" w:rsidRDefault="00476F6E">
    <w:pPr>
      <w:pStyle w:val="Footer"/>
      <w:rPr>
        <w:rFonts w:ascii="Times New Roman" w:hAnsi="Times New Roman" w:cs="Times New Roman"/>
        <w:sz w:val="20"/>
        <w:szCs w:val="20"/>
      </w:rPr>
    </w:pPr>
    <w:r>
      <w:rPr>
        <w:rFonts w:ascii="Times New Roman" w:hAnsi="Times New Roman" w:cs="Times New Roman"/>
        <w:sz w:val="20"/>
        <w:szCs w:val="20"/>
      </w:rPr>
      <w:t>EMA</w:t>
    </w:r>
    <w:r w:rsidR="009A2654">
      <w:rPr>
        <w:rFonts w:ascii="Times New Roman" w:hAnsi="Times New Roman" w:cs="Times New Roman"/>
        <w:sz w:val="20"/>
        <w:szCs w:val="20"/>
      </w:rPr>
      <w:t>not_</w:t>
    </w:r>
    <w:r w:rsidR="00442914">
      <w:rPr>
        <w:rFonts w:ascii="Times New Roman" w:hAnsi="Times New Roman" w:cs="Times New Roman"/>
        <w:sz w:val="20"/>
        <w:szCs w:val="20"/>
      </w:rPr>
      <w:t>0</w:t>
    </w:r>
    <w:r w:rsidR="00B753D0">
      <w:rPr>
        <w:rFonts w:ascii="Times New Roman" w:hAnsi="Times New Roman" w:cs="Times New Roman"/>
        <w:sz w:val="20"/>
        <w:szCs w:val="20"/>
      </w:rPr>
      <w:t>6</w:t>
    </w:r>
    <w:r w:rsidR="0039620E">
      <w:rPr>
        <w:rFonts w:ascii="Times New Roman" w:hAnsi="Times New Roman" w:cs="Times New Roman"/>
        <w:sz w:val="20"/>
        <w:szCs w:val="20"/>
      </w:rPr>
      <w:t>02</w:t>
    </w:r>
    <w:r w:rsidR="00442914">
      <w:rPr>
        <w:rFonts w:ascii="Times New Roman" w:hAnsi="Times New Roman" w:cs="Times New Roman"/>
        <w:sz w:val="20"/>
        <w:szCs w:val="20"/>
      </w:rPr>
      <w:t>20</w:t>
    </w:r>
    <w:r w:rsidR="009A2654">
      <w:rPr>
        <w:rFonts w:ascii="Times New Roman" w:hAnsi="Times New Roman" w:cs="Times New Roman"/>
        <w:sz w:val="20"/>
        <w:szCs w:val="20"/>
      </w:rPr>
      <w:t>_</w:t>
    </w:r>
    <w:r>
      <w:rPr>
        <w:rFonts w:ascii="Times New Roman" w:hAnsi="Times New Roman" w:cs="Times New Roman"/>
        <w:sz w:val="20"/>
        <w:szCs w:val="20"/>
      </w:rPr>
      <w:t>groz3212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C1F51" w14:textId="049BE61B" w:rsidR="009A2654" w:rsidRPr="00FE0E2A" w:rsidRDefault="00853E96" w:rsidP="00FE0E2A">
    <w:pPr>
      <w:pStyle w:val="Footer"/>
    </w:pPr>
    <w:r>
      <w:rPr>
        <w:rFonts w:ascii="Times New Roman" w:hAnsi="Times New Roman" w:cs="Times New Roman"/>
        <w:sz w:val="20"/>
        <w:szCs w:val="20"/>
      </w:rPr>
      <w:t>EMAnot_</w:t>
    </w:r>
    <w:r w:rsidR="00747711">
      <w:rPr>
        <w:rFonts w:ascii="Times New Roman" w:hAnsi="Times New Roman" w:cs="Times New Roman"/>
        <w:sz w:val="20"/>
        <w:szCs w:val="20"/>
      </w:rPr>
      <w:t>0</w:t>
    </w:r>
    <w:r w:rsidR="00B753D0">
      <w:rPr>
        <w:rFonts w:ascii="Times New Roman" w:hAnsi="Times New Roman" w:cs="Times New Roman"/>
        <w:sz w:val="20"/>
        <w:szCs w:val="20"/>
      </w:rPr>
      <w:t>6</w:t>
    </w:r>
    <w:r w:rsidR="00747711">
      <w:rPr>
        <w:rFonts w:ascii="Times New Roman" w:hAnsi="Times New Roman" w:cs="Times New Roman"/>
        <w:sz w:val="20"/>
        <w:szCs w:val="20"/>
      </w:rPr>
      <w:t>0220</w:t>
    </w:r>
    <w:r w:rsidR="00FE0E2A" w:rsidRPr="00FE0E2A">
      <w:rPr>
        <w:rFonts w:ascii="Times New Roman" w:hAnsi="Times New Roman" w:cs="Times New Roman"/>
        <w:sz w:val="20"/>
        <w:szCs w:val="20"/>
      </w:rPr>
      <w:t>_groz3212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B2CC3" w14:textId="77777777" w:rsidR="009E732E" w:rsidRDefault="009E732E" w:rsidP="00894C55">
      <w:pPr>
        <w:spacing w:after="0" w:line="240" w:lineRule="auto"/>
      </w:pPr>
      <w:r>
        <w:separator/>
      </w:r>
    </w:p>
  </w:footnote>
  <w:footnote w:type="continuationSeparator" w:id="0">
    <w:p w14:paraId="4044F29B" w14:textId="77777777" w:rsidR="009E732E" w:rsidRDefault="009E732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DF9FDFB" w14:textId="77777777"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41216">
          <w:rPr>
            <w:rFonts w:ascii="Times New Roman" w:hAnsi="Times New Roman" w:cs="Times New Roman"/>
            <w:noProof/>
            <w:sz w:val="24"/>
            <w:szCs w:val="20"/>
          </w:rPr>
          <w:t>1</w:t>
        </w:r>
        <w:r w:rsidR="00541216">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B0C0F"/>
    <w:multiLevelType w:val="multilevel"/>
    <w:tmpl w:val="07F6E140"/>
    <w:lvl w:ilvl="0">
      <w:start w:val="1"/>
      <w:numFmt w:val="decimal"/>
      <w:lvlText w:val="%1."/>
      <w:lvlJc w:val="left"/>
      <w:pPr>
        <w:ind w:left="497" w:hanging="360"/>
      </w:pPr>
      <w:rPr>
        <w:b w:val="0"/>
        <w:color w:val="auto"/>
      </w:rPr>
    </w:lvl>
    <w:lvl w:ilvl="1">
      <w:start w:val="1"/>
      <w:numFmt w:val="bullet"/>
      <w:lvlText w:val=""/>
      <w:lvlJc w:val="left"/>
      <w:pPr>
        <w:ind w:left="962" w:hanging="465"/>
      </w:pPr>
      <w:rPr>
        <w:rFonts w:ascii="Symbol" w:hAnsi="Symbol" w:hint="default"/>
        <w:b w:val="0"/>
        <w:color w:val="auto"/>
      </w:rPr>
    </w:lvl>
    <w:lvl w:ilvl="2">
      <w:start w:val="1"/>
      <w:numFmt w:val="decimal"/>
      <w:isLgl/>
      <w:lvlText w:val="%1.%2.%3."/>
      <w:lvlJc w:val="left"/>
      <w:pPr>
        <w:ind w:left="1577" w:hanging="720"/>
      </w:pPr>
      <w:rPr>
        <w:b/>
      </w:rPr>
    </w:lvl>
    <w:lvl w:ilvl="3">
      <w:start w:val="1"/>
      <w:numFmt w:val="decimal"/>
      <w:isLgl/>
      <w:lvlText w:val="%1.%2.%3.%4."/>
      <w:lvlJc w:val="left"/>
      <w:pPr>
        <w:ind w:left="1937" w:hanging="720"/>
      </w:pPr>
      <w:rPr>
        <w:b/>
      </w:rPr>
    </w:lvl>
    <w:lvl w:ilvl="4">
      <w:start w:val="1"/>
      <w:numFmt w:val="decimal"/>
      <w:isLgl/>
      <w:lvlText w:val="%1.%2.%3.%4.%5."/>
      <w:lvlJc w:val="left"/>
      <w:pPr>
        <w:ind w:left="2657" w:hanging="1080"/>
      </w:pPr>
      <w:rPr>
        <w:b/>
      </w:rPr>
    </w:lvl>
    <w:lvl w:ilvl="5">
      <w:start w:val="1"/>
      <w:numFmt w:val="decimal"/>
      <w:isLgl/>
      <w:lvlText w:val="%1.%2.%3.%4.%5.%6."/>
      <w:lvlJc w:val="left"/>
      <w:pPr>
        <w:ind w:left="3017" w:hanging="1080"/>
      </w:pPr>
      <w:rPr>
        <w:b/>
      </w:rPr>
    </w:lvl>
    <w:lvl w:ilvl="6">
      <w:start w:val="1"/>
      <w:numFmt w:val="decimal"/>
      <w:isLgl/>
      <w:lvlText w:val="%1.%2.%3.%4.%5.%6.%7."/>
      <w:lvlJc w:val="left"/>
      <w:pPr>
        <w:ind w:left="3737" w:hanging="1440"/>
      </w:pPr>
      <w:rPr>
        <w:b/>
      </w:rPr>
    </w:lvl>
    <w:lvl w:ilvl="7">
      <w:start w:val="1"/>
      <w:numFmt w:val="decimal"/>
      <w:isLgl/>
      <w:lvlText w:val="%1.%2.%3.%4.%5.%6.%7.%8."/>
      <w:lvlJc w:val="left"/>
      <w:pPr>
        <w:ind w:left="4097" w:hanging="1440"/>
      </w:pPr>
      <w:rPr>
        <w:b/>
      </w:rPr>
    </w:lvl>
    <w:lvl w:ilvl="8">
      <w:start w:val="1"/>
      <w:numFmt w:val="decimal"/>
      <w:isLgl/>
      <w:lvlText w:val="%1.%2.%3.%4.%5.%6.%7.%8.%9."/>
      <w:lvlJc w:val="left"/>
      <w:pPr>
        <w:ind w:left="4817" w:hanging="1800"/>
      </w:pPr>
      <w:rPr>
        <w:b/>
      </w:rPr>
    </w:lvl>
  </w:abstractNum>
  <w:abstractNum w:abstractNumId="1" w15:restartNumberingAfterBreak="0">
    <w:nsid w:val="41B6138B"/>
    <w:multiLevelType w:val="multilevel"/>
    <w:tmpl w:val="6000543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DE17C2C"/>
    <w:multiLevelType w:val="hybridMultilevel"/>
    <w:tmpl w:val="77E62162"/>
    <w:lvl w:ilvl="0" w:tplc="19426384">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6F3035F"/>
    <w:multiLevelType w:val="hybridMultilevel"/>
    <w:tmpl w:val="2EE44966"/>
    <w:lvl w:ilvl="0" w:tplc="C006623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5CFC7443"/>
    <w:multiLevelType w:val="hybridMultilevel"/>
    <w:tmpl w:val="E85212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5D6D595C"/>
    <w:multiLevelType w:val="hybridMultilevel"/>
    <w:tmpl w:val="037E56D2"/>
    <w:lvl w:ilvl="0" w:tplc="7066599A">
      <w:start w:val="1"/>
      <w:numFmt w:val="decimal"/>
      <w:lvlText w:val="%1)"/>
      <w:lvlJc w:val="left"/>
      <w:pPr>
        <w:ind w:left="1009" w:hanging="360"/>
      </w:pPr>
      <w:rPr>
        <w:rFonts w:cs="Times New Roman" w:hint="default"/>
        <w:b w:val="0"/>
      </w:rPr>
    </w:lvl>
    <w:lvl w:ilvl="1" w:tplc="04260019" w:tentative="1">
      <w:start w:val="1"/>
      <w:numFmt w:val="lowerLetter"/>
      <w:lvlText w:val="%2."/>
      <w:lvlJc w:val="left"/>
      <w:pPr>
        <w:ind w:left="1729" w:hanging="360"/>
      </w:pPr>
    </w:lvl>
    <w:lvl w:ilvl="2" w:tplc="0426001B" w:tentative="1">
      <w:start w:val="1"/>
      <w:numFmt w:val="lowerRoman"/>
      <w:lvlText w:val="%3."/>
      <w:lvlJc w:val="right"/>
      <w:pPr>
        <w:ind w:left="2449" w:hanging="180"/>
      </w:pPr>
    </w:lvl>
    <w:lvl w:ilvl="3" w:tplc="0426000F" w:tentative="1">
      <w:start w:val="1"/>
      <w:numFmt w:val="decimal"/>
      <w:lvlText w:val="%4."/>
      <w:lvlJc w:val="left"/>
      <w:pPr>
        <w:ind w:left="3169" w:hanging="360"/>
      </w:pPr>
    </w:lvl>
    <w:lvl w:ilvl="4" w:tplc="04260019" w:tentative="1">
      <w:start w:val="1"/>
      <w:numFmt w:val="lowerLetter"/>
      <w:lvlText w:val="%5."/>
      <w:lvlJc w:val="left"/>
      <w:pPr>
        <w:ind w:left="3889" w:hanging="360"/>
      </w:pPr>
    </w:lvl>
    <w:lvl w:ilvl="5" w:tplc="0426001B" w:tentative="1">
      <w:start w:val="1"/>
      <w:numFmt w:val="lowerRoman"/>
      <w:lvlText w:val="%6."/>
      <w:lvlJc w:val="right"/>
      <w:pPr>
        <w:ind w:left="4609" w:hanging="180"/>
      </w:pPr>
    </w:lvl>
    <w:lvl w:ilvl="6" w:tplc="0426000F" w:tentative="1">
      <w:start w:val="1"/>
      <w:numFmt w:val="decimal"/>
      <w:lvlText w:val="%7."/>
      <w:lvlJc w:val="left"/>
      <w:pPr>
        <w:ind w:left="5329" w:hanging="360"/>
      </w:pPr>
    </w:lvl>
    <w:lvl w:ilvl="7" w:tplc="04260019" w:tentative="1">
      <w:start w:val="1"/>
      <w:numFmt w:val="lowerLetter"/>
      <w:lvlText w:val="%8."/>
      <w:lvlJc w:val="left"/>
      <w:pPr>
        <w:ind w:left="6049" w:hanging="360"/>
      </w:pPr>
    </w:lvl>
    <w:lvl w:ilvl="8" w:tplc="0426001B" w:tentative="1">
      <w:start w:val="1"/>
      <w:numFmt w:val="lowerRoman"/>
      <w:lvlText w:val="%9."/>
      <w:lvlJc w:val="right"/>
      <w:pPr>
        <w:ind w:left="6769" w:hanging="180"/>
      </w:pPr>
    </w:lvl>
  </w:abstractNum>
  <w:abstractNum w:abstractNumId="6" w15:restartNumberingAfterBreak="0">
    <w:nsid w:val="6B2B3188"/>
    <w:multiLevelType w:val="hybridMultilevel"/>
    <w:tmpl w:val="D1ECE052"/>
    <w:lvl w:ilvl="0" w:tplc="2DFEF4FE">
      <w:start w:val="1"/>
      <w:numFmt w:val="decimal"/>
      <w:lvlText w:val="%1)"/>
      <w:lvlJc w:val="left"/>
      <w:pPr>
        <w:ind w:left="1369" w:hanging="360"/>
      </w:pPr>
      <w:rPr>
        <w:rFonts w:eastAsia="Calibri" w:hint="default"/>
        <w:b w:val="0"/>
      </w:rPr>
    </w:lvl>
    <w:lvl w:ilvl="1" w:tplc="04260019" w:tentative="1">
      <w:start w:val="1"/>
      <w:numFmt w:val="lowerLetter"/>
      <w:lvlText w:val="%2."/>
      <w:lvlJc w:val="left"/>
      <w:pPr>
        <w:ind w:left="2089" w:hanging="360"/>
      </w:pPr>
    </w:lvl>
    <w:lvl w:ilvl="2" w:tplc="0426001B" w:tentative="1">
      <w:start w:val="1"/>
      <w:numFmt w:val="lowerRoman"/>
      <w:lvlText w:val="%3."/>
      <w:lvlJc w:val="right"/>
      <w:pPr>
        <w:ind w:left="2809" w:hanging="180"/>
      </w:pPr>
    </w:lvl>
    <w:lvl w:ilvl="3" w:tplc="0426000F" w:tentative="1">
      <w:start w:val="1"/>
      <w:numFmt w:val="decimal"/>
      <w:lvlText w:val="%4."/>
      <w:lvlJc w:val="left"/>
      <w:pPr>
        <w:ind w:left="3529" w:hanging="360"/>
      </w:pPr>
    </w:lvl>
    <w:lvl w:ilvl="4" w:tplc="04260019" w:tentative="1">
      <w:start w:val="1"/>
      <w:numFmt w:val="lowerLetter"/>
      <w:lvlText w:val="%5."/>
      <w:lvlJc w:val="left"/>
      <w:pPr>
        <w:ind w:left="4249" w:hanging="360"/>
      </w:pPr>
    </w:lvl>
    <w:lvl w:ilvl="5" w:tplc="0426001B" w:tentative="1">
      <w:start w:val="1"/>
      <w:numFmt w:val="lowerRoman"/>
      <w:lvlText w:val="%6."/>
      <w:lvlJc w:val="right"/>
      <w:pPr>
        <w:ind w:left="4969" w:hanging="180"/>
      </w:pPr>
    </w:lvl>
    <w:lvl w:ilvl="6" w:tplc="0426000F" w:tentative="1">
      <w:start w:val="1"/>
      <w:numFmt w:val="decimal"/>
      <w:lvlText w:val="%7."/>
      <w:lvlJc w:val="left"/>
      <w:pPr>
        <w:ind w:left="5689" w:hanging="360"/>
      </w:pPr>
    </w:lvl>
    <w:lvl w:ilvl="7" w:tplc="04260019" w:tentative="1">
      <w:start w:val="1"/>
      <w:numFmt w:val="lowerLetter"/>
      <w:lvlText w:val="%8."/>
      <w:lvlJc w:val="left"/>
      <w:pPr>
        <w:ind w:left="6409" w:hanging="360"/>
      </w:pPr>
    </w:lvl>
    <w:lvl w:ilvl="8" w:tplc="0426001B" w:tentative="1">
      <w:start w:val="1"/>
      <w:numFmt w:val="lowerRoman"/>
      <w:lvlText w:val="%9."/>
      <w:lvlJc w:val="right"/>
      <w:pPr>
        <w:ind w:left="7129" w:hanging="180"/>
      </w:pPr>
    </w:lvl>
  </w:abstractNum>
  <w:abstractNum w:abstractNumId="7" w15:restartNumberingAfterBreak="0">
    <w:nsid w:val="6E2D7D94"/>
    <w:multiLevelType w:val="hybridMultilevel"/>
    <w:tmpl w:val="5D40EBFA"/>
    <w:lvl w:ilvl="0" w:tplc="D2E429BC">
      <w:start w:val="1"/>
      <w:numFmt w:val="decimal"/>
      <w:lvlText w:val="%1)"/>
      <w:lvlJc w:val="left"/>
      <w:pPr>
        <w:ind w:left="720" w:hanging="360"/>
      </w:pPr>
      <w:rPr>
        <w:rFonts w:eastAsia="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7103616A"/>
    <w:multiLevelType w:val="hybridMultilevel"/>
    <w:tmpl w:val="AFB05DEC"/>
    <w:lvl w:ilvl="0" w:tplc="877AB75A">
      <w:start w:val="1"/>
      <w:numFmt w:val="decimal"/>
      <w:lvlText w:val="%1."/>
      <w:lvlJc w:val="left"/>
      <w:pPr>
        <w:ind w:left="426" w:hanging="360"/>
      </w:pPr>
    </w:lvl>
    <w:lvl w:ilvl="1" w:tplc="04260019">
      <w:start w:val="1"/>
      <w:numFmt w:val="lowerLetter"/>
      <w:lvlText w:val="%2."/>
      <w:lvlJc w:val="left"/>
      <w:pPr>
        <w:ind w:left="1146" w:hanging="360"/>
      </w:pPr>
    </w:lvl>
    <w:lvl w:ilvl="2" w:tplc="0426001B">
      <w:start w:val="1"/>
      <w:numFmt w:val="lowerRoman"/>
      <w:lvlText w:val="%3."/>
      <w:lvlJc w:val="right"/>
      <w:pPr>
        <w:ind w:left="1866" w:hanging="180"/>
      </w:pPr>
    </w:lvl>
    <w:lvl w:ilvl="3" w:tplc="0426000F">
      <w:start w:val="1"/>
      <w:numFmt w:val="decimal"/>
      <w:lvlText w:val="%4."/>
      <w:lvlJc w:val="left"/>
      <w:pPr>
        <w:ind w:left="2586" w:hanging="360"/>
      </w:pPr>
    </w:lvl>
    <w:lvl w:ilvl="4" w:tplc="04260019">
      <w:start w:val="1"/>
      <w:numFmt w:val="lowerLetter"/>
      <w:lvlText w:val="%5."/>
      <w:lvlJc w:val="left"/>
      <w:pPr>
        <w:ind w:left="3306" w:hanging="360"/>
      </w:pPr>
    </w:lvl>
    <w:lvl w:ilvl="5" w:tplc="0426001B">
      <w:start w:val="1"/>
      <w:numFmt w:val="lowerRoman"/>
      <w:lvlText w:val="%6."/>
      <w:lvlJc w:val="right"/>
      <w:pPr>
        <w:ind w:left="4026" w:hanging="180"/>
      </w:pPr>
    </w:lvl>
    <w:lvl w:ilvl="6" w:tplc="0426000F">
      <w:start w:val="1"/>
      <w:numFmt w:val="decimal"/>
      <w:lvlText w:val="%7."/>
      <w:lvlJc w:val="left"/>
      <w:pPr>
        <w:ind w:left="4746" w:hanging="360"/>
      </w:pPr>
    </w:lvl>
    <w:lvl w:ilvl="7" w:tplc="04260019">
      <w:start w:val="1"/>
      <w:numFmt w:val="lowerLetter"/>
      <w:lvlText w:val="%8."/>
      <w:lvlJc w:val="left"/>
      <w:pPr>
        <w:ind w:left="5466" w:hanging="360"/>
      </w:pPr>
    </w:lvl>
    <w:lvl w:ilvl="8" w:tplc="0426001B">
      <w:start w:val="1"/>
      <w:numFmt w:val="lowerRoman"/>
      <w:lvlText w:val="%9."/>
      <w:lvlJc w:val="right"/>
      <w:pPr>
        <w:ind w:left="6186" w:hanging="180"/>
      </w:pPr>
    </w:lvl>
  </w:abstractNum>
  <w:abstractNum w:abstractNumId="9" w15:restartNumberingAfterBreak="0">
    <w:nsid w:val="761A0DD8"/>
    <w:multiLevelType w:val="hybridMultilevel"/>
    <w:tmpl w:val="50A2E904"/>
    <w:lvl w:ilvl="0" w:tplc="A55AFF3C">
      <w:start w:val="1"/>
      <w:numFmt w:val="decimal"/>
      <w:lvlText w:val="%1)"/>
      <w:lvlJc w:val="left"/>
      <w:pPr>
        <w:ind w:left="1009" w:hanging="360"/>
      </w:pPr>
      <w:rPr>
        <w:rFonts w:eastAsia="Calibri" w:hint="default"/>
      </w:rPr>
    </w:lvl>
    <w:lvl w:ilvl="1" w:tplc="04260019" w:tentative="1">
      <w:start w:val="1"/>
      <w:numFmt w:val="lowerLetter"/>
      <w:lvlText w:val="%2."/>
      <w:lvlJc w:val="left"/>
      <w:pPr>
        <w:ind w:left="1729" w:hanging="360"/>
      </w:pPr>
    </w:lvl>
    <w:lvl w:ilvl="2" w:tplc="0426001B" w:tentative="1">
      <w:start w:val="1"/>
      <w:numFmt w:val="lowerRoman"/>
      <w:lvlText w:val="%3."/>
      <w:lvlJc w:val="right"/>
      <w:pPr>
        <w:ind w:left="2449" w:hanging="180"/>
      </w:pPr>
    </w:lvl>
    <w:lvl w:ilvl="3" w:tplc="0426000F" w:tentative="1">
      <w:start w:val="1"/>
      <w:numFmt w:val="decimal"/>
      <w:lvlText w:val="%4."/>
      <w:lvlJc w:val="left"/>
      <w:pPr>
        <w:ind w:left="3169" w:hanging="360"/>
      </w:pPr>
    </w:lvl>
    <w:lvl w:ilvl="4" w:tplc="04260019" w:tentative="1">
      <w:start w:val="1"/>
      <w:numFmt w:val="lowerLetter"/>
      <w:lvlText w:val="%5."/>
      <w:lvlJc w:val="left"/>
      <w:pPr>
        <w:ind w:left="3889" w:hanging="360"/>
      </w:pPr>
    </w:lvl>
    <w:lvl w:ilvl="5" w:tplc="0426001B" w:tentative="1">
      <w:start w:val="1"/>
      <w:numFmt w:val="lowerRoman"/>
      <w:lvlText w:val="%6."/>
      <w:lvlJc w:val="right"/>
      <w:pPr>
        <w:ind w:left="4609" w:hanging="180"/>
      </w:pPr>
    </w:lvl>
    <w:lvl w:ilvl="6" w:tplc="0426000F" w:tentative="1">
      <w:start w:val="1"/>
      <w:numFmt w:val="decimal"/>
      <w:lvlText w:val="%7."/>
      <w:lvlJc w:val="left"/>
      <w:pPr>
        <w:ind w:left="5329" w:hanging="360"/>
      </w:pPr>
    </w:lvl>
    <w:lvl w:ilvl="7" w:tplc="04260019" w:tentative="1">
      <w:start w:val="1"/>
      <w:numFmt w:val="lowerLetter"/>
      <w:lvlText w:val="%8."/>
      <w:lvlJc w:val="left"/>
      <w:pPr>
        <w:ind w:left="6049" w:hanging="360"/>
      </w:pPr>
    </w:lvl>
    <w:lvl w:ilvl="8" w:tplc="0426001B" w:tentative="1">
      <w:start w:val="1"/>
      <w:numFmt w:val="lowerRoman"/>
      <w:lvlText w:val="%9."/>
      <w:lvlJc w:val="right"/>
      <w:pPr>
        <w:ind w:left="6769" w:hanging="180"/>
      </w:pPr>
    </w:lvl>
  </w:abstractNum>
  <w:num w:numId="1">
    <w:abstractNumId w:val="0"/>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8"/>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54C"/>
    <w:rsid w:val="00003455"/>
    <w:rsid w:val="0000397E"/>
    <w:rsid w:val="00004519"/>
    <w:rsid w:val="00004AD4"/>
    <w:rsid w:val="00006CE4"/>
    <w:rsid w:val="00007998"/>
    <w:rsid w:val="00011856"/>
    <w:rsid w:val="00017627"/>
    <w:rsid w:val="00021C84"/>
    <w:rsid w:val="0003051F"/>
    <w:rsid w:val="0003140C"/>
    <w:rsid w:val="00031A9F"/>
    <w:rsid w:val="00032B33"/>
    <w:rsid w:val="00035492"/>
    <w:rsid w:val="000406AD"/>
    <w:rsid w:val="00040801"/>
    <w:rsid w:val="00041788"/>
    <w:rsid w:val="000440D7"/>
    <w:rsid w:val="00051A69"/>
    <w:rsid w:val="000532B1"/>
    <w:rsid w:val="000534EA"/>
    <w:rsid w:val="000562D9"/>
    <w:rsid w:val="00061901"/>
    <w:rsid w:val="000624A6"/>
    <w:rsid w:val="00063571"/>
    <w:rsid w:val="000679C8"/>
    <w:rsid w:val="00075CBC"/>
    <w:rsid w:val="00075F16"/>
    <w:rsid w:val="00076712"/>
    <w:rsid w:val="00077066"/>
    <w:rsid w:val="00086832"/>
    <w:rsid w:val="000903FA"/>
    <w:rsid w:val="00095036"/>
    <w:rsid w:val="00095624"/>
    <w:rsid w:val="00095FA8"/>
    <w:rsid w:val="00097AD8"/>
    <w:rsid w:val="000A03F4"/>
    <w:rsid w:val="000A30F8"/>
    <w:rsid w:val="000A3AFD"/>
    <w:rsid w:val="000B22D6"/>
    <w:rsid w:val="000B22EF"/>
    <w:rsid w:val="000B36CB"/>
    <w:rsid w:val="000B3D45"/>
    <w:rsid w:val="000C179E"/>
    <w:rsid w:val="000C17C4"/>
    <w:rsid w:val="000C3374"/>
    <w:rsid w:val="000C40B5"/>
    <w:rsid w:val="000C4DF7"/>
    <w:rsid w:val="000C6A75"/>
    <w:rsid w:val="000D00EF"/>
    <w:rsid w:val="000D0C67"/>
    <w:rsid w:val="000D1D43"/>
    <w:rsid w:val="000D1FEE"/>
    <w:rsid w:val="000D2828"/>
    <w:rsid w:val="000D3E5B"/>
    <w:rsid w:val="000D40F7"/>
    <w:rsid w:val="000D54BF"/>
    <w:rsid w:val="000D5699"/>
    <w:rsid w:val="000E3A9A"/>
    <w:rsid w:val="000E5290"/>
    <w:rsid w:val="000E56FE"/>
    <w:rsid w:val="000F0520"/>
    <w:rsid w:val="000F0AC5"/>
    <w:rsid w:val="000F0FBD"/>
    <w:rsid w:val="000F214B"/>
    <w:rsid w:val="000F2C44"/>
    <w:rsid w:val="000F3F42"/>
    <w:rsid w:val="000F7112"/>
    <w:rsid w:val="00100189"/>
    <w:rsid w:val="00100C3E"/>
    <w:rsid w:val="0010174B"/>
    <w:rsid w:val="00103C48"/>
    <w:rsid w:val="00105976"/>
    <w:rsid w:val="00106682"/>
    <w:rsid w:val="00106A2A"/>
    <w:rsid w:val="0011005D"/>
    <w:rsid w:val="00116B39"/>
    <w:rsid w:val="0011737D"/>
    <w:rsid w:val="00122A2C"/>
    <w:rsid w:val="001236EA"/>
    <w:rsid w:val="00125A06"/>
    <w:rsid w:val="001333A2"/>
    <w:rsid w:val="00135594"/>
    <w:rsid w:val="00140E66"/>
    <w:rsid w:val="00141669"/>
    <w:rsid w:val="00141FCA"/>
    <w:rsid w:val="0014388D"/>
    <w:rsid w:val="00143A49"/>
    <w:rsid w:val="00146192"/>
    <w:rsid w:val="00151BB0"/>
    <w:rsid w:val="00153EBE"/>
    <w:rsid w:val="001541D6"/>
    <w:rsid w:val="00156ECF"/>
    <w:rsid w:val="0015718E"/>
    <w:rsid w:val="0015766E"/>
    <w:rsid w:val="001603A9"/>
    <w:rsid w:val="00160FF2"/>
    <w:rsid w:val="001662E8"/>
    <w:rsid w:val="00175C95"/>
    <w:rsid w:val="001762F4"/>
    <w:rsid w:val="00177577"/>
    <w:rsid w:val="001802B3"/>
    <w:rsid w:val="00183988"/>
    <w:rsid w:val="00184156"/>
    <w:rsid w:val="0018692C"/>
    <w:rsid w:val="001874C3"/>
    <w:rsid w:val="0019218E"/>
    <w:rsid w:val="00192447"/>
    <w:rsid w:val="001929ED"/>
    <w:rsid w:val="0019303F"/>
    <w:rsid w:val="00193CEB"/>
    <w:rsid w:val="00195332"/>
    <w:rsid w:val="00196C89"/>
    <w:rsid w:val="001A60BF"/>
    <w:rsid w:val="001B6A66"/>
    <w:rsid w:val="001C05C6"/>
    <w:rsid w:val="001C13ED"/>
    <w:rsid w:val="001C26D7"/>
    <w:rsid w:val="001C297F"/>
    <w:rsid w:val="001D14AC"/>
    <w:rsid w:val="001D73A4"/>
    <w:rsid w:val="001E3343"/>
    <w:rsid w:val="001E572A"/>
    <w:rsid w:val="001E7B56"/>
    <w:rsid w:val="001F29D4"/>
    <w:rsid w:val="001F56DF"/>
    <w:rsid w:val="0020259D"/>
    <w:rsid w:val="00203BA7"/>
    <w:rsid w:val="00203CFC"/>
    <w:rsid w:val="002048B2"/>
    <w:rsid w:val="00205200"/>
    <w:rsid w:val="00205A39"/>
    <w:rsid w:val="00205BC2"/>
    <w:rsid w:val="00210C9C"/>
    <w:rsid w:val="00211ABF"/>
    <w:rsid w:val="00211ED2"/>
    <w:rsid w:val="00212200"/>
    <w:rsid w:val="00216866"/>
    <w:rsid w:val="00216EC9"/>
    <w:rsid w:val="0021795B"/>
    <w:rsid w:val="00220194"/>
    <w:rsid w:val="002244B6"/>
    <w:rsid w:val="00226181"/>
    <w:rsid w:val="002262FF"/>
    <w:rsid w:val="00226E86"/>
    <w:rsid w:val="002306BB"/>
    <w:rsid w:val="00230A3B"/>
    <w:rsid w:val="00235862"/>
    <w:rsid w:val="0023664F"/>
    <w:rsid w:val="00237F0C"/>
    <w:rsid w:val="00241930"/>
    <w:rsid w:val="002432DC"/>
    <w:rsid w:val="00243426"/>
    <w:rsid w:val="0024408A"/>
    <w:rsid w:val="00250856"/>
    <w:rsid w:val="0025206E"/>
    <w:rsid w:val="00254020"/>
    <w:rsid w:val="00260668"/>
    <w:rsid w:val="00261F25"/>
    <w:rsid w:val="0026300A"/>
    <w:rsid w:val="00265763"/>
    <w:rsid w:val="002665E9"/>
    <w:rsid w:val="00271B28"/>
    <w:rsid w:val="002742E4"/>
    <w:rsid w:val="00275049"/>
    <w:rsid w:val="002750ED"/>
    <w:rsid w:val="00276ED9"/>
    <w:rsid w:val="002806ED"/>
    <w:rsid w:val="00282663"/>
    <w:rsid w:val="00282978"/>
    <w:rsid w:val="002855E7"/>
    <w:rsid w:val="0028593C"/>
    <w:rsid w:val="00290097"/>
    <w:rsid w:val="002901A9"/>
    <w:rsid w:val="002903F7"/>
    <w:rsid w:val="00293E4C"/>
    <w:rsid w:val="00294631"/>
    <w:rsid w:val="00297BC5"/>
    <w:rsid w:val="00297C3C"/>
    <w:rsid w:val="002A2C18"/>
    <w:rsid w:val="002A2FD4"/>
    <w:rsid w:val="002A5617"/>
    <w:rsid w:val="002A5E31"/>
    <w:rsid w:val="002B3B8B"/>
    <w:rsid w:val="002C4006"/>
    <w:rsid w:val="002D5718"/>
    <w:rsid w:val="002D602D"/>
    <w:rsid w:val="002E04C8"/>
    <w:rsid w:val="002E1C05"/>
    <w:rsid w:val="002E2BB4"/>
    <w:rsid w:val="002E329A"/>
    <w:rsid w:val="002E4B49"/>
    <w:rsid w:val="002E745E"/>
    <w:rsid w:val="002E763E"/>
    <w:rsid w:val="002F4760"/>
    <w:rsid w:val="002F57C3"/>
    <w:rsid w:val="003034A3"/>
    <w:rsid w:val="00306C51"/>
    <w:rsid w:val="00306EDC"/>
    <w:rsid w:val="003144DA"/>
    <w:rsid w:val="00315125"/>
    <w:rsid w:val="003161B1"/>
    <w:rsid w:val="00321F7D"/>
    <w:rsid w:val="00322B21"/>
    <w:rsid w:val="003277BF"/>
    <w:rsid w:val="00327CC7"/>
    <w:rsid w:val="003356BA"/>
    <w:rsid w:val="00336154"/>
    <w:rsid w:val="0033624E"/>
    <w:rsid w:val="003409E0"/>
    <w:rsid w:val="00345885"/>
    <w:rsid w:val="003460BE"/>
    <w:rsid w:val="00347B1B"/>
    <w:rsid w:val="00350D0B"/>
    <w:rsid w:val="00353492"/>
    <w:rsid w:val="00354B61"/>
    <w:rsid w:val="00354F71"/>
    <w:rsid w:val="00360773"/>
    <w:rsid w:val="0036172F"/>
    <w:rsid w:val="0036292F"/>
    <w:rsid w:val="003633A4"/>
    <w:rsid w:val="00363583"/>
    <w:rsid w:val="0037020B"/>
    <w:rsid w:val="00372A8F"/>
    <w:rsid w:val="003749A2"/>
    <w:rsid w:val="00375514"/>
    <w:rsid w:val="00383D6C"/>
    <w:rsid w:val="0038576A"/>
    <w:rsid w:val="00385E02"/>
    <w:rsid w:val="00386307"/>
    <w:rsid w:val="00392565"/>
    <w:rsid w:val="0039301E"/>
    <w:rsid w:val="0039620E"/>
    <w:rsid w:val="0039641E"/>
    <w:rsid w:val="00396627"/>
    <w:rsid w:val="003A2B0F"/>
    <w:rsid w:val="003B0BF9"/>
    <w:rsid w:val="003B0CC8"/>
    <w:rsid w:val="003B1BEF"/>
    <w:rsid w:val="003B2304"/>
    <w:rsid w:val="003B3F42"/>
    <w:rsid w:val="003B7A0C"/>
    <w:rsid w:val="003D0949"/>
    <w:rsid w:val="003D13BF"/>
    <w:rsid w:val="003D476C"/>
    <w:rsid w:val="003D47CB"/>
    <w:rsid w:val="003D76E5"/>
    <w:rsid w:val="003E0791"/>
    <w:rsid w:val="003E0D75"/>
    <w:rsid w:val="003E20DC"/>
    <w:rsid w:val="003E6DDB"/>
    <w:rsid w:val="003F28AC"/>
    <w:rsid w:val="003F5CC7"/>
    <w:rsid w:val="00403EEC"/>
    <w:rsid w:val="004045A8"/>
    <w:rsid w:val="00406D7D"/>
    <w:rsid w:val="004106D8"/>
    <w:rsid w:val="00411910"/>
    <w:rsid w:val="00411CF3"/>
    <w:rsid w:val="00414598"/>
    <w:rsid w:val="00416151"/>
    <w:rsid w:val="00425316"/>
    <w:rsid w:val="004300C2"/>
    <w:rsid w:val="004301A2"/>
    <w:rsid w:val="00430BBB"/>
    <w:rsid w:val="00431C6D"/>
    <w:rsid w:val="00433604"/>
    <w:rsid w:val="0043365B"/>
    <w:rsid w:val="004356C9"/>
    <w:rsid w:val="004409DA"/>
    <w:rsid w:val="00442914"/>
    <w:rsid w:val="00443EC6"/>
    <w:rsid w:val="004454FE"/>
    <w:rsid w:val="004455F7"/>
    <w:rsid w:val="00447D90"/>
    <w:rsid w:val="00450452"/>
    <w:rsid w:val="004512E1"/>
    <w:rsid w:val="00452920"/>
    <w:rsid w:val="0045406F"/>
    <w:rsid w:val="00456E40"/>
    <w:rsid w:val="004617CC"/>
    <w:rsid w:val="0046349E"/>
    <w:rsid w:val="004644BA"/>
    <w:rsid w:val="00465499"/>
    <w:rsid w:val="00465E53"/>
    <w:rsid w:val="00466CDD"/>
    <w:rsid w:val="00467C4B"/>
    <w:rsid w:val="004707DD"/>
    <w:rsid w:val="004718EF"/>
    <w:rsid w:val="00471CEF"/>
    <w:rsid w:val="00471F27"/>
    <w:rsid w:val="00472634"/>
    <w:rsid w:val="00473D53"/>
    <w:rsid w:val="00475968"/>
    <w:rsid w:val="00476F6E"/>
    <w:rsid w:val="00481A44"/>
    <w:rsid w:val="0048346E"/>
    <w:rsid w:val="004867CF"/>
    <w:rsid w:val="004872B8"/>
    <w:rsid w:val="00487CC3"/>
    <w:rsid w:val="0049049D"/>
    <w:rsid w:val="00496292"/>
    <w:rsid w:val="004A2CBF"/>
    <w:rsid w:val="004A4C20"/>
    <w:rsid w:val="004A568D"/>
    <w:rsid w:val="004A7E04"/>
    <w:rsid w:val="004A7F7B"/>
    <w:rsid w:val="004B0ED8"/>
    <w:rsid w:val="004B257F"/>
    <w:rsid w:val="004B6321"/>
    <w:rsid w:val="004B77CC"/>
    <w:rsid w:val="004B7812"/>
    <w:rsid w:val="004C3823"/>
    <w:rsid w:val="004C72C9"/>
    <w:rsid w:val="004D30C3"/>
    <w:rsid w:val="004D5F8A"/>
    <w:rsid w:val="004D6E48"/>
    <w:rsid w:val="004D7900"/>
    <w:rsid w:val="004D7F62"/>
    <w:rsid w:val="004E0B73"/>
    <w:rsid w:val="004E3545"/>
    <w:rsid w:val="004E49BD"/>
    <w:rsid w:val="004E632D"/>
    <w:rsid w:val="004E6E56"/>
    <w:rsid w:val="004E717B"/>
    <w:rsid w:val="004F0031"/>
    <w:rsid w:val="004F1166"/>
    <w:rsid w:val="004F242D"/>
    <w:rsid w:val="004F6150"/>
    <w:rsid w:val="005007EE"/>
    <w:rsid w:val="0050178F"/>
    <w:rsid w:val="005021B1"/>
    <w:rsid w:val="00502C1D"/>
    <w:rsid w:val="0050557B"/>
    <w:rsid w:val="00507F85"/>
    <w:rsid w:val="00510FD6"/>
    <w:rsid w:val="00512FDE"/>
    <w:rsid w:val="0051352F"/>
    <w:rsid w:val="00520EAF"/>
    <w:rsid w:val="00521127"/>
    <w:rsid w:val="00523BF3"/>
    <w:rsid w:val="005250EE"/>
    <w:rsid w:val="005318CF"/>
    <w:rsid w:val="00531C8D"/>
    <w:rsid w:val="005328AF"/>
    <w:rsid w:val="0053315C"/>
    <w:rsid w:val="0054092C"/>
    <w:rsid w:val="00541216"/>
    <w:rsid w:val="00541702"/>
    <w:rsid w:val="00554126"/>
    <w:rsid w:val="00555027"/>
    <w:rsid w:val="005749F8"/>
    <w:rsid w:val="00576223"/>
    <w:rsid w:val="00576386"/>
    <w:rsid w:val="00577F79"/>
    <w:rsid w:val="0058206A"/>
    <w:rsid w:val="00584EE3"/>
    <w:rsid w:val="00590C19"/>
    <w:rsid w:val="00594A7E"/>
    <w:rsid w:val="005959CE"/>
    <w:rsid w:val="00595BB4"/>
    <w:rsid w:val="005A12C3"/>
    <w:rsid w:val="005A36C7"/>
    <w:rsid w:val="005A6CDA"/>
    <w:rsid w:val="005A7787"/>
    <w:rsid w:val="005C15D3"/>
    <w:rsid w:val="005C6479"/>
    <w:rsid w:val="005C6DA1"/>
    <w:rsid w:val="005D2ECE"/>
    <w:rsid w:val="005D305B"/>
    <w:rsid w:val="005D3CE0"/>
    <w:rsid w:val="005D3DBD"/>
    <w:rsid w:val="005D6174"/>
    <w:rsid w:val="005D6B28"/>
    <w:rsid w:val="005D705A"/>
    <w:rsid w:val="005D71BF"/>
    <w:rsid w:val="005E509F"/>
    <w:rsid w:val="005E5E87"/>
    <w:rsid w:val="005F085D"/>
    <w:rsid w:val="005F1F95"/>
    <w:rsid w:val="005F29CA"/>
    <w:rsid w:val="005F34DD"/>
    <w:rsid w:val="005F6486"/>
    <w:rsid w:val="00601D0B"/>
    <w:rsid w:val="00602475"/>
    <w:rsid w:val="00602E64"/>
    <w:rsid w:val="00605E42"/>
    <w:rsid w:val="00605E8D"/>
    <w:rsid w:val="006107A0"/>
    <w:rsid w:val="006114FA"/>
    <w:rsid w:val="00611AB1"/>
    <w:rsid w:val="00613F79"/>
    <w:rsid w:val="00616342"/>
    <w:rsid w:val="00616C40"/>
    <w:rsid w:val="00616CA9"/>
    <w:rsid w:val="0062297A"/>
    <w:rsid w:val="00623582"/>
    <w:rsid w:val="00627AA6"/>
    <w:rsid w:val="00631BF5"/>
    <w:rsid w:val="00633F81"/>
    <w:rsid w:val="00636280"/>
    <w:rsid w:val="00637051"/>
    <w:rsid w:val="00640C9B"/>
    <w:rsid w:val="00641F1E"/>
    <w:rsid w:val="0064719C"/>
    <w:rsid w:val="00650A64"/>
    <w:rsid w:val="00651740"/>
    <w:rsid w:val="00652AC8"/>
    <w:rsid w:val="006554FF"/>
    <w:rsid w:val="00655795"/>
    <w:rsid w:val="00657629"/>
    <w:rsid w:val="00662217"/>
    <w:rsid w:val="00671EAE"/>
    <w:rsid w:val="00674410"/>
    <w:rsid w:val="00684411"/>
    <w:rsid w:val="006901A1"/>
    <w:rsid w:val="00696C26"/>
    <w:rsid w:val="0069710F"/>
    <w:rsid w:val="006A084D"/>
    <w:rsid w:val="006A342A"/>
    <w:rsid w:val="006A3705"/>
    <w:rsid w:val="006A5629"/>
    <w:rsid w:val="006A5D59"/>
    <w:rsid w:val="006A73C0"/>
    <w:rsid w:val="006B008D"/>
    <w:rsid w:val="006B2D24"/>
    <w:rsid w:val="006B5F35"/>
    <w:rsid w:val="006B629F"/>
    <w:rsid w:val="006B64E7"/>
    <w:rsid w:val="006B68AE"/>
    <w:rsid w:val="006B6B58"/>
    <w:rsid w:val="006C0D8C"/>
    <w:rsid w:val="006C10A3"/>
    <w:rsid w:val="006C73B1"/>
    <w:rsid w:val="006C7E70"/>
    <w:rsid w:val="006D0998"/>
    <w:rsid w:val="006D2292"/>
    <w:rsid w:val="006D68E3"/>
    <w:rsid w:val="006D7B40"/>
    <w:rsid w:val="006E0673"/>
    <w:rsid w:val="006E1081"/>
    <w:rsid w:val="006E1144"/>
    <w:rsid w:val="006E3F90"/>
    <w:rsid w:val="006E41CE"/>
    <w:rsid w:val="006E65C5"/>
    <w:rsid w:val="006E67A3"/>
    <w:rsid w:val="006F0598"/>
    <w:rsid w:val="006F1DE6"/>
    <w:rsid w:val="006F6438"/>
    <w:rsid w:val="006F651B"/>
    <w:rsid w:val="00703474"/>
    <w:rsid w:val="007035D2"/>
    <w:rsid w:val="0071182B"/>
    <w:rsid w:val="0071232E"/>
    <w:rsid w:val="00712B0A"/>
    <w:rsid w:val="00716F41"/>
    <w:rsid w:val="007201A2"/>
    <w:rsid w:val="00720585"/>
    <w:rsid w:val="00720A3A"/>
    <w:rsid w:val="0072387E"/>
    <w:rsid w:val="007242A4"/>
    <w:rsid w:val="00733FF6"/>
    <w:rsid w:val="00740318"/>
    <w:rsid w:val="007413B8"/>
    <w:rsid w:val="007421FB"/>
    <w:rsid w:val="00747711"/>
    <w:rsid w:val="00751DA5"/>
    <w:rsid w:val="00752B75"/>
    <w:rsid w:val="00762138"/>
    <w:rsid w:val="00764609"/>
    <w:rsid w:val="00770177"/>
    <w:rsid w:val="00773AF6"/>
    <w:rsid w:val="0077419F"/>
    <w:rsid w:val="00776FB3"/>
    <w:rsid w:val="007770AF"/>
    <w:rsid w:val="007772EB"/>
    <w:rsid w:val="00781204"/>
    <w:rsid w:val="007824EB"/>
    <w:rsid w:val="00783E55"/>
    <w:rsid w:val="0078499D"/>
    <w:rsid w:val="00785009"/>
    <w:rsid w:val="00786705"/>
    <w:rsid w:val="007912B7"/>
    <w:rsid w:val="007917A4"/>
    <w:rsid w:val="00793604"/>
    <w:rsid w:val="0079469C"/>
    <w:rsid w:val="007952B1"/>
    <w:rsid w:val="00795F71"/>
    <w:rsid w:val="007A47CB"/>
    <w:rsid w:val="007A643C"/>
    <w:rsid w:val="007B4A5E"/>
    <w:rsid w:val="007B50FB"/>
    <w:rsid w:val="007B5B73"/>
    <w:rsid w:val="007B5C68"/>
    <w:rsid w:val="007B61A5"/>
    <w:rsid w:val="007B7DDF"/>
    <w:rsid w:val="007B7F5C"/>
    <w:rsid w:val="007C0231"/>
    <w:rsid w:val="007C12AC"/>
    <w:rsid w:val="007C7818"/>
    <w:rsid w:val="007D3054"/>
    <w:rsid w:val="007D6857"/>
    <w:rsid w:val="007D7201"/>
    <w:rsid w:val="007E0A74"/>
    <w:rsid w:val="007E1321"/>
    <w:rsid w:val="007E25C2"/>
    <w:rsid w:val="007E5A7F"/>
    <w:rsid w:val="007E73AB"/>
    <w:rsid w:val="007E7953"/>
    <w:rsid w:val="007F2226"/>
    <w:rsid w:val="007F2AAE"/>
    <w:rsid w:val="007F3484"/>
    <w:rsid w:val="007F3A6B"/>
    <w:rsid w:val="00800203"/>
    <w:rsid w:val="00803631"/>
    <w:rsid w:val="00811DB6"/>
    <w:rsid w:val="008128B6"/>
    <w:rsid w:val="00813014"/>
    <w:rsid w:val="00813440"/>
    <w:rsid w:val="00816295"/>
    <w:rsid w:val="00816301"/>
    <w:rsid w:val="00816C11"/>
    <w:rsid w:val="008178F1"/>
    <w:rsid w:val="0082025C"/>
    <w:rsid w:val="00822A6E"/>
    <w:rsid w:val="00823A5A"/>
    <w:rsid w:val="00826444"/>
    <w:rsid w:val="00826E0E"/>
    <w:rsid w:val="0083079D"/>
    <w:rsid w:val="00830F9D"/>
    <w:rsid w:val="00833FBF"/>
    <w:rsid w:val="00835D2B"/>
    <w:rsid w:val="00837C4C"/>
    <w:rsid w:val="0084086A"/>
    <w:rsid w:val="00840FC2"/>
    <w:rsid w:val="008435E5"/>
    <w:rsid w:val="008455F2"/>
    <w:rsid w:val="00845C29"/>
    <w:rsid w:val="008502A4"/>
    <w:rsid w:val="00851AE0"/>
    <w:rsid w:val="008535FE"/>
    <w:rsid w:val="00853B04"/>
    <w:rsid w:val="00853E96"/>
    <w:rsid w:val="0085604D"/>
    <w:rsid w:val="0085611D"/>
    <w:rsid w:val="008568E2"/>
    <w:rsid w:val="00856BED"/>
    <w:rsid w:val="00857819"/>
    <w:rsid w:val="008679FE"/>
    <w:rsid w:val="00874BCC"/>
    <w:rsid w:val="00874EEF"/>
    <w:rsid w:val="008758E7"/>
    <w:rsid w:val="0088018D"/>
    <w:rsid w:val="00881E12"/>
    <w:rsid w:val="00884654"/>
    <w:rsid w:val="0088518A"/>
    <w:rsid w:val="00890AF2"/>
    <w:rsid w:val="00890B9D"/>
    <w:rsid w:val="00890C1B"/>
    <w:rsid w:val="00894C55"/>
    <w:rsid w:val="00895A11"/>
    <w:rsid w:val="00896F12"/>
    <w:rsid w:val="00897764"/>
    <w:rsid w:val="008A05AB"/>
    <w:rsid w:val="008A584E"/>
    <w:rsid w:val="008B0612"/>
    <w:rsid w:val="008B5BAA"/>
    <w:rsid w:val="008C09FB"/>
    <w:rsid w:val="008C143E"/>
    <w:rsid w:val="008C31FA"/>
    <w:rsid w:val="008D1147"/>
    <w:rsid w:val="008D2842"/>
    <w:rsid w:val="008D3793"/>
    <w:rsid w:val="008D4BFE"/>
    <w:rsid w:val="008D4FE4"/>
    <w:rsid w:val="008E3DA8"/>
    <w:rsid w:val="008E4163"/>
    <w:rsid w:val="008E4F7D"/>
    <w:rsid w:val="008F2C1A"/>
    <w:rsid w:val="008F2FC1"/>
    <w:rsid w:val="00902C71"/>
    <w:rsid w:val="00906061"/>
    <w:rsid w:val="00907D6A"/>
    <w:rsid w:val="00910E11"/>
    <w:rsid w:val="00910F15"/>
    <w:rsid w:val="00912645"/>
    <w:rsid w:val="00914F32"/>
    <w:rsid w:val="00920B7B"/>
    <w:rsid w:val="0092462D"/>
    <w:rsid w:val="00924E86"/>
    <w:rsid w:val="00927396"/>
    <w:rsid w:val="00931EEE"/>
    <w:rsid w:val="009343D7"/>
    <w:rsid w:val="0093564D"/>
    <w:rsid w:val="00935A43"/>
    <w:rsid w:val="009362D5"/>
    <w:rsid w:val="00940848"/>
    <w:rsid w:val="00940AC3"/>
    <w:rsid w:val="00941836"/>
    <w:rsid w:val="00941B32"/>
    <w:rsid w:val="009433D3"/>
    <w:rsid w:val="009445A3"/>
    <w:rsid w:val="0094606E"/>
    <w:rsid w:val="00947B41"/>
    <w:rsid w:val="00947CD3"/>
    <w:rsid w:val="00951B5C"/>
    <w:rsid w:val="00952476"/>
    <w:rsid w:val="0095398C"/>
    <w:rsid w:val="0095709F"/>
    <w:rsid w:val="009618E1"/>
    <w:rsid w:val="00964A9C"/>
    <w:rsid w:val="00973D0F"/>
    <w:rsid w:val="009746D3"/>
    <w:rsid w:val="00977AD2"/>
    <w:rsid w:val="0098137D"/>
    <w:rsid w:val="009825DD"/>
    <w:rsid w:val="0098459A"/>
    <w:rsid w:val="00984EA1"/>
    <w:rsid w:val="009851C5"/>
    <w:rsid w:val="00985678"/>
    <w:rsid w:val="0098665A"/>
    <w:rsid w:val="00986F30"/>
    <w:rsid w:val="00987C7F"/>
    <w:rsid w:val="00990F57"/>
    <w:rsid w:val="00991C4E"/>
    <w:rsid w:val="00992012"/>
    <w:rsid w:val="0099445A"/>
    <w:rsid w:val="00996483"/>
    <w:rsid w:val="00996519"/>
    <w:rsid w:val="009976B6"/>
    <w:rsid w:val="00997D13"/>
    <w:rsid w:val="009A05D3"/>
    <w:rsid w:val="009A0A75"/>
    <w:rsid w:val="009A19F8"/>
    <w:rsid w:val="009A2654"/>
    <w:rsid w:val="009A2A35"/>
    <w:rsid w:val="009A2BB7"/>
    <w:rsid w:val="009A3565"/>
    <w:rsid w:val="009A5942"/>
    <w:rsid w:val="009A5AD9"/>
    <w:rsid w:val="009B1FF8"/>
    <w:rsid w:val="009B479E"/>
    <w:rsid w:val="009C04AD"/>
    <w:rsid w:val="009C1B6B"/>
    <w:rsid w:val="009C43F2"/>
    <w:rsid w:val="009C487D"/>
    <w:rsid w:val="009C4BC1"/>
    <w:rsid w:val="009C5FA2"/>
    <w:rsid w:val="009C68E3"/>
    <w:rsid w:val="009C6FEA"/>
    <w:rsid w:val="009D017A"/>
    <w:rsid w:val="009D2CB2"/>
    <w:rsid w:val="009D39E3"/>
    <w:rsid w:val="009E0645"/>
    <w:rsid w:val="009E1267"/>
    <w:rsid w:val="009E1A8B"/>
    <w:rsid w:val="009E1AA1"/>
    <w:rsid w:val="009E4283"/>
    <w:rsid w:val="009E572F"/>
    <w:rsid w:val="009E732E"/>
    <w:rsid w:val="009F0667"/>
    <w:rsid w:val="009F0F8C"/>
    <w:rsid w:val="009F23A1"/>
    <w:rsid w:val="009F4903"/>
    <w:rsid w:val="009F4EBD"/>
    <w:rsid w:val="009F6C91"/>
    <w:rsid w:val="009F6DD7"/>
    <w:rsid w:val="009F71DD"/>
    <w:rsid w:val="009F73EF"/>
    <w:rsid w:val="00A01E61"/>
    <w:rsid w:val="00A022BC"/>
    <w:rsid w:val="00A0246D"/>
    <w:rsid w:val="00A0425B"/>
    <w:rsid w:val="00A04E39"/>
    <w:rsid w:val="00A05E00"/>
    <w:rsid w:val="00A0724B"/>
    <w:rsid w:val="00A1019D"/>
    <w:rsid w:val="00A10FC3"/>
    <w:rsid w:val="00A1465A"/>
    <w:rsid w:val="00A15381"/>
    <w:rsid w:val="00A17448"/>
    <w:rsid w:val="00A21466"/>
    <w:rsid w:val="00A2243F"/>
    <w:rsid w:val="00A23AFA"/>
    <w:rsid w:val="00A2478F"/>
    <w:rsid w:val="00A27B00"/>
    <w:rsid w:val="00A27B99"/>
    <w:rsid w:val="00A30AC2"/>
    <w:rsid w:val="00A31565"/>
    <w:rsid w:val="00A31F35"/>
    <w:rsid w:val="00A33367"/>
    <w:rsid w:val="00A375A8"/>
    <w:rsid w:val="00A41051"/>
    <w:rsid w:val="00A41F4C"/>
    <w:rsid w:val="00A450D3"/>
    <w:rsid w:val="00A53073"/>
    <w:rsid w:val="00A533C2"/>
    <w:rsid w:val="00A5343A"/>
    <w:rsid w:val="00A53E06"/>
    <w:rsid w:val="00A54DFA"/>
    <w:rsid w:val="00A57411"/>
    <w:rsid w:val="00A6073E"/>
    <w:rsid w:val="00A629B1"/>
    <w:rsid w:val="00A64A40"/>
    <w:rsid w:val="00A652BF"/>
    <w:rsid w:val="00A77A72"/>
    <w:rsid w:val="00A77E16"/>
    <w:rsid w:val="00A8770C"/>
    <w:rsid w:val="00A91449"/>
    <w:rsid w:val="00A94301"/>
    <w:rsid w:val="00A94E6F"/>
    <w:rsid w:val="00A950D6"/>
    <w:rsid w:val="00A95BBF"/>
    <w:rsid w:val="00AA0E21"/>
    <w:rsid w:val="00AA2118"/>
    <w:rsid w:val="00AA4D25"/>
    <w:rsid w:val="00AB4B91"/>
    <w:rsid w:val="00AB530B"/>
    <w:rsid w:val="00AC177F"/>
    <w:rsid w:val="00AC32FA"/>
    <w:rsid w:val="00AC3896"/>
    <w:rsid w:val="00AC465E"/>
    <w:rsid w:val="00AC4DAE"/>
    <w:rsid w:val="00AC7CC2"/>
    <w:rsid w:val="00AD36B2"/>
    <w:rsid w:val="00AD478F"/>
    <w:rsid w:val="00AD79A5"/>
    <w:rsid w:val="00AE1677"/>
    <w:rsid w:val="00AE41C7"/>
    <w:rsid w:val="00AE5567"/>
    <w:rsid w:val="00AE5B4E"/>
    <w:rsid w:val="00AE7A69"/>
    <w:rsid w:val="00AF2125"/>
    <w:rsid w:val="00AF21B1"/>
    <w:rsid w:val="00AF34ED"/>
    <w:rsid w:val="00AF5D72"/>
    <w:rsid w:val="00B00455"/>
    <w:rsid w:val="00B03C76"/>
    <w:rsid w:val="00B03FAE"/>
    <w:rsid w:val="00B06CAA"/>
    <w:rsid w:val="00B107E8"/>
    <w:rsid w:val="00B11307"/>
    <w:rsid w:val="00B15625"/>
    <w:rsid w:val="00B16480"/>
    <w:rsid w:val="00B16E13"/>
    <w:rsid w:val="00B17D90"/>
    <w:rsid w:val="00B2165C"/>
    <w:rsid w:val="00B22583"/>
    <w:rsid w:val="00B23DAF"/>
    <w:rsid w:val="00B259BE"/>
    <w:rsid w:val="00B27B0A"/>
    <w:rsid w:val="00B30638"/>
    <w:rsid w:val="00B30A21"/>
    <w:rsid w:val="00B30F2F"/>
    <w:rsid w:val="00B315AE"/>
    <w:rsid w:val="00B32132"/>
    <w:rsid w:val="00B32DB7"/>
    <w:rsid w:val="00B3471B"/>
    <w:rsid w:val="00B34C7E"/>
    <w:rsid w:val="00B35851"/>
    <w:rsid w:val="00B35F73"/>
    <w:rsid w:val="00B37E9E"/>
    <w:rsid w:val="00B46648"/>
    <w:rsid w:val="00B46D11"/>
    <w:rsid w:val="00B4768E"/>
    <w:rsid w:val="00B51B4D"/>
    <w:rsid w:val="00B51E4F"/>
    <w:rsid w:val="00B538A2"/>
    <w:rsid w:val="00B55F7B"/>
    <w:rsid w:val="00B57BB2"/>
    <w:rsid w:val="00B60471"/>
    <w:rsid w:val="00B62AD0"/>
    <w:rsid w:val="00B62F5A"/>
    <w:rsid w:val="00B64C66"/>
    <w:rsid w:val="00B675BA"/>
    <w:rsid w:val="00B679F6"/>
    <w:rsid w:val="00B710DD"/>
    <w:rsid w:val="00B74B99"/>
    <w:rsid w:val="00B753D0"/>
    <w:rsid w:val="00B75B48"/>
    <w:rsid w:val="00B83908"/>
    <w:rsid w:val="00B847A0"/>
    <w:rsid w:val="00B857D6"/>
    <w:rsid w:val="00B87E0D"/>
    <w:rsid w:val="00B900AA"/>
    <w:rsid w:val="00B9166A"/>
    <w:rsid w:val="00B921FB"/>
    <w:rsid w:val="00B949E1"/>
    <w:rsid w:val="00B968E8"/>
    <w:rsid w:val="00B975BE"/>
    <w:rsid w:val="00BA20AA"/>
    <w:rsid w:val="00BA3C63"/>
    <w:rsid w:val="00BA54EB"/>
    <w:rsid w:val="00BB156C"/>
    <w:rsid w:val="00BB196A"/>
    <w:rsid w:val="00BB366B"/>
    <w:rsid w:val="00BB3896"/>
    <w:rsid w:val="00BB4215"/>
    <w:rsid w:val="00BB4AC7"/>
    <w:rsid w:val="00BC0222"/>
    <w:rsid w:val="00BC0656"/>
    <w:rsid w:val="00BD2DE3"/>
    <w:rsid w:val="00BD3602"/>
    <w:rsid w:val="00BD4425"/>
    <w:rsid w:val="00BD4BD7"/>
    <w:rsid w:val="00BE07A9"/>
    <w:rsid w:val="00BE0808"/>
    <w:rsid w:val="00BE4683"/>
    <w:rsid w:val="00BE4CAF"/>
    <w:rsid w:val="00BE52F2"/>
    <w:rsid w:val="00BE5C05"/>
    <w:rsid w:val="00BE6478"/>
    <w:rsid w:val="00BE6D5F"/>
    <w:rsid w:val="00BE7B4C"/>
    <w:rsid w:val="00BF1B6A"/>
    <w:rsid w:val="00BF4D53"/>
    <w:rsid w:val="00BF4FB9"/>
    <w:rsid w:val="00BF5603"/>
    <w:rsid w:val="00BF59DE"/>
    <w:rsid w:val="00BF7DDA"/>
    <w:rsid w:val="00C0146B"/>
    <w:rsid w:val="00C01696"/>
    <w:rsid w:val="00C01D9B"/>
    <w:rsid w:val="00C044FC"/>
    <w:rsid w:val="00C05A7C"/>
    <w:rsid w:val="00C11393"/>
    <w:rsid w:val="00C213A5"/>
    <w:rsid w:val="00C2567D"/>
    <w:rsid w:val="00C25B49"/>
    <w:rsid w:val="00C33774"/>
    <w:rsid w:val="00C34B11"/>
    <w:rsid w:val="00C36225"/>
    <w:rsid w:val="00C36DA2"/>
    <w:rsid w:val="00C4316A"/>
    <w:rsid w:val="00C4552A"/>
    <w:rsid w:val="00C47F55"/>
    <w:rsid w:val="00C51D30"/>
    <w:rsid w:val="00C5294A"/>
    <w:rsid w:val="00C53426"/>
    <w:rsid w:val="00C56141"/>
    <w:rsid w:val="00C577B7"/>
    <w:rsid w:val="00C57850"/>
    <w:rsid w:val="00C57E26"/>
    <w:rsid w:val="00C64958"/>
    <w:rsid w:val="00C65145"/>
    <w:rsid w:val="00C653FD"/>
    <w:rsid w:val="00C654FB"/>
    <w:rsid w:val="00C67919"/>
    <w:rsid w:val="00C67DC1"/>
    <w:rsid w:val="00C70CA1"/>
    <w:rsid w:val="00C73DEC"/>
    <w:rsid w:val="00C76372"/>
    <w:rsid w:val="00C77C63"/>
    <w:rsid w:val="00C81359"/>
    <w:rsid w:val="00C819B1"/>
    <w:rsid w:val="00C81B6D"/>
    <w:rsid w:val="00C82FF9"/>
    <w:rsid w:val="00C83BB5"/>
    <w:rsid w:val="00C8779A"/>
    <w:rsid w:val="00C87E6E"/>
    <w:rsid w:val="00C90EC8"/>
    <w:rsid w:val="00C95D94"/>
    <w:rsid w:val="00C96326"/>
    <w:rsid w:val="00CA178B"/>
    <w:rsid w:val="00CA2636"/>
    <w:rsid w:val="00CA3233"/>
    <w:rsid w:val="00CA32F9"/>
    <w:rsid w:val="00CA373B"/>
    <w:rsid w:val="00CA49E6"/>
    <w:rsid w:val="00CA6906"/>
    <w:rsid w:val="00CB0DD3"/>
    <w:rsid w:val="00CB20C9"/>
    <w:rsid w:val="00CB2CF0"/>
    <w:rsid w:val="00CB43A7"/>
    <w:rsid w:val="00CB7698"/>
    <w:rsid w:val="00CD2D5C"/>
    <w:rsid w:val="00CD5031"/>
    <w:rsid w:val="00CD526E"/>
    <w:rsid w:val="00CD66A0"/>
    <w:rsid w:val="00CE109B"/>
    <w:rsid w:val="00CE5657"/>
    <w:rsid w:val="00CF1017"/>
    <w:rsid w:val="00CF1EF6"/>
    <w:rsid w:val="00CF60C3"/>
    <w:rsid w:val="00D016CE"/>
    <w:rsid w:val="00D04D5E"/>
    <w:rsid w:val="00D063A5"/>
    <w:rsid w:val="00D104CE"/>
    <w:rsid w:val="00D133F8"/>
    <w:rsid w:val="00D14A3E"/>
    <w:rsid w:val="00D14E01"/>
    <w:rsid w:val="00D20D6D"/>
    <w:rsid w:val="00D218C6"/>
    <w:rsid w:val="00D24E8A"/>
    <w:rsid w:val="00D3255A"/>
    <w:rsid w:val="00D3285C"/>
    <w:rsid w:val="00D33B5F"/>
    <w:rsid w:val="00D34474"/>
    <w:rsid w:val="00D359FB"/>
    <w:rsid w:val="00D37DD6"/>
    <w:rsid w:val="00D43998"/>
    <w:rsid w:val="00D44342"/>
    <w:rsid w:val="00D4502C"/>
    <w:rsid w:val="00D52AE1"/>
    <w:rsid w:val="00D5474F"/>
    <w:rsid w:val="00D60440"/>
    <w:rsid w:val="00D6249A"/>
    <w:rsid w:val="00D7337C"/>
    <w:rsid w:val="00D74364"/>
    <w:rsid w:val="00D748A4"/>
    <w:rsid w:val="00D7665A"/>
    <w:rsid w:val="00D77DD5"/>
    <w:rsid w:val="00D80DF4"/>
    <w:rsid w:val="00D91209"/>
    <w:rsid w:val="00D95164"/>
    <w:rsid w:val="00D9725B"/>
    <w:rsid w:val="00DA0035"/>
    <w:rsid w:val="00DA0154"/>
    <w:rsid w:val="00DA0FB6"/>
    <w:rsid w:val="00DA1D65"/>
    <w:rsid w:val="00DA603B"/>
    <w:rsid w:val="00DA6D0A"/>
    <w:rsid w:val="00DA79E9"/>
    <w:rsid w:val="00DB0C7D"/>
    <w:rsid w:val="00DB2E9C"/>
    <w:rsid w:val="00DB3DB8"/>
    <w:rsid w:val="00DB413B"/>
    <w:rsid w:val="00DB7A89"/>
    <w:rsid w:val="00DC45C8"/>
    <w:rsid w:val="00DC56AB"/>
    <w:rsid w:val="00DD091F"/>
    <w:rsid w:val="00DE2E5C"/>
    <w:rsid w:val="00DE4AE3"/>
    <w:rsid w:val="00DE72A7"/>
    <w:rsid w:val="00DE7485"/>
    <w:rsid w:val="00DF03C3"/>
    <w:rsid w:val="00DF05E1"/>
    <w:rsid w:val="00DF1CD3"/>
    <w:rsid w:val="00DF3D28"/>
    <w:rsid w:val="00DF4519"/>
    <w:rsid w:val="00E0034F"/>
    <w:rsid w:val="00E023DD"/>
    <w:rsid w:val="00E03852"/>
    <w:rsid w:val="00E0577A"/>
    <w:rsid w:val="00E060B9"/>
    <w:rsid w:val="00E10C22"/>
    <w:rsid w:val="00E10CD0"/>
    <w:rsid w:val="00E12426"/>
    <w:rsid w:val="00E12B7D"/>
    <w:rsid w:val="00E139E5"/>
    <w:rsid w:val="00E200DF"/>
    <w:rsid w:val="00E20ADF"/>
    <w:rsid w:val="00E23C71"/>
    <w:rsid w:val="00E31246"/>
    <w:rsid w:val="00E33124"/>
    <w:rsid w:val="00E33B59"/>
    <w:rsid w:val="00E33F63"/>
    <w:rsid w:val="00E34763"/>
    <w:rsid w:val="00E347DF"/>
    <w:rsid w:val="00E35490"/>
    <w:rsid w:val="00E3716B"/>
    <w:rsid w:val="00E41717"/>
    <w:rsid w:val="00E42C7C"/>
    <w:rsid w:val="00E42DF2"/>
    <w:rsid w:val="00E43EDF"/>
    <w:rsid w:val="00E45B06"/>
    <w:rsid w:val="00E46027"/>
    <w:rsid w:val="00E4602B"/>
    <w:rsid w:val="00E46571"/>
    <w:rsid w:val="00E4668D"/>
    <w:rsid w:val="00E46F8C"/>
    <w:rsid w:val="00E50824"/>
    <w:rsid w:val="00E50F55"/>
    <w:rsid w:val="00E510BC"/>
    <w:rsid w:val="00E52185"/>
    <w:rsid w:val="00E529E0"/>
    <w:rsid w:val="00E5323B"/>
    <w:rsid w:val="00E55EA8"/>
    <w:rsid w:val="00E56EF8"/>
    <w:rsid w:val="00E629A1"/>
    <w:rsid w:val="00E637F3"/>
    <w:rsid w:val="00E70622"/>
    <w:rsid w:val="00E7134E"/>
    <w:rsid w:val="00E71FE3"/>
    <w:rsid w:val="00E741B1"/>
    <w:rsid w:val="00E76312"/>
    <w:rsid w:val="00E802B4"/>
    <w:rsid w:val="00E80E51"/>
    <w:rsid w:val="00E82053"/>
    <w:rsid w:val="00E84263"/>
    <w:rsid w:val="00E845AF"/>
    <w:rsid w:val="00E85A3D"/>
    <w:rsid w:val="00E863A5"/>
    <w:rsid w:val="00E8749E"/>
    <w:rsid w:val="00E87679"/>
    <w:rsid w:val="00E8784C"/>
    <w:rsid w:val="00E90316"/>
    <w:rsid w:val="00E90428"/>
    <w:rsid w:val="00E90C01"/>
    <w:rsid w:val="00E92FC5"/>
    <w:rsid w:val="00E933E6"/>
    <w:rsid w:val="00E94961"/>
    <w:rsid w:val="00E963FF"/>
    <w:rsid w:val="00E96981"/>
    <w:rsid w:val="00E9737F"/>
    <w:rsid w:val="00E97B20"/>
    <w:rsid w:val="00EA35EF"/>
    <w:rsid w:val="00EA486E"/>
    <w:rsid w:val="00EA5E76"/>
    <w:rsid w:val="00EA600C"/>
    <w:rsid w:val="00EB452C"/>
    <w:rsid w:val="00EC12D6"/>
    <w:rsid w:val="00EC3F4B"/>
    <w:rsid w:val="00EC3FD1"/>
    <w:rsid w:val="00EC5042"/>
    <w:rsid w:val="00EC6A77"/>
    <w:rsid w:val="00ED0B03"/>
    <w:rsid w:val="00ED0DCF"/>
    <w:rsid w:val="00ED2EFD"/>
    <w:rsid w:val="00ED31CC"/>
    <w:rsid w:val="00ED563F"/>
    <w:rsid w:val="00EE0969"/>
    <w:rsid w:val="00EE0EBD"/>
    <w:rsid w:val="00EE7B01"/>
    <w:rsid w:val="00F018C9"/>
    <w:rsid w:val="00F02622"/>
    <w:rsid w:val="00F039E9"/>
    <w:rsid w:val="00F0539E"/>
    <w:rsid w:val="00F059F1"/>
    <w:rsid w:val="00F0796A"/>
    <w:rsid w:val="00F11E65"/>
    <w:rsid w:val="00F16855"/>
    <w:rsid w:val="00F24676"/>
    <w:rsid w:val="00F26CE8"/>
    <w:rsid w:val="00F30D44"/>
    <w:rsid w:val="00F3138E"/>
    <w:rsid w:val="00F34244"/>
    <w:rsid w:val="00F34711"/>
    <w:rsid w:val="00F41DDA"/>
    <w:rsid w:val="00F43FB8"/>
    <w:rsid w:val="00F46167"/>
    <w:rsid w:val="00F47E95"/>
    <w:rsid w:val="00F51B7C"/>
    <w:rsid w:val="00F51BF2"/>
    <w:rsid w:val="00F54E58"/>
    <w:rsid w:val="00F57779"/>
    <w:rsid w:val="00F57B0C"/>
    <w:rsid w:val="00F617CD"/>
    <w:rsid w:val="00F6507A"/>
    <w:rsid w:val="00F6614D"/>
    <w:rsid w:val="00F7316A"/>
    <w:rsid w:val="00F7336C"/>
    <w:rsid w:val="00F73FC6"/>
    <w:rsid w:val="00F80FAF"/>
    <w:rsid w:val="00F82114"/>
    <w:rsid w:val="00F85435"/>
    <w:rsid w:val="00F857F8"/>
    <w:rsid w:val="00F8751F"/>
    <w:rsid w:val="00F876A5"/>
    <w:rsid w:val="00F90E75"/>
    <w:rsid w:val="00F94247"/>
    <w:rsid w:val="00F94605"/>
    <w:rsid w:val="00F9468F"/>
    <w:rsid w:val="00F952CA"/>
    <w:rsid w:val="00FA0631"/>
    <w:rsid w:val="00FA33CF"/>
    <w:rsid w:val="00FA5FC2"/>
    <w:rsid w:val="00FA65B9"/>
    <w:rsid w:val="00FA67D4"/>
    <w:rsid w:val="00FA75A5"/>
    <w:rsid w:val="00FB0343"/>
    <w:rsid w:val="00FB1A0D"/>
    <w:rsid w:val="00FC31C4"/>
    <w:rsid w:val="00FC4EE8"/>
    <w:rsid w:val="00FC7FF4"/>
    <w:rsid w:val="00FE0E2A"/>
    <w:rsid w:val="00FE2636"/>
    <w:rsid w:val="00FE7646"/>
    <w:rsid w:val="00FF1E04"/>
    <w:rsid w:val="00FF5B4D"/>
    <w:rsid w:val="00FF615B"/>
    <w:rsid w:val="00FF64D6"/>
    <w:rsid w:val="00FF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CDF234"/>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1">
    <w:name w:val="heading 1"/>
    <w:basedOn w:val="Normal"/>
    <w:next w:val="Normal"/>
    <w:link w:val="Heading1Char"/>
    <w:uiPriority w:val="9"/>
    <w:qFormat/>
    <w:rsid w:val="001461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306C51"/>
    <w:pPr>
      <w:spacing w:line="256" w:lineRule="auto"/>
      <w:ind w:left="720"/>
      <w:contextualSpacing/>
    </w:pPr>
  </w:style>
  <w:style w:type="table" w:styleId="TableGrid">
    <w:name w:val="Table Grid"/>
    <w:basedOn w:val="TableNormal"/>
    <w:uiPriority w:val="39"/>
    <w:rsid w:val="00D21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30F2F"/>
    <w:rPr>
      <w:b/>
      <w:bCs/>
    </w:rPr>
  </w:style>
  <w:style w:type="character" w:styleId="CommentReference">
    <w:name w:val="annotation reference"/>
    <w:basedOn w:val="DefaultParagraphFont"/>
    <w:uiPriority w:val="99"/>
    <w:semiHidden/>
    <w:unhideWhenUsed/>
    <w:rsid w:val="00641F1E"/>
    <w:rPr>
      <w:sz w:val="16"/>
      <w:szCs w:val="16"/>
    </w:rPr>
  </w:style>
  <w:style w:type="paragraph" w:styleId="CommentText">
    <w:name w:val="annotation text"/>
    <w:basedOn w:val="Normal"/>
    <w:link w:val="CommentTextChar"/>
    <w:uiPriority w:val="99"/>
    <w:unhideWhenUsed/>
    <w:rsid w:val="00641F1E"/>
    <w:pPr>
      <w:spacing w:line="240" w:lineRule="auto"/>
    </w:pPr>
    <w:rPr>
      <w:sz w:val="20"/>
      <w:szCs w:val="20"/>
    </w:rPr>
  </w:style>
  <w:style w:type="character" w:customStyle="1" w:styleId="CommentTextChar">
    <w:name w:val="Comment Text Char"/>
    <w:basedOn w:val="DefaultParagraphFont"/>
    <w:link w:val="CommentText"/>
    <w:uiPriority w:val="99"/>
    <w:rsid w:val="00641F1E"/>
    <w:rPr>
      <w:sz w:val="20"/>
      <w:szCs w:val="20"/>
    </w:rPr>
  </w:style>
  <w:style w:type="paragraph" w:styleId="CommentSubject">
    <w:name w:val="annotation subject"/>
    <w:basedOn w:val="CommentText"/>
    <w:next w:val="CommentText"/>
    <w:link w:val="CommentSubjectChar"/>
    <w:uiPriority w:val="99"/>
    <w:semiHidden/>
    <w:unhideWhenUsed/>
    <w:rsid w:val="00641F1E"/>
    <w:rPr>
      <w:b/>
      <w:bCs/>
    </w:rPr>
  </w:style>
  <w:style w:type="character" w:customStyle="1" w:styleId="CommentSubjectChar">
    <w:name w:val="Comment Subject Char"/>
    <w:basedOn w:val="CommentTextChar"/>
    <w:link w:val="CommentSubject"/>
    <w:uiPriority w:val="99"/>
    <w:semiHidden/>
    <w:rsid w:val="00641F1E"/>
    <w:rPr>
      <w:b/>
      <w:bCs/>
      <w:sz w:val="20"/>
      <w:szCs w:val="20"/>
    </w:rPr>
  </w:style>
  <w:style w:type="character" w:customStyle="1" w:styleId="UnresolvedMention1">
    <w:name w:val="Unresolved Mention1"/>
    <w:basedOn w:val="DefaultParagraphFont"/>
    <w:uiPriority w:val="99"/>
    <w:semiHidden/>
    <w:unhideWhenUsed/>
    <w:rsid w:val="00BC0222"/>
    <w:rPr>
      <w:color w:val="808080"/>
      <w:shd w:val="clear" w:color="auto" w:fill="E6E6E6"/>
    </w:rPr>
  </w:style>
  <w:style w:type="paragraph" w:styleId="NoSpacing">
    <w:name w:val="No Spacing"/>
    <w:uiPriority w:val="1"/>
    <w:qFormat/>
    <w:rsid w:val="00146192"/>
    <w:pPr>
      <w:spacing w:after="0" w:line="240" w:lineRule="auto"/>
    </w:pPr>
  </w:style>
  <w:style w:type="character" w:customStyle="1" w:styleId="Heading1Char">
    <w:name w:val="Heading 1 Char"/>
    <w:basedOn w:val="DefaultParagraphFont"/>
    <w:link w:val="Heading1"/>
    <w:uiPriority w:val="9"/>
    <w:rsid w:val="00146192"/>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996519"/>
    <w:rPr>
      <w:color w:val="605E5C"/>
      <w:shd w:val="clear" w:color="auto" w:fill="E1DFDD"/>
    </w:rPr>
  </w:style>
  <w:style w:type="paragraph" w:customStyle="1" w:styleId="tv213">
    <w:name w:val="tv213"/>
    <w:basedOn w:val="Normal"/>
    <w:rsid w:val="0081630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t">
    <w:name w:val="st"/>
    <w:basedOn w:val="DefaultParagraphFont"/>
    <w:rsid w:val="00997D13"/>
  </w:style>
  <w:style w:type="character" w:styleId="Emphasis">
    <w:name w:val="Emphasis"/>
    <w:basedOn w:val="DefaultParagraphFont"/>
    <w:uiPriority w:val="20"/>
    <w:qFormat/>
    <w:rsid w:val="00997D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0497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71409665">
      <w:bodyDiv w:val="1"/>
      <w:marLeft w:val="0"/>
      <w:marRight w:val="0"/>
      <w:marTop w:val="0"/>
      <w:marBottom w:val="0"/>
      <w:divBdr>
        <w:top w:val="none" w:sz="0" w:space="0" w:color="auto"/>
        <w:left w:val="none" w:sz="0" w:space="0" w:color="auto"/>
        <w:bottom w:val="none" w:sz="0" w:space="0" w:color="auto"/>
        <w:right w:val="none" w:sz="0" w:space="0" w:color="auto"/>
      </w:divBdr>
    </w:div>
    <w:div w:id="547424844">
      <w:bodyDiv w:val="1"/>
      <w:marLeft w:val="0"/>
      <w:marRight w:val="0"/>
      <w:marTop w:val="0"/>
      <w:marBottom w:val="0"/>
      <w:divBdr>
        <w:top w:val="none" w:sz="0" w:space="0" w:color="auto"/>
        <w:left w:val="none" w:sz="0" w:space="0" w:color="auto"/>
        <w:bottom w:val="none" w:sz="0" w:space="0" w:color="auto"/>
        <w:right w:val="none" w:sz="0" w:space="0" w:color="auto"/>
      </w:divBdr>
    </w:div>
    <w:div w:id="577908745">
      <w:bodyDiv w:val="1"/>
      <w:marLeft w:val="0"/>
      <w:marRight w:val="0"/>
      <w:marTop w:val="0"/>
      <w:marBottom w:val="0"/>
      <w:divBdr>
        <w:top w:val="none" w:sz="0" w:space="0" w:color="auto"/>
        <w:left w:val="none" w:sz="0" w:space="0" w:color="auto"/>
        <w:bottom w:val="none" w:sz="0" w:space="0" w:color="auto"/>
        <w:right w:val="none" w:sz="0" w:space="0" w:color="auto"/>
      </w:divBdr>
    </w:div>
    <w:div w:id="884635064">
      <w:bodyDiv w:val="1"/>
      <w:marLeft w:val="0"/>
      <w:marRight w:val="0"/>
      <w:marTop w:val="0"/>
      <w:marBottom w:val="0"/>
      <w:divBdr>
        <w:top w:val="none" w:sz="0" w:space="0" w:color="auto"/>
        <w:left w:val="none" w:sz="0" w:space="0" w:color="auto"/>
        <w:bottom w:val="none" w:sz="0" w:space="0" w:color="auto"/>
        <w:right w:val="none" w:sz="0" w:space="0" w:color="auto"/>
      </w:divBdr>
    </w:div>
    <w:div w:id="974944260">
      <w:bodyDiv w:val="1"/>
      <w:marLeft w:val="0"/>
      <w:marRight w:val="0"/>
      <w:marTop w:val="0"/>
      <w:marBottom w:val="0"/>
      <w:divBdr>
        <w:top w:val="none" w:sz="0" w:space="0" w:color="auto"/>
        <w:left w:val="none" w:sz="0" w:space="0" w:color="auto"/>
        <w:bottom w:val="none" w:sz="0" w:space="0" w:color="auto"/>
        <w:right w:val="none" w:sz="0" w:space="0" w:color="auto"/>
      </w:divBdr>
    </w:div>
    <w:div w:id="1183938400">
      <w:bodyDiv w:val="1"/>
      <w:marLeft w:val="0"/>
      <w:marRight w:val="0"/>
      <w:marTop w:val="0"/>
      <w:marBottom w:val="0"/>
      <w:divBdr>
        <w:top w:val="none" w:sz="0" w:space="0" w:color="auto"/>
        <w:left w:val="none" w:sz="0" w:space="0" w:color="auto"/>
        <w:bottom w:val="none" w:sz="0" w:space="0" w:color="auto"/>
        <w:right w:val="none" w:sz="0" w:space="0" w:color="auto"/>
      </w:divBdr>
    </w:div>
    <w:div w:id="1284655820">
      <w:bodyDiv w:val="1"/>
      <w:marLeft w:val="0"/>
      <w:marRight w:val="0"/>
      <w:marTop w:val="0"/>
      <w:marBottom w:val="0"/>
      <w:divBdr>
        <w:top w:val="none" w:sz="0" w:space="0" w:color="auto"/>
        <w:left w:val="none" w:sz="0" w:space="0" w:color="auto"/>
        <w:bottom w:val="none" w:sz="0" w:space="0" w:color="auto"/>
        <w:right w:val="none" w:sz="0" w:space="0" w:color="auto"/>
      </w:divBdr>
    </w:div>
    <w:div w:id="139168745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807357715">
      <w:bodyDiv w:val="1"/>
      <w:marLeft w:val="0"/>
      <w:marRight w:val="0"/>
      <w:marTop w:val="0"/>
      <w:marBottom w:val="0"/>
      <w:divBdr>
        <w:top w:val="none" w:sz="0" w:space="0" w:color="auto"/>
        <w:left w:val="none" w:sz="0" w:space="0" w:color="auto"/>
        <w:bottom w:val="none" w:sz="0" w:space="0" w:color="auto"/>
        <w:right w:val="none" w:sz="0" w:space="0" w:color="auto"/>
      </w:divBdr>
    </w:div>
    <w:div w:id="1860318181">
      <w:bodyDiv w:val="1"/>
      <w:marLeft w:val="0"/>
      <w:marRight w:val="0"/>
      <w:marTop w:val="0"/>
      <w:marBottom w:val="0"/>
      <w:divBdr>
        <w:top w:val="none" w:sz="0" w:space="0" w:color="auto"/>
        <w:left w:val="none" w:sz="0" w:space="0" w:color="auto"/>
        <w:bottom w:val="none" w:sz="0" w:space="0" w:color="auto"/>
        <w:right w:val="none" w:sz="0" w:space="0" w:color="auto"/>
      </w:divBdr>
    </w:div>
    <w:div w:id="1918858536">
      <w:bodyDiv w:val="1"/>
      <w:marLeft w:val="0"/>
      <w:marRight w:val="0"/>
      <w:marTop w:val="0"/>
      <w:marBottom w:val="0"/>
      <w:divBdr>
        <w:top w:val="none" w:sz="0" w:space="0" w:color="auto"/>
        <w:left w:val="none" w:sz="0" w:space="0" w:color="auto"/>
        <w:bottom w:val="none" w:sz="0" w:space="0" w:color="auto"/>
        <w:right w:val="none" w:sz="0" w:space="0" w:color="auto"/>
      </w:divBdr>
      <w:divsChild>
        <w:div w:id="1906993452">
          <w:marLeft w:val="0"/>
          <w:marRight w:val="0"/>
          <w:marTop w:val="0"/>
          <w:marBottom w:val="0"/>
          <w:divBdr>
            <w:top w:val="none" w:sz="0" w:space="0" w:color="auto"/>
            <w:left w:val="none" w:sz="0" w:space="0" w:color="auto"/>
            <w:bottom w:val="none" w:sz="0" w:space="0" w:color="auto"/>
            <w:right w:val="none" w:sz="0" w:space="0" w:color="auto"/>
          </w:divBdr>
        </w:div>
      </w:divsChild>
    </w:div>
    <w:div w:id="1966539095">
      <w:bodyDiv w:val="1"/>
      <w:marLeft w:val="0"/>
      <w:marRight w:val="0"/>
      <w:marTop w:val="0"/>
      <w:marBottom w:val="0"/>
      <w:divBdr>
        <w:top w:val="none" w:sz="0" w:space="0" w:color="auto"/>
        <w:left w:val="none" w:sz="0" w:space="0" w:color="auto"/>
        <w:bottom w:val="none" w:sz="0" w:space="0" w:color="auto"/>
        <w:right w:val="none" w:sz="0" w:space="0" w:color="auto"/>
      </w:divBdr>
    </w:div>
    <w:div w:id="2001956414">
      <w:bodyDiv w:val="1"/>
      <w:marLeft w:val="0"/>
      <w:marRight w:val="0"/>
      <w:marTop w:val="0"/>
      <w:marBottom w:val="0"/>
      <w:divBdr>
        <w:top w:val="none" w:sz="0" w:space="0" w:color="auto"/>
        <w:left w:val="none" w:sz="0" w:space="0" w:color="auto"/>
        <w:bottom w:val="none" w:sz="0" w:space="0" w:color="auto"/>
        <w:right w:val="none" w:sz="0" w:space="0" w:color="auto"/>
      </w:divBdr>
    </w:div>
    <w:div w:id="2025206241">
      <w:bodyDiv w:val="1"/>
      <w:marLeft w:val="0"/>
      <w:marRight w:val="0"/>
      <w:marTop w:val="0"/>
      <w:marBottom w:val="0"/>
      <w:divBdr>
        <w:top w:val="none" w:sz="0" w:space="0" w:color="auto"/>
        <w:left w:val="none" w:sz="0" w:space="0" w:color="auto"/>
        <w:bottom w:val="none" w:sz="0" w:space="0" w:color="auto"/>
        <w:right w:val="none" w:sz="0" w:space="0" w:color="auto"/>
      </w:divBdr>
    </w:div>
    <w:div w:id="210969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pvis.esfondi.lv/LV/AttistibasPlans/Inde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ita.Bauze@e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m.gov.lv/lv/Ministrija/sabiedribas_lidzdaliba/diskusiju_dokumenti/" TargetMode="External"/><Relationship Id="rId4" Type="http://schemas.openxmlformats.org/officeDocument/2006/relationships/settings" Target="settings.xml"/><Relationship Id="rId9" Type="http://schemas.openxmlformats.org/officeDocument/2006/relationships/hyperlink" Target="https://likumi.lv/ta/id/27824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74BEA-8489-4653-AAB7-556692062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10341</Words>
  <Characters>5895</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Madara Ambrēna</cp:lastModifiedBy>
  <cp:revision>13</cp:revision>
  <cp:lastPrinted>2019-02-19T14:05:00Z</cp:lastPrinted>
  <dcterms:created xsi:type="dcterms:W3CDTF">2020-02-06T08:11:00Z</dcterms:created>
  <dcterms:modified xsi:type="dcterms:W3CDTF">2020-02-07T10:46:00Z</dcterms:modified>
</cp:coreProperties>
</file>