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4CE62" w14:textId="38D95AF2" w:rsidR="00AC3066" w:rsidRDefault="003019D6" w:rsidP="006669E6">
      <w:pPr>
        <w:contextualSpacing/>
        <w:jc w:val="center"/>
        <w:outlineLvl w:val="3"/>
        <w:rPr>
          <w:b/>
          <w:bCs/>
          <w:sz w:val="28"/>
          <w:szCs w:val="28"/>
        </w:rPr>
      </w:pPr>
      <w:r w:rsidRPr="00B92935">
        <w:rPr>
          <w:b/>
          <w:bCs/>
          <w:sz w:val="28"/>
          <w:szCs w:val="28"/>
        </w:rPr>
        <w:t>M</w:t>
      </w:r>
      <w:r w:rsidR="00DE655A" w:rsidRPr="00B92935">
        <w:rPr>
          <w:b/>
          <w:bCs/>
          <w:sz w:val="28"/>
          <w:szCs w:val="28"/>
        </w:rPr>
        <w:t>inistru kabineta noteikumu projekta “</w:t>
      </w:r>
      <w:r w:rsidR="00370CD1" w:rsidRPr="00B92935">
        <w:rPr>
          <w:rFonts w:eastAsia="PMingLiU"/>
          <w:b/>
          <w:sz w:val="28"/>
          <w:szCs w:val="28"/>
          <w:lang w:eastAsia="ja-JP"/>
        </w:rPr>
        <w:t>Grozījumi Ministru kabineta 2011. gada 1. februāra noteikumos Nr. 109 "Kārtība, kādā atsavināma publiskas personas manta"</w:t>
      </w:r>
      <w:r w:rsidR="00DE655A" w:rsidRPr="00B92935">
        <w:rPr>
          <w:b/>
          <w:bCs/>
          <w:sz w:val="28"/>
          <w:szCs w:val="28"/>
        </w:rPr>
        <w:t>” sākotnējās ietekmes novērtējuma ziņojums (anotācija)</w:t>
      </w:r>
    </w:p>
    <w:p w14:paraId="5F3E6908" w14:textId="77777777" w:rsidR="00AC3066" w:rsidRPr="00B92935" w:rsidRDefault="00AC3066">
      <w:pPr>
        <w:contextualSpacing/>
        <w:outlineLvl w:val="3"/>
        <w:rPr>
          <w:b/>
          <w:bCs/>
        </w:rPr>
      </w:pPr>
    </w:p>
    <w:tbl>
      <w:tblPr>
        <w:tblW w:w="9072" w:type="dxa"/>
        <w:tblInd w:w="-5" w:type="dxa"/>
        <w:tblLook w:val="0000" w:firstRow="0" w:lastRow="0" w:firstColumn="0" w:lastColumn="0" w:noHBand="0" w:noVBand="0"/>
      </w:tblPr>
      <w:tblGrid>
        <w:gridCol w:w="2835"/>
        <w:gridCol w:w="6237"/>
      </w:tblGrid>
      <w:tr w:rsidR="00B92935" w:rsidRPr="00B92935" w14:paraId="37C7DB9A" w14:textId="77777777" w:rsidTr="00846BF1">
        <w:trPr>
          <w:trHeight w:val="545"/>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7850332A" w14:textId="77777777" w:rsidR="00AC3066" w:rsidRPr="00B92935" w:rsidRDefault="00DE655A">
            <w:pPr>
              <w:contextualSpacing/>
              <w:jc w:val="center"/>
              <w:rPr>
                <w:b/>
                <w:sz w:val="28"/>
                <w:szCs w:val="28"/>
              </w:rPr>
            </w:pPr>
            <w:r w:rsidRPr="00B92935">
              <w:rPr>
                <w:b/>
                <w:sz w:val="28"/>
                <w:szCs w:val="28"/>
              </w:rPr>
              <w:t>Tiesību akta projekta anotācijas kopsavilkums</w:t>
            </w:r>
          </w:p>
        </w:tc>
      </w:tr>
      <w:tr w:rsidR="00B92935" w:rsidRPr="00B92935" w14:paraId="09672A89" w14:textId="77777777" w:rsidTr="00846BF1">
        <w:tc>
          <w:tcPr>
            <w:tcW w:w="2835" w:type="dxa"/>
            <w:tcBorders>
              <w:top w:val="single" w:sz="4" w:space="0" w:color="000000"/>
              <w:left w:val="single" w:sz="4" w:space="0" w:color="000000"/>
              <w:bottom w:val="single" w:sz="4" w:space="0" w:color="000000"/>
            </w:tcBorders>
            <w:shd w:val="clear" w:color="auto" w:fill="auto"/>
          </w:tcPr>
          <w:p w14:paraId="09407AD7" w14:textId="77777777" w:rsidR="00AC3066" w:rsidRPr="00B92935" w:rsidRDefault="00DE655A" w:rsidP="006E4C38">
            <w:pPr>
              <w:spacing w:after="120"/>
              <w:contextualSpacing/>
              <w:jc w:val="both"/>
              <w:rPr>
                <w:sz w:val="28"/>
                <w:szCs w:val="28"/>
              </w:rPr>
            </w:pPr>
            <w:r w:rsidRPr="00B92935">
              <w:rPr>
                <w:sz w:val="28"/>
                <w:szCs w:val="28"/>
              </w:rPr>
              <w:t xml:space="preserve">Mērķis, risinājums un projekta spēkā stāšanās laiks </w:t>
            </w:r>
            <w:r w:rsidRPr="00B92935">
              <w:rPr>
                <w:iCs/>
                <w:sz w:val="28"/>
                <w:szCs w:val="28"/>
              </w:rPr>
              <w:t>(500 zīmes bez atstarpēm)</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14:paraId="5166021F" w14:textId="35485A39" w:rsidR="00EB2365" w:rsidRPr="005D6930" w:rsidRDefault="00724B8A" w:rsidP="006E4C38">
            <w:pPr>
              <w:spacing w:after="120"/>
              <w:ind w:firstLine="694"/>
              <w:jc w:val="both"/>
              <w:rPr>
                <w:sz w:val="28"/>
                <w:szCs w:val="28"/>
              </w:rPr>
            </w:pPr>
            <w:r w:rsidRPr="00B92935">
              <w:rPr>
                <w:sz w:val="28"/>
                <w:szCs w:val="28"/>
              </w:rPr>
              <w:t>Ministru kabineta noteikumu projekt</w:t>
            </w:r>
            <w:r w:rsidR="00EB2365" w:rsidRPr="00B92935">
              <w:rPr>
                <w:sz w:val="28"/>
                <w:szCs w:val="28"/>
              </w:rPr>
              <w:t>s</w:t>
            </w:r>
            <w:r w:rsidRPr="00B92935">
              <w:rPr>
                <w:sz w:val="28"/>
                <w:szCs w:val="28"/>
              </w:rPr>
              <w:t xml:space="preserve"> “G</w:t>
            </w:r>
            <w:r w:rsidR="00370CD1" w:rsidRPr="00B92935">
              <w:rPr>
                <w:sz w:val="28"/>
                <w:szCs w:val="28"/>
              </w:rPr>
              <w:t>rozījum</w:t>
            </w:r>
            <w:r w:rsidR="00D01364" w:rsidRPr="00B92935">
              <w:rPr>
                <w:sz w:val="28"/>
                <w:szCs w:val="28"/>
              </w:rPr>
              <w:t>i</w:t>
            </w:r>
            <w:r w:rsidR="00370CD1" w:rsidRPr="00B92935">
              <w:rPr>
                <w:sz w:val="28"/>
                <w:szCs w:val="28"/>
              </w:rPr>
              <w:t xml:space="preserve"> Ministru kabineta 2011.gada 1.februāra noteikumos Nr.109 “Kārtība, kādā atsavi</w:t>
            </w:r>
            <w:r w:rsidR="009A2D3D" w:rsidRPr="00B92935">
              <w:rPr>
                <w:sz w:val="28"/>
                <w:szCs w:val="28"/>
              </w:rPr>
              <w:t>nāma publiskas personas manta”</w:t>
            </w:r>
            <w:r w:rsidRPr="00B92935">
              <w:rPr>
                <w:sz w:val="28"/>
                <w:szCs w:val="28"/>
              </w:rPr>
              <w:t>”</w:t>
            </w:r>
            <w:r w:rsidR="00037C18" w:rsidRPr="00B92935">
              <w:rPr>
                <w:sz w:val="28"/>
                <w:szCs w:val="28"/>
              </w:rPr>
              <w:t xml:space="preserve"> (turpmāk</w:t>
            </w:r>
            <w:r w:rsidRPr="00B92935">
              <w:rPr>
                <w:sz w:val="28"/>
                <w:szCs w:val="28"/>
              </w:rPr>
              <w:t xml:space="preserve"> – </w:t>
            </w:r>
            <w:r w:rsidR="00037C18" w:rsidRPr="00B92935">
              <w:rPr>
                <w:sz w:val="28"/>
                <w:szCs w:val="28"/>
              </w:rPr>
              <w:t>Noteikum</w:t>
            </w:r>
            <w:r w:rsidRPr="00B92935">
              <w:rPr>
                <w:sz w:val="28"/>
                <w:szCs w:val="28"/>
              </w:rPr>
              <w:t>u projekts</w:t>
            </w:r>
            <w:r w:rsidR="00037C18" w:rsidRPr="00B92935">
              <w:rPr>
                <w:sz w:val="28"/>
                <w:szCs w:val="28"/>
              </w:rPr>
              <w:t>)</w:t>
            </w:r>
            <w:r w:rsidRPr="00B92935">
              <w:rPr>
                <w:sz w:val="28"/>
                <w:szCs w:val="28"/>
              </w:rPr>
              <w:t xml:space="preserve"> paredz noteikt kārtību, kādā </w:t>
            </w:r>
            <w:r w:rsidR="00EB2365" w:rsidRPr="00B92935">
              <w:rPr>
                <w:sz w:val="28"/>
                <w:szCs w:val="28"/>
                <w:shd w:val="clear" w:color="auto" w:fill="FFFFFF"/>
              </w:rPr>
              <w:t xml:space="preserve">tiek noskaidrota publisko personu vai tās iestāžu vajadzības pēc tāda nekustamā īpašuma, kurš nodots privatizācijai un kura privatizācija ir izbeigta vai privatizācijas tiesības nav izmantotas likumā </w:t>
            </w:r>
            <w:r w:rsidR="00EB2365" w:rsidRPr="00B92935">
              <w:rPr>
                <w:sz w:val="28"/>
                <w:szCs w:val="28"/>
              </w:rPr>
              <w:t>noteiktajā termiņā</w:t>
            </w:r>
            <w:r w:rsidR="009F6FDB" w:rsidRPr="00B92935">
              <w:rPr>
                <w:sz w:val="28"/>
                <w:szCs w:val="28"/>
              </w:rPr>
              <w:t xml:space="preserve"> un kurš atrodas privatizāciju veicošās institūcijas valdījumā</w:t>
            </w:r>
            <w:r w:rsidR="00EB2365" w:rsidRPr="00B92935">
              <w:rPr>
                <w:sz w:val="28"/>
                <w:szCs w:val="28"/>
              </w:rPr>
              <w:t xml:space="preserve">, pēc tāda nekustamā īpašuma, kurš atzīts par bezmantinieku vai </w:t>
            </w:r>
            <w:proofErr w:type="spellStart"/>
            <w:r w:rsidR="00EB2365" w:rsidRPr="00B92935">
              <w:rPr>
                <w:sz w:val="28"/>
                <w:szCs w:val="28"/>
              </w:rPr>
              <w:t>bezīpašnieku</w:t>
            </w:r>
            <w:proofErr w:type="spellEnd"/>
            <w:r w:rsidR="00EB2365" w:rsidRPr="00B92935">
              <w:rPr>
                <w:sz w:val="28"/>
                <w:szCs w:val="28"/>
              </w:rPr>
              <w:t xml:space="preserve"> mantu, kā arī vajadzību pēc zemes </w:t>
            </w:r>
            <w:proofErr w:type="spellStart"/>
            <w:r w:rsidR="00EB2365" w:rsidRPr="00B92935">
              <w:rPr>
                <w:sz w:val="28"/>
                <w:szCs w:val="28"/>
              </w:rPr>
              <w:t>starpgabala</w:t>
            </w:r>
            <w:proofErr w:type="spellEnd"/>
            <w:r w:rsidR="00EB2365" w:rsidRPr="00B92935">
              <w:rPr>
                <w:sz w:val="28"/>
                <w:szCs w:val="28"/>
              </w:rPr>
              <w:t xml:space="preserve"> un tāda nekustamā īpašuma, kura kadastrālā </w:t>
            </w:r>
            <w:r w:rsidR="00EB2365" w:rsidRPr="005D6930">
              <w:rPr>
                <w:sz w:val="28"/>
                <w:szCs w:val="28"/>
              </w:rPr>
              <w:t>vērtība ir zemāka par 5000 </w:t>
            </w:r>
            <w:proofErr w:type="spellStart"/>
            <w:r w:rsidR="00EB2365" w:rsidRPr="005D6930">
              <w:rPr>
                <w:i/>
                <w:iCs/>
                <w:sz w:val="28"/>
                <w:szCs w:val="28"/>
              </w:rPr>
              <w:t>euro</w:t>
            </w:r>
            <w:proofErr w:type="spellEnd"/>
            <w:r w:rsidRPr="005D6930">
              <w:rPr>
                <w:sz w:val="28"/>
                <w:szCs w:val="28"/>
              </w:rPr>
              <w:t>.</w:t>
            </w:r>
          </w:p>
          <w:p w14:paraId="09B5400F" w14:textId="0DB5A6A6" w:rsidR="00AC3066" w:rsidRPr="00B92935" w:rsidRDefault="005D6930" w:rsidP="006E4C38">
            <w:pPr>
              <w:spacing w:after="120"/>
              <w:ind w:firstLine="694"/>
              <w:jc w:val="both"/>
              <w:rPr>
                <w:sz w:val="28"/>
                <w:szCs w:val="28"/>
              </w:rPr>
            </w:pPr>
            <w:r w:rsidRPr="005D6930">
              <w:rPr>
                <w:sz w:val="28"/>
                <w:szCs w:val="28"/>
                <w:lang w:eastAsia="lv-LV"/>
              </w:rPr>
              <w:t>Noteikumu projekts stājas spēkā parastajā kārtībā (nākamajā dienā pēc Noteikumu projekta izsludināšanas).</w:t>
            </w:r>
          </w:p>
        </w:tc>
      </w:tr>
    </w:tbl>
    <w:p w14:paraId="55D78E41" w14:textId="77777777" w:rsidR="00AC3066" w:rsidRPr="00B92935" w:rsidRDefault="00AC3066" w:rsidP="006E4C38">
      <w:pPr>
        <w:spacing w:after="120"/>
        <w:contextualSpacing/>
        <w:jc w:val="both"/>
      </w:pPr>
    </w:p>
    <w:tbl>
      <w:tblPr>
        <w:tblW w:w="5009" w:type="pct"/>
        <w:tblInd w:w="-10" w:type="dxa"/>
        <w:tblCellMar>
          <w:left w:w="0" w:type="dxa"/>
          <w:right w:w="0" w:type="dxa"/>
        </w:tblCellMar>
        <w:tblLook w:val="0000" w:firstRow="0" w:lastRow="0" w:firstColumn="0" w:lastColumn="0" w:noHBand="0" w:noVBand="0"/>
      </w:tblPr>
      <w:tblGrid>
        <w:gridCol w:w="424"/>
        <w:gridCol w:w="2375"/>
        <w:gridCol w:w="6278"/>
      </w:tblGrid>
      <w:tr w:rsidR="00B92935" w:rsidRPr="00B92935" w14:paraId="78D403DB" w14:textId="77777777" w:rsidTr="00846BF1">
        <w:trPr>
          <w:trHeight w:val="419"/>
        </w:trPr>
        <w:tc>
          <w:tcPr>
            <w:tcW w:w="90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EE4B85" w14:textId="77777777" w:rsidR="00AC3066" w:rsidRPr="00B92935" w:rsidRDefault="00DE655A" w:rsidP="006E4C38">
            <w:pPr>
              <w:spacing w:after="120"/>
              <w:ind w:left="57" w:right="57"/>
              <w:contextualSpacing/>
              <w:jc w:val="both"/>
              <w:rPr>
                <w:b/>
                <w:sz w:val="28"/>
                <w:szCs w:val="28"/>
              </w:rPr>
            </w:pPr>
            <w:r w:rsidRPr="00B92935">
              <w:rPr>
                <w:b/>
                <w:sz w:val="28"/>
                <w:szCs w:val="28"/>
              </w:rPr>
              <w:t>I. Tiesību akta projekta izstrādes nepieciešamība</w:t>
            </w:r>
          </w:p>
        </w:tc>
      </w:tr>
      <w:tr w:rsidR="00B92935" w:rsidRPr="00B92935" w14:paraId="0639EDC6" w14:textId="77777777" w:rsidTr="00846BF1">
        <w:trPr>
          <w:trHeight w:val="415"/>
        </w:trPr>
        <w:tc>
          <w:tcPr>
            <w:tcW w:w="424" w:type="dxa"/>
            <w:tcBorders>
              <w:top w:val="single" w:sz="4" w:space="0" w:color="000000"/>
              <w:left w:val="single" w:sz="4" w:space="0" w:color="000000"/>
              <w:bottom w:val="single" w:sz="4" w:space="0" w:color="000000"/>
            </w:tcBorders>
            <w:shd w:val="clear" w:color="auto" w:fill="auto"/>
          </w:tcPr>
          <w:p w14:paraId="78A4E0E4" w14:textId="77777777" w:rsidR="00AC3066" w:rsidRPr="00B92935" w:rsidRDefault="00DE655A">
            <w:pPr>
              <w:ind w:left="57" w:right="57"/>
              <w:contextualSpacing/>
              <w:jc w:val="both"/>
              <w:rPr>
                <w:sz w:val="28"/>
                <w:szCs w:val="28"/>
              </w:rPr>
            </w:pPr>
            <w:r w:rsidRPr="00B92935">
              <w:rPr>
                <w:sz w:val="28"/>
                <w:szCs w:val="28"/>
              </w:rPr>
              <w:t>1.</w:t>
            </w:r>
          </w:p>
        </w:tc>
        <w:tc>
          <w:tcPr>
            <w:tcW w:w="2375" w:type="dxa"/>
            <w:tcBorders>
              <w:top w:val="single" w:sz="4" w:space="0" w:color="000000"/>
              <w:left w:val="single" w:sz="4" w:space="0" w:color="000000"/>
              <w:bottom w:val="single" w:sz="4" w:space="0" w:color="000000"/>
            </w:tcBorders>
            <w:shd w:val="clear" w:color="auto" w:fill="auto"/>
          </w:tcPr>
          <w:p w14:paraId="6854803D" w14:textId="77777777" w:rsidR="00AC3066" w:rsidRPr="00B92935" w:rsidRDefault="00DE655A">
            <w:pPr>
              <w:ind w:left="57" w:right="57"/>
              <w:contextualSpacing/>
              <w:jc w:val="both"/>
              <w:rPr>
                <w:sz w:val="28"/>
                <w:szCs w:val="28"/>
              </w:rPr>
            </w:pPr>
            <w:r w:rsidRPr="00B92935">
              <w:rPr>
                <w:sz w:val="28"/>
                <w:szCs w:val="28"/>
              </w:rPr>
              <w:t>Pamatojums</w:t>
            </w:r>
          </w:p>
        </w:tc>
        <w:tc>
          <w:tcPr>
            <w:tcW w:w="627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CC89648" w14:textId="273D372B" w:rsidR="00AC3066" w:rsidRPr="00B92935" w:rsidRDefault="005D5AFE" w:rsidP="009A72DF">
            <w:pPr>
              <w:ind w:firstLine="715"/>
              <w:contextualSpacing/>
              <w:jc w:val="both"/>
              <w:rPr>
                <w:sz w:val="28"/>
                <w:szCs w:val="28"/>
              </w:rPr>
            </w:pPr>
            <w:r w:rsidRPr="00B92935">
              <w:rPr>
                <w:sz w:val="28"/>
                <w:szCs w:val="28"/>
              </w:rPr>
              <w:t>Publi</w:t>
            </w:r>
            <w:r w:rsidR="00477BE5">
              <w:rPr>
                <w:sz w:val="28"/>
                <w:szCs w:val="28"/>
              </w:rPr>
              <w:t>s</w:t>
            </w:r>
            <w:r w:rsidRPr="00B92935">
              <w:rPr>
                <w:sz w:val="28"/>
                <w:szCs w:val="28"/>
              </w:rPr>
              <w:t>k</w:t>
            </w:r>
            <w:r w:rsidR="00477BE5">
              <w:rPr>
                <w:sz w:val="28"/>
                <w:szCs w:val="28"/>
              </w:rPr>
              <w:t>a</w:t>
            </w:r>
            <w:r w:rsidRPr="00B92935">
              <w:rPr>
                <w:sz w:val="28"/>
                <w:szCs w:val="28"/>
              </w:rPr>
              <w:t>s personas mantas atsavināšanas likuma (turpmāk</w:t>
            </w:r>
            <w:r w:rsidR="00E40302" w:rsidRPr="00B92935">
              <w:rPr>
                <w:sz w:val="28"/>
                <w:szCs w:val="28"/>
              </w:rPr>
              <w:t xml:space="preserve"> – </w:t>
            </w:r>
            <w:r w:rsidR="009A2D3D" w:rsidRPr="00B92935">
              <w:rPr>
                <w:sz w:val="28"/>
                <w:szCs w:val="28"/>
              </w:rPr>
              <w:t>A</w:t>
            </w:r>
            <w:r w:rsidR="00135CA0" w:rsidRPr="00B92935">
              <w:rPr>
                <w:sz w:val="28"/>
                <w:szCs w:val="28"/>
              </w:rPr>
              <w:t>tsavināšanas likum</w:t>
            </w:r>
            <w:r w:rsidRPr="00B92935">
              <w:rPr>
                <w:sz w:val="28"/>
                <w:szCs w:val="28"/>
              </w:rPr>
              <w:t>s)</w:t>
            </w:r>
            <w:r w:rsidR="00135CA0" w:rsidRPr="00B92935">
              <w:rPr>
                <w:sz w:val="28"/>
                <w:szCs w:val="28"/>
              </w:rPr>
              <w:t xml:space="preserve"> 4.panta trešā</w:t>
            </w:r>
            <w:r w:rsidR="009A72DF" w:rsidRPr="00B92935">
              <w:rPr>
                <w:sz w:val="28"/>
                <w:szCs w:val="28"/>
              </w:rPr>
              <w:t>,</w:t>
            </w:r>
            <w:r w:rsidR="00135CA0" w:rsidRPr="00B92935">
              <w:rPr>
                <w:sz w:val="28"/>
                <w:szCs w:val="28"/>
              </w:rPr>
              <w:t xml:space="preserve"> piektā daļa</w:t>
            </w:r>
            <w:r w:rsidR="00E8059E" w:rsidRPr="00B92935">
              <w:rPr>
                <w:sz w:val="28"/>
                <w:szCs w:val="28"/>
              </w:rPr>
              <w:t xml:space="preserve"> </w:t>
            </w:r>
            <w:r w:rsidR="00EA1C12" w:rsidRPr="00B92935">
              <w:rPr>
                <w:sz w:val="28"/>
                <w:szCs w:val="28"/>
              </w:rPr>
              <w:t>un</w:t>
            </w:r>
            <w:r w:rsidR="009A72DF" w:rsidRPr="00B92935">
              <w:rPr>
                <w:sz w:val="28"/>
                <w:szCs w:val="28"/>
              </w:rPr>
              <w:t xml:space="preserve"> pārejas noteikumu 20.punkts </w:t>
            </w:r>
            <w:r w:rsidR="00135CA0" w:rsidRPr="00B92935">
              <w:rPr>
                <w:sz w:val="28"/>
                <w:szCs w:val="28"/>
              </w:rPr>
              <w:t xml:space="preserve"> </w:t>
            </w:r>
          </w:p>
        </w:tc>
      </w:tr>
      <w:tr w:rsidR="00B92935" w:rsidRPr="00B92935" w14:paraId="554A5965" w14:textId="77777777" w:rsidTr="00846BF1">
        <w:trPr>
          <w:trHeight w:val="472"/>
        </w:trPr>
        <w:tc>
          <w:tcPr>
            <w:tcW w:w="424" w:type="dxa"/>
            <w:tcBorders>
              <w:top w:val="single" w:sz="4" w:space="0" w:color="000000"/>
              <w:left w:val="single" w:sz="4" w:space="0" w:color="000000"/>
              <w:bottom w:val="single" w:sz="4" w:space="0" w:color="000000"/>
            </w:tcBorders>
            <w:shd w:val="clear" w:color="auto" w:fill="auto"/>
          </w:tcPr>
          <w:p w14:paraId="77637F72" w14:textId="77777777" w:rsidR="00AC3066" w:rsidRPr="00B92935" w:rsidRDefault="00DE655A">
            <w:pPr>
              <w:ind w:left="57" w:right="57"/>
              <w:contextualSpacing/>
              <w:jc w:val="both"/>
              <w:rPr>
                <w:sz w:val="28"/>
                <w:szCs w:val="28"/>
              </w:rPr>
            </w:pPr>
            <w:r w:rsidRPr="00B92935">
              <w:rPr>
                <w:sz w:val="28"/>
                <w:szCs w:val="28"/>
              </w:rPr>
              <w:t>2.</w:t>
            </w:r>
          </w:p>
        </w:tc>
        <w:tc>
          <w:tcPr>
            <w:tcW w:w="2375" w:type="dxa"/>
            <w:tcBorders>
              <w:top w:val="single" w:sz="4" w:space="0" w:color="000000"/>
              <w:left w:val="single" w:sz="4" w:space="0" w:color="000000"/>
              <w:bottom w:val="single" w:sz="4" w:space="0" w:color="000000"/>
            </w:tcBorders>
            <w:shd w:val="clear" w:color="auto" w:fill="auto"/>
          </w:tcPr>
          <w:p w14:paraId="577E7F58" w14:textId="77777777" w:rsidR="00AC3066" w:rsidRPr="00B92935" w:rsidRDefault="00DE655A">
            <w:pPr>
              <w:tabs>
                <w:tab w:val="left" w:pos="170"/>
              </w:tabs>
              <w:ind w:left="57" w:right="57"/>
              <w:contextualSpacing/>
              <w:jc w:val="both"/>
              <w:rPr>
                <w:sz w:val="28"/>
                <w:szCs w:val="28"/>
              </w:rPr>
            </w:pPr>
            <w:r w:rsidRPr="00B92935">
              <w:rPr>
                <w:sz w:val="28"/>
                <w:szCs w:val="28"/>
              </w:rPr>
              <w:t>Pašreizējā situācija un problēmas, kuru risināšanai tiesību akta projekts izstrādāts, tiesiskā regulējuma mērķis un būtība</w:t>
            </w:r>
          </w:p>
          <w:p w14:paraId="2A3979C9" w14:textId="77777777" w:rsidR="00486FAA" w:rsidRPr="00B92935" w:rsidRDefault="00486FAA" w:rsidP="00486FAA">
            <w:pPr>
              <w:rPr>
                <w:sz w:val="28"/>
                <w:szCs w:val="28"/>
              </w:rPr>
            </w:pPr>
          </w:p>
          <w:p w14:paraId="32299AFB" w14:textId="77777777" w:rsidR="00486FAA" w:rsidRPr="00B92935" w:rsidRDefault="00486FAA" w:rsidP="00486FAA">
            <w:pPr>
              <w:rPr>
                <w:sz w:val="28"/>
                <w:szCs w:val="28"/>
              </w:rPr>
            </w:pPr>
          </w:p>
          <w:p w14:paraId="786BE83B" w14:textId="77777777" w:rsidR="00486FAA" w:rsidRPr="00B92935" w:rsidRDefault="00486FAA" w:rsidP="00486FAA">
            <w:pPr>
              <w:rPr>
                <w:sz w:val="28"/>
                <w:szCs w:val="28"/>
              </w:rPr>
            </w:pPr>
          </w:p>
          <w:p w14:paraId="7BC9727C" w14:textId="77777777" w:rsidR="00486FAA" w:rsidRPr="00B92935" w:rsidRDefault="00486FAA" w:rsidP="00486FAA">
            <w:pPr>
              <w:rPr>
                <w:sz w:val="28"/>
                <w:szCs w:val="28"/>
              </w:rPr>
            </w:pPr>
          </w:p>
          <w:p w14:paraId="1D3BB4FF" w14:textId="77777777" w:rsidR="00486FAA" w:rsidRPr="00B92935" w:rsidRDefault="00486FAA" w:rsidP="00486FAA">
            <w:pPr>
              <w:rPr>
                <w:sz w:val="28"/>
                <w:szCs w:val="28"/>
              </w:rPr>
            </w:pPr>
          </w:p>
          <w:p w14:paraId="63774D82" w14:textId="77777777" w:rsidR="00486FAA" w:rsidRPr="00B92935" w:rsidRDefault="00486FAA" w:rsidP="00486FAA">
            <w:pPr>
              <w:rPr>
                <w:sz w:val="28"/>
                <w:szCs w:val="28"/>
              </w:rPr>
            </w:pPr>
          </w:p>
          <w:p w14:paraId="66FE39A6" w14:textId="77777777" w:rsidR="00486FAA" w:rsidRPr="00B92935" w:rsidRDefault="00486FAA" w:rsidP="00486FAA">
            <w:pPr>
              <w:rPr>
                <w:sz w:val="28"/>
                <w:szCs w:val="28"/>
              </w:rPr>
            </w:pPr>
          </w:p>
          <w:p w14:paraId="29CD052E" w14:textId="77777777" w:rsidR="00486FAA" w:rsidRPr="00B92935" w:rsidRDefault="00486FAA" w:rsidP="00486FAA">
            <w:pPr>
              <w:rPr>
                <w:sz w:val="28"/>
                <w:szCs w:val="28"/>
              </w:rPr>
            </w:pPr>
          </w:p>
          <w:p w14:paraId="454952A4" w14:textId="77777777" w:rsidR="00486FAA" w:rsidRPr="00B92935" w:rsidRDefault="00486FAA" w:rsidP="00486FAA">
            <w:pPr>
              <w:rPr>
                <w:sz w:val="28"/>
                <w:szCs w:val="28"/>
              </w:rPr>
            </w:pPr>
          </w:p>
          <w:p w14:paraId="3CE4CB33" w14:textId="77777777" w:rsidR="00486FAA" w:rsidRPr="00B92935" w:rsidRDefault="00486FAA" w:rsidP="00486FAA">
            <w:pPr>
              <w:rPr>
                <w:sz w:val="28"/>
                <w:szCs w:val="28"/>
              </w:rPr>
            </w:pPr>
          </w:p>
          <w:p w14:paraId="2747F8EA" w14:textId="79FB2012" w:rsidR="00486FAA" w:rsidRPr="00B92935" w:rsidRDefault="00486FAA" w:rsidP="00486FAA">
            <w:pPr>
              <w:rPr>
                <w:sz w:val="28"/>
                <w:szCs w:val="28"/>
              </w:rPr>
            </w:pPr>
          </w:p>
          <w:p w14:paraId="320A54C4" w14:textId="5162B15A" w:rsidR="00486FAA" w:rsidRPr="00B92935" w:rsidRDefault="00486FAA" w:rsidP="00486FAA">
            <w:pPr>
              <w:rPr>
                <w:sz w:val="28"/>
                <w:szCs w:val="28"/>
              </w:rPr>
            </w:pPr>
          </w:p>
          <w:p w14:paraId="523AB4D8" w14:textId="77777777" w:rsidR="00486FAA" w:rsidRPr="00B92935" w:rsidRDefault="00486FAA" w:rsidP="00486FAA">
            <w:pPr>
              <w:rPr>
                <w:sz w:val="28"/>
                <w:szCs w:val="28"/>
              </w:rPr>
            </w:pPr>
          </w:p>
          <w:p w14:paraId="4D318FB9" w14:textId="01639D81" w:rsidR="00486FAA" w:rsidRPr="00B92935" w:rsidRDefault="00486FAA" w:rsidP="00486FAA">
            <w:pPr>
              <w:rPr>
                <w:sz w:val="28"/>
                <w:szCs w:val="28"/>
              </w:rPr>
            </w:pPr>
          </w:p>
          <w:p w14:paraId="659E038D" w14:textId="77777777" w:rsidR="00486FAA" w:rsidRPr="00B92935" w:rsidRDefault="00486FAA" w:rsidP="00486FAA">
            <w:pPr>
              <w:rPr>
                <w:sz w:val="28"/>
                <w:szCs w:val="28"/>
              </w:rPr>
            </w:pPr>
          </w:p>
          <w:p w14:paraId="72FA921E" w14:textId="11C473E6" w:rsidR="00486FAA" w:rsidRPr="00B92935" w:rsidRDefault="00486FAA" w:rsidP="00486FAA">
            <w:pPr>
              <w:rPr>
                <w:sz w:val="28"/>
                <w:szCs w:val="28"/>
              </w:rPr>
            </w:pPr>
          </w:p>
          <w:p w14:paraId="389F00B8" w14:textId="77777777" w:rsidR="00486FAA" w:rsidRPr="00B92935" w:rsidRDefault="00486FAA" w:rsidP="00486FAA">
            <w:pPr>
              <w:rPr>
                <w:sz w:val="28"/>
                <w:szCs w:val="28"/>
              </w:rPr>
            </w:pPr>
          </w:p>
          <w:p w14:paraId="77108032" w14:textId="4F12E87D" w:rsidR="00486FAA" w:rsidRPr="00B92935" w:rsidRDefault="00486FAA" w:rsidP="00486FAA">
            <w:pPr>
              <w:rPr>
                <w:sz w:val="28"/>
                <w:szCs w:val="28"/>
              </w:rPr>
            </w:pPr>
          </w:p>
          <w:p w14:paraId="236DD3A9" w14:textId="77777777" w:rsidR="00486FAA" w:rsidRPr="00B92935" w:rsidRDefault="00486FAA" w:rsidP="00486FAA">
            <w:pPr>
              <w:rPr>
                <w:sz w:val="28"/>
                <w:szCs w:val="28"/>
              </w:rPr>
            </w:pPr>
          </w:p>
          <w:p w14:paraId="6078C808" w14:textId="149EB68C" w:rsidR="00486FAA" w:rsidRPr="00B92935" w:rsidRDefault="00486FAA" w:rsidP="00486FAA">
            <w:pPr>
              <w:rPr>
                <w:sz w:val="28"/>
                <w:szCs w:val="28"/>
              </w:rPr>
            </w:pPr>
          </w:p>
          <w:p w14:paraId="27CDD1F5" w14:textId="77777777" w:rsidR="00486FAA" w:rsidRPr="00B92935" w:rsidRDefault="00486FAA" w:rsidP="00486FAA">
            <w:pPr>
              <w:rPr>
                <w:sz w:val="28"/>
                <w:szCs w:val="28"/>
              </w:rPr>
            </w:pPr>
          </w:p>
          <w:p w14:paraId="15D4BF95" w14:textId="77777777" w:rsidR="00486FAA" w:rsidRPr="00B92935" w:rsidRDefault="00486FAA" w:rsidP="00486FAA">
            <w:pPr>
              <w:rPr>
                <w:sz w:val="28"/>
                <w:szCs w:val="28"/>
              </w:rPr>
            </w:pPr>
          </w:p>
          <w:p w14:paraId="3F1D334C" w14:textId="0F24E794" w:rsidR="00486FAA" w:rsidRPr="00B92935" w:rsidRDefault="00486FAA" w:rsidP="00486FAA">
            <w:pPr>
              <w:rPr>
                <w:sz w:val="28"/>
                <w:szCs w:val="28"/>
              </w:rPr>
            </w:pPr>
          </w:p>
        </w:tc>
        <w:tc>
          <w:tcPr>
            <w:tcW w:w="627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A4D1E52" w14:textId="6DE10EB4" w:rsidR="00EA1C12" w:rsidRPr="00B92935" w:rsidRDefault="002B2D2E" w:rsidP="006E4C38">
            <w:pPr>
              <w:spacing w:after="120"/>
              <w:ind w:firstLine="715"/>
              <w:contextualSpacing/>
              <w:jc w:val="both"/>
              <w:rPr>
                <w:sz w:val="28"/>
                <w:szCs w:val="28"/>
              </w:rPr>
            </w:pPr>
            <w:r w:rsidRPr="00B92935">
              <w:rPr>
                <w:sz w:val="28"/>
                <w:szCs w:val="28"/>
              </w:rPr>
              <w:lastRenderedPageBreak/>
              <w:t>2019.</w:t>
            </w:r>
            <w:r w:rsidR="00DE655A" w:rsidRPr="00B92935">
              <w:rPr>
                <w:sz w:val="28"/>
                <w:szCs w:val="28"/>
              </w:rPr>
              <w:t xml:space="preserve">gada </w:t>
            </w:r>
            <w:r w:rsidR="002D443D" w:rsidRPr="00B92935">
              <w:rPr>
                <w:sz w:val="28"/>
                <w:szCs w:val="28"/>
              </w:rPr>
              <w:t>1</w:t>
            </w:r>
            <w:r w:rsidR="00CB6890" w:rsidRPr="00B92935">
              <w:rPr>
                <w:sz w:val="28"/>
                <w:szCs w:val="28"/>
              </w:rPr>
              <w:t xml:space="preserve">.novembrī </w:t>
            </w:r>
            <w:r w:rsidR="00DE655A" w:rsidRPr="00B92935">
              <w:rPr>
                <w:sz w:val="28"/>
                <w:szCs w:val="28"/>
              </w:rPr>
              <w:t>stā</w:t>
            </w:r>
            <w:r w:rsidR="009678F3">
              <w:rPr>
                <w:sz w:val="28"/>
                <w:szCs w:val="28"/>
              </w:rPr>
              <w:t>ja</w:t>
            </w:r>
            <w:r w:rsidR="00CB6890" w:rsidRPr="00B92935">
              <w:rPr>
                <w:sz w:val="28"/>
                <w:szCs w:val="28"/>
              </w:rPr>
              <w:t>s</w:t>
            </w:r>
            <w:r w:rsidR="00EA1C12" w:rsidRPr="00B92935">
              <w:rPr>
                <w:sz w:val="28"/>
                <w:szCs w:val="28"/>
              </w:rPr>
              <w:t xml:space="preserve"> spēkā</w:t>
            </w:r>
            <w:r w:rsidR="00DE655A" w:rsidRPr="00B92935">
              <w:rPr>
                <w:sz w:val="28"/>
                <w:szCs w:val="28"/>
              </w:rPr>
              <w:t xml:space="preserve"> </w:t>
            </w:r>
            <w:r w:rsidR="00CB6890" w:rsidRPr="00B92935">
              <w:rPr>
                <w:sz w:val="28"/>
                <w:szCs w:val="28"/>
              </w:rPr>
              <w:t xml:space="preserve">daļa </w:t>
            </w:r>
            <w:r w:rsidR="00DE655A" w:rsidRPr="00B92935">
              <w:rPr>
                <w:sz w:val="28"/>
                <w:szCs w:val="28"/>
              </w:rPr>
              <w:t>likum</w:t>
            </w:r>
            <w:r w:rsidR="00CB6890" w:rsidRPr="00B92935">
              <w:rPr>
                <w:sz w:val="28"/>
                <w:szCs w:val="28"/>
              </w:rPr>
              <w:t>a</w:t>
            </w:r>
            <w:r w:rsidR="009A2D3D" w:rsidRPr="00B92935">
              <w:rPr>
                <w:sz w:val="28"/>
                <w:szCs w:val="28"/>
              </w:rPr>
              <w:t xml:space="preserve"> </w:t>
            </w:r>
            <w:r w:rsidR="00DE655A" w:rsidRPr="00B92935">
              <w:rPr>
                <w:sz w:val="28"/>
                <w:szCs w:val="28"/>
              </w:rPr>
              <w:t xml:space="preserve">“Grozījumi </w:t>
            </w:r>
            <w:r w:rsidR="00135CA0" w:rsidRPr="00B92935">
              <w:rPr>
                <w:sz w:val="28"/>
                <w:szCs w:val="28"/>
              </w:rPr>
              <w:t>Publiskas personas manta</w:t>
            </w:r>
            <w:r w:rsidR="007B5FF7" w:rsidRPr="00B92935">
              <w:rPr>
                <w:sz w:val="28"/>
                <w:szCs w:val="28"/>
              </w:rPr>
              <w:t>s</w:t>
            </w:r>
            <w:r w:rsidR="00135CA0" w:rsidRPr="00B92935">
              <w:rPr>
                <w:sz w:val="28"/>
                <w:szCs w:val="28"/>
              </w:rPr>
              <w:t xml:space="preserve"> atsavināšanas likumā</w:t>
            </w:r>
            <w:r w:rsidR="00DE655A" w:rsidRPr="00B92935">
              <w:rPr>
                <w:sz w:val="28"/>
                <w:szCs w:val="28"/>
              </w:rPr>
              <w:t>”</w:t>
            </w:r>
            <w:r w:rsidR="00D70729" w:rsidRPr="00B92935">
              <w:rPr>
                <w:sz w:val="28"/>
                <w:szCs w:val="28"/>
              </w:rPr>
              <w:t>”</w:t>
            </w:r>
            <w:r w:rsidR="00EA1C12" w:rsidRPr="00B92935">
              <w:rPr>
                <w:sz w:val="28"/>
                <w:szCs w:val="28"/>
              </w:rPr>
              <w:t xml:space="preserve">, kas </w:t>
            </w:r>
            <w:r w:rsidR="009F6FDB" w:rsidRPr="00B92935">
              <w:rPr>
                <w:sz w:val="28"/>
                <w:szCs w:val="28"/>
              </w:rPr>
              <w:t xml:space="preserve">cita </w:t>
            </w:r>
            <w:r w:rsidR="00EA1C12" w:rsidRPr="00B92935">
              <w:rPr>
                <w:sz w:val="28"/>
                <w:szCs w:val="28"/>
              </w:rPr>
              <w:t>starpā paredz</w:t>
            </w:r>
            <w:r w:rsidR="00135CA0" w:rsidRPr="00B92935">
              <w:rPr>
                <w:sz w:val="28"/>
                <w:szCs w:val="28"/>
              </w:rPr>
              <w:t xml:space="preserve"> </w:t>
            </w:r>
            <w:r w:rsidR="009A2D3D" w:rsidRPr="00B92935">
              <w:rPr>
                <w:sz w:val="28"/>
                <w:szCs w:val="28"/>
              </w:rPr>
              <w:t>A</w:t>
            </w:r>
            <w:r w:rsidR="009023DD" w:rsidRPr="00B92935">
              <w:rPr>
                <w:sz w:val="28"/>
                <w:szCs w:val="28"/>
              </w:rPr>
              <w:t>tsavināšanas likum</w:t>
            </w:r>
            <w:r w:rsidR="000D4CCE" w:rsidRPr="00B92935">
              <w:rPr>
                <w:sz w:val="28"/>
                <w:szCs w:val="28"/>
              </w:rPr>
              <w:t>ā noteikt gadījumu</w:t>
            </w:r>
            <w:r w:rsidR="00CB6890" w:rsidRPr="00B92935">
              <w:rPr>
                <w:sz w:val="28"/>
                <w:szCs w:val="28"/>
              </w:rPr>
              <w:t>s</w:t>
            </w:r>
            <w:r w:rsidR="000D4CCE" w:rsidRPr="00B92935">
              <w:rPr>
                <w:sz w:val="28"/>
                <w:szCs w:val="28"/>
              </w:rPr>
              <w:t xml:space="preserve">, kad lēmumu par </w:t>
            </w:r>
            <w:r w:rsidR="009F6FDB" w:rsidRPr="00B92935">
              <w:rPr>
                <w:sz w:val="28"/>
                <w:szCs w:val="28"/>
              </w:rPr>
              <w:t xml:space="preserve">valsts </w:t>
            </w:r>
            <w:r w:rsidR="000D4CCE" w:rsidRPr="00B92935">
              <w:rPr>
                <w:sz w:val="28"/>
                <w:szCs w:val="28"/>
              </w:rPr>
              <w:t>nekustamā īpašuma atsavināšanu pieņem noteiktas valsts institūcijas</w:t>
            </w:r>
            <w:r w:rsidR="00CB522D" w:rsidRPr="00B92935">
              <w:rPr>
                <w:sz w:val="28"/>
                <w:szCs w:val="28"/>
              </w:rPr>
              <w:t xml:space="preserve"> (valsts īpašum</w:t>
            </w:r>
            <w:r w:rsidR="0057577F">
              <w:rPr>
                <w:sz w:val="28"/>
                <w:szCs w:val="28"/>
              </w:rPr>
              <w:t>a</w:t>
            </w:r>
            <w:r w:rsidR="00CB522D" w:rsidRPr="00B92935">
              <w:rPr>
                <w:sz w:val="28"/>
                <w:szCs w:val="28"/>
              </w:rPr>
              <w:t xml:space="preserve"> privatizāciju veicošā</w:t>
            </w:r>
            <w:r w:rsidR="000D4CCE" w:rsidRPr="00B92935">
              <w:rPr>
                <w:sz w:val="28"/>
                <w:szCs w:val="28"/>
              </w:rPr>
              <w:t xml:space="preserve"> </w:t>
            </w:r>
            <w:r w:rsidR="00CB522D" w:rsidRPr="00B92935">
              <w:rPr>
                <w:sz w:val="28"/>
                <w:szCs w:val="28"/>
              </w:rPr>
              <w:t xml:space="preserve">institūcija un </w:t>
            </w:r>
            <w:r w:rsidR="009F6FDB" w:rsidRPr="00B92935">
              <w:rPr>
                <w:sz w:val="28"/>
                <w:szCs w:val="28"/>
              </w:rPr>
              <w:t xml:space="preserve">valsts </w:t>
            </w:r>
            <w:r w:rsidR="00CB522D" w:rsidRPr="00B92935">
              <w:rPr>
                <w:sz w:val="28"/>
                <w:szCs w:val="28"/>
              </w:rPr>
              <w:t>nekustamā īpašuma valdītājs)</w:t>
            </w:r>
            <w:r w:rsidR="004239AB" w:rsidRPr="00B92935">
              <w:rPr>
                <w:sz w:val="28"/>
                <w:szCs w:val="28"/>
              </w:rPr>
              <w:t>,</w:t>
            </w:r>
            <w:r w:rsidR="00CB522D" w:rsidRPr="00B92935">
              <w:rPr>
                <w:sz w:val="28"/>
                <w:szCs w:val="28"/>
              </w:rPr>
              <w:t xml:space="preserve"> </w:t>
            </w:r>
            <w:r w:rsidR="000D4CCE" w:rsidRPr="00B92935">
              <w:rPr>
                <w:sz w:val="28"/>
                <w:szCs w:val="28"/>
              </w:rPr>
              <w:t>nevis Ministru kabinets (Atsavināšanas likuma 5.pan</w:t>
            </w:r>
            <w:r w:rsidR="004239AB" w:rsidRPr="00B92935">
              <w:rPr>
                <w:sz w:val="28"/>
                <w:szCs w:val="28"/>
              </w:rPr>
              <w:t>t</w:t>
            </w:r>
            <w:r w:rsidR="000D4CCE" w:rsidRPr="00B92935">
              <w:rPr>
                <w:sz w:val="28"/>
                <w:szCs w:val="28"/>
              </w:rPr>
              <w:t>a 3.</w:t>
            </w:r>
            <w:r w:rsidR="000D4CCE" w:rsidRPr="00B92935">
              <w:rPr>
                <w:sz w:val="28"/>
                <w:szCs w:val="28"/>
                <w:vertAlign w:val="superscript"/>
              </w:rPr>
              <w:t>1</w:t>
            </w:r>
            <w:r w:rsidR="000D4CCE" w:rsidRPr="00B92935">
              <w:rPr>
                <w:sz w:val="28"/>
                <w:szCs w:val="28"/>
              </w:rPr>
              <w:t>, 3.</w:t>
            </w:r>
            <w:r w:rsidR="000D4CCE" w:rsidRPr="00B92935">
              <w:rPr>
                <w:sz w:val="28"/>
                <w:szCs w:val="28"/>
                <w:vertAlign w:val="superscript"/>
              </w:rPr>
              <w:t>2</w:t>
            </w:r>
            <w:r w:rsidR="009F6FDB" w:rsidRPr="00B92935">
              <w:rPr>
                <w:sz w:val="28"/>
                <w:szCs w:val="28"/>
              </w:rPr>
              <w:t xml:space="preserve">, </w:t>
            </w:r>
            <w:r w:rsidR="000D4CCE" w:rsidRPr="00B92935">
              <w:rPr>
                <w:sz w:val="28"/>
                <w:szCs w:val="28"/>
              </w:rPr>
              <w:t>3.</w:t>
            </w:r>
            <w:r w:rsidR="000D4CCE" w:rsidRPr="00B92935">
              <w:rPr>
                <w:sz w:val="28"/>
                <w:szCs w:val="28"/>
                <w:vertAlign w:val="superscript"/>
              </w:rPr>
              <w:t>3</w:t>
            </w:r>
            <w:r w:rsidR="009F6FDB" w:rsidRPr="00B92935">
              <w:rPr>
                <w:sz w:val="28"/>
                <w:szCs w:val="28"/>
                <w:vertAlign w:val="superscript"/>
              </w:rPr>
              <w:t xml:space="preserve"> </w:t>
            </w:r>
            <w:r w:rsidR="009F6FDB" w:rsidRPr="00B92935">
              <w:rPr>
                <w:sz w:val="28"/>
                <w:szCs w:val="28"/>
              </w:rPr>
              <w:t>un vienpadsmitā</w:t>
            </w:r>
            <w:r w:rsidR="000D4CCE" w:rsidRPr="00B92935">
              <w:rPr>
                <w:sz w:val="28"/>
                <w:szCs w:val="28"/>
              </w:rPr>
              <w:t xml:space="preserve"> daļa).</w:t>
            </w:r>
            <w:r w:rsidR="00CB522D" w:rsidRPr="00B92935">
              <w:rPr>
                <w:sz w:val="28"/>
                <w:szCs w:val="28"/>
              </w:rPr>
              <w:t xml:space="preserve"> Minētais izņēmums attie</w:t>
            </w:r>
            <w:r w:rsidR="00CB6890" w:rsidRPr="00B92935">
              <w:rPr>
                <w:sz w:val="28"/>
                <w:szCs w:val="28"/>
              </w:rPr>
              <w:t>ksies</w:t>
            </w:r>
            <w:r w:rsidR="00CB522D" w:rsidRPr="00B92935">
              <w:rPr>
                <w:sz w:val="28"/>
                <w:szCs w:val="28"/>
              </w:rPr>
              <w:t xml:space="preserve"> uz šādiem </w:t>
            </w:r>
            <w:r w:rsidR="00136216" w:rsidRPr="00B92935">
              <w:rPr>
                <w:sz w:val="28"/>
                <w:szCs w:val="28"/>
              </w:rPr>
              <w:t xml:space="preserve">nekustamajiem </w:t>
            </w:r>
            <w:r w:rsidR="00CB522D" w:rsidRPr="00B92935">
              <w:rPr>
                <w:sz w:val="28"/>
                <w:szCs w:val="28"/>
              </w:rPr>
              <w:t>īpašumiem</w:t>
            </w:r>
            <w:r w:rsidR="00CB6890" w:rsidRPr="00B92935">
              <w:rPr>
                <w:sz w:val="28"/>
                <w:szCs w:val="28"/>
              </w:rPr>
              <w:t xml:space="preserve">, </w:t>
            </w:r>
            <w:r w:rsidR="004E6B86" w:rsidRPr="00B92935">
              <w:rPr>
                <w:sz w:val="28"/>
                <w:szCs w:val="28"/>
              </w:rPr>
              <w:t>ja tie nav nepieciešami personas vai tās iestāžu vajadzībām</w:t>
            </w:r>
            <w:r w:rsidR="00CB522D" w:rsidRPr="00B92935">
              <w:rPr>
                <w:sz w:val="28"/>
                <w:szCs w:val="28"/>
              </w:rPr>
              <w:t>:</w:t>
            </w:r>
          </w:p>
          <w:p w14:paraId="0DCF706D" w14:textId="45AAFD80" w:rsidR="00CB522D" w:rsidRPr="00B92935" w:rsidRDefault="00CB6890" w:rsidP="006E4C38">
            <w:pPr>
              <w:pStyle w:val="ListParagraph"/>
              <w:numPr>
                <w:ilvl w:val="0"/>
                <w:numId w:val="3"/>
              </w:numPr>
              <w:tabs>
                <w:tab w:val="left" w:pos="1095"/>
              </w:tabs>
              <w:spacing w:after="120"/>
              <w:ind w:left="0" w:firstLine="694"/>
              <w:jc w:val="both"/>
              <w:rPr>
                <w:sz w:val="28"/>
                <w:szCs w:val="28"/>
                <w:shd w:val="clear" w:color="auto" w:fill="FFFFFF"/>
              </w:rPr>
            </w:pPr>
            <w:r w:rsidRPr="00B92935">
              <w:rPr>
                <w:sz w:val="28"/>
                <w:szCs w:val="28"/>
              </w:rPr>
              <w:lastRenderedPageBreak/>
              <w:t xml:space="preserve">nodoti </w:t>
            </w:r>
            <w:r w:rsidR="00CB522D" w:rsidRPr="00B92935">
              <w:rPr>
                <w:sz w:val="28"/>
                <w:szCs w:val="28"/>
              </w:rPr>
              <w:t>p</w:t>
            </w:r>
            <w:r w:rsidR="00CB522D" w:rsidRPr="00B92935">
              <w:rPr>
                <w:sz w:val="28"/>
                <w:szCs w:val="28"/>
                <w:shd w:val="clear" w:color="auto" w:fill="FFFFFF"/>
              </w:rPr>
              <w:t xml:space="preserve">rivatizācijai, bet privatizācija ir izbeigta vai privatizācijas tiesības nav izmantotas likumā noteiktajā termiņā, un tas atrodas </w:t>
            </w:r>
            <w:r w:rsidR="004E6B86" w:rsidRPr="00B92935">
              <w:rPr>
                <w:sz w:val="28"/>
                <w:szCs w:val="28"/>
                <w:shd w:val="clear" w:color="auto" w:fill="FFFFFF"/>
              </w:rPr>
              <w:t>valsts īpašum</w:t>
            </w:r>
            <w:r w:rsidR="0057577F">
              <w:rPr>
                <w:sz w:val="28"/>
                <w:szCs w:val="28"/>
                <w:shd w:val="clear" w:color="auto" w:fill="FFFFFF"/>
              </w:rPr>
              <w:t>a</w:t>
            </w:r>
            <w:r w:rsidR="004E6B86" w:rsidRPr="00B92935">
              <w:rPr>
                <w:sz w:val="28"/>
                <w:szCs w:val="28"/>
                <w:shd w:val="clear" w:color="auto" w:fill="FFFFFF"/>
              </w:rPr>
              <w:t xml:space="preserve"> </w:t>
            </w:r>
            <w:r w:rsidR="00CB522D" w:rsidRPr="00B92935">
              <w:rPr>
                <w:sz w:val="28"/>
                <w:szCs w:val="28"/>
                <w:shd w:val="clear" w:color="auto" w:fill="FFFFFF"/>
              </w:rPr>
              <w:t>privatizāciju veicošās institūcijas valdījumā;</w:t>
            </w:r>
          </w:p>
          <w:p w14:paraId="7069FC59" w14:textId="5A189844" w:rsidR="00CB522D" w:rsidRPr="00B92935" w:rsidRDefault="00CB522D" w:rsidP="006E4C38">
            <w:pPr>
              <w:pStyle w:val="ListParagraph"/>
              <w:numPr>
                <w:ilvl w:val="0"/>
                <w:numId w:val="3"/>
              </w:numPr>
              <w:tabs>
                <w:tab w:val="left" w:pos="1125"/>
              </w:tabs>
              <w:spacing w:after="120"/>
              <w:ind w:left="0" w:firstLine="694"/>
              <w:jc w:val="both"/>
              <w:rPr>
                <w:sz w:val="28"/>
                <w:szCs w:val="28"/>
                <w:shd w:val="clear" w:color="auto" w:fill="FFFFFF"/>
              </w:rPr>
            </w:pPr>
            <w:r w:rsidRPr="00B92935">
              <w:rPr>
                <w:sz w:val="28"/>
                <w:szCs w:val="28"/>
                <w:shd w:val="clear" w:color="auto" w:fill="FFFFFF"/>
              </w:rPr>
              <w:t>atzīt</w:t>
            </w:r>
            <w:r w:rsidR="005C2B9D" w:rsidRPr="00B92935">
              <w:rPr>
                <w:sz w:val="28"/>
                <w:szCs w:val="28"/>
                <w:shd w:val="clear" w:color="auto" w:fill="FFFFFF"/>
              </w:rPr>
              <w:t>i</w:t>
            </w:r>
            <w:r w:rsidRPr="00B92935">
              <w:rPr>
                <w:sz w:val="28"/>
                <w:szCs w:val="28"/>
                <w:shd w:val="clear" w:color="auto" w:fill="FFFFFF"/>
              </w:rPr>
              <w:t xml:space="preserve"> par bezmantinieku vai </w:t>
            </w:r>
            <w:proofErr w:type="spellStart"/>
            <w:r w:rsidRPr="00B92935">
              <w:rPr>
                <w:sz w:val="28"/>
                <w:szCs w:val="28"/>
                <w:shd w:val="clear" w:color="auto" w:fill="FFFFFF"/>
              </w:rPr>
              <w:t>bezīpašnieku</w:t>
            </w:r>
            <w:proofErr w:type="spellEnd"/>
            <w:r w:rsidRPr="00B92935">
              <w:rPr>
                <w:sz w:val="28"/>
                <w:szCs w:val="28"/>
                <w:shd w:val="clear" w:color="auto" w:fill="FFFFFF"/>
              </w:rPr>
              <w:t xml:space="preserve"> mantu un attiecībā uz to nav pieteiktas kreditoru pretenzijas</w:t>
            </w:r>
            <w:r w:rsidR="00136216" w:rsidRPr="00B92935">
              <w:rPr>
                <w:sz w:val="28"/>
                <w:szCs w:val="28"/>
                <w:shd w:val="clear" w:color="auto" w:fill="FFFFFF"/>
              </w:rPr>
              <w:t xml:space="preserve"> (izņemot likumā minēto izņēmuma gadījumu)</w:t>
            </w:r>
            <w:r w:rsidR="004E6B86" w:rsidRPr="00B92935">
              <w:rPr>
                <w:sz w:val="28"/>
                <w:szCs w:val="28"/>
                <w:shd w:val="clear" w:color="auto" w:fill="FFFFFF"/>
              </w:rPr>
              <w:t>;</w:t>
            </w:r>
            <w:r w:rsidR="00DD54BC" w:rsidRPr="00B92935">
              <w:rPr>
                <w:sz w:val="28"/>
                <w:szCs w:val="28"/>
                <w:shd w:val="clear" w:color="auto" w:fill="FFFFFF"/>
              </w:rPr>
              <w:t xml:space="preserve"> </w:t>
            </w:r>
          </w:p>
          <w:p w14:paraId="536CFBEC" w14:textId="06A3015E" w:rsidR="004E6B86" w:rsidRPr="00B92935" w:rsidRDefault="004E6B86" w:rsidP="006E4C38">
            <w:pPr>
              <w:pStyle w:val="ListParagraph"/>
              <w:numPr>
                <w:ilvl w:val="0"/>
                <w:numId w:val="3"/>
              </w:numPr>
              <w:tabs>
                <w:tab w:val="left" w:pos="1125"/>
              </w:tabs>
              <w:spacing w:after="120"/>
              <w:ind w:left="0" w:firstLine="694"/>
              <w:jc w:val="both"/>
              <w:rPr>
                <w:sz w:val="28"/>
                <w:szCs w:val="28"/>
                <w:shd w:val="clear" w:color="auto" w:fill="FFFFFF"/>
              </w:rPr>
            </w:pPr>
            <w:r w:rsidRPr="00B92935">
              <w:rPr>
                <w:sz w:val="28"/>
                <w:szCs w:val="28"/>
                <w:shd w:val="clear" w:color="auto" w:fill="FFFFFF"/>
              </w:rPr>
              <w:t>atzīti par bezmantinieku mantu, uz kuru ir pieteiktas kreditoru pretenzijas, bet kura izsole atzīta par nenotikušu un zvērinātam tiesu izpildītājam nav normatīvajos aktos noteiktajā kārtībā iesniegts lūgums rīkot otro izsoli vai izsole atzīta par nenotikušu un</w:t>
            </w:r>
            <w:r w:rsidR="00136216" w:rsidRPr="00B92935">
              <w:rPr>
                <w:sz w:val="28"/>
                <w:szCs w:val="28"/>
                <w:shd w:val="clear" w:color="auto" w:fill="FFFFFF"/>
              </w:rPr>
              <w:t xml:space="preserve"> zvērināts tiesu izpildītājs secina, ka arī otrajā izsolē nekustamo īpašumu varētu būt neiespējami pārdot vai pārdošanas izmaksas varētu pārsniegt no pārdošanas iegūto naudas summu (izņemot likumā minēto izņēmuma gadījumu);</w:t>
            </w:r>
            <w:r w:rsidRPr="00B92935">
              <w:rPr>
                <w:sz w:val="28"/>
                <w:szCs w:val="28"/>
                <w:shd w:val="clear" w:color="auto" w:fill="FFFFFF"/>
              </w:rPr>
              <w:t xml:space="preserve">  </w:t>
            </w:r>
          </w:p>
          <w:p w14:paraId="6B60544C" w14:textId="61276AC6" w:rsidR="00CB522D" w:rsidRPr="00B92935" w:rsidRDefault="00CB522D" w:rsidP="006E4C38">
            <w:pPr>
              <w:pStyle w:val="ListParagraph"/>
              <w:numPr>
                <w:ilvl w:val="0"/>
                <w:numId w:val="3"/>
              </w:numPr>
              <w:tabs>
                <w:tab w:val="left" w:pos="900"/>
                <w:tab w:val="left" w:pos="1065"/>
                <w:tab w:val="left" w:pos="1230"/>
              </w:tabs>
              <w:spacing w:after="120"/>
              <w:ind w:hanging="26"/>
              <w:jc w:val="both"/>
              <w:rPr>
                <w:sz w:val="28"/>
                <w:szCs w:val="28"/>
              </w:rPr>
            </w:pPr>
            <w:r w:rsidRPr="00B92935">
              <w:rPr>
                <w:sz w:val="28"/>
                <w:szCs w:val="28"/>
              </w:rPr>
              <w:t xml:space="preserve">valsts zemes </w:t>
            </w:r>
            <w:proofErr w:type="spellStart"/>
            <w:r w:rsidRPr="00B92935">
              <w:rPr>
                <w:sz w:val="28"/>
                <w:szCs w:val="28"/>
              </w:rPr>
              <w:t>starpgabali</w:t>
            </w:r>
            <w:proofErr w:type="spellEnd"/>
            <w:r w:rsidRPr="00B92935">
              <w:rPr>
                <w:sz w:val="28"/>
                <w:szCs w:val="28"/>
              </w:rPr>
              <w:t>;</w:t>
            </w:r>
          </w:p>
          <w:p w14:paraId="40381435" w14:textId="414CFD15" w:rsidR="00DD54BC" w:rsidRPr="00B92935" w:rsidRDefault="00DD54BC" w:rsidP="006E4C38">
            <w:pPr>
              <w:pStyle w:val="ListParagraph"/>
              <w:numPr>
                <w:ilvl w:val="0"/>
                <w:numId w:val="3"/>
              </w:numPr>
              <w:tabs>
                <w:tab w:val="left" w:pos="1110"/>
              </w:tabs>
              <w:spacing w:after="120"/>
              <w:ind w:left="-15" w:firstLine="709"/>
              <w:jc w:val="both"/>
              <w:rPr>
                <w:sz w:val="28"/>
                <w:szCs w:val="28"/>
              </w:rPr>
            </w:pPr>
            <w:r w:rsidRPr="00B92935">
              <w:rPr>
                <w:sz w:val="28"/>
                <w:szCs w:val="28"/>
              </w:rPr>
              <w:t xml:space="preserve">nekustamie īpašumi, kuru kadastrālā vērtība ir </w:t>
            </w:r>
            <w:r w:rsidR="00110637" w:rsidRPr="00B92935">
              <w:rPr>
                <w:sz w:val="28"/>
                <w:szCs w:val="28"/>
              </w:rPr>
              <w:t xml:space="preserve">zemāka </w:t>
            </w:r>
            <w:r w:rsidRPr="00B92935">
              <w:rPr>
                <w:sz w:val="28"/>
                <w:szCs w:val="28"/>
              </w:rPr>
              <w:t xml:space="preserve">par 5000 </w:t>
            </w:r>
            <w:proofErr w:type="spellStart"/>
            <w:r w:rsidRPr="00B92935">
              <w:rPr>
                <w:i/>
                <w:iCs/>
                <w:sz w:val="28"/>
                <w:szCs w:val="28"/>
              </w:rPr>
              <w:t>euro</w:t>
            </w:r>
            <w:proofErr w:type="spellEnd"/>
            <w:r w:rsidR="004729E5">
              <w:rPr>
                <w:i/>
                <w:iCs/>
                <w:sz w:val="28"/>
                <w:szCs w:val="28"/>
              </w:rPr>
              <w:t>.</w:t>
            </w:r>
          </w:p>
          <w:p w14:paraId="7EE14E4B" w14:textId="4CE9FEFB" w:rsidR="00DD54BC" w:rsidRPr="00B92935" w:rsidRDefault="00DD54BC" w:rsidP="006E4C38">
            <w:pPr>
              <w:spacing w:after="120"/>
              <w:ind w:firstLine="694"/>
              <w:jc w:val="both"/>
              <w:rPr>
                <w:sz w:val="28"/>
                <w:szCs w:val="28"/>
              </w:rPr>
            </w:pPr>
            <w:r w:rsidRPr="00B92935">
              <w:rPr>
                <w:sz w:val="28"/>
                <w:szCs w:val="28"/>
              </w:rPr>
              <w:t xml:space="preserve">Atbilstoši Atsavināšanas likuma 4.panta </w:t>
            </w:r>
            <w:r w:rsidR="00103B3C" w:rsidRPr="00B92935">
              <w:rPr>
                <w:sz w:val="28"/>
                <w:szCs w:val="28"/>
              </w:rPr>
              <w:t xml:space="preserve">trešās daļas otrajam teikumam (stājas spēkā 2019.gada 1.novembrī) Ministru kabinetam ir uzdots noteikt kārtību, kādā noskaidro publiskas personas vai to iestāžu vajadzību pēc tāda nekustamā īpašuma, kurš nodots privatizācijai un kura privatizācija ir izbeigta vai privatizācijas tiesības nav izmantotas likumā noteiktā termiņā, pēc tāda nekustamā īpašuma, kurš atzīts par bezmantinieku vai </w:t>
            </w:r>
            <w:proofErr w:type="spellStart"/>
            <w:r w:rsidR="00103B3C" w:rsidRPr="00B92935">
              <w:rPr>
                <w:sz w:val="28"/>
                <w:szCs w:val="28"/>
              </w:rPr>
              <w:t>bezīpašnieku</w:t>
            </w:r>
            <w:proofErr w:type="spellEnd"/>
            <w:r w:rsidR="00103B3C" w:rsidRPr="00B92935">
              <w:rPr>
                <w:sz w:val="28"/>
                <w:szCs w:val="28"/>
              </w:rPr>
              <w:t xml:space="preserve"> mantu, kā arī vajadzību pēc zemes </w:t>
            </w:r>
            <w:proofErr w:type="spellStart"/>
            <w:r w:rsidR="00103B3C" w:rsidRPr="00B92935">
              <w:rPr>
                <w:sz w:val="28"/>
                <w:szCs w:val="28"/>
              </w:rPr>
              <w:t>starpgabala</w:t>
            </w:r>
            <w:proofErr w:type="spellEnd"/>
            <w:r w:rsidR="00103B3C" w:rsidRPr="00B92935">
              <w:rPr>
                <w:sz w:val="28"/>
                <w:szCs w:val="28"/>
              </w:rPr>
              <w:t xml:space="preserve"> un tāda nekustamā īpašuma, kura kadastrālā vērtība ir zemāka par 5000 </w:t>
            </w:r>
            <w:proofErr w:type="spellStart"/>
            <w:r w:rsidR="00103B3C" w:rsidRPr="00B92935">
              <w:rPr>
                <w:i/>
                <w:iCs/>
                <w:sz w:val="28"/>
                <w:szCs w:val="28"/>
              </w:rPr>
              <w:t>euro</w:t>
            </w:r>
            <w:proofErr w:type="spellEnd"/>
            <w:r w:rsidR="00103B3C" w:rsidRPr="00B92935">
              <w:rPr>
                <w:sz w:val="28"/>
                <w:szCs w:val="28"/>
              </w:rPr>
              <w:t xml:space="preserve">.   </w:t>
            </w:r>
          </w:p>
          <w:p w14:paraId="0E15257E" w14:textId="36BCFB79" w:rsidR="00643504" w:rsidRPr="00B92935" w:rsidRDefault="00C447FF" w:rsidP="006E4C38">
            <w:pPr>
              <w:spacing w:after="120"/>
              <w:ind w:firstLine="694"/>
              <w:jc w:val="both"/>
              <w:rPr>
                <w:sz w:val="28"/>
                <w:szCs w:val="28"/>
              </w:rPr>
            </w:pPr>
            <w:r w:rsidRPr="00B92935">
              <w:rPr>
                <w:b/>
                <w:bCs/>
                <w:sz w:val="28"/>
                <w:szCs w:val="28"/>
              </w:rPr>
              <w:t xml:space="preserve">[1] </w:t>
            </w:r>
            <w:r w:rsidR="00D83AE2" w:rsidRPr="00B92935">
              <w:rPr>
                <w:sz w:val="28"/>
                <w:szCs w:val="28"/>
              </w:rPr>
              <w:t>Ministru kabineta 2011.gada 1.februāra noteikum</w:t>
            </w:r>
            <w:r w:rsidR="007A2BAB" w:rsidRPr="00B92935">
              <w:rPr>
                <w:sz w:val="28"/>
                <w:szCs w:val="28"/>
              </w:rPr>
              <w:t>i</w:t>
            </w:r>
            <w:r w:rsidR="00D83AE2" w:rsidRPr="00B92935">
              <w:rPr>
                <w:sz w:val="28"/>
                <w:szCs w:val="28"/>
              </w:rPr>
              <w:t xml:space="preserve"> Nr.109 “Kārtība, kādā atsavināma publiskas personas manta” (turpmāk – Noteikumi Nr.109) </w:t>
            </w:r>
            <w:r w:rsidR="007A2BAB" w:rsidRPr="00B92935">
              <w:rPr>
                <w:sz w:val="28"/>
                <w:szCs w:val="28"/>
              </w:rPr>
              <w:t>nosaka</w:t>
            </w:r>
            <w:r w:rsidR="00D83AE2" w:rsidRPr="00B92935">
              <w:rPr>
                <w:sz w:val="28"/>
                <w:szCs w:val="28"/>
              </w:rPr>
              <w:t xml:space="preserve"> publiskas personas mantas atsavināšanas procesa kārtību</w:t>
            </w:r>
            <w:r w:rsidR="00643504" w:rsidRPr="00B92935">
              <w:rPr>
                <w:sz w:val="28"/>
                <w:szCs w:val="28"/>
              </w:rPr>
              <w:t>.</w:t>
            </w:r>
          </w:p>
          <w:p w14:paraId="3FEE6D63" w14:textId="0B0810A6" w:rsidR="00F33DE3" w:rsidRPr="00B92935" w:rsidRDefault="00643504" w:rsidP="006E4C38">
            <w:pPr>
              <w:spacing w:after="120"/>
              <w:ind w:firstLine="694"/>
              <w:jc w:val="both"/>
              <w:rPr>
                <w:sz w:val="28"/>
                <w:szCs w:val="28"/>
              </w:rPr>
            </w:pPr>
            <w:r w:rsidRPr="00B92935">
              <w:rPr>
                <w:sz w:val="28"/>
                <w:szCs w:val="28"/>
              </w:rPr>
              <w:t xml:space="preserve">Saskaņā ar Noteikumu Nr.109 12.punktu, lai noskaidrotu, vai atsavināmais valsts nekustamais </w:t>
            </w:r>
            <w:r w:rsidRPr="00B92935">
              <w:rPr>
                <w:sz w:val="28"/>
                <w:szCs w:val="28"/>
              </w:rPr>
              <w:lastRenderedPageBreak/>
              <w:t>īpašums nav nepieciešams citai valsts iestādei, valsts kapitālsabiedrībai vai atvasinātas publiskas personas  vai to iestādes funkciju nodrošināšanai (izņemot 11.1.apakšpunktā minēto gadījumu), ministrija noteiktā kārtībā iesniedz izsludināšanai Valsts sekretāru sanāksmē Ministru kabineta rīkojuma projektu par valsts nekustamā īpašuma atsavināšanu.</w:t>
            </w:r>
          </w:p>
          <w:p w14:paraId="38F80655" w14:textId="7C0F36CB" w:rsidR="002F00CE" w:rsidRPr="00B92935" w:rsidRDefault="00643504" w:rsidP="007E1CEC">
            <w:pPr>
              <w:spacing w:after="120"/>
              <w:ind w:firstLine="694"/>
              <w:jc w:val="both"/>
              <w:rPr>
                <w:sz w:val="28"/>
                <w:szCs w:val="28"/>
              </w:rPr>
            </w:pPr>
            <w:r w:rsidRPr="00B92935">
              <w:rPr>
                <w:sz w:val="28"/>
                <w:szCs w:val="28"/>
              </w:rPr>
              <w:t>Tā kā no 2019.gada 1.novembra Atsavināšanas likuma 5.panta 3.</w:t>
            </w:r>
            <w:r w:rsidRPr="00B92935">
              <w:rPr>
                <w:sz w:val="28"/>
                <w:szCs w:val="28"/>
                <w:vertAlign w:val="superscript"/>
              </w:rPr>
              <w:t>1</w:t>
            </w:r>
            <w:r w:rsidRPr="00B92935">
              <w:rPr>
                <w:sz w:val="28"/>
                <w:szCs w:val="28"/>
              </w:rPr>
              <w:t>, 3.</w:t>
            </w:r>
            <w:r w:rsidRPr="00B92935">
              <w:rPr>
                <w:sz w:val="28"/>
                <w:szCs w:val="28"/>
                <w:vertAlign w:val="superscript"/>
              </w:rPr>
              <w:t>2</w:t>
            </w:r>
            <w:r w:rsidRPr="00B92935">
              <w:rPr>
                <w:sz w:val="28"/>
                <w:szCs w:val="28"/>
              </w:rPr>
              <w:t xml:space="preserve"> un , 3.</w:t>
            </w:r>
            <w:r w:rsidRPr="00B92935">
              <w:rPr>
                <w:sz w:val="28"/>
                <w:szCs w:val="28"/>
                <w:vertAlign w:val="superscript"/>
              </w:rPr>
              <w:t>3</w:t>
            </w:r>
            <w:r w:rsidRPr="00B92935">
              <w:rPr>
                <w:sz w:val="28"/>
                <w:szCs w:val="28"/>
              </w:rPr>
              <w:t xml:space="preserve"> un vienpadsmitajā daļā minētajos gadījumos nebūs nepieciešams virzīt Ministru kabineta rīkojuma projektu par valsts nekustamā īpašuma atsavināšanu, Noteikumu </w:t>
            </w:r>
            <w:r w:rsidR="00D83AE2" w:rsidRPr="00B92935">
              <w:rPr>
                <w:sz w:val="28"/>
                <w:szCs w:val="28"/>
              </w:rPr>
              <w:t xml:space="preserve">projekts paredz papildināt </w:t>
            </w:r>
            <w:r w:rsidR="006A5866" w:rsidRPr="00B92935">
              <w:rPr>
                <w:sz w:val="28"/>
                <w:szCs w:val="28"/>
              </w:rPr>
              <w:t>N</w:t>
            </w:r>
            <w:r w:rsidR="007B5FF7" w:rsidRPr="00B92935">
              <w:rPr>
                <w:sz w:val="28"/>
                <w:szCs w:val="28"/>
              </w:rPr>
              <w:t>oteikumus</w:t>
            </w:r>
            <w:r w:rsidR="00D83AE2" w:rsidRPr="00B92935">
              <w:rPr>
                <w:sz w:val="28"/>
                <w:szCs w:val="28"/>
              </w:rPr>
              <w:t xml:space="preserve"> Nr.109</w:t>
            </w:r>
            <w:r w:rsidR="007B5FF7" w:rsidRPr="00B92935">
              <w:rPr>
                <w:sz w:val="28"/>
                <w:szCs w:val="28"/>
              </w:rPr>
              <w:t xml:space="preserve"> ar</w:t>
            </w:r>
            <w:r w:rsidR="007E1CEC" w:rsidRPr="00B92935">
              <w:rPr>
                <w:sz w:val="28"/>
                <w:szCs w:val="28"/>
              </w:rPr>
              <w:t xml:space="preserve"> 12.</w:t>
            </w:r>
            <w:r w:rsidR="007E1CEC" w:rsidRPr="00B92935">
              <w:rPr>
                <w:sz w:val="28"/>
                <w:szCs w:val="28"/>
                <w:vertAlign w:val="superscript"/>
              </w:rPr>
              <w:t>1</w:t>
            </w:r>
            <w:r w:rsidR="007E1CEC" w:rsidRPr="00B92935">
              <w:rPr>
                <w:sz w:val="28"/>
                <w:szCs w:val="28"/>
              </w:rPr>
              <w:t>punktu</w:t>
            </w:r>
            <w:r w:rsidR="006A5866" w:rsidRPr="00B92935">
              <w:rPr>
                <w:sz w:val="28"/>
                <w:szCs w:val="28"/>
              </w:rPr>
              <w:t>,</w:t>
            </w:r>
            <w:r w:rsidR="00F33DE3" w:rsidRPr="00B92935">
              <w:rPr>
                <w:sz w:val="28"/>
                <w:szCs w:val="28"/>
              </w:rPr>
              <w:t xml:space="preserve"> kas nosaka</w:t>
            </w:r>
            <w:r w:rsidR="007E1CEC" w:rsidRPr="00B92935">
              <w:rPr>
                <w:sz w:val="28"/>
                <w:szCs w:val="28"/>
              </w:rPr>
              <w:t xml:space="preserve">, </w:t>
            </w:r>
            <w:r w:rsidR="006A5866" w:rsidRPr="00B92935">
              <w:rPr>
                <w:sz w:val="28"/>
                <w:szCs w:val="28"/>
              </w:rPr>
              <w:t>ka v</w:t>
            </w:r>
            <w:r w:rsidR="007B5FF7" w:rsidRPr="00B92935">
              <w:rPr>
                <w:sz w:val="28"/>
                <w:szCs w:val="28"/>
              </w:rPr>
              <w:t>alsts nekustamā īpašuma valdītājs</w:t>
            </w:r>
            <w:r w:rsidR="00C51A73">
              <w:rPr>
                <w:sz w:val="28"/>
                <w:szCs w:val="28"/>
              </w:rPr>
              <w:t xml:space="preserve"> (kas arī vienlaikus ir privatizāciju veicošā institūcija)</w:t>
            </w:r>
            <w:r w:rsidR="007B5FF7" w:rsidRPr="00B92935">
              <w:rPr>
                <w:sz w:val="28"/>
                <w:szCs w:val="28"/>
              </w:rPr>
              <w:t xml:space="preserve"> </w:t>
            </w:r>
            <w:r w:rsidR="009A5C29" w:rsidRPr="009A5C29">
              <w:rPr>
                <w:sz w:val="28"/>
                <w:szCs w:val="28"/>
              </w:rPr>
              <w:t>vai tā noteikta institūcija vai persona</w:t>
            </w:r>
            <w:r w:rsidR="009A5C29">
              <w:rPr>
                <w:sz w:val="28"/>
                <w:szCs w:val="28"/>
              </w:rPr>
              <w:t xml:space="preserve"> </w:t>
            </w:r>
            <w:r w:rsidR="007B5FF7" w:rsidRPr="00B92935">
              <w:rPr>
                <w:sz w:val="28"/>
                <w:szCs w:val="28"/>
              </w:rPr>
              <w:t>pirms lēmuma pieņemšanas par nekustamā īpašuma pārdošanu publicē</w:t>
            </w:r>
            <w:r w:rsidR="006A5866" w:rsidRPr="00B92935">
              <w:rPr>
                <w:sz w:val="28"/>
                <w:szCs w:val="28"/>
              </w:rPr>
              <w:t xml:space="preserve"> valsts akciju</w:t>
            </w:r>
            <w:r w:rsidR="007B5FF7" w:rsidRPr="00B92935">
              <w:rPr>
                <w:sz w:val="28"/>
                <w:szCs w:val="28"/>
              </w:rPr>
              <w:t xml:space="preserve"> sabiedrības</w:t>
            </w:r>
            <w:r w:rsidR="006A5866" w:rsidRPr="00B92935">
              <w:rPr>
                <w:sz w:val="28"/>
                <w:szCs w:val="28"/>
              </w:rPr>
              <w:t xml:space="preserve"> “Valsts nekustamie īpašumi”</w:t>
            </w:r>
            <w:r w:rsidR="007B5FF7" w:rsidRPr="00B92935">
              <w:rPr>
                <w:sz w:val="28"/>
                <w:szCs w:val="28"/>
              </w:rPr>
              <w:t xml:space="preserve"> </w:t>
            </w:r>
            <w:r w:rsidR="006A5866" w:rsidRPr="00B92935">
              <w:rPr>
                <w:sz w:val="28"/>
                <w:szCs w:val="28"/>
              </w:rPr>
              <w:t xml:space="preserve">(turpmāk – Sabiedrība) </w:t>
            </w:r>
            <w:r w:rsidR="003B54A1" w:rsidRPr="00B92935">
              <w:rPr>
                <w:sz w:val="28"/>
                <w:szCs w:val="28"/>
              </w:rPr>
              <w:t>mājaslapā internetā (</w:t>
            </w:r>
            <w:r w:rsidR="00707D7F" w:rsidRPr="00B92935">
              <w:rPr>
                <w:sz w:val="28"/>
                <w:szCs w:val="28"/>
              </w:rPr>
              <w:t>tīmekļa vietnē</w:t>
            </w:r>
            <w:r w:rsidR="003B54A1" w:rsidRPr="00B92935">
              <w:rPr>
                <w:sz w:val="28"/>
                <w:szCs w:val="28"/>
              </w:rPr>
              <w:t>)</w:t>
            </w:r>
            <w:r w:rsidR="00707D7F" w:rsidRPr="00B92935">
              <w:rPr>
                <w:sz w:val="28"/>
                <w:szCs w:val="28"/>
              </w:rPr>
              <w:t xml:space="preserve"> </w:t>
            </w:r>
            <w:r w:rsidR="007B5FF7" w:rsidRPr="00B92935">
              <w:rPr>
                <w:sz w:val="28"/>
                <w:szCs w:val="28"/>
              </w:rPr>
              <w:t>informāciju par pārdodamo nekustamo īpašumu</w:t>
            </w:r>
            <w:r w:rsidRPr="00B92935">
              <w:rPr>
                <w:sz w:val="28"/>
                <w:szCs w:val="28"/>
              </w:rPr>
              <w:t>.</w:t>
            </w:r>
            <w:r w:rsidR="00677DA8">
              <w:rPr>
                <w:sz w:val="28"/>
                <w:szCs w:val="28"/>
              </w:rPr>
              <w:t xml:space="preserve"> Vienlaikus, l</w:t>
            </w:r>
            <w:r w:rsidR="00677DA8" w:rsidRPr="00677DA8">
              <w:rPr>
                <w:sz w:val="28"/>
                <w:szCs w:val="28"/>
              </w:rPr>
              <w:t>ai Finanšu ministrijai un citām ministrijām būtu tiesības attiecīgu darbību veikšanu deleģēt tās padotībā esošām iestādēm vai valsts kapitālsabiedrībām</w:t>
            </w:r>
            <w:r w:rsidR="00677DA8">
              <w:rPr>
                <w:sz w:val="28"/>
                <w:szCs w:val="28"/>
              </w:rPr>
              <w:t>, noteikumu projektā ir paredzēts, ka attiecīgas darbības ir tiesīgas veikt</w:t>
            </w:r>
            <w:r w:rsidR="00677DA8" w:rsidRPr="00677DA8">
              <w:rPr>
                <w:sz w:val="28"/>
                <w:szCs w:val="28"/>
                <w:lang w:eastAsia="lv-LV"/>
              </w:rPr>
              <w:t xml:space="preserve"> </w:t>
            </w:r>
            <w:r w:rsidR="00677DA8" w:rsidRPr="00677DA8">
              <w:rPr>
                <w:sz w:val="28"/>
                <w:szCs w:val="28"/>
              </w:rPr>
              <w:t>valsts nekustamā īpašuma valdītāj</w:t>
            </w:r>
            <w:r w:rsidR="00677DA8">
              <w:rPr>
                <w:sz w:val="28"/>
                <w:szCs w:val="28"/>
              </w:rPr>
              <w:t>a</w:t>
            </w:r>
            <w:r w:rsidR="00677DA8" w:rsidRPr="00677DA8">
              <w:rPr>
                <w:sz w:val="28"/>
                <w:szCs w:val="28"/>
              </w:rPr>
              <w:t xml:space="preserve"> noteikta institūcija vai persona</w:t>
            </w:r>
            <w:r w:rsidR="00677DA8">
              <w:rPr>
                <w:sz w:val="28"/>
                <w:szCs w:val="28"/>
              </w:rPr>
              <w:t>.</w:t>
            </w:r>
          </w:p>
          <w:p w14:paraId="289E85D3" w14:textId="1D7826C3" w:rsidR="002F00CE" w:rsidRPr="00B92935" w:rsidRDefault="002F00CE" w:rsidP="007E1CEC">
            <w:pPr>
              <w:spacing w:after="120"/>
              <w:ind w:firstLine="694"/>
              <w:jc w:val="both"/>
              <w:rPr>
                <w:sz w:val="28"/>
                <w:szCs w:val="28"/>
              </w:rPr>
            </w:pPr>
            <w:r w:rsidRPr="00B92935">
              <w:rPr>
                <w:sz w:val="28"/>
                <w:szCs w:val="28"/>
              </w:rPr>
              <w:t>Attiecībā uz minētās informācijas publicēšanu</w:t>
            </w:r>
            <w:r w:rsidR="00C61679" w:rsidRPr="00B92935">
              <w:rPr>
                <w:sz w:val="28"/>
                <w:szCs w:val="28"/>
              </w:rPr>
              <w:t>,</w:t>
            </w:r>
            <w:r w:rsidRPr="00B92935">
              <w:rPr>
                <w:sz w:val="28"/>
                <w:szCs w:val="28"/>
              </w:rPr>
              <w:t xml:space="preserve"> Noteikumu </w:t>
            </w:r>
            <w:r w:rsidR="00DE57BC" w:rsidRPr="00B92935">
              <w:rPr>
                <w:sz w:val="28"/>
                <w:szCs w:val="28"/>
              </w:rPr>
              <w:t>Nr.109</w:t>
            </w:r>
            <w:r w:rsidRPr="00B92935">
              <w:rPr>
                <w:sz w:val="28"/>
                <w:szCs w:val="28"/>
              </w:rPr>
              <w:t xml:space="preserve"> </w:t>
            </w:r>
            <w:r w:rsidR="007E1CEC" w:rsidRPr="00B92935">
              <w:rPr>
                <w:sz w:val="28"/>
                <w:szCs w:val="28"/>
              </w:rPr>
              <w:t>12.</w:t>
            </w:r>
            <w:r w:rsidR="007E1CEC" w:rsidRPr="00B92935">
              <w:rPr>
                <w:sz w:val="28"/>
                <w:szCs w:val="28"/>
                <w:vertAlign w:val="superscript"/>
              </w:rPr>
              <w:t>1</w:t>
            </w:r>
            <w:r w:rsidR="007E1CEC" w:rsidRPr="00B92935">
              <w:rPr>
                <w:sz w:val="28"/>
                <w:szCs w:val="28"/>
              </w:rPr>
              <w:t xml:space="preserve">punktā </w:t>
            </w:r>
            <w:r w:rsidRPr="00B92935">
              <w:rPr>
                <w:sz w:val="28"/>
                <w:szCs w:val="28"/>
              </w:rPr>
              <w:t>ir ietverta prasība, kāda veida informācija par attiecīgo nekustamo īpašumu Sabiedrības mājaslapā internetā (tīmekļa vietnē) ir jāpublicē</w:t>
            </w:r>
            <w:r w:rsidR="007E1CEC" w:rsidRPr="00B92935">
              <w:rPr>
                <w:sz w:val="28"/>
                <w:szCs w:val="28"/>
              </w:rPr>
              <w:t xml:space="preserve"> (Noteikumu </w:t>
            </w:r>
            <w:r w:rsidR="00DE57BC" w:rsidRPr="00B92935">
              <w:rPr>
                <w:sz w:val="28"/>
                <w:szCs w:val="28"/>
              </w:rPr>
              <w:t xml:space="preserve">Nr.109 </w:t>
            </w:r>
            <w:r w:rsidR="007E1CEC" w:rsidRPr="00B92935">
              <w:rPr>
                <w:sz w:val="28"/>
                <w:szCs w:val="28"/>
              </w:rPr>
              <w:t xml:space="preserve"> 12.</w:t>
            </w:r>
            <w:r w:rsidR="007E1CEC" w:rsidRPr="00B92935">
              <w:rPr>
                <w:sz w:val="28"/>
                <w:szCs w:val="28"/>
                <w:vertAlign w:val="superscript"/>
              </w:rPr>
              <w:t>1</w:t>
            </w:r>
            <w:r w:rsidR="007E1CEC" w:rsidRPr="00B92935">
              <w:rPr>
                <w:sz w:val="28"/>
                <w:szCs w:val="28"/>
              </w:rPr>
              <w:t>1.apakšpunkts)</w:t>
            </w:r>
            <w:r w:rsidRPr="00B92935">
              <w:rPr>
                <w:sz w:val="28"/>
                <w:szCs w:val="28"/>
              </w:rPr>
              <w:t>.</w:t>
            </w:r>
            <w:r w:rsidR="007E1CEC" w:rsidRPr="00B92935">
              <w:rPr>
                <w:sz w:val="28"/>
                <w:szCs w:val="28"/>
              </w:rPr>
              <w:t xml:space="preserve"> </w:t>
            </w:r>
            <w:r w:rsidR="00643504" w:rsidRPr="00B92935">
              <w:rPr>
                <w:sz w:val="28"/>
                <w:szCs w:val="28"/>
              </w:rPr>
              <w:t xml:space="preserve">Lai nodrošinātu operatīvu un efektīvu informācijas apriti, noteikumu projekts paredz, ka līdz ar </w:t>
            </w:r>
            <w:r w:rsidRPr="00B92935">
              <w:rPr>
                <w:sz w:val="28"/>
                <w:szCs w:val="28"/>
              </w:rPr>
              <w:t xml:space="preserve">informācijas </w:t>
            </w:r>
            <w:r w:rsidR="00643504" w:rsidRPr="00B92935">
              <w:rPr>
                <w:sz w:val="28"/>
                <w:szCs w:val="28"/>
              </w:rPr>
              <w:t xml:space="preserve">publicēšanu </w:t>
            </w:r>
            <w:r w:rsidRPr="00B92935">
              <w:rPr>
                <w:sz w:val="28"/>
                <w:szCs w:val="28"/>
              </w:rPr>
              <w:t>Sabiedrības  mājaslapā internetā (tīmekļa vietnē)</w:t>
            </w:r>
            <w:r w:rsidR="00C61679" w:rsidRPr="00B92935">
              <w:rPr>
                <w:sz w:val="28"/>
                <w:szCs w:val="28"/>
              </w:rPr>
              <w:t>, Sabiedrība nodrošina</w:t>
            </w:r>
            <w:r w:rsidR="00493376" w:rsidRPr="00B92935">
              <w:rPr>
                <w:sz w:val="28"/>
                <w:szCs w:val="28"/>
              </w:rPr>
              <w:t xml:space="preserve"> automātisku</w:t>
            </w:r>
            <w:r w:rsidRPr="00B92935">
              <w:rPr>
                <w:sz w:val="28"/>
                <w:szCs w:val="28"/>
              </w:rPr>
              <w:t xml:space="preserve"> tiešo pārvaldes iestāžu un atvasināto publisko personu augstākās izpildinstitūcijas apziņošan</w:t>
            </w:r>
            <w:r w:rsidR="00C61679" w:rsidRPr="00B92935">
              <w:rPr>
                <w:sz w:val="28"/>
                <w:szCs w:val="28"/>
              </w:rPr>
              <w:t>u</w:t>
            </w:r>
            <w:r w:rsidR="00BE46C9" w:rsidRPr="00B92935">
              <w:rPr>
                <w:sz w:val="28"/>
                <w:szCs w:val="28"/>
              </w:rPr>
              <w:t xml:space="preserve"> </w:t>
            </w:r>
            <w:r w:rsidR="00BD7901" w:rsidRPr="00B92935">
              <w:rPr>
                <w:sz w:val="28"/>
                <w:szCs w:val="28"/>
              </w:rPr>
              <w:t xml:space="preserve">(turpmāk kopā arī – apziņotās iestādes) </w:t>
            </w:r>
            <w:r w:rsidR="00BE46C9" w:rsidRPr="00B92935">
              <w:rPr>
                <w:sz w:val="28"/>
                <w:szCs w:val="28"/>
              </w:rPr>
              <w:t xml:space="preserve">(Noteikumu Nr.109 </w:t>
            </w:r>
            <w:r w:rsidR="007E1CEC" w:rsidRPr="00B92935">
              <w:rPr>
                <w:sz w:val="28"/>
                <w:szCs w:val="28"/>
              </w:rPr>
              <w:t>12.</w:t>
            </w:r>
            <w:r w:rsidR="007E1CEC" w:rsidRPr="00B92935">
              <w:rPr>
                <w:sz w:val="28"/>
                <w:szCs w:val="28"/>
                <w:vertAlign w:val="superscript"/>
              </w:rPr>
              <w:t>1</w:t>
            </w:r>
            <w:r w:rsidR="007E1CEC" w:rsidRPr="00B92935">
              <w:rPr>
                <w:sz w:val="28"/>
                <w:szCs w:val="28"/>
              </w:rPr>
              <w:t xml:space="preserve"> 2.apakšpunktā</w:t>
            </w:r>
            <w:r w:rsidR="00BE46C9" w:rsidRPr="00B92935">
              <w:rPr>
                <w:sz w:val="28"/>
                <w:szCs w:val="28"/>
              </w:rPr>
              <w:t>)</w:t>
            </w:r>
            <w:r w:rsidRPr="00B92935">
              <w:rPr>
                <w:sz w:val="28"/>
                <w:szCs w:val="28"/>
              </w:rPr>
              <w:t xml:space="preserve">. </w:t>
            </w:r>
          </w:p>
          <w:p w14:paraId="1602CEC4" w14:textId="5BB115BC" w:rsidR="00DF5DD2" w:rsidRPr="00B92935" w:rsidRDefault="00BE46C9" w:rsidP="006E4C38">
            <w:pPr>
              <w:pStyle w:val="FootnoteText"/>
              <w:spacing w:after="120"/>
              <w:ind w:firstLine="709"/>
              <w:jc w:val="both"/>
              <w:rPr>
                <w:sz w:val="28"/>
                <w:szCs w:val="28"/>
              </w:rPr>
            </w:pPr>
            <w:r w:rsidRPr="00B92935">
              <w:rPr>
                <w:sz w:val="28"/>
                <w:szCs w:val="28"/>
              </w:rPr>
              <w:lastRenderedPageBreak/>
              <w:t>Noteikumu</w:t>
            </w:r>
            <w:r w:rsidR="00DE57BC" w:rsidRPr="00B92935">
              <w:rPr>
                <w:sz w:val="28"/>
                <w:szCs w:val="28"/>
              </w:rPr>
              <w:t xml:space="preserve"> Nr.109 12.</w:t>
            </w:r>
            <w:r w:rsidR="00DE57BC" w:rsidRPr="00B92935">
              <w:rPr>
                <w:sz w:val="28"/>
                <w:szCs w:val="28"/>
                <w:vertAlign w:val="superscript"/>
              </w:rPr>
              <w:t>1</w:t>
            </w:r>
            <w:r w:rsidR="00DE57BC" w:rsidRPr="00B92935">
              <w:rPr>
                <w:sz w:val="28"/>
                <w:szCs w:val="28"/>
              </w:rPr>
              <w:t xml:space="preserve">2.apakšpunktā </w:t>
            </w:r>
            <w:r w:rsidRPr="00B92935">
              <w:rPr>
                <w:sz w:val="28"/>
                <w:szCs w:val="28"/>
              </w:rPr>
              <w:t>izpratnē apziņošana</w:t>
            </w:r>
            <w:r w:rsidR="00750893" w:rsidRPr="00B92935">
              <w:rPr>
                <w:sz w:val="28"/>
                <w:szCs w:val="28"/>
              </w:rPr>
              <w:t xml:space="preserve"> tiek īstenota</w:t>
            </w:r>
            <w:r w:rsidR="00C61679" w:rsidRPr="00B92935">
              <w:rPr>
                <w:sz w:val="28"/>
                <w:szCs w:val="28"/>
              </w:rPr>
              <w:t xml:space="preserve"> tiešās pārvaldes iestādēm un atvasinātām publiskām personām </w:t>
            </w:r>
            <w:r w:rsidRPr="00B92935">
              <w:rPr>
                <w:sz w:val="28"/>
                <w:szCs w:val="28"/>
              </w:rPr>
              <w:t xml:space="preserve">atbilstoši </w:t>
            </w:r>
            <w:r w:rsidR="00750893" w:rsidRPr="00B92935">
              <w:rPr>
                <w:sz w:val="28"/>
                <w:szCs w:val="28"/>
              </w:rPr>
              <w:t>Valsts pārvaldes iekārtas likumā noteiktajai tiešās pārvaldes iestāžu (Valsts kanceleja, ministrijas un to padotībā esošās iestādes, Ministru prezidenta pārraudzībā esošajās iestādes)  un atvasināto publisko personu (</w:t>
            </w:r>
            <w:r w:rsidR="00E3143E" w:rsidRPr="00B92935">
              <w:rPr>
                <w:sz w:val="28"/>
                <w:szCs w:val="28"/>
              </w:rPr>
              <w:t xml:space="preserve">piemēram, </w:t>
            </w:r>
            <w:r w:rsidR="00750893" w:rsidRPr="00B92935">
              <w:rPr>
                <w:sz w:val="28"/>
                <w:szCs w:val="28"/>
              </w:rPr>
              <w:t>pašvaldības</w:t>
            </w:r>
            <w:r w:rsidR="00E3143E" w:rsidRPr="00B92935">
              <w:rPr>
                <w:sz w:val="28"/>
                <w:szCs w:val="28"/>
              </w:rPr>
              <w:t xml:space="preserve"> vai cita</w:t>
            </w:r>
            <w:r w:rsidR="00382812" w:rsidRPr="00B92935">
              <w:rPr>
                <w:sz w:val="28"/>
                <w:szCs w:val="28"/>
              </w:rPr>
              <w:t>s</w:t>
            </w:r>
            <w:r w:rsidR="00E3143E" w:rsidRPr="00B92935">
              <w:rPr>
                <w:sz w:val="28"/>
                <w:szCs w:val="28"/>
              </w:rPr>
              <w:t xml:space="preserve"> ar likumu vai uz likuma pamata izveidota</w:t>
            </w:r>
            <w:r w:rsidR="00382812" w:rsidRPr="00B92935">
              <w:rPr>
                <w:sz w:val="28"/>
                <w:szCs w:val="28"/>
              </w:rPr>
              <w:t>s</w:t>
            </w:r>
            <w:r w:rsidR="00E3143E" w:rsidRPr="00B92935">
              <w:rPr>
                <w:sz w:val="28"/>
                <w:szCs w:val="28"/>
              </w:rPr>
              <w:t xml:space="preserve"> publiska</w:t>
            </w:r>
            <w:r w:rsidR="00382812" w:rsidRPr="00B92935">
              <w:rPr>
                <w:sz w:val="28"/>
                <w:szCs w:val="28"/>
              </w:rPr>
              <w:t>s</w:t>
            </w:r>
            <w:r w:rsidR="00E3143E" w:rsidRPr="00B92935">
              <w:rPr>
                <w:sz w:val="28"/>
                <w:szCs w:val="28"/>
              </w:rPr>
              <w:t xml:space="preserve"> persona</w:t>
            </w:r>
            <w:r w:rsidR="00382812" w:rsidRPr="00B92935">
              <w:rPr>
                <w:sz w:val="28"/>
                <w:szCs w:val="28"/>
              </w:rPr>
              <w:t>s</w:t>
            </w:r>
            <w:r w:rsidR="00E3143E" w:rsidRPr="00B92935">
              <w:rPr>
                <w:sz w:val="28"/>
                <w:szCs w:val="28"/>
              </w:rPr>
              <w:t>)</w:t>
            </w:r>
            <w:r w:rsidR="00750893" w:rsidRPr="00B92935">
              <w:rPr>
                <w:sz w:val="28"/>
                <w:szCs w:val="28"/>
              </w:rPr>
              <w:t xml:space="preserve"> izpratnei. Savukārt </w:t>
            </w:r>
            <w:r w:rsidR="00DF5DD2" w:rsidRPr="00B92935">
              <w:rPr>
                <w:sz w:val="28"/>
                <w:szCs w:val="28"/>
              </w:rPr>
              <w:t>atvasinātas publiskas personas augstākā izpildinstitūcija ir tiesību aktos, vai uz to pamata izdotos dokumentos (piemēram, nolikumā, statūtos) noteikta attiecīgās atvasināt</w:t>
            </w:r>
            <w:r w:rsidR="007B184D" w:rsidRPr="00B92935">
              <w:rPr>
                <w:sz w:val="28"/>
                <w:szCs w:val="28"/>
              </w:rPr>
              <w:t>ā</w:t>
            </w:r>
            <w:r w:rsidR="00DF5DD2" w:rsidRPr="00B92935">
              <w:rPr>
                <w:sz w:val="28"/>
                <w:szCs w:val="28"/>
              </w:rPr>
              <w:t>s publisk</w:t>
            </w:r>
            <w:r w:rsidR="007B184D" w:rsidRPr="00B92935">
              <w:rPr>
                <w:sz w:val="28"/>
                <w:szCs w:val="28"/>
              </w:rPr>
              <w:t>ā</w:t>
            </w:r>
            <w:r w:rsidR="00DF5DD2" w:rsidRPr="00B92935">
              <w:rPr>
                <w:sz w:val="28"/>
                <w:szCs w:val="28"/>
              </w:rPr>
              <w:t xml:space="preserve">s personas </w:t>
            </w:r>
            <w:r w:rsidR="000A74BA" w:rsidRPr="00B92935">
              <w:rPr>
                <w:sz w:val="28"/>
                <w:szCs w:val="28"/>
              </w:rPr>
              <w:t xml:space="preserve">orgāns, kura ir augstākais </w:t>
            </w:r>
            <w:r w:rsidR="000C240D" w:rsidRPr="00B92935">
              <w:rPr>
                <w:sz w:val="28"/>
                <w:szCs w:val="28"/>
              </w:rPr>
              <w:t>orgāns attiecīgās atsavinātās publi</w:t>
            </w:r>
            <w:r w:rsidR="00245767" w:rsidRPr="00B92935">
              <w:rPr>
                <w:sz w:val="28"/>
                <w:szCs w:val="28"/>
              </w:rPr>
              <w:t>s</w:t>
            </w:r>
            <w:r w:rsidR="000C240D" w:rsidRPr="00B92935">
              <w:rPr>
                <w:sz w:val="28"/>
                <w:szCs w:val="28"/>
              </w:rPr>
              <w:t>kās pastarpinātās pārvaldes institucionālajā sistēmā</w:t>
            </w:r>
            <w:r w:rsidR="00DF5DD2" w:rsidRPr="00B92935">
              <w:rPr>
                <w:sz w:val="28"/>
                <w:szCs w:val="28"/>
              </w:rPr>
              <w:t>.</w:t>
            </w:r>
          </w:p>
          <w:p w14:paraId="66E7F3CB" w14:textId="43284887" w:rsidR="00707D7F" w:rsidRPr="00B92935" w:rsidRDefault="00C447FF" w:rsidP="006E4C38">
            <w:pPr>
              <w:pStyle w:val="FootnoteText"/>
              <w:spacing w:after="120"/>
              <w:ind w:firstLine="709"/>
              <w:jc w:val="both"/>
              <w:rPr>
                <w:sz w:val="28"/>
                <w:szCs w:val="28"/>
              </w:rPr>
            </w:pPr>
            <w:r w:rsidRPr="00B92935">
              <w:rPr>
                <w:b/>
                <w:bCs/>
                <w:sz w:val="28"/>
                <w:szCs w:val="28"/>
              </w:rPr>
              <w:t>[2]</w:t>
            </w:r>
            <w:r w:rsidRPr="00B92935">
              <w:rPr>
                <w:sz w:val="28"/>
                <w:szCs w:val="28"/>
              </w:rPr>
              <w:t xml:space="preserve"> </w:t>
            </w:r>
            <w:r w:rsidR="00BD7901" w:rsidRPr="00B92935">
              <w:rPr>
                <w:sz w:val="28"/>
                <w:szCs w:val="28"/>
              </w:rPr>
              <w:t>A</w:t>
            </w:r>
            <w:r w:rsidR="006144C5" w:rsidRPr="00B92935">
              <w:rPr>
                <w:sz w:val="28"/>
                <w:szCs w:val="28"/>
              </w:rPr>
              <w:t>ttiecīg</w:t>
            </w:r>
            <w:r w:rsidR="00BD7901" w:rsidRPr="00B92935">
              <w:rPr>
                <w:sz w:val="28"/>
                <w:szCs w:val="28"/>
              </w:rPr>
              <w:t xml:space="preserve">ās </w:t>
            </w:r>
            <w:r w:rsidR="006144C5" w:rsidRPr="00B92935">
              <w:rPr>
                <w:sz w:val="28"/>
                <w:szCs w:val="28"/>
              </w:rPr>
              <w:t>apziņot</w:t>
            </w:r>
            <w:r w:rsidR="00BD7901" w:rsidRPr="00B92935">
              <w:rPr>
                <w:sz w:val="28"/>
                <w:szCs w:val="28"/>
              </w:rPr>
              <w:t>ās</w:t>
            </w:r>
            <w:r w:rsidR="006144C5" w:rsidRPr="00B92935">
              <w:rPr>
                <w:sz w:val="28"/>
                <w:szCs w:val="28"/>
              </w:rPr>
              <w:t xml:space="preserve"> iestād</w:t>
            </w:r>
            <w:r w:rsidR="00BD7901" w:rsidRPr="00B92935">
              <w:rPr>
                <w:sz w:val="28"/>
                <w:szCs w:val="28"/>
              </w:rPr>
              <w:t>es</w:t>
            </w:r>
            <w:r w:rsidR="006144C5" w:rsidRPr="00B92935">
              <w:rPr>
                <w:sz w:val="28"/>
                <w:szCs w:val="28"/>
              </w:rPr>
              <w:t>, konstatējot nepieciešamību pēc attiecīgā nekustamā īpašuma</w:t>
            </w:r>
            <w:r w:rsidR="00103093" w:rsidRPr="00B92935">
              <w:rPr>
                <w:sz w:val="28"/>
                <w:szCs w:val="28"/>
              </w:rPr>
              <w:t>,</w:t>
            </w:r>
            <w:r w:rsidR="00BD7901" w:rsidRPr="00B92935">
              <w:rPr>
                <w:sz w:val="28"/>
                <w:szCs w:val="28"/>
              </w:rPr>
              <w:t xml:space="preserve"> izdara</w:t>
            </w:r>
            <w:r w:rsidR="00103093" w:rsidRPr="00B92935">
              <w:rPr>
                <w:sz w:val="28"/>
                <w:szCs w:val="28"/>
              </w:rPr>
              <w:t xml:space="preserve"> atzīm</w:t>
            </w:r>
            <w:r w:rsidR="00BD7901" w:rsidRPr="00B92935">
              <w:rPr>
                <w:sz w:val="28"/>
                <w:szCs w:val="28"/>
              </w:rPr>
              <w:t>i</w:t>
            </w:r>
            <w:r w:rsidR="00103093" w:rsidRPr="00B92935">
              <w:rPr>
                <w:sz w:val="28"/>
                <w:szCs w:val="28"/>
              </w:rPr>
              <w:t xml:space="preserve"> Sabiedrības </w:t>
            </w:r>
            <w:r w:rsidR="009B5E1E" w:rsidRPr="00B92935">
              <w:rPr>
                <w:sz w:val="28"/>
                <w:szCs w:val="28"/>
              </w:rPr>
              <w:t>mājaslapā internetā (</w:t>
            </w:r>
            <w:r w:rsidR="00707D7F" w:rsidRPr="00B92935">
              <w:rPr>
                <w:sz w:val="28"/>
                <w:szCs w:val="28"/>
              </w:rPr>
              <w:t>tīmekļa vietnē</w:t>
            </w:r>
            <w:r w:rsidR="009B5E1E" w:rsidRPr="00B92935">
              <w:rPr>
                <w:sz w:val="28"/>
                <w:szCs w:val="28"/>
              </w:rPr>
              <w:t>)</w:t>
            </w:r>
            <w:r w:rsidR="00DE57BC" w:rsidRPr="00B92935">
              <w:rPr>
                <w:sz w:val="28"/>
                <w:szCs w:val="28"/>
              </w:rPr>
              <w:t xml:space="preserve"> (Noteikumu Nr.109 12.</w:t>
            </w:r>
            <w:r w:rsidR="00DE57BC" w:rsidRPr="00B92935">
              <w:rPr>
                <w:sz w:val="28"/>
                <w:szCs w:val="28"/>
                <w:vertAlign w:val="superscript"/>
              </w:rPr>
              <w:t>1</w:t>
            </w:r>
            <w:r w:rsidR="00DE57BC" w:rsidRPr="00B92935">
              <w:rPr>
                <w:sz w:val="28"/>
                <w:szCs w:val="28"/>
              </w:rPr>
              <w:t>3.apakšpunkts)</w:t>
            </w:r>
            <w:r w:rsidR="00F14EB6" w:rsidRPr="00B92935">
              <w:rPr>
                <w:sz w:val="28"/>
                <w:szCs w:val="28"/>
              </w:rPr>
              <w:t>.</w:t>
            </w:r>
            <w:r w:rsidR="00103093" w:rsidRPr="00B92935">
              <w:rPr>
                <w:sz w:val="28"/>
                <w:szCs w:val="28"/>
              </w:rPr>
              <w:t xml:space="preserve"> </w:t>
            </w:r>
            <w:r w:rsidR="00493376" w:rsidRPr="00B92935">
              <w:rPr>
                <w:sz w:val="28"/>
                <w:szCs w:val="28"/>
              </w:rPr>
              <w:t xml:space="preserve">Lai nodrošinātu operatīvu un efektīvu informācijas apriti, noteikumu projekts paredz, ka līdz ar atzīmes izdarīšanu Sabiedrības  mājaslapā internetā (tīmekļa vietnē), Sabiedrība nodrošina automātisku informācijas par atzīmi nosūtīšanu iestādei, kas ievietojusi informāciju par potenciāli atsavināmo nekustamo īpašumu un nekustamā īpašuma valdītājam, ja tie atšķiras. </w:t>
            </w:r>
            <w:r w:rsidR="00F14EB6" w:rsidRPr="00B92935">
              <w:rPr>
                <w:sz w:val="28"/>
                <w:szCs w:val="28"/>
              </w:rPr>
              <w:t>Atzīmi izdarījuš</w:t>
            </w:r>
            <w:r w:rsidR="00BD7901" w:rsidRPr="00B92935">
              <w:rPr>
                <w:sz w:val="28"/>
                <w:szCs w:val="28"/>
              </w:rPr>
              <w:t>ā</w:t>
            </w:r>
            <w:r w:rsidR="00F14EB6" w:rsidRPr="00B92935">
              <w:rPr>
                <w:sz w:val="28"/>
                <w:szCs w:val="28"/>
              </w:rPr>
              <w:t xml:space="preserve"> tieš</w:t>
            </w:r>
            <w:r w:rsidR="00BD7901" w:rsidRPr="00B92935">
              <w:rPr>
                <w:sz w:val="28"/>
                <w:szCs w:val="28"/>
              </w:rPr>
              <w:t>ā</w:t>
            </w:r>
            <w:r w:rsidR="00F14EB6" w:rsidRPr="00B92935">
              <w:rPr>
                <w:sz w:val="28"/>
                <w:szCs w:val="28"/>
              </w:rPr>
              <w:t xml:space="preserve"> pārvaldes iestā</w:t>
            </w:r>
            <w:r w:rsidR="00434A88" w:rsidRPr="00B92935">
              <w:rPr>
                <w:sz w:val="28"/>
                <w:szCs w:val="28"/>
              </w:rPr>
              <w:t>de</w:t>
            </w:r>
            <w:r w:rsidR="00F14EB6" w:rsidRPr="00B92935">
              <w:rPr>
                <w:sz w:val="28"/>
                <w:szCs w:val="28"/>
              </w:rPr>
              <w:t xml:space="preserve"> un atvasināt</w:t>
            </w:r>
            <w:r w:rsidR="00BD7901" w:rsidRPr="00B92935">
              <w:rPr>
                <w:sz w:val="28"/>
                <w:szCs w:val="28"/>
              </w:rPr>
              <w:t>ā</w:t>
            </w:r>
            <w:r w:rsidR="00DF5DD2" w:rsidRPr="00B92935">
              <w:rPr>
                <w:sz w:val="28"/>
                <w:szCs w:val="28"/>
              </w:rPr>
              <w:t>s</w:t>
            </w:r>
            <w:r w:rsidR="00F14EB6" w:rsidRPr="00B92935">
              <w:rPr>
                <w:sz w:val="28"/>
                <w:szCs w:val="28"/>
              </w:rPr>
              <w:t xml:space="preserve"> </w:t>
            </w:r>
            <w:r w:rsidR="00434A88" w:rsidRPr="00B92935">
              <w:rPr>
                <w:sz w:val="28"/>
                <w:szCs w:val="28"/>
              </w:rPr>
              <w:t>publiskā</w:t>
            </w:r>
            <w:r w:rsidR="00DF5DD2" w:rsidRPr="00B92935">
              <w:rPr>
                <w:sz w:val="28"/>
                <w:szCs w:val="28"/>
              </w:rPr>
              <w:t>s</w:t>
            </w:r>
            <w:r w:rsidR="00434A88" w:rsidRPr="00B92935">
              <w:rPr>
                <w:sz w:val="28"/>
                <w:szCs w:val="28"/>
              </w:rPr>
              <w:t xml:space="preserve"> persona</w:t>
            </w:r>
            <w:r w:rsidR="00DF5DD2" w:rsidRPr="00B92935">
              <w:rPr>
                <w:sz w:val="28"/>
                <w:szCs w:val="28"/>
              </w:rPr>
              <w:t>s augstākā izpildinstitūcija</w:t>
            </w:r>
            <w:r w:rsidR="00BD7901" w:rsidRPr="00B92935">
              <w:rPr>
                <w:sz w:val="28"/>
                <w:szCs w:val="28"/>
              </w:rPr>
              <w:t xml:space="preserve"> atbilstoši Ministru kabineta 2009.gada 7.aprīļa noteikumu Nr.300 “Ministru kabineta kārtības rullis” 10.-14.punktam </w:t>
            </w:r>
            <w:r w:rsidR="00A61C6F" w:rsidRPr="00B92935">
              <w:rPr>
                <w:sz w:val="28"/>
                <w:szCs w:val="28"/>
              </w:rPr>
              <w:t>mēneša</w:t>
            </w:r>
            <w:r w:rsidR="001F2160" w:rsidRPr="00B92935">
              <w:rPr>
                <w:sz w:val="28"/>
                <w:szCs w:val="28"/>
              </w:rPr>
              <w:t xml:space="preserve"> laikā </w:t>
            </w:r>
            <w:r w:rsidR="00BD7901" w:rsidRPr="00B92935">
              <w:rPr>
                <w:sz w:val="28"/>
                <w:szCs w:val="28"/>
              </w:rPr>
              <w:t xml:space="preserve">sagatavo un iesniedz </w:t>
            </w:r>
            <w:r w:rsidR="00103093" w:rsidRPr="00B92935">
              <w:rPr>
                <w:sz w:val="28"/>
                <w:szCs w:val="28"/>
              </w:rPr>
              <w:t>attiecīgajai ministrijai, kuras padotībā iestāde atrodas</w:t>
            </w:r>
            <w:r w:rsidR="00BD7901" w:rsidRPr="00B92935">
              <w:rPr>
                <w:sz w:val="28"/>
                <w:szCs w:val="28"/>
              </w:rPr>
              <w:t>,</w:t>
            </w:r>
            <w:r w:rsidR="00434A88" w:rsidRPr="00B92935">
              <w:rPr>
                <w:sz w:val="28"/>
                <w:szCs w:val="28"/>
              </w:rPr>
              <w:t xml:space="preserve"> vai</w:t>
            </w:r>
            <w:r w:rsidR="00BD7901" w:rsidRPr="00B92935">
              <w:rPr>
                <w:sz w:val="28"/>
                <w:szCs w:val="28"/>
              </w:rPr>
              <w:t xml:space="preserve"> kura ir politiski atbildīga par attiecīgo jomu, nozari vai </w:t>
            </w:r>
            <w:proofErr w:type="spellStart"/>
            <w:r w:rsidR="00BD7901" w:rsidRPr="00B92935">
              <w:rPr>
                <w:sz w:val="28"/>
                <w:szCs w:val="28"/>
              </w:rPr>
              <w:t>apakšnozari</w:t>
            </w:r>
            <w:proofErr w:type="spellEnd"/>
            <w:r w:rsidR="00382812" w:rsidRPr="00B92935">
              <w:rPr>
                <w:sz w:val="28"/>
                <w:szCs w:val="28"/>
              </w:rPr>
              <w:t>, Ministru kabineta rīkojuma projektu par nekustamā īpašuma saglabāšanu valsts īpašumā vai nodošanu attiecīgajai atvasinātai publiskai personai tai noteiktu funkciju izpildes nodrošināšanai (turpmāk – rīkojuma projekts</w:t>
            </w:r>
            <w:r w:rsidR="00DE57BC" w:rsidRPr="00B92935">
              <w:rPr>
                <w:sz w:val="28"/>
                <w:szCs w:val="28"/>
              </w:rPr>
              <w:t>) (Noteikumu Nr.109 13.</w:t>
            </w:r>
            <w:r w:rsidR="00DE57BC" w:rsidRPr="00B92935">
              <w:rPr>
                <w:sz w:val="28"/>
                <w:szCs w:val="28"/>
                <w:vertAlign w:val="superscript"/>
              </w:rPr>
              <w:t>2</w:t>
            </w:r>
            <w:r w:rsidR="00DE57BC" w:rsidRPr="00B92935">
              <w:rPr>
                <w:sz w:val="28"/>
                <w:szCs w:val="28"/>
              </w:rPr>
              <w:t> 1.apakšpunkts)</w:t>
            </w:r>
            <w:r w:rsidR="00103093" w:rsidRPr="00B92935">
              <w:rPr>
                <w:sz w:val="28"/>
                <w:szCs w:val="28"/>
              </w:rPr>
              <w:t>.</w:t>
            </w:r>
          </w:p>
          <w:p w14:paraId="498B1178" w14:textId="3C50F80C" w:rsidR="00FD258F" w:rsidRPr="00B92935" w:rsidRDefault="002352ED" w:rsidP="006E4C38">
            <w:pPr>
              <w:pStyle w:val="FootnoteText"/>
              <w:spacing w:after="120"/>
              <w:ind w:firstLine="709"/>
              <w:jc w:val="both"/>
              <w:rPr>
                <w:sz w:val="28"/>
                <w:szCs w:val="28"/>
              </w:rPr>
            </w:pPr>
            <w:r w:rsidRPr="00B92935">
              <w:rPr>
                <w:sz w:val="28"/>
                <w:szCs w:val="28"/>
              </w:rPr>
              <w:lastRenderedPageBreak/>
              <w:t xml:space="preserve">Gadījumā, ja ir saņemts Atsavināšanas likuma 4.panta ceturtajā daļā minētais atsavināšanas ierosinājums, </w:t>
            </w:r>
            <w:r w:rsidR="00FD258F" w:rsidRPr="00B92935">
              <w:rPr>
                <w:sz w:val="28"/>
                <w:szCs w:val="28"/>
              </w:rPr>
              <w:t>primāri normatīvajos aktos noteiktajā kārtībā ir jābūt sagatavotam atteikumam par atsavināšanas ierosinājuma noraidīšanu.</w:t>
            </w:r>
          </w:p>
          <w:p w14:paraId="424F5FEE" w14:textId="7A246EE3" w:rsidR="00707D7F" w:rsidRPr="00B92935" w:rsidRDefault="00103093" w:rsidP="00A61C6F">
            <w:pPr>
              <w:pStyle w:val="FootnoteText"/>
              <w:spacing w:after="120"/>
              <w:ind w:firstLine="709"/>
              <w:jc w:val="both"/>
              <w:rPr>
                <w:sz w:val="28"/>
                <w:szCs w:val="28"/>
              </w:rPr>
            </w:pPr>
            <w:r w:rsidRPr="00B92935">
              <w:rPr>
                <w:sz w:val="28"/>
                <w:szCs w:val="28"/>
              </w:rPr>
              <w:t xml:space="preserve">Ministrija </w:t>
            </w:r>
            <w:r w:rsidR="00A61C6F" w:rsidRPr="00B92935">
              <w:rPr>
                <w:sz w:val="28"/>
                <w:szCs w:val="28"/>
              </w:rPr>
              <w:t>divu mēnešu laikā pēc atzīmes izdarīšanas Sabiedrības mājaslapā internetā (tīmekļa vietnē) vai mēneša laikā pēc šo noteikumu 13.</w:t>
            </w:r>
            <w:r w:rsidR="00DB06EE">
              <w:rPr>
                <w:sz w:val="28"/>
                <w:szCs w:val="28"/>
                <w:vertAlign w:val="superscript"/>
              </w:rPr>
              <w:t>2</w:t>
            </w:r>
            <w:r w:rsidR="00A61C6F" w:rsidRPr="00745112">
              <w:rPr>
                <w:sz w:val="28"/>
                <w:szCs w:val="28"/>
              </w:rPr>
              <w:t>1</w:t>
            </w:r>
            <w:r w:rsidR="00A61C6F" w:rsidRPr="00B92935">
              <w:rPr>
                <w:sz w:val="28"/>
                <w:szCs w:val="28"/>
              </w:rPr>
              <w:t xml:space="preserve">.punktā minētā Ministru kabineta rīkojuma projekta saņemšanas </w:t>
            </w:r>
            <w:r w:rsidR="00346F0F" w:rsidRPr="00B92935">
              <w:rPr>
                <w:sz w:val="28"/>
                <w:szCs w:val="28"/>
              </w:rPr>
              <w:t>to</w:t>
            </w:r>
            <w:r w:rsidR="00A61C6F" w:rsidRPr="00B92935">
              <w:rPr>
                <w:sz w:val="28"/>
                <w:szCs w:val="28"/>
              </w:rPr>
              <w:t xml:space="preserve"> saskaņo un iesniedz Valsts kancelejā izskatīšanai Ministru kabinetā (Noteikumu Nr.109 13.</w:t>
            </w:r>
            <w:r w:rsidR="00A61C6F" w:rsidRPr="00B92935">
              <w:rPr>
                <w:sz w:val="28"/>
                <w:szCs w:val="28"/>
                <w:vertAlign w:val="superscript"/>
              </w:rPr>
              <w:t>2</w:t>
            </w:r>
            <w:r w:rsidR="00A61C6F" w:rsidRPr="00B92935">
              <w:rPr>
                <w:sz w:val="28"/>
                <w:szCs w:val="28"/>
              </w:rPr>
              <w:t> 2.apakšpunkts). Savukārt, ja valsts nekustamais īpašums nepieciešams vairākām valsts iestādēm, valsts kapitālsabiedrībām vai atsavinātām publiskām personām vai to iestādēm funkciju veikšanai, ministriju iesniegtos Ministru kabineta rīkojuma projektus Ministru kabineta sēdē izskata vienlaikus</w:t>
            </w:r>
            <w:r w:rsidR="00DE57BC" w:rsidRPr="00B92935">
              <w:rPr>
                <w:sz w:val="28"/>
                <w:szCs w:val="28"/>
              </w:rPr>
              <w:t xml:space="preserve"> (Noteikumu Nr.109 13.</w:t>
            </w:r>
            <w:r w:rsidR="008E477D" w:rsidRPr="008E477D">
              <w:rPr>
                <w:sz w:val="28"/>
                <w:szCs w:val="28"/>
                <w:vertAlign w:val="superscript"/>
              </w:rPr>
              <w:t>3</w:t>
            </w:r>
            <w:r w:rsidR="00DE57BC" w:rsidRPr="00B92935">
              <w:rPr>
                <w:sz w:val="28"/>
                <w:szCs w:val="28"/>
              </w:rPr>
              <w:t> punkts)</w:t>
            </w:r>
            <w:r w:rsidR="007B5FF7" w:rsidRPr="00B92935">
              <w:rPr>
                <w:sz w:val="28"/>
                <w:szCs w:val="28"/>
              </w:rPr>
              <w:t>.</w:t>
            </w:r>
            <w:r w:rsidRPr="00B92935">
              <w:rPr>
                <w:sz w:val="28"/>
                <w:szCs w:val="28"/>
              </w:rPr>
              <w:t xml:space="preserve"> </w:t>
            </w:r>
            <w:r w:rsidR="007B5FF7" w:rsidRPr="00B92935">
              <w:rPr>
                <w:sz w:val="28"/>
                <w:szCs w:val="28"/>
              </w:rPr>
              <w:t xml:space="preserve"> </w:t>
            </w:r>
          </w:p>
          <w:p w14:paraId="1DE11F75" w14:textId="0B4A7F04" w:rsidR="00654C2E" w:rsidRDefault="00C447FF" w:rsidP="00382812">
            <w:pPr>
              <w:pStyle w:val="FootnoteText"/>
              <w:spacing w:after="120"/>
              <w:ind w:firstLine="709"/>
              <w:jc w:val="both"/>
              <w:rPr>
                <w:sz w:val="28"/>
                <w:szCs w:val="28"/>
              </w:rPr>
            </w:pPr>
            <w:r w:rsidRPr="00B92935">
              <w:rPr>
                <w:b/>
                <w:bCs/>
                <w:sz w:val="28"/>
                <w:szCs w:val="28"/>
              </w:rPr>
              <w:t>[3]</w:t>
            </w:r>
            <w:r w:rsidRPr="00B92935">
              <w:rPr>
                <w:sz w:val="28"/>
                <w:szCs w:val="28"/>
              </w:rPr>
              <w:t xml:space="preserve"> </w:t>
            </w:r>
            <w:r w:rsidR="007B5FF7" w:rsidRPr="00B92935">
              <w:rPr>
                <w:sz w:val="28"/>
                <w:szCs w:val="28"/>
              </w:rPr>
              <w:t>Valsts nekustamā īpašuma valdītājs vai privatizācij</w:t>
            </w:r>
            <w:r w:rsidR="00707D7F" w:rsidRPr="00B92935">
              <w:rPr>
                <w:sz w:val="28"/>
                <w:szCs w:val="28"/>
              </w:rPr>
              <w:t>u</w:t>
            </w:r>
            <w:r w:rsidR="007B5FF7" w:rsidRPr="00B92935">
              <w:rPr>
                <w:sz w:val="28"/>
                <w:szCs w:val="28"/>
              </w:rPr>
              <w:t xml:space="preserve"> veicošā institūcija pieņem lēmum</w:t>
            </w:r>
            <w:r w:rsidR="00103093" w:rsidRPr="00B92935">
              <w:rPr>
                <w:sz w:val="28"/>
                <w:szCs w:val="28"/>
              </w:rPr>
              <w:t>u</w:t>
            </w:r>
            <w:r w:rsidR="007B5FF7" w:rsidRPr="00B92935">
              <w:rPr>
                <w:sz w:val="28"/>
                <w:szCs w:val="28"/>
              </w:rPr>
              <w:t xml:space="preserve"> par nekustamā īpašuma pārdošanu </w:t>
            </w:r>
            <w:r w:rsidR="00103093" w:rsidRPr="00B92935">
              <w:rPr>
                <w:sz w:val="28"/>
                <w:szCs w:val="28"/>
              </w:rPr>
              <w:t>A</w:t>
            </w:r>
            <w:r w:rsidR="00707D7F" w:rsidRPr="00B92935">
              <w:rPr>
                <w:sz w:val="28"/>
                <w:szCs w:val="28"/>
              </w:rPr>
              <w:t>t</w:t>
            </w:r>
            <w:r w:rsidR="007B5FF7" w:rsidRPr="00B92935">
              <w:rPr>
                <w:sz w:val="28"/>
                <w:szCs w:val="28"/>
              </w:rPr>
              <w:t>savināšanas likumā noteiktajā kārtībā, ja</w:t>
            </w:r>
            <w:r w:rsidR="00103093" w:rsidRPr="00B92935">
              <w:rPr>
                <w:sz w:val="28"/>
                <w:szCs w:val="28"/>
              </w:rPr>
              <w:t xml:space="preserve"> </w:t>
            </w:r>
            <w:r w:rsidR="00502114" w:rsidRPr="00B92935">
              <w:rPr>
                <w:sz w:val="28"/>
                <w:szCs w:val="28"/>
              </w:rPr>
              <w:t xml:space="preserve">saskaņā ar </w:t>
            </w:r>
            <w:r w:rsidR="003578D5" w:rsidRPr="00B92935">
              <w:rPr>
                <w:sz w:val="28"/>
                <w:szCs w:val="28"/>
              </w:rPr>
              <w:t>Atsavināšanas likuma 4.panta ceturt</w:t>
            </w:r>
            <w:r w:rsidR="00502114" w:rsidRPr="00B92935">
              <w:rPr>
                <w:sz w:val="28"/>
                <w:szCs w:val="28"/>
              </w:rPr>
              <w:t>o daļu nav saņemts atsavināšanas ierosinājums,</w:t>
            </w:r>
            <w:r w:rsidR="003578D5" w:rsidRPr="00B92935">
              <w:rPr>
                <w:sz w:val="28"/>
                <w:szCs w:val="28"/>
              </w:rPr>
              <w:t xml:space="preserve"> </w:t>
            </w:r>
            <w:r w:rsidR="007B5FF7" w:rsidRPr="00B92935">
              <w:rPr>
                <w:sz w:val="28"/>
                <w:szCs w:val="28"/>
              </w:rPr>
              <w:t>apziņotās iestādes noteiktajā termiņā nav veiku</w:t>
            </w:r>
            <w:r w:rsidR="00103093" w:rsidRPr="00B92935">
              <w:rPr>
                <w:sz w:val="28"/>
                <w:szCs w:val="28"/>
              </w:rPr>
              <w:t>šas</w:t>
            </w:r>
            <w:r w:rsidR="007B5FF7" w:rsidRPr="00B92935">
              <w:rPr>
                <w:sz w:val="28"/>
                <w:szCs w:val="28"/>
              </w:rPr>
              <w:t xml:space="preserve"> atzīmi sabiedrības </w:t>
            </w:r>
            <w:r w:rsidR="00707D7F" w:rsidRPr="00B92935">
              <w:rPr>
                <w:sz w:val="28"/>
                <w:szCs w:val="28"/>
              </w:rPr>
              <w:t>tīmekļa vietnē</w:t>
            </w:r>
            <w:r w:rsidR="00103093" w:rsidRPr="00B92935">
              <w:rPr>
                <w:sz w:val="28"/>
                <w:szCs w:val="28"/>
              </w:rPr>
              <w:t xml:space="preserve"> vai </w:t>
            </w:r>
            <w:r w:rsidR="00C2481B" w:rsidRPr="00B92935">
              <w:rPr>
                <w:sz w:val="28"/>
                <w:szCs w:val="28"/>
              </w:rPr>
              <w:t>Ministru kabinets</w:t>
            </w:r>
            <w:r w:rsidR="00654C2E">
              <w:rPr>
                <w:sz w:val="28"/>
                <w:szCs w:val="28"/>
              </w:rPr>
              <w:t>:</w:t>
            </w:r>
          </w:p>
          <w:p w14:paraId="621EC5C2" w14:textId="676216DA" w:rsidR="00654C2E" w:rsidRDefault="00654C2E" w:rsidP="00654C2E">
            <w:pPr>
              <w:pStyle w:val="FootnoteText"/>
              <w:spacing w:after="120"/>
              <w:jc w:val="both"/>
              <w:rPr>
                <w:color w:val="000000"/>
                <w:sz w:val="28"/>
                <w:szCs w:val="28"/>
              </w:rPr>
            </w:pPr>
            <w:r>
              <w:rPr>
                <w:sz w:val="28"/>
                <w:szCs w:val="28"/>
              </w:rPr>
              <w:t xml:space="preserve">1) </w:t>
            </w:r>
            <w:r>
              <w:rPr>
                <w:color w:val="000000"/>
                <w:sz w:val="28"/>
                <w:szCs w:val="28"/>
              </w:rPr>
              <w:t xml:space="preserve">četru mēnešu laikā no šo noteikumu </w:t>
            </w:r>
            <w:r w:rsidRPr="005F7300">
              <w:rPr>
                <w:sz w:val="28"/>
                <w:szCs w:val="28"/>
              </w:rPr>
              <w:t>12.</w:t>
            </w:r>
            <w:r w:rsidRPr="005F7300">
              <w:rPr>
                <w:sz w:val="28"/>
                <w:szCs w:val="28"/>
                <w:vertAlign w:val="superscript"/>
              </w:rPr>
              <w:t>1</w:t>
            </w:r>
            <w:r w:rsidRPr="005F7300">
              <w:rPr>
                <w:sz w:val="28"/>
                <w:szCs w:val="28"/>
              </w:rPr>
              <w:t>3.</w:t>
            </w:r>
            <w:r>
              <w:rPr>
                <w:color w:val="000000"/>
                <w:sz w:val="28"/>
                <w:szCs w:val="28"/>
              </w:rPr>
              <w:t>punktā minētās atzīmes izdarīšanas sabiedrības mājaslapā internetā rīkojuma projekts nav iesniegts izskatīšanai Ministru kabineta sēdē;</w:t>
            </w:r>
          </w:p>
          <w:p w14:paraId="5195919F" w14:textId="0F532E38" w:rsidR="00654C2E" w:rsidRDefault="00654C2E" w:rsidP="00654C2E">
            <w:pPr>
              <w:pStyle w:val="FootnoteText"/>
              <w:spacing w:after="120"/>
              <w:jc w:val="both"/>
              <w:rPr>
                <w:color w:val="000000" w:themeColor="text1"/>
                <w:sz w:val="28"/>
                <w:szCs w:val="28"/>
                <w:shd w:val="clear" w:color="auto" w:fill="FFFFFF"/>
              </w:rPr>
            </w:pPr>
            <w:r>
              <w:rPr>
                <w:color w:val="000000"/>
                <w:sz w:val="28"/>
                <w:szCs w:val="28"/>
              </w:rPr>
              <w:t xml:space="preserve">2) attiecībā uz valsts zemes </w:t>
            </w:r>
            <w:proofErr w:type="spellStart"/>
            <w:r>
              <w:rPr>
                <w:color w:val="000000"/>
                <w:sz w:val="28"/>
                <w:szCs w:val="28"/>
              </w:rPr>
              <w:t>starpgabalu</w:t>
            </w:r>
            <w:proofErr w:type="spellEnd"/>
            <w:r>
              <w:rPr>
                <w:color w:val="000000"/>
                <w:sz w:val="28"/>
                <w:szCs w:val="28"/>
              </w:rPr>
              <w:t xml:space="preserve"> – ja saņemts a</w:t>
            </w:r>
            <w:r w:rsidRPr="009757BE">
              <w:rPr>
                <w:color w:val="000000"/>
                <w:sz w:val="28"/>
                <w:szCs w:val="28"/>
              </w:rPr>
              <w:t>tsavināšanas ierosinājum</w:t>
            </w:r>
            <w:r>
              <w:rPr>
                <w:color w:val="000000"/>
                <w:sz w:val="28"/>
                <w:szCs w:val="28"/>
              </w:rPr>
              <w:t>s, l</w:t>
            </w:r>
            <w:r w:rsidRPr="00CA08B6">
              <w:rPr>
                <w:color w:val="000000" w:themeColor="text1"/>
                <w:sz w:val="28"/>
                <w:szCs w:val="28"/>
              </w:rPr>
              <w:t>ikuma 5.panta</w:t>
            </w:r>
            <w:r w:rsidRPr="00CA08B6">
              <w:rPr>
                <w:color w:val="000000" w:themeColor="text1"/>
                <w:sz w:val="28"/>
                <w:szCs w:val="28"/>
                <w:shd w:val="clear" w:color="auto" w:fill="FFFFFF"/>
              </w:rPr>
              <w:t xml:space="preserve"> 3.</w:t>
            </w:r>
            <w:r w:rsidRPr="00CA08B6">
              <w:rPr>
                <w:color w:val="000000" w:themeColor="text1"/>
                <w:sz w:val="28"/>
                <w:szCs w:val="28"/>
                <w:shd w:val="clear" w:color="auto" w:fill="FFFFFF"/>
                <w:vertAlign w:val="superscript"/>
              </w:rPr>
              <w:t>3</w:t>
            </w:r>
            <w:r w:rsidRPr="00CA08B6">
              <w:rPr>
                <w:color w:val="000000" w:themeColor="text1"/>
                <w:sz w:val="28"/>
                <w:szCs w:val="28"/>
                <w:shd w:val="clear" w:color="auto" w:fill="FFFFFF"/>
              </w:rPr>
              <w:t>daļ</w:t>
            </w:r>
            <w:r>
              <w:rPr>
                <w:color w:val="000000" w:themeColor="text1"/>
                <w:sz w:val="28"/>
                <w:szCs w:val="28"/>
                <w:shd w:val="clear" w:color="auto" w:fill="FFFFFF"/>
              </w:rPr>
              <w:t>ā noteiktajā lēmuma pieņemšanas termiņa noteikšanas kārtībā;</w:t>
            </w:r>
          </w:p>
          <w:p w14:paraId="34C1000C" w14:textId="27EB4881" w:rsidR="00AC3066" w:rsidRPr="00B92935" w:rsidRDefault="00654C2E" w:rsidP="00654C2E">
            <w:pPr>
              <w:pStyle w:val="FootnoteText"/>
              <w:spacing w:after="120"/>
              <w:jc w:val="both"/>
              <w:rPr>
                <w:sz w:val="28"/>
                <w:szCs w:val="28"/>
              </w:rPr>
            </w:pPr>
            <w:r>
              <w:rPr>
                <w:color w:val="000000" w:themeColor="text1"/>
                <w:sz w:val="28"/>
                <w:szCs w:val="28"/>
                <w:shd w:val="clear" w:color="auto" w:fill="FFFFFF"/>
              </w:rPr>
              <w:t xml:space="preserve">3) </w:t>
            </w:r>
            <w:r>
              <w:rPr>
                <w:color w:val="000000"/>
                <w:sz w:val="28"/>
                <w:szCs w:val="28"/>
              </w:rPr>
              <w:t>ja Ministru kabinets noraida iesniegto rīkojuma projektu.</w:t>
            </w:r>
            <w:r w:rsidR="00DE57BC" w:rsidRPr="00B92935">
              <w:rPr>
                <w:sz w:val="28"/>
                <w:szCs w:val="28"/>
              </w:rPr>
              <w:t xml:space="preserve"> (Noteikumu Nr.109 12.</w:t>
            </w:r>
            <w:r w:rsidR="00DE57BC" w:rsidRPr="00B92935">
              <w:rPr>
                <w:sz w:val="28"/>
                <w:szCs w:val="28"/>
                <w:vertAlign w:val="superscript"/>
              </w:rPr>
              <w:t>2</w:t>
            </w:r>
            <w:r w:rsidR="00DE57BC" w:rsidRPr="00B92935">
              <w:rPr>
                <w:sz w:val="28"/>
                <w:szCs w:val="28"/>
              </w:rPr>
              <w:t> 3.apakšpunkts, Noteikumu Nr.109 13.</w:t>
            </w:r>
            <w:r w:rsidR="00354108" w:rsidRPr="00654C2E">
              <w:rPr>
                <w:sz w:val="28"/>
                <w:szCs w:val="28"/>
                <w:vertAlign w:val="superscript"/>
              </w:rPr>
              <w:t>4</w:t>
            </w:r>
            <w:r w:rsidR="00DE57BC" w:rsidRPr="00B92935">
              <w:rPr>
                <w:sz w:val="28"/>
                <w:szCs w:val="28"/>
              </w:rPr>
              <w:t> punkts)</w:t>
            </w:r>
            <w:r w:rsidR="007B5FF7" w:rsidRPr="00B92935">
              <w:rPr>
                <w:sz w:val="28"/>
                <w:szCs w:val="28"/>
              </w:rPr>
              <w:t>.</w:t>
            </w:r>
            <w:bookmarkStart w:id="0" w:name="p8"/>
            <w:bookmarkStart w:id="1" w:name="p-601239"/>
            <w:bookmarkEnd w:id="0"/>
            <w:bookmarkEnd w:id="1"/>
          </w:p>
          <w:p w14:paraId="2D88364A" w14:textId="684A0B05" w:rsidR="00C91F7C" w:rsidRPr="00B92935" w:rsidRDefault="00C447FF" w:rsidP="006E4C38">
            <w:pPr>
              <w:pStyle w:val="FootnoteText"/>
              <w:spacing w:after="120"/>
              <w:ind w:firstLine="709"/>
              <w:jc w:val="both"/>
              <w:rPr>
                <w:sz w:val="28"/>
                <w:szCs w:val="28"/>
              </w:rPr>
            </w:pPr>
            <w:r w:rsidRPr="00B92935">
              <w:rPr>
                <w:b/>
                <w:bCs/>
                <w:sz w:val="28"/>
                <w:szCs w:val="28"/>
              </w:rPr>
              <w:lastRenderedPageBreak/>
              <w:t>[4]</w:t>
            </w:r>
            <w:r w:rsidRPr="00B92935">
              <w:rPr>
                <w:sz w:val="28"/>
                <w:szCs w:val="28"/>
              </w:rPr>
              <w:t xml:space="preserve"> </w:t>
            </w:r>
            <w:r w:rsidR="008F6E8D" w:rsidRPr="00B92935">
              <w:rPr>
                <w:sz w:val="28"/>
                <w:szCs w:val="28"/>
              </w:rPr>
              <w:t>Vienlaicīgi</w:t>
            </w:r>
            <w:r w:rsidR="00C91F7C" w:rsidRPr="00B92935">
              <w:rPr>
                <w:sz w:val="28"/>
                <w:szCs w:val="28"/>
              </w:rPr>
              <w:t>, ievērojot to, ka 2019.gada 3.jūlijā spēkā stājās grozījumi likumā “Par valsts un pašvaldību īpašuma objektu privatizāciju”, 2019.gada 16.jūlijā</w:t>
            </w:r>
            <w:r w:rsidRPr="00B92935">
              <w:rPr>
                <w:sz w:val="28"/>
                <w:szCs w:val="28"/>
              </w:rPr>
              <w:t xml:space="preserve"> –</w:t>
            </w:r>
            <w:r w:rsidR="00C91F7C" w:rsidRPr="00B92935">
              <w:rPr>
                <w:sz w:val="28"/>
                <w:szCs w:val="28"/>
              </w:rPr>
              <w:t xml:space="preserve">  Atsavināšanas likumā un 2019.gada 12.jūlijā</w:t>
            </w:r>
            <w:r w:rsidRPr="00B92935">
              <w:rPr>
                <w:sz w:val="28"/>
                <w:szCs w:val="28"/>
              </w:rPr>
              <w:t xml:space="preserve"> – </w:t>
            </w:r>
            <w:r w:rsidR="00C91F7C" w:rsidRPr="00B92935">
              <w:rPr>
                <w:sz w:val="28"/>
                <w:szCs w:val="28"/>
              </w:rPr>
              <w:t xml:space="preserve"> likumā “Par valsts un pašvaldību dzīvojamo māju privatizāciju”, saskaņā ar kuriem vārdi “valsts akciju sabiedrība “Privatizācijas aģentūra””</w:t>
            </w:r>
            <w:r w:rsidR="00DE57BC" w:rsidRPr="00B92935">
              <w:rPr>
                <w:sz w:val="28"/>
                <w:szCs w:val="28"/>
              </w:rPr>
              <w:t xml:space="preserve"> (pašlaik – akciju sabiedrība “Publisko aktīvu pārvaldītājs Possessor”</w:t>
            </w:r>
            <w:r w:rsidR="004E0C64" w:rsidRPr="00B92935">
              <w:rPr>
                <w:sz w:val="28"/>
                <w:szCs w:val="28"/>
              </w:rPr>
              <w:t>)</w:t>
            </w:r>
            <w:r w:rsidR="00C91F7C" w:rsidRPr="00B92935">
              <w:rPr>
                <w:sz w:val="28"/>
                <w:szCs w:val="28"/>
              </w:rPr>
              <w:t xml:space="preserve"> aizstāti ar vārdiem “valsts īpašum</w:t>
            </w:r>
            <w:r w:rsidR="0057577F">
              <w:rPr>
                <w:sz w:val="28"/>
                <w:szCs w:val="28"/>
              </w:rPr>
              <w:t>a</w:t>
            </w:r>
            <w:r w:rsidR="00C91F7C" w:rsidRPr="00B92935">
              <w:rPr>
                <w:sz w:val="28"/>
                <w:szCs w:val="28"/>
              </w:rPr>
              <w:t xml:space="preserve"> privatizāciju veicošā institūcija”, attiecīgie grozījumi izdarāmi arī Noteikumos</w:t>
            </w:r>
            <w:r w:rsidR="007A6BF6" w:rsidRPr="00B92935">
              <w:rPr>
                <w:sz w:val="28"/>
                <w:szCs w:val="28"/>
              </w:rPr>
              <w:t xml:space="preserve"> Nr.109</w:t>
            </w:r>
            <w:r w:rsidR="00C91F7C" w:rsidRPr="00B92935">
              <w:rPr>
                <w:sz w:val="28"/>
                <w:szCs w:val="28"/>
              </w:rPr>
              <w:t>, aizstājot visā noteikumu tekstā vārdus “valsts akciju sabiedrība “Privatizācijas aģentūra””</w:t>
            </w:r>
            <w:r w:rsidR="00382812" w:rsidRPr="00B92935">
              <w:rPr>
                <w:sz w:val="28"/>
                <w:szCs w:val="28"/>
              </w:rPr>
              <w:t xml:space="preserve"> </w:t>
            </w:r>
            <w:r w:rsidR="00C91F7C" w:rsidRPr="00B92935">
              <w:rPr>
                <w:sz w:val="28"/>
                <w:szCs w:val="28"/>
              </w:rPr>
              <w:t>un “aģentūra”</w:t>
            </w:r>
            <w:r w:rsidRPr="00B92935">
              <w:rPr>
                <w:sz w:val="28"/>
                <w:szCs w:val="28"/>
              </w:rPr>
              <w:t>”</w:t>
            </w:r>
            <w:r w:rsidR="00C91F7C" w:rsidRPr="00B92935">
              <w:rPr>
                <w:sz w:val="28"/>
                <w:szCs w:val="28"/>
              </w:rPr>
              <w:t xml:space="preserve"> ar vārdiem “valsts īpašum</w:t>
            </w:r>
            <w:r w:rsidR="0057577F">
              <w:rPr>
                <w:sz w:val="28"/>
                <w:szCs w:val="28"/>
              </w:rPr>
              <w:t>a</w:t>
            </w:r>
            <w:r w:rsidR="00C91F7C" w:rsidRPr="00B92935">
              <w:rPr>
                <w:sz w:val="28"/>
                <w:szCs w:val="28"/>
              </w:rPr>
              <w:t xml:space="preserve"> privatizāciju veicošā institūcija”.</w:t>
            </w:r>
          </w:p>
          <w:p w14:paraId="720D2054" w14:textId="6CADF3BE" w:rsidR="0029690F" w:rsidRPr="00B92935" w:rsidRDefault="00C447FF" w:rsidP="006E4C38">
            <w:pPr>
              <w:pStyle w:val="FootnoteText"/>
              <w:spacing w:after="120"/>
              <w:ind w:firstLine="709"/>
              <w:jc w:val="both"/>
              <w:rPr>
                <w:sz w:val="28"/>
                <w:szCs w:val="28"/>
              </w:rPr>
            </w:pPr>
            <w:r w:rsidRPr="00B92935">
              <w:rPr>
                <w:b/>
                <w:bCs/>
                <w:sz w:val="28"/>
                <w:szCs w:val="28"/>
              </w:rPr>
              <w:t>[5]</w:t>
            </w:r>
            <w:r w:rsidRPr="00B92935">
              <w:rPr>
                <w:sz w:val="28"/>
                <w:szCs w:val="28"/>
              </w:rPr>
              <w:t xml:space="preserve"> </w:t>
            </w:r>
            <w:r w:rsidR="0029690F" w:rsidRPr="00B92935">
              <w:rPr>
                <w:sz w:val="28"/>
                <w:szCs w:val="28"/>
              </w:rPr>
              <w:t>Ar Noteikumu projektu ir precizēt</w:t>
            </w:r>
            <w:r w:rsidR="00846BF1" w:rsidRPr="00B92935">
              <w:rPr>
                <w:sz w:val="28"/>
                <w:szCs w:val="28"/>
              </w:rPr>
              <w:t>s</w:t>
            </w:r>
            <w:r w:rsidR="0029690F" w:rsidRPr="00B92935">
              <w:rPr>
                <w:sz w:val="28"/>
                <w:szCs w:val="28"/>
              </w:rPr>
              <w:t xml:space="preserve"> Noteikumu Nr.109 2.punkts, kas nosaka, ka atsavināšanas ierosinājumu var iesniegt:</w:t>
            </w:r>
          </w:p>
          <w:p w14:paraId="0E097A34" w14:textId="43AE5BE8" w:rsidR="0029690F" w:rsidRPr="00B92935" w:rsidRDefault="0029690F" w:rsidP="0029690F">
            <w:pPr>
              <w:pStyle w:val="FootnoteText"/>
              <w:spacing w:after="120"/>
              <w:ind w:firstLine="709"/>
              <w:jc w:val="both"/>
              <w:rPr>
                <w:sz w:val="28"/>
                <w:szCs w:val="28"/>
                <w:shd w:val="clear" w:color="auto" w:fill="FFFFFF"/>
              </w:rPr>
            </w:pPr>
            <w:r w:rsidRPr="00B92935">
              <w:rPr>
                <w:sz w:val="28"/>
                <w:szCs w:val="28"/>
              </w:rPr>
              <w:t xml:space="preserve">1) </w:t>
            </w:r>
            <w:r w:rsidRPr="00B92935">
              <w:rPr>
                <w:sz w:val="28"/>
                <w:szCs w:val="28"/>
                <w:shd w:val="clear" w:color="auto" w:fill="FFFFFF"/>
              </w:rPr>
              <w:t>sabiedrībā, ja ierosina atsavināt valsts nekustamo īpašumu (izņemot šo noteikumu 2.2</w:t>
            </w:r>
            <w:r w:rsidR="002C086D">
              <w:rPr>
                <w:sz w:val="28"/>
                <w:szCs w:val="28"/>
                <w:shd w:val="clear" w:color="auto" w:fill="FFFFFF"/>
              </w:rPr>
              <w:t>.</w:t>
            </w:r>
            <w:r w:rsidRPr="00B92935">
              <w:rPr>
                <w:sz w:val="28"/>
                <w:szCs w:val="28"/>
                <w:shd w:val="clear" w:color="auto" w:fill="FFFFFF"/>
              </w:rPr>
              <w:t>apakšpunktā minēto gadījumu);</w:t>
            </w:r>
          </w:p>
          <w:p w14:paraId="1CA1D457" w14:textId="37BE9BB6" w:rsidR="0029690F" w:rsidRPr="00B92935" w:rsidRDefault="0029690F" w:rsidP="0029690F">
            <w:pPr>
              <w:spacing w:after="120"/>
              <w:ind w:firstLine="720"/>
              <w:jc w:val="both"/>
              <w:rPr>
                <w:sz w:val="28"/>
                <w:szCs w:val="28"/>
                <w:shd w:val="clear" w:color="auto" w:fill="FFFFFF"/>
              </w:rPr>
            </w:pPr>
            <w:r w:rsidRPr="00B92935">
              <w:rPr>
                <w:sz w:val="28"/>
                <w:szCs w:val="28"/>
                <w:shd w:val="clear" w:color="auto" w:fill="FFFFFF"/>
              </w:rPr>
              <w:t>2) valsts  īpašum</w:t>
            </w:r>
            <w:r w:rsidR="0057577F">
              <w:rPr>
                <w:sz w:val="28"/>
                <w:szCs w:val="28"/>
                <w:shd w:val="clear" w:color="auto" w:fill="FFFFFF"/>
              </w:rPr>
              <w:t>a</w:t>
            </w:r>
            <w:r w:rsidRPr="00B92935">
              <w:rPr>
                <w:sz w:val="28"/>
                <w:szCs w:val="28"/>
                <w:shd w:val="clear" w:color="auto" w:fill="FFFFFF"/>
              </w:rPr>
              <w:t xml:space="preserve"> privatizāciju veicošā institūcijā, ja atsavināmā valsts dzīvojamā māja, tās domājamā daļa vai dzīvokļa īpašums ir valsts īpašum</w:t>
            </w:r>
            <w:r w:rsidR="0057577F">
              <w:rPr>
                <w:sz w:val="28"/>
                <w:szCs w:val="28"/>
                <w:shd w:val="clear" w:color="auto" w:fill="FFFFFF"/>
              </w:rPr>
              <w:t>a</w:t>
            </w:r>
            <w:r w:rsidRPr="00B92935">
              <w:rPr>
                <w:sz w:val="28"/>
                <w:szCs w:val="28"/>
                <w:shd w:val="clear" w:color="auto" w:fill="FFFFFF"/>
              </w:rPr>
              <w:t xml:space="preserve"> privatizāciju veicošās institūcijas valdījumā (atsavināšanas ierosinājumu iesniedz likuma 4.panta ceturtās daļas 5. un 6.punktā minētās personas); </w:t>
            </w:r>
          </w:p>
          <w:p w14:paraId="075BD0F8" w14:textId="2668715B" w:rsidR="0029690F" w:rsidRPr="00B92935" w:rsidRDefault="0029690F" w:rsidP="0029690F">
            <w:pPr>
              <w:spacing w:after="120"/>
              <w:ind w:firstLine="720"/>
              <w:jc w:val="both"/>
              <w:rPr>
                <w:sz w:val="28"/>
                <w:szCs w:val="28"/>
                <w:shd w:val="clear" w:color="auto" w:fill="FFFFFF"/>
              </w:rPr>
            </w:pPr>
            <w:r w:rsidRPr="00B92935">
              <w:rPr>
                <w:sz w:val="28"/>
                <w:szCs w:val="28"/>
                <w:shd w:val="clear" w:color="auto" w:fill="FFFFFF"/>
              </w:rPr>
              <w:t>3) valsts īpašum</w:t>
            </w:r>
            <w:r w:rsidR="0057577F">
              <w:rPr>
                <w:sz w:val="28"/>
                <w:szCs w:val="28"/>
                <w:shd w:val="clear" w:color="auto" w:fill="FFFFFF"/>
              </w:rPr>
              <w:t>a</w:t>
            </w:r>
            <w:r w:rsidRPr="00B92935">
              <w:rPr>
                <w:sz w:val="28"/>
                <w:szCs w:val="28"/>
                <w:shd w:val="clear" w:color="auto" w:fill="FFFFFF"/>
              </w:rPr>
              <w:t xml:space="preserve"> privatizāciju veicošā institūcijā, ja nekustamais īpašums ir nodots privatizācijai un tā privatizācija ir izbeigta vai privatizācijas tiesības nav izmantotas likumā noteiktajā termiņā, un kurš atrodas privatizāciju veicošās institūcijas valdījumā (likuma 4.panta ceturtās daļas 3., 4. un 9.punktā minētajos gadījumos);</w:t>
            </w:r>
          </w:p>
          <w:p w14:paraId="686C78E2" w14:textId="690B73AF" w:rsidR="0029690F" w:rsidRDefault="0029690F" w:rsidP="0029690F">
            <w:pPr>
              <w:spacing w:after="120"/>
              <w:ind w:firstLine="720"/>
              <w:jc w:val="both"/>
              <w:rPr>
                <w:sz w:val="28"/>
                <w:szCs w:val="28"/>
                <w:shd w:val="clear" w:color="auto" w:fill="FFFFFF"/>
              </w:rPr>
            </w:pPr>
            <w:bookmarkStart w:id="2" w:name="_GoBack"/>
            <w:r w:rsidRPr="00B92935">
              <w:rPr>
                <w:sz w:val="28"/>
                <w:szCs w:val="28"/>
                <w:shd w:val="clear" w:color="auto" w:fill="FFFFFF"/>
              </w:rPr>
              <w:t>4) attiecīgajai atvasinātajai publiskajai personai, ja ierosina atsavināt atvasinātās publiskās personas nekustamo īpašumu</w:t>
            </w:r>
            <w:bookmarkEnd w:id="2"/>
            <w:r w:rsidR="00B7564C">
              <w:rPr>
                <w:sz w:val="28"/>
                <w:szCs w:val="28"/>
                <w:shd w:val="clear" w:color="auto" w:fill="FFFFFF"/>
              </w:rPr>
              <w:t>.</w:t>
            </w:r>
          </w:p>
          <w:p w14:paraId="7761F409" w14:textId="63253C84" w:rsidR="00B7564C" w:rsidRPr="00B92935" w:rsidRDefault="00B7564C" w:rsidP="0029690F">
            <w:pPr>
              <w:spacing w:after="120"/>
              <w:ind w:firstLine="720"/>
              <w:jc w:val="both"/>
              <w:rPr>
                <w:sz w:val="28"/>
                <w:szCs w:val="28"/>
                <w:shd w:val="clear" w:color="auto" w:fill="FFFFFF"/>
              </w:rPr>
            </w:pPr>
            <w:r>
              <w:rPr>
                <w:sz w:val="28"/>
                <w:szCs w:val="28"/>
                <w:shd w:val="clear" w:color="auto" w:fill="FFFFFF"/>
              </w:rPr>
              <w:t>Savukārt Sabiedrība</w:t>
            </w:r>
            <w:r w:rsidRPr="00B7564C">
              <w:rPr>
                <w:sz w:val="28"/>
                <w:szCs w:val="28"/>
                <w:shd w:val="clear" w:color="auto" w:fill="FFFFFF"/>
              </w:rPr>
              <w:t xml:space="preserve">, saņemot valsts nekustamā īpašuma atsavināšanas ierosinājumu, izvērtēs, vai </w:t>
            </w:r>
            <w:r w:rsidRPr="00B7564C">
              <w:rPr>
                <w:sz w:val="28"/>
                <w:szCs w:val="28"/>
                <w:shd w:val="clear" w:color="auto" w:fill="FFFFFF"/>
              </w:rPr>
              <w:lastRenderedPageBreak/>
              <w:t>saskaņā ar Atsavināšanas likuma 5.panta 3.</w:t>
            </w:r>
            <w:r w:rsidRPr="00B7564C">
              <w:rPr>
                <w:sz w:val="28"/>
                <w:szCs w:val="28"/>
                <w:shd w:val="clear" w:color="auto" w:fill="FFFFFF"/>
                <w:vertAlign w:val="superscript"/>
              </w:rPr>
              <w:t>2</w:t>
            </w:r>
            <w:r w:rsidRPr="00B7564C">
              <w:rPr>
                <w:sz w:val="28"/>
                <w:szCs w:val="28"/>
                <w:shd w:val="clear" w:color="auto" w:fill="FFFFFF"/>
              </w:rPr>
              <w:t>, 3.</w:t>
            </w:r>
            <w:r w:rsidRPr="00B7564C">
              <w:rPr>
                <w:sz w:val="28"/>
                <w:szCs w:val="28"/>
                <w:shd w:val="clear" w:color="auto" w:fill="FFFFFF"/>
                <w:vertAlign w:val="superscript"/>
              </w:rPr>
              <w:t xml:space="preserve">3 </w:t>
            </w:r>
            <w:r w:rsidRPr="00B7564C">
              <w:rPr>
                <w:sz w:val="28"/>
                <w:szCs w:val="28"/>
                <w:shd w:val="clear" w:color="auto" w:fill="FFFFFF"/>
              </w:rPr>
              <w:t xml:space="preserve">un vienpadsmito daļu lēmuma par nekustamā īpašuma pārdošanu pieņemšana ir valsts nekustamā īpašuma valdītāja kompetencē un atsavināšanas ierosinājumu kopā ar </w:t>
            </w:r>
            <w:r>
              <w:rPr>
                <w:sz w:val="28"/>
                <w:szCs w:val="28"/>
                <w:shd w:val="clear" w:color="auto" w:fill="FFFFFF"/>
              </w:rPr>
              <w:t>N</w:t>
            </w:r>
            <w:r w:rsidRPr="00B7564C">
              <w:rPr>
                <w:sz w:val="28"/>
                <w:szCs w:val="28"/>
                <w:shd w:val="clear" w:color="auto" w:fill="FFFFFF"/>
              </w:rPr>
              <w:t xml:space="preserve">oteikumos Nr.109 noteiktajiem dokumentiem pārsūtīs attiecīgā nekustamā īpašuma valdītājam </w:t>
            </w:r>
            <w:r>
              <w:rPr>
                <w:sz w:val="28"/>
                <w:szCs w:val="28"/>
                <w:shd w:val="clear" w:color="auto" w:fill="FFFFFF"/>
              </w:rPr>
              <w:t>septiņu</w:t>
            </w:r>
            <w:r w:rsidRPr="00B7564C">
              <w:rPr>
                <w:sz w:val="28"/>
                <w:szCs w:val="28"/>
                <w:shd w:val="clear" w:color="auto" w:fill="FFFFFF"/>
              </w:rPr>
              <w:t xml:space="preserve"> darba dienu laikā pēc pēdējā dokumenta saņemšanas. Termiņš noteikts pēc analoģijas, kāds tas paredzēts Iesniegumu likuma 4.panta pirmajā daļā. Ja atsavināšanas ierosinājuma iesniedzējs atsavināšanas ierosinājumam nebūs pievienojis visus </w:t>
            </w:r>
            <w:r>
              <w:rPr>
                <w:sz w:val="28"/>
                <w:szCs w:val="28"/>
                <w:shd w:val="clear" w:color="auto" w:fill="FFFFFF"/>
              </w:rPr>
              <w:t>N</w:t>
            </w:r>
            <w:r w:rsidRPr="00B7564C">
              <w:rPr>
                <w:sz w:val="28"/>
                <w:szCs w:val="28"/>
                <w:shd w:val="clear" w:color="auto" w:fill="FFFFFF"/>
              </w:rPr>
              <w:t xml:space="preserve">oteikumos Nr.109 minētos dokumentus, tostarp dokumentus, kas apliecina personas pirmpirkuma tiesības, tos </w:t>
            </w:r>
            <w:r>
              <w:rPr>
                <w:sz w:val="28"/>
                <w:szCs w:val="28"/>
                <w:shd w:val="clear" w:color="auto" w:fill="FFFFFF"/>
              </w:rPr>
              <w:t xml:space="preserve">Sabiedrībai </w:t>
            </w:r>
            <w:r w:rsidRPr="00B7564C">
              <w:rPr>
                <w:sz w:val="28"/>
                <w:szCs w:val="28"/>
                <w:shd w:val="clear" w:color="auto" w:fill="FFFFFF"/>
              </w:rPr>
              <w:t xml:space="preserve">ir tiesības izprasīt no kompetentajām institūcijām, piemēram, pašvaldības apliecinājumu, ka neapbūvēts valsts zemesgabals uzskatāms par zemes </w:t>
            </w:r>
            <w:proofErr w:type="spellStart"/>
            <w:r w:rsidRPr="00B7564C">
              <w:rPr>
                <w:sz w:val="28"/>
                <w:szCs w:val="28"/>
                <w:shd w:val="clear" w:color="auto" w:fill="FFFFFF"/>
              </w:rPr>
              <w:t>starpgabalu</w:t>
            </w:r>
            <w:proofErr w:type="spellEnd"/>
            <w:r w:rsidRPr="00B7564C">
              <w:rPr>
                <w:sz w:val="28"/>
                <w:szCs w:val="28"/>
                <w:shd w:val="clear" w:color="auto" w:fill="FFFFFF"/>
              </w:rPr>
              <w:t xml:space="preserve"> likuma izpratnē.</w:t>
            </w:r>
          </w:p>
          <w:p w14:paraId="73ECF2B0" w14:textId="2A3F2711" w:rsidR="0040117D" w:rsidRPr="00B92935" w:rsidRDefault="0040117D" w:rsidP="0029690F">
            <w:pPr>
              <w:spacing w:after="120"/>
              <w:ind w:firstLine="720"/>
              <w:jc w:val="both"/>
              <w:rPr>
                <w:sz w:val="28"/>
                <w:szCs w:val="28"/>
              </w:rPr>
            </w:pPr>
            <w:r>
              <w:rPr>
                <w:sz w:val="28"/>
                <w:szCs w:val="28"/>
                <w:shd w:val="clear" w:color="auto" w:fill="FFFFFF"/>
              </w:rPr>
              <w:t xml:space="preserve">Vienlaikus ar Noteikumu projektu ir apvienota Noteikumu Nr. 109 2.3. un 2.4. apakšpunkta redakcijas, jo saskaņā ar Valsts pārvaldes iekārtas likuma 1. panta 2. punktu atvasināta publiska persona ir pašvaldība vai cita ar likumu vai uz likuma pamata izveidota publiska persona. </w:t>
            </w:r>
          </w:p>
          <w:p w14:paraId="2FFEC2DF" w14:textId="77777777" w:rsidR="00502114" w:rsidRPr="00502114" w:rsidRDefault="00502114" w:rsidP="00846BF1">
            <w:pPr>
              <w:spacing w:after="120"/>
              <w:ind w:firstLine="720"/>
              <w:jc w:val="both"/>
              <w:rPr>
                <w:sz w:val="28"/>
                <w:szCs w:val="28"/>
              </w:rPr>
            </w:pPr>
            <w:r w:rsidRPr="00B92935">
              <w:rPr>
                <w:b/>
                <w:bCs/>
                <w:sz w:val="28"/>
                <w:szCs w:val="28"/>
              </w:rPr>
              <w:t>[6]</w:t>
            </w:r>
            <w:r w:rsidRPr="00B92935">
              <w:rPr>
                <w:sz w:val="28"/>
                <w:szCs w:val="28"/>
              </w:rPr>
              <w:t xml:space="preserve"> Noteikumu projekts paredz papildināt Noteikumu Nr.109 3.2.apakšpunktu ar vārdiem “vai oficiālo elektronisko adresi, ja ir aktivizēts tā konts”. Tādējādi attiecīgi a</w:t>
            </w:r>
            <w:r w:rsidRPr="00502114">
              <w:rPr>
                <w:sz w:val="28"/>
                <w:szCs w:val="28"/>
              </w:rPr>
              <w:t xml:space="preserve">tsavināšanas ierosinājumā </w:t>
            </w:r>
            <w:r w:rsidRPr="00B92935">
              <w:rPr>
                <w:sz w:val="28"/>
                <w:szCs w:val="28"/>
              </w:rPr>
              <w:t xml:space="preserve">cita starpā </w:t>
            </w:r>
            <w:r w:rsidRPr="00502114">
              <w:rPr>
                <w:sz w:val="28"/>
                <w:szCs w:val="28"/>
              </w:rPr>
              <w:t>norāda</w:t>
            </w:r>
            <w:r w:rsidRPr="00B92935">
              <w:rPr>
                <w:sz w:val="28"/>
                <w:szCs w:val="28"/>
              </w:rPr>
              <w:t xml:space="preserve"> arī</w:t>
            </w:r>
            <w:r w:rsidRPr="00502114">
              <w:rPr>
                <w:sz w:val="28"/>
                <w:szCs w:val="28"/>
              </w:rPr>
              <w:t xml:space="preserve"> atsavināšanas ierosinātāja </w:t>
            </w:r>
            <w:r w:rsidRPr="00B92935">
              <w:rPr>
                <w:sz w:val="28"/>
                <w:szCs w:val="28"/>
              </w:rPr>
              <w:t>oficiālo elektronisko adresi, ja ir aktivizēts tā konts.</w:t>
            </w:r>
            <w:r w:rsidR="00846BF1" w:rsidRPr="00B92935">
              <w:rPr>
                <w:sz w:val="28"/>
                <w:szCs w:val="28"/>
              </w:rPr>
              <w:t xml:space="preserve"> Šajā gadījumā o</w:t>
            </w:r>
            <w:r w:rsidRPr="00B92935">
              <w:rPr>
                <w:sz w:val="28"/>
                <w:szCs w:val="28"/>
              </w:rPr>
              <w:t>ficiālā elektroniskā adrese tiek izmantota Oficiālās elektroniskās adreses likum</w:t>
            </w:r>
            <w:r w:rsidR="000E7FF6" w:rsidRPr="00B92935">
              <w:rPr>
                <w:sz w:val="28"/>
                <w:szCs w:val="28"/>
              </w:rPr>
              <w:t>ā noteiktajā kārtībā.</w:t>
            </w:r>
          </w:p>
          <w:p w14:paraId="79AF4DD8" w14:textId="6C23A1C4" w:rsidR="0059337E" w:rsidRPr="00B92935" w:rsidRDefault="0059337E" w:rsidP="005D6930">
            <w:pPr>
              <w:pStyle w:val="FootnoteText"/>
              <w:spacing w:after="120"/>
              <w:ind w:firstLine="709"/>
              <w:jc w:val="both"/>
            </w:pPr>
            <w:r w:rsidRPr="00B92935">
              <w:rPr>
                <w:b/>
                <w:bCs/>
                <w:sz w:val="28"/>
                <w:szCs w:val="28"/>
              </w:rPr>
              <w:t>[</w:t>
            </w:r>
            <w:r w:rsidR="000E7FF6" w:rsidRPr="00B92935">
              <w:rPr>
                <w:b/>
                <w:bCs/>
                <w:sz w:val="28"/>
                <w:szCs w:val="28"/>
              </w:rPr>
              <w:t>7</w:t>
            </w:r>
            <w:r w:rsidRPr="00B92935">
              <w:rPr>
                <w:b/>
                <w:bCs/>
                <w:sz w:val="28"/>
                <w:szCs w:val="28"/>
              </w:rPr>
              <w:t>]</w:t>
            </w:r>
            <w:r w:rsidRPr="00B92935">
              <w:rPr>
                <w:sz w:val="28"/>
                <w:szCs w:val="28"/>
              </w:rPr>
              <w:t xml:space="preserve"> Vienlaikus Noteikumu projekts paredz pārejas noteikumus – līdz brīdim, kad sabiedrība nodrošina tās mājaslapas internetā funkcionalitāti, lai izpildītu šo noteikumu 12.</w:t>
            </w:r>
            <w:r w:rsidRPr="00B92935">
              <w:rPr>
                <w:sz w:val="28"/>
                <w:szCs w:val="28"/>
                <w:vertAlign w:val="superscript"/>
              </w:rPr>
              <w:t>1</w:t>
            </w:r>
            <w:r w:rsidRPr="00B92935">
              <w:rPr>
                <w:sz w:val="28"/>
                <w:szCs w:val="28"/>
              </w:rPr>
              <w:t>2. un 12.</w:t>
            </w:r>
            <w:r w:rsidRPr="00B92935">
              <w:rPr>
                <w:sz w:val="28"/>
                <w:szCs w:val="28"/>
                <w:vertAlign w:val="superscript"/>
              </w:rPr>
              <w:t>1</w:t>
            </w:r>
            <w:r w:rsidRPr="00B92935">
              <w:rPr>
                <w:sz w:val="28"/>
                <w:szCs w:val="28"/>
              </w:rPr>
              <w:t>3. apakšpunkt</w:t>
            </w:r>
            <w:r w:rsidR="009A5C29">
              <w:rPr>
                <w:sz w:val="28"/>
                <w:szCs w:val="28"/>
              </w:rPr>
              <w:t>ā</w:t>
            </w:r>
            <w:r w:rsidRPr="00B92935">
              <w:rPr>
                <w:sz w:val="28"/>
                <w:szCs w:val="28"/>
              </w:rPr>
              <w:t xml:space="preserve"> minēto, bet ne vēlāk kā līdz 2020.gada </w:t>
            </w:r>
            <w:r w:rsidR="009167E6">
              <w:rPr>
                <w:sz w:val="28"/>
                <w:szCs w:val="28"/>
              </w:rPr>
              <w:t>1.martam</w:t>
            </w:r>
            <w:r w:rsidRPr="00B92935">
              <w:rPr>
                <w:sz w:val="28"/>
                <w:szCs w:val="28"/>
              </w:rPr>
              <w:t>, šo noteikumu 12.</w:t>
            </w:r>
            <w:r w:rsidRPr="00B92935">
              <w:rPr>
                <w:sz w:val="28"/>
                <w:szCs w:val="28"/>
                <w:vertAlign w:val="superscript"/>
              </w:rPr>
              <w:t>1</w:t>
            </w:r>
            <w:r w:rsidRPr="00B92935">
              <w:rPr>
                <w:sz w:val="28"/>
                <w:szCs w:val="28"/>
              </w:rPr>
              <w:t xml:space="preserve">1.apakšpunktā minētais paziņojums tiek izsūtīts uz apziņoto iestāžu elektroniskām adresēm un, ja tā konstatē, ka valsts nekustamais īpašums </w:t>
            </w:r>
            <w:r w:rsidRPr="00B92935">
              <w:rPr>
                <w:sz w:val="28"/>
                <w:szCs w:val="28"/>
              </w:rPr>
              <w:lastRenderedPageBreak/>
              <w:t xml:space="preserve">nepieciešams tai noteiktu </w:t>
            </w:r>
            <w:r w:rsidR="0057577F">
              <w:rPr>
                <w:sz w:val="28"/>
                <w:szCs w:val="28"/>
              </w:rPr>
              <w:t>valsts pārvaldes</w:t>
            </w:r>
            <w:r w:rsidR="0057577F" w:rsidRPr="00AD7A2A">
              <w:rPr>
                <w:sz w:val="28"/>
                <w:szCs w:val="28"/>
              </w:rPr>
              <w:t xml:space="preserve"> funkciju </w:t>
            </w:r>
            <w:r w:rsidR="0057577F">
              <w:rPr>
                <w:sz w:val="28"/>
                <w:szCs w:val="28"/>
              </w:rPr>
              <w:t>nodrošināšanai</w:t>
            </w:r>
            <w:r w:rsidRPr="00B92935">
              <w:rPr>
                <w:sz w:val="28"/>
                <w:szCs w:val="28"/>
              </w:rPr>
              <w:t>, piecu darba dienu laikā pēc informācijas publicēšanas sabiedrības mājaslapā internetā par to rakstiski informē nekustamā īpašuma valdītāju.</w:t>
            </w:r>
            <w:r w:rsidRPr="00B92935">
              <w:tab/>
            </w:r>
          </w:p>
        </w:tc>
      </w:tr>
      <w:tr w:rsidR="00B92935" w:rsidRPr="00B92935" w14:paraId="35D81003" w14:textId="77777777" w:rsidTr="00846BF1">
        <w:trPr>
          <w:trHeight w:val="476"/>
        </w:trPr>
        <w:tc>
          <w:tcPr>
            <w:tcW w:w="424" w:type="dxa"/>
            <w:tcBorders>
              <w:top w:val="single" w:sz="4" w:space="0" w:color="000000"/>
              <w:left w:val="single" w:sz="4" w:space="0" w:color="000000"/>
              <w:bottom w:val="single" w:sz="4" w:space="0" w:color="000000"/>
            </w:tcBorders>
            <w:shd w:val="clear" w:color="auto" w:fill="auto"/>
          </w:tcPr>
          <w:p w14:paraId="20545055" w14:textId="77777777" w:rsidR="00AC3066" w:rsidRPr="00B92935" w:rsidRDefault="00DE655A">
            <w:pPr>
              <w:ind w:left="57" w:right="57"/>
              <w:contextualSpacing/>
              <w:jc w:val="center"/>
              <w:rPr>
                <w:sz w:val="28"/>
                <w:szCs w:val="28"/>
              </w:rPr>
            </w:pPr>
            <w:r w:rsidRPr="00B92935">
              <w:rPr>
                <w:sz w:val="28"/>
                <w:szCs w:val="28"/>
              </w:rPr>
              <w:lastRenderedPageBreak/>
              <w:t>3.</w:t>
            </w:r>
          </w:p>
        </w:tc>
        <w:tc>
          <w:tcPr>
            <w:tcW w:w="2375" w:type="dxa"/>
            <w:tcBorders>
              <w:top w:val="single" w:sz="4" w:space="0" w:color="000000"/>
              <w:left w:val="single" w:sz="4" w:space="0" w:color="000000"/>
              <w:bottom w:val="single" w:sz="4" w:space="0" w:color="000000"/>
            </w:tcBorders>
            <w:shd w:val="clear" w:color="auto" w:fill="auto"/>
          </w:tcPr>
          <w:p w14:paraId="5D9AA225" w14:textId="77777777" w:rsidR="00AC3066" w:rsidRPr="00B92935" w:rsidRDefault="00DE655A">
            <w:pPr>
              <w:ind w:left="57" w:right="57"/>
              <w:contextualSpacing/>
              <w:rPr>
                <w:sz w:val="28"/>
                <w:szCs w:val="28"/>
              </w:rPr>
            </w:pPr>
            <w:r w:rsidRPr="00B92935">
              <w:rPr>
                <w:sz w:val="28"/>
                <w:szCs w:val="28"/>
              </w:rPr>
              <w:t>Projekta izstrādē iesaistītās institūcijas</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57D4C150" w14:textId="486D642E" w:rsidR="006E4C38" w:rsidRPr="00B92935" w:rsidRDefault="00DE655A" w:rsidP="007B184D">
            <w:pPr>
              <w:pStyle w:val="FootnoteText"/>
              <w:spacing w:after="120"/>
              <w:ind w:firstLine="709"/>
              <w:jc w:val="both"/>
              <w:rPr>
                <w:sz w:val="28"/>
                <w:szCs w:val="28"/>
              </w:rPr>
            </w:pPr>
            <w:r w:rsidRPr="00B92935">
              <w:rPr>
                <w:sz w:val="28"/>
                <w:szCs w:val="28"/>
              </w:rPr>
              <w:t>Ekonomikas ministrija</w:t>
            </w:r>
            <w:r w:rsidR="00DF5DD2" w:rsidRPr="00B92935">
              <w:rPr>
                <w:sz w:val="28"/>
                <w:szCs w:val="28"/>
              </w:rPr>
              <w:t xml:space="preserve"> un</w:t>
            </w:r>
            <w:r w:rsidR="00DF6893" w:rsidRPr="00B92935">
              <w:rPr>
                <w:sz w:val="28"/>
                <w:szCs w:val="28"/>
              </w:rPr>
              <w:t xml:space="preserve"> </w:t>
            </w:r>
            <w:r w:rsidR="00EA1C12" w:rsidRPr="00B92935">
              <w:rPr>
                <w:sz w:val="28"/>
                <w:szCs w:val="28"/>
              </w:rPr>
              <w:t>akciju sabiedrība “Publisko aktīvu pārvaldītājs</w:t>
            </w:r>
            <w:r w:rsidR="00C447FF" w:rsidRPr="00B92935">
              <w:rPr>
                <w:sz w:val="28"/>
                <w:szCs w:val="28"/>
              </w:rPr>
              <w:t xml:space="preserve"> Possessor</w:t>
            </w:r>
            <w:r w:rsidR="00EA1C12" w:rsidRPr="00B92935">
              <w:rPr>
                <w:sz w:val="28"/>
                <w:szCs w:val="28"/>
              </w:rPr>
              <w:t>”</w:t>
            </w:r>
            <w:r w:rsidR="007E1807" w:rsidRPr="00B92935">
              <w:rPr>
                <w:sz w:val="28"/>
                <w:szCs w:val="28"/>
              </w:rPr>
              <w:t xml:space="preserve">. </w:t>
            </w:r>
          </w:p>
          <w:p w14:paraId="53EF1667" w14:textId="5948698A" w:rsidR="00B733D5" w:rsidRPr="00B92935" w:rsidRDefault="00DF5DD2" w:rsidP="007B184D">
            <w:pPr>
              <w:pStyle w:val="FootnoteText"/>
              <w:spacing w:after="120"/>
              <w:ind w:firstLine="709"/>
              <w:jc w:val="both"/>
              <w:rPr>
                <w:sz w:val="28"/>
                <w:szCs w:val="28"/>
              </w:rPr>
            </w:pPr>
            <w:r w:rsidRPr="00B92935">
              <w:rPr>
                <w:sz w:val="28"/>
                <w:szCs w:val="28"/>
              </w:rPr>
              <w:t>Noteikumu projekt</w:t>
            </w:r>
            <w:r w:rsidR="00B733D5" w:rsidRPr="00B92935">
              <w:rPr>
                <w:sz w:val="28"/>
                <w:szCs w:val="28"/>
              </w:rPr>
              <w:t>s</w:t>
            </w:r>
            <w:r w:rsidRPr="00B92935">
              <w:rPr>
                <w:sz w:val="28"/>
                <w:szCs w:val="28"/>
              </w:rPr>
              <w:t xml:space="preserve"> daļā par </w:t>
            </w:r>
            <w:r w:rsidR="00B733D5" w:rsidRPr="00B92935">
              <w:rPr>
                <w:sz w:val="28"/>
                <w:szCs w:val="28"/>
              </w:rPr>
              <w:t>informācijas par pārdodamo nekustamo īpašumu publicēšanas kārtību Sabiedrības mājaslapā internetā (tīmekļa vietnē) un paziņojuma izsūtīšanas kārtību tiešās pārvaldes iestādēm un atvasinātajām publiskajām iestādēm izstrādāts, konsultējoties ar Sabiedrību.</w:t>
            </w:r>
          </w:p>
          <w:p w14:paraId="104B5A68" w14:textId="19FD97EF" w:rsidR="00AC3066" w:rsidRPr="00B92935" w:rsidRDefault="00AC3066" w:rsidP="006E4C38">
            <w:pPr>
              <w:spacing w:after="120"/>
              <w:ind w:right="57"/>
              <w:contextualSpacing/>
              <w:jc w:val="both"/>
              <w:rPr>
                <w:sz w:val="28"/>
                <w:szCs w:val="28"/>
              </w:rPr>
            </w:pPr>
          </w:p>
        </w:tc>
      </w:tr>
      <w:tr w:rsidR="00B92935" w:rsidRPr="00B92935" w14:paraId="610906CA" w14:textId="77777777" w:rsidTr="00846BF1">
        <w:tc>
          <w:tcPr>
            <w:tcW w:w="424" w:type="dxa"/>
            <w:tcBorders>
              <w:top w:val="single" w:sz="4" w:space="0" w:color="000000"/>
              <w:left w:val="single" w:sz="4" w:space="0" w:color="000000"/>
              <w:bottom w:val="single" w:sz="4" w:space="0" w:color="000000"/>
            </w:tcBorders>
            <w:shd w:val="clear" w:color="auto" w:fill="auto"/>
          </w:tcPr>
          <w:p w14:paraId="3CEB20D3" w14:textId="77777777" w:rsidR="00AC3066" w:rsidRPr="00B92935" w:rsidRDefault="00DE655A">
            <w:pPr>
              <w:ind w:left="57" w:right="57"/>
              <w:contextualSpacing/>
              <w:jc w:val="center"/>
              <w:rPr>
                <w:sz w:val="28"/>
                <w:szCs w:val="28"/>
              </w:rPr>
            </w:pPr>
            <w:r w:rsidRPr="00B92935">
              <w:rPr>
                <w:sz w:val="28"/>
                <w:szCs w:val="28"/>
              </w:rPr>
              <w:t>4.</w:t>
            </w:r>
          </w:p>
        </w:tc>
        <w:tc>
          <w:tcPr>
            <w:tcW w:w="2375" w:type="dxa"/>
            <w:tcBorders>
              <w:top w:val="single" w:sz="4" w:space="0" w:color="000000"/>
              <w:left w:val="single" w:sz="4" w:space="0" w:color="000000"/>
              <w:bottom w:val="single" w:sz="4" w:space="0" w:color="000000"/>
            </w:tcBorders>
            <w:shd w:val="clear" w:color="auto" w:fill="auto"/>
          </w:tcPr>
          <w:p w14:paraId="23572169" w14:textId="77777777" w:rsidR="00AC3066" w:rsidRPr="00B92935" w:rsidRDefault="00DE655A">
            <w:pPr>
              <w:ind w:left="57" w:right="57"/>
              <w:contextualSpacing/>
              <w:rPr>
                <w:sz w:val="28"/>
                <w:szCs w:val="28"/>
              </w:rPr>
            </w:pPr>
            <w:r w:rsidRPr="00B92935">
              <w:rPr>
                <w:sz w:val="28"/>
                <w:szCs w:val="28"/>
              </w:rPr>
              <w:t>Cita informācija</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18A66B29" w14:textId="4AE95700" w:rsidR="00A430F7" w:rsidRDefault="00187532" w:rsidP="00846BF1">
            <w:pPr>
              <w:snapToGrid w:val="0"/>
              <w:ind w:left="57"/>
              <w:contextualSpacing/>
              <w:jc w:val="both"/>
              <w:rPr>
                <w:sz w:val="28"/>
                <w:szCs w:val="28"/>
              </w:rPr>
            </w:pPr>
            <w:r>
              <w:rPr>
                <w:sz w:val="28"/>
                <w:szCs w:val="28"/>
              </w:rPr>
              <w:t xml:space="preserve">           </w:t>
            </w:r>
            <w:r w:rsidR="000E7FF6" w:rsidRPr="00B92935">
              <w:rPr>
                <w:sz w:val="28"/>
                <w:szCs w:val="28"/>
              </w:rPr>
              <w:t>Lai izpildītu šo noteikumu 12.</w:t>
            </w:r>
            <w:r w:rsidR="000E7FF6" w:rsidRPr="00B92935">
              <w:rPr>
                <w:sz w:val="28"/>
                <w:szCs w:val="28"/>
                <w:vertAlign w:val="superscript"/>
              </w:rPr>
              <w:t>1</w:t>
            </w:r>
            <w:r w:rsidR="000E7FF6" w:rsidRPr="00B92935">
              <w:rPr>
                <w:sz w:val="28"/>
                <w:szCs w:val="28"/>
              </w:rPr>
              <w:t>2. un 12.</w:t>
            </w:r>
            <w:r w:rsidR="000E7FF6" w:rsidRPr="00B92935">
              <w:rPr>
                <w:sz w:val="28"/>
                <w:szCs w:val="28"/>
                <w:vertAlign w:val="superscript"/>
              </w:rPr>
              <w:t>1</w:t>
            </w:r>
            <w:r w:rsidR="000E7FF6" w:rsidRPr="00B92935">
              <w:rPr>
                <w:sz w:val="28"/>
                <w:szCs w:val="28"/>
              </w:rPr>
              <w:t>3. apakšpunktos minēto, sabiedrība tās mājaslapas internetā (tīmekļa vietnes) funkcionalitāti provizoriski nodrošinās mēneša laikā pēc šo noteikumu spēkā stāšanās, bet ne vēlāk kā līdz 2019.gada 31.decembrim.</w:t>
            </w:r>
          </w:p>
          <w:p w14:paraId="4D80BD15" w14:textId="77777777" w:rsidR="00A430F7" w:rsidRDefault="00A430F7" w:rsidP="00846BF1">
            <w:pPr>
              <w:snapToGrid w:val="0"/>
              <w:ind w:left="57"/>
              <w:contextualSpacing/>
              <w:jc w:val="both"/>
              <w:rPr>
                <w:sz w:val="28"/>
                <w:szCs w:val="28"/>
              </w:rPr>
            </w:pPr>
          </w:p>
          <w:p w14:paraId="5EE2B62E" w14:textId="079E5FE2" w:rsidR="00A430F7" w:rsidRPr="00B92935" w:rsidRDefault="00187532" w:rsidP="00187532">
            <w:pPr>
              <w:pStyle w:val="CommentText"/>
              <w:jc w:val="both"/>
              <w:rPr>
                <w:sz w:val="28"/>
                <w:szCs w:val="28"/>
              </w:rPr>
            </w:pPr>
            <w:r>
              <w:rPr>
                <w:sz w:val="28"/>
                <w:szCs w:val="28"/>
              </w:rPr>
              <w:t xml:space="preserve">           </w:t>
            </w:r>
            <w:r w:rsidR="00A430F7" w:rsidRPr="00B92935">
              <w:rPr>
                <w:sz w:val="28"/>
                <w:szCs w:val="28"/>
              </w:rPr>
              <w:t>IT risinājuma izstrādei un ieviešanai</w:t>
            </w:r>
            <w:r w:rsidR="005B5D0A">
              <w:rPr>
                <w:sz w:val="28"/>
                <w:szCs w:val="28"/>
              </w:rPr>
              <w:t xml:space="preserve"> provizoriski ir </w:t>
            </w:r>
            <w:r w:rsidR="00A430F7" w:rsidRPr="00B92935">
              <w:rPr>
                <w:sz w:val="28"/>
                <w:szCs w:val="28"/>
              </w:rPr>
              <w:t xml:space="preserve">nepieciešami 5000 </w:t>
            </w:r>
            <w:proofErr w:type="spellStart"/>
            <w:r w:rsidR="00A430F7" w:rsidRPr="00B92935">
              <w:rPr>
                <w:i/>
                <w:iCs/>
                <w:sz w:val="28"/>
                <w:szCs w:val="28"/>
              </w:rPr>
              <w:t>euro</w:t>
            </w:r>
            <w:proofErr w:type="spellEnd"/>
            <w:r w:rsidR="00A430F7" w:rsidRPr="00B92935">
              <w:rPr>
                <w:sz w:val="28"/>
                <w:szCs w:val="28"/>
              </w:rPr>
              <w:t>, kas tiks nodrošināti par sabiedrības finanšu līdzekļiem, kas gūti valsts nekustamo īpašumu pārvaldīšanas procesā.</w:t>
            </w:r>
          </w:p>
          <w:p w14:paraId="60A97C0E" w14:textId="4369D0EC" w:rsidR="00AC3066" w:rsidRPr="00B92935" w:rsidRDefault="000E7FF6" w:rsidP="00846BF1">
            <w:pPr>
              <w:snapToGrid w:val="0"/>
              <w:ind w:left="57"/>
              <w:contextualSpacing/>
              <w:jc w:val="both"/>
              <w:rPr>
                <w:sz w:val="28"/>
                <w:szCs w:val="28"/>
              </w:rPr>
            </w:pPr>
            <w:r w:rsidRPr="00B92935">
              <w:rPr>
                <w:sz w:val="28"/>
                <w:szCs w:val="28"/>
              </w:rPr>
              <w:t xml:space="preserve"> </w:t>
            </w:r>
          </w:p>
        </w:tc>
      </w:tr>
    </w:tbl>
    <w:p w14:paraId="32566E31" w14:textId="77777777" w:rsidR="00AC3066" w:rsidRPr="00B92935" w:rsidRDefault="00AC3066">
      <w:pPr>
        <w:contextualSpacing/>
        <w:rPr>
          <w:vanish/>
        </w:rPr>
      </w:pPr>
    </w:p>
    <w:p w14:paraId="38CE1C7A" w14:textId="77777777" w:rsidR="00AC3066" w:rsidRPr="00B92935" w:rsidRDefault="00AC3066">
      <w:pPr>
        <w:contextualSpacing/>
        <w:rPr>
          <w:vanish/>
        </w:rPr>
      </w:pPr>
    </w:p>
    <w:p w14:paraId="0DFDB7F6" w14:textId="5987053F" w:rsidR="00535A23" w:rsidRPr="00B92935" w:rsidRDefault="00535A23">
      <w:pPr>
        <w:contextualSpacing/>
        <w:rPr>
          <w:sz w:val="28"/>
          <w:szCs w:val="28"/>
          <w:highlight w:val="yellow"/>
        </w:rPr>
      </w:pPr>
    </w:p>
    <w:tbl>
      <w:tblPr>
        <w:tblW w:w="5003" w:type="pct"/>
        <w:tblLook w:val="0000" w:firstRow="0" w:lastRow="0" w:firstColumn="0" w:lastColumn="0" w:noHBand="0" w:noVBand="0"/>
      </w:tblPr>
      <w:tblGrid>
        <w:gridCol w:w="9066"/>
      </w:tblGrid>
      <w:tr w:rsidR="00B64E4F" w:rsidRPr="00B92935" w14:paraId="5774F72A" w14:textId="77777777" w:rsidTr="005F3446">
        <w:trPr>
          <w:trHeight w:val="450"/>
        </w:trPr>
        <w:tc>
          <w:tcPr>
            <w:tcW w:w="9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DD443" w14:textId="2B24CD7F" w:rsidR="00B64E4F" w:rsidRPr="00B92935" w:rsidRDefault="00B64E4F" w:rsidP="00B64E4F">
            <w:pPr>
              <w:ind w:left="57" w:right="57"/>
              <w:contextualSpacing/>
              <w:jc w:val="center"/>
              <w:rPr>
                <w:b/>
                <w:sz w:val="28"/>
                <w:szCs w:val="28"/>
              </w:rPr>
            </w:pPr>
            <w:r w:rsidRPr="00B92935">
              <w:rPr>
                <w:b/>
                <w:bCs/>
                <w:sz w:val="28"/>
                <w:szCs w:val="28"/>
              </w:rPr>
              <w:t>II. Tiesību akta projekta ietekme uz sabiedrību, tautsaimniecības attīstību un administratīvo slogu</w:t>
            </w:r>
          </w:p>
        </w:tc>
      </w:tr>
      <w:tr w:rsidR="00B64E4F" w:rsidRPr="00B92935" w14:paraId="2DE4F041" w14:textId="77777777" w:rsidTr="005F3446">
        <w:tc>
          <w:tcPr>
            <w:tcW w:w="9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8C6F1" w14:textId="3DEC56A1" w:rsidR="00B64E4F" w:rsidRPr="00B92935" w:rsidRDefault="00B64E4F" w:rsidP="00B64E4F">
            <w:pPr>
              <w:contextualSpacing/>
              <w:jc w:val="center"/>
              <w:rPr>
                <w:iCs/>
                <w:sz w:val="28"/>
                <w:szCs w:val="28"/>
              </w:rPr>
            </w:pPr>
            <w:r w:rsidRPr="00B92935">
              <w:rPr>
                <w:bCs/>
                <w:sz w:val="28"/>
                <w:szCs w:val="28"/>
              </w:rPr>
              <w:t>Projekts šo jomu neskar</w:t>
            </w:r>
          </w:p>
        </w:tc>
      </w:tr>
    </w:tbl>
    <w:p w14:paraId="123C555B" w14:textId="36AAE8FF" w:rsidR="00535A23" w:rsidRDefault="00535A23">
      <w:pPr>
        <w:contextualSpacing/>
        <w:rPr>
          <w:sz w:val="28"/>
          <w:szCs w:val="28"/>
          <w:highlight w:val="yellow"/>
        </w:rPr>
      </w:pPr>
    </w:p>
    <w:p w14:paraId="55B942E5" w14:textId="3F48373D" w:rsidR="00B64E4F" w:rsidRDefault="00B64E4F">
      <w:pPr>
        <w:contextualSpacing/>
        <w:rPr>
          <w:sz w:val="28"/>
          <w:szCs w:val="28"/>
          <w:highlight w:val="yellow"/>
        </w:rPr>
      </w:pPr>
    </w:p>
    <w:tbl>
      <w:tblPr>
        <w:tblW w:w="5003" w:type="pct"/>
        <w:tblLook w:val="0000" w:firstRow="0" w:lastRow="0" w:firstColumn="0" w:lastColumn="0" w:noHBand="0" w:noVBand="0"/>
      </w:tblPr>
      <w:tblGrid>
        <w:gridCol w:w="9066"/>
      </w:tblGrid>
      <w:tr w:rsidR="00B64E4F" w:rsidRPr="00B92935" w14:paraId="5AD99FD3" w14:textId="77777777" w:rsidTr="005A0B9F">
        <w:trPr>
          <w:trHeight w:val="450"/>
        </w:trPr>
        <w:tc>
          <w:tcPr>
            <w:tcW w:w="9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D30E6" w14:textId="04B9C45E" w:rsidR="00B64E4F" w:rsidRPr="00B92935" w:rsidRDefault="00B64E4F" w:rsidP="00B64E4F">
            <w:pPr>
              <w:ind w:left="57" w:right="57"/>
              <w:contextualSpacing/>
              <w:jc w:val="center"/>
              <w:rPr>
                <w:b/>
                <w:sz w:val="28"/>
                <w:szCs w:val="28"/>
              </w:rPr>
            </w:pPr>
            <w:r w:rsidRPr="00B92935">
              <w:rPr>
                <w:b/>
                <w:bCs/>
                <w:sz w:val="28"/>
                <w:szCs w:val="28"/>
              </w:rPr>
              <w:t>III. Tiesību akta projekta ietekme uz valsts budžetu un pašvaldību budžetiem</w:t>
            </w:r>
          </w:p>
        </w:tc>
      </w:tr>
      <w:tr w:rsidR="00B64E4F" w:rsidRPr="00B92935" w14:paraId="301C4F3A" w14:textId="77777777" w:rsidTr="005A0B9F">
        <w:tc>
          <w:tcPr>
            <w:tcW w:w="9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A94D3" w14:textId="65AEF395" w:rsidR="00B64E4F" w:rsidRPr="00B92935" w:rsidRDefault="00B64E4F" w:rsidP="00B64E4F">
            <w:pPr>
              <w:contextualSpacing/>
              <w:jc w:val="center"/>
              <w:rPr>
                <w:sz w:val="28"/>
                <w:szCs w:val="28"/>
                <w:highlight w:val="yellow"/>
              </w:rPr>
            </w:pPr>
            <w:r w:rsidRPr="00B92935">
              <w:rPr>
                <w:bCs/>
                <w:sz w:val="28"/>
                <w:szCs w:val="28"/>
              </w:rPr>
              <w:t>Projekts šo jomu neskar</w:t>
            </w:r>
          </w:p>
        </w:tc>
      </w:tr>
    </w:tbl>
    <w:p w14:paraId="507BF627" w14:textId="3E9F0B96" w:rsidR="00B64E4F" w:rsidRDefault="00B64E4F">
      <w:pPr>
        <w:contextualSpacing/>
        <w:rPr>
          <w:sz w:val="28"/>
          <w:szCs w:val="28"/>
          <w:highlight w:val="yellow"/>
        </w:rPr>
      </w:pPr>
    </w:p>
    <w:p w14:paraId="768C5607" w14:textId="77777777" w:rsidR="00B64E4F" w:rsidRPr="00B92935" w:rsidRDefault="00B64E4F">
      <w:pPr>
        <w:contextualSpacing/>
        <w:rPr>
          <w:sz w:val="28"/>
          <w:szCs w:val="28"/>
          <w:highlight w:val="yellow"/>
        </w:rPr>
      </w:pPr>
    </w:p>
    <w:tbl>
      <w:tblPr>
        <w:tblW w:w="5003" w:type="pct"/>
        <w:tblLook w:val="0000" w:firstRow="0" w:lastRow="0" w:firstColumn="0" w:lastColumn="0" w:noHBand="0" w:noVBand="0"/>
      </w:tblPr>
      <w:tblGrid>
        <w:gridCol w:w="426"/>
        <w:gridCol w:w="2309"/>
        <w:gridCol w:w="6331"/>
      </w:tblGrid>
      <w:tr w:rsidR="00B92935" w:rsidRPr="00B92935" w14:paraId="2EF947B8" w14:textId="77777777" w:rsidTr="00846BF1">
        <w:trPr>
          <w:trHeight w:val="450"/>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Pr>
          <w:p w14:paraId="064F6599" w14:textId="77777777" w:rsidR="00AC3066" w:rsidRPr="00B92935" w:rsidRDefault="00DE655A">
            <w:pPr>
              <w:ind w:left="57" w:right="57"/>
              <w:contextualSpacing/>
              <w:jc w:val="center"/>
              <w:rPr>
                <w:b/>
                <w:sz w:val="28"/>
                <w:szCs w:val="28"/>
              </w:rPr>
            </w:pPr>
            <w:r w:rsidRPr="00B92935">
              <w:rPr>
                <w:b/>
                <w:sz w:val="28"/>
                <w:szCs w:val="28"/>
              </w:rPr>
              <w:t>IV. Tiesību akta projekta ietekme uz spēkā esošo tiesību normu sistēmu</w:t>
            </w:r>
          </w:p>
        </w:tc>
      </w:tr>
      <w:tr w:rsidR="00B92935" w:rsidRPr="00B92935" w14:paraId="68903D05" w14:textId="77777777" w:rsidTr="00846BF1">
        <w:tc>
          <w:tcPr>
            <w:tcW w:w="426" w:type="dxa"/>
            <w:tcBorders>
              <w:top w:val="single" w:sz="4" w:space="0" w:color="000000"/>
              <w:left w:val="single" w:sz="4" w:space="0" w:color="000000"/>
              <w:bottom w:val="single" w:sz="4" w:space="0" w:color="000000"/>
            </w:tcBorders>
            <w:shd w:val="clear" w:color="auto" w:fill="auto"/>
          </w:tcPr>
          <w:p w14:paraId="2C412CF8" w14:textId="77777777" w:rsidR="00AC3066" w:rsidRPr="00B92935" w:rsidRDefault="00DE655A">
            <w:pPr>
              <w:contextualSpacing/>
              <w:rPr>
                <w:sz w:val="28"/>
                <w:szCs w:val="28"/>
              </w:rPr>
            </w:pPr>
            <w:r w:rsidRPr="00B92935">
              <w:rPr>
                <w:sz w:val="28"/>
                <w:szCs w:val="28"/>
              </w:rPr>
              <w:t>1.</w:t>
            </w:r>
          </w:p>
        </w:tc>
        <w:tc>
          <w:tcPr>
            <w:tcW w:w="2309" w:type="dxa"/>
            <w:tcBorders>
              <w:top w:val="single" w:sz="4" w:space="0" w:color="000000"/>
              <w:left w:val="single" w:sz="4" w:space="0" w:color="000000"/>
              <w:bottom w:val="single" w:sz="4" w:space="0" w:color="000000"/>
            </w:tcBorders>
            <w:shd w:val="clear" w:color="auto" w:fill="auto"/>
          </w:tcPr>
          <w:p w14:paraId="5B66F8BD" w14:textId="77777777" w:rsidR="00AC3066" w:rsidRPr="00B92935" w:rsidRDefault="00DE655A">
            <w:pPr>
              <w:contextualSpacing/>
              <w:rPr>
                <w:sz w:val="28"/>
                <w:szCs w:val="28"/>
              </w:rPr>
            </w:pPr>
            <w:r w:rsidRPr="00B92935">
              <w:rPr>
                <w:sz w:val="28"/>
                <w:szCs w:val="28"/>
              </w:rPr>
              <w:t>Saistītie tiesību aktu projekti</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14:paraId="186151EA" w14:textId="77777777" w:rsidR="00AC3066" w:rsidRPr="00B92935" w:rsidRDefault="00DE655A">
            <w:pPr>
              <w:contextualSpacing/>
              <w:jc w:val="both"/>
              <w:rPr>
                <w:iCs/>
                <w:sz w:val="28"/>
                <w:szCs w:val="28"/>
              </w:rPr>
            </w:pPr>
            <w:r w:rsidRPr="00B92935">
              <w:rPr>
                <w:iCs/>
                <w:sz w:val="28"/>
                <w:szCs w:val="28"/>
              </w:rPr>
              <w:t>Nav</w:t>
            </w:r>
          </w:p>
        </w:tc>
      </w:tr>
      <w:tr w:rsidR="00B92935" w:rsidRPr="00B92935" w14:paraId="0C373343" w14:textId="77777777" w:rsidTr="00846BF1">
        <w:tc>
          <w:tcPr>
            <w:tcW w:w="426" w:type="dxa"/>
            <w:tcBorders>
              <w:top w:val="single" w:sz="4" w:space="0" w:color="000000"/>
              <w:left w:val="single" w:sz="4" w:space="0" w:color="000000"/>
              <w:bottom w:val="single" w:sz="4" w:space="0" w:color="000000"/>
            </w:tcBorders>
            <w:shd w:val="clear" w:color="auto" w:fill="auto"/>
          </w:tcPr>
          <w:p w14:paraId="0081DFCF" w14:textId="77777777" w:rsidR="00AC3066" w:rsidRPr="00B92935" w:rsidRDefault="00DE655A">
            <w:pPr>
              <w:contextualSpacing/>
              <w:rPr>
                <w:sz w:val="28"/>
                <w:szCs w:val="28"/>
              </w:rPr>
            </w:pPr>
            <w:r w:rsidRPr="00B92935">
              <w:rPr>
                <w:sz w:val="28"/>
                <w:szCs w:val="28"/>
              </w:rPr>
              <w:lastRenderedPageBreak/>
              <w:t>2.</w:t>
            </w:r>
          </w:p>
        </w:tc>
        <w:tc>
          <w:tcPr>
            <w:tcW w:w="2309" w:type="dxa"/>
            <w:tcBorders>
              <w:top w:val="single" w:sz="4" w:space="0" w:color="000000"/>
              <w:left w:val="single" w:sz="4" w:space="0" w:color="000000"/>
              <w:bottom w:val="single" w:sz="4" w:space="0" w:color="000000"/>
            </w:tcBorders>
            <w:shd w:val="clear" w:color="auto" w:fill="auto"/>
          </w:tcPr>
          <w:p w14:paraId="1173A666" w14:textId="77777777" w:rsidR="00AC3066" w:rsidRPr="00B92935" w:rsidRDefault="00DE655A">
            <w:pPr>
              <w:contextualSpacing/>
              <w:rPr>
                <w:sz w:val="28"/>
                <w:szCs w:val="28"/>
              </w:rPr>
            </w:pPr>
            <w:r w:rsidRPr="00B92935">
              <w:rPr>
                <w:sz w:val="28"/>
                <w:szCs w:val="28"/>
              </w:rPr>
              <w:t>Atbildīgā institūcija</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14:paraId="1CC35240" w14:textId="2B97F7F0" w:rsidR="00AC3066" w:rsidRPr="00B92935" w:rsidRDefault="00DE655A">
            <w:pPr>
              <w:contextualSpacing/>
              <w:rPr>
                <w:sz w:val="28"/>
                <w:szCs w:val="28"/>
                <w:highlight w:val="yellow"/>
              </w:rPr>
            </w:pPr>
            <w:r w:rsidRPr="00B92935">
              <w:rPr>
                <w:sz w:val="28"/>
                <w:szCs w:val="28"/>
              </w:rPr>
              <w:t>Ekonomikas ministrija</w:t>
            </w:r>
            <w:r w:rsidR="00237285" w:rsidRPr="00B92935">
              <w:rPr>
                <w:sz w:val="28"/>
                <w:szCs w:val="28"/>
              </w:rPr>
              <w:t>, Finanšu ministrija</w:t>
            </w:r>
          </w:p>
        </w:tc>
      </w:tr>
      <w:tr w:rsidR="00B92935" w:rsidRPr="00B92935" w14:paraId="33EB535A" w14:textId="77777777" w:rsidTr="00846BF1">
        <w:tc>
          <w:tcPr>
            <w:tcW w:w="426" w:type="dxa"/>
            <w:tcBorders>
              <w:top w:val="single" w:sz="4" w:space="0" w:color="000000"/>
              <w:left w:val="single" w:sz="4" w:space="0" w:color="000000"/>
              <w:bottom w:val="single" w:sz="4" w:space="0" w:color="000000"/>
            </w:tcBorders>
            <w:shd w:val="clear" w:color="auto" w:fill="auto"/>
          </w:tcPr>
          <w:p w14:paraId="3CB6508B" w14:textId="77777777" w:rsidR="00AC3066" w:rsidRPr="00B92935" w:rsidRDefault="00DE655A">
            <w:pPr>
              <w:contextualSpacing/>
              <w:rPr>
                <w:sz w:val="28"/>
                <w:szCs w:val="28"/>
              </w:rPr>
            </w:pPr>
            <w:r w:rsidRPr="00B92935">
              <w:rPr>
                <w:sz w:val="28"/>
                <w:szCs w:val="28"/>
              </w:rPr>
              <w:t>3.</w:t>
            </w:r>
          </w:p>
        </w:tc>
        <w:tc>
          <w:tcPr>
            <w:tcW w:w="2309" w:type="dxa"/>
            <w:tcBorders>
              <w:top w:val="single" w:sz="4" w:space="0" w:color="000000"/>
              <w:left w:val="single" w:sz="4" w:space="0" w:color="000000"/>
              <w:bottom w:val="single" w:sz="4" w:space="0" w:color="000000"/>
            </w:tcBorders>
            <w:shd w:val="clear" w:color="auto" w:fill="auto"/>
          </w:tcPr>
          <w:p w14:paraId="393CB35C" w14:textId="77777777" w:rsidR="00AC3066" w:rsidRPr="00B92935" w:rsidRDefault="00DE655A">
            <w:pPr>
              <w:contextualSpacing/>
              <w:rPr>
                <w:sz w:val="28"/>
                <w:szCs w:val="28"/>
              </w:rPr>
            </w:pPr>
            <w:r w:rsidRPr="00B92935">
              <w:rPr>
                <w:sz w:val="28"/>
                <w:szCs w:val="28"/>
              </w:rPr>
              <w:t>Cita informācija</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14:paraId="68B99DE5" w14:textId="77777777" w:rsidR="00AC3066" w:rsidRPr="00B92935" w:rsidRDefault="00DE655A">
            <w:pPr>
              <w:contextualSpacing/>
              <w:rPr>
                <w:sz w:val="28"/>
                <w:szCs w:val="28"/>
              </w:rPr>
            </w:pPr>
            <w:r w:rsidRPr="00B92935">
              <w:rPr>
                <w:sz w:val="28"/>
                <w:szCs w:val="28"/>
              </w:rPr>
              <w:t>Nav</w:t>
            </w:r>
          </w:p>
        </w:tc>
      </w:tr>
    </w:tbl>
    <w:p w14:paraId="65E97285" w14:textId="77777777" w:rsidR="00AC3066" w:rsidRPr="00B92935" w:rsidRDefault="00AC3066">
      <w:pPr>
        <w:contextualSpacing/>
        <w:rPr>
          <w:sz w:val="28"/>
          <w:szCs w:val="28"/>
          <w:highlight w:val="yellow"/>
        </w:rPr>
      </w:pPr>
    </w:p>
    <w:tbl>
      <w:tblPr>
        <w:tblW w:w="5003" w:type="pct"/>
        <w:tblLook w:val="0000" w:firstRow="0" w:lastRow="0" w:firstColumn="0" w:lastColumn="0" w:noHBand="0" w:noVBand="0"/>
      </w:tblPr>
      <w:tblGrid>
        <w:gridCol w:w="9066"/>
      </w:tblGrid>
      <w:tr w:rsidR="00B92935" w:rsidRPr="00B92935" w14:paraId="3F9E7483" w14:textId="77777777" w:rsidTr="00846BF1">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47DB3574" w14:textId="77777777" w:rsidR="00AC3066" w:rsidRPr="00B92935" w:rsidRDefault="00DE655A">
            <w:pPr>
              <w:ind w:firstLine="300"/>
              <w:contextualSpacing/>
              <w:jc w:val="center"/>
              <w:rPr>
                <w:b/>
                <w:bCs/>
                <w:sz w:val="28"/>
                <w:szCs w:val="28"/>
              </w:rPr>
            </w:pPr>
            <w:r w:rsidRPr="00B92935">
              <w:rPr>
                <w:b/>
                <w:bCs/>
                <w:sz w:val="28"/>
                <w:szCs w:val="28"/>
              </w:rPr>
              <w:t>V. Tiesību akta projekta atbilstība Latvijas Republikas starptautiskajām saistībām</w:t>
            </w:r>
          </w:p>
        </w:tc>
      </w:tr>
      <w:tr w:rsidR="00B92935" w:rsidRPr="00B92935" w14:paraId="44BA3F4E" w14:textId="77777777" w:rsidTr="00846BF1">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3CE8A978" w14:textId="77777777" w:rsidR="00AC3066" w:rsidRPr="00B92935" w:rsidRDefault="00DE655A">
            <w:pPr>
              <w:contextualSpacing/>
              <w:jc w:val="center"/>
              <w:rPr>
                <w:sz w:val="28"/>
                <w:szCs w:val="28"/>
              </w:rPr>
            </w:pPr>
            <w:bookmarkStart w:id="3" w:name="_Hlk1411576"/>
            <w:bookmarkEnd w:id="3"/>
            <w:r w:rsidRPr="00B92935">
              <w:rPr>
                <w:sz w:val="28"/>
                <w:szCs w:val="28"/>
              </w:rPr>
              <w:t>Projekts šo jomu neskar</w:t>
            </w:r>
          </w:p>
        </w:tc>
      </w:tr>
    </w:tbl>
    <w:p w14:paraId="381B5D97" w14:textId="77777777" w:rsidR="00AC3066" w:rsidRPr="00B92935" w:rsidRDefault="00AC3066">
      <w:pPr>
        <w:contextualSpacing/>
        <w:rPr>
          <w:sz w:val="28"/>
          <w:szCs w:val="28"/>
          <w:highlight w:val="yellow"/>
        </w:rPr>
      </w:pPr>
    </w:p>
    <w:tbl>
      <w:tblPr>
        <w:tblW w:w="9067" w:type="dxa"/>
        <w:tblLook w:val="0000" w:firstRow="0" w:lastRow="0" w:firstColumn="0" w:lastColumn="0" w:noHBand="0" w:noVBand="0"/>
      </w:tblPr>
      <w:tblGrid>
        <w:gridCol w:w="9067"/>
      </w:tblGrid>
      <w:tr w:rsidR="00B92935" w:rsidRPr="00B92935" w14:paraId="5F5474F2" w14:textId="77777777" w:rsidTr="00846BF1">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0CE243EC" w14:textId="77777777" w:rsidR="00AC3066" w:rsidRPr="00B92935" w:rsidRDefault="00DE655A">
            <w:pPr>
              <w:ind w:left="57" w:right="57"/>
              <w:contextualSpacing/>
              <w:jc w:val="center"/>
              <w:rPr>
                <w:b/>
                <w:sz w:val="28"/>
                <w:szCs w:val="28"/>
              </w:rPr>
            </w:pPr>
            <w:r w:rsidRPr="00B92935">
              <w:rPr>
                <w:b/>
                <w:sz w:val="28"/>
                <w:szCs w:val="28"/>
              </w:rPr>
              <w:t>VI. Sabiedrības līdzdalība un komunikācijas aktivitātes</w:t>
            </w:r>
          </w:p>
        </w:tc>
      </w:tr>
      <w:tr w:rsidR="00B92935" w:rsidRPr="00B92935" w14:paraId="09168EB0" w14:textId="77777777" w:rsidTr="00846BF1">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46175B4E" w14:textId="77777777" w:rsidR="00AC3066" w:rsidRPr="00B92935" w:rsidRDefault="00DE655A">
            <w:pPr>
              <w:contextualSpacing/>
              <w:jc w:val="center"/>
              <w:rPr>
                <w:sz w:val="28"/>
                <w:szCs w:val="28"/>
              </w:rPr>
            </w:pPr>
            <w:r w:rsidRPr="00B92935">
              <w:rPr>
                <w:sz w:val="28"/>
                <w:szCs w:val="28"/>
              </w:rPr>
              <w:t>Projekts šo jomu neskar</w:t>
            </w:r>
          </w:p>
        </w:tc>
      </w:tr>
    </w:tbl>
    <w:p w14:paraId="416CB720" w14:textId="77777777" w:rsidR="00AC3066" w:rsidRPr="00B92935" w:rsidRDefault="00AC3066">
      <w:pPr>
        <w:contextualSpacing/>
        <w:rPr>
          <w:sz w:val="28"/>
          <w:szCs w:val="28"/>
          <w:highlight w:val="yellow"/>
        </w:rPr>
      </w:pPr>
    </w:p>
    <w:tbl>
      <w:tblPr>
        <w:tblW w:w="9100" w:type="dxa"/>
        <w:tblInd w:w="-33" w:type="dxa"/>
        <w:tblCellMar>
          <w:top w:w="28" w:type="dxa"/>
          <w:left w:w="28" w:type="dxa"/>
          <w:bottom w:w="28" w:type="dxa"/>
          <w:right w:w="28" w:type="dxa"/>
        </w:tblCellMar>
        <w:tblLook w:val="0000" w:firstRow="0" w:lastRow="0" w:firstColumn="0" w:lastColumn="0" w:noHBand="0" w:noVBand="0"/>
      </w:tblPr>
      <w:tblGrid>
        <w:gridCol w:w="399"/>
        <w:gridCol w:w="2748"/>
        <w:gridCol w:w="5953"/>
      </w:tblGrid>
      <w:tr w:rsidR="00B92935" w:rsidRPr="00B92935" w14:paraId="39A48518" w14:textId="77777777" w:rsidTr="00846BF1">
        <w:trPr>
          <w:trHeight w:val="381"/>
        </w:trPr>
        <w:tc>
          <w:tcPr>
            <w:tcW w:w="91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BA2184" w14:textId="77777777" w:rsidR="00AC3066" w:rsidRPr="00B92935" w:rsidRDefault="00DE655A">
            <w:pPr>
              <w:ind w:left="57" w:right="57"/>
              <w:contextualSpacing/>
              <w:jc w:val="center"/>
              <w:rPr>
                <w:sz w:val="28"/>
                <w:szCs w:val="28"/>
              </w:rPr>
            </w:pPr>
            <w:r w:rsidRPr="00B92935">
              <w:rPr>
                <w:b/>
                <w:sz w:val="28"/>
                <w:szCs w:val="28"/>
              </w:rPr>
              <w:t>VII. Tiesību akta projekta izpildes nodrošināšana un tās ietekme uz institūcijām</w:t>
            </w:r>
          </w:p>
        </w:tc>
      </w:tr>
      <w:tr w:rsidR="00B92935" w:rsidRPr="00B92935" w14:paraId="5EC39B93" w14:textId="77777777" w:rsidTr="00846BF1">
        <w:trPr>
          <w:trHeight w:val="427"/>
        </w:trPr>
        <w:tc>
          <w:tcPr>
            <w:tcW w:w="399" w:type="dxa"/>
            <w:tcBorders>
              <w:top w:val="single" w:sz="4" w:space="0" w:color="000000"/>
              <w:left w:val="single" w:sz="4" w:space="0" w:color="000000"/>
              <w:bottom w:val="single" w:sz="4" w:space="0" w:color="000000"/>
            </w:tcBorders>
            <w:shd w:val="clear" w:color="auto" w:fill="auto"/>
          </w:tcPr>
          <w:p w14:paraId="7792AFC7" w14:textId="77777777" w:rsidR="00AC3066" w:rsidRPr="00B92935" w:rsidRDefault="00DE655A">
            <w:pPr>
              <w:ind w:left="57" w:right="57"/>
              <w:contextualSpacing/>
              <w:jc w:val="both"/>
              <w:rPr>
                <w:sz w:val="28"/>
                <w:szCs w:val="28"/>
              </w:rPr>
            </w:pPr>
            <w:r w:rsidRPr="00B92935">
              <w:rPr>
                <w:sz w:val="28"/>
                <w:szCs w:val="28"/>
              </w:rPr>
              <w:t>1.</w:t>
            </w:r>
          </w:p>
        </w:tc>
        <w:tc>
          <w:tcPr>
            <w:tcW w:w="2748" w:type="dxa"/>
            <w:tcBorders>
              <w:top w:val="single" w:sz="4" w:space="0" w:color="000000"/>
              <w:left w:val="single" w:sz="4" w:space="0" w:color="000000"/>
              <w:bottom w:val="single" w:sz="4" w:space="0" w:color="000000"/>
            </w:tcBorders>
            <w:shd w:val="clear" w:color="auto" w:fill="auto"/>
          </w:tcPr>
          <w:p w14:paraId="516E4FC4" w14:textId="77777777" w:rsidR="00AC3066" w:rsidRPr="00B92935" w:rsidRDefault="00DE655A">
            <w:pPr>
              <w:ind w:left="57" w:right="57"/>
              <w:contextualSpacing/>
              <w:rPr>
                <w:sz w:val="28"/>
                <w:szCs w:val="28"/>
              </w:rPr>
            </w:pPr>
            <w:r w:rsidRPr="00B92935">
              <w:rPr>
                <w:sz w:val="28"/>
                <w:szCs w:val="28"/>
              </w:rPr>
              <w:t>Projekta izpildē iesaistītās institūcijas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A20FE2A" w14:textId="0A2ED9C5" w:rsidR="00AC3066" w:rsidRPr="00B92935" w:rsidRDefault="000621F0" w:rsidP="00C447FF">
            <w:pPr>
              <w:pStyle w:val="FootnoteText"/>
              <w:spacing w:after="120"/>
              <w:jc w:val="both"/>
              <w:rPr>
                <w:sz w:val="28"/>
                <w:szCs w:val="28"/>
              </w:rPr>
            </w:pPr>
            <w:bookmarkStart w:id="4" w:name="p69"/>
            <w:bookmarkStart w:id="5" w:name="p68"/>
            <w:bookmarkStart w:id="6" w:name="p67"/>
            <w:bookmarkStart w:id="7" w:name="p66"/>
            <w:bookmarkEnd w:id="4"/>
            <w:bookmarkEnd w:id="5"/>
            <w:bookmarkEnd w:id="6"/>
            <w:bookmarkEnd w:id="7"/>
            <w:r>
              <w:rPr>
                <w:sz w:val="28"/>
                <w:szCs w:val="28"/>
              </w:rPr>
              <w:t xml:space="preserve">          </w:t>
            </w:r>
            <w:r w:rsidR="00DF5DD2" w:rsidRPr="00B92935">
              <w:rPr>
                <w:sz w:val="28"/>
                <w:szCs w:val="28"/>
              </w:rPr>
              <w:t>Sabiedrība</w:t>
            </w:r>
            <w:r w:rsidR="00C447FF" w:rsidRPr="00B92935">
              <w:rPr>
                <w:sz w:val="28"/>
                <w:szCs w:val="28"/>
              </w:rPr>
              <w:t>, Finanšu ministrija u</w:t>
            </w:r>
            <w:r w:rsidR="00C2481B" w:rsidRPr="00B92935">
              <w:rPr>
                <w:sz w:val="28"/>
                <w:szCs w:val="28"/>
              </w:rPr>
              <w:t>n akciju sabiedrība “Publisko aktīvu pārvaldītājs</w:t>
            </w:r>
            <w:r w:rsidR="00F33DE3" w:rsidRPr="00B92935">
              <w:rPr>
                <w:sz w:val="28"/>
                <w:szCs w:val="28"/>
              </w:rPr>
              <w:t xml:space="preserve"> Possessor</w:t>
            </w:r>
            <w:r w:rsidR="00C2481B" w:rsidRPr="00B92935">
              <w:rPr>
                <w:sz w:val="28"/>
                <w:szCs w:val="28"/>
              </w:rPr>
              <w:t>”</w:t>
            </w:r>
          </w:p>
        </w:tc>
      </w:tr>
      <w:tr w:rsidR="00B92935" w:rsidRPr="00B92935" w14:paraId="54E75830" w14:textId="77777777" w:rsidTr="00846BF1">
        <w:trPr>
          <w:trHeight w:val="463"/>
        </w:trPr>
        <w:tc>
          <w:tcPr>
            <w:tcW w:w="399" w:type="dxa"/>
            <w:tcBorders>
              <w:top w:val="single" w:sz="4" w:space="0" w:color="000000"/>
              <w:left w:val="single" w:sz="4" w:space="0" w:color="000000"/>
              <w:bottom w:val="single" w:sz="4" w:space="0" w:color="000000"/>
            </w:tcBorders>
            <w:shd w:val="clear" w:color="auto" w:fill="auto"/>
          </w:tcPr>
          <w:p w14:paraId="11343C3C" w14:textId="77777777" w:rsidR="00AC3066" w:rsidRPr="00B92935" w:rsidRDefault="00DE655A">
            <w:pPr>
              <w:ind w:left="57" w:right="57"/>
              <w:contextualSpacing/>
              <w:jc w:val="both"/>
              <w:rPr>
                <w:sz w:val="28"/>
                <w:szCs w:val="28"/>
              </w:rPr>
            </w:pPr>
            <w:r w:rsidRPr="00B92935">
              <w:rPr>
                <w:sz w:val="28"/>
                <w:szCs w:val="28"/>
              </w:rPr>
              <w:t>2.</w:t>
            </w:r>
          </w:p>
        </w:tc>
        <w:tc>
          <w:tcPr>
            <w:tcW w:w="2748" w:type="dxa"/>
            <w:tcBorders>
              <w:top w:val="single" w:sz="4" w:space="0" w:color="000000"/>
              <w:left w:val="single" w:sz="4" w:space="0" w:color="000000"/>
              <w:bottom w:val="single" w:sz="4" w:space="0" w:color="000000"/>
            </w:tcBorders>
            <w:shd w:val="clear" w:color="auto" w:fill="auto"/>
          </w:tcPr>
          <w:p w14:paraId="1BF77781" w14:textId="77777777" w:rsidR="00AC3066" w:rsidRPr="00B92935" w:rsidRDefault="00DE655A">
            <w:pPr>
              <w:ind w:left="57" w:right="57"/>
              <w:contextualSpacing/>
              <w:rPr>
                <w:sz w:val="28"/>
                <w:szCs w:val="28"/>
              </w:rPr>
            </w:pPr>
            <w:r w:rsidRPr="00B92935">
              <w:rPr>
                <w:sz w:val="28"/>
                <w:szCs w:val="28"/>
              </w:rPr>
              <w:t>Projekta izpildes ietekme uz pārvaldes funkcijām un institucionālo struktūru.</w:t>
            </w:r>
          </w:p>
          <w:p w14:paraId="7FB0620E" w14:textId="77777777" w:rsidR="00AC3066" w:rsidRPr="00B92935" w:rsidRDefault="00DE655A">
            <w:pPr>
              <w:ind w:left="57" w:right="57"/>
              <w:contextualSpacing/>
              <w:rPr>
                <w:sz w:val="28"/>
                <w:szCs w:val="28"/>
              </w:rPr>
            </w:pPr>
            <w:r w:rsidRPr="00B92935">
              <w:rPr>
                <w:sz w:val="28"/>
                <w:szCs w:val="28"/>
              </w:rPr>
              <w:t>Jaunu institūciju izveide, esošu institūciju likvidācija vai reorga</w:t>
            </w:r>
            <w:r w:rsidRPr="00B92935">
              <w:rPr>
                <w:sz w:val="28"/>
                <w:szCs w:val="28"/>
              </w:rPr>
              <w:softHyphen/>
              <w:t>nizācija, to ietekme uz institūcijas cilvēkresursiem</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CAEBD41" w14:textId="77777777" w:rsidR="00AC3066" w:rsidRPr="00B92935" w:rsidRDefault="00DE655A" w:rsidP="00196872">
            <w:pPr>
              <w:pStyle w:val="FootnoteText"/>
              <w:spacing w:after="120"/>
              <w:ind w:firstLine="709"/>
              <w:jc w:val="both"/>
              <w:rPr>
                <w:sz w:val="28"/>
                <w:szCs w:val="28"/>
              </w:rPr>
            </w:pPr>
            <w:r w:rsidRPr="00B92935">
              <w:rPr>
                <w:sz w:val="28"/>
                <w:szCs w:val="28"/>
              </w:rPr>
              <w:t>Projekta izpilde neietekmēs institucionālo struktūru, kā arī iesaistīto institūciju funkcijas, uzdevumus un cilvēkresursus.</w:t>
            </w:r>
          </w:p>
          <w:p w14:paraId="264C3704" w14:textId="77777777" w:rsidR="00AC3066" w:rsidRPr="00B92935" w:rsidRDefault="00DE655A" w:rsidP="00196872">
            <w:pPr>
              <w:pStyle w:val="FootnoteText"/>
              <w:spacing w:after="120"/>
              <w:ind w:firstLine="709"/>
              <w:jc w:val="both"/>
              <w:rPr>
                <w:sz w:val="28"/>
                <w:szCs w:val="28"/>
              </w:rPr>
            </w:pPr>
            <w:r w:rsidRPr="00B92935">
              <w:rPr>
                <w:sz w:val="28"/>
                <w:szCs w:val="28"/>
              </w:rPr>
              <w:t>Jaunas institūcijas netiks izveidotas, esošās institūcijas netiks likvidētas vai reorganizētas.</w:t>
            </w:r>
            <w:r w:rsidR="005149C3" w:rsidRPr="00B92935">
              <w:rPr>
                <w:sz w:val="28"/>
                <w:szCs w:val="28"/>
              </w:rPr>
              <w:t xml:space="preserve"> Administratīvais slogs nepalielināsies.</w:t>
            </w:r>
          </w:p>
        </w:tc>
      </w:tr>
      <w:tr w:rsidR="00B92935" w:rsidRPr="00B92935" w14:paraId="622D5913" w14:textId="77777777" w:rsidTr="00846BF1">
        <w:trPr>
          <w:trHeight w:val="402"/>
        </w:trPr>
        <w:tc>
          <w:tcPr>
            <w:tcW w:w="399" w:type="dxa"/>
            <w:tcBorders>
              <w:top w:val="single" w:sz="4" w:space="0" w:color="000000"/>
              <w:left w:val="single" w:sz="4" w:space="0" w:color="000000"/>
              <w:bottom w:val="single" w:sz="4" w:space="0" w:color="000000"/>
            </w:tcBorders>
            <w:shd w:val="clear" w:color="auto" w:fill="auto"/>
          </w:tcPr>
          <w:p w14:paraId="4A2F0B12" w14:textId="77777777" w:rsidR="00AC3066" w:rsidRPr="00B92935" w:rsidRDefault="00DE655A">
            <w:pPr>
              <w:ind w:left="57" w:right="57"/>
              <w:contextualSpacing/>
              <w:jc w:val="both"/>
              <w:rPr>
                <w:sz w:val="28"/>
                <w:szCs w:val="28"/>
              </w:rPr>
            </w:pPr>
            <w:r w:rsidRPr="00B92935">
              <w:rPr>
                <w:sz w:val="28"/>
                <w:szCs w:val="28"/>
              </w:rPr>
              <w:t>3.</w:t>
            </w:r>
          </w:p>
        </w:tc>
        <w:tc>
          <w:tcPr>
            <w:tcW w:w="2748" w:type="dxa"/>
            <w:tcBorders>
              <w:top w:val="single" w:sz="4" w:space="0" w:color="000000"/>
              <w:left w:val="single" w:sz="4" w:space="0" w:color="000000"/>
              <w:bottom w:val="single" w:sz="4" w:space="0" w:color="000000"/>
            </w:tcBorders>
            <w:shd w:val="clear" w:color="auto" w:fill="auto"/>
          </w:tcPr>
          <w:p w14:paraId="09C87F05" w14:textId="77777777" w:rsidR="00AC3066" w:rsidRPr="00B92935" w:rsidRDefault="00DE655A">
            <w:pPr>
              <w:ind w:left="57" w:right="57"/>
              <w:contextualSpacing/>
              <w:rPr>
                <w:sz w:val="28"/>
                <w:szCs w:val="28"/>
              </w:rPr>
            </w:pPr>
            <w:r w:rsidRPr="00B92935">
              <w:rPr>
                <w:sz w:val="28"/>
                <w:szCs w:val="28"/>
              </w:rPr>
              <w:t>Cita informācija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BBD8F3F" w14:textId="77777777" w:rsidR="00AC3066" w:rsidRPr="00B92935" w:rsidRDefault="00DE655A">
            <w:pPr>
              <w:ind w:left="57" w:right="57"/>
              <w:contextualSpacing/>
              <w:jc w:val="both"/>
              <w:rPr>
                <w:sz w:val="28"/>
                <w:szCs w:val="28"/>
              </w:rPr>
            </w:pPr>
            <w:r w:rsidRPr="00B92935">
              <w:rPr>
                <w:sz w:val="28"/>
                <w:szCs w:val="28"/>
              </w:rPr>
              <w:t>Nav</w:t>
            </w:r>
          </w:p>
        </w:tc>
      </w:tr>
    </w:tbl>
    <w:p w14:paraId="3C98CD1E" w14:textId="77777777" w:rsidR="00ED5C33" w:rsidRPr="00B92935" w:rsidRDefault="00ED5C33">
      <w:pPr>
        <w:contextualSpacing/>
        <w:jc w:val="both"/>
        <w:rPr>
          <w:sz w:val="28"/>
          <w:szCs w:val="28"/>
        </w:rPr>
      </w:pPr>
    </w:p>
    <w:p w14:paraId="12B45F67" w14:textId="77777777" w:rsidR="00B64E4F" w:rsidRDefault="00B64E4F">
      <w:pPr>
        <w:suppressAutoHyphens/>
        <w:contextualSpacing/>
        <w:jc w:val="both"/>
        <w:rPr>
          <w:b/>
          <w:sz w:val="28"/>
          <w:szCs w:val="28"/>
          <w:lang w:eastAsia="ar-SA"/>
        </w:rPr>
      </w:pPr>
    </w:p>
    <w:p w14:paraId="72ACA6B2" w14:textId="27A226B9" w:rsidR="00AC3066" w:rsidRPr="00B92935" w:rsidRDefault="00DE655A">
      <w:pPr>
        <w:suppressAutoHyphens/>
        <w:contextualSpacing/>
        <w:jc w:val="both"/>
        <w:rPr>
          <w:b/>
          <w:sz w:val="28"/>
          <w:szCs w:val="28"/>
          <w:lang w:eastAsia="ar-SA"/>
        </w:rPr>
      </w:pPr>
      <w:r w:rsidRPr="00B92935">
        <w:rPr>
          <w:b/>
          <w:sz w:val="28"/>
          <w:szCs w:val="28"/>
          <w:lang w:eastAsia="ar-SA"/>
        </w:rPr>
        <w:t>Iesniedzējs:</w:t>
      </w:r>
    </w:p>
    <w:p w14:paraId="6483E343" w14:textId="6437C509" w:rsidR="00AC3066" w:rsidRPr="00B92935" w:rsidRDefault="00ED5C33">
      <w:pPr>
        <w:tabs>
          <w:tab w:val="left" w:pos="7088"/>
        </w:tabs>
        <w:suppressAutoHyphens/>
        <w:contextualSpacing/>
        <w:jc w:val="both"/>
        <w:rPr>
          <w:b/>
          <w:sz w:val="28"/>
          <w:szCs w:val="28"/>
          <w:lang w:eastAsia="ar-SA"/>
        </w:rPr>
      </w:pPr>
      <w:r w:rsidRPr="00B92935">
        <w:rPr>
          <w:b/>
          <w:sz w:val="28"/>
          <w:szCs w:val="28"/>
          <w:lang w:eastAsia="ar-SA"/>
        </w:rPr>
        <w:t>E</w:t>
      </w:r>
      <w:r w:rsidR="00DE655A" w:rsidRPr="00B92935">
        <w:rPr>
          <w:b/>
          <w:sz w:val="28"/>
          <w:szCs w:val="28"/>
          <w:lang w:eastAsia="ar-SA"/>
        </w:rPr>
        <w:t>konomikas ministrs</w:t>
      </w:r>
      <w:r w:rsidR="00DE655A" w:rsidRPr="00B92935">
        <w:rPr>
          <w:b/>
          <w:sz w:val="28"/>
          <w:szCs w:val="28"/>
          <w:lang w:eastAsia="ar-SA"/>
        </w:rPr>
        <w:tab/>
        <w:t xml:space="preserve">Ralfs </w:t>
      </w:r>
      <w:proofErr w:type="spellStart"/>
      <w:r w:rsidR="00DE655A" w:rsidRPr="00B92935">
        <w:rPr>
          <w:b/>
          <w:sz w:val="28"/>
          <w:szCs w:val="28"/>
          <w:lang w:eastAsia="ar-SA"/>
        </w:rPr>
        <w:t>Nemiro</w:t>
      </w:r>
      <w:proofErr w:type="spellEnd"/>
    </w:p>
    <w:p w14:paraId="32B2710F" w14:textId="4D01BFD4" w:rsidR="00AC3066" w:rsidRPr="00B92935" w:rsidRDefault="00AC3066">
      <w:pPr>
        <w:tabs>
          <w:tab w:val="left" w:pos="7088"/>
          <w:tab w:val="right" w:pos="9637"/>
        </w:tabs>
        <w:suppressAutoHyphens/>
        <w:contextualSpacing/>
        <w:jc w:val="both"/>
        <w:rPr>
          <w:b/>
          <w:sz w:val="28"/>
          <w:szCs w:val="28"/>
          <w:lang w:eastAsia="ar-SA"/>
        </w:rPr>
      </w:pPr>
    </w:p>
    <w:p w14:paraId="58FC948C" w14:textId="77777777" w:rsidR="00F21295" w:rsidRDefault="00F21295">
      <w:pPr>
        <w:tabs>
          <w:tab w:val="left" w:pos="7088"/>
          <w:tab w:val="right" w:pos="9637"/>
        </w:tabs>
        <w:suppressAutoHyphens/>
        <w:contextualSpacing/>
        <w:jc w:val="both"/>
        <w:rPr>
          <w:b/>
          <w:sz w:val="28"/>
          <w:szCs w:val="28"/>
          <w:lang w:eastAsia="ar-SA"/>
        </w:rPr>
      </w:pPr>
    </w:p>
    <w:p w14:paraId="3CDA6EB6" w14:textId="64DBA2AC" w:rsidR="00AC3066" w:rsidRPr="00B92935" w:rsidRDefault="00DE655A">
      <w:pPr>
        <w:tabs>
          <w:tab w:val="left" w:pos="7088"/>
          <w:tab w:val="right" w:pos="9637"/>
        </w:tabs>
        <w:suppressAutoHyphens/>
        <w:contextualSpacing/>
        <w:jc w:val="both"/>
        <w:rPr>
          <w:b/>
          <w:sz w:val="28"/>
          <w:szCs w:val="28"/>
          <w:lang w:eastAsia="ar-SA"/>
        </w:rPr>
      </w:pPr>
      <w:r w:rsidRPr="00B92935">
        <w:rPr>
          <w:b/>
          <w:sz w:val="28"/>
          <w:szCs w:val="28"/>
          <w:lang w:eastAsia="ar-SA"/>
        </w:rPr>
        <w:t>Vīza:</w:t>
      </w:r>
    </w:p>
    <w:p w14:paraId="22D5FFFF" w14:textId="4191A4C6" w:rsidR="00AC3066" w:rsidRPr="00B92935" w:rsidRDefault="00F21295">
      <w:pPr>
        <w:tabs>
          <w:tab w:val="left" w:pos="7088"/>
          <w:tab w:val="right" w:pos="9637"/>
        </w:tabs>
        <w:suppressAutoHyphens/>
        <w:contextualSpacing/>
        <w:jc w:val="both"/>
        <w:rPr>
          <w:b/>
          <w:sz w:val="28"/>
          <w:szCs w:val="28"/>
          <w:lang w:eastAsia="ar-SA"/>
        </w:rPr>
      </w:pPr>
      <w:r>
        <w:rPr>
          <w:b/>
          <w:sz w:val="28"/>
          <w:szCs w:val="28"/>
          <w:lang w:eastAsia="ar-SA"/>
        </w:rPr>
        <w:t>V</w:t>
      </w:r>
      <w:r w:rsidR="00DE655A" w:rsidRPr="00B92935">
        <w:rPr>
          <w:b/>
          <w:sz w:val="28"/>
          <w:szCs w:val="28"/>
          <w:lang w:eastAsia="ar-SA"/>
        </w:rPr>
        <w:t>alsts sekretārs</w:t>
      </w:r>
      <w:r w:rsidR="00DE655A" w:rsidRPr="00B92935">
        <w:rPr>
          <w:b/>
          <w:sz w:val="28"/>
          <w:szCs w:val="28"/>
          <w:lang w:eastAsia="ar-SA"/>
        </w:rPr>
        <w:tab/>
        <w:t>Ēriks Eglītis</w:t>
      </w:r>
    </w:p>
    <w:p w14:paraId="06CA938F" w14:textId="5D60E766" w:rsidR="00AC3066" w:rsidRPr="00B92935" w:rsidRDefault="00AC3066">
      <w:pPr>
        <w:suppressAutoHyphens/>
        <w:contextualSpacing/>
        <w:jc w:val="both"/>
        <w:rPr>
          <w:b/>
          <w:sz w:val="28"/>
          <w:szCs w:val="28"/>
          <w:highlight w:val="yellow"/>
          <w:lang w:eastAsia="ar-SA"/>
        </w:rPr>
      </w:pPr>
    </w:p>
    <w:p w14:paraId="20AE5954" w14:textId="1EACC973" w:rsidR="00382812" w:rsidRPr="00B92935" w:rsidRDefault="00382812" w:rsidP="00382812">
      <w:pPr>
        <w:contextualSpacing/>
      </w:pPr>
    </w:p>
    <w:sectPr w:rsidR="00382812" w:rsidRPr="00B92935" w:rsidSect="009E73AF">
      <w:headerReference w:type="default" r:id="rId8"/>
      <w:footerReference w:type="default" r:id="rId9"/>
      <w:footerReference w:type="first" r:id="rId10"/>
      <w:pgSz w:w="11906" w:h="16838"/>
      <w:pgMar w:top="1418" w:right="1134" w:bottom="2127"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700CA" w14:textId="77777777" w:rsidR="0081298A" w:rsidRDefault="0081298A">
      <w:r>
        <w:separator/>
      </w:r>
    </w:p>
  </w:endnote>
  <w:endnote w:type="continuationSeparator" w:id="0">
    <w:p w14:paraId="2C6EF235" w14:textId="77777777" w:rsidR="0081298A" w:rsidRDefault="0081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8E79" w14:textId="1357B83F" w:rsidR="00D01364" w:rsidRPr="009A72DF" w:rsidRDefault="0056408F" w:rsidP="0056408F">
    <w:pPr>
      <w:shd w:val="clear" w:color="auto" w:fill="FFFFFF"/>
      <w:spacing w:after="120"/>
      <w:jc w:val="both"/>
      <w:rPr>
        <w:lang w:eastAsia="lv-LV"/>
      </w:rPr>
    </w:pPr>
    <w:r w:rsidRPr="00E228E8">
      <w:t>EM</w:t>
    </w:r>
    <w:r>
      <w:t>Anot</w:t>
    </w:r>
    <w:r w:rsidRPr="00E228E8">
      <w:t>_</w:t>
    </w:r>
    <w:r>
      <w:t>080120_VSS-1023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D993" w14:textId="7AC1D39B" w:rsidR="00D01364" w:rsidRPr="00E228E8" w:rsidRDefault="00D01364" w:rsidP="00E228E8">
    <w:pPr>
      <w:shd w:val="clear" w:color="auto" w:fill="FFFFFF"/>
      <w:spacing w:after="120"/>
      <w:jc w:val="both"/>
      <w:rPr>
        <w:lang w:eastAsia="lv-LV"/>
      </w:rPr>
    </w:pPr>
    <w:r w:rsidRPr="00E228E8">
      <w:t>EM</w:t>
    </w:r>
    <w:r>
      <w:t>Anot</w:t>
    </w:r>
    <w:r w:rsidRPr="00E228E8">
      <w:t>_</w:t>
    </w:r>
    <w:r w:rsidR="00773164">
      <w:t>0</w:t>
    </w:r>
    <w:r w:rsidR="0056408F">
      <w:t>80120</w:t>
    </w:r>
    <w:r w:rsidR="009A72DF">
      <w:t>_</w:t>
    </w:r>
    <w:r w:rsidR="0056408F">
      <w:t>VSS-1023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3C89C" w14:textId="77777777" w:rsidR="0081298A" w:rsidRDefault="0081298A">
      <w:r>
        <w:separator/>
      </w:r>
    </w:p>
  </w:footnote>
  <w:footnote w:type="continuationSeparator" w:id="0">
    <w:p w14:paraId="70C10CBE" w14:textId="77777777" w:rsidR="0081298A" w:rsidRDefault="00812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E1F53" w14:textId="2B9CC07B" w:rsidR="00D01364" w:rsidRDefault="00D01364">
    <w:pPr>
      <w:pStyle w:val="Header"/>
      <w:jc w:val="center"/>
    </w:pPr>
    <w:r>
      <w:fldChar w:fldCharType="begin"/>
    </w:r>
    <w:r>
      <w:instrText>PAGE</w:instrText>
    </w:r>
    <w:r>
      <w:fldChar w:fldCharType="separate"/>
    </w:r>
    <w:r w:rsidR="00E34642">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34202"/>
    <w:multiLevelType w:val="multilevel"/>
    <w:tmpl w:val="1972A8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0FE2935"/>
    <w:multiLevelType w:val="hybridMultilevel"/>
    <w:tmpl w:val="C53C088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9E79A6"/>
    <w:multiLevelType w:val="multilevel"/>
    <w:tmpl w:val="2CB4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66"/>
    <w:rsid w:val="00037C18"/>
    <w:rsid w:val="00041965"/>
    <w:rsid w:val="0005046C"/>
    <w:rsid w:val="00060D04"/>
    <w:rsid w:val="000621F0"/>
    <w:rsid w:val="000838E1"/>
    <w:rsid w:val="00093C5D"/>
    <w:rsid w:val="00095DEB"/>
    <w:rsid w:val="000A1F2C"/>
    <w:rsid w:val="000A2CC4"/>
    <w:rsid w:val="000A74BA"/>
    <w:rsid w:val="000B3350"/>
    <w:rsid w:val="000B5581"/>
    <w:rsid w:val="000B6D35"/>
    <w:rsid w:val="000C240D"/>
    <w:rsid w:val="000C3ECD"/>
    <w:rsid w:val="000C41DE"/>
    <w:rsid w:val="000D4CCE"/>
    <w:rsid w:val="000D7B4F"/>
    <w:rsid w:val="000E0E3A"/>
    <w:rsid w:val="000E7FF6"/>
    <w:rsid w:val="000F1841"/>
    <w:rsid w:val="00103093"/>
    <w:rsid w:val="00103B3C"/>
    <w:rsid w:val="001056FE"/>
    <w:rsid w:val="00106B07"/>
    <w:rsid w:val="00110637"/>
    <w:rsid w:val="00135CA0"/>
    <w:rsid w:val="00136216"/>
    <w:rsid w:val="00145080"/>
    <w:rsid w:val="00150716"/>
    <w:rsid w:val="00150ED6"/>
    <w:rsid w:val="00174DF7"/>
    <w:rsid w:val="00187532"/>
    <w:rsid w:val="00196872"/>
    <w:rsid w:val="001A16EC"/>
    <w:rsid w:val="001F2160"/>
    <w:rsid w:val="002113FA"/>
    <w:rsid w:val="002311CC"/>
    <w:rsid w:val="00232D9F"/>
    <w:rsid w:val="002352ED"/>
    <w:rsid w:val="00237285"/>
    <w:rsid w:val="0024413C"/>
    <w:rsid w:val="00245767"/>
    <w:rsid w:val="00245D6B"/>
    <w:rsid w:val="00254F70"/>
    <w:rsid w:val="00263560"/>
    <w:rsid w:val="00290F46"/>
    <w:rsid w:val="0029142E"/>
    <w:rsid w:val="0029690F"/>
    <w:rsid w:val="002A55A3"/>
    <w:rsid w:val="002B2D2E"/>
    <w:rsid w:val="002B507C"/>
    <w:rsid w:val="002C086D"/>
    <w:rsid w:val="002D443D"/>
    <w:rsid w:val="002D67A3"/>
    <w:rsid w:val="002E4D4C"/>
    <w:rsid w:val="002F00CE"/>
    <w:rsid w:val="002F19AD"/>
    <w:rsid w:val="003019D6"/>
    <w:rsid w:val="00307716"/>
    <w:rsid w:val="00327F02"/>
    <w:rsid w:val="003400AB"/>
    <w:rsid w:val="00346F0F"/>
    <w:rsid w:val="0034739E"/>
    <w:rsid w:val="00354108"/>
    <w:rsid w:val="003541E0"/>
    <w:rsid w:val="003578D5"/>
    <w:rsid w:val="00370CD1"/>
    <w:rsid w:val="00373E19"/>
    <w:rsid w:val="003742CD"/>
    <w:rsid w:val="003743C1"/>
    <w:rsid w:val="00374DE7"/>
    <w:rsid w:val="00377190"/>
    <w:rsid w:val="00382812"/>
    <w:rsid w:val="003844E3"/>
    <w:rsid w:val="003923EC"/>
    <w:rsid w:val="003A1414"/>
    <w:rsid w:val="003A3956"/>
    <w:rsid w:val="003B54A1"/>
    <w:rsid w:val="003E29EA"/>
    <w:rsid w:val="003F599C"/>
    <w:rsid w:val="0040117D"/>
    <w:rsid w:val="00401D3C"/>
    <w:rsid w:val="00402097"/>
    <w:rsid w:val="00402A84"/>
    <w:rsid w:val="00415AA7"/>
    <w:rsid w:val="004239AB"/>
    <w:rsid w:val="00432F8D"/>
    <w:rsid w:val="00434A88"/>
    <w:rsid w:val="00434D8A"/>
    <w:rsid w:val="00434E83"/>
    <w:rsid w:val="004402A3"/>
    <w:rsid w:val="004544CE"/>
    <w:rsid w:val="004729E5"/>
    <w:rsid w:val="00477BE5"/>
    <w:rsid w:val="00486FAA"/>
    <w:rsid w:val="00493376"/>
    <w:rsid w:val="004C1DDC"/>
    <w:rsid w:val="004D7105"/>
    <w:rsid w:val="004E0C64"/>
    <w:rsid w:val="004E4785"/>
    <w:rsid w:val="004E6B86"/>
    <w:rsid w:val="004F53AD"/>
    <w:rsid w:val="00502114"/>
    <w:rsid w:val="0050709C"/>
    <w:rsid w:val="005149C3"/>
    <w:rsid w:val="00517432"/>
    <w:rsid w:val="00531F87"/>
    <w:rsid w:val="00535A23"/>
    <w:rsid w:val="00540955"/>
    <w:rsid w:val="00554DDD"/>
    <w:rsid w:val="005567D9"/>
    <w:rsid w:val="0056408F"/>
    <w:rsid w:val="0057577F"/>
    <w:rsid w:val="00575F1E"/>
    <w:rsid w:val="00576733"/>
    <w:rsid w:val="0059337E"/>
    <w:rsid w:val="00593E5D"/>
    <w:rsid w:val="005B3751"/>
    <w:rsid w:val="005B4A15"/>
    <w:rsid w:val="005B5D0A"/>
    <w:rsid w:val="005C2B9D"/>
    <w:rsid w:val="005D471B"/>
    <w:rsid w:val="005D5AFE"/>
    <w:rsid w:val="005D6930"/>
    <w:rsid w:val="005E4A5F"/>
    <w:rsid w:val="00603C47"/>
    <w:rsid w:val="006144C5"/>
    <w:rsid w:val="006255FB"/>
    <w:rsid w:val="00631F6F"/>
    <w:rsid w:val="00641AA0"/>
    <w:rsid w:val="00641E09"/>
    <w:rsid w:val="00643504"/>
    <w:rsid w:val="00645B01"/>
    <w:rsid w:val="0064604C"/>
    <w:rsid w:val="00653122"/>
    <w:rsid w:val="00654C2E"/>
    <w:rsid w:val="0065579F"/>
    <w:rsid w:val="00657672"/>
    <w:rsid w:val="006669E6"/>
    <w:rsid w:val="00677DA8"/>
    <w:rsid w:val="0068184C"/>
    <w:rsid w:val="00683EB1"/>
    <w:rsid w:val="006928DC"/>
    <w:rsid w:val="006A5866"/>
    <w:rsid w:val="006B7404"/>
    <w:rsid w:val="006D6881"/>
    <w:rsid w:val="006E4C38"/>
    <w:rsid w:val="00707D7F"/>
    <w:rsid w:val="00715ABB"/>
    <w:rsid w:val="00724B8A"/>
    <w:rsid w:val="0073149B"/>
    <w:rsid w:val="00745112"/>
    <w:rsid w:val="0074554D"/>
    <w:rsid w:val="00750893"/>
    <w:rsid w:val="00762BEC"/>
    <w:rsid w:val="00767488"/>
    <w:rsid w:val="00770394"/>
    <w:rsid w:val="00773164"/>
    <w:rsid w:val="00774AE5"/>
    <w:rsid w:val="007773D1"/>
    <w:rsid w:val="007A185E"/>
    <w:rsid w:val="007A2BAB"/>
    <w:rsid w:val="007A6BF6"/>
    <w:rsid w:val="007B184D"/>
    <w:rsid w:val="007B5FF7"/>
    <w:rsid w:val="007C2DA3"/>
    <w:rsid w:val="007E1807"/>
    <w:rsid w:val="007E1CEC"/>
    <w:rsid w:val="007E72EB"/>
    <w:rsid w:val="007F222C"/>
    <w:rsid w:val="007F6DC4"/>
    <w:rsid w:val="00803975"/>
    <w:rsid w:val="008046AA"/>
    <w:rsid w:val="00810B11"/>
    <w:rsid w:val="0081298A"/>
    <w:rsid w:val="0081534F"/>
    <w:rsid w:val="00822292"/>
    <w:rsid w:val="00846BF1"/>
    <w:rsid w:val="00863990"/>
    <w:rsid w:val="00865B74"/>
    <w:rsid w:val="008705EC"/>
    <w:rsid w:val="0088176F"/>
    <w:rsid w:val="00885DA8"/>
    <w:rsid w:val="008867F6"/>
    <w:rsid w:val="008A0AB2"/>
    <w:rsid w:val="008B798E"/>
    <w:rsid w:val="008C5DA6"/>
    <w:rsid w:val="008C7281"/>
    <w:rsid w:val="008C7B96"/>
    <w:rsid w:val="008D4363"/>
    <w:rsid w:val="008D4ABC"/>
    <w:rsid w:val="008D7122"/>
    <w:rsid w:val="008E477D"/>
    <w:rsid w:val="008F6E8D"/>
    <w:rsid w:val="009016BE"/>
    <w:rsid w:val="009023DD"/>
    <w:rsid w:val="009040D8"/>
    <w:rsid w:val="009167E6"/>
    <w:rsid w:val="0094048E"/>
    <w:rsid w:val="009531F3"/>
    <w:rsid w:val="009648E1"/>
    <w:rsid w:val="009678F3"/>
    <w:rsid w:val="00986B12"/>
    <w:rsid w:val="009A2D3D"/>
    <w:rsid w:val="009A5C29"/>
    <w:rsid w:val="009A7233"/>
    <w:rsid w:val="009A72DF"/>
    <w:rsid w:val="009B1EB8"/>
    <w:rsid w:val="009B5E1E"/>
    <w:rsid w:val="009C66D3"/>
    <w:rsid w:val="009C74BF"/>
    <w:rsid w:val="009E73AF"/>
    <w:rsid w:val="009F6FDB"/>
    <w:rsid w:val="00A064E1"/>
    <w:rsid w:val="00A23528"/>
    <w:rsid w:val="00A24415"/>
    <w:rsid w:val="00A26888"/>
    <w:rsid w:val="00A430F7"/>
    <w:rsid w:val="00A61C6F"/>
    <w:rsid w:val="00A91617"/>
    <w:rsid w:val="00A92F30"/>
    <w:rsid w:val="00AB29B0"/>
    <w:rsid w:val="00AC3066"/>
    <w:rsid w:val="00AD24F5"/>
    <w:rsid w:val="00AE0305"/>
    <w:rsid w:val="00AE29A1"/>
    <w:rsid w:val="00AE69D9"/>
    <w:rsid w:val="00AF798B"/>
    <w:rsid w:val="00B05CD4"/>
    <w:rsid w:val="00B32111"/>
    <w:rsid w:val="00B36F90"/>
    <w:rsid w:val="00B37FF6"/>
    <w:rsid w:val="00B463E9"/>
    <w:rsid w:val="00B64E4F"/>
    <w:rsid w:val="00B66CD2"/>
    <w:rsid w:val="00B733D5"/>
    <w:rsid w:val="00B7564C"/>
    <w:rsid w:val="00B92935"/>
    <w:rsid w:val="00B9611F"/>
    <w:rsid w:val="00B97F54"/>
    <w:rsid w:val="00BA28B8"/>
    <w:rsid w:val="00BC0DA6"/>
    <w:rsid w:val="00BC6912"/>
    <w:rsid w:val="00BD7901"/>
    <w:rsid w:val="00BE46C9"/>
    <w:rsid w:val="00BE6894"/>
    <w:rsid w:val="00BF5711"/>
    <w:rsid w:val="00C049DC"/>
    <w:rsid w:val="00C05841"/>
    <w:rsid w:val="00C2481B"/>
    <w:rsid w:val="00C35D0D"/>
    <w:rsid w:val="00C42AA3"/>
    <w:rsid w:val="00C447FF"/>
    <w:rsid w:val="00C478B6"/>
    <w:rsid w:val="00C51A73"/>
    <w:rsid w:val="00C61679"/>
    <w:rsid w:val="00C65853"/>
    <w:rsid w:val="00C77D4E"/>
    <w:rsid w:val="00C9145E"/>
    <w:rsid w:val="00C91F7C"/>
    <w:rsid w:val="00C96311"/>
    <w:rsid w:val="00CA1284"/>
    <w:rsid w:val="00CB15D7"/>
    <w:rsid w:val="00CB522D"/>
    <w:rsid w:val="00CB6890"/>
    <w:rsid w:val="00CE468C"/>
    <w:rsid w:val="00CE4B94"/>
    <w:rsid w:val="00D01364"/>
    <w:rsid w:val="00D15B7F"/>
    <w:rsid w:val="00D23A68"/>
    <w:rsid w:val="00D32F7B"/>
    <w:rsid w:val="00D374D9"/>
    <w:rsid w:val="00D56604"/>
    <w:rsid w:val="00D70729"/>
    <w:rsid w:val="00D723FD"/>
    <w:rsid w:val="00D7489C"/>
    <w:rsid w:val="00D83AE2"/>
    <w:rsid w:val="00D90F12"/>
    <w:rsid w:val="00D91662"/>
    <w:rsid w:val="00D9705E"/>
    <w:rsid w:val="00D97887"/>
    <w:rsid w:val="00DB06EE"/>
    <w:rsid w:val="00DD54BC"/>
    <w:rsid w:val="00DD75BE"/>
    <w:rsid w:val="00DE57BC"/>
    <w:rsid w:val="00DE655A"/>
    <w:rsid w:val="00DF4CA9"/>
    <w:rsid w:val="00DF5DD2"/>
    <w:rsid w:val="00DF6893"/>
    <w:rsid w:val="00E228E8"/>
    <w:rsid w:val="00E3143E"/>
    <w:rsid w:val="00E34642"/>
    <w:rsid w:val="00E40302"/>
    <w:rsid w:val="00E46A69"/>
    <w:rsid w:val="00E63876"/>
    <w:rsid w:val="00E660A5"/>
    <w:rsid w:val="00E8059E"/>
    <w:rsid w:val="00E86205"/>
    <w:rsid w:val="00E9307E"/>
    <w:rsid w:val="00EA1C12"/>
    <w:rsid w:val="00EB2365"/>
    <w:rsid w:val="00EB7D7F"/>
    <w:rsid w:val="00ED5C33"/>
    <w:rsid w:val="00ED6ABE"/>
    <w:rsid w:val="00EE4657"/>
    <w:rsid w:val="00EF0E4B"/>
    <w:rsid w:val="00EF560D"/>
    <w:rsid w:val="00F030D0"/>
    <w:rsid w:val="00F0446F"/>
    <w:rsid w:val="00F14EB6"/>
    <w:rsid w:val="00F16E5B"/>
    <w:rsid w:val="00F1740C"/>
    <w:rsid w:val="00F21295"/>
    <w:rsid w:val="00F2729B"/>
    <w:rsid w:val="00F33DE3"/>
    <w:rsid w:val="00F569FD"/>
    <w:rsid w:val="00F64775"/>
    <w:rsid w:val="00F90DF2"/>
    <w:rsid w:val="00FC71C4"/>
    <w:rsid w:val="00FD258F"/>
    <w:rsid w:val="00FF40C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7EA49"/>
  <w15:docId w15:val="{55E3E282-96F3-4D0B-AB17-AA07BDE2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BalloonTextChar">
    <w:name w:val="Balloon Text Char"/>
    <w:qFormat/>
    <w:rPr>
      <w:rFonts w:ascii="Tahoma" w:hAnsi="Tahoma" w:cs="Tahoma"/>
      <w:sz w:val="16"/>
      <w:szCs w:val="16"/>
    </w:rPr>
  </w:style>
  <w:style w:type="character" w:styleId="CommentReference">
    <w:name w:val="annotation reference"/>
    <w:uiPriority w:val="99"/>
    <w:qFormat/>
    <w:rPr>
      <w:sz w:val="16"/>
      <w:szCs w:val="16"/>
    </w:rPr>
  </w:style>
  <w:style w:type="character" w:customStyle="1" w:styleId="CommentTextChar">
    <w:name w:val="Comment Text Char"/>
    <w:basedOn w:val="DefaultParagraphFont"/>
    <w:uiPriority w:val="99"/>
    <w:qFormat/>
  </w:style>
  <w:style w:type="character" w:customStyle="1" w:styleId="CommentSubjectChar">
    <w:name w:val="Comment Subject Char"/>
    <w:qFormat/>
    <w:rPr>
      <w:b/>
      <w:bCs/>
    </w:rPr>
  </w:style>
  <w:style w:type="character" w:customStyle="1" w:styleId="UnresolvedMention1">
    <w:name w:val="Unresolved Mention1"/>
    <w:qFormat/>
    <w:rPr>
      <w:color w:val="808080"/>
      <w:shd w:val="clear" w:color="auto" w:fill="E6E6E6"/>
    </w:rPr>
  </w:style>
  <w:style w:type="character" w:customStyle="1" w:styleId="HeaderChar">
    <w:name w:val="Header Char"/>
    <w:qFormat/>
    <w:rPr>
      <w:sz w:val="24"/>
      <w:szCs w:val="24"/>
    </w:rPr>
  </w:style>
  <w:style w:type="character" w:customStyle="1" w:styleId="VisitedInternetLink">
    <w:name w:val="Visited Internet Link"/>
    <w:rPr>
      <w:color w:val="954F72"/>
      <w:u w:val="single"/>
    </w:rPr>
  </w:style>
  <w:style w:type="character" w:customStyle="1" w:styleId="Heading3Char">
    <w:name w:val="Heading 3 Char"/>
    <w:qFormat/>
    <w:rPr>
      <w:b/>
      <w:bCs/>
      <w:sz w:val="27"/>
      <w:szCs w:val="27"/>
    </w:rPr>
  </w:style>
  <w:style w:type="character" w:customStyle="1" w:styleId="FootnoteTextChar">
    <w:name w:val="Footnote Text Char"/>
    <w:basedOn w:val="DefaultParagraphFont"/>
    <w:qFormat/>
  </w:style>
  <w:style w:type="paragraph" w:customStyle="1" w:styleId="Heading">
    <w:name w:val="Heading"/>
    <w:basedOn w:val="Normal"/>
    <w:next w:val="BodyText"/>
    <w:qFormat/>
    <w:pPr>
      <w:jc w:val="center"/>
    </w:pPr>
    <w:rPr>
      <w:b/>
      <w:bCs/>
      <w:sz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BodyText14ptFirstline127cm">
    <w:name w:val="Style Body Text + 14 pt First line:  127 cm"/>
    <w:basedOn w:val="BodyText"/>
    <w:qFormat/>
    <w:pPr>
      <w:ind w:firstLine="720"/>
      <w:jc w:val="both"/>
    </w:pPr>
    <w:rPr>
      <w:sz w:val="28"/>
      <w:szCs w:val="20"/>
    </w:rPr>
  </w:style>
  <w:style w:type="paragraph" w:customStyle="1" w:styleId="naisf">
    <w:name w:val="naisf"/>
    <w:basedOn w:val="Normal"/>
    <w:qFormat/>
    <w:pPr>
      <w:spacing w:before="75" w:after="75"/>
      <w:ind w:firstLine="375"/>
      <w:jc w:val="both"/>
    </w:pPr>
  </w:style>
  <w:style w:type="paragraph" w:styleId="BalloonText">
    <w:name w:val="Balloon Text"/>
    <w:basedOn w:val="Normal"/>
    <w:qFormat/>
    <w:rPr>
      <w:rFonts w:ascii="Tahoma" w:hAnsi="Tahoma" w:cs="Tahoma"/>
      <w:sz w:val="16"/>
      <w:szCs w:val="16"/>
    </w:rPr>
  </w:style>
  <w:style w:type="paragraph" w:customStyle="1" w:styleId="RakstzRakstzRakstzRakstz">
    <w:name w:val="Rakstz. Rakstz. Rakstz. Rakstz."/>
    <w:basedOn w:val="Normal"/>
    <w:qFormat/>
    <w:pPr>
      <w:spacing w:before="40"/>
    </w:pPr>
    <w:rPr>
      <w:sz w:val="28"/>
      <w:szCs w:val="20"/>
    </w:rPr>
  </w:style>
  <w:style w:type="paragraph" w:styleId="CommentText">
    <w:name w:val="annotation text"/>
    <w:basedOn w:val="Normal"/>
    <w:uiPriority w:val="99"/>
    <w:qFormat/>
    <w:rPr>
      <w:sz w:val="20"/>
      <w:szCs w:val="20"/>
    </w:rPr>
  </w:style>
  <w:style w:type="paragraph" w:styleId="CommentSubject">
    <w:name w:val="annotation subject"/>
    <w:basedOn w:val="CommentText"/>
    <w:next w:val="CommentText"/>
    <w:qFormat/>
    <w:rPr>
      <w:b/>
      <w:bCs/>
    </w:rPr>
  </w:style>
  <w:style w:type="paragraph" w:styleId="Revision">
    <w:name w:val="Revision"/>
    <w:qFormat/>
    <w:rPr>
      <w:rFonts w:ascii="Times New Roman" w:eastAsia="Times New Roman" w:hAnsi="Times New Roman" w:cs="Times New Roman"/>
      <w:sz w:val="24"/>
      <w:lang w:bidi="ar-SA"/>
    </w:rPr>
  </w:style>
  <w:style w:type="paragraph" w:styleId="FootnoteText">
    <w:name w:val="footnote text"/>
    <w:basedOn w:val="Normal"/>
    <w:rPr>
      <w:sz w:val="20"/>
      <w:szCs w:val="20"/>
    </w:rPr>
  </w:style>
  <w:style w:type="paragraph" w:customStyle="1" w:styleId="tv213">
    <w:name w:val="tv213"/>
    <w:basedOn w:val="Normal"/>
    <w:qFormat/>
    <w:pPr>
      <w:spacing w:before="280" w:after="280"/>
    </w:pPr>
  </w:style>
  <w:style w:type="paragraph" w:customStyle="1" w:styleId="naiskr">
    <w:name w:val="naiskr"/>
    <w:basedOn w:val="Normal"/>
    <w:qFormat/>
    <w:pPr>
      <w:spacing w:before="75" w:after="75"/>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character" w:styleId="Hyperlink">
    <w:name w:val="Hyperlink"/>
    <w:basedOn w:val="DefaultParagraphFont"/>
    <w:uiPriority w:val="99"/>
    <w:semiHidden/>
    <w:unhideWhenUsed/>
    <w:rsid w:val="00B9611F"/>
    <w:rPr>
      <w:color w:val="0000FF"/>
      <w:u w:val="single"/>
    </w:rPr>
  </w:style>
  <w:style w:type="paragraph" w:styleId="ListParagraph">
    <w:name w:val="List Paragraph"/>
    <w:basedOn w:val="Normal"/>
    <w:uiPriority w:val="34"/>
    <w:qFormat/>
    <w:rsid w:val="00CB522D"/>
    <w:pPr>
      <w:ind w:left="720"/>
      <w:contextualSpacing/>
    </w:pPr>
  </w:style>
  <w:style w:type="paragraph" w:styleId="BlockText">
    <w:name w:val="Block Text"/>
    <w:basedOn w:val="Normal"/>
    <w:semiHidden/>
    <w:rsid w:val="00535A23"/>
    <w:pPr>
      <w:ind w:left="142" w:right="142" w:firstLine="425"/>
      <w:jc w:val="both"/>
    </w:pPr>
    <w:rPr>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00">
      <w:bodyDiv w:val="1"/>
      <w:marLeft w:val="0"/>
      <w:marRight w:val="0"/>
      <w:marTop w:val="0"/>
      <w:marBottom w:val="0"/>
      <w:divBdr>
        <w:top w:val="none" w:sz="0" w:space="0" w:color="auto"/>
        <w:left w:val="none" w:sz="0" w:space="0" w:color="auto"/>
        <w:bottom w:val="none" w:sz="0" w:space="0" w:color="auto"/>
        <w:right w:val="none" w:sz="0" w:space="0" w:color="auto"/>
      </w:divBdr>
    </w:div>
    <w:div w:id="653071487">
      <w:bodyDiv w:val="1"/>
      <w:marLeft w:val="0"/>
      <w:marRight w:val="0"/>
      <w:marTop w:val="0"/>
      <w:marBottom w:val="0"/>
      <w:divBdr>
        <w:top w:val="none" w:sz="0" w:space="0" w:color="auto"/>
        <w:left w:val="none" w:sz="0" w:space="0" w:color="auto"/>
        <w:bottom w:val="none" w:sz="0" w:space="0" w:color="auto"/>
        <w:right w:val="none" w:sz="0" w:space="0" w:color="auto"/>
      </w:divBdr>
    </w:div>
    <w:div w:id="860968630">
      <w:bodyDiv w:val="1"/>
      <w:marLeft w:val="0"/>
      <w:marRight w:val="0"/>
      <w:marTop w:val="0"/>
      <w:marBottom w:val="0"/>
      <w:divBdr>
        <w:top w:val="none" w:sz="0" w:space="0" w:color="auto"/>
        <w:left w:val="none" w:sz="0" w:space="0" w:color="auto"/>
        <w:bottom w:val="none" w:sz="0" w:space="0" w:color="auto"/>
        <w:right w:val="none" w:sz="0" w:space="0" w:color="auto"/>
      </w:divBdr>
    </w:div>
    <w:div w:id="920796329">
      <w:bodyDiv w:val="1"/>
      <w:marLeft w:val="0"/>
      <w:marRight w:val="0"/>
      <w:marTop w:val="0"/>
      <w:marBottom w:val="0"/>
      <w:divBdr>
        <w:top w:val="none" w:sz="0" w:space="0" w:color="auto"/>
        <w:left w:val="none" w:sz="0" w:space="0" w:color="auto"/>
        <w:bottom w:val="none" w:sz="0" w:space="0" w:color="auto"/>
        <w:right w:val="none" w:sz="0" w:space="0" w:color="auto"/>
      </w:divBdr>
    </w:div>
    <w:div w:id="1383824395">
      <w:bodyDiv w:val="1"/>
      <w:marLeft w:val="0"/>
      <w:marRight w:val="0"/>
      <w:marTop w:val="0"/>
      <w:marBottom w:val="0"/>
      <w:divBdr>
        <w:top w:val="none" w:sz="0" w:space="0" w:color="auto"/>
        <w:left w:val="none" w:sz="0" w:space="0" w:color="auto"/>
        <w:bottom w:val="none" w:sz="0" w:space="0" w:color="auto"/>
        <w:right w:val="none" w:sz="0" w:space="0" w:color="auto"/>
      </w:divBdr>
      <w:divsChild>
        <w:div w:id="403257970">
          <w:marLeft w:val="0"/>
          <w:marRight w:val="0"/>
          <w:marTop w:val="480"/>
          <w:marBottom w:val="240"/>
          <w:divBdr>
            <w:top w:val="none" w:sz="0" w:space="0" w:color="auto"/>
            <w:left w:val="none" w:sz="0" w:space="0" w:color="auto"/>
            <w:bottom w:val="none" w:sz="0" w:space="0" w:color="auto"/>
            <w:right w:val="none" w:sz="0" w:space="0" w:color="auto"/>
          </w:divBdr>
        </w:div>
        <w:div w:id="1406800859">
          <w:marLeft w:val="0"/>
          <w:marRight w:val="0"/>
          <w:marTop w:val="0"/>
          <w:marBottom w:val="567"/>
          <w:divBdr>
            <w:top w:val="none" w:sz="0" w:space="0" w:color="auto"/>
            <w:left w:val="none" w:sz="0" w:space="0" w:color="auto"/>
            <w:bottom w:val="none" w:sz="0" w:space="0" w:color="auto"/>
            <w:right w:val="none" w:sz="0" w:space="0" w:color="auto"/>
          </w:divBdr>
        </w:div>
      </w:divsChild>
    </w:div>
    <w:div w:id="1436944624">
      <w:bodyDiv w:val="1"/>
      <w:marLeft w:val="0"/>
      <w:marRight w:val="0"/>
      <w:marTop w:val="0"/>
      <w:marBottom w:val="0"/>
      <w:divBdr>
        <w:top w:val="none" w:sz="0" w:space="0" w:color="auto"/>
        <w:left w:val="none" w:sz="0" w:space="0" w:color="auto"/>
        <w:bottom w:val="none" w:sz="0" w:space="0" w:color="auto"/>
        <w:right w:val="none" w:sz="0" w:space="0" w:color="auto"/>
      </w:divBdr>
    </w:div>
    <w:div w:id="185206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40608-699E-4B31-B583-6F2BF34B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10066</Words>
  <Characters>5738</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valsts un pašvaldību īpašuma objektu privatizāciju" sākotnējās ietekmes novērtējuma ziņojums (anotācija)</vt:lpstr>
      <vt:lpstr>Likumprojekta “Grozījumi likumā "Par valsts un pašvaldību īpašuma objektu privatizāciju" sākotnējās ietekmes novērtējuma ziņojums (anotācija)</vt:lpstr>
    </vt:vector>
  </TitlesOfParts>
  <Company>Latvia Privatisation Agency</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un pašvaldību īpašuma objektu privatizāciju" sākotnējās ietekmes novērtējuma ziņojums (anotācija)</dc:title>
  <dc:subject>Anotācija</dc:subject>
  <dc:creator>Sandra Jersova</dc:creator>
  <cp:lastModifiedBy>Marina Podvinska</cp:lastModifiedBy>
  <cp:revision>12</cp:revision>
  <cp:lastPrinted>2020-01-14T08:04:00Z</cp:lastPrinted>
  <dcterms:created xsi:type="dcterms:W3CDTF">2020-01-08T15:54:00Z</dcterms:created>
  <dcterms:modified xsi:type="dcterms:W3CDTF">2020-01-14T08:10:00Z</dcterms:modified>
  <dc:language>lv-LV</dc:language>
</cp:coreProperties>
</file>