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616"/>
      </w:tblGrid>
      <w:tr w:rsidR="007116C7" w:rsidRPr="00451940" w14:paraId="113484A0" w14:textId="77777777" w:rsidTr="00451940">
        <w:trPr>
          <w:jc w:val="center"/>
        </w:trPr>
        <w:tc>
          <w:tcPr>
            <w:tcW w:w="12616" w:type="dxa"/>
            <w:tcBorders>
              <w:bottom w:val="single" w:sz="6" w:space="0" w:color="000000"/>
            </w:tcBorders>
          </w:tcPr>
          <w:p w14:paraId="524737CD" w14:textId="753C0BB2" w:rsidR="002D3851" w:rsidRPr="00451940" w:rsidRDefault="007116C7" w:rsidP="00ED5DE8">
            <w:pPr>
              <w:tabs>
                <w:tab w:val="left" w:pos="3255"/>
              </w:tabs>
              <w:jc w:val="center"/>
              <w:rPr>
                <w:b/>
                <w:sz w:val="26"/>
                <w:szCs w:val="26"/>
              </w:rPr>
            </w:pPr>
            <w:r w:rsidRPr="00451940">
              <w:rPr>
                <w:b/>
                <w:sz w:val="26"/>
                <w:szCs w:val="26"/>
              </w:rPr>
              <w:t>Izziņa par atzinumos sniegtajiem iebildumiem</w:t>
            </w:r>
            <w:r w:rsidR="003E6D14" w:rsidRPr="00451940">
              <w:rPr>
                <w:b/>
                <w:sz w:val="26"/>
                <w:szCs w:val="26"/>
              </w:rPr>
              <w:t xml:space="preserve"> par</w:t>
            </w:r>
            <w:r w:rsidR="00451940" w:rsidRPr="00451940">
              <w:rPr>
                <w:b/>
                <w:sz w:val="26"/>
                <w:szCs w:val="26"/>
              </w:rPr>
              <w:t xml:space="preserve"> </w:t>
            </w:r>
            <w:r w:rsidR="003E2F8B" w:rsidRPr="003E2F8B">
              <w:rPr>
                <w:b/>
                <w:sz w:val="26"/>
                <w:szCs w:val="26"/>
              </w:rPr>
              <w:t>Ministru kabineta rīkojuma projektu “Par valstij dividendēs izmaksājamo sabiedrības ar ierobežotu atbildību “Latvijas standarts” peļņas daļu par 2018.gadu”</w:t>
            </w:r>
          </w:p>
        </w:tc>
      </w:tr>
    </w:tbl>
    <w:p w14:paraId="74F626A4" w14:textId="0F9BDEF9" w:rsidR="003D5429" w:rsidRPr="00451940" w:rsidRDefault="007116C7" w:rsidP="007D52DA">
      <w:pPr>
        <w:pStyle w:val="naisc"/>
        <w:spacing w:before="0" w:after="0"/>
        <w:ind w:firstLine="1080"/>
        <w:rPr>
          <w:sz w:val="26"/>
          <w:szCs w:val="26"/>
        </w:rPr>
      </w:pPr>
      <w:r w:rsidRPr="00451940">
        <w:rPr>
          <w:sz w:val="26"/>
          <w:szCs w:val="26"/>
        </w:rPr>
        <w:t>(dokumenta veids un nosaukums)</w:t>
      </w:r>
    </w:p>
    <w:p w14:paraId="69C5AFA0" w14:textId="77777777" w:rsidR="00EC2B8D" w:rsidRPr="007A1F1E" w:rsidRDefault="00EC2B8D" w:rsidP="007D52DA">
      <w:pPr>
        <w:pStyle w:val="naisc"/>
        <w:spacing w:before="0" w:after="0"/>
        <w:ind w:firstLine="1080"/>
        <w:rPr>
          <w:sz w:val="28"/>
          <w:szCs w:val="28"/>
        </w:rPr>
      </w:pPr>
    </w:p>
    <w:p w14:paraId="22354635" w14:textId="77777777" w:rsidR="00331D56" w:rsidRPr="00451940" w:rsidRDefault="007B4C0F" w:rsidP="003A6FC4">
      <w:pPr>
        <w:pStyle w:val="naisf"/>
        <w:numPr>
          <w:ilvl w:val="0"/>
          <w:numId w:val="1"/>
        </w:numPr>
        <w:spacing w:before="0" w:after="0"/>
        <w:rPr>
          <w:b/>
          <w:szCs w:val="26"/>
        </w:rPr>
      </w:pPr>
      <w:r w:rsidRPr="00451940">
        <w:rPr>
          <w:b/>
          <w:szCs w:val="26"/>
        </w:rPr>
        <w:t xml:space="preserve">Jautājumi, par kuriem saskaņošanā </w:t>
      </w:r>
      <w:r w:rsidR="00134188" w:rsidRPr="00451940">
        <w:rPr>
          <w:b/>
          <w:szCs w:val="26"/>
        </w:rPr>
        <w:t xml:space="preserve">vienošanās </w:t>
      </w:r>
      <w:r w:rsidRPr="00451940">
        <w:rPr>
          <w:b/>
          <w:szCs w:val="26"/>
        </w:rPr>
        <w:t>nav panākta</w:t>
      </w:r>
    </w:p>
    <w:tbl>
      <w:tblPr>
        <w:tblW w:w="14859"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2268"/>
        <w:gridCol w:w="4395"/>
        <w:gridCol w:w="3260"/>
        <w:gridCol w:w="2268"/>
        <w:gridCol w:w="1817"/>
      </w:tblGrid>
      <w:tr w:rsidR="005F4BFD" w:rsidRPr="00451940" w14:paraId="32981635" w14:textId="77777777" w:rsidTr="0068418B">
        <w:tc>
          <w:tcPr>
            <w:tcW w:w="851"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451940" w:rsidRDefault="005F4BFD" w:rsidP="003A6FC4">
            <w:pPr>
              <w:pStyle w:val="naisc"/>
              <w:spacing w:before="0" w:after="0"/>
              <w:jc w:val="both"/>
              <w:rPr>
                <w:szCs w:val="26"/>
              </w:rPr>
            </w:pPr>
            <w:r w:rsidRPr="00451940">
              <w:rPr>
                <w:szCs w:val="26"/>
              </w:rPr>
              <w:t>Nr. p.</w:t>
            </w:r>
            <w:r w:rsidR="00BB4BF7" w:rsidRPr="00451940">
              <w:rPr>
                <w:szCs w:val="26"/>
              </w:rPr>
              <w:t xml:space="preserve"> </w:t>
            </w:r>
            <w:r w:rsidRPr="00451940">
              <w:rPr>
                <w:szCs w:val="26"/>
              </w:rPr>
              <w:t>k.</w:t>
            </w:r>
          </w:p>
        </w:tc>
        <w:tc>
          <w:tcPr>
            <w:tcW w:w="2268" w:type="dxa"/>
            <w:tcBorders>
              <w:top w:val="single" w:sz="6" w:space="0" w:color="000000"/>
              <w:left w:val="single" w:sz="6" w:space="0" w:color="000000"/>
              <w:bottom w:val="single" w:sz="6" w:space="0" w:color="000000"/>
              <w:right w:val="single" w:sz="6" w:space="0" w:color="000000"/>
            </w:tcBorders>
            <w:vAlign w:val="center"/>
          </w:tcPr>
          <w:p w14:paraId="71F1A302" w14:textId="77777777" w:rsidR="005F4BFD" w:rsidRPr="00451940" w:rsidRDefault="005F4BFD" w:rsidP="003A6FC4">
            <w:pPr>
              <w:pStyle w:val="naisc"/>
              <w:spacing w:before="0" w:after="0"/>
              <w:ind w:firstLine="12"/>
              <w:jc w:val="both"/>
              <w:rPr>
                <w:szCs w:val="26"/>
              </w:rPr>
            </w:pPr>
            <w:r w:rsidRPr="00451940">
              <w:rPr>
                <w:szCs w:val="26"/>
              </w:rPr>
              <w:t>Saskaņošanai nosūtītā projekta redakcija (konkrēta punkta (panta) redakcija)</w:t>
            </w:r>
          </w:p>
        </w:tc>
        <w:tc>
          <w:tcPr>
            <w:tcW w:w="4395"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451940" w:rsidRDefault="005F4BFD" w:rsidP="003A6FC4">
            <w:pPr>
              <w:pStyle w:val="naisc"/>
              <w:spacing w:before="0" w:after="0"/>
              <w:ind w:right="3"/>
              <w:jc w:val="both"/>
              <w:rPr>
                <w:szCs w:val="26"/>
              </w:rPr>
            </w:pPr>
            <w:r w:rsidRPr="00451940">
              <w:rPr>
                <w:szCs w:val="26"/>
              </w:rPr>
              <w:t>Atzinumā norādītais ministrijas (citas institūcijas) iebildums</w:t>
            </w:r>
            <w:r w:rsidR="00184479" w:rsidRPr="00451940">
              <w:rPr>
                <w:szCs w:val="26"/>
              </w:rPr>
              <w:t>,</w:t>
            </w:r>
            <w:r w:rsidR="000E5509" w:rsidRPr="00451940">
              <w:rPr>
                <w:szCs w:val="26"/>
              </w:rPr>
              <w:t xml:space="preserve"> kā arī saskaņošanā papildus izteiktais iebildums</w:t>
            </w:r>
            <w:r w:rsidRPr="00451940">
              <w:rPr>
                <w:szCs w:val="26"/>
              </w:rPr>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451940" w:rsidRDefault="005F4BFD" w:rsidP="003A6FC4">
            <w:pPr>
              <w:pStyle w:val="naisc"/>
              <w:spacing w:before="0" w:after="0"/>
              <w:ind w:firstLine="21"/>
              <w:jc w:val="both"/>
              <w:rPr>
                <w:szCs w:val="26"/>
              </w:rPr>
            </w:pPr>
            <w:r w:rsidRPr="00451940">
              <w:rPr>
                <w:szCs w:val="26"/>
              </w:rPr>
              <w:t>Atbildīgās ministrijas pamatojums</w:t>
            </w:r>
            <w:r w:rsidR="009307F2" w:rsidRPr="00451940">
              <w:rPr>
                <w:szCs w:val="26"/>
              </w:rPr>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451940" w:rsidRDefault="005F4BFD" w:rsidP="003A6FC4">
            <w:pPr>
              <w:jc w:val="both"/>
              <w:rPr>
                <w:szCs w:val="26"/>
              </w:rPr>
            </w:pPr>
            <w:r w:rsidRPr="00451940">
              <w:rPr>
                <w:szCs w:val="26"/>
              </w:rPr>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451940" w:rsidRDefault="005F4BFD" w:rsidP="003A6FC4">
            <w:pPr>
              <w:jc w:val="both"/>
              <w:rPr>
                <w:szCs w:val="26"/>
              </w:rPr>
            </w:pPr>
            <w:r w:rsidRPr="00451940">
              <w:rPr>
                <w:szCs w:val="26"/>
              </w:rPr>
              <w:t>Projekta attiecīgā punkta (panta) galīgā redakcija</w:t>
            </w:r>
          </w:p>
        </w:tc>
      </w:tr>
      <w:tr w:rsidR="005F4BFD" w:rsidRPr="00451940" w14:paraId="555EC1D9" w14:textId="77777777" w:rsidTr="0068418B">
        <w:tc>
          <w:tcPr>
            <w:tcW w:w="851" w:type="dxa"/>
            <w:tcBorders>
              <w:top w:val="single" w:sz="6" w:space="0" w:color="000000"/>
              <w:left w:val="single" w:sz="6" w:space="0" w:color="000000"/>
              <w:bottom w:val="single" w:sz="6" w:space="0" w:color="000000"/>
              <w:right w:val="single" w:sz="6" w:space="0" w:color="000000"/>
            </w:tcBorders>
          </w:tcPr>
          <w:p w14:paraId="0F98B7B6" w14:textId="77777777" w:rsidR="005F4BFD" w:rsidRPr="00451940" w:rsidRDefault="008A36C9" w:rsidP="00D0075F">
            <w:pPr>
              <w:pStyle w:val="naisc"/>
              <w:spacing w:before="0" w:after="0"/>
              <w:rPr>
                <w:szCs w:val="26"/>
              </w:rPr>
            </w:pPr>
            <w:r w:rsidRPr="00451940">
              <w:rPr>
                <w:szCs w:val="26"/>
              </w:rPr>
              <w:t>1</w:t>
            </w:r>
          </w:p>
        </w:tc>
        <w:tc>
          <w:tcPr>
            <w:tcW w:w="2268" w:type="dxa"/>
            <w:tcBorders>
              <w:top w:val="single" w:sz="6" w:space="0" w:color="000000"/>
              <w:left w:val="single" w:sz="6" w:space="0" w:color="000000"/>
              <w:bottom w:val="single" w:sz="6" w:space="0" w:color="000000"/>
              <w:right w:val="single" w:sz="6" w:space="0" w:color="000000"/>
            </w:tcBorders>
          </w:tcPr>
          <w:p w14:paraId="70CC8D64" w14:textId="77777777" w:rsidR="005F4BFD" w:rsidRPr="00451940" w:rsidRDefault="008A36C9" w:rsidP="00D0075F">
            <w:pPr>
              <w:pStyle w:val="naisc"/>
              <w:spacing w:before="0" w:after="0"/>
              <w:rPr>
                <w:szCs w:val="26"/>
              </w:rPr>
            </w:pPr>
            <w:r w:rsidRPr="00451940">
              <w:rPr>
                <w:szCs w:val="26"/>
              </w:rPr>
              <w:t>2</w:t>
            </w:r>
          </w:p>
        </w:tc>
        <w:tc>
          <w:tcPr>
            <w:tcW w:w="4395" w:type="dxa"/>
            <w:tcBorders>
              <w:top w:val="single" w:sz="6" w:space="0" w:color="000000"/>
              <w:left w:val="single" w:sz="6" w:space="0" w:color="000000"/>
              <w:bottom w:val="single" w:sz="6" w:space="0" w:color="000000"/>
              <w:right w:val="single" w:sz="6" w:space="0" w:color="000000"/>
            </w:tcBorders>
          </w:tcPr>
          <w:p w14:paraId="72593215" w14:textId="77777777" w:rsidR="005F4BFD" w:rsidRPr="00451940" w:rsidRDefault="008A36C9" w:rsidP="00D0075F">
            <w:pPr>
              <w:pStyle w:val="naisc"/>
              <w:spacing w:before="0" w:after="0"/>
              <w:ind w:firstLine="720"/>
              <w:rPr>
                <w:szCs w:val="26"/>
              </w:rPr>
            </w:pPr>
            <w:r w:rsidRPr="00451940">
              <w:rPr>
                <w:szCs w:val="26"/>
              </w:rPr>
              <w:t>3</w:t>
            </w:r>
          </w:p>
        </w:tc>
        <w:tc>
          <w:tcPr>
            <w:tcW w:w="3260" w:type="dxa"/>
            <w:tcBorders>
              <w:top w:val="single" w:sz="6" w:space="0" w:color="000000"/>
              <w:left w:val="single" w:sz="6" w:space="0" w:color="000000"/>
              <w:bottom w:val="single" w:sz="6" w:space="0" w:color="000000"/>
              <w:right w:val="single" w:sz="6" w:space="0" w:color="000000"/>
            </w:tcBorders>
          </w:tcPr>
          <w:p w14:paraId="62E33A1A" w14:textId="77777777" w:rsidR="005F4BFD" w:rsidRPr="00451940" w:rsidRDefault="008A36C9" w:rsidP="00D0075F">
            <w:pPr>
              <w:pStyle w:val="naisc"/>
              <w:spacing w:before="0" w:after="0"/>
              <w:rPr>
                <w:szCs w:val="26"/>
              </w:rPr>
            </w:pPr>
            <w:r w:rsidRPr="00451940">
              <w:rPr>
                <w:szCs w:val="26"/>
              </w:rPr>
              <w:t>4</w:t>
            </w:r>
          </w:p>
        </w:tc>
        <w:tc>
          <w:tcPr>
            <w:tcW w:w="2268" w:type="dxa"/>
            <w:tcBorders>
              <w:top w:val="single" w:sz="4" w:space="0" w:color="auto"/>
              <w:left w:val="single" w:sz="4" w:space="0" w:color="auto"/>
              <w:bottom w:val="single" w:sz="4" w:space="0" w:color="auto"/>
              <w:right w:val="single" w:sz="4" w:space="0" w:color="auto"/>
            </w:tcBorders>
          </w:tcPr>
          <w:p w14:paraId="4238D5A1" w14:textId="77777777" w:rsidR="005F4BFD" w:rsidRPr="00451940" w:rsidRDefault="008A36C9" w:rsidP="00D0075F">
            <w:pPr>
              <w:jc w:val="center"/>
              <w:rPr>
                <w:szCs w:val="26"/>
              </w:rPr>
            </w:pPr>
            <w:r w:rsidRPr="00451940">
              <w:rPr>
                <w:szCs w:val="26"/>
              </w:rPr>
              <w:t>5</w:t>
            </w:r>
          </w:p>
        </w:tc>
        <w:tc>
          <w:tcPr>
            <w:tcW w:w="1817" w:type="dxa"/>
            <w:tcBorders>
              <w:top w:val="single" w:sz="4" w:space="0" w:color="auto"/>
              <w:left w:val="single" w:sz="4" w:space="0" w:color="auto"/>
              <w:bottom w:val="single" w:sz="4" w:space="0" w:color="auto"/>
            </w:tcBorders>
          </w:tcPr>
          <w:p w14:paraId="196867B1" w14:textId="77777777" w:rsidR="005F4BFD" w:rsidRPr="00451940" w:rsidRDefault="008A36C9" w:rsidP="00D0075F">
            <w:pPr>
              <w:jc w:val="center"/>
              <w:rPr>
                <w:szCs w:val="26"/>
              </w:rPr>
            </w:pPr>
            <w:r w:rsidRPr="00451940">
              <w:rPr>
                <w:szCs w:val="26"/>
              </w:rPr>
              <w:t>6</w:t>
            </w:r>
          </w:p>
        </w:tc>
      </w:tr>
      <w:tr w:rsidR="00EC2B8D" w:rsidRPr="00451940" w14:paraId="4523507D" w14:textId="77777777" w:rsidTr="00143857">
        <w:trPr>
          <w:trHeight w:val="972"/>
        </w:trPr>
        <w:tc>
          <w:tcPr>
            <w:tcW w:w="851" w:type="dxa"/>
            <w:tcBorders>
              <w:top w:val="single" w:sz="6" w:space="0" w:color="000000"/>
              <w:left w:val="single" w:sz="6" w:space="0" w:color="000000"/>
              <w:bottom w:val="single" w:sz="6" w:space="0" w:color="000000"/>
              <w:right w:val="single" w:sz="6" w:space="0" w:color="000000"/>
            </w:tcBorders>
          </w:tcPr>
          <w:p w14:paraId="7770117A" w14:textId="39C66CC6" w:rsidR="007871DF" w:rsidRPr="00143857" w:rsidRDefault="00143857" w:rsidP="00143857">
            <w:pPr>
              <w:jc w:val="center"/>
              <w:rPr>
                <w:b/>
                <w:bCs/>
              </w:rPr>
            </w:pPr>
            <w:r w:rsidRPr="00143857">
              <w:rPr>
                <w:b/>
                <w:bCs/>
              </w:rPr>
              <w:t>1.</w:t>
            </w:r>
          </w:p>
          <w:p w14:paraId="4A2EC4A7" w14:textId="77777777" w:rsidR="007871DF" w:rsidRPr="007871DF" w:rsidRDefault="007871DF" w:rsidP="007871DF"/>
          <w:p w14:paraId="1B20D349" w14:textId="77777777" w:rsidR="007871DF" w:rsidRPr="007871DF" w:rsidRDefault="007871DF" w:rsidP="007871DF"/>
          <w:p w14:paraId="6CC6D071" w14:textId="77777777" w:rsidR="007871DF" w:rsidRPr="007871DF" w:rsidRDefault="007871DF" w:rsidP="007871DF"/>
          <w:p w14:paraId="433F9335" w14:textId="77777777" w:rsidR="007871DF" w:rsidRPr="007871DF" w:rsidRDefault="007871DF" w:rsidP="007871DF"/>
          <w:p w14:paraId="73CF5641" w14:textId="77777777" w:rsidR="007871DF" w:rsidRPr="007871DF" w:rsidRDefault="007871DF" w:rsidP="007871DF"/>
          <w:p w14:paraId="7C8BD541" w14:textId="77777777" w:rsidR="007871DF" w:rsidRPr="007871DF" w:rsidRDefault="007871DF" w:rsidP="007871DF"/>
          <w:p w14:paraId="455F7477" w14:textId="77777777" w:rsidR="007871DF" w:rsidRPr="007871DF" w:rsidRDefault="007871DF" w:rsidP="007871DF"/>
          <w:p w14:paraId="7D32E8D3" w14:textId="77777777" w:rsidR="007871DF" w:rsidRPr="007871DF" w:rsidRDefault="007871DF" w:rsidP="007871DF"/>
          <w:p w14:paraId="11BB8C78" w14:textId="77777777" w:rsidR="007871DF" w:rsidRPr="007871DF" w:rsidRDefault="007871DF" w:rsidP="007871DF"/>
          <w:p w14:paraId="583C7530" w14:textId="77777777" w:rsidR="007871DF" w:rsidRPr="007871DF" w:rsidRDefault="007871DF" w:rsidP="007871DF"/>
          <w:p w14:paraId="1F6476C5" w14:textId="77777777" w:rsidR="007871DF" w:rsidRPr="007871DF" w:rsidRDefault="007871DF" w:rsidP="007871DF"/>
          <w:p w14:paraId="1B1B98AD" w14:textId="77777777" w:rsidR="007871DF" w:rsidRPr="007871DF" w:rsidRDefault="007871DF" w:rsidP="007871DF"/>
          <w:p w14:paraId="460E1F71" w14:textId="77777777" w:rsidR="007871DF" w:rsidRPr="007871DF" w:rsidRDefault="007871DF" w:rsidP="007871DF"/>
          <w:p w14:paraId="70173695" w14:textId="77777777" w:rsidR="007871DF" w:rsidRPr="007871DF" w:rsidRDefault="007871DF" w:rsidP="007871DF"/>
          <w:p w14:paraId="23F47ED6" w14:textId="77777777" w:rsidR="007871DF" w:rsidRPr="007871DF" w:rsidRDefault="007871DF" w:rsidP="007871DF"/>
          <w:p w14:paraId="5F73BF6B" w14:textId="77777777" w:rsidR="007871DF" w:rsidRPr="007871DF" w:rsidRDefault="007871DF" w:rsidP="007871DF"/>
          <w:p w14:paraId="2560E56E" w14:textId="77777777" w:rsidR="007871DF" w:rsidRPr="007871DF" w:rsidRDefault="007871DF" w:rsidP="007871DF"/>
          <w:p w14:paraId="07F5ED6E" w14:textId="7D1142D8" w:rsidR="007871DF" w:rsidRDefault="007871DF" w:rsidP="007871DF">
            <w:pPr>
              <w:rPr>
                <w:szCs w:val="26"/>
              </w:rPr>
            </w:pPr>
          </w:p>
          <w:p w14:paraId="1A3E4A4A" w14:textId="62B4A90F" w:rsidR="007871DF" w:rsidRPr="007871DF" w:rsidRDefault="007871DF" w:rsidP="007871DF">
            <w:pPr>
              <w:rPr>
                <w:szCs w:val="26"/>
              </w:rPr>
            </w:pPr>
          </w:p>
          <w:p w14:paraId="47C69CC9" w14:textId="77777777" w:rsidR="007871DF" w:rsidRPr="007871DF" w:rsidRDefault="007871DF" w:rsidP="007871DF">
            <w:pPr>
              <w:rPr>
                <w:szCs w:val="26"/>
              </w:rPr>
            </w:pPr>
          </w:p>
          <w:p w14:paraId="395B8716" w14:textId="075A1C9B" w:rsidR="007871DF" w:rsidRPr="007871DF" w:rsidRDefault="007871DF" w:rsidP="007871DF">
            <w:pPr>
              <w:rPr>
                <w:szCs w:val="26"/>
              </w:rPr>
            </w:pPr>
          </w:p>
          <w:p w14:paraId="27081B6F" w14:textId="77777777" w:rsidR="007871DF" w:rsidRPr="007871DF" w:rsidRDefault="007871DF" w:rsidP="007871DF">
            <w:pPr>
              <w:rPr>
                <w:szCs w:val="26"/>
              </w:rPr>
            </w:pPr>
          </w:p>
          <w:p w14:paraId="18B710F9" w14:textId="4212D9C7" w:rsidR="007871DF" w:rsidRPr="007871DF" w:rsidRDefault="007871DF" w:rsidP="007871DF">
            <w:pPr>
              <w:rPr>
                <w:szCs w:val="26"/>
              </w:rPr>
            </w:pPr>
          </w:p>
          <w:p w14:paraId="68397F68" w14:textId="77777777" w:rsidR="007871DF" w:rsidRPr="007871DF" w:rsidRDefault="007871DF" w:rsidP="007871DF">
            <w:pPr>
              <w:rPr>
                <w:szCs w:val="26"/>
              </w:rPr>
            </w:pPr>
          </w:p>
          <w:p w14:paraId="35CFAAF3" w14:textId="7ADE0E94" w:rsidR="007871DF" w:rsidRPr="007871DF" w:rsidRDefault="007871DF" w:rsidP="007871DF">
            <w:pPr>
              <w:rPr>
                <w:szCs w:val="26"/>
              </w:rPr>
            </w:pPr>
          </w:p>
          <w:p w14:paraId="33E24FF5" w14:textId="77777777" w:rsidR="007871DF" w:rsidRPr="007871DF" w:rsidRDefault="007871DF" w:rsidP="007871DF">
            <w:pPr>
              <w:rPr>
                <w:szCs w:val="26"/>
              </w:rPr>
            </w:pPr>
          </w:p>
          <w:p w14:paraId="6E2BF210" w14:textId="77777777" w:rsidR="007871DF" w:rsidRPr="007871DF" w:rsidRDefault="007871DF" w:rsidP="007871DF"/>
          <w:p w14:paraId="4C30319A" w14:textId="00A251E2" w:rsidR="007871DF" w:rsidRPr="007871DF" w:rsidRDefault="007871DF" w:rsidP="007871DF"/>
        </w:tc>
        <w:tc>
          <w:tcPr>
            <w:tcW w:w="2268" w:type="dxa"/>
            <w:tcBorders>
              <w:top w:val="single" w:sz="6" w:space="0" w:color="000000"/>
              <w:left w:val="single" w:sz="6" w:space="0" w:color="000000"/>
              <w:bottom w:val="single" w:sz="6" w:space="0" w:color="000000"/>
              <w:right w:val="single" w:sz="6" w:space="0" w:color="000000"/>
            </w:tcBorders>
          </w:tcPr>
          <w:p w14:paraId="6FEBB29D" w14:textId="77777777" w:rsidR="00EC2B8D" w:rsidRPr="00451940" w:rsidRDefault="00EC2B8D" w:rsidP="003A6FC4">
            <w:pPr>
              <w:pStyle w:val="naisc"/>
              <w:spacing w:before="0" w:after="0"/>
              <w:ind w:firstLine="720"/>
              <w:jc w:val="both"/>
              <w:rPr>
                <w:szCs w:val="26"/>
              </w:rPr>
            </w:pPr>
          </w:p>
        </w:tc>
        <w:tc>
          <w:tcPr>
            <w:tcW w:w="4395" w:type="dxa"/>
            <w:tcBorders>
              <w:top w:val="single" w:sz="6" w:space="0" w:color="000000"/>
              <w:left w:val="single" w:sz="6" w:space="0" w:color="000000"/>
              <w:bottom w:val="single" w:sz="6" w:space="0" w:color="000000"/>
              <w:right w:val="single" w:sz="6" w:space="0" w:color="000000"/>
            </w:tcBorders>
          </w:tcPr>
          <w:p w14:paraId="61323FCA" w14:textId="77777777" w:rsidR="00EC2B8D" w:rsidRPr="00451940" w:rsidRDefault="00D0075F" w:rsidP="00D0075F">
            <w:pPr>
              <w:pStyle w:val="naisc"/>
              <w:spacing w:before="0" w:after="0"/>
              <w:rPr>
                <w:b/>
                <w:szCs w:val="26"/>
              </w:rPr>
            </w:pPr>
            <w:r w:rsidRPr="00451940">
              <w:rPr>
                <w:b/>
                <w:szCs w:val="26"/>
              </w:rPr>
              <w:t>Finanšu ministrija</w:t>
            </w:r>
          </w:p>
          <w:p w14:paraId="403030CA" w14:textId="28B21368" w:rsidR="00D0075F" w:rsidRPr="00451940" w:rsidRDefault="007871DF" w:rsidP="00D0075F">
            <w:pPr>
              <w:jc w:val="both"/>
              <w:rPr>
                <w:szCs w:val="26"/>
              </w:rPr>
            </w:pPr>
            <w:r w:rsidRPr="007871DF">
              <w:rPr>
                <w:szCs w:val="26"/>
              </w:rPr>
              <w:t>Rīkojuma projekta īstenošanas gadījumā 2019.gadā veidojas negatīva ietekme uz valsts budžeta ieņēmumiem 54 200 euro apmērā, jo valsts negūs ieņēmumus no tai pienākošās peļņas daļas</w:t>
            </w:r>
          </w:p>
        </w:tc>
        <w:tc>
          <w:tcPr>
            <w:tcW w:w="3260" w:type="dxa"/>
            <w:tcBorders>
              <w:top w:val="single" w:sz="6" w:space="0" w:color="000000"/>
              <w:left w:val="single" w:sz="6" w:space="0" w:color="000000"/>
              <w:bottom w:val="single" w:sz="6" w:space="0" w:color="000000"/>
              <w:right w:val="single" w:sz="6" w:space="0" w:color="000000"/>
            </w:tcBorders>
          </w:tcPr>
          <w:p w14:paraId="17C25968" w14:textId="6D798942" w:rsidR="003C3560" w:rsidRDefault="006B4E76" w:rsidP="003C3560">
            <w:pPr>
              <w:pStyle w:val="naisc"/>
              <w:jc w:val="both"/>
              <w:rPr>
                <w:szCs w:val="26"/>
              </w:rPr>
            </w:pPr>
            <w:r>
              <w:rPr>
                <w:szCs w:val="26"/>
              </w:rPr>
              <w:t xml:space="preserve">Saskaņā ar </w:t>
            </w:r>
            <w:r w:rsidR="004D03BB" w:rsidRPr="004D03BB">
              <w:rPr>
                <w:szCs w:val="26"/>
              </w:rPr>
              <w:t>MK noteikumu Nr.806</w:t>
            </w:r>
            <w:r w:rsidR="0068418B">
              <w:rPr>
                <w:szCs w:val="26"/>
              </w:rPr>
              <w:t xml:space="preserve"> </w:t>
            </w:r>
            <w:r w:rsidR="004D03BB" w:rsidRPr="004D03BB">
              <w:rPr>
                <w:szCs w:val="26"/>
              </w:rPr>
              <w:t>11.2.4.apakšpunkt</w:t>
            </w:r>
            <w:r w:rsidR="0068418B">
              <w:rPr>
                <w:szCs w:val="26"/>
              </w:rPr>
              <w:t xml:space="preserve">u, lai </w:t>
            </w:r>
            <w:r w:rsidR="0068418B" w:rsidRPr="0068418B">
              <w:rPr>
                <w:szCs w:val="26"/>
              </w:rPr>
              <w:t>veicinātu</w:t>
            </w:r>
            <w:r w:rsidR="0068418B">
              <w:rPr>
                <w:szCs w:val="26"/>
              </w:rPr>
              <w:t xml:space="preserve"> </w:t>
            </w:r>
            <w:r w:rsidR="0068418B" w:rsidRPr="0068418B">
              <w:rPr>
                <w:szCs w:val="26"/>
              </w:rPr>
              <w:t>kapitālsabiedrības</w:t>
            </w:r>
            <w:r w:rsidR="00AC3E56">
              <w:rPr>
                <w:szCs w:val="26"/>
              </w:rPr>
              <w:t xml:space="preserve"> SIA “Latvijas standarts” (turpmāk – LVS)</w:t>
            </w:r>
            <w:r w:rsidR="0068418B" w:rsidRPr="0068418B">
              <w:rPr>
                <w:szCs w:val="26"/>
              </w:rPr>
              <w:t xml:space="preserve"> darbības virzieniem atbilstošu pakalpojumu kvalitātes un pieejamības uzlabošanu, </w:t>
            </w:r>
            <w:r w:rsidR="0068418B">
              <w:rPr>
                <w:szCs w:val="26"/>
              </w:rPr>
              <w:t xml:space="preserve">ir </w:t>
            </w:r>
            <w:r w:rsidR="0068418B" w:rsidRPr="0068418B">
              <w:rPr>
                <w:szCs w:val="26"/>
              </w:rPr>
              <w:t>nepieciešams ieguldīt</w:t>
            </w:r>
            <w:r w:rsidR="00AC3E56">
              <w:rPr>
                <w:szCs w:val="26"/>
              </w:rPr>
              <w:t xml:space="preserve"> šos</w:t>
            </w:r>
            <w:r w:rsidR="0068418B" w:rsidRPr="0068418B">
              <w:rPr>
                <w:szCs w:val="26"/>
              </w:rPr>
              <w:t xml:space="preserve"> papildu finanšu līdzekļus</w:t>
            </w:r>
            <w:r w:rsidR="0068418B">
              <w:rPr>
                <w:szCs w:val="26"/>
              </w:rPr>
              <w:t xml:space="preserve"> kapitālsabiedrībā, kuri</w:t>
            </w:r>
            <w:r w:rsidR="003C3560">
              <w:rPr>
                <w:szCs w:val="26"/>
              </w:rPr>
              <w:t xml:space="preserve"> tiktu </w:t>
            </w:r>
            <w:r w:rsidR="003C3560" w:rsidRPr="003C3560">
              <w:rPr>
                <w:szCs w:val="26"/>
              </w:rPr>
              <w:t>novirzīt</w:t>
            </w:r>
            <w:r w:rsidR="003C3560">
              <w:rPr>
                <w:szCs w:val="26"/>
              </w:rPr>
              <w:t>i</w:t>
            </w:r>
            <w:r w:rsidR="003C3560" w:rsidRPr="003C3560">
              <w:rPr>
                <w:szCs w:val="26"/>
              </w:rPr>
              <w:t xml:space="preserve"> kapitālsabiedrības plānotajām investīcijām  informācijas tehnoloģiju infrastruktūras attīstībai </w:t>
            </w:r>
            <w:r w:rsidR="003E7F24">
              <w:rPr>
                <w:szCs w:val="26"/>
              </w:rPr>
              <w:t xml:space="preserve"> a</w:t>
            </w:r>
            <w:r w:rsidR="003C3560" w:rsidRPr="003C3560">
              <w:rPr>
                <w:szCs w:val="26"/>
              </w:rPr>
              <w:t>tbilstoši kapitālsabiedrības vidēja termiņa darbības stratēģij</w:t>
            </w:r>
            <w:r w:rsidR="003E7F24">
              <w:rPr>
                <w:szCs w:val="26"/>
              </w:rPr>
              <w:t>ā</w:t>
            </w:r>
            <w:r w:rsidR="003C3560" w:rsidRPr="003C3560">
              <w:rPr>
                <w:szCs w:val="26"/>
              </w:rPr>
              <w:t xml:space="preserve"> 2019. - 2023.gadam</w:t>
            </w:r>
            <w:r w:rsidR="007210FB">
              <w:rPr>
                <w:szCs w:val="26"/>
              </w:rPr>
              <w:t xml:space="preserve"> </w:t>
            </w:r>
            <w:r w:rsidR="007210FB" w:rsidRPr="007871DF">
              <w:t>iekļautajam investīciju plānam</w:t>
            </w:r>
            <w:r w:rsidR="003E7F24">
              <w:t>.</w:t>
            </w:r>
          </w:p>
          <w:p w14:paraId="525A3CEA" w14:textId="77777777" w:rsidR="0068418B" w:rsidRDefault="0068418B" w:rsidP="003C3560">
            <w:pPr>
              <w:pStyle w:val="naisc"/>
              <w:jc w:val="both"/>
            </w:pPr>
            <w:r w:rsidRPr="00BE4024">
              <w:lastRenderedPageBreak/>
              <w:t>LVS kā nacionāl</w:t>
            </w:r>
            <w:r w:rsidR="003C3560">
              <w:t>ajai</w:t>
            </w:r>
            <w:r w:rsidRPr="00BE4024">
              <w:t xml:space="preserve"> standartizācijas institūcija</w:t>
            </w:r>
            <w:r w:rsidR="003C3560">
              <w:t>i</w:t>
            </w:r>
            <w:r w:rsidRPr="00BE4024">
              <w:t xml:space="preserve"> </w:t>
            </w:r>
            <w:r w:rsidR="003C3560">
              <w:t xml:space="preserve">nepieciešams </w:t>
            </w:r>
            <w:r w:rsidR="00497AE0">
              <w:t xml:space="preserve">izturēt nacionālās standartizācijas institūcijas informācijas sistēmu. Lai nodrošinātu informācijas sistēmas turpmāko funkcionēšanu un sekmētu ieguldīto investīciju atdeves saglabāšanos, līdz 2020.gada beigām, nepieciešamas papildus investīcijas sistēmas saderības nodrošināšanai ar starptautisko (Starptautiskā standartizācijas organizācija (turpmāk - ISO), Starptautiskā Elektrotehnikas komisija (turpmāk - IEC) un Eiropas (Eiropas Standartizācijas komiteja (turpmāk - CEN), Eiropas Elektrotehnikas standartizācijas komiteja (turpmāk - CENELEC), Eiropas Telekomunikāciju standartu institūts (turpmāk - ETSI)) </w:t>
            </w:r>
            <w:r w:rsidR="00497AE0" w:rsidRPr="00497AE0">
              <w:t xml:space="preserve">standartizācijas institūciju datu apmaiņas servisiem un standartizācijas darba plūsmu pielāgošanai jaunajam datu modelim nodrošinot Latvijas standartizācijas tehnisko </w:t>
            </w:r>
            <w:r w:rsidR="00497AE0" w:rsidRPr="00497AE0">
              <w:lastRenderedPageBreak/>
              <w:t>komiteju ekspertu darba vidi un darba produktivitāti</w:t>
            </w:r>
            <w:r w:rsidR="00497AE0">
              <w:t>.</w:t>
            </w:r>
          </w:p>
          <w:p w14:paraId="13CC83B0" w14:textId="5C3C8059" w:rsidR="00497AE0" w:rsidRPr="00451940" w:rsidRDefault="007A5316" w:rsidP="003C3560">
            <w:pPr>
              <w:pStyle w:val="naisc"/>
              <w:jc w:val="both"/>
              <w:rPr>
                <w:szCs w:val="26"/>
              </w:rPr>
            </w:pPr>
            <w:r w:rsidRPr="00B041D3">
              <w:t xml:space="preserve">Ja netiks veiktas investīcijas kapitālsabiedrības informācijas sistēmā, tā nespēs funkcionēt un kapitālsabiedrība nespēs īstenot noteikto stratēģisko mērķi, t.i. nodrošināt  sabiedrībai pieejamus un uzticamus standartizācijas pakalpojumus, organizējot Latvijas nacionālo standartu izstrādi un Eiropas un starptautisko standartu adaptāciju atbilstoši starptautiskajiem standartizācijas principiem. Pie esošā nodrošinājuma kapitālsabiedrības </w:t>
            </w:r>
            <w:r>
              <w:t xml:space="preserve">informācijas </w:t>
            </w:r>
            <w:r w:rsidRPr="00B041D3">
              <w:t>sistēma nespēs saņemt datus no šīm</w:t>
            </w:r>
            <w:r>
              <w:t xml:space="preserve"> standartizācijas </w:t>
            </w:r>
            <w:r w:rsidRPr="00B041D3">
              <w:t>organizācij</w:t>
            </w:r>
            <w:r>
              <w:t>u informācijas sistēmām</w:t>
            </w:r>
            <w:r w:rsidRPr="00B041D3">
              <w:t>, kas nepieciešams pilnīgai un savlaicīgai Eiropas un starptautisko standartu pārņemšanai nacionālo standartu statusā.</w:t>
            </w:r>
          </w:p>
        </w:tc>
        <w:tc>
          <w:tcPr>
            <w:tcW w:w="2268" w:type="dxa"/>
            <w:tcBorders>
              <w:top w:val="single" w:sz="4" w:space="0" w:color="auto"/>
              <w:left w:val="single" w:sz="4" w:space="0" w:color="auto"/>
              <w:bottom w:val="single" w:sz="4" w:space="0" w:color="auto"/>
              <w:right w:val="single" w:sz="4" w:space="0" w:color="auto"/>
            </w:tcBorders>
          </w:tcPr>
          <w:p w14:paraId="27E4A34C" w14:textId="77777777" w:rsidR="00EC2B8D" w:rsidRPr="00451940" w:rsidRDefault="00EC2B8D" w:rsidP="003A6FC4">
            <w:pPr>
              <w:jc w:val="both"/>
              <w:rPr>
                <w:szCs w:val="26"/>
              </w:rPr>
            </w:pPr>
          </w:p>
        </w:tc>
        <w:tc>
          <w:tcPr>
            <w:tcW w:w="1817" w:type="dxa"/>
            <w:tcBorders>
              <w:top w:val="single" w:sz="4" w:space="0" w:color="auto"/>
              <w:left w:val="single" w:sz="4" w:space="0" w:color="auto"/>
              <w:bottom w:val="single" w:sz="4" w:space="0" w:color="auto"/>
            </w:tcBorders>
          </w:tcPr>
          <w:p w14:paraId="09596278" w14:textId="77777777" w:rsidR="00EC2B8D" w:rsidRPr="00451940" w:rsidRDefault="00EC2B8D" w:rsidP="003A6FC4">
            <w:pPr>
              <w:jc w:val="both"/>
              <w:rPr>
                <w:szCs w:val="26"/>
              </w:rPr>
            </w:pPr>
          </w:p>
        </w:tc>
      </w:tr>
    </w:tbl>
    <w:p w14:paraId="32FC55B3" w14:textId="078E8D64" w:rsidR="001F1A0E" w:rsidRDefault="001F1A0E" w:rsidP="00E616C8">
      <w:pPr>
        <w:pStyle w:val="naisf"/>
        <w:spacing w:before="0" w:after="0"/>
        <w:ind w:firstLine="0"/>
        <w:rPr>
          <w:b/>
          <w:szCs w:val="26"/>
        </w:rPr>
      </w:pPr>
    </w:p>
    <w:p w14:paraId="02D2D806" w14:textId="6DB61579" w:rsidR="007A5316" w:rsidRDefault="007A5316" w:rsidP="00E616C8">
      <w:pPr>
        <w:pStyle w:val="naisf"/>
        <w:spacing w:before="0" w:after="0"/>
        <w:ind w:firstLine="0"/>
        <w:rPr>
          <w:b/>
          <w:szCs w:val="26"/>
        </w:rPr>
      </w:pPr>
    </w:p>
    <w:p w14:paraId="7D62C51B" w14:textId="5130A135" w:rsidR="007A5316" w:rsidRDefault="007A5316" w:rsidP="00E616C8">
      <w:pPr>
        <w:pStyle w:val="naisf"/>
        <w:spacing w:before="0" w:after="0"/>
        <w:ind w:firstLine="0"/>
        <w:rPr>
          <w:b/>
          <w:szCs w:val="26"/>
        </w:rPr>
      </w:pPr>
    </w:p>
    <w:p w14:paraId="51A54698" w14:textId="4C9214FA" w:rsidR="007A5316" w:rsidRDefault="007A5316" w:rsidP="00E616C8">
      <w:pPr>
        <w:pStyle w:val="naisf"/>
        <w:spacing w:before="0" w:after="0"/>
        <w:ind w:firstLine="0"/>
        <w:rPr>
          <w:b/>
          <w:szCs w:val="26"/>
        </w:rPr>
      </w:pPr>
    </w:p>
    <w:p w14:paraId="1B3B99E8" w14:textId="588C2003" w:rsidR="007A5316" w:rsidRDefault="007A5316" w:rsidP="00E616C8">
      <w:pPr>
        <w:pStyle w:val="naisf"/>
        <w:spacing w:before="0" w:after="0"/>
        <w:ind w:firstLine="0"/>
        <w:rPr>
          <w:b/>
          <w:szCs w:val="26"/>
        </w:rPr>
      </w:pPr>
    </w:p>
    <w:p w14:paraId="12B4FEEA" w14:textId="77777777" w:rsidR="007A5316" w:rsidRPr="00451940" w:rsidRDefault="007A5316" w:rsidP="00E616C8">
      <w:pPr>
        <w:pStyle w:val="naisf"/>
        <w:spacing w:before="0" w:after="0"/>
        <w:ind w:firstLine="0"/>
        <w:rPr>
          <w:b/>
          <w:szCs w:val="26"/>
        </w:rPr>
      </w:pPr>
    </w:p>
    <w:p w14:paraId="15707A2A" w14:textId="3C99810C" w:rsidR="00EB171D" w:rsidRPr="00451940" w:rsidRDefault="00EB171D" w:rsidP="003A6FC4">
      <w:pPr>
        <w:pStyle w:val="naisf"/>
        <w:spacing w:before="0" w:after="0"/>
        <w:ind w:firstLine="0"/>
        <w:rPr>
          <w:b/>
          <w:szCs w:val="26"/>
        </w:rPr>
      </w:pPr>
      <w:r w:rsidRPr="00451940">
        <w:rPr>
          <w:b/>
          <w:szCs w:val="26"/>
        </w:rPr>
        <w:lastRenderedPageBreak/>
        <w:t xml:space="preserve">Informācija par </w:t>
      </w:r>
      <w:r w:rsidR="00F83647">
        <w:rPr>
          <w:b/>
          <w:szCs w:val="26"/>
        </w:rPr>
        <w:t>s</w:t>
      </w:r>
      <w:r w:rsidR="00F83647" w:rsidRPr="00451940">
        <w:rPr>
          <w:b/>
          <w:szCs w:val="26"/>
        </w:rPr>
        <w:t>tarpministriju</w:t>
      </w:r>
      <w:r w:rsidRPr="00451940">
        <w:rPr>
          <w:b/>
          <w:szCs w:val="26"/>
        </w:rPr>
        <w:t xml:space="preserve"> (starpinstitūciju) sanāksmi vai elektronisko saskaņošanu</w:t>
      </w:r>
    </w:p>
    <w:p w14:paraId="170B5156" w14:textId="77777777" w:rsidR="00EB171D" w:rsidRPr="00451940" w:rsidRDefault="00EB171D" w:rsidP="003A6FC4">
      <w:pPr>
        <w:pStyle w:val="naisf"/>
        <w:spacing w:before="0" w:after="0"/>
        <w:ind w:firstLine="0"/>
        <w:rPr>
          <w:b/>
          <w:szCs w:val="26"/>
        </w:rPr>
      </w:pPr>
    </w:p>
    <w:tbl>
      <w:tblPr>
        <w:tblW w:w="5001" w:type="pct"/>
        <w:tblLook w:val="00A0" w:firstRow="1" w:lastRow="0" w:firstColumn="1" w:lastColumn="0" w:noHBand="0" w:noVBand="0"/>
      </w:tblPr>
      <w:tblGrid>
        <w:gridCol w:w="2944"/>
        <w:gridCol w:w="11062"/>
      </w:tblGrid>
      <w:tr w:rsidR="00EB171D" w:rsidRPr="00451940" w14:paraId="15CF30E6" w14:textId="77777777" w:rsidTr="00691545">
        <w:tc>
          <w:tcPr>
            <w:tcW w:w="1051" w:type="pct"/>
          </w:tcPr>
          <w:p w14:paraId="283C0CF0" w14:textId="77777777" w:rsidR="00EB171D" w:rsidRPr="00451940" w:rsidRDefault="00EB171D" w:rsidP="003A6FC4">
            <w:pPr>
              <w:pStyle w:val="naisf"/>
              <w:spacing w:before="0" w:after="0"/>
              <w:ind w:firstLine="0"/>
              <w:rPr>
                <w:szCs w:val="26"/>
              </w:rPr>
            </w:pPr>
            <w:r w:rsidRPr="00451940">
              <w:rPr>
                <w:szCs w:val="26"/>
              </w:rPr>
              <w:t>Datums</w:t>
            </w:r>
          </w:p>
        </w:tc>
        <w:tc>
          <w:tcPr>
            <w:tcW w:w="3949" w:type="pct"/>
            <w:tcBorders>
              <w:bottom w:val="single" w:sz="4" w:space="0" w:color="auto"/>
            </w:tcBorders>
          </w:tcPr>
          <w:p w14:paraId="22C90B9C" w14:textId="41EEFB1C" w:rsidR="007B539C" w:rsidRPr="00451940" w:rsidRDefault="00C22A9D" w:rsidP="00FE0D4B">
            <w:pPr>
              <w:pStyle w:val="NormalWeb"/>
              <w:spacing w:before="0" w:beforeAutospacing="0" w:after="0" w:afterAutospacing="0"/>
              <w:jc w:val="both"/>
              <w:rPr>
                <w:szCs w:val="26"/>
              </w:rPr>
            </w:pPr>
            <w:r>
              <w:rPr>
                <w:szCs w:val="26"/>
              </w:rPr>
              <w:t>05.12.2019.</w:t>
            </w:r>
            <w:r w:rsidR="00E478C5">
              <w:rPr>
                <w:szCs w:val="26"/>
              </w:rPr>
              <w:t xml:space="preserve">; </w:t>
            </w:r>
            <w:r w:rsidR="00B73FDF">
              <w:rPr>
                <w:szCs w:val="26"/>
              </w:rPr>
              <w:t>11</w:t>
            </w:r>
            <w:bookmarkStart w:id="0" w:name="_GoBack"/>
            <w:bookmarkEnd w:id="0"/>
            <w:r w:rsidR="007871DF">
              <w:rPr>
                <w:szCs w:val="26"/>
              </w:rPr>
              <w:t>.</w:t>
            </w:r>
            <w:r w:rsidR="00151DFF">
              <w:rPr>
                <w:szCs w:val="26"/>
              </w:rPr>
              <w:t>11</w:t>
            </w:r>
            <w:r w:rsidR="00451940" w:rsidRPr="00451940">
              <w:rPr>
                <w:szCs w:val="26"/>
              </w:rPr>
              <w:t>.2019.</w:t>
            </w:r>
          </w:p>
        </w:tc>
      </w:tr>
      <w:tr w:rsidR="00EB171D" w:rsidRPr="00451940" w14:paraId="0E453837" w14:textId="77777777" w:rsidTr="00691545">
        <w:tc>
          <w:tcPr>
            <w:tcW w:w="1051" w:type="pct"/>
          </w:tcPr>
          <w:p w14:paraId="48939722" w14:textId="77777777" w:rsidR="00EB171D" w:rsidRPr="00451940" w:rsidRDefault="00EB171D" w:rsidP="003A6FC4">
            <w:pPr>
              <w:pStyle w:val="naisf"/>
              <w:spacing w:before="0" w:after="0"/>
              <w:ind w:firstLine="0"/>
              <w:rPr>
                <w:szCs w:val="26"/>
              </w:rPr>
            </w:pPr>
          </w:p>
        </w:tc>
        <w:tc>
          <w:tcPr>
            <w:tcW w:w="3949" w:type="pct"/>
            <w:tcBorders>
              <w:top w:val="single" w:sz="4" w:space="0" w:color="auto"/>
            </w:tcBorders>
          </w:tcPr>
          <w:p w14:paraId="6119DA4D" w14:textId="77777777" w:rsidR="00EB171D" w:rsidRPr="00451940" w:rsidRDefault="00EB171D" w:rsidP="003A6FC4">
            <w:pPr>
              <w:pStyle w:val="NormalWeb"/>
              <w:spacing w:before="0" w:beforeAutospacing="0" w:after="0" w:afterAutospacing="0"/>
              <w:jc w:val="both"/>
              <w:rPr>
                <w:szCs w:val="26"/>
              </w:rPr>
            </w:pPr>
          </w:p>
          <w:p w14:paraId="37D8ABD7" w14:textId="77777777" w:rsidR="002D3851" w:rsidRPr="00451940" w:rsidRDefault="002D3851" w:rsidP="003A6FC4">
            <w:pPr>
              <w:pStyle w:val="NormalWeb"/>
              <w:spacing w:before="0" w:beforeAutospacing="0" w:after="0" w:afterAutospacing="0"/>
              <w:jc w:val="both"/>
              <w:rPr>
                <w:szCs w:val="26"/>
              </w:rPr>
            </w:pPr>
          </w:p>
        </w:tc>
      </w:tr>
      <w:tr w:rsidR="00EB171D" w:rsidRPr="00451940" w14:paraId="1B24A3FF" w14:textId="77777777" w:rsidTr="00691545">
        <w:tc>
          <w:tcPr>
            <w:tcW w:w="1051" w:type="pct"/>
          </w:tcPr>
          <w:p w14:paraId="108A590B" w14:textId="77777777" w:rsidR="00EB171D" w:rsidRPr="00451940" w:rsidRDefault="00EB171D" w:rsidP="003A6FC4">
            <w:pPr>
              <w:pStyle w:val="naiskr"/>
              <w:spacing w:before="0" w:after="0"/>
              <w:jc w:val="both"/>
              <w:rPr>
                <w:szCs w:val="26"/>
              </w:rPr>
            </w:pPr>
            <w:r w:rsidRPr="00451940">
              <w:rPr>
                <w:szCs w:val="26"/>
              </w:rPr>
              <w:t>Saskaņošanas dalībnieki</w:t>
            </w:r>
          </w:p>
        </w:tc>
        <w:tc>
          <w:tcPr>
            <w:tcW w:w="3949" w:type="pct"/>
          </w:tcPr>
          <w:p w14:paraId="2686C447" w14:textId="6E10917D" w:rsidR="00EB171D" w:rsidRPr="00451940" w:rsidRDefault="00EC2B8D" w:rsidP="00A67D93">
            <w:pPr>
              <w:pStyle w:val="NormalWeb"/>
              <w:tabs>
                <w:tab w:val="left" w:pos="6618"/>
              </w:tabs>
              <w:jc w:val="both"/>
              <w:rPr>
                <w:szCs w:val="26"/>
              </w:rPr>
            </w:pPr>
            <w:r w:rsidRPr="00451940">
              <w:rPr>
                <w:szCs w:val="26"/>
              </w:rPr>
              <w:t>Finanšu ministrija</w:t>
            </w:r>
          </w:p>
        </w:tc>
      </w:tr>
      <w:tr w:rsidR="00EB171D" w:rsidRPr="00451940" w14:paraId="30F03EDD" w14:textId="77777777" w:rsidTr="004F342D">
        <w:trPr>
          <w:trHeight w:val="336"/>
        </w:trPr>
        <w:tc>
          <w:tcPr>
            <w:tcW w:w="1051" w:type="pct"/>
          </w:tcPr>
          <w:p w14:paraId="67B43D0F" w14:textId="77777777" w:rsidR="00EB171D" w:rsidRPr="00451940" w:rsidRDefault="00EB171D" w:rsidP="003A6FC4">
            <w:pPr>
              <w:pStyle w:val="naiskr"/>
              <w:spacing w:before="0" w:after="0"/>
              <w:ind w:firstLine="720"/>
              <w:jc w:val="both"/>
              <w:rPr>
                <w:szCs w:val="26"/>
              </w:rPr>
            </w:pPr>
            <w:r w:rsidRPr="00451940">
              <w:rPr>
                <w:szCs w:val="26"/>
              </w:rPr>
              <w:t>  </w:t>
            </w:r>
          </w:p>
        </w:tc>
        <w:tc>
          <w:tcPr>
            <w:tcW w:w="3949" w:type="pct"/>
            <w:tcBorders>
              <w:top w:val="single" w:sz="6" w:space="0" w:color="000000"/>
              <w:bottom w:val="single" w:sz="6" w:space="0" w:color="000000"/>
            </w:tcBorders>
          </w:tcPr>
          <w:p w14:paraId="089756F9" w14:textId="04A8D121" w:rsidR="007871DF" w:rsidRPr="00451940" w:rsidRDefault="007871DF" w:rsidP="00EC2B8D">
            <w:pPr>
              <w:pStyle w:val="naiskr"/>
              <w:spacing w:before="0" w:after="0"/>
              <w:jc w:val="both"/>
              <w:rPr>
                <w:szCs w:val="26"/>
              </w:rPr>
            </w:pPr>
            <w:r>
              <w:rPr>
                <w:szCs w:val="26"/>
              </w:rPr>
              <w:t>Tieslietu ministrija</w:t>
            </w:r>
          </w:p>
        </w:tc>
      </w:tr>
      <w:tr w:rsidR="007871DF" w:rsidRPr="00451940" w14:paraId="35F254AE" w14:textId="77777777" w:rsidTr="004F342D">
        <w:trPr>
          <w:trHeight w:val="336"/>
        </w:trPr>
        <w:tc>
          <w:tcPr>
            <w:tcW w:w="1051" w:type="pct"/>
          </w:tcPr>
          <w:p w14:paraId="3C07021A" w14:textId="77777777" w:rsidR="007871DF" w:rsidRPr="00451940" w:rsidRDefault="007871DF" w:rsidP="003A6FC4">
            <w:pPr>
              <w:pStyle w:val="naiskr"/>
              <w:spacing w:before="0" w:after="0"/>
              <w:ind w:firstLine="720"/>
              <w:jc w:val="both"/>
              <w:rPr>
                <w:szCs w:val="26"/>
              </w:rPr>
            </w:pPr>
          </w:p>
        </w:tc>
        <w:tc>
          <w:tcPr>
            <w:tcW w:w="3949" w:type="pct"/>
            <w:tcBorders>
              <w:top w:val="single" w:sz="6" w:space="0" w:color="000000"/>
              <w:bottom w:val="single" w:sz="6" w:space="0" w:color="000000"/>
            </w:tcBorders>
          </w:tcPr>
          <w:p w14:paraId="73E86833" w14:textId="7EF2344F" w:rsidR="007871DF" w:rsidRDefault="007871DF" w:rsidP="00EC2B8D">
            <w:pPr>
              <w:pStyle w:val="naiskr"/>
              <w:spacing w:before="0" w:after="0"/>
              <w:jc w:val="both"/>
              <w:rPr>
                <w:szCs w:val="26"/>
              </w:rPr>
            </w:pPr>
            <w:r>
              <w:rPr>
                <w:szCs w:val="26"/>
              </w:rPr>
              <w:t>Pārresoru koordinācijas centrs</w:t>
            </w:r>
          </w:p>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6C30644A" w14:textId="2CBAA2BC" w:rsidR="005104E4" w:rsidRDefault="005104E4" w:rsidP="005104E4">
      <w:pPr>
        <w:pStyle w:val="naisf"/>
        <w:spacing w:before="0" w:after="0"/>
        <w:ind w:firstLine="0"/>
        <w:rPr>
          <w:sz w:val="28"/>
          <w:szCs w:val="28"/>
        </w:rPr>
      </w:pPr>
    </w:p>
    <w:p w14:paraId="17844B9E" w14:textId="1D08C0DE" w:rsidR="007B4C0F" w:rsidRPr="0033098F" w:rsidRDefault="007B4C0F" w:rsidP="002838C3">
      <w:pPr>
        <w:pStyle w:val="naisf"/>
        <w:spacing w:before="120" w:after="0"/>
        <w:ind w:firstLine="720"/>
        <w:rPr>
          <w:b/>
        </w:rPr>
      </w:pPr>
      <w:r w:rsidRPr="0033098F">
        <w:rPr>
          <w:b/>
        </w:rPr>
        <w:t>II. </w:t>
      </w:r>
      <w:r w:rsidR="00134188" w:rsidRPr="0033098F">
        <w:rPr>
          <w:b/>
        </w:rPr>
        <w:t>Jautājumi, par kuriem saskaņošanā vienošan</w:t>
      </w:r>
      <w:r w:rsidR="00144622" w:rsidRPr="0033098F">
        <w:rPr>
          <w:b/>
        </w:rPr>
        <w:t>ā</w:t>
      </w:r>
      <w:r w:rsidR="00134188" w:rsidRPr="0033098F">
        <w:rPr>
          <w:b/>
        </w:rPr>
        <w:t>s ir panākta</w:t>
      </w:r>
    </w:p>
    <w:p w14:paraId="4955B30E" w14:textId="77777777" w:rsidR="00F600A0" w:rsidRPr="0033098F" w:rsidRDefault="00F600A0" w:rsidP="003A6FC4">
      <w:pPr>
        <w:pStyle w:val="naisf"/>
        <w:spacing w:before="0" w:after="0"/>
        <w:ind w:firstLine="720"/>
      </w:pPr>
    </w:p>
    <w:tbl>
      <w:tblPr>
        <w:tblpPr w:leftFromText="180" w:rightFromText="180" w:vertAnchor="text" w:tblpX="-7" w:tblpY="1"/>
        <w:tblOverlap w:val="never"/>
        <w:tblW w:w="14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2"/>
        <w:gridCol w:w="2571"/>
        <w:gridCol w:w="5670"/>
        <w:gridCol w:w="2983"/>
        <w:gridCol w:w="2810"/>
      </w:tblGrid>
      <w:tr w:rsidR="00134188" w:rsidRPr="0033098F" w14:paraId="0E821CF1" w14:textId="77777777" w:rsidTr="00882E20">
        <w:tc>
          <w:tcPr>
            <w:tcW w:w="682" w:type="dxa"/>
            <w:tcBorders>
              <w:top w:val="single" w:sz="6" w:space="0" w:color="000000"/>
              <w:left w:val="single" w:sz="6" w:space="0" w:color="000000"/>
              <w:bottom w:val="single" w:sz="6" w:space="0" w:color="000000"/>
              <w:right w:val="single" w:sz="6" w:space="0" w:color="000000"/>
            </w:tcBorders>
            <w:vAlign w:val="center"/>
          </w:tcPr>
          <w:p w14:paraId="77C304F0" w14:textId="401E9368" w:rsidR="00134188" w:rsidRPr="0033098F" w:rsidRDefault="00134188" w:rsidP="00C7564D">
            <w:pPr>
              <w:pStyle w:val="naisc"/>
              <w:spacing w:before="0" w:after="0"/>
              <w:jc w:val="both"/>
            </w:pPr>
            <w:r w:rsidRPr="0033098F">
              <w:t>Nr. p.k.</w:t>
            </w:r>
          </w:p>
        </w:tc>
        <w:tc>
          <w:tcPr>
            <w:tcW w:w="2571"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33098F" w:rsidRDefault="00134188" w:rsidP="00C7564D">
            <w:pPr>
              <w:pStyle w:val="naisc"/>
              <w:spacing w:before="0" w:after="0"/>
              <w:ind w:firstLine="12"/>
              <w:jc w:val="both"/>
            </w:pPr>
            <w:r w:rsidRPr="0033098F">
              <w:t>Saskaņošanai nosūtītā projekta redakcija (konkrēta punkta (panta) redakcija)</w:t>
            </w:r>
          </w:p>
        </w:tc>
        <w:tc>
          <w:tcPr>
            <w:tcW w:w="5670"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33098F" w:rsidRDefault="00134188" w:rsidP="00C7564D">
            <w:pPr>
              <w:pStyle w:val="naisc"/>
              <w:spacing w:before="0" w:after="0"/>
              <w:ind w:right="3"/>
              <w:jc w:val="both"/>
            </w:pPr>
            <w:r w:rsidRPr="0033098F">
              <w:t>Atzinumā norādītais ministrijas (citas institūcijas) iebildums, kā arī saskaņošanā papildus izteiktais iebildums par projekta konkrēto punktu (pantu)</w:t>
            </w:r>
          </w:p>
        </w:tc>
        <w:tc>
          <w:tcPr>
            <w:tcW w:w="2983"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33098F" w:rsidRDefault="00134188" w:rsidP="00C7564D">
            <w:pPr>
              <w:pStyle w:val="naisc"/>
              <w:spacing w:before="0" w:after="0"/>
              <w:ind w:firstLine="21"/>
              <w:jc w:val="both"/>
            </w:pPr>
            <w:r w:rsidRPr="0033098F">
              <w:t>Atbildīgās ministrijas norāde</w:t>
            </w:r>
            <w:r w:rsidR="006C1C48" w:rsidRPr="0033098F">
              <w:t xml:space="preserve"> par to, ka </w:t>
            </w:r>
            <w:r w:rsidRPr="0033098F">
              <w:t>iebildums ir ņemts vērā</w:t>
            </w:r>
            <w:r w:rsidR="006455E7" w:rsidRPr="0033098F">
              <w:t>,</w:t>
            </w:r>
            <w:r w:rsidRPr="0033098F">
              <w:t xml:space="preserve"> vai </w:t>
            </w:r>
            <w:r w:rsidR="006C1C48" w:rsidRPr="0033098F">
              <w:t xml:space="preserve">informācija par saskaņošanā </w:t>
            </w:r>
            <w:r w:rsidR="00022B0F" w:rsidRPr="0033098F">
              <w:t>panākto alternatīvo risinājumu</w:t>
            </w:r>
          </w:p>
        </w:tc>
        <w:tc>
          <w:tcPr>
            <w:tcW w:w="2810" w:type="dxa"/>
            <w:tcBorders>
              <w:top w:val="single" w:sz="4" w:space="0" w:color="auto"/>
              <w:left w:val="single" w:sz="4" w:space="0" w:color="auto"/>
              <w:bottom w:val="single" w:sz="4" w:space="0" w:color="auto"/>
            </w:tcBorders>
            <w:vAlign w:val="center"/>
          </w:tcPr>
          <w:p w14:paraId="01D2C953" w14:textId="77777777" w:rsidR="00134188" w:rsidRPr="0033098F" w:rsidRDefault="00134188" w:rsidP="00C7564D">
            <w:pPr>
              <w:jc w:val="both"/>
              <w:rPr>
                <w:highlight w:val="yellow"/>
              </w:rPr>
            </w:pPr>
            <w:r w:rsidRPr="0033098F">
              <w:t>Projekta attiecīgā punkta (panta) galīgā redakcija</w:t>
            </w:r>
          </w:p>
        </w:tc>
      </w:tr>
      <w:tr w:rsidR="00134188" w:rsidRPr="00DA33B1" w14:paraId="316DFE28" w14:textId="77777777" w:rsidTr="00882E20">
        <w:tc>
          <w:tcPr>
            <w:tcW w:w="682" w:type="dxa"/>
            <w:tcBorders>
              <w:top w:val="single" w:sz="6" w:space="0" w:color="000000"/>
              <w:left w:val="single" w:sz="6" w:space="0" w:color="000000"/>
              <w:bottom w:val="single" w:sz="6" w:space="0" w:color="000000"/>
              <w:right w:val="single" w:sz="6" w:space="0" w:color="000000"/>
            </w:tcBorders>
          </w:tcPr>
          <w:p w14:paraId="309D0E57" w14:textId="77777777" w:rsidR="00134188" w:rsidRPr="00DA33B1" w:rsidRDefault="003B71E0" w:rsidP="00882E20">
            <w:pPr>
              <w:pStyle w:val="naisc"/>
              <w:spacing w:before="0" w:after="0"/>
              <w:rPr>
                <w:sz w:val="26"/>
                <w:szCs w:val="26"/>
              </w:rPr>
            </w:pPr>
            <w:r w:rsidRPr="00DA33B1">
              <w:rPr>
                <w:sz w:val="26"/>
                <w:szCs w:val="26"/>
              </w:rPr>
              <w:t>1</w:t>
            </w:r>
          </w:p>
        </w:tc>
        <w:tc>
          <w:tcPr>
            <w:tcW w:w="2571" w:type="dxa"/>
            <w:tcBorders>
              <w:top w:val="single" w:sz="6" w:space="0" w:color="000000"/>
              <w:left w:val="single" w:sz="6" w:space="0" w:color="000000"/>
              <w:bottom w:val="single" w:sz="6" w:space="0" w:color="000000"/>
              <w:right w:val="single" w:sz="6" w:space="0" w:color="000000"/>
            </w:tcBorders>
          </w:tcPr>
          <w:p w14:paraId="143BE059" w14:textId="77777777" w:rsidR="00134188" w:rsidRPr="00DA33B1" w:rsidRDefault="00F34AAB" w:rsidP="00882E20">
            <w:pPr>
              <w:pStyle w:val="naisc"/>
              <w:spacing w:before="0" w:after="0"/>
              <w:rPr>
                <w:sz w:val="26"/>
                <w:szCs w:val="26"/>
              </w:rPr>
            </w:pPr>
            <w:r w:rsidRPr="00DA33B1">
              <w:rPr>
                <w:sz w:val="26"/>
                <w:szCs w:val="26"/>
              </w:rPr>
              <w:t>2</w:t>
            </w:r>
          </w:p>
        </w:tc>
        <w:tc>
          <w:tcPr>
            <w:tcW w:w="5670" w:type="dxa"/>
            <w:tcBorders>
              <w:top w:val="single" w:sz="6" w:space="0" w:color="000000"/>
              <w:left w:val="single" w:sz="6" w:space="0" w:color="000000"/>
              <w:bottom w:val="single" w:sz="6" w:space="0" w:color="000000"/>
              <w:right w:val="single" w:sz="6" w:space="0" w:color="000000"/>
            </w:tcBorders>
          </w:tcPr>
          <w:p w14:paraId="581A6769" w14:textId="0FEB37DD" w:rsidR="00134188" w:rsidRPr="00DA33B1" w:rsidRDefault="003B71E0" w:rsidP="00882E20">
            <w:pPr>
              <w:pStyle w:val="naisc"/>
              <w:spacing w:before="0" w:after="0"/>
              <w:rPr>
                <w:sz w:val="26"/>
                <w:szCs w:val="26"/>
              </w:rPr>
            </w:pPr>
            <w:r w:rsidRPr="00DA33B1">
              <w:rPr>
                <w:sz w:val="26"/>
                <w:szCs w:val="26"/>
              </w:rPr>
              <w:t>3</w:t>
            </w:r>
          </w:p>
        </w:tc>
        <w:tc>
          <w:tcPr>
            <w:tcW w:w="2983" w:type="dxa"/>
            <w:tcBorders>
              <w:top w:val="single" w:sz="6" w:space="0" w:color="000000"/>
              <w:left w:val="single" w:sz="6" w:space="0" w:color="000000"/>
              <w:bottom w:val="single" w:sz="6" w:space="0" w:color="000000"/>
              <w:right w:val="single" w:sz="6" w:space="0" w:color="000000"/>
            </w:tcBorders>
          </w:tcPr>
          <w:p w14:paraId="07FE0003" w14:textId="77777777" w:rsidR="00134188" w:rsidRPr="00DA33B1" w:rsidRDefault="003B71E0" w:rsidP="00882E20">
            <w:pPr>
              <w:pStyle w:val="naisc"/>
              <w:spacing w:before="0" w:after="0"/>
              <w:rPr>
                <w:sz w:val="26"/>
                <w:szCs w:val="26"/>
              </w:rPr>
            </w:pPr>
            <w:r w:rsidRPr="00DA33B1">
              <w:rPr>
                <w:sz w:val="26"/>
                <w:szCs w:val="26"/>
              </w:rPr>
              <w:t>4</w:t>
            </w:r>
          </w:p>
        </w:tc>
        <w:tc>
          <w:tcPr>
            <w:tcW w:w="2810" w:type="dxa"/>
            <w:tcBorders>
              <w:top w:val="single" w:sz="4" w:space="0" w:color="auto"/>
              <w:left w:val="single" w:sz="4" w:space="0" w:color="auto"/>
              <w:bottom w:val="single" w:sz="4" w:space="0" w:color="auto"/>
            </w:tcBorders>
          </w:tcPr>
          <w:p w14:paraId="365336E7" w14:textId="77777777" w:rsidR="00134188" w:rsidRPr="00DA33B1" w:rsidRDefault="003B71E0" w:rsidP="00882E20">
            <w:pPr>
              <w:jc w:val="center"/>
              <w:rPr>
                <w:sz w:val="26"/>
                <w:szCs w:val="26"/>
                <w:highlight w:val="yellow"/>
              </w:rPr>
            </w:pPr>
            <w:r w:rsidRPr="00DA33B1">
              <w:rPr>
                <w:sz w:val="26"/>
                <w:szCs w:val="26"/>
              </w:rPr>
              <w:t>5</w:t>
            </w:r>
          </w:p>
        </w:tc>
      </w:tr>
      <w:tr w:rsidR="00CC1D86" w:rsidRPr="0080151D" w14:paraId="32FA78E5" w14:textId="77777777" w:rsidTr="00882E20">
        <w:tc>
          <w:tcPr>
            <w:tcW w:w="682" w:type="dxa"/>
            <w:tcBorders>
              <w:top w:val="single" w:sz="6" w:space="0" w:color="000000"/>
              <w:left w:val="single" w:sz="6" w:space="0" w:color="000000"/>
              <w:bottom w:val="single" w:sz="6" w:space="0" w:color="000000"/>
              <w:right w:val="single" w:sz="6" w:space="0" w:color="000000"/>
            </w:tcBorders>
          </w:tcPr>
          <w:p w14:paraId="19B2E111" w14:textId="68FAB472" w:rsidR="00CC1D86" w:rsidRPr="00143857" w:rsidRDefault="00143857" w:rsidP="00D07715">
            <w:pPr>
              <w:pStyle w:val="naisc"/>
              <w:spacing w:before="0" w:after="0"/>
              <w:rPr>
                <w:b/>
                <w:bCs/>
                <w:sz w:val="26"/>
                <w:szCs w:val="26"/>
              </w:rPr>
            </w:pPr>
            <w:r w:rsidRPr="00143857">
              <w:rPr>
                <w:b/>
                <w:bCs/>
                <w:sz w:val="26"/>
                <w:szCs w:val="26"/>
              </w:rPr>
              <w:t>1.</w:t>
            </w:r>
          </w:p>
        </w:tc>
        <w:tc>
          <w:tcPr>
            <w:tcW w:w="2571" w:type="dxa"/>
            <w:tcBorders>
              <w:top w:val="single" w:sz="6" w:space="0" w:color="000000"/>
              <w:left w:val="single" w:sz="6" w:space="0" w:color="000000"/>
              <w:bottom w:val="single" w:sz="6" w:space="0" w:color="000000"/>
              <w:right w:val="single" w:sz="6" w:space="0" w:color="000000"/>
            </w:tcBorders>
          </w:tcPr>
          <w:p w14:paraId="7E711AEB" w14:textId="6A9C0148" w:rsidR="00CC1D86" w:rsidRPr="0080151D" w:rsidRDefault="00CC1D86" w:rsidP="008D7B52">
            <w:pPr>
              <w:spacing w:before="60" w:line="293" w:lineRule="atLeast"/>
              <w:rPr>
                <w:sz w:val="26"/>
                <w:szCs w:val="26"/>
              </w:rPr>
            </w:pPr>
          </w:p>
        </w:tc>
        <w:tc>
          <w:tcPr>
            <w:tcW w:w="5670" w:type="dxa"/>
            <w:tcBorders>
              <w:top w:val="single" w:sz="6" w:space="0" w:color="000000"/>
              <w:left w:val="single" w:sz="6" w:space="0" w:color="000000"/>
              <w:bottom w:val="single" w:sz="6" w:space="0" w:color="000000"/>
              <w:right w:val="single" w:sz="6" w:space="0" w:color="000000"/>
            </w:tcBorders>
          </w:tcPr>
          <w:p w14:paraId="2FAB40D9" w14:textId="797AB278" w:rsidR="00CC1D86" w:rsidRPr="007B7CF7" w:rsidRDefault="00D0075F" w:rsidP="001C6933">
            <w:pPr>
              <w:pStyle w:val="NormalWeb"/>
              <w:spacing w:before="60" w:beforeAutospacing="0" w:after="0" w:afterAutospacing="0"/>
              <w:ind w:right="11"/>
              <w:jc w:val="center"/>
              <w:rPr>
                <w:b/>
              </w:rPr>
            </w:pPr>
            <w:r>
              <w:rPr>
                <w:b/>
              </w:rPr>
              <w:t>Finanšu</w:t>
            </w:r>
            <w:r w:rsidR="00CC1D86" w:rsidRPr="007B7CF7">
              <w:rPr>
                <w:b/>
              </w:rPr>
              <w:t xml:space="preserve"> ministrija</w:t>
            </w:r>
          </w:p>
          <w:p w14:paraId="5422B017" w14:textId="14DDBD79" w:rsidR="00CC1D86" w:rsidRPr="007871DF" w:rsidRDefault="007871DF" w:rsidP="00451940">
            <w:pPr>
              <w:pStyle w:val="naisc"/>
              <w:spacing w:before="120" w:after="0"/>
              <w:jc w:val="both"/>
            </w:pPr>
            <w:r w:rsidRPr="007871DF">
              <w:t xml:space="preserve">Anotācijas I sadaļas 2.punktā ir norādīts, ka 2018.gadā gūto peļņu, kā arī nākamo gadu kapitālsabiedrības plānoto pelņu ir paredzēts novirzīt kapitālsabiedrības informācijas tehnoloģiju infrastruktūras attīstībai atbilstoši vidējā termiņa darbības stratēģijā 2019.-2023.gadam iekļautajam investīciju plānam. Uzskatām, ka anotācija jāpapildina ar informāciju par konkrētiem </w:t>
            </w:r>
            <w:r w:rsidRPr="007871DF">
              <w:lastRenderedPageBreak/>
              <w:t>pasākumiem, kuru īstenošanai plānots novirzīt 54 200 euro, norādot katram pasākumam novirzāmo finansējuma apmēru</w:t>
            </w:r>
          </w:p>
        </w:tc>
        <w:tc>
          <w:tcPr>
            <w:tcW w:w="2983" w:type="dxa"/>
            <w:tcBorders>
              <w:top w:val="single" w:sz="6" w:space="0" w:color="000000"/>
              <w:left w:val="single" w:sz="6" w:space="0" w:color="000000"/>
              <w:bottom w:val="single" w:sz="6" w:space="0" w:color="000000"/>
              <w:right w:val="single" w:sz="6" w:space="0" w:color="000000"/>
            </w:tcBorders>
          </w:tcPr>
          <w:p w14:paraId="08C70951" w14:textId="77777777" w:rsidR="00CC1D86" w:rsidRPr="00DA33B1" w:rsidRDefault="00DA33B1" w:rsidP="001C6933">
            <w:pPr>
              <w:pStyle w:val="naisc"/>
              <w:spacing w:before="60" w:after="0"/>
              <w:rPr>
                <w:b/>
                <w:szCs w:val="26"/>
              </w:rPr>
            </w:pPr>
            <w:r w:rsidRPr="00DA33B1">
              <w:rPr>
                <w:b/>
                <w:szCs w:val="26"/>
              </w:rPr>
              <w:lastRenderedPageBreak/>
              <w:t>Iebildums ņemts vērā</w:t>
            </w:r>
          </w:p>
          <w:p w14:paraId="51CA52F9" w14:textId="55BD569B" w:rsidR="00DA33B1" w:rsidRPr="00DA33B1" w:rsidRDefault="0017602C" w:rsidP="00DA33B1">
            <w:pPr>
              <w:pStyle w:val="naisc"/>
              <w:spacing w:before="120" w:after="0"/>
              <w:jc w:val="both"/>
              <w:rPr>
                <w:sz w:val="26"/>
                <w:szCs w:val="26"/>
              </w:rPr>
            </w:pPr>
            <w:r>
              <w:rPr>
                <w:szCs w:val="26"/>
              </w:rPr>
              <w:t xml:space="preserve">Precizēta rīkojuma projekta anotācija  sniedzot informāciju par </w:t>
            </w:r>
            <w:r w:rsidR="00F12F70">
              <w:t xml:space="preserve"> konkrētiem pasākumiem un nepieciešamo finansējumu , kas paredzēti </w:t>
            </w:r>
            <w:r w:rsidR="00F12F70" w:rsidRPr="00F12F70">
              <w:rPr>
                <w:szCs w:val="26"/>
              </w:rPr>
              <w:t xml:space="preserve">informācijas tehnoloģiju infrastruktūras </w:t>
            </w:r>
            <w:r w:rsidR="00F12F70" w:rsidRPr="00F12F70">
              <w:rPr>
                <w:szCs w:val="26"/>
              </w:rPr>
              <w:lastRenderedPageBreak/>
              <w:t>attīstīb</w:t>
            </w:r>
            <w:r w:rsidR="00F12F70">
              <w:rPr>
                <w:szCs w:val="26"/>
              </w:rPr>
              <w:t>ai</w:t>
            </w:r>
            <w:r w:rsidR="00F12F70" w:rsidRPr="00F12F70">
              <w:rPr>
                <w:szCs w:val="26"/>
              </w:rPr>
              <w:t xml:space="preserve"> atbilstoši vidējā termiņa darbības stratēģijā 2019.-2023.gadam iekļautajām investīciju plāna prioritātēm</w:t>
            </w:r>
          </w:p>
        </w:tc>
        <w:tc>
          <w:tcPr>
            <w:tcW w:w="2810" w:type="dxa"/>
            <w:tcBorders>
              <w:top w:val="single" w:sz="4" w:space="0" w:color="auto"/>
              <w:left w:val="single" w:sz="4" w:space="0" w:color="auto"/>
              <w:bottom w:val="single" w:sz="4" w:space="0" w:color="auto"/>
            </w:tcBorders>
          </w:tcPr>
          <w:p w14:paraId="59DDF485" w14:textId="6B538B6A" w:rsidR="00CC1D86" w:rsidRPr="0080151D" w:rsidRDefault="00451940" w:rsidP="001C6933">
            <w:pPr>
              <w:spacing w:before="60"/>
              <w:jc w:val="both"/>
              <w:rPr>
                <w:sz w:val="26"/>
                <w:szCs w:val="26"/>
              </w:rPr>
            </w:pPr>
            <w:r>
              <w:rPr>
                <w:szCs w:val="26"/>
              </w:rPr>
              <w:lastRenderedPageBreak/>
              <w:t>Rīkojuma</w:t>
            </w:r>
            <w:r w:rsidR="00F76A9F" w:rsidRPr="00F76A9F">
              <w:rPr>
                <w:szCs w:val="26"/>
              </w:rPr>
              <w:t xml:space="preserve"> projekt</w:t>
            </w:r>
            <w:r>
              <w:rPr>
                <w:szCs w:val="26"/>
              </w:rPr>
              <w:t>a anotācija</w:t>
            </w:r>
          </w:p>
        </w:tc>
      </w:tr>
      <w:tr w:rsidR="00A22C00" w:rsidRPr="0080151D" w14:paraId="23F1587B" w14:textId="77777777" w:rsidTr="00882E20">
        <w:tc>
          <w:tcPr>
            <w:tcW w:w="682" w:type="dxa"/>
            <w:tcBorders>
              <w:top w:val="single" w:sz="6" w:space="0" w:color="000000"/>
              <w:left w:val="single" w:sz="6" w:space="0" w:color="000000"/>
              <w:bottom w:val="single" w:sz="6" w:space="0" w:color="000000"/>
              <w:right w:val="single" w:sz="6" w:space="0" w:color="000000"/>
            </w:tcBorders>
          </w:tcPr>
          <w:p w14:paraId="1ADF9D55" w14:textId="77777777" w:rsidR="00A22C00" w:rsidRPr="0080151D" w:rsidRDefault="00A22C00" w:rsidP="00D07715">
            <w:pPr>
              <w:pStyle w:val="naisc"/>
              <w:spacing w:before="0" w:after="0"/>
              <w:rPr>
                <w:sz w:val="26"/>
                <w:szCs w:val="26"/>
              </w:rPr>
            </w:pPr>
          </w:p>
        </w:tc>
        <w:tc>
          <w:tcPr>
            <w:tcW w:w="2571" w:type="dxa"/>
            <w:tcBorders>
              <w:top w:val="single" w:sz="6" w:space="0" w:color="000000"/>
              <w:left w:val="single" w:sz="6" w:space="0" w:color="000000"/>
              <w:bottom w:val="single" w:sz="6" w:space="0" w:color="000000"/>
              <w:right w:val="single" w:sz="6" w:space="0" w:color="000000"/>
            </w:tcBorders>
          </w:tcPr>
          <w:p w14:paraId="0FA37B15" w14:textId="1525E599" w:rsidR="00A22C00" w:rsidRPr="008D7B52" w:rsidRDefault="00A22C00" w:rsidP="008D7B52">
            <w:pPr>
              <w:spacing w:before="60" w:line="293" w:lineRule="atLeast"/>
              <w:rPr>
                <w:szCs w:val="26"/>
              </w:rPr>
            </w:pPr>
          </w:p>
        </w:tc>
        <w:tc>
          <w:tcPr>
            <w:tcW w:w="5670" w:type="dxa"/>
            <w:tcBorders>
              <w:top w:val="single" w:sz="6" w:space="0" w:color="000000"/>
              <w:left w:val="single" w:sz="6" w:space="0" w:color="000000"/>
              <w:bottom w:val="single" w:sz="6" w:space="0" w:color="000000"/>
              <w:right w:val="single" w:sz="6" w:space="0" w:color="000000"/>
            </w:tcBorders>
          </w:tcPr>
          <w:p w14:paraId="39B3DAFA" w14:textId="77777777" w:rsidR="00A22C00" w:rsidRDefault="00A22C00" w:rsidP="001C6933">
            <w:pPr>
              <w:pStyle w:val="NormalWeb"/>
              <w:spacing w:before="60" w:beforeAutospacing="0" w:after="0" w:afterAutospacing="0"/>
              <w:ind w:right="11"/>
              <w:jc w:val="center"/>
              <w:rPr>
                <w:b/>
              </w:rPr>
            </w:pPr>
            <w:r>
              <w:rPr>
                <w:b/>
              </w:rPr>
              <w:t>Pārresoru koordinācijas centrs</w:t>
            </w:r>
          </w:p>
          <w:p w14:paraId="0DB586C2" w14:textId="01EAC4A5" w:rsidR="00A22C00" w:rsidRPr="00A22C00" w:rsidRDefault="00A22C00" w:rsidP="00A22C00">
            <w:pPr>
              <w:pStyle w:val="NormalWeb"/>
              <w:spacing w:before="60" w:beforeAutospacing="0" w:after="0" w:afterAutospacing="0"/>
              <w:ind w:right="11"/>
              <w:jc w:val="both"/>
              <w:rPr>
                <w:bCs/>
              </w:rPr>
            </w:pPr>
            <w:r w:rsidRPr="00A22C00">
              <w:rPr>
                <w:bCs/>
              </w:rPr>
              <w:t>Anotācijā trūkst būtiska informācija par dividendēs izmaksājamās peļņas daļas par 2018.gadu apmēru un tā plānoto izlietojumu 2019.gadā. Lūdzam iekļaut anotācijā detalizētu skaidrojumu, kuri no stratēģijā minētajiem projektiem tiks realizēti 2019.gadā, izmantojot kapitālsabiedrības rīcībā atstātos resursus. Atgādinām, ka par ar Ministru kabineta lēmumu kapitālsabiedrības rīcībā atstātās peļņas daļas izlietojumu ir jāsniedz informācija atbilstoši Ministru kabineta 2016.gada 9.februāra noteikumu Nr.95 “Kārtība, kādā tiek vērtēti darbības rezultāti un finanšu rādītāji kapitālsabiedrībai, kurā valstij ir izšķirošā ietekme” 2.3.17.punktam</w:t>
            </w:r>
          </w:p>
        </w:tc>
        <w:tc>
          <w:tcPr>
            <w:tcW w:w="2983" w:type="dxa"/>
            <w:tcBorders>
              <w:top w:val="single" w:sz="6" w:space="0" w:color="000000"/>
              <w:left w:val="single" w:sz="6" w:space="0" w:color="000000"/>
              <w:bottom w:val="single" w:sz="6" w:space="0" w:color="000000"/>
              <w:right w:val="single" w:sz="6" w:space="0" w:color="000000"/>
            </w:tcBorders>
          </w:tcPr>
          <w:p w14:paraId="02DBE7DE" w14:textId="77777777" w:rsidR="001B45AA" w:rsidRPr="00DA33B1" w:rsidRDefault="001B45AA" w:rsidP="001B45AA">
            <w:pPr>
              <w:pStyle w:val="naisc"/>
              <w:spacing w:before="60" w:after="0"/>
              <w:rPr>
                <w:b/>
                <w:szCs w:val="26"/>
              </w:rPr>
            </w:pPr>
            <w:r w:rsidRPr="00DA33B1">
              <w:rPr>
                <w:b/>
                <w:szCs w:val="26"/>
              </w:rPr>
              <w:t>Iebildums ņemts vērā</w:t>
            </w:r>
          </w:p>
          <w:p w14:paraId="07FF87D0" w14:textId="5736E1EC" w:rsidR="00A22C00" w:rsidRPr="00DA33B1" w:rsidRDefault="001B45AA" w:rsidP="001B45AA">
            <w:pPr>
              <w:pStyle w:val="naisc"/>
              <w:spacing w:before="60" w:after="0"/>
              <w:jc w:val="both"/>
              <w:rPr>
                <w:b/>
                <w:szCs w:val="26"/>
              </w:rPr>
            </w:pPr>
            <w:r>
              <w:rPr>
                <w:szCs w:val="26"/>
              </w:rPr>
              <w:t xml:space="preserve">Precizēta rīkojuma projekta anotācija  sniedzot informāciju par </w:t>
            </w:r>
            <w:r>
              <w:t xml:space="preserve"> konkrētiem pasākumiem un nepieciešamo finansējumu , kas paredzēti </w:t>
            </w:r>
            <w:r w:rsidRPr="00F12F70">
              <w:rPr>
                <w:szCs w:val="26"/>
              </w:rPr>
              <w:t>informācijas tehnoloģiju infrastruktūras attīstīb</w:t>
            </w:r>
            <w:r>
              <w:rPr>
                <w:szCs w:val="26"/>
              </w:rPr>
              <w:t>ai</w:t>
            </w:r>
            <w:r w:rsidRPr="00F12F70">
              <w:rPr>
                <w:szCs w:val="26"/>
              </w:rPr>
              <w:t xml:space="preserve"> atbilstoši vidējā termiņa darbības stratēģijā 2019.-2023.gadam iekļautajām investīciju plāna prioritātēm</w:t>
            </w:r>
          </w:p>
        </w:tc>
        <w:tc>
          <w:tcPr>
            <w:tcW w:w="2810" w:type="dxa"/>
            <w:tcBorders>
              <w:top w:val="single" w:sz="4" w:space="0" w:color="auto"/>
              <w:left w:val="single" w:sz="4" w:space="0" w:color="auto"/>
              <w:bottom w:val="single" w:sz="4" w:space="0" w:color="auto"/>
            </w:tcBorders>
          </w:tcPr>
          <w:p w14:paraId="7109E70A" w14:textId="40EFFB78" w:rsidR="00A22C00" w:rsidRDefault="001B45AA" w:rsidP="001C6933">
            <w:pPr>
              <w:spacing w:before="60"/>
              <w:jc w:val="both"/>
              <w:rPr>
                <w:szCs w:val="26"/>
              </w:rPr>
            </w:pPr>
            <w:r>
              <w:rPr>
                <w:szCs w:val="26"/>
              </w:rPr>
              <w:t>Rīkojuma</w:t>
            </w:r>
            <w:r w:rsidRPr="00F76A9F">
              <w:rPr>
                <w:szCs w:val="26"/>
              </w:rPr>
              <w:t xml:space="preserve"> projekt</w:t>
            </w:r>
            <w:r>
              <w:rPr>
                <w:szCs w:val="26"/>
              </w:rPr>
              <w:t>a anotācija</w:t>
            </w:r>
          </w:p>
        </w:tc>
      </w:tr>
      <w:tr w:rsidR="00633EC7" w:rsidRPr="0080151D" w14:paraId="3B37E77F" w14:textId="77777777" w:rsidTr="00882E20">
        <w:tc>
          <w:tcPr>
            <w:tcW w:w="682" w:type="dxa"/>
            <w:tcBorders>
              <w:top w:val="single" w:sz="6" w:space="0" w:color="000000"/>
              <w:left w:val="single" w:sz="6" w:space="0" w:color="000000"/>
              <w:bottom w:val="single" w:sz="6" w:space="0" w:color="000000"/>
              <w:right w:val="single" w:sz="6" w:space="0" w:color="000000"/>
            </w:tcBorders>
          </w:tcPr>
          <w:p w14:paraId="3EC8C23C" w14:textId="77777777" w:rsidR="00633EC7" w:rsidRPr="0080151D" w:rsidRDefault="00633EC7" w:rsidP="00633EC7">
            <w:pPr>
              <w:pStyle w:val="naisc"/>
              <w:spacing w:before="0" w:after="0"/>
              <w:rPr>
                <w:sz w:val="26"/>
                <w:szCs w:val="26"/>
              </w:rPr>
            </w:pPr>
          </w:p>
        </w:tc>
        <w:tc>
          <w:tcPr>
            <w:tcW w:w="2571" w:type="dxa"/>
            <w:tcBorders>
              <w:top w:val="single" w:sz="6" w:space="0" w:color="000000"/>
              <w:left w:val="single" w:sz="6" w:space="0" w:color="000000"/>
              <w:bottom w:val="single" w:sz="6" w:space="0" w:color="000000"/>
              <w:right w:val="single" w:sz="6" w:space="0" w:color="000000"/>
            </w:tcBorders>
          </w:tcPr>
          <w:p w14:paraId="36D056A8" w14:textId="77777777" w:rsidR="00633EC7" w:rsidRDefault="00633EC7" w:rsidP="00633EC7">
            <w:pPr>
              <w:spacing w:before="60" w:line="293" w:lineRule="atLeast"/>
              <w:jc w:val="both"/>
              <w:rPr>
                <w:szCs w:val="26"/>
              </w:rPr>
            </w:pPr>
          </w:p>
        </w:tc>
        <w:tc>
          <w:tcPr>
            <w:tcW w:w="5670" w:type="dxa"/>
            <w:tcBorders>
              <w:top w:val="single" w:sz="6" w:space="0" w:color="000000"/>
              <w:left w:val="single" w:sz="6" w:space="0" w:color="000000"/>
              <w:bottom w:val="single" w:sz="6" w:space="0" w:color="000000"/>
              <w:right w:val="single" w:sz="6" w:space="0" w:color="000000"/>
            </w:tcBorders>
          </w:tcPr>
          <w:p w14:paraId="105F4269" w14:textId="77777777" w:rsidR="00633EC7" w:rsidRDefault="00633EC7" w:rsidP="00633EC7">
            <w:pPr>
              <w:pStyle w:val="NormalWeb"/>
              <w:spacing w:before="60" w:beforeAutospacing="0" w:after="0" w:afterAutospacing="0"/>
              <w:ind w:right="11"/>
              <w:jc w:val="center"/>
              <w:rPr>
                <w:b/>
              </w:rPr>
            </w:pPr>
            <w:r>
              <w:rPr>
                <w:b/>
              </w:rPr>
              <w:t>Pārresoru koordinācijas centrs</w:t>
            </w:r>
          </w:p>
          <w:p w14:paraId="71994338" w14:textId="268690EF" w:rsidR="00633EC7" w:rsidRPr="00A22C00" w:rsidRDefault="00633EC7" w:rsidP="00633EC7">
            <w:pPr>
              <w:pStyle w:val="NormalWeb"/>
              <w:spacing w:before="60" w:beforeAutospacing="0" w:after="0" w:afterAutospacing="0"/>
              <w:ind w:right="11"/>
              <w:jc w:val="both"/>
              <w:rPr>
                <w:bCs/>
              </w:rPr>
            </w:pPr>
            <w:r w:rsidRPr="00A22C00">
              <w:rPr>
                <w:bCs/>
              </w:rPr>
              <w:t xml:space="preserve">Rīkojuma projekta 1.punktā kā pamatojums neizmaksāt dividendes ir minēts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11.2.4.apakšpunkts, atbilstoši kuram var samazināt dividendēs izmaksājamo peļņas daļu, ja “īpašos gadījumos, lai nodrošinātu Eiropas Savienības vai Latvijas Republikas normatīvajos aktos, Latvijai saistošajos starptautiskajos līgumos noteikto, kapitālsabiedrībai ir pienākums turpmākajos pārskata </w:t>
            </w:r>
            <w:r w:rsidRPr="00A22C00">
              <w:rPr>
                <w:bCs/>
              </w:rPr>
              <w:lastRenderedPageBreak/>
              <w:t>gados īstenot pasākumus, lai veicinātu kapitālsabiedrības darbības virzieniem atbilstošu pakalpojumu kvalitātes un pieejamības uzlabošanu, kuru nodrošināšanai nepieciešams ieguldīt papildu finanšu līdzekļus, vai samazināt pakalpojuma tarifu tā lietotājam”. Lūdzam anotācijā ietvert tikai tādus ieguldījumus, kas atbilst minētajam nosacījumam, jo pretējā gadījuma tas var tikt traktēts kā komercdarbības atbalsts</w:t>
            </w:r>
          </w:p>
        </w:tc>
        <w:tc>
          <w:tcPr>
            <w:tcW w:w="2983" w:type="dxa"/>
            <w:tcBorders>
              <w:top w:val="single" w:sz="6" w:space="0" w:color="000000"/>
              <w:left w:val="single" w:sz="6" w:space="0" w:color="000000"/>
              <w:bottom w:val="single" w:sz="6" w:space="0" w:color="000000"/>
              <w:right w:val="single" w:sz="6" w:space="0" w:color="000000"/>
            </w:tcBorders>
          </w:tcPr>
          <w:p w14:paraId="705C95DB" w14:textId="77777777" w:rsidR="00633EC7" w:rsidRDefault="00633EC7" w:rsidP="00633EC7">
            <w:pPr>
              <w:pStyle w:val="naisc"/>
              <w:spacing w:before="60" w:after="0"/>
              <w:rPr>
                <w:b/>
                <w:szCs w:val="26"/>
              </w:rPr>
            </w:pPr>
            <w:r w:rsidRPr="00DA33B1">
              <w:rPr>
                <w:b/>
                <w:szCs w:val="26"/>
              </w:rPr>
              <w:lastRenderedPageBreak/>
              <w:t>Iebildums ņemts vērā</w:t>
            </w:r>
          </w:p>
          <w:p w14:paraId="1FB4B388" w14:textId="5ACFB264" w:rsidR="00633EC7" w:rsidRPr="00DA33B1" w:rsidRDefault="00633EC7" w:rsidP="00633EC7">
            <w:pPr>
              <w:pStyle w:val="naisc"/>
              <w:spacing w:before="60" w:after="0"/>
              <w:jc w:val="both"/>
              <w:rPr>
                <w:b/>
                <w:szCs w:val="26"/>
              </w:rPr>
            </w:pPr>
            <w:r>
              <w:rPr>
                <w:szCs w:val="26"/>
              </w:rPr>
              <w:t xml:space="preserve">Atbilstoši precizēta rīkojuma projekta anotācija norādot informāciju tikai par tādiem ieguldījumiem, kas attiecas uz nacionālās standartizācijas institūcijas </w:t>
            </w:r>
            <w:r>
              <w:t xml:space="preserve"> uzturēto nacionālo </w:t>
            </w:r>
            <w:r w:rsidRPr="00BA2741">
              <w:rPr>
                <w:szCs w:val="26"/>
              </w:rPr>
              <w:t>standartizācijas informācijas sistēm</w:t>
            </w:r>
            <w:r>
              <w:rPr>
                <w:szCs w:val="26"/>
              </w:rPr>
              <w:t>u</w:t>
            </w:r>
          </w:p>
        </w:tc>
        <w:tc>
          <w:tcPr>
            <w:tcW w:w="2810" w:type="dxa"/>
            <w:tcBorders>
              <w:top w:val="single" w:sz="4" w:space="0" w:color="auto"/>
              <w:left w:val="single" w:sz="4" w:space="0" w:color="auto"/>
              <w:bottom w:val="single" w:sz="4" w:space="0" w:color="auto"/>
            </w:tcBorders>
          </w:tcPr>
          <w:p w14:paraId="7258295E" w14:textId="617072A0" w:rsidR="00633EC7" w:rsidRDefault="00633EC7" w:rsidP="00633EC7">
            <w:pPr>
              <w:spacing w:before="60"/>
              <w:jc w:val="both"/>
              <w:rPr>
                <w:szCs w:val="26"/>
              </w:rPr>
            </w:pPr>
            <w:r>
              <w:rPr>
                <w:szCs w:val="26"/>
              </w:rPr>
              <w:t>Rīkojuma</w:t>
            </w:r>
            <w:r w:rsidRPr="00F76A9F">
              <w:rPr>
                <w:szCs w:val="26"/>
              </w:rPr>
              <w:t xml:space="preserve"> projekt</w:t>
            </w:r>
            <w:r>
              <w:rPr>
                <w:szCs w:val="26"/>
              </w:rPr>
              <w:t>a anotācija</w:t>
            </w:r>
          </w:p>
        </w:tc>
      </w:tr>
      <w:tr w:rsidR="00633EC7" w:rsidRPr="0080151D" w14:paraId="7448B0AA" w14:textId="77777777" w:rsidTr="00882E20">
        <w:tc>
          <w:tcPr>
            <w:tcW w:w="682" w:type="dxa"/>
            <w:tcBorders>
              <w:top w:val="single" w:sz="6" w:space="0" w:color="000000"/>
              <w:left w:val="single" w:sz="6" w:space="0" w:color="000000"/>
              <w:bottom w:val="single" w:sz="6" w:space="0" w:color="000000"/>
              <w:right w:val="single" w:sz="6" w:space="0" w:color="000000"/>
            </w:tcBorders>
          </w:tcPr>
          <w:p w14:paraId="02013207" w14:textId="77777777" w:rsidR="00633EC7" w:rsidRPr="0080151D" w:rsidRDefault="00633EC7" w:rsidP="00633EC7">
            <w:pPr>
              <w:pStyle w:val="naisc"/>
              <w:spacing w:before="0" w:after="0"/>
              <w:rPr>
                <w:sz w:val="26"/>
                <w:szCs w:val="26"/>
              </w:rPr>
            </w:pPr>
          </w:p>
        </w:tc>
        <w:tc>
          <w:tcPr>
            <w:tcW w:w="2571" w:type="dxa"/>
            <w:tcBorders>
              <w:top w:val="single" w:sz="6" w:space="0" w:color="000000"/>
              <w:left w:val="single" w:sz="6" w:space="0" w:color="000000"/>
              <w:bottom w:val="single" w:sz="6" w:space="0" w:color="000000"/>
              <w:right w:val="single" w:sz="6" w:space="0" w:color="000000"/>
            </w:tcBorders>
          </w:tcPr>
          <w:p w14:paraId="02E8E96C" w14:textId="77777777" w:rsidR="00633EC7" w:rsidRDefault="00633EC7" w:rsidP="00633EC7">
            <w:pPr>
              <w:spacing w:before="60" w:line="293" w:lineRule="atLeast"/>
              <w:jc w:val="both"/>
              <w:rPr>
                <w:szCs w:val="26"/>
              </w:rPr>
            </w:pPr>
          </w:p>
        </w:tc>
        <w:tc>
          <w:tcPr>
            <w:tcW w:w="5670" w:type="dxa"/>
            <w:tcBorders>
              <w:top w:val="single" w:sz="6" w:space="0" w:color="000000"/>
              <w:left w:val="single" w:sz="6" w:space="0" w:color="000000"/>
              <w:bottom w:val="single" w:sz="6" w:space="0" w:color="000000"/>
              <w:right w:val="single" w:sz="6" w:space="0" w:color="000000"/>
            </w:tcBorders>
          </w:tcPr>
          <w:p w14:paraId="5B261304" w14:textId="77777777" w:rsidR="00633EC7" w:rsidRDefault="00633EC7" w:rsidP="00633EC7">
            <w:pPr>
              <w:pStyle w:val="NormalWeb"/>
              <w:spacing w:before="60" w:beforeAutospacing="0" w:after="0" w:afterAutospacing="0"/>
              <w:ind w:right="11"/>
              <w:jc w:val="center"/>
              <w:rPr>
                <w:b/>
              </w:rPr>
            </w:pPr>
            <w:r>
              <w:rPr>
                <w:b/>
              </w:rPr>
              <w:t>Pārresoru koordinācijas centrs</w:t>
            </w:r>
          </w:p>
          <w:p w14:paraId="3C4F9487" w14:textId="483DBDD0" w:rsidR="00633EC7" w:rsidRDefault="00633EC7" w:rsidP="00633EC7">
            <w:pPr>
              <w:pStyle w:val="NormalWeb"/>
              <w:spacing w:before="60" w:beforeAutospacing="0" w:after="0" w:afterAutospacing="0"/>
              <w:ind w:right="11"/>
              <w:jc w:val="both"/>
              <w:rPr>
                <w:b/>
              </w:rPr>
            </w:pPr>
            <w:r w:rsidRPr="00B20D8B">
              <w:t>Ņemot vērā, ka anotācijas uzdevums ir informēt lēmuma pieņēmējus un ieinteresētās puses par sekām, ko radīs rīkojuma projekta atbalstīšana, lūdzam veidot anotāciju tikai par šī rīkojuma projekt</w:t>
            </w:r>
            <w:r>
              <w:t>ā</w:t>
            </w:r>
            <w:r w:rsidRPr="00B20D8B">
              <w:t xml:space="preserve"> </w:t>
            </w:r>
            <w:r>
              <w:t>iekļauto informāciju, iekļaujot konkrētas izmaksas un to pamatojumu</w:t>
            </w:r>
          </w:p>
        </w:tc>
        <w:tc>
          <w:tcPr>
            <w:tcW w:w="2983" w:type="dxa"/>
            <w:tcBorders>
              <w:top w:val="single" w:sz="6" w:space="0" w:color="000000"/>
              <w:left w:val="single" w:sz="6" w:space="0" w:color="000000"/>
              <w:bottom w:val="single" w:sz="6" w:space="0" w:color="000000"/>
              <w:right w:val="single" w:sz="6" w:space="0" w:color="000000"/>
            </w:tcBorders>
          </w:tcPr>
          <w:p w14:paraId="3E56F602" w14:textId="77777777" w:rsidR="00633EC7" w:rsidRDefault="00633EC7" w:rsidP="00633EC7">
            <w:pPr>
              <w:pStyle w:val="naisc"/>
              <w:spacing w:before="60" w:after="0"/>
              <w:rPr>
                <w:b/>
                <w:szCs w:val="26"/>
              </w:rPr>
            </w:pPr>
            <w:r w:rsidRPr="00FB4641">
              <w:rPr>
                <w:b/>
                <w:szCs w:val="26"/>
              </w:rPr>
              <w:t>Iebildums ņemts vērā</w:t>
            </w:r>
          </w:p>
          <w:p w14:paraId="5401C3AC" w14:textId="6D357578" w:rsidR="00633EC7" w:rsidRPr="00DA33B1" w:rsidRDefault="00633EC7" w:rsidP="00633EC7">
            <w:pPr>
              <w:pStyle w:val="naisc"/>
              <w:spacing w:before="60" w:after="0"/>
              <w:jc w:val="both"/>
              <w:rPr>
                <w:b/>
                <w:szCs w:val="26"/>
              </w:rPr>
            </w:pPr>
            <w:r>
              <w:rPr>
                <w:szCs w:val="26"/>
              </w:rPr>
              <w:t>Precizēta rīkojuma projekta anotācija norādot tikai tādu informāciju, kas attiecināma uz šo konkrēto rīkojuma projektu</w:t>
            </w:r>
          </w:p>
        </w:tc>
        <w:tc>
          <w:tcPr>
            <w:tcW w:w="2810" w:type="dxa"/>
            <w:tcBorders>
              <w:top w:val="single" w:sz="4" w:space="0" w:color="auto"/>
              <w:left w:val="single" w:sz="4" w:space="0" w:color="auto"/>
              <w:bottom w:val="single" w:sz="4" w:space="0" w:color="auto"/>
            </w:tcBorders>
          </w:tcPr>
          <w:p w14:paraId="62BC7E5D" w14:textId="4DBC814D" w:rsidR="00633EC7" w:rsidRDefault="00633EC7" w:rsidP="00633EC7">
            <w:pPr>
              <w:spacing w:before="60"/>
              <w:jc w:val="both"/>
              <w:rPr>
                <w:szCs w:val="26"/>
              </w:rPr>
            </w:pPr>
            <w:r>
              <w:rPr>
                <w:szCs w:val="26"/>
              </w:rPr>
              <w:t>Rīkojuma</w:t>
            </w:r>
            <w:r w:rsidRPr="00F76A9F">
              <w:rPr>
                <w:szCs w:val="26"/>
              </w:rPr>
              <w:t xml:space="preserve"> projekt</w:t>
            </w:r>
            <w:r>
              <w:rPr>
                <w:szCs w:val="26"/>
              </w:rPr>
              <w:t>a anotācija</w:t>
            </w:r>
          </w:p>
        </w:tc>
      </w:tr>
      <w:tr w:rsidR="00CC44B4" w:rsidRPr="0080151D" w14:paraId="302A16C7" w14:textId="77777777" w:rsidTr="00BF24AB">
        <w:tc>
          <w:tcPr>
            <w:tcW w:w="14716" w:type="dxa"/>
            <w:gridSpan w:val="5"/>
            <w:tcBorders>
              <w:top w:val="single" w:sz="6" w:space="0" w:color="000000"/>
              <w:left w:val="single" w:sz="6" w:space="0" w:color="000000"/>
              <w:bottom w:val="single" w:sz="6" w:space="0" w:color="000000"/>
            </w:tcBorders>
          </w:tcPr>
          <w:p w14:paraId="791EDDA6" w14:textId="387F64CE" w:rsidR="00CC44B4" w:rsidRPr="00E478C5" w:rsidRDefault="00E478C5" w:rsidP="00E478C5">
            <w:pPr>
              <w:spacing w:before="120" w:after="120"/>
              <w:jc w:val="center"/>
              <w:rPr>
                <w:b/>
                <w:bCs/>
                <w:szCs w:val="26"/>
              </w:rPr>
            </w:pPr>
            <w:r w:rsidRPr="00E478C5">
              <w:rPr>
                <w:b/>
                <w:bCs/>
                <w:szCs w:val="26"/>
              </w:rPr>
              <w:t xml:space="preserve">Pēc </w:t>
            </w:r>
            <w:r>
              <w:rPr>
                <w:b/>
                <w:bCs/>
                <w:szCs w:val="26"/>
              </w:rPr>
              <w:t>05</w:t>
            </w:r>
            <w:r w:rsidRPr="00E478C5">
              <w:rPr>
                <w:b/>
                <w:bCs/>
                <w:szCs w:val="26"/>
              </w:rPr>
              <w:t>.11.2019. elektroniskas saskaņošanas</w:t>
            </w:r>
          </w:p>
        </w:tc>
      </w:tr>
      <w:tr w:rsidR="00CC44B4" w:rsidRPr="0080151D" w14:paraId="7D34B90D" w14:textId="77777777" w:rsidTr="00882E20">
        <w:tc>
          <w:tcPr>
            <w:tcW w:w="682" w:type="dxa"/>
            <w:tcBorders>
              <w:top w:val="single" w:sz="6" w:space="0" w:color="000000"/>
              <w:left w:val="single" w:sz="6" w:space="0" w:color="000000"/>
              <w:bottom w:val="single" w:sz="6" w:space="0" w:color="000000"/>
              <w:right w:val="single" w:sz="6" w:space="0" w:color="000000"/>
            </w:tcBorders>
          </w:tcPr>
          <w:p w14:paraId="2D0F4003" w14:textId="77777777" w:rsidR="00CC44B4" w:rsidRPr="0080151D" w:rsidRDefault="00CC44B4" w:rsidP="00633EC7">
            <w:pPr>
              <w:pStyle w:val="naisc"/>
              <w:spacing w:before="0" w:after="0"/>
              <w:rPr>
                <w:sz w:val="26"/>
                <w:szCs w:val="26"/>
              </w:rPr>
            </w:pPr>
          </w:p>
        </w:tc>
        <w:tc>
          <w:tcPr>
            <w:tcW w:w="2571" w:type="dxa"/>
            <w:tcBorders>
              <w:top w:val="single" w:sz="6" w:space="0" w:color="000000"/>
              <w:left w:val="single" w:sz="6" w:space="0" w:color="000000"/>
              <w:bottom w:val="single" w:sz="6" w:space="0" w:color="000000"/>
              <w:right w:val="single" w:sz="6" w:space="0" w:color="000000"/>
            </w:tcBorders>
          </w:tcPr>
          <w:p w14:paraId="3D178609" w14:textId="77777777" w:rsidR="00CC44B4" w:rsidRDefault="00CC44B4" w:rsidP="00633EC7">
            <w:pPr>
              <w:spacing w:before="60" w:line="293" w:lineRule="atLeast"/>
              <w:jc w:val="both"/>
              <w:rPr>
                <w:szCs w:val="26"/>
              </w:rPr>
            </w:pPr>
          </w:p>
        </w:tc>
        <w:tc>
          <w:tcPr>
            <w:tcW w:w="5670" w:type="dxa"/>
            <w:tcBorders>
              <w:top w:val="single" w:sz="6" w:space="0" w:color="000000"/>
              <w:left w:val="single" w:sz="6" w:space="0" w:color="000000"/>
              <w:bottom w:val="single" w:sz="6" w:space="0" w:color="000000"/>
              <w:right w:val="single" w:sz="6" w:space="0" w:color="000000"/>
            </w:tcBorders>
          </w:tcPr>
          <w:p w14:paraId="62B9E7D4" w14:textId="77777777" w:rsidR="00CC44B4" w:rsidRDefault="00CC44B4" w:rsidP="00CC44B4">
            <w:pPr>
              <w:pStyle w:val="NormalWeb"/>
              <w:spacing w:before="60" w:beforeAutospacing="0" w:after="0" w:afterAutospacing="0"/>
              <w:ind w:right="11"/>
              <w:jc w:val="center"/>
              <w:rPr>
                <w:b/>
              </w:rPr>
            </w:pPr>
            <w:r>
              <w:rPr>
                <w:b/>
              </w:rPr>
              <w:t>Pārresoru koordinācijas centrs</w:t>
            </w:r>
          </w:p>
          <w:p w14:paraId="4A7DE408" w14:textId="1B4E3FB4" w:rsidR="00CC44B4" w:rsidRPr="00CC44B4" w:rsidRDefault="00CC44B4" w:rsidP="00CC44B4">
            <w:pPr>
              <w:pStyle w:val="NormalWeb"/>
              <w:spacing w:before="60" w:beforeAutospacing="0" w:after="0" w:afterAutospacing="0"/>
              <w:ind w:right="11"/>
              <w:jc w:val="both"/>
              <w:rPr>
                <w:bCs/>
              </w:rPr>
            </w:pPr>
            <w:r w:rsidRPr="00CC44B4">
              <w:rPr>
                <w:bCs/>
              </w:rPr>
              <w:t>Projekta anotācijas 3.lpp. minētā kopējā summa, kas 2020. un 2021.gadā (54 000 eiro) novirzāma sabiedrības ar ierobežotu atbildību “Latvijas standarts” vidēja termiņa darbības stratēģijas 2019. – 2023.gadam investīciju plāna pozīcijām “Standartizācijas tehnisko komiteju (STK) darba produktivitātes celšana” (Nr.5.3.1.) un “Standartizācijas informācijas sistēmas uzturēšana” (Nr.5.4.1.) nesakrīt ar kopējo summu, kas nepieciešama šo pasākumu īstenošanai atbilstoši stratēģijai sadalījumā pa gadiem, kā arī no anotācijas nevar izsecināt vai un cik liela summa jau izmantota aktivitāšu īstenošanai 2019.gadā. Ievērojot minēto, lūdzam pārskatīt un precizēt anotācijā ietvertos aprēķinus par investīcijām nepieciešamo summu eiro.</w:t>
            </w:r>
          </w:p>
        </w:tc>
        <w:tc>
          <w:tcPr>
            <w:tcW w:w="2983" w:type="dxa"/>
            <w:tcBorders>
              <w:top w:val="single" w:sz="6" w:space="0" w:color="000000"/>
              <w:left w:val="single" w:sz="6" w:space="0" w:color="000000"/>
              <w:bottom w:val="single" w:sz="6" w:space="0" w:color="000000"/>
              <w:right w:val="single" w:sz="6" w:space="0" w:color="000000"/>
            </w:tcBorders>
          </w:tcPr>
          <w:p w14:paraId="2BD4C13E" w14:textId="77777777" w:rsidR="008356E6" w:rsidRDefault="00CC44B4" w:rsidP="008356E6">
            <w:pPr>
              <w:pStyle w:val="naisc"/>
              <w:spacing w:before="60" w:after="0"/>
              <w:rPr>
                <w:b/>
                <w:szCs w:val="26"/>
              </w:rPr>
            </w:pPr>
            <w:r w:rsidRPr="00FB4641">
              <w:rPr>
                <w:b/>
                <w:szCs w:val="26"/>
              </w:rPr>
              <w:t>Iebildums ņemts vērā</w:t>
            </w:r>
          </w:p>
          <w:p w14:paraId="1EA8B878" w14:textId="54F7D8AA" w:rsidR="008D366F" w:rsidRPr="008D366F" w:rsidRDefault="008D366F" w:rsidP="008356E6">
            <w:pPr>
              <w:pStyle w:val="naisc"/>
              <w:spacing w:before="60" w:after="0"/>
              <w:jc w:val="both"/>
              <w:rPr>
                <w:b/>
                <w:bCs/>
              </w:rPr>
            </w:pPr>
            <w:r w:rsidRPr="008D366F">
              <w:rPr>
                <w:b/>
                <w:bCs/>
              </w:rPr>
              <w:t>Precizēta rīkojuma projekta anotācija</w:t>
            </w:r>
            <w:r>
              <w:rPr>
                <w:b/>
                <w:bCs/>
              </w:rPr>
              <w:t>.</w:t>
            </w:r>
          </w:p>
          <w:p w14:paraId="27CC99CD" w14:textId="49E98539" w:rsidR="008356E6" w:rsidRDefault="008356E6" w:rsidP="008356E6">
            <w:pPr>
              <w:pStyle w:val="naisc"/>
              <w:spacing w:before="60" w:after="0"/>
              <w:jc w:val="both"/>
            </w:pPr>
            <w:r>
              <w:t xml:space="preserve">2019.gadā tika plānots uzsākt LVS vidēja termiņa darbības stratēģijas 2019. – 2023.gadam investīciju plāna pozīcijas “Standartizācijas tehnisko komiteju (STK) darba produktivitātes celšana” (Nr.5.3.1.) realizāciju (dokumentācijas izstrāde, iepirkuma organizēšana) finansējot to no </w:t>
            </w:r>
            <w:r>
              <w:lastRenderedPageBreak/>
              <w:t>kapitālsabiedrības 2018.gada peļņas.</w:t>
            </w:r>
          </w:p>
          <w:p w14:paraId="3E75F0A9" w14:textId="77777777" w:rsidR="008356E6" w:rsidRPr="001B7D6D" w:rsidRDefault="008356E6" w:rsidP="008356E6">
            <w:pPr>
              <w:pStyle w:val="naisc"/>
              <w:spacing w:before="60" w:after="0"/>
              <w:jc w:val="both"/>
            </w:pPr>
            <w:r w:rsidRPr="001B7D6D">
              <w:t>Ņemot vērā, ka attiecīgā Eiropas standartizācijas organizāciju (CEN un CENELEC) dokumentācija dalīborganizācijām tika prezentēta vien 2019.gada 23.oktobra sanāksmē “Harmonized data feed kick-off meeting” un finansējums nav pieejams, 2019.gadā nav iespējas realizēt plānoto.</w:t>
            </w:r>
          </w:p>
          <w:p w14:paraId="3CEEC492" w14:textId="77777777" w:rsidR="008356E6" w:rsidRDefault="008356E6" w:rsidP="008356E6">
            <w:pPr>
              <w:pStyle w:val="naisc"/>
              <w:spacing w:before="60" w:after="0"/>
              <w:jc w:val="both"/>
            </w:pPr>
            <w:r>
              <w:t>Investīciju plāna pozīcijas (Nr.5.3.1.) realizācija tiks uzsākta 2020.gadā. 2020.gada laikā ir jāsagatavo dokumentācija, jāorganizē iepirkums un jāievieš sistēmā izmaiņas, kas saistītas ar informācijas apmaiņu starp LVS un Eiropas un starptautiskajām standartizācijas organizācijām (CEN,CENELEC,ISO,IEC).</w:t>
            </w:r>
          </w:p>
          <w:p w14:paraId="1A913157" w14:textId="23957C26" w:rsidR="008356E6" w:rsidRPr="008356E6" w:rsidRDefault="008356E6" w:rsidP="008356E6">
            <w:pPr>
              <w:pStyle w:val="naisc"/>
              <w:spacing w:before="60" w:after="0"/>
              <w:jc w:val="both"/>
              <w:rPr>
                <w:b/>
                <w:szCs w:val="26"/>
              </w:rPr>
            </w:pPr>
            <w:r>
              <w:t xml:space="preserve">Minēto pasākumu realizācijai nepieciešamās izmaksas tiks precizētas Publiskā iepirkuma ietvaros un paredzams, ka 2018.gada peļņas reinvestēšana nesegs </w:t>
            </w:r>
            <w:r>
              <w:lastRenderedPageBreak/>
              <w:t>pilnībā šīs pozīcijas izmaksas un starpību plānots segt no attiecīgo gadu  kārtējiem izdevumiem.</w:t>
            </w:r>
          </w:p>
          <w:p w14:paraId="5AA1DBCC" w14:textId="272B69F6" w:rsidR="00CC44B4" w:rsidRPr="008356E6" w:rsidRDefault="008356E6" w:rsidP="008356E6">
            <w:pPr>
              <w:spacing w:before="120"/>
              <w:jc w:val="both"/>
            </w:pPr>
            <w:r>
              <w:t>Pēc MK rīkojuma  apstiprināšanas attiecīgi tiks precizēta “Latvijas standarta” stratēģija un investīciju plāns.</w:t>
            </w:r>
          </w:p>
        </w:tc>
        <w:tc>
          <w:tcPr>
            <w:tcW w:w="2810" w:type="dxa"/>
            <w:tcBorders>
              <w:top w:val="single" w:sz="4" w:space="0" w:color="auto"/>
              <w:left w:val="single" w:sz="4" w:space="0" w:color="auto"/>
              <w:bottom w:val="single" w:sz="4" w:space="0" w:color="auto"/>
            </w:tcBorders>
          </w:tcPr>
          <w:p w14:paraId="0E7A1999" w14:textId="2940F625" w:rsidR="00CC44B4" w:rsidRDefault="00CC44B4" w:rsidP="00633EC7">
            <w:pPr>
              <w:spacing w:before="60"/>
              <w:jc w:val="both"/>
              <w:rPr>
                <w:szCs w:val="26"/>
              </w:rPr>
            </w:pPr>
            <w:r>
              <w:rPr>
                <w:szCs w:val="26"/>
              </w:rPr>
              <w:lastRenderedPageBreak/>
              <w:t>Rīkojuma</w:t>
            </w:r>
            <w:r w:rsidRPr="00F76A9F">
              <w:rPr>
                <w:szCs w:val="26"/>
              </w:rPr>
              <w:t xml:space="preserve"> projekt</w:t>
            </w:r>
            <w:r>
              <w:rPr>
                <w:szCs w:val="26"/>
              </w:rPr>
              <w:t>a anotācija</w:t>
            </w:r>
          </w:p>
        </w:tc>
      </w:tr>
    </w:tbl>
    <w:tbl>
      <w:tblPr>
        <w:tblW w:w="10847" w:type="dxa"/>
        <w:tblInd w:w="8" w:type="dxa"/>
        <w:tblLayout w:type="fixed"/>
        <w:tblLook w:val="00A0" w:firstRow="1" w:lastRow="0" w:firstColumn="1" w:lastColumn="0" w:noHBand="0" w:noVBand="0"/>
      </w:tblPr>
      <w:tblGrid>
        <w:gridCol w:w="3108"/>
        <w:gridCol w:w="7739"/>
      </w:tblGrid>
      <w:tr w:rsidR="00F23297" w:rsidRPr="0033098F" w14:paraId="105AAD8C" w14:textId="77777777" w:rsidTr="00F23297">
        <w:tc>
          <w:tcPr>
            <w:tcW w:w="3108" w:type="dxa"/>
          </w:tcPr>
          <w:p w14:paraId="4D896036" w14:textId="3C2FBCB0" w:rsidR="0091684D" w:rsidRDefault="0091684D" w:rsidP="009C5A6A">
            <w:pPr>
              <w:pStyle w:val="naiskr"/>
              <w:spacing w:before="0" w:after="0"/>
              <w:rPr>
                <w:sz w:val="22"/>
                <w:szCs w:val="22"/>
              </w:rPr>
            </w:pPr>
          </w:p>
          <w:p w14:paraId="0E667E36" w14:textId="77777777" w:rsidR="00CC44B4" w:rsidRPr="0033098F" w:rsidRDefault="00CC44B4" w:rsidP="009C5A6A">
            <w:pPr>
              <w:pStyle w:val="naiskr"/>
              <w:spacing w:before="0" w:after="0"/>
              <w:rPr>
                <w:sz w:val="22"/>
                <w:szCs w:val="22"/>
              </w:rPr>
            </w:pPr>
          </w:p>
          <w:p w14:paraId="598ACDB2" w14:textId="77777777" w:rsidR="00F23297" w:rsidRPr="0033098F" w:rsidRDefault="00F23297" w:rsidP="007A5215">
            <w:pPr>
              <w:pStyle w:val="naiskr"/>
              <w:spacing w:before="0" w:after="0"/>
              <w:rPr>
                <w:sz w:val="22"/>
                <w:szCs w:val="22"/>
              </w:rPr>
            </w:pPr>
            <w:r w:rsidRPr="0033098F">
              <w:rPr>
                <w:sz w:val="22"/>
                <w:szCs w:val="22"/>
              </w:rPr>
              <w:t>Atbildīgā amatpersona</w:t>
            </w:r>
          </w:p>
        </w:tc>
        <w:tc>
          <w:tcPr>
            <w:tcW w:w="7739" w:type="dxa"/>
          </w:tcPr>
          <w:p w14:paraId="3D01FD2E" w14:textId="77777777" w:rsidR="00F23297" w:rsidRPr="0033098F" w:rsidRDefault="00F23297" w:rsidP="007A5215">
            <w:pPr>
              <w:pStyle w:val="naisf"/>
              <w:spacing w:before="0" w:after="0"/>
              <w:ind w:firstLine="0"/>
              <w:jc w:val="center"/>
              <w:rPr>
                <w:sz w:val="22"/>
                <w:szCs w:val="22"/>
              </w:rPr>
            </w:pPr>
          </w:p>
        </w:tc>
      </w:tr>
      <w:tr w:rsidR="00F23297" w:rsidRPr="0033098F" w14:paraId="76243855" w14:textId="77777777" w:rsidTr="00F23297">
        <w:tc>
          <w:tcPr>
            <w:tcW w:w="3108" w:type="dxa"/>
          </w:tcPr>
          <w:p w14:paraId="01C0938D" w14:textId="77777777" w:rsidR="00F23297" w:rsidRPr="0033098F" w:rsidRDefault="00F23297" w:rsidP="007A5215">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33098F" w:rsidRDefault="00F23297" w:rsidP="007A5215">
            <w:pPr>
              <w:pStyle w:val="naisc"/>
              <w:spacing w:before="0" w:after="0"/>
              <w:ind w:firstLine="720"/>
              <w:rPr>
                <w:sz w:val="22"/>
                <w:szCs w:val="22"/>
              </w:rPr>
            </w:pPr>
            <w:r w:rsidRPr="0033098F">
              <w:rPr>
                <w:sz w:val="22"/>
                <w:szCs w:val="22"/>
              </w:rPr>
              <w:t>(paraksts)*</w:t>
            </w:r>
          </w:p>
          <w:p w14:paraId="37E8B994" w14:textId="77777777" w:rsidR="00F23297" w:rsidRPr="0033098F" w:rsidRDefault="00F23297" w:rsidP="007A5215">
            <w:pPr>
              <w:pStyle w:val="naisc"/>
              <w:spacing w:before="0" w:after="0"/>
              <w:ind w:firstLine="720"/>
              <w:rPr>
                <w:sz w:val="22"/>
                <w:szCs w:val="22"/>
              </w:rPr>
            </w:pPr>
          </w:p>
        </w:tc>
      </w:tr>
    </w:tbl>
    <w:p w14:paraId="6691FF5A" w14:textId="0CD7ADBC" w:rsidR="00F23297" w:rsidRPr="0033098F" w:rsidRDefault="008812D5" w:rsidP="00F23297">
      <w:pPr>
        <w:pStyle w:val="naisf"/>
        <w:spacing w:before="0" w:after="0"/>
        <w:ind w:left="2160" w:firstLine="720"/>
        <w:rPr>
          <w:sz w:val="22"/>
          <w:szCs w:val="22"/>
        </w:rPr>
      </w:pPr>
      <w:r w:rsidRPr="0033098F">
        <w:rPr>
          <w:sz w:val="22"/>
          <w:szCs w:val="22"/>
        </w:rPr>
        <w:t>Normunds Freibergs</w:t>
      </w:r>
    </w:p>
    <w:tbl>
      <w:tblPr>
        <w:tblW w:w="0" w:type="auto"/>
        <w:tblLook w:val="00A0" w:firstRow="1" w:lastRow="0" w:firstColumn="1" w:lastColumn="0" w:noHBand="0" w:noVBand="0"/>
      </w:tblPr>
      <w:tblGrid>
        <w:gridCol w:w="8268"/>
      </w:tblGrid>
      <w:tr w:rsidR="00F23297" w:rsidRPr="0033098F" w14:paraId="700186F0" w14:textId="77777777" w:rsidTr="007A5215">
        <w:tc>
          <w:tcPr>
            <w:tcW w:w="8268" w:type="dxa"/>
            <w:tcBorders>
              <w:top w:val="single" w:sz="4" w:space="0" w:color="000000"/>
            </w:tcBorders>
          </w:tcPr>
          <w:p w14:paraId="09FDFDE2" w14:textId="77777777" w:rsidR="00F23297" w:rsidRPr="0033098F" w:rsidRDefault="00F23297" w:rsidP="007A5215">
            <w:pPr>
              <w:jc w:val="center"/>
              <w:rPr>
                <w:sz w:val="22"/>
                <w:szCs w:val="22"/>
              </w:rPr>
            </w:pPr>
            <w:r w:rsidRPr="0033098F">
              <w:rPr>
                <w:sz w:val="22"/>
                <w:szCs w:val="22"/>
              </w:rPr>
              <w:t>(par projektu atbildīgās amatpersonas vārds un uzvārds)</w:t>
            </w:r>
          </w:p>
        </w:tc>
      </w:tr>
      <w:tr w:rsidR="00F23297" w:rsidRPr="0033098F" w14:paraId="4626D1D1" w14:textId="77777777" w:rsidTr="007A5215">
        <w:tc>
          <w:tcPr>
            <w:tcW w:w="8268" w:type="dxa"/>
            <w:tcBorders>
              <w:bottom w:val="single" w:sz="4" w:space="0" w:color="000000"/>
            </w:tcBorders>
          </w:tcPr>
          <w:p w14:paraId="05A29C1A" w14:textId="60FD97D7" w:rsidR="00F23297" w:rsidRPr="0033098F" w:rsidRDefault="00F23297" w:rsidP="007A5215">
            <w:pPr>
              <w:jc w:val="center"/>
              <w:rPr>
                <w:sz w:val="22"/>
                <w:szCs w:val="22"/>
              </w:rPr>
            </w:pPr>
            <w:r w:rsidRPr="0033098F">
              <w:rPr>
                <w:sz w:val="22"/>
                <w:szCs w:val="22"/>
              </w:rPr>
              <w:t xml:space="preserve">Ekonomikas ministrijas Iekšējā tirgus departamenta Atbilstības novērtēšanas nodaļas </w:t>
            </w:r>
            <w:r w:rsidR="008812D5" w:rsidRPr="0033098F">
              <w:rPr>
                <w:sz w:val="22"/>
                <w:szCs w:val="22"/>
              </w:rPr>
              <w:t>vadītāja vietnieks</w:t>
            </w:r>
          </w:p>
          <w:p w14:paraId="4A4B4F1C" w14:textId="77777777" w:rsidR="00F23297" w:rsidRPr="0033098F" w:rsidRDefault="00F23297" w:rsidP="007A5215">
            <w:pPr>
              <w:jc w:val="center"/>
              <w:rPr>
                <w:sz w:val="22"/>
                <w:szCs w:val="22"/>
              </w:rPr>
            </w:pPr>
          </w:p>
        </w:tc>
      </w:tr>
      <w:tr w:rsidR="00F23297" w:rsidRPr="0033098F" w14:paraId="368C8FC9" w14:textId="77777777" w:rsidTr="007A5215">
        <w:tc>
          <w:tcPr>
            <w:tcW w:w="8268" w:type="dxa"/>
            <w:tcBorders>
              <w:top w:val="single" w:sz="4" w:space="0" w:color="000000"/>
            </w:tcBorders>
          </w:tcPr>
          <w:p w14:paraId="5A4C274D" w14:textId="77777777" w:rsidR="00F23297" w:rsidRPr="0033098F" w:rsidRDefault="00F23297" w:rsidP="007A5215">
            <w:pPr>
              <w:jc w:val="center"/>
              <w:rPr>
                <w:sz w:val="22"/>
                <w:szCs w:val="22"/>
              </w:rPr>
            </w:pPr>
            <w:r w:rsidRPr="0033098F">
              <w:rPr>
                <w:sz w:val="22"/>
                <w:szCs w:val="22"/>
              </w:rPr>
              <w:t>(amats)</w:t>
            </w:r>
          </w:p>
        </w:tc>
      </w:tr>
      <w:tr w:rsidR="00F23297" w:rsidRPr="0033098F" w14:paraId="26639EC4" w14:textId="77777777" w:rsidTr="007A5215">
        <w:tc>
          <w:tcPr>
            <w:tcW w:w="8268" w:type="dxa"/>
            <w:tcBorders>
              <w:bottom w:val="single" w:sz="4" w:space="0" w:color="000000"/>
            </w:tcBorders>
          </w:tcPr>
          <w:p w14:paraId="4974F18E" w14:textId="3D9E554F" w:rsidR="00F23297" w:rsidRPr="0033098F" w:rsidRDefault="00F23297" w:rsidP="007A5215">
            <w:pPr>
              <w:jc w:val="center"/>
              <w:rPr>
                <w:sz w:val="22"/>
                <w:szCs w:val="22"/>
              </w:rPr>
            </w:pPr>
            <w:r w:rsidRPr="0033098F">
              <w:rPr>
                <w:sz w:val="22"/>
                <w:szCs w:val="22"/>
              </w:rPr>
              <w:t>Tālr. 67013</w:t>
            </w:r>
            <w:r w:rsidR="008812D5" w:rsidRPr="0033098F">
              <w:rPr>
                <w:sz w:val="22"/>
                <w:szCs w:val="22"/>
              </w:rPr>
              <w:t>268</w:t>
            </w:r>
            <w:r w:rsidRPr="0033098F">
              <w:rPr>
                <w:sz w:val="22"/>
                <w:szCs w:val="22"/>
              </w:rPr>
              <w:t>, Fakss 67280882</w:t>
            </w:r>
          </w:p>
        </w:tc>
      </w:tr>
      <w:tr w:rsidR="00F23297" w:rsidRPr="0033098F" w14:paraId="24EE515A" w14:textId="77777777" w:rsidTr="007A5215">
        <w:tc>
          <w:tcPr>
            <w:tcW w:w="8268" w:type="dxa"/>
            <w:tcBorders>
              <w:top w:val="single" w:sz="4" w:space="0" w:color="000000"/>
            </w:tcBorders>
          </w:tcPr>
          <w:p w14:paraId="56CE984C" w14:textId="77777777" w:rsidR="00F23297" w:rsidRPr="0033098F" w:rsidRDefault="00F23297" w:rsidP="007A5215">
            <w:pPr>
              <w:jc w:val="center"/>
              <w:rPr>
                <w:sz w:val="22"/>
                <w:szCs w:val="22"/>
              </w:rPr>
            </w:pPr>
            <w:r w:rsidRPr="0033098F">
              <w:rPr>
                <w:sz w:val="22"/>
                <w:szCs w:val="22"/>
              </w:rPr>
              <w:t>(tālruņa un faksa numurs)</w:t>
            </w:r>
          </w:p>
          <w:p w14:paraId="4EB5864F" w14:textId="77777777" w:rsidR="00F23297" w:rsidRPr="0033098F" w:rsidRDefault="00F23297" w:rsidP="007A5215">
            <w:pPr>
              <w:jc w:val="center"/>
              <w:rPr>
                <w:sz w:val="22"/>
                <w:szCs w:val="22"/>
              </w:rPr>
            </w:pPr>
          </w:p>
        </w:tc>
      </w:tr>
      <w:tr w:rsidR="00F23297" w:rsidRPr="0033098F" w14:paraId="3B55DC78" w14:textId="77777777" w:rsidTr="007A5215">
        <w:tc>
          <w:tcPr>
            <w:tcW w:w="8268" w:type="dxa"/>
            <w:tcBorders>
              <w:bottom w:val="single" w:sz="4" w:space="0" w:color="000000"/>
            </w:tcBorders>
          </w:tcPr>
          <w:p w14:paraId="65B3BC90" w14:textId="146A3F04" w:rsidR="00F23297" w:rsidRPr="0033098F" w:rsidRDefault="008812D5" w:rsidP="007A5215">
            <w:pPr>
              <w:jc w:val="center"/>
              <w:rPr>
                <w:sz w:val="22"/>
                <w:szCs w:val="22"/>
              </w:rPr>
            </w:pPr>
            <w:r w:rsidRPr="0033098F">
              <w:rPr>
                <w:sz w:val="22"/>
                <w:szCs w:val="22"/>
              </w:rPr>
              <w:t>Normunds</w:t>
            </w:r>
            <w:r w:rsidR="00F23297" w:rsidRPr="0033098F">
              <w:rPr>
                <w:sz w:val="22"/>
                <w:szCs w:val="22"/>
              </w:rPr>
              <w:t>.</w:t>
            </w:r>
            <w:r w:rsidRPr="0033098F">
              <w:rPr>
                <w:sz w:val="22"/>
                <w:szCs w:val="22"/>
              </w:rPr>
              <w:t>Freibergs</w:t>
            </w:r>
            <w:r w:rsidR="00F23297" w:rsidRPr="0033098F">
              <w:rPr>
                <w:sz w:val="22"/>
                <w:szCs w:val="22"/>
              </w:rPr>
              <w:t xml:space="preserve">@em.gov.lv </w:t>
            </w:r>
          </w:p>
        </w:tc>
      </w:tr>
      <w:tr w:rsidR="00F23297" w:rsidRPr="0033098F" w14:paraId="26A4F26C" w14:textId="77777777" w:rsidTr="007A5215">
        <w:tc>
          <w:tcPr>
            <w:tcW w:w="8268" w:type="dxa"/>
            <w:tcBorders>
              <w:top w:val="single" w:sz="4" w:space="0" w:color="000000"/>
            </w:tcBorders>
          </w:tcPr>
          <w:p w14:paraId="67F7C09B" w14:textId="77777777" w:rsidR="00F23297" w:rsidRPr="0033098F" w:rsidRDefault="00F23297" w:rsidP="007A5215">
            <w:pPr>
              <w:jc w:val="center"/>
              <w:rPr>
                <w:sz w:val="22"/>
                <w:szCs w:val="22"/>
              </w:rPr>
            </w:pPr>
            <w:r w:rsidRPr="0033098F">
              <w:rPr>
                <w:sz w:val="22"/>
                <w:szCs w:val="22"/>
              </w:rPr>
              <w:t>(e-pasta adrese)</w:t>
            </w:r>
          </w:p>
        </w:tc>
      </w:tr>
    </w:tbl>
    <w:p w14:paraId="20F4D33B" w14:textId="0D04A208" w:rsidR="003577A7" w:rsidRDefault="003577A7" w:rsidP="003A6FC4">
      <w:pPr>
        <w:jc w:val="both"/>
        <w:rPr>
          <w:sz w:val="22"/>
          <w:szCs w:val="22"/>
        </w:rPr>
      </w:pPr>
    </w:p>
    <w:p w14:paraId="05C8BA2B" w14:textId="77777777" w:rsidR="00CC44B4" w:rsidRDefault="00CC44B4" w:rsidP="003A6FC4">
      <w:pPr>
        <w:jc w:val="both"/>
        <w:rPr>
          <w:sz w:val="22"/>
          <w:szCs w:val="22"/>
        </w:rPr>
      </w:pPr>
    </w:p>
    <w:p w14:paraId="3E063172" w14:textId="77777777" w:rsidR="00FE21E6" w:rsidRPr="0033098F" w:rsidRDefault="00FE21E6" w:rsidP="003A6FC4">
      <w:pPr>
        <w:jc w:val="both"/>
        <w:rPr>
          <w:sz w:val="22"/>
          <w:szCs w:val="22"/>
        </w:rPr>
      </w:pPr>
    </w:p>
    <w:p w14:paraId="3FBA8A61" w14:textId="77777777" w:rsidR="0033098F" w:rsidRPr="0033098F" w:rsidRDefault="0033098F" w:rsidP="003A6FC4">
      <w:pPr>
        <w:jc w:val="both"/>
        <w:rPr>
          <w:sz w:val="18"/>
          <w:szCs w:val="16"/>
        </w:rPr>
      </w:pPr>
    </w:p>
    <w:p w14:paraId="1BD4ACCC" w14:textId="20E80620" w:rsidR="007A2748" w:rsidRPr="0033098F" w:rsidRDefault="008812D5" w:rsidP="003A6FC4">
      <w:pPr>
        <w:jc w:val="both"/>
        <w:rPr>
          <w:sz w:val="18"/>
          <w:szCs w:val="16"/>
        </w:rPr>
      </w:pPr>
      <w:r w:rsidRPr="0033098F">
        <w:rPr>
          <w:sz w:val="18"/>
          <w:szCs w:val="16"/>
        </w:rPr>
        <w:t>Freibergs N.,</w:t>
      </w:r>
    </w:p>
    <w:p w14:paraId="2F5D7E90" w14:textId="5B6D9A2B" w:rsidR="00A1297F" w:rsidRPr="0033098F" w:rsidRDefault="00851D29" w:rsidP="0033098F">
      <w:pPr>
        <w:jc w:val="both"/>
        <w:rPr>
          <w:sz w:val="18"/>
          <w:szCs w:val="16"/>
        </w:rPr>
      </w:pPr>
      <w:r w:rsidRPr="0033098F">
        <w:rPr>
          <w:sz w:val="18"/>
          <w:szCs w:val="16"/>
        </w:rPr>
        <w:t>67013</w:t>
      </w:r>
      <w:r w:rsidR="008812D5" w:rsidRPr="0033098F">
        <w:rPr>
          <w:sz w:val="18"/>
          <w:szCs w:val="16"/>
        </w:rPr>
        <w:t>268</w:t>
      </w:r>
      <w:r w:rsidR="00031A22" w:rsidRPr="0033098F">
        <w:rPr>
          <w:sz w:val="18"/>
          <w:szCs w:val="16"/>
        </w:rPr>
        <w:t xml:space="preserve">, </w:t>
      </w:r>
      <w:hyperlink r:id="rId8" w:history="1">
        <w:r w:rsidR="008812D5" w:rsidRPr="0033098F">
          <w:rPr>
            <w:rStyle w:val="Hyperlink"/>
            <w:sz w:val="18"/>
            <w:szCs w:val="16"/>
          </w:rPr>
          <w:t>Normunds.Freibergs@em.gov.lv</w:t>
        </w:r>
      </w:hyperlink>
      <w:r w:rsidR="008812D5" w:rsidRPr="0033098F">
        <w:rPr>
          <w:sz w:val="18"/>
          <w:szCs w:val="16"/>
        </w:rPr>
        <w:t xml:space="preserve"> </w:t>
      </w:r>
    </w:p>
    <w:sectPr w:rsidR="00A1297F" w:rsidRPr="0033098F" w:rsidSect="00691545">
      <w:headerReference w:type="even" r:id="rId9"/>
      <w:headerReference w:type="default" r:id="rId10"/>
      <w:footerReference w:type="default" r:id="rId11"/>
      <w:footerReference w:type="first" r:id="rId12"/>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C8AA" w14:textId="77777777" w:rsidR="00C457FC" w:rsidRDefault="00C457FC">
      <w:r>
        <w:separator/>
      </w:r>
    </w:p>
  </w:endnote>
  <w:endnote w:type="continuationSeparator" w:id="0">
    <w:p w14:paraId="54BB3A01" w14:textId="77777777" w:rsidR="00C457FC" w:rsidRDefault="00C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5E3BE87C" w:rsidR="00F877D6" w:rsidRPr="00312060" w:rsidRDefault="00EC2B8D" w:rsidP="00EC2B8D">
    <w:pPr>
      <w:pStyle w:val="naislab"/>
      <w:spacing w:before="0" w:after="0"/>
      <w:ind w:left="-567"/>
      <w:jc w:val="both"/>
    </w:pPr>
    <w:r>
      <w:rPr>
        <w:sz w:val="20"/>
        <w:szCs w:val="20"/>
      </w:rPr>
      <w:t>EMIzz</w:t>
    </w:r>
    <w:r>
      <w:rPr>
        <w:sz w:val="20"/>
        <w:szCs w:val="20"/>
      </w:rPr>
      <w:softHyphen/>
      <w:t>_</w:t>
    </w:r>
    <w:r w:rsidR="00CC44B4">
      <w:rPr>
        <w:sz w:val="20"/>
        <w:szCs w:val="20"/>
      </w:rPr>
      <w:t>2811</w:t>
    </w:r>
    <w:r>
      <w:rPr>
        <w:sz w:val="20"/>
        <w:szCs w:val="20"/>
      </w:rPr>
      <w:t>19</w:t>
    </w:r>
    <w:r w:rsidRPr="00474161">
      <w:rPr>
        <w:sz w:val="20"/>
        <w:szCs w:val="20"/>
      </w:rPr>
      <w:t>_</w:t>
    </w:r>
    <w:r>
      <w:rPr>
        <w:sz w:val="20"/>
        <w:szCs w:val="20"/>
      </w:rPr>
      <w:t>L</w:t>
    </w:r>
    <w:r w:rsidR="007871DF">
      <w:rPr>
        <w:sz w:val="20"/>
        <w:szCs w:val="20"/>
      </w:rPr>
      <w:t>Sdiv_18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640C3328" w:rsidR="00F877D6" w:rsidRPr="007871DF" w:rsidRDefault="007871DF" w:rsidP="007871DF">
    <w:pPr>
      <w:pStyle w:val="naislab"/>
      <w:spacing w:before="0" w:after="0"/>
      <w:ind w:left="-567"/>
      <w:jc w:val="both"/>
    </w:pPr>
    <w:r>
      <w:rPr>
        <w:sz w:val="20"/>
        <w:szCs w:val="20"/>
      </w:rPr>
      <w:t>EMIzz</w:t>
    </w:r>
    <w:r>
      <w:rPr>
        <w:sz w:val="20"/>
        <w:szCs w:val="20"/>
      </w:rPr>
      <w:softHyphen/>
      <w:t>_</w:t>
    </w:r>
    <w:r w:rsidR="00CC44B4">
      <w:rPr>
        <w:sz w:val="20"/>
        <w:szCs w:val="20"/>
      </w:rPr>
      <w:t>28</w:t>
    </w:r>
    <w:r w:rsidR="00831608">
      <w:rPr>
        <w:sz w:val="20"/>
        <w:szCs w:val="20"/>
      </w:rPr>
      <w:t>11</w:t>
    </w:r>
    <w:r>
      <w:rPr>
        <w:sz w:val="20"/>
        <w:szCs w:val="20"/>
      </w:rPr>
      <w:t>19</w:t>
    </w:r>
    <w:r w:rsidRPr="00474161">
      <w:rPr>
        <w:sz w:val="20"/>
        <w:szCs w:val="20"/>
      </w:rPr>
      <w:t>_</w:t>
    </w:r>
    <w:r>
      <w:rPr>
        <w:sz w:val="20"/>
        <w:szCs w:val="20"/>
      </w:rPr>
      <w:t>LSdiv_18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D02E" w14:textId="77777777" w:rsidR="00C457FC" w:rsidRDefault="00C457FC">
      <w:r>
        <w:separator/>
      </w:r>
    </w:p>
  </w:footnote>
  <w:footnote w:type="continuationSeparator" w:id="0">
    <w:p w14:paraId="10875FA9" w14:textId="77777777" w:rsidR="00C457FC" w:rsidRDefault="00C4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877D6" w:rsidRDefault="00F8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7A3D8DB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911">
      <w:rPr>
        <w:rStyle w:val="PageNumber"/>
        <w:noProof/>
      </w:rPr>
      <w:t>3</w:t>
    </w:r>
    <w:r>
      <w:rPr>
        <w:rStyle w:val="PageNumber"/>
      </w:rPr>
      <w:fldChar w:fldCharType="end"/>
    </w:r>
  </w:p>
  <w:p w14:paraId="7185B6F9" w14:textId="77777777" w:rsidR="00F877D6" w:rsidRDefault="00F8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338"/>
    <w:rsid w:val="0002296A"/>
    <w:rsid w:val="00022B0F"/>
    <w:rsid w:val="00022B9A"/>
    <w:rsid w:val="0002324A"/>
    <w:rsid w:val="00023FD6"/>
    <w:rsid w:val="0002416A"/>
    <w:rsid w:val="00024C13"/>
    <w:rsid w:val="00024CCD"/>
    <w:rsid w:val="00024D20"/>
    <w:rsid w:val="000253DB"/>
    <w:rsid w:val="000278E7"/>
    <w:rsid w:val="00027A63"/>
    <w:rsid w:val="00027F9D"/>
    <w:rsid w:val="00030352"/>
    <w:rsid w:val="0003049E"/>
    <w:rsid w:val="000307B5"/>
    <w:rsid w:val="00031A22"/>
    <w:rsid w:val="00032457"/>
    <w:rsid w:val="00032C6D"/>
    <w:rsid w:val="0003413A"/>
    <w:rsid w:val="000341A4"/>
    <w:rsid w:val="000349CA"/>
    <w:rsid w:val="00034FB3"/>
    <w:rsid w:val="0003557A"/>
    <w:rsid w:val="00035C06"/>
    <w:rsid w:val="000366DF"/>
    <w:rsid w:val="00036BE0"/>
    <w:rsid w:val="000376CD"/>
    <w:rsid w:val="00040A5C"/>
    <w:rsid w:val="00043005"/>
    <w:rsid w:val="0004345F"/>
    <w:rsid w:val="00044026"/>
    <w:rsid w:val="00044170"/>
    <w:rsid w:val="00044179"/>
    <w:rsid w:val="000448DD"/>
    <w:rsid w:val="00044923"/>
    <w:rsid w:val="00046075"/>
    <w:rsid w:val="00046CAD"/>
    <w:rsid w:val="00046F5C"/>
    <w:rsid w:val="00047385"/>
    <w:rsid w:val="000500BC"/>
    <w:rsid w:val="00050554"/>
    <w:rsid w:val="000510A1"/>
    <w:rsid w:val="000535C0"/>
    <w:rsid w:val="00053706"/>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4EE6"/>
    <w:rsid w:val="0007577A"/>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152"/>
    <w:rsid w:val="000A1A02"/>
    <w:rsid w:val="000A1B84"/>
    <w:rsid w:val="000A1D6B"/>
    <w:rsid w:val="000A2DBB"/>
    <w:rsid w:val="000A3A93"/>
    <w:rsid w:val="000A4035"/>
    <w:rsid w:val="000A4362"/>
    <w:rsid w:val="000A483A"/>
    <w:rsid w:val="000A55D2"/>
    <w:rsid w:val="000A64D3"/>
    <w:rsid w:val="000A77B9"/>
    <w:rsid w:val="000A7EA7"/>
    <w:rsid w:val="000B0403"/>
    <w:rsid w:val="000B057B"/>
    <w:rsid w:val="000B06E7"/>
    <w:rsid w:val="000B07E2"/>
    <w:rsid w:val="000B0C94"/>
    <w:rsid w:val="000B15E5"/>
    <w:rsid w:val="000B1EE8"/>
    <w:rsid w:val="000B2382"/>
    <w:rsid w:val="000B3171"/>
    <w:rsid w:val="000B34A5"/>
    <w:rsid w:val="000B416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B4A"/>
    <w:rsid w:val="000D5F8C"/>
    <w:rsid w:val="000D6ABD"/>
    <w:rsid w:val="000D6BBD"/>
    <w:rsid w:val="000D7751"/>
    <w:rsid w:val="000D7817"/>
    <w:rsid w:val="000D7C23"/>
    <w:rsid w:val="000E0A16"/>
    <w:rsid w:val="000E0F9C"/>
    <w:rsid w:val="000E1BFA"/>
    <w:rsid w:val="000E2142"/>
    <w:rsid w:val="000E21D0"/>
    <w:rsid w:val="000E2509"/>
    <w:rsid w:val="000E264A"/>
    <w:rsid w:val="000E271E"/>
    <w:rsid w:val="000E2A38"/>
    <w:rsid w:val="000E2ACC"/>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553"/>
    <w:rsid w:val="001012E3"/>
    <w:rsid w:val="00101EEB"/>
    <w:rsid w:val="00102B4B"/>
    <w:rsid w:val="0010332F"/>
    <w:rsid w:val="0010375A"/>
    <w:rsid w:val="001038ED"/>
    <w:rsid w:val="001042B0"/>
    <w:rsid w:val="00105B0A"/>
    <w:rsid w:val="00106EA1"/>
    <w:rsid w:val="00106F4F"/>
    <w:rsid w:val="001071D3"/>
    <w:rsid w:val="001075A8"/>
    <w:rsid w:val="00110259"/>
    <w:rsid w:val="001106A6"/>
    <w:rsid w:val="00110AA9"/>
    <w:rsid w:val="0011254D"/>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1314"/>
    <w:rsid w:val="00121395"/>
    <w:rsid w:val="0012170B"/>
    <w:rsid w:val="0012222D"/>
    <w:rsid w:val="0012228D"/>
    <w:rsid w:val="001255E6"/>
    <w:rsid w:val="00125C2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403"/>
    <w:rsid w:val="00140706"/>
    <w:rsid w:val="0014122A"/>
    <w:rsid w:val="00141E85"/>
    <w:rsid w:val="00143143"/>
    <w:rsid w:val="0014319C"/>
    <w:rsid w:val="001431D1"/>
    <w:rsid w:val="001436B3"/>
    <w:rsid w:val="00143857"/>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1DFF"/>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531E"/>
    <w:rsid w:val="00165521"/>
    <w:rsid w:val="0016565C"/>
    <w:rsid w:val="00165779"/>
    <w:rsid w:val="00166314"/>
    <w:rsid w:val="00166564"/>
    <w:rsid w:val="00166746"/>
    <w:rsid w:val="00167590"/>
    <w:rsid w:val="00167918"/>
    <w:rsid w:val="00167C1E"/>
    <w:rsid w:val="0017043B"/>
    <w:rsid w:val="001706A1"/>
    <w:rsid w:val="001707F2"/>
    <w:rsid w:val="00170914"/>
    <w:rsid w:val="00170DF2"/>
    <w:rsid w:val="0017209B"/>
    <w:rsid w:val="00174806"/>
    <w:rsid w:val="00174841"/>
    <w:rsid w:val="00175890"/>
    <w:rsid w:val="0017602C"/>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3E66"/>
    <w:rsid w:val="001941AF"/>
    <w:rsid w:val="00194B87"/>
    <w:rsid w:val="0019569A"/>
    <w:rsid w:val="00195962"/>
    <w:rsid w:val="00195BB1"/>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84B"/>
    <w:rsid w:val="001B0CEC"/>
    <w:rsid w:val="001B0FFC"/>
    <w:rsid w:val="001B1307"/>
    <w:rsid w:val="001B1CF2"/>
    <w:rsid w:val="001B2862"/>
    <w:rsid w:val="001B4388"/>
    <w:rsid w:val="001B45AA"/>
    <w:rsid w:val="001B463E"/>
    <w:rsid w:val="001B470F"/>
    <w:rsid w:val="001B49E0"/>
    <w:rsid w:val="001B4A52"/>
    <w:rsid w:val="001B5377"/>
    <w:rsid w:val="001B6553"/>
    <w:rsid w:val="001B6647"/>
    <w:rsid w:val="001B686E"/>
    <w:rsid w:val="001B6A47"/>
    <w:rsid w:val="001B6B0A"/>
    <w:rsid w:val="001B6C3C"/>
    <w:rsid w:val="001B7D6D"/>
    <w:rsid w:val="001C0824"/>
    <w:rsid w:val="001C0B83"/>
    <w:rsid w:val="001C1510"/>
    <w:rsid w:val="001C1989"/>
    <w:rsid w:val="001C28FD"/>
    <w:rsid w:val="001C3349"/>
    <w:rsid w:val="001C4ABA"/>
    <w:rsid w:val="001C5391"/>
    <w:rsid w:val="001C546B"/>
    <w:rsid w:val="001C5C91"/>
    <w:rsid w:val="001C5EA2"/>
    <w:rsid w:val="001C6608"/>
    <w:rsid w:val="001C6933"/>
    <w:rsid w:val="001C6C7D"/>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3AE2"/>
    <w:rsid w:val="001E4456"/>
    <w:rsid w:val="001E4DDC"/>
    <w:rsid w:val="001E618C"/>
    <w:rsid w:val="001E62CE"/>
    <w:rsid w:val="001E774F"/>
    <w:rsid w:val="001E791D"/>
    <w:rsid w:val="001E7C1D"/>
    <w:rsid w:val="001F073F"/>
    <w:rsid w:val="001F0BEE"/>
    <w:rsid w:val="001F1994"/>
    <w:rsid w:val="001F1A0E"/>
    <w:rsid w:val="001F3009"/>
    <w:rsid w:val="001F3358"/>
    <w:rsid w:val="001F35CB"/>
    <w:rsid w:val="001F364E"/>
    <w:rsid w:val="001F390F"/>
    <w:rsid w:val="001F3B56"/>
    <w:rsid w:val="001F5CD1"/>
    <w:rsid w:val="001F6AA0"/>
    <w:rsid w:val="001F6ECC"/>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D0F"/>
    <w:rsid w:val="00204DB6"/>
    <w:rsid w:val="0020515D"/>
    <w:rsid w:val="002056ED"/>
    <w:rsid w:val="00205C3A"/>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44"/>
    <w:rsid w:val="002162D5"/>
    <w:rsid w:val="0021663E"/>
    <w:rsid w:val="00216AA4"/>
    <w:rsid w:val="00216E73"/>
    <w:rsid w:val="00216EDB"/>
    <w:rsid w:val="002172AA"/>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32F"/>
    <w:rsid w:val="00231AA5"/>
    <w:rsid w:val="00232955"/>
    <w:rsid w:val="00232F90"/>
    <w:rsid w:val="0023339B"/>
    <w:rsid w:val="0023371D"/>
    <w:rsid w:val="002339C6"/>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7B30"/>
    <w:rsid w:val="0025070F"/>
    <w:rsid w:val="00250EDA"/>
    <w:rsid w:val="00251502"/>
    <w:rsid w:val="00251617"/>
    <w:rsid w:val="002518E8"/>
    <w:rsid w:val="00251C10"/>
    <w:rsid w:val="00252E1E"/>
    <w:rsid w:val="002538BA"/>
    <w:rsid w:val="0025469D"/>
    <w:rsid w:val="002552B1"/>
    <w:rsid w:val="00255ABA"/>
    <w:rsid w:val="00255D01"/>
    <w:rsid w:val="00256727"/>
    <w:rsid w:val="00256E55"/>
    <w:rsid w:val="00257E0E"/>
    <w:rsid w:val="00257FF4"/>
    <w:rsid w:val="00260FCB"/>
    <w:rsid w:val="002615F5"/>
    <w:rsid w:val="002616B9"/>
    <w:rsid w:val="0026217B"/>
    <w:rsid w:val="002628D6"/>
    <w:rsid w:val="002629E4"/>
    <w:rsid w:val="00263FE3"/>
    <w:rsid w:val="00265593"/>
    <w:rsid w:val="002658A4"/>
    <w:rsid w:val="00265B71"/>
    <w:rsid w:val="0026700D"/>
    <w:rsid w:val="002670D2"/>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8C3"/>
    <w:rsid w:val="00283B82"/>
    <w:rsid w:val="00283E13"/>
    <w:rsid w:val="00284B6F"/>
    <w:rsid w:val="00286478"/>
    <w:rsid w:val="00287EDD"/>
    <w:rsid w:val="0029141B"/>
    <w:rsid w:val="00291D81"/>
    <w:rsid w:val="002927D3"/>
    <w:rsid w:val="00294BDE"/>
    <w:rsid w:val="00295022"/>
    <w:rsid w:val="00295DB6"/>
    <w:rsid w:val="00296740"/>
    <w:rsid w:val="0029788B"/>
    <w:rsid w:val="00297D1B"/>
    <w:rsid w:val="00297F4D"/>
    <w:rsid w:val="002A0226"/>
    <w:rsid w:val="002A0661"/>
    <w:rsid w:val="002A0C79"/>
    <w:rsid w:val="002A1CF2"/>
    <w:rsid w:val="002A2E92"/>
    <w:rsid w:val="002A2ED0"/>
    <w:rsid w:val="002A326E"/>
    <w:rsid w:val="002A3A84"/>
    <w:rsid w:val="002A484A"/>
    <w:rsid w:val="002A4C3E"/>
    <w:rsid w:val="002A56BC"/>
    <w:rsid w:val="002A5C53"/>
    <w:rsid w:val="002A63B7"/>
    <w:rsid w:val="002A6978"/>
    <w:rsid w:val="002A6AD6"/>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B4"/>
    <w:rsid w:val="002D4EE1"/>
    <w:rsid w:val="002D4F49"/>
    <w:rsid w:val="002D614B"/>
    <w:rsid w:val="002D778E"/>
    <w:rsid w:val="002D7EA0"/>
    <w:rsid w:val="002E0313"/>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DD"/>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28"/>
    <w:rsid w:val="003148B9"/>
    <w:rsid w:val="00314A2E"/>
    <w:rsid w:val="00314D67"/>
    <w:rsid w:val="00315266"/>
    <w:rsid w:val="00316833"/>
    <w:rsid w:val="0031693B"/>
    <w:rsid w:val="003169CE"/>
    <w:rsid w:val="00316DED"/>
    <w:rsid w:val="00316F0A"/>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D91"/>
    <w:rsid w:val="0032656F"/>
    <w:rsid w:val="003267B4"/>
    <w:rsid w:val="0033098F"/>
    <w:rsid w:val="00330D3A"/>
    <w:rsid w:val="00331193"/>
    <w:rsid w:val="00331D56"/>
    <w:rsid w:val="00332800"/>
    <w:rsid w:val="003333D4"/>
    <w:rsid w:val="003347C2"/>
    <w:rsid w:val="00334951"/>
    <w:rsid w:val="00336411"/>
    <w:rsid w:val="0033678D"/>
    <w:rsid w:val="00336997"/>
    <w:rsid w:val="0033720D"/>
    <w:rsid w:val="003373E8"/>
    <w:rsid w:val="00340604"/>
    <w:rsid w:val="00340F59"/>
    <w:rsid w:val="003410DD"/>
    <w:rsid w:val="003443DD"/>
    <w:rsid w:val="00344D5A"/>
    <w:rsid w:val="00345563"/>
    <w:rsid w:val="0034585E"/>
    <w:rsid w:val="00345FCB"/>
    <w:rsid w:val="0034610B"/>
    <w:rsid w:val="00346EB6"/>
    <w:rsid w:val="00347EDB"/>
    <w:rsid w:val="00347F92"/>
    <w:rsid w:val="00350797"/>
    <w:rsid w:val="00351A85"/>
    <w:rsid w:val="003522E8"/>
    <w:rsid w:val="00352572"/>
    <w:rsid w:val="00353989"/>
    <w:rsid w:val="003540B7"/>
    <w:rsid w:val="00354D37"/>
    <w:rsid w:val="00355B7A"/>
    <w:rsid w:val="00355E77"/>
    <w:rsid w:val="0035617C"/>
    <w:rsid w:val="00356E7E"/>
    <w:rsid w:val="00356EB8"/>
    <w:rsid w:val="00356F98"/>
    <w:rsid w:val="003577A7"/>
    <w:rsid w:val="00357948"/>
    <w:rsid w:val="00357B83"/>
    <w:rsid w:val="003614A8"/>
    <w:rsid w:val="0036160E"/>
    <w:rsid w:val="00362610"/>
    <w:rsid w:val="00363830"/>
    <w:rsid w:val="00363B74"/>
    <w:rsid w:val="00363D2D"/>
    <w:rsid w:val="00364016"/>
    <w:rsid w:val="00364483"/>
    <w:rsid w:val="00364BB6"/>
    <w:rsid w:val="00364CB5"/>
    <w:rsid w:val="00364D6B"/>
    <w:rsid w:val="00365408"/>
    <w:rsid w:val="003658B2"/>
    <w:rsid w:val="00365B9E"/>
    <w:rsid w:val="00365CC0"/>
    <w:rsid w:val="003668DF"/>
    <w:rsid w:val="00366934"/>
    <w:rsid w:val="00367600"/>
    <w:rsid w:val="00367688"/>
    <w:rsid w:val="00367709"/>
    <w:rsid w:val="00371BE9"/>
    <w:rsid w:val="00371EAA"/>
    <w:rsid w:val="00372221"/>
    <w:rsid w:val="00372CF2"/>
    <w:rsid w:val="00374C7E"/>
    <w:rsid w:val="003757AD"/>
    <w:rsid w:val="00375B28"/>
    <w:rsid w:val="00376070"/>
    <w:rsid w:val="00376545"/>
    <w:rsid w:val="00376F2C"/>
    <w:rsid w:val="00377353"/>
    <w:rsid w:val="0037736B"/>
    <w:rsid w:val="00380852"/>
    <w:rsid w:val="003813A3"/>
    <w:rsid w:val="00381F57"/>
    <w:rsid w:val="0038216E"/>
    <w:rsid w:val="00382199"/>
    <w:rsid w:val="003822E5"/>
    <w:rsid w:val="003830B8"/>
    <w:rsid w:val="00383262"/>
    <w:rsid w:val="00383C83"/>
    <w:rsid w:val="00386941"/>
    <w:rsid w:val="00390815"/>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23D7"/>
    <w:rsid w:val="003B34CB"/>
    <w:rsid w:val="003B3AB4"/>
    <w:rsid w:val="003B3CA8"/>
    <w:rsid w:val="003B45D5"/>
    <w:rsid w:val="003B4D96"/>
    <w:rsid w:val="003B52FE"/>
    <w:rsid w:val="003B572A"/>
    <w:rsid w:val="003B6325"/>
    <w:rsid w:val="003B71E0"/>
    <w:rsid w:val="003B78A4"/>
    <w:rsid w:val="003B7A75"/>
    <w:rsid w:val="003C144E"/>
    <w:rsid w:val="003C1A07"/>
    <w:rsid w:val="003C1E74"/>
    <w:rsid w:val="003C20A2"/>
    <w:rsid w:val="003C2673"/>
    <w:rsid w:val="003C27A2"/>
    <w:rsid w:val="003C34F3"/>
    <w:rsid w:val="003C3560"/>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3D5"/>
    <w:rsid w:val="003D3724"/>
    <w:rsid w:val="003D46A7"/>
    <w:rsid w:val="003D5429"/>
    <w:rsid w:val="003D6376"/>
    <w:rsid w:val="003D69DE"/>
    <w:rsid w:val="003E1235"/>
    <w:rsid w:val="003E2A35"/>
    <w:rsid w:val="003E2B56"/>
    <w:rsid w:val="003E2CE1"/>
    <w:rsid w:val="003E2DCB"/>
    <w:rsid w:val="003E2F8B"/>
    <w:rsid w:val="003E4C3F"/>
    <w:rsid w:val="003E4D7C"/>
    <w:rsid w:val="003E4DD9"/>
    <w:rsid w:val="003E5F71"/>
    <w:rsid w:val="003E5FA8"/>
    <w:rsid w:val="003E6252"/>
    <w:rsid w:val="003E6D14"/>
    <w:rsid w:val="003E7F24"/>
    <w:rsid w:val="003F1200"/>
    <w:rsid w:val="003F1421"/>
    <w:rsid w:val="003F175E"/>
    <w:rsid w:val="003F1844"/>
    <w:rsid w:val="003F1B7E"/>
    <w:rsid w:val="003F241E"/>
    <w:rsid w:val="003F28C0"/>
    <w:rsid w:val="003F35BC"/>
    <w:rsid w:val="003F3BFE"/>
    <w:rsid w:val="003F40F2"/>
    <w:rsid w:val="003F52B2"/>
    <w:rsid w:val="003F5480"/>
    <w:rsid w:val="003F5866"/>
    <w:rsid w:val="003F716E"/>
    <w:rsid w:val="003F79CF"/>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2AA4"/>
    <w:rsid w:val="0041432E"/>
    <w:rsid w:val="00416277"/>
    <w:rsid w:val="004167DC"/>
    <w:rsid w:val="00416E24"/>
    <w:rsid w:val="0042063D"/>
    <w:rsid w:val="004215A4"/>
    <w:rsid w:val="00422B23"/>
    <w:rsid w:val="00423507"/>
    <w:rsid w:val="00423A60"/>
    <w:rsid w:val="00423FAA"/>
    <w:rsid w:val="0042651C"/>
    <w:rsid w:val="00426D7D"/>
    <w:rsid w:val="00426E9B"/>
    <w:rsid w:val="00427D55"/>
    <w:rsid w:val="0043012E"/>
    <w:rsid w:val="0043205C"/>
    <w:rsid w:val="004320C9"/>
    <w:rsid w:val="0043233C"/>
    <w:rsid w:val="004335B4"/>
    <w:rsid w:val="004345A6"/>
    <w:rsid w:val="00434652"/>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815"/>
    <w:rsid w:val="00443A54"/>
    <w:rsid w:val="00443DCD"/>
    <w:rsid w:val="00443E7E"/>
    <w:rsid w:val="00444459"/>
    <w:rsid w:val="004448AF"/>
    <w:rsid w:val="00444C06"/>
    <w:rsid w:val="004454DF"/>
    <w:rsid w:val="00446804"/>
    <w:rsid w:val="00446F25"/>
    <w:rsid w:val="00446F62"/>
    <w:rsid w:val="004478D4"/>
    <w:rsid w:val="00450380"/>
    <w:rsid w:val="004505C6"/>
    <w:rsid w:val="00451940"/>
    <w:rsid w:val="004520CD"/>
    <w:rsid w:val="004525DF"/>
    <w:rsid w:val="00452759"/>
    <w:rsid w:val="00452DF3"/>
    <w:rsid w:val="004534F5"/>
    <w:rsid w:val="00453765"/>
    <w:rsid w:val="00454EC3"/>
    <w:rsid w:val="0045530A"/>
    <w:rsid w:val="004554AE"/>
    <w:rsid w:val="004554C3"/>
    <w:rsid w:val="00455FB6"/>
    <w:rsid w:val="00457197"/>
    <w:rsid w:val="00457404"/>
    <w:rsid w:val="00457555"/>
    <w:rsid w:val="00457971"/>
    <w:rsid w:val="00457DD8"/>
    <w:rsid w:val="004603D0"/>
    <w:rsid w:val="004624AE"/>
    <w:rsid w:val="0046250E"/>
    <w:rsid w:val="00462E9C"/>
    <w:rsid w:val="00464B48"/>
    <w:rsid w:val="00465231"/>
    <w:rsid w:val="0046574F"/>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A46"/>
    <w:rsid w:val="00475DF0"/>
    <w:rsid w:val="00476525"/>
    <w:rsid w:val="004772E2"/>
    <w:rsid w:val="0047739F"/>
    <w:rsid w:val="00477F97"/>
    <w:rsid w:val="00480A2D"/>
    <w:rsid w:val="00480AFB"/>
    <w:rsid w:val="00481247"/>
    <w:rsid w:val="004826EB"/>
    <w:rsid w:val="004828DC"/>
    <w:rsid w:val="00482FF7"/>
    <w:rsid w:val="00483098"/>
    <w:rsid w:val="00483715"/>
    <w:rsid w:val="00483AFB"/>
    <w:rsid w:val="0048402B"/>
    <w:rsid w:val="0048414A"/>
    <w:rsid w:val="00485C56"/>
    <w:rsid w:val="004867F9"/>
    <w:rsid w:val="00486B79"/>
    <w:rsid w:val="00486CA2"/>
    <w:rsid w:val="004878D3"/>
    <w:rsid w:val="00490B25"/>
    <w:rsid w:val="00490FD6"/>
    <w:rsid w:val="004911C4"/>
    <w:rsid w:val="00493DB8"/>
    <w:rsid w:val="00494137"/>
    <w:rsid w:val="00494CC8"/>
    <w:rsid w:val="004955E7"/>
    <w:rsid w:val="0049589C"/>
    <w:rsid w:val="00495EF1"/>
    <w:rsid w:val="00496E3C"/>
    <w:rsid w:val="00496ED4"/>
    <w:rsid w:val="004977FE"/>
    <w:rsid w:val="00497AE0"/>
    <w:rsid w:val="00497D4A"/>
    <w:rsid w:val="004A0441"/>
    <w:rsid w:val="004A084C"/>
    <w:rsid w:val="004A15B3"/>
    <w:rsid w:val="004A1D01"/>
    <w:rsid w:val="004A2A54"/>
    <w:rsid w:val="004A2EF3"/>
    <w:rsid w:val="004A3626"/>
    <w:rsid w:val="004A3B0D"/>
    <w:rsid w:val="004A43DC"/>
    <w:rsid w:val="004A52F5"/>
    <w:rsid w:val="004A5D3A"/>
    <w:rsid w:val="004A5E37"/>
    <w:rsid w:val="004A6880"/>
    <w:rsid w:val="004A6897"/>
    <w:rsid w:val="004A692B"/>
    <w:rsid w:val="004A6EB6"/>
    <w:rsid w:val="004A794C"/>
    <w:rsid w:val="004A7E97"/>
    <w:rsid w:val="004B01B1"/>
    <w:rsid w:val="004B159B"/>
    <w:rsid w:val="004B17AF"/>
    <w:rsid w:val="004B33C5"/>
    <w:rsid w:val="004B3EC7"/>
    <w:rsid w:val="004B5664"/>
    <w:rsid w:val="004B64F7"/>
    <w:rsid w:val="004B67FE"/>
    <w:rsid w:val="004B7C9E"/>
    <w:rsid w:val="004C2107"/>
    <w:rsid w:val="004C2C94"/>
    <w:rsid w:val="004C3AA9"/>
    <w:rsid w:val="004C447D"/>
    <w:rsid w:val="004C5FC6"/>
    <w:rsid w:val="004C6435"/>
    <w:rsid w:val="004C649B"/>
    <w:rsid w:val="004C662D"/>
    <w:rsid w:val="004C7B9C"/>
    <w:rsid w:val="004C7D55"/>
    <w:rsid w:val="004D03BB"/>
    <w:rsid w:val="004D089A"/>
    <w:rsid w:val="004D1E2C"/>
    <w:rsid w:val="004D3184"/>
    <w:rsid w:val="004D4733"/>
    <w:rsid w:val="004D5030"/>
    <w:rsid w:val="004D5A24"/>
    <w:rsid w:val="004D6045"/>
    <w:rsid w:val="004D64D6"/>
    <w:rsid w:val="004D70D3"/>
    <w:rsid w:val="004D7546"/>
    <w:rsid w:val="004D77FC"/>
    <w:rsid w:val="004D7A3F"/>
    <w:rsid w:val="004D7EC5"/>
    <w:rsid w:val="004E02B0"/>
    <w:rsid w:val="004E0B29"/>
    <w:rsid w:val="004E0E11"/>
    <w:rsid w:val="004E0F08"/>
    <w:rsid w:val="004E1546"/>
    <w:rsid w:val="004E19DC"/>
    <w:rsid w:val="004E1A8A"/>
    <w:rsid w:val="004E30EC"/>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121"/>
    <w:rsid w:val="0050147C"/>
    <w:rsid w:val="0050182B"/>
    <w:rsid w:val="00502327"/>
    <w:rsid w:val="00502579"/>
    <w:rsid w:val="005029F7"/>
    <w:rsid w:val="00503456"/>
    <w:rsid w:val="00503D4C"/>
    <w:rsid w:val="00504C0C"/>
    <w:rsid w:val="00504E48"/>
    <w:rsid w:val="005070FF"/>
    <w:rsid w:val="005077BE"/>
    <w:rsid w:val="00510231"/>
    <w:rsid w:val="005104E4"/>
    <w:rsid w:val="00510EEC"/>
    <w:rsid w:val="005129C9"/>
    <w:rsid w:val="00512BBC"/>
    <w:rsid w:val="00512D98"/>
    <w:rsid w:val="00513317"/>
    <w:rsid w:val="005134FB"/>
    <w:rsid w:val="005135FD"/>
    <w:rsid w:val="0051366C"/>
    <w:rsid w:val="0051591D"/>
    <w:rsid w:val="00516496"/>
    <w:rsid w:val="0051684F"/>
    <w:rsid w:val="00516A92"/>
    <w:rsid w:val="00516B9F"/>
    <w:rsid w:val="00517248"/>
    <w:rsid w:val="0051728F"/>
    <w:rsid w:val="00517693"/>
    <w:rsid w:val="005205AB"/>
    <w:rsid w:val="00521954"/>
    <w:rsid w:val="00523378"/>
    <w:rsid w:val="00523BE3"/>
    <w:rsid w:val="005251F1"/>
    <w:rsid w:val="0052550F"/>
    <w:rsid w:val="00526C0F"/>
    <w:rsid w:val="00526CDE"/>
    <w:rsid w:val="0052702A"/>
    <w:rsid w:val="005276EC"/>
    <w:rsid w:val="00527774"/>
    <w:rsid w:val="00530397"/>
    <w:rsid w:val="0053079E"/>
    <w:rsid w:val="00530F7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636E"/>
    <w:rsid w:val="00546747"/>
    <w:rsid w:val="00547510"/>
    <w:rsid w:val="00547ECC"/>
    <w:rsid w:val="00551D5A"/>
    <w:rsid w:val="00551EC3"/>
    <w:rsid w:val="005520C1"/>
    <w:rsid w:val="00552E0A"/>
    <w:rsid w:val="00553715"/>
    <w:rsid w:val="005542B4"/>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804"/>
    <w:rsid w:val="00565598"/>
    <w:rsid w:val="00565B5A"/>
    <w:rsid w:val="005668F9"/>
    <w:rsid w:val="00567E8F"/>
    <w:rsid w:val="00567FCD"/>
    <w:rsid w:val="005702D6"/>
    <w:rsid w:val="00572588"/>
    <w:rsid w:val="00572DC9"/>
    <w:rsid w:val="00573027"/>
    <w:rsid w:val="00573A50"/>
    <w:rsid w:val="00573EE8"/>
    <w:rsid w:val="00574211"/>
    <w:rsid w:val="005746D2"/>
    <w:rsid w:val="00574E8A"/>
    <w:rsid w:val="00577775"/>
    <w:rsid w:val="0058121A"/>
    <w:rsid w:val="00581863"/>
    <w:rsid w:val="00581EA3"/>
    <w:rsid w:val="0058205A"/>
    <w:rsid w:val="0058260B"/>
    <w:rsid w:val="005840C8"/>
    <w:rsid w:val="00584181"/>
    <w:rsid w:val="00584D1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7C7"/>
    <w:rsid w:val="005A278D"/>
    <w:rsid w:val="005A3590"/>
    <w:rsid w:val="005A3656"/>
    <w:rsid w:val="005A3CBE"/>
    <w:rsid w:val="005A4A1C"/>
    <w:rsid w:val="005A5BD8"/>
    <w:rsid w:val="005A692A"/>
    <w:rsid w:val="005A6AB8"/>
    <w:rsid w:val="005A6BE8"/>
    <w:rsid w:val="005A7904"/>
    <w:rsid w:val="005B0D2E"/>
    <w:rsid w:val="005B11C2"/>
    <w:rsid w:val="005B180A"/>
    <w:rsid w:val="005B3247"/>
    <w:rsid w:val="005B382C"/>
    <w:rsid w:val="005B3C11"/>
    <w:rsid w:val="005B40DA"/>
    <w:rsid w:val="005B4226"/>
    <w:rsid w:val="005B47BD"/>
    <w:rsid w:val="005B5AA4"/>
    <w:rsid w:val="005B656B"/>
    <w:rsid w:val="005B69E0"/>
    <w:rsid w:val="005B71B3"/>
    <w:rsid w:val="005B76A4"/>
    <w:rsid w:val="005B7F69"/>
    <w:rsid w:val="005C04A7"/>
    <w:rsid w:val="005C06AB"/>
    <w:rsid w:val="005C0AEB"/>
    <w:rsid w:val="005C17A4"/>
    <w:rsid w:val="005C18D9"/>
    <w:rsid w:val="005C1F8F"/>
    <w:rsid w:val="005C27CC"/>
    <w:rsid w:val="005C3278"/>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27F0"/>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5C79"/>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3AF5"/>
    <w:rsid w:val="00606C66"/>
    <w:rsid w:val="00607992"/>
    <w:rsid w:val="00610145"/>
    <w:rsid w:val="00610D1F"/>
    <w:rsid w:val="0061178F"/>
    <w:rsid w:val="00612352"/>
    <w:rsid w:val="006123C6"/>
    <w:rsid w:val="00612709"/>
    <w:rsid w:val="00612C02"/>
    <w:rsid w:val="00612CDD"/>
    <w:rsid w:val="00613150"/>
    <w:rsid w:val="0061386B"/>
    <w:rsid w:val="00614717"/>
    <w:rsid w:val="0061562E"/>
    <w:rsid w:val="00615C75"/>
    <w:rsid w:val="00616D41"/>
    <w:rsid w:val="00617292"/>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7"/>
    <w:rsid w:val="00633EC9"/>
    <w:rsid w:val="006340F5"/>
    <w:rsid w:val="00634542"/>
    <w:rsid w:val="00635E4D"/>
    <w:rsid w:val="0063620C"/>
    <w:rsid w:val="00637E18"/>
    <w:rsid w:val="0064032E"/>
    <w:rsid w:val="0064038D"/>
    <w:rsid w:val="00640ED2"/>
    <w:rsid w:val="00641A0B"/>
    <w:rsid w:val="00641D5A"/>
    <w:rsid w:val="00641E06"/>
    <w:rsid w:val="00643007"/>
    <w:rsid w:val="006431D0"/>
    <w:rsid w:val="006432C5"/>
    <w:rsid w:val="006436FA"/>
    <w:rsid w:val="00643852"/>
    <w:rsid w:val="00643C27"/>
    <w:rsid w:val="006441FD"/>
    <w:rsid w:val="006455E7"/>
    <w:rsid w:val="00645758"/>
    <w:rsid w:val="006461A1"/>
    <w:rsid w:val="00646615"/>
    <w:rsid w:val="00646EB5"/>
    <w:rsid w:val="00647422"/>
    <w:rsid w:val="006477AA"/>
    <w:rsid w:val="00647E6B"/>
    <w:rsid w:val="00650E84"/>
    <w:rsid w:val="0065104A"/>
    <w:rsid w:val="006517CF"/>
    <w:rsid w:val="0065198B"/>
    <w:rsid w:val="006525AF"/>
    <w:rsid w:val="0065266A"/>
    <w:rsid w:val="00652A49"/>
    <w:rsid w:val="0065398D"/>
    <w:rsid w:val="00653F9C"/>
    <w:rsid w:val="00655470"/>
    <w:rsid w:val="00656171"/>
    <w:rsid w:val="00656246"/>
    <w:rsid w:val="00656FEE"/>
    <w:rsid w:val="0065758F"/>
    <w:rsid w:val="006578C5"/>
    <w:rsid w:val="00660897"/>
    <w:rsid w:val="00661028"/>
    <w:rsid w:val="006617BD"/>
    <w:rsid w:val="0066194D"/>
    <w:rsid w:val="00663121"/>
    <w:rsid w:val="0066465E"/>
    <w:rsid w:val="00664695"/>
    <w:rsid w:val="00664840"/>
    <w:rsid w:val="00664B44"/>
    <w:rsid w:val="006652BF"/>
    <w:rsid w:val="0066630C"/>
    <w:rsid w:val="00667BBD"/>
    <w:rsid w:val="00671149"/>
    <w:rsid w:val="00671615"/>
    <w:rsid w:val="00671669"/>
    <w:rsid w:val="00671741"/>
    <w:rsid w:val="00671766"/>
    <w:rsid w:val="00672914"/>
    <w:rsid w:val="00672D0A"/>
    <w:rsid w:val="006744C3"/>
    <w:rsid w:val="0067498C"/>
    <w:rsid w:val="0067537F"/>
    <w:rsid w:val="006759D2"/>
    <w:rsid w:val="00676393"/>
    <w:rsid w:val="00676410"/>
    <w:rsid w:val="00676CC3"/>
    <w:rsid w:val="00680509"/>
    <w:rsid w:val="006805CB"/>
    <w:rsid w:val="00680E53"/>
    <w:rsid w:val="00681294"/>
    <w:rsid w:val="00681CC1"/>
    <w:rsid w:val="0068233B"/>
    <w:rsid w:val="00682B5B"/>
    <w:rsid w:val="00682E11"/>
    <w:rsid w:val="0068303B"/>
    <w:rsid w:val="00683081"/>
    <w:rsid w:val="00683597"/>
    <w:rsid w:val="0068418B"/>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4E76"/>
    <w:rsid w:val="006B5524"/>
    <w:rsid w:val="006B56FC"/>
    <w:rsid w:val="006B6146"/>
    <w:rsid w:val="006B6DDA"/>
    <w:rsid w:val="006B73D9"/>
    <w:rsid w:val="006B7DF0"/>
    <w:rsid w:val="006B7E74"/>
    <w:rsid w:val="006B7FC9"/>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45F"/>
    <w:rsid w:val="006E1B01"/>
    <w:rsid w:val="006E200C"/>
    <w:rsid w:val="006E30A2"/>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759"/>
    <w:rsid w:val="006F7D95"/>
    <w:rsid w:val="007008AB"/>
    <w:rsid w:val="00700D41"/>
    <w:rsid w:val="0070105F"/>
    <w:rsid w:val="0070142D"/>
    <w:rsid w:val="00701B21"/>
    <w:rsid w:val="00701C5E"/>
    <w:rsid w:val="00702384"/>
    <w:rsid w:val="00703258"/>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6E66"/>
    <w:rsid w:val="007170C2"/>
    <w:rsid w:val="00717EE4"/>
    <w:rsid w:val="00717F2D"/>
    <w:rsid w:val="0072034B"/>
    <w:rsid w:val="00720453"/>
    <w:rsid w:val="0072070D"/>
    <w:rsid w:val="00720853"/>
    <w:rsid w:val="007210FB"/>
    <w:rsid w:val="00722129"/>
    <w:rsid w:val="0072294A"/>
    <w:rsid w:val="00724173"/>
    <w:rsid w:val="00725816"/>
    <w:rsid w:val="0072635F"/>
    <w:rsid w:val="00726730"/>
    <w:rsid w:val="0072773C"/>
    <w:rsid w:val="00727FE9"/>
    <w:rsid w:val="00730598"/>
    <w:rsid w:val="00730F5E"/>
    <w:rsid w:val="00731C24"/>
    <w:rsid w:val="0073257E"/>
    <w:rsid w:val="00732A32"/>
    <w:rsid w:val="00733066"/>
    <w:rsid w:val="00733469"/>
    <w:rsid w:val="00733539"/>
    <w:rsid w:val="00735557"/>
    <w:rsid w:val="00737108"/>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476"/>
    <w:rsid w:val="00762A18"/>
    <w:rsid w:val="00763649"/>
    <w:rsid w:val="00763AE2"/>
    <w:rsid w:val="0076467D"/>
    <w:rsid w:val="00766D90"/>
    <w:rsid w:val="00767C19"/>
    <w:rsid w:val="00767D4E"/>
    <w:rsid w:val="00771067"/>
    <w:rsid w:val="00771193"/>
    <w:rsid w:val="007722ED"/>
    <w:rsid w:val="007725DB"/>
    <w:rsid w:val="00773A03"/>
    <w:rsid w:val="00774AF6"/>
    <w:rsid w:val="00774EC8"/>
    <w:rsid w:val="00776781"/>
    <w:rsid w:val="007770EF"/>
    <w:rsid w:val="007776A9"/>
    <w:rsid w:val="007776CC"/>
    <w:rsid w:val="00777CE9"/>
    <w:rsid w:val="00780D05"/>
    <w:rsid w:val="00780FA7"/>
    <w:rsid w:val="0078163A"/>
    <w:rsid w:val="00783C7B"/>
    <w:rsid w:val="007848D3"/>
    <w:rsid w:val="0078556C"/>
    <w:rsid w:val="007855C5"/>
    <w:rsid w:val="007856CC"/>
    <w:rsid w:val="007856D3"/>
    <w:rsid w:val="00785ABD"/>
    <w:rsid w:val="007860C6"/>
    <w:rsid w:val="00786254"/>
    <w:rsid w:val="00786DB0"/>
    <w:rsid w:val="007871DF"/>
    <w:rsid w:val="00787D47"/>
    <w:rsid w:val="0079014E"/>
    <w:rsid w:val="00790657"/>
    <w:rsid w:val="0079148B"/>
    <w:rsid w:val="00792971"/>
    <w:rsid w:val="00792B01"/>
    <w:rsid w:val="007935C6"/>
    <w:rsid w:val="00793B71"/>
    <w:rsid w:val="00793FB9"/>
    <w:rsid w:val="00794129"/>
    <w:rsid w:val="0079432F"/>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316"/>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A"/>
    <w:rsid w:val="007B54BE"/>
    <w:rsid w:val="007B5E25"/>
    <w:rsid w:val="007B63A8"/>
    <w:rsid w:val="007B6954"/>
    <w:rsid w:val="007B6E0E"/>
    <w:rsid w:val="007B729F"/>
    <w:rsid w:val="007B7B0D"/>
    <w:rsid w:val="007B7CF7"/>
    <w:rsid w:val="007B7DEA"/>
    <w:rsid w:val="007C05B1"/>
    <w:rsid w:val="007C05C0"/>
    <w:rsid w:val="007C27FB"/>
    <w:rsid w:val="007C29FA"/>
    <w:rsid w:val="007C2CBB"/>
    <w:rsid w:val="007C309C"/>
    <w:rsid w:val="007C4209"/>
    <w:rsid w:val="007C4DDB"/>
    <w:rsid w:val="007C5BD0"/>
    <w:rsid w:val="007C5EB9"/>
    <w:rsid w:val="007C7449"/>
    <w:rsid w:val="007C7EA5"/>
    <w:rsid w:val="007D03AD"/>
    <w:rsid w:val="007D0BA5"/>
    <w:rsid w:val="007D17A9"/>
    <w:rsid w:val="007D1941"/>
    <w:rsid w:val="007D1A95"/>
    <w:rsid w:val="007D245E"/>
    <w:rsid w:val="007D2588"/>
    <w:rsid w:val="007D36FF"/>
    <w:rsid w:val="007D3764"/>
    <w:rsid w:val="007D38B6"/>
    <w:rsid w:val="007D390C"/>
    <w:rsid w:val="007D3CE7"/>
    <w:rsid w:val="007D485A"/>
    <w:rsid w:val="007D52DA"/>
    <w:rsid w:val="007D54FF"/>
    <w:rsid w:val="007D57D4"/>
    <w:rsid w:val="007D6315"/>
    <w:rsid w:val="007D724A"/>
    <w:rsid w:val="007D75A3"/>
    <w:rsid w:val="007E16E2"/>
    <w:rsid w:val="007E19FE"/>
    <w:rsid w:val="007E1AAC"/>
    <w:rsid w:val="007E273E"/>
    <w:rsid w:val="007E3B9C"/>
    <w:rsid w:val="007E4557"/>
    <w:rsid w:val="007E4A2F"/>
    <w:rsid w:val="007E4D3E"/>
    <w:rsid w:val="007E4D5F"/>
    <w:rsid w:val="007E51AA"/>
    <w:rsid w:val="007E5C4A"/>
    <w:rsid w:val="007E6466"/>
    <w:rsid w:val="007E6915"/>
    <w:rsid w:val="007E74CA"/>
    <w:rsid w:val="007E7AD3"/>
    <w:rsid w:val="007F0070"/>
    <w:rsid w:val="007F0441"/>
    <w:rsid w:val="007F0623"/>
    <w:rsid w:val="007F0E99"/>
    <w:rsid w:val="007F20F1"/>
    <w:rsid w:val="007F4224"/>
    <w:rsid w:val="007F4DD2"/>
    <w:rsid w:val="007F4F03"/>
    <w:rsid w:val="007F4FB9"/>
    <w:rsid w:val="007F5399"/>
    <w:rsid w:val="007F7022"/>
    <w:rsid w:val="007F7690"/>
    <w:rsid w:val="00800803"/>
    <w:rsid w:val="008011CC"/>
    <w:rsid w:val="00801404"/>
    <w:rsid w:val="0080151D"/>
    <w:rsid w:val="008017AA"/>
    <w:rsid w:val="00801CBA"/>
    <w:rsid w:val="00801D92"/>
    <w:rsid w:val="00802C9E"/>
    <w:rsid w:val="00804BCF"/>
    <w:rsid w:val="00804FA4"/>
    <w:rsid w:val="00805275"/>
    <w:rsid w:val="008053C0"/>
    <w:rsid w:val="00806A62"/>
    <w:rsid w:val="00806E55"/>
    <w:rsid w:val="008075CE"/>
    <w:rsid w:val="00811599"/>
    <w:rsid w:val="00812179"/>
    <w:rsid w:val="008124E2"/>
    <w:rsid w:val="00812B0C"/>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0D62"/>
    <w:rsid w:val="008218FA"/>
    <w:rsid w:val="00822B73"/>
    <w:rsid w:val="00822C41"/>
    <w:rsid w:val="008230E9"/>
    <w:rsid w:val="00823BCE"/>
    <w:rsid w:val="00825043"/>
    <w:rsid w:val="00825267"/>
    <w:rsid w:val="00825DDD"/>
    <w:rsid w:val="008264EC"/>
    <w:rsid w:val="00827C0D"/>
    <w:rsid w:val="00827E40"/>
    <w:rsid w:val="008303DE"/>
    <w:rsid w:val="00830642"/>
    <w:rsid w:val="008306BE"/>
    <w:rsid w:val="00831250"/>
    <w:rsid w:val="00831608"/>
    <w:rsid w:val="00831789"/>
    <w:rsid w:val="00831D8D"/>
    <w:rsid w:val="00832ACF"/>
    <w:rsid w:val="008333B7"/>
    <w:rsid w:val="008336EC"/>
    <w:rsid w:val="008337B9"/>
    <w:rsid w:val="00834FD2"/>
    <w:rsid w:val="00835084"/>
    <w:rsid w:val="00835184"/>
    <w:rsid w:val="00835537"/>
    <w:rsid w:val="00835569"/>
    <w:rsid w:val="008356E6"/>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CC0"/>
    <w:rsid w:val="008446AA"/>
    <w:rsid w:val="00844ADD"/>
    <w:rsid w:val="0084534E"/>
    <w:rsid w:val="008458B6"/>
    <w:rsid w:val="00846062"/>
    <w:rsid w:val="00847068"/>
    <w:rsid w:val="008474C1"/>
    <w:rsid w:val="00847C1C"/>
    <w:rsid w:val="0085055E"/>
    <w:rsid w:val="00850C3B"/>
    <w:rsid w:val="00851605"/>
    <w:rsid w:val="008518D7"/>
    <w:rsid w:val="00851B41"/>
    <w:rsid w:val="00851D29"/>
    <w:rsid w:val="00852CA0"/>
    <w:rsid w:val="00852D85"/>
    <w:rsid w:val="00852F6C"/>
    <w:rsid w:val="0085449B"/>
    <w:rsid w:val="0085465C"/>
    <w:rsid w:val="00854669"/>
    <w:rsid w:val="00854967"/>
    <w:rsid w:val="008550A5"/>
    <w:rsid w:val="0085540B"/>
    <w:rsid w:val="00855511"/>
    <w:rsid w:val="0085582C"/>
    <w:rsid w:val="00855FD3"/>
    <w:rsid w:val="008563E4"/>
    <w:rsid w:val="00856ECB"/>
    <w:rsid w:val="00856FB3"/>
    <w:rsid w:val="00857086"/>
    <w:rsid w:val="00857378"/>
    <w:rsid w:val="00857572"/>
    <w:rsid w:val="00860E9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2D5"/>
    <w:rsid w:val="00881627"/>
    <w:rsid w:val="00881692"/>
    <w:rsid w:val="00881754"/>
    <w:rsid w:val="00882E20"/>
    <w:rsid w:val="00883143"/>
    <w:rsid w:val="00884853"/>
    <w:rsid w:val="00884911"/>
    <w:rsid w:val="00886154"/>
    <w:rsid w:val="008861AD"/>
    <w:rsid w:val="00887F15"/>
    <w:rsid w:val="00890277"/>
    <w:rsid w:val="0089061A"/>
    <w:rsid w:val="008915C6"/>
    <w:rsid w:val="00891677"/>
    <w:rsid w:val="00892A3A"/>
    <w:rsid w:val="00892DB5"/>
    <w:rsid w:val="00894B61"/>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A21"/>
    <w:rsid w:val="008B251F"/>
    <w:rsid w:val="008B2602"/>
    <w:rsid w:val="008B2727"/>
    <w:rsid w:val="008B316B"/>
    <w:rsid w:val="008B3943"/>
    <w:rsid w:val="008B4682"/>
    <w:rsid w:val="008B5059"/>
    <w:rsid w:val="008B5BF2"/>
    <w:rsid w:val="008B5DC0"/>
    <w:rsid w:val="008B67BE"/>
    <w:rsid w:val="008B6934"/>
    <w:rsid w:val="008B6CF8"/>
    <w:rsid w:val="008B72F6"/>
    <w:rsid w:val="008C0DCE"/>
    <w:rsid w:val="008C119E"/>
    <w:rsid w:val="008C17D8"/>
    <w:rsid w:val="008C1E24"/>
    <w:rsid w:val="008C221F"/>
    <w:rsid w:val="008C296B"/>
    <w:rsid w:val="008C2A46"/>
    <w:rsid w:val="008C426B"/>
    <w:rsid w:val="008C4278"/>
    <w:rsid w:val="008C520E"/>
    <w:rsid w:val="008C563B"/>
    <w:rsid w:val="008C567E"/>
    <w:rsid w:val="008C5DEE"/>
    <w:rsid w:val="008C6285"/>
    <w:rsid w:val="008C7182"/>
    <w:rsid w:val="008C7268"/>
    <w:rsid w:val="008C7CA5"/>
    <w:rsid w:val="008C7D9D"/>
    <w:rsid w:val="008D0416"/>
    <w:rsid w:val="008D13C6"/>
    <w:rsid w:val="008D14D5"/>
    <w:rsid w:val="008D1B04"/>
    <w:rsid w:val="008D3235"/>
    <w:rsid w:val="008D33C8"/>
    <w:rsid w:val="008D366F"/>
    <w:rsid w:val="008D3893"/>
    <w:rsid w:val="008D45CD"/>
    <w:rsid w:val="008D55F1"/>
    <w:rsid w:val="008D588F"/>
    <w:rsid w:val="008D5CD7"/>
    <w:rsid w:val="008D718E"/>
    <w:rsid w:val="008D7B52"/>
    <w:rsid w:val="008E01E9"/>
    <w:rsid w:val="008E09C5"/>
    <w:rsid w:val="008E0AA7"/>
    <w:rsid w:val="008E1698"/>
    <w:rsid w:val="008E1E42"/>
    <w:rsid w:val="008E2355"/>
    <w:rsid w:val="008E3151"/>
    <w:rsid w:val="008E3386"/>
    <w:rsid w:val="008E3600"/>
    <w:rsid w:val="008E38AC"/>
    <w:rsid w:val="008E4298"/>
    <w:rsid w:val="008E44F0"/>
    <w:rsid w:val="008E4A68"/>
    <w:rsid w:val="008E5410"/>
    <w:rsid w:val="008E5A3F"/>
    <w:rsid w:val="008E6726"/>
    <w:rsid w:val="008E7209"/>
    <w:rsid w:val="008E7448"/>
    <w:rsid w:val="008E7FE1"/>
    <w:rsid w:val="008F029F"/>
    <w:rsid w:val="008F11BB"/>
    <w:rsid w:val="008F16FF"/>
    <w:rsid w:val="008F1768"/>
    <w:rsid w:val="008F182F"/>
    <w:rsid w:val="008F1E95"/>
    <w:rsid w:val="008F2304"/>
    <w:rsid w:val="008F30D0"/>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A5C"/>
    <w:rsid w:val="00906809"/>
    <w:rsid w:val="0090680D"/>
    <w:rsid w:val="00906B73"/>
    <w:rsid w:val="0091045D"/>
    <w:rsid w:val="0091270C"/>
    <w:rsid w:val="0091281A"/>
    <w:rsid w:val="00912B24"/>
    <w:rsid w:val="00913679"/>
    <w:rsid w:val="009139B5"/>
    <w:rsid w:val="00914514"/>
    <w:rsid w:val="00914549"/>
    <w:rsid w:val="00914C08"/>
    <w:rsid w:val="00914D4D"/>
    <w:rsid w:val="00914E2F"/>
    <w:rsid w:val="00914F2F"/>
    <w:rsid w:val="0091585D"/>
    <w:rsid w:val="00915BBB"/>
    <w:rsid w:val="00916057"/>
    <w:rsid w:val="0091605C"/>
    <w:rsid w:val="0091684D"/>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32A1"/>
    <w:rsid w:val="00923C14"/>
    <w:rsid w:val="00924F98"/>
    <w:rsid w:val="009257B0"/>
    <w:rsid w:val="009258BD"/>
    <w:rsid w:val="00925DEB"/>
    <w:rsid w:val="009263C0"/>
    <w:rsid w:val="009302D4"/>
    <w:rsid w:val="009307F2"/>
    <w:rsid w:val="00930CEC"/>
    <w:rsid w:val="00930F4A"/>
    <w:rsid w:val="009310A6"/>
    <w:rsid w:val="00932968"/>
    <w:rsid w:val="0093375E"/>
    <w:rsid w:val="00933BEF"/>
    <w:rsid w:val="009362A4"/>
    <w:rsid w:val="009363BD"/>
    <w:rsid w:val="00936DBE"/>
    <w:rsid w:val="0093739C"/>
    <w:rsid w:val="009377EF"/>
    <w:rsid w:val="0093787E"/>
    <w:rsid w:val="009412CC"/>
    <w:rsid w:val="00942888"/>
    <w:rsid w:val="00943474"/>
    <w:rsid w:val="00943742"/>
    <w:rsid w:val="0094388B"/>
    <w:rsid w:val="00943D09"/>
    <w:rsid w:val="00943FF0"/>
    <w:rsid w:val="00944826"/>
    <w:rsid w:val="009457A1"/>
    <w:rsid w:val="0094618B"/>
    <w:rsid w:val="00947C5D"/>
    <w:rsid w:val="00947CA9"/>
    <w:rsid w:val="00947CCC"/>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1EC1"/>
    <w:rsid w:val="0098258B"/>
    <w:rsid w:val="00983062"/>
    <w:rsid w:val="00983132"/>
    <w:rsid w:val="00983314"/>
    <w:rsid w:val="009833F5"/>
    <w:rsid w:val="00983DF2"/>
    <w:rsid w:val="0098422D"/>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7F1"/>
    <w:rsid w:val="00992E88"/>
    <w:rsid w:val="009936C4"/>
    <w:rsid w:val="009948ED"/>
    <w:rsid w:val="009954DA"/>
    <w:rsid w:val="00995ADA"/>
    <w:rsid w:val="009961C0"/>
    <w:rsid w:val="0099643A"/>
    <w:rsid w:val="00997959"/>
    <w:rsid w:val="009A0BAF"/>
    <w:rsid w:val="009A1431"/>
    <w:rsid w:val="009A153D"/>
    <w:rsid w:val="009A1634"/>
    <w:rsid w:val="009A17D8"/>
    <w:rsid w:val="009A2018"/>
    <w:rsid w:val="009A2B3F"/>
    <w:rsid w:val="009A34AA"/>
    <w:rsid w:val="009A3A34"/>
    <w:rsid w:val="009A3F82"/>
    <w:rsid w:val="009A3FE2"/>
    <w:rsid w:val="009A400C"/>
    <w:rsid w:val="009A44AF"/>
    <w:rsid w:val="009A4B2C"/>
    <w:rsid w:val="009A4C36"/>
    <w:rsid w:val="009A5592"/>
    <w:rsid w:val="009A59BA"/>
    <w:rsid w:val="009A5C19"/>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C058F"/>
    <w:rsid w:val="009C08EF"/>
    <w:rsid w:val="009C0EFE"/>
    <w:rsid w:val="009C2B3E"/>
    <w:rsid w:val="009C2EA2"/>
    <w:rsid w:val="009C3721"/>
    <w:rsid w:val="009C4141"/>
    <w:rsid w:val="009C4B55"/>
    <w:rsid w:val="009C5A6A"/>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525"/>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660A"/>
    <w:rsid w:val="009E677E"/>
    <w:rsid w:val="009E69A0"/>
    <w:rsid w:val="009E6B64"/>
    <w:rsid w:val="009E72E5"/>
    <w:rsid w:val="009F0FBD"/>
    <w:rsid w:val="009F1831"/>
    <w:rsid w:val="009F2426"/>
    <w:rsid w:val="009F45C4"/>
    <w:rsid w:val="009F46C8"/>
    <w:rsid w:val="009F4F2A"/>
    <w:rsid w:val="009F660B"/>
    <w:rsid w:val="009F671E"/>
    <w:rsid w:val="009F7ED1"/>
    <w:rsid w:val="009F7F81"/>
    <w:rsid w:val="00A003AD"/>
    <w:rsid w:val="00A0149B"/>
    <w:rsid w:val="00A01607"/>
    <w:rsid w:val="00A018D4"/>
    <w:rsid w:val="00A02D89"/>
    <w:rsid w:val="00A02DEE"/>
    <w:rsid w:val="00A02F9D"/>
    <w:rsid w:val="00A02FF1"/>
    <w:rsid w:val="00A03767"/>
    <w:rsid w:val="00A0462C"/>
    <w:rsid w:val="00A04834"/>
    <w:rsid w:val="00A04E7E"/>
    <w:rsid w:val="00A05628"/>
    <w:rsid w:val="00A07DCF"/>
    <w:rsid w:val="00A106B1"/>
    <w:rsid w:val="00A109FA"/>
    <w:rsid w:val="00A11133"/>
    <w:rsid w:val="00A12979"/>
    <w:rsid w:val="00A1297F"/>
    <w:rsid w:val="00A12FC7"/>
    <w:rsid w:val="00A131A9"/>
    <w:rsid w:val="00A13BB0"/>
    <w:rsid w:val="00A1496E"/>
    <w:rsid w:val="00A149CA"/>
    <w:rsid w:val="00A14F84"/>
    <w:rsid w:val="00A16D6D"/>
    <w:rsid w:val="00A17C75"/>
    <w:rsid w:val="00A208F3"/>
    <w:rsid w:val="00A211C8"/>
    <w:rsid w:val="00A2121E"/>
    <w:rsid w:val="00A21EAC"/>
    <w:rsid w:val="00A221DE"/>
    <w:rsid w:val="00A22395"/>
    <w:rsid w:val="00A22C00"/>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E80"/>
    <w:rsid w:val="00A33EFE"/>
    <w:rsid w:val="00A36F15"/>
    <w:rsid w:val="00A373DE"/>
    <w:rsid w:val="00A403F1"/>
    <w:rsid w:val="00A4148D"/>
    <w:rsid w:val="00A41F33"/>
    <w:rsid w:val="00A42325"/>
    <w:rsid w:val="00A44D0E"/>
    <w:rsid w:val="00A4621D"/>
    <w:rsid w:val="00A467CD"/>
    <w:rsid w:val="00A509FB"/>
    <w:rsid w:val="00A513F1"/>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1F0C"/>
    <w:rsid w:val="00A61FF0"/>
    <w:rsid w:val="00A62580"/>
    <w:rsid w:val="00A63AC9"/>
    <w:rsid w:val="00A64502"/>
    <w:rsid w:val="00A64B5F"/>
    <w:rsid w:val="00A65EA0"/>
    <w:rsid w:val="00A65EA2"/>
    <w:rsid w:val="00A66517"/>
    <w:rsid w:val="00A67B0E"/>
    <w:rsid w:val="00A67D93"/>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923"/>
    <w:rsid w:val="00A86BC2"/>
    <w:rsid w:val="00A8728F"/>
    <w:rsid w:val="00A8756A"/>
    <w:rsid w:val="00A87F7D"/>
    <w:rsid w:val="00A906B7"/>
    <w:rsid w:val="00A9070E"/>
    <w:rsid w:val="00A92DD4"/>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67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DA5"/>
    <w:rsid w:val="00AC216B"/>
    <w:rsid w:val="00AC2332"/>
    <w:rsid w:val="00AC26B1"/>
    <w:rsid w:val="00AC2BC9"/>
    <w:rsid w:val="00AC3E56"/>
    <w:rsid w:val="00AC42B8"/>
    <w:rsid w:val="00AC45C5"/>
    <w:rsid w:val="00AC4791"/>
    <w:rsid w:val="00AC4FB6"/>
    <w:rsid w:val="00AC4FD1"/>
    <w:rsid w:val="00AC5D64"/>
    <w:rsid w:val="00AC5FEF"/>
    <w:rsid w:val="00AC6036"/>
    <w:rsid w:val="00AD0328"/>
    <w:rsid w:val="00AD11DC"/>
    <w:rsid w:val="00AD12C2"/>
    <w:rsid w:val="00AD1966"/>
    <w:rsid w:val="00AD19E8"/>
    <w:rsid w:val="00AD1E67"/>
    <w:rsid w:val="00AD2B03"/>
    <w:rsid w:val="00AD2D9B"/>
    <w:rsid w:val="00AD2DE1"/>
    <w:rsid w:val="00AD2E07"/>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6D2"/>
    <w:rsid w:val="00AE68E2"/>
    <w:rsid w:val="00AE6A9E"/>
    <w:rsid w:val="00AE7F21"/>
    <w:rsid w:val="00AF0157"/>
    <w:rsid w:val="00AF2EC7"/>
    <w:rsid w:val="00AF3AC0"/>
    <w:rsid w:val="00AF3F91"/>
    <w:rsid w:val="00AF4AE6"/>
    <w:rsid w:val="00AF4F4A"/>
    <w:rsid w:val="00AF79B2"/>
    <w:rsid w:val="00B00C24"/>
    <w:rsid w:val="00B00F93"/>
    <w:rsid w:val="00B01BBE"/>
    <w:rsid w:val="00B025F0"/>
    <w:rsid w:val="00B03821"/>
    <w:rsid w:val="00B03A33"/>
    <w:rsid w:val="00B03F92"/>
    <w:rsid w:val="00B04F99"/>
    <w:rsid w:val="00B05028"/>
    <w:rsid w:val="00B055D8"/>
    <w:rsid w:val="00B06CD6"/>
    <w:rsid w:val="00B06EBC"/>
    <w:rsid w:val="00B11650"/>
    <w:rsid w:val="00B11D2D"/>
    <w:rsid w:val="00B123F0"/>
    <w:rsid w:val="00B12891"/>
    <w:rsid w:val="00B13422"/>
    <w:rsid w:val="00B13620"/>
    <w:rsid w:val="00B146C1"/>
    <w:rsid w:val="00B146E7"/>
    <w:rsid w:val="00B156DF"/>
    <w:rsid w:val="00B15ABB"/>
    <w:rsid w:val="00B16664"/>
    <w:rsid w:val="00B16973"/>
    <w:rsid w:val="00B2036A"/>
    <w:rsid w:val="00B20E0F"/>
    <w:rsid w:val="00B21057"/>
    <w:rsid w:val="00B2202B"/>
    <w:rsid w:val="00B2256F"/>
    <w:rsid w:val="00B23422"/>
    <w:rsid w:val="00B24948"/>
    <w:rsid w:val="00B24CBD"/>
    <w:rsid w:val="00B252E0"/>
    <w:rsid w:val="00B25CA3"/>
    <w:rsid w:val="00B26B4A"/>
    <w:rsid w:val="00B26EFF"/>
    <w:rsid w:val="00B27281"/>
    <w:rsid w:val="00B30028"/>
    <w:rsid w:val="00B309BF"/>
    <w:rsid w:val="00B30C35"/>
    <w:rsid w:val="00B314C9"/>
    <w:rsid w:val="00B31652"/>
    <w:rsid w:val="00B316AE"/>
    <w:rsid w:val="00B31E8D"/>
    <w:rsid w:val="00B32C0D"/>
    <w:rsid w:val="00B3313B"/>
    <w:rsid w:val="00B331E8"/>
    <w:rsid w:val="00B331EA"/>
    <w:rsid w:val="00B34385"/>
    <w:rsid w:val="00B345F4"/>
    <w:rsid w:val="00B34732"/>
    <w:rsid w:val="00B349F6"/>
    <w:rsid w:val="00B353B8"/>
    <w:rsid w:val="00B35C56"/>
    <w:rsid w:val="00B366F4"/>
    <w:rsid w:val="00B36D9B"/>
    <w:rsid w:val="00B36F17"/>
    <w:rsid w:val="00B372ED"/>
    <w:rsid w:val="00B40603"/>
    <w:rsid w:val="00B40AF6"/>
    <w:rsid w:val="00B41071"/>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54"/>
    <w:rsid w:val="00B65A6E"/>
    <w:rsid w:val="00B661AA"/>
    <w:rsid w:val="00B661FE"/>
    <w:rsid w:val="00B66242"/>
    <w:rsid w:val="00B670D3"/>
    <w:rsid w:val="00B67140"/>
    <w:rsid w:val="00B67958"/>
    <w:rsid w:val="00B67B2B"/>
    <w:rsid w:val="00B701D1"/>
    <w:rsid w:val="00B70972"/>
    <w:rsid w:val="00B716BB"/>
    <w:rsid w:val="00B716FD"/>
    <w:rsid w:val="00B71B9B"/>
    <w:rsid w:val="00B7211A"/>
    <w:rsid w:val="00B73258"/>
    <w:rsid w:val="00B734C2"/>
    <w:rsid w:val="00B73BDA"/>
    <w:rsid w:val="00B73FDF"/>
    <w:rsid w:val="00B74029"/>
    <w:rsid w:val="00B74053"/>
    <w:rsid w:val="00B7630B"/>
    <w:rsid w:val="00B765A0"/>
    <w:rsid w:val="00B76C02"/>
    <w:rsid w:val="00B773CC"/>
    <w:rsid w:val="00B77BD2"/>
    <w:rsid w:val="00B80344"/>
    <w:rsid w:val="00B814CB"/>
    <w:rsid w:val="00B81B6A"/>
    <w:rsid w:val="00B81C99"/>
    <w:rsid w:val="00B820F4"/>
    <w:rsid w:val="00B835E0"/>
    <w:rsid w:val="00B8396D"/>
    <w:rsid w:val="00B90331"/>
    <w:rsid w:val="00B903ED"/>
    <w:rsid w:val="00B90B2D"/>
    <w:rsid w:val="00B93572"/>
    <w:rsid w:val="00B935A1"/>
    <w:rsid w:val="00B93A60"/>
    <w:rsid w:val="00B95DAD"/>
    <w:rsid w:val="00B96C0C"/>
    <w:rsid w:val="00B96DBD"/>
    <w:rsid w:val="00B97302"/>
    <w:rsid w:val="00B9734D"/>
    <w:rsid w:val="00B97732"/>
    <w:rsid w:val="00BA0564"/>
    <w:rsid w:val="00BA0D43"/>
    <w:rsid w:val="00BA2741"/>
    <w:rsid w:val="00BA27F4"/>
    <w:rsid w:val="00BA2E40"/>
    <w:rsid w:val="00BA3339"/>
    <w:rsid w:val="00BA3B69"/>
    <w:rsid w:val="00BA3CB7"/>
    <w:rsid w:val="00BA41DE"/>
    <w:rsid w:val="00BA556C"/>
    <w:rsid w:val="00BA5954"/>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1F79"/>
    <w:rsid w:val="00BC2201"/>
    <w:rsid w:val="00BC3C7A"/>
    <w:rsid w:val="00BC4FD2"/>
    <w:rsid w:val="00BC50F5"/>
    <w:rsid w:val="00BC7DC6"/>
    <w:rsid w:val="00BD00DC"/>
    <w:rsid w:val="00BD02A7"/>
    <w:rsid w:val="00BD0365"/>
    <w:rsid w:val="00BD05AC"/>
    <w:rsid w:val="00BD1039"/>
    <w:rsid w:val="00BD13B5"/>
    <w:rsid w:val="00BD2091"/>
    <w:rsid w:val="00BD2DAA"/>
    <w:rsid w:val="00BD2EFC"/>
    <w:rsid w:val="00BD340E"/>
    <w:rsid w:val="00BD5513"/>
    <w:rsid w:val="00BD60AD"/>
    <w:rsid w:val="00BD67AB"/>
    <w:rsid w:val="00BD6C02"/>
    <w:rsid w:val="00BD71F6"/>
    <w:rsid w:val="00BE0535"/>
    <w:rsid w:val="00BE0706"/>
    <w:rsid w:val="00BE1244"/>
    <w:rsid w:val="00BE165D"/>
    <w:rsid w:val="00BE2394"/>
    <w:rsid w:val="00BE2702"/>
    <w:rsid w:val="00BE424F"/>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0AD7"/>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E21"/>
    <w:rsid w:val="00C12E65"/>
    <w:rsid w:val="00C13517"/>
    <w:rsid w:val="00C13C20"/>
    <w:rsid w:val="00C13F74"/>
    <w:rsid w:val="00C14252"/>
    <w:rsid w:val="00C1463A"/>
    <w:rsid w:val="00C146D3"/>
    <w:rsid w:val="00C16BE0"/>
    <w:rsid w:val="00C17FD8"/>
    <w:rsid w:val="00C2167C"/>
    <w:rsid w:val="00C21C39"/>
    <w:rsid w:val="00C229D4"/>
    <w:rsid w:val="00C22A9D"/>
    <w:rsid w:val="00C2325C"/>
    <w:rsid w:val="00C239ED"/>
    <w:rsid w:val="00C24888"/>
    <w:rsid w:val="00C24D9D"/>
    <w:rsid w:val="00C2590D"/>
    <w:rsid w:val="00C25CF3"/>
    <w:rsid w:val="00C25FC4"/>
    <w:rsid w:val="00C263E9"/>
    <w:rsid w:val="00C26FE9"/>
    <w:rsid w:val="00C2775A"/>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EC6"/>
    <w:rsid w:val="00C419AD"/>
    <w:rsid w:val="00C41B5F"/>
    <w:rsid w:val="00C437BA"/>
    <w:rsid w:val="00C43FBD"/>
    <w:rsid w:val="00C4427F"/>
    <w:rsid w:val="00C44395"/>
    <w:rsid w:val="00C443B3"/>
    <w:rsid w:val="00C457FC"/>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1215"/>
    <w:rsid w:val="00C71E9D"/>
    <w:rsid w:val="00C7216B"/>
    <w:rsid w:val="00C7240F"/>
    <w:rsid w:val="00C727BE"/>
    <w:rsid w:val="00C732A9"/>
    <w:rsid w:val="00C73448"/>
    <w:rsid w:val="00C7387B"/>
    <w:rsid w:val="00C73E2E"/>
    <w:rsid w:val="00C74546"/>
    <w:rsid w:val="00C748E2"/>
    <w:rsid w:val="00C74FBF"/>
    <w:rsid w:val="00C75616"/>
    <w:rsid w:val="00C7564D"/>
    <w:rsid w:val="00C7776C"/>
    <w:rsid w:val="00C8076C"/>
    <w:rsid w:val="00C8398D"/>
    <w:rsid w:val="00C84126"/>
    <w:rsid w:val="00C84BC2"/>
    <w:rsid w:val="00C85139"/>
    <w:rsid w:val="00C85657"/>
    <w:rsid w:val="00C859BC"/>
    <w:rsid w:val="00C8670A"/>
    <w:rsid w:val="00C900C5"/>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6812"/>
    <w:rsid w:val="00CB7565"/>
    <w:rsid w:val="00CC02F8"/>
    <w:rsid w:val="00CC0D0E"/>
    <w:rsid w:val="00CC152E"/>
    <w:rsid w:val="00CC1D86"/>
    <w:rsid w:val="00CC2443"/>
    <w:rsid w:val="00CC2493"/>
    <w:rsid w:val="00CC3222"/>
    <w:rsid w:val="00CC35F1"/>
    <w:rsid w:val="00CC35FF"/>
    <w:rsid w:val="00CC44B4"/>
    <w:rsid w:val="00CC47D2"/>
    <w:rsid w:val="00CC4C15"/>
    <w:rsid w:val="00CC5C0A"/>
    <w:rsid w:val="00CC7108"/>
    <w:rsid w:val="00CC792D"/>
    <w:rsid w:val="00CD0E07"/>
    <w:rsid w:val="00CD0E6E"/>
    <w:rsid w:val="00CD0F8D"/>
    <w:rsid w:val="00CD23AE"/>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E0479"/>
    <w:rsid w:val="00CE0722"/>
    <w:rsid w:val="00CE0B93"/>
    <w:rsid w:val="00CE154D"/>
    <w:rsid w:val="00CE2184"/>
    <w:rsid w:val="00CE2577"/>
    <w:rsid w:val="00CE2C82"/>
    <w:rsid w:val="00CE3B7F"/>
    <w:rsid w:val="00CE3FA2"/>
    <w:rsid w:val="00CE41A0"/>
    <w:rsid w:val="00CE4958"/>
    <w:rsid w:val="00CE4A90"/>
    <w:rsid w:val="00CE6384"/>
    <w:rsid w:val="00CE68E2"/>
    <w:rsid w:val="00CE706E"/>
    <w:rsid w:val="00CE70B1"/>
    <w:rsid w:val="00CE7AE4"/>
    <w:rsid w:val="00CF0A4C"/>
    <w:rsid w:val="00CF150A"/>
    <w:rsid w:val="00CF1A44"/>
    <w:rsid w:val="00CF2225"/>
    <w:rsid w:val="00CF25E7"/>
    <w:rsid w:val="00CF3C77"/>
    <w:rsid w:val="00CF45A2"/>
    <w:rsid w:val="00CF52E7"/>
    <w:rsid w:val="00CF64B5"/>
    <w:rsid w:val="00CF6F3A"/>
    <w:rsid w:val="00CF7853"/>
    <w:rsid w:val="00D004ED"/>
    <w:rsid w:val="00D0075F"/>
    <w:rsid w:val="00D017BD"/>
    <w:rsid w:val="00D0260F"/>
    <w:rsid w:val="00D03708"/>
    <w:rsid w:val="00D05901"/>
    <w:rsid w:val="00D06776"/>
    <w:rsid w:val="00D06E46"/>
    <w:rsid w:val="00D06F95"/>
    <w:rsid w:val="00D07084"/>
    <w:rsid w:val="00D07715"/>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D50"/>
    <w:rsid w:val="00D23F5C"/>
    <w:rsid w:val="00D24D8A"/>
    <w:rsid w:val="00D24DA4"/>
    <w:rsid w:val="00D25235"/>
    <w:rsid w:val="00D25383"/>
    <w:rsid w:val="00D25670"/>
    <w:rsid w:val="00D27F0E"/>
    <w:rsid w:val="00D301FF"/>
    <w:rsid w:val="00D3108E"/>
    <w:rsid w:val="00D3257F"/>
    <w:rsid w:val="00D340E2"/>
    <w:rsid w:val="00D341CA"/>
    <w:rsid w:val="00D346E8"/>
    <w:rsid w:val="00D34C5A"/>
    <w:rsid w:val="00D35B1A"/>
    <w:rsid w:val="00D364DB"/>
    <w:rsid w:val="00D36887"/>
    <w:rsid w:val="00D36D95"/>
    <w:rsid w:val="00D37563"/>
    <w:rsid w:val="00D379EB"/>
    <w:rsid w:val="00D37C53"/>
    <w:rsid w:val="00D400B8"/>
    <w:rsid w:val="00D4020A"/>
    <w:rsid w:val="00D4022C"/>
    <w:rsid w:val="00D40E95"/>
    <w:rsid w:val="00D41023"/>
    <w:rsid w:val="00D41C6C"/>
    <w:rsid w:val="00D42465"/>
    <w:rsid w:val="00D42E5B"/>
    <w:rsid w:val="00D43317"/>
    <w:rsid w:val="00D439D1"/>
    <w:rsid w:val="00D43C68"/>
    <w:rsid w:val="00D444B2"/>
    <w:rsid w:val="00D453E4"/>
    <w:rsid w:val="00D458A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76DD"/>
    <w:rsid w:val="00D57CB4"/>
    <w:rsid w:val="00D612E4"/>
    <w:rsid w:val="00D61477"/>
    <w:rsid w:val="00D619E2"/>
    <w:rsid w:val="00D62036"/>
    <w:rsid w:val="00D620CC"/>
    <w:rsid w:val="00D634B8"/>
    <w:rsid w:val="00D63EF3"/>
    <w:rsid w:val="00D64441"/>
    <w:rsid w:val="00D65265"/>
    <w:rsid w:val="00D65497"/>
    <w:rsid w:val="00D654DA"/>
    <w:rsid w:val="00D6609E"/>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5EB3"/>
    <w:rsid w:val="00D86169"/>
    <w:rsid w:val="00D8732E"/>
    <w:rsid w:val="00D90C11"/>
    <w:rsid w:val="00D91294"/>
    <w:rsid w:val="00D9186A"/>
    <w:rsid w:val="00D92D47"/>
    <w:rsid w:val="00D94213"/>
    <w:rsid w:val="00D94BEB"/>
    <w:rsid w:val="00D94EA5"/>
    <w:rsid w:val="00D95F32"/>
    <w:rsid w:val="00D96195"/>
    <w:rsid w:val="00D96545"/>
    <w:rsid w:val="00D97646"/>
    <w:rsid w:val="00DA024A"/>
    <w:rsid w:val="00DA07EE"/>
    <w:rsid w:val="00DA09F0"/>
    <w:rsid w:val="00DA0A58"/>
    <w:rsid w:val="00DA0C8F"/>
    <w:rsid w:val="00DA1094"/>
    <w:rsid w:val="00DA1928"/>
    <w:rsid w:val="00DA1C85"/>
    <w:rsid w:val="00DA1CC9"/>
    <w:rsid w:val="00DA2964"/>
    <w:rsid w:val="00DA2E58"/>
    <w:rsid w:val="00DA328E"/>
    <w:rsid w:val="00DA33B1"/>
    <w:rsid w:val="00DA3AA6"/>
    <w:rsid w:val="00DA46C1"/>
    <w:rsid w:val="00DA5B59"/>
    <w:rsid w:val="00DA5F0B"/>
    <w:rsid w:val="00DA6520"/>
    <w:rsid w:val="00DA6DC6"/>
    <w:rsid w:val="00DA70DD"/>
    <w:rsid w:val="00DB0612"/>
    <w:rsid w:val="00DB088F"/>
    <w:rsid w:val="00DB0B4A"/>
    <w:rsid w:val="00DB1487"/>
    <w:rsid w:val="00DB19B4"/>
    <w:rsid w:val="00DB19F1"/>
    <w:rsid w:val="00DB1B23"/>
    <w:rsid w:val="00DB2630"/>
    <w:rsid w:val="00DB26AE"/>
    <w:rsid w:val="00DB2CD7"/>
    <w:rsid w:val="00DB32FF"/>
    <w:rsid w:val="00DB41F9"/>
    <w:rsid w:val="00DB4411"/>
    <w:rsid w:val="00DB4496"/>
    <w:rsid w:val="00DB466D"/>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2D9"/>
    <w:rsid w:val="00DC7BFE"/>
    <w:rsid w:val="00DD008D"/>
    <w:rsid w:val="00DD012C"/>
    <w:rsid w:val="00DD02AF"/>
    <w:rsid w:val="00DD08C7"/>
    <w:rsid w:val="00DD0EE1"/>
    <w:rsid w:val="00DD1A10"/>
    <w:rsid w:val="00DD200D"/>
    <w:rsid w:val="00DD2990"/>
    <w:rsid w:val="00DD2FE9"/>
    <w:rsid w:val="00DD3A7E"/>
    <w:rsid w:val="00DD41CA"/>
    <w:rsid w:val="00DD434E"/>
    <w:rsid w:val="00DD4402"/>
    <w:rsid w:val="00DD60D0"/>
    <w:rsid w:val="00DD6200"/>
    <w:rsid w:val="00DD686C"/>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1CDA"/>
    <w:rsid w:val="00E0239F"/>
    <w:rsid w:val="00E0267B"/>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D83"/>
    <w:rsid w:val="00E14FA6"/>
    <w:rsid w:val="00E15A0D"/>
    <w:rsid w:val="00E16640"/>
    <w:rsid w:val="00E1740F"/>
    <w:rsid w:val="00E175A2"/>
    <w:rsid w:val="00E17890"/>
    <w:rsid w:val="00E200CF"/>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030"/>
    <w:rsid w:val="00E34BC4"/>
    <w:rsid w:val="00E3540C"/>
    <w:rsid w:val="00E36187"/>
    <w:rsid w:val="00E36332"/>
    <w:rsid w:val="00E365C9"/>
    <w:rsid w:val="00E369E8"/>
    <w:rsid w:val="00E36C6F"/>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64F4"/>
    <w:rsid w:val="00E46CB7"/>
    <w:rsid w:val="00E4723D"/>
    <w:rsid w:val="00E478C5"/>
    <w:rsid w:val="00E5077C"/>
    <w:rsid w:val="00E50EC8"/>
    <w:rsid w:val="00E5159B"/>
    <w:rsid w:val="00E515C6"/>
    <w:rsid w:val="00E52726"/>
    <w:rsid w:val="00E52E0D"/>
    <w:rsid w:val="00E52FE2"/>
    <w:rsid w:val="00E53E67"/>
    <w:rsid w:val="00E54629"/>
    <w:rsid w:val="00E54715"/>
    <w:rsid w:val="00E54D6B"/>
    <w:rsid w:val="00E54E6F"/>
    <w:rsid w:val="00E55338"/>
    <w:rsid w:val="00E55AAD"/>
    <w:rsid w:val="00E55C4C"/>
    <w:rsid w:val="00E569AF"/>
    <w:rsid w:val="00E57095"/>
    <w:rsid w:val="00E5740A"/>
    <w:rsid w:val="00E5774E"/>
    <w:rsid w:val="00E57AFB"/>
    <w:rsid w:val="00E57EEB"/>
    <w:rsid w:val="00E60318"/>
    <w:rsid w:val="00E60BA8"/>
    <w:rsid w:val="00E616C8"/>
    <w:rsid w:val="00E61E25"/>
    <w:rsid w:val="00E61E28"/>
    <w:rsid w:val="00E620A9"/>
    <w:rsid w:val="00E628E4"/>
    <w:rsid w:val="00E62C96"/>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88F"/>
    <w:rsid w:val="00E73FC2"/>
    <w:rsid w:val="00E74481"/>
    <w:rsid w:val="00E74517"/>
    <w:rsid w:val="00E755D7"/>
    <w:rsid w:val="00E7566D"/>
    <w:rsid w:val="00E7569B"/>
    <w:rsid w:val="00E75B17"/>
    <w:rsid w:val="00E764FD"/>
    <w:rsid w:val="00E76B4D"/>
    <w:rsid w:val="00E76E91"/>
    <w:rsid w:val="00E774B4"/>
    <w:rsid w:val="00E778F5"/>
    <w:rsid w:val="00E80C6D"/>
    <w:rsid w:val="00E80E7C"/>
    <w:rsid w:val="00E81779"/>
    <w:rsid w:val="00E8205B"/>
    <w:rsid w:val="00E82444"/>
    <w:rsid w:val="00E82A15"/>
    <w:rsid w:val="00E8341C"/>
    <w:rsid w:val="00E83FA6"/>
    <w:rsid w:val="00E852A7"/>
    <w:rsid w:val="00E8602B"/>
    <w:rsid w:val="00E86701"/>
    <w:rsid w:val="00E86B5F"/>
    <w:rsid w:val="00E86B92"/>
    <w:rsid w:val="00E87D05"/>
    <w:rsid w:val="00E9023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A26"/>
    <w:rsid w:val="00EA5F8D"/>
    <w:rsid w:val="00EA6F57"/>
    <w:rsid w:val="00EA78E3"/>
    <w:rsid w:val="00EB02DE"/>
    <w:rsid w:val="00EB0A07"/>
    <w:rsid w:val="00EB0CAD"/>
    <w:rsid w:val="00EB0FBF"/>
    <w:rsid w:val="00EB0FF7"/>
    <w:rsid w:val="00EB171D"/>
    <w:rsid w:val="00EB1B69"/>
    <w:rsid w:val="00EB1B89"/>
    <w:rsid w:val="00EB1C78"/>
    <w:rsid w:val="00EB2EF0"/>
    <w:rsid w:val="00EB3366"/>
    <w:rsid w:val="00EB3B46"/>
    <w:rsid w:val="00EB4F08"/>
    <w:rsid w:val="00EB5226"/>
    <w:rsid w:val="00EB62A8"/>
    <w:rsid w:val="00EC12D7"/>
    <w:rsid w:val="00EC2B8D"/>
    <w:rsid w:val="00EC2E07"/>
    <w:rsid w:val="00EC43C7"/>
    <w:rsid w:val="00EC462A"/>
    <w:rsid w:val="00EC465D"/>
    <w:rsid w:val="00EC51BD"/>
    <w:rsid w:val="00EC5AE5"/>
    <w:rsid w:val="00EC5C89"/>
    <w:rsid w:val="00EC66D2"/>
    <w:rsid w:val="00EC67E7"/>
    <w:rsid w:val="00ED0A1B"/>
    <w:rsid w:val="00ED0F4A"/>
    <w:rsid w:val="00ED2034"/>
    <w:rsid w:val="00ED21BC"/>
    <w:rsid w:val="00ED26AF"/>
    <w:rsid w:val="00ED2FEC"/>
    <w:rsid w:val="00ED3F67"/>
    <w:rsid w:val="00ED4177"/>
    <w:rsid w:val="00ED440A"/>
    <w:rsid w:val="00ED5CC9"/>
    <w:rsid w:val="00ED5DE8"/>
    <w:rsid w:val="00ED7971"/>
    <w:rsid w:val="00EE0748"/>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4A4"/>
    <w:rsid w:val="00EF3ED4"/>
    <w:rsid w:val="00EF402C"/>
    <w:rsid w:val="00EF45E0"/>
    <w:rsid w:val="00EF4E6F"/>
    <w:rsid w:val="00EF554C"/>
    <w:rsid w:val="00EF5C82"/>
    <w:rsid w:val="00EF5CAC"/>
    <w:rsid w:val="00EF61BC"/>
    <w:rsid w:val="00EF7A15"/>
    <w:rsid w:val="00F00490"/>
    <w:rsid w:val="00F01F8C"/>
    <w:rsid w:val="00F035A6"/>
    <w:rsid w:val="00F03E8B"/>
    <w:rsid w:val="00F0405B"/>
    <w:rsid w:val="00F04860"/>
    <w:rsid w:val="00F04AD0"/>
    <w:rsid w:val="00F075DA"/>
    <w:rsid w:val="00F10033"/>
    <w:rsid w:val="00F105C7"/>
    <w:rsid w:val="00F10848"/>
    <w:rsid w:val="00F10B33"/>
    <w:rsid w:val="00F10B68"/>
    <w:rsid w:val="00F11C45"/>
    <w:rsid w:val="00F11F55"/>
    <w:rsid w:val="00F12CF7"/>
    <w:rsid w:val="00F12DEC"/>
    <w:rsid w:val="00F12F4E"/>
    <w:rsid w:val="00F12F70"/>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4EA4"/>
    <w:rsid w:val="00F2625A"/>
    <w:rsid w:val="00F264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1746"/>
    <w:rsid w:val="00F41E79"/>
    <w:rsid w:val="00F4315F"/>
    <w:rsid w:val="00F439FE"/>
    <w:rsid w:val="00F445F6"/>
    <w:rsid w:val="00F4512F"/>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603C"/>
    <w:rsid w:val="00F5605C"/>
    <w:rsid w:val="00F564B9"/>
    <w:rsid w:val="00F56ED5"/>
    <w:rsid w:val="00F57909"/>
    <w:rsid w:val="00F600A0"/>
    <w:rsid w:val="00F612D6"/>
    <w:rsid w:val="00F62611"/>
    <w:rsid w:val="00F62E32"/>
    <w:rsid w:val="00F63400"/>
    <w:rsid w:val="00F636C6"/>
    <w:rsid w:val="00F6433D"/>
    <w:rsid w:val="00F6476E"/>
    <w:rsid w:val="00F654B8"/>
    <w:rsid w:val="00F6573E"/>
    <w:rsid w:val="00F65B15"/>
    <w:rsid w:val="00F662EB"/>
    <w:rsid w:val="00F671FD"/>
    <w:rsid w:val="00F67367"/>
    <w:rsid w:val="00F67606"/>
    <w:rsid w:val="00F67D68"/>
    <w:rsid w:val="00F70327"/>
    <w:rsid w:val="00F7087C"/>
    <w:rsid w:val="00F70FEF"/>
    <w:rsid w:val="00F72934"/>
    <w:rsid w:val="00F72FA8"/>
    <w:rsid w:val="00F731AD"/>
    <w:rsid w:val="00F73C62"/>
    <w:rsid w:val="00F74B0A"/>
    <w:rsid w:val="00F7536B"/>
    <w:rsid w:val="00F75415"/>
    <w:rsid w:val="00F76A9F"/>
    <w:rsid w:val="00F77303"/>
    <w:rsid w:val="00F773F9"/>
    <w:rsid w:val="00F77698"/>
    <w:rsid w:val="00F8101C"/>
    <w:rsid w:val="00F817B9"/>
    <w:rsid w:val="00F81CB7"/>
    <w:rsid w:val="00F82280"/>
    <w:rsid w:val="00F8235F"/>
    <w:rsid w:val="00F83647"/>
    <w:rsid w:val="00F83A22"/>
    <w:rsid w:val="00F83A52"/>
    <w:rsid w:val="00F83A97"/>
    <w:rsid w:val="00F844F0"/>
    <w:rsid w:val="00F84895"/>
    <w:rsid w:val="00F84956"/>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163B"/>
    <w:rsid w:val="00FB1D9D"/>
    <w:rsid w:val="00FB1F72"/>
    <w:rsid w:val="00FB247F"/>
    <w:rsid w:val="00FB254C"/>
    <w:rsid w:val="00FB2578"/>
    <w:rsid w:val="00FB3304"/>
    <w:rsid w:val="00FB3E52"/>
    <w:rsid w:val="00FB4641"/>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0D4B"/>
    <w:rsid w:val="00FE1186"/>
    <w:rsid w:val="00FE177A"/>
    <w:rsid w:val="00FE1A65"/>
    <w:rsid w:val="00FE1CF9"/>
    <w:rsid w:val="00FE21E6"/>
    <w:rsid w:val="00FE240A"/>
    <w:rsid w:val="00FE2D98"/>
    <w:rsid w:val="00FE3E3C"/>
    <w:rsid w:val="00FE43E7"/>
    <w:rsid w:val="00FE4B66"/>
    <w:rsid w:val="00FE4F6E"/>
    <w:rsid w:val="00FE583F"/>
    <w:rsid w:val="00FE5CC4"/>
    <w:rsid w:val="00FE6B13"/>
    <w:rsid w:val="00FE6E96"/>
    <w:rsid w:val="00FE7575"/>
    <w:rsid w:val="00FF00BC"/>
    <w:rsid w:val="00FF1070"/>
    <w:rsid w:val="00FF13E2"/>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D8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703258"/>
    <w:rPr>
      <w:rFonts w:ascii="Calibri" w:hAnsi="Calibri"/>
      <w:sz w:val="22"/>
      <w:szCs w:val="22"/>
      <w:lang w:eastAsia="en-US"/>
    </w:rPr>
  </w:style>
  <w:style w:type="paragraph" w:styleId="FootnoteText">
    <w:name w:val="footnote text"/>
    <w:basedOn w:val="Normal"/>
    <w:link w:val="FootnoteTextChar"/>
    <w:uiPriority w:val="99"/>
    <w:semiHidden/>
    <w:unhideWhenUsed/>
    <w:rsid w:val="00BD71F6"/>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D71F6"/>
    <w:rPr>
      <w:rFonts w:ascii="Calibri" w:eastAsia="Calibri" w:hAnsi="Calibri"/>
      <w:lang w:eastAsia="en-US"/>
    </w:rPr>
  </w:style>
  <w:style w:type="character" w:styleId="FootnoteReference">
    <w:name w:val="footnote reference"/>
    <w:basedOn w:val="DefaultParagraphFont"/>
    <w:uiPriority w:val="99"/>
    <w:semiHidden/>
    <w:unhideWhenUsed/>
    <w:rsid w:val="00BD71F6"/>
    <w:rPr>
      <w:vertAlign w:val="superscript"/>
    </w:rPr>
  </w:style>
  <w:style w:type="paragraph" w:customStyle="1" w:styleId="tv213">
    <w:name w:val="tv213"/>
    <w:basedOn w:val="Normal"/>
    <w:rsid w:val="00BD7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335160566">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47649825">
      <w:bodyDiv w:val="1"/>
      <w:marLeft w:val="0"/>
      <w:marRight w:val="0"/>
      <w:marTop w:val="0"/>
      <w:marBottom w:val="0"/>
      <w:divBdr>
        <w:top w:val="none" w:sz="0" w:space="0" w:color="auto"/>
        <w:left w:val="none" w:sz="0" w:space="0" w:color="auto"/>
        <w:bottom w:val="none" w:sz="0" w:space="0" w:color="auto"/>
        <w:right w:val="none" w:sz="0" w:space="0" w:color="auto"/>
      </w:divBdr>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41453063">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1636079">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0403645">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0568681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9BAE-5299-4B57-814B-BDB765E2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1135</Words>
  <Characters>9101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Freibergs Normunds</dc:creator>
  <cp:lastModifiedBy>Normunds Freibergs</cp:lastModifiedBy>
  <cp:revision>10</cp:revision>
  <cp:lastPrinted>2017-03-01T14:02:00Z</cp:lastPrinted>
  <dcterms:created xsi:type="dcterms:W3CDTF">2019-11-27T12:48:00Z</dcterms:created>
  <dcterms:modified xsi:type="dcterms:W3CDTF">2019-12-10T13:38:00Z</dcterms:modified>
</cp:coreProperties>
</file>