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D56A" w14:textId="77777777" w:rsidR="00A157C0" w:rsidRDefault="00A157C0" w:rsidP="00F31E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 w:eastAsia="lv-LV"/>
        </w:rPr>
      </w:pPr>
    </w:p>
    <w:p w14:paraId="51C9D3FA" w14:textId="7C14EB5A" w:rsidR="00E86894" w:rsidRPr="00E86894" w:rsidRDefault="00E86894" w:rsidP="00E868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2020. gada            </w:t>
      </w:r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B2E7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</w:t>
      </w:r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Noteikumi Nr.</w:t>
      </w:r>
    </w:p>
    <w:p w14:paraId="46D60299" w14:textId="7E2708EA" w:rsidR="00E86894" w:rsidRPr="00E86894" w:rsidRDefault="00E86894" w:rsidP="00E868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Rīgā</w:t>
      </w:r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B2E7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</w:t>
      </w:r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(prot. Nr.              . §)</w:t>
      </w:r>
    </w:p>
    <w:p w14:paraId="017B3B68" w14:textId="77777777" w:rsidR="00E86894" w:rsidRDefault="00E86894" w:rsidP="00F31E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</w:p>
    <w:p w14:paraId="7EB2DA24" w14:textId="6FA2B901" w:rsidR="00F31EF8" w:rsidRPr="00E86894" w:rsidRDefault="00F31EF8" w:rsidP="00F31E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E8689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Ekonomikas ministrijas nolikums</w:t>
      </w:r>
    </w:p>
    <w:p w14:paraId="794E2C57" w14:textId="77777777" w:rsidR="00E86894" w:rsidRDefault="00F31EF8" w:rsidP="00F31EF8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bookmarkStart w:id="0" w:name="_GoBack"/>
      <w:bookmarkEnd w:id="0"/>
      <w:r w:rsidRPr="00E868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Izdoti saskaņā ar </w:t>
      </w:r>
    </w:p>
    <w:p w14:paraId="56B91BC3" w14:textId="655B440A" w:rsidR="00F31EF8" w:rsidRPr="00E86894" w:rsidRDefault="004E76A8" w:rsidP="00F31EF8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hyperlink r:id="rId8" w:tgtFrame="_blank" w:history="1">
        <w:r w:rsidR="00F31EF8" w:rsidRPr="00E86894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Valsts pārvaldes iekārtas likuma</w:t>
        </w:r>
      </w:hyperlink>
    </w:p>
    <w:p w14:paraId="166AEE32" w14:textId="77777777" w:rsidR="00F31EF8" w:rsidRPr="00E86894" w:rsidRDefault="004E76A8" w:rsidP="00F31E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hyperlink r:id="rId9" w:anchor="p16" w:tgtFrame="_blank" w:history="1">
        <w:r w:rsidR="00F31EF8" w:rsidRPr="00E86894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16. panta</w:t>
        </w:r>
      </w:hyperlink>
      <w:r w:rsidR="00F31EF8" w:rsidRPr="00E868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 pirmo daļu</w:t>
      </w:r>
    </w:p>
    <w:p w14:paraId="0F1E483C" w14:textId="77777777" w:rsidR="00F31EF8" w:rsidRPr="00E86894" w:rsidRDefault="00F31EF8" w:rsidP="00DC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1" w:name="n-332852"/>
      <w:bookmarkStart w:id="2" w:name="n1"/>
      <w:bookmarkEnd w:id="1"/>
      <w:bookmarkEnd w:id="2"/>
    </w:p>
    <w:p w14:paraId="17C5E5DD" w14:textId="77777777" w:rsidR="00F31EF8" w:rsidRPr="00E86894" w:rsidRDefault="00F31EF8" w:rsidP="00DC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E8689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I. Vispārīgie jautājumi</w:t>
      </w:r>
    </w:p>
    <w:p w14:paraId="1E100E61" w14:textId="77777777" w:rsidR="006646C2" w:rsidRPr="00E86894" w:rsidRDefault="006646C2" w:rsidP="00DC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57337A1C" w14:textId="034C0D4D" w:rsidR="00C93A71" w:rsidRPr="00783AD2" w:rsidRDefault="00F31EF8" w:rsidP="00DC5FC8">
      <w:pPr>
        <w:pStyle w:val="Sarakstarindkopa"/>
        <w:numPr>
          <w:ilvl w:val="0"/>
          <w:numId w:val="1"/>
        </w:numPr>
        <w:tabs>
          <w:tab w:val="left" w:pos="851"/>
        </w:tabs>
        <w:spacing w:after="12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3" w:name="p-332854"/>
      <w:bookmarkStart w:id="4" w:name="p1"/>
      <w:bookmarkEnd w:id="3"/>
      <w:bookmarkEnd w:id="4"/>
      <w:r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Ekonomikas ministrija (turpmāk – Ministrija) ir vadošā valsts pārvaldes iestāde </w:t>
      </w:r>
      <w:r w:rsidR="005766A3"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ekonomiskās politikas jomā</w:t>
      </w:r>
      <w:r w:rsidR="00C93A71" w:rsidRPr="00E8689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Ministrija izstrādā un īsteno ārējo ekonomisko politiku</w:t>
      </w:r>
      <w:r w:rsidR="00C93A71" w:rsidRPr="004B6E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būvniecības politiku, enerģētikas politiku, iekšējā tirgus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politiku, inovāciju attīstības politiku, komercdarbības attīstības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politiku,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konkurētspējas attīstības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politiku,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mājokļu politik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patērētāju tiesību aizsardzības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politiku,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privatizācijas politik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rūpniecības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politiku,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standartizācijas politik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u,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tautsaimniecības struktūrpolitik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 un </w:t>
      </w:r>
      <w:r w:rsidR="00C93A7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tūrisma politik</w:t>
      </w:r>
      <w:r w:rsidR="00A157C0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u.</w:t>
      </w:r>
    </w:p>
    <w:p w14:paraId="658FCC08" w14:textId="77777777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2.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Ministrija ir tieši pakļauta ekonomikas ministram (turpmāk – ministrs).</w:t>
      </w:r>
    </w:p>
    <w:p w14:paraId="589330D6" w14:textId="4F1F67A7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3.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Ministrija ir augstākā iestāde </w:t>
      </w:r>
      <w:r w:rsidR="008845C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inistrijas padotībā esošajām valsts pārvaldes iestādēm</w:t>
      </w:r>
      <w:r w:rsidR="00C5740A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kā arī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privātpersonām</w:t>
      </w:r>
      <w:r w:rsidR="00C5740A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citām publiskām personām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kurām deleģēts valsts pārvaldes uzdevums un kuras, pildot konkrēto uzdevumu, ir Ministrijas padotībā, ja ārējos </w:t>
      </w:r>
      <w:r w:rsidR="00C5740A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normatīvajos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aktos nav noteikts citādi.</w:t>
      </w:r>
    </w:p>
    <w:p w14:paraId="21C56B18" w14:textId="77777777" w:rsidR="00F31EF8" w:rsidRPr="00783AD2" w:rsidRDefault="00F31EF8" w:rsidP="00DC5FC8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AA3A08" w14:textId="77777777" w:rsidR="00F31EF8" w:rsidRPr="00783AD2" w:rsidRDefault="00F31EF8" w:rsidP="00DC5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5" w:name="n-332857"/>
      <w:bookmarkStart w:id="6" w:name="n2"/>
      <w:bookmarkEnd w:id="5"/>
      <w:bookmarkEnd w:id="6"/>
      <w:r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II. Ministrijas funkcijas, uzdevumi un kompetence</w:t>
      </w:r>
    </w:p>
    <w:p w14:paraId="7681153A" w14:textId="77777777" w:rsidR="006646C2" w:rsidRPr="00783AD2" w:rsidRDefault="006646C2" w:rsidP="00DC5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5118477B" w14:textId="67FED2ED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7" w:name="p-332858"/>
      <w:bookmarkStart w:id="8" w:name="p4"/>
      <w:bookmarkEnd w:id="7"/>
      <w:bookmarkEnd w:id="8"/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4. Ministrijai ir šādas funkcijas:</w:t>
      </w:r>
    </w:p>
    <w:p w14:paraId="49F98582" w14:textId="77777777" w:rsidR="001B2241" w:rsidRPr="00783AD2" w:rsidRDefault="001B2241" w:rsidP="00354E86">
      <w:pPr>
        <w:shd w:val="clear" w:color="auto" w:fill="FFFFFF"/>
        <w:spacing w:after="12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4.1. izstrādāt ekonomikas politiku;</w:t>
      </w:r>
    </w:p>
    <w:p w14:paraId="0483B847" w14:textId="77777777" w:rsidR="001B2241" w:rsidRPr="00783AD2" w:rsidRDefault="001B2241" w:rsidP="00354E86">
      <w:pPr>
        <w:shd w:val="clear" w:color="auto" w:fill="FFFFFF"/>
        <w:spacing w:after="12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4.2. organizēt un koordinēt ekonomikas politikas īstenošanu;</w:t>
      </w:r>
    </w:p>
    <w:p w14:paraId="4C412C6C" w14:textId="77777777" w:rsidR="001B2241" w:rsidRPr="00783AD2" w:rsidRDefault="001B2241" w:rsidP="00354E86">
      <w:pPr>
        <w:shd w:val="clear" w:color="auto" w:fill="FFFFFF"/>
        <w:spacing w:after="12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4.3. nodrošināt starptautisko ekonomisko sadarbību;</w:t>
      </w:r>
    </w:p>
    <w:p w14:paraId="7B5200A6" w14:textId="6FE223F8" w:rsidR="001B2241" w:rsidRPr="00783AD2" w:rsidRDefault="001B2241" w:rsidP="00354E86">
      <w:pPr>
        <w:shd w:val="clear" w:color="auto" w:fill="FFFFFF"/>
        <w:spacing w:after="12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4.4. veikt citas </w:t>
      </w:r>
      <w:r w:rsidR="004943CE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tiesību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aktos noteiktās funkcijas.</w:t>
      </w:r>
    </w:p>
    <w:p w14:paraId="35EEB054" w14:textId="20EF6561" w:rsidR="001B2241" w:rsidRPr="00783AD2" w:rsidRDefault="001B2241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B10EC11" w14:textId="74AD8C49" w:rsidR="001B2241" w:rsidRDefault="0053196A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5. </w:t>
      </w:r>
      <w:r w:rsidR="00F56D4F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Lai nodrošinātu funkciju izpildi, Ministrija veic šādus uzdevumus</w:t>
      </w:r>
      <w:r w:rsidR="00BB2736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</w:p>
    <w:p w14:paraId="30369119" w14:textId="424AE411" w:rsidR="0076751B" w:rsidRDefault="0076751B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5.1.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izstrādā šo noteikumu 1. punktā minēto nozaru reglamentējošo tiesību aktu un attīstības plānošanas dokumentu projektus, kā arī organizē un koordinē to īstenošanu;</w:t>
      </w:r>
    </w:p>
    <w:p w14:paraId="7E95FF21" w14:textId="77777777" w:rsidR="00CC72BB" w:rsidRDefault="00CC72BB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9D0EA43" w14:textId="2FD0F6BA" w:rsidR="00E9402B" w:rsidRPr="00783AD2" w:rsidRDefault="00BB2736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5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.2</w:t>
      </w:r>
      <w:r w:rsidRPr="004B6E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51135B" w:rsidRPr="004B6E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E9402B" w:rsidRPr="004B6E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tau</w:t>
      </w:r>
      <w:r w:rsidR="00E9402B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tsaimniecības struktūrpolitikas koordinācijas jomā:</w:t>
      </w:r>
    </w:p>
    <w:p w14:paraId="3EA61AC5" w14:textId="745B75FA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.1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sagatavo pārskatus par valsts ekonomisko stāvokli un konkurētspēju, izstrādā priekšlikumus par nepieciešamajām izmaiņām struktūrpolitikā;</w:t>
      </w:r>
    </w:p>
    <w:p w14:paraId="055DD920" w14:textId="6A50E360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.2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veic makroekonomisko analīzi un izstrādā tautsaimniecības attīstības ilgtermiņa scenārijus un prognozes;</w:t>
      </w:r>
    </w:p>
    <w:p w14:paraId="7C5F6721" w14:textId="10A05C08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saskaņo ar Finanšu ministriju un Latvijas Banku galveno makroekonomisko rādītāju prognozes valsts budžeta projekta izstrādei;</w:t>
      </w:r>
    </w:p>
    <w:p w14:paraId="73045A44" w14:textId="0C5165C4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.4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nodrošina Eiropas Savienības ikgadējā ekonomiskās politikas īstenošanas uzraudzības cikla – Eiropas semestra procesa</w:t>
      </w:r>
      <w:r w:rsidR="00414C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koordināciju nacionālajā līmenī;</w:t>
      </w:r>
    </w:p>
    <w:p w14:paraId="0907D785" w14:textId="29EE956A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.5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izstrādā Latvijas Nacionālo reformu programmu un koordinē tās izpildi;</w:t>
      </w:r>
    </w:p>
    <w:p w14:paraId="0CE3C3B0" w14:textId="70E0D25E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.6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sadarbībā ar Ekonomikas sadarbības un attīstības organizāciju nodrošina Ekonomikas sadarbības un attīstības organizācijas Ekonomikas pārskata par Latviju izstrādi un tajā iekļauto rekomendāciju izpildes uzraudzību;</w:t>
      </w:r>
    </w:p>
    <w:p w14:paraId="18D6FD86" w14:textId="410F421A" w:rsidR="001A386C" w:rsidRPr="00783AD2" w:rsidRDefault="001A386C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0F34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.7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izstrādā darba tirgus vidēja un ilgtermiņa prognozes un uztur darba tirgus analīzes un prognozēšanas sistēmu</w:t>
      </w:r>
      <w:r w:rsidR="00783AD2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7ADE2D7" w14:textId="77777777" w:rsidR="000F3451" w:rsidRDefault="000F3451" w:rsidP="00DC5F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223CF68" w14:textId="005C184E" w:rsidR="00E9402B" w:rsidRPr="00783AD2" w:rsidRDefault="00E9402B" w:rsidP="00DC5F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ārējās ekonomiskās politikas jomā:</w:t>
      </w:r>
    </w:p>
    <w:p w14:paraId="7C99F308" w14:textId="3CCFB99E" w:rsidR="00533D90" w:rsidRPr="00783AD2" w:rsidRDefault="00533D90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.1. izstrādā un īsteno eksporta veicināšanas un ārvalstu investīciju piesaistes politiku;</w:t>
      </w:r>
    </w:p>
    <w:p w14:paraId="390D729E" w14:textId="0503E27C" w:rsidR="00533D90" w:rsidRPr="00783AD2" w:rsidRDefault="00533D90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.2. koordinē Latvijas ārējo ekonomisko pārstāvniecību tīkla izveidi un to darbību;</w:t>
      </w:r>
    </w:p>
    <w:p w14:paraId="4058D397" w14:textId="29B9CFAB" w:rsidR="00417B86" w:rsidRPr="00783AD2" w:rsidRDefault="00533D90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.3. nodrošina Latvijas </w:t>
      </w:r>
      <w:r w:rsidR="009445A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ekonomisko interešu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pārstāvību </w:t>
      </w:r>
      <w:r w:rsidR="00417B86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starptautiskajās organizācijās un Eiropas Savienības institūcijās;</w:t>
      </w:r>
    </w:p>
    <w:p w14:paraId="27F59BAA" w14:textId="238DC272" w:rsidR="00533D90" w:rsidRPr="00783AD2" w:rsidRDefault="00533D90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.4. atbilstoši kompetencei nodrošina Eiropas Savienības saistību izpildi saskaņā ar aktuālo ministriju kompetenču sadalījumu Eiropas Savienības jautājumos;</w:t>
      </w:r>
    </w:p>
    <w:p w14:paraId="146193C4" w14:textId="31EB9E6B" w:rsidR="00533D90" w:rsidRPr="00783AD2" w:rsidRDefault="00533D90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.5. </w:t>
      </w:r>
      <w:r w:rsidRPr="00783AD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nodrošina Latvijas pārstāvību Ekonomikas sadarbības un attīstības organizācijā saskaņā ar aktuālo ministriju kompetenču sadalījumu Latvijas Republikas pārstāvēšanā organizācijas komitejās un darba grupās;</w:t>
      </w:r>
    </w:p>
    <w:p w14:paraId="668BEA10" w14:textId="5C12BCB1" w:rsidR="00533D90" w:rsidRPr="00783AD2" w:rsidRDefault="00533D90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16292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Ministrijas kompetences ietvaros organizē ārvalstu delegāciju oficiālās vizītes</w:t>
      </w:r>
      <w:r w:rsidR="00414C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7FC9B523" w14:textId="77777777" w:rsidR="00940575" w:rsidRDefault="00940575" w:rsidP="00DC5F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6C0AB1" w14:textId="7930E5E7" w:rsidR="00C87050" w:rsidRPr="00783AD2" w:rsidRDefault="00274A40" w:rsidP="00DC5F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enerģētikas politikas jomā:</w:t>
      </w:r>
    </w:p>
    <w:p w14:paraId="222F5B3B" w14:textId="2563F6B6" w:rsidR="00B509F7" w:rsidRPr="00783AD2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.1. plāno ar enerģētikas krīzes novēršanu saistītos pasākumus un nodrošina to vadību;</w:t>
      </w:r>
    </w:p>
    <w:p w14:paraId="0DCB99C3" w14:textId="1CFDAE42" w:rsidR="00B509F7" w:rsidRPr="00783AD2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</w:t>
      </w:r>
      <w:r w:rsidRPr="00783AD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.2.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izstrādā un īsteno politiku enerģētikas politikas jomā, tostarp energoefektivitātes, enerģijas, kas iegūta no atjaunojamiem energoresursiem, transporta enerģijas jomās</w:t>
      </w:r>
      <w:r w:rsid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56D69193" w14:textId="5BD350B0" w:rsidR="00B509F7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.3. sadarbībā ar Vides aizsardzības un reģionālās attīstības ministriju koordinē Nacionālā enerģētikas un klimata plāna izstrādi, īstenošanu un aktualizēšanu</w:t>
      </w:r>
      <w:r w:rsidRPr="00783AD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14:paraId="6EBA467F" w14:textId="77777777" w:rsidR="00940575" w:rsidRDefault="00940575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CCCEA8D" w14:textId="12DABA80" w:rsidR="00B509F7" w:rsidRPr="00783AD2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pilnveido komercdarbības vidi un koordinē komercdarbības atbalsta instrumentus;</w:t>
      </w:r>
    </w:p>
    <w:p w14:paraId="6FAA95FB" w14:textId="77777777" w:rsidR="00940575" w:rsidRDefault="00940575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FECE25A" w14:textId="55DDB62E" w:rsidR="00B509F7" w:rsidRPr="00783AD2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5.</w:t>
      </w:r>
      <w:r w:rsidR="00082F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plāno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ievieš un uzrauga attīstības programmas un projektus, piesaistot Eiropas Savienības un citus ārvalstu finansējumu;</w:t>
      </w:r>
    </w:p>
    <w:p w14:paraId="4D4FC0FB" w14:textId="77777777" w:rsidR="00940575" w:rsidRDefault="00940575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E11AC29" w14:textId="35A2E16C" w:rsidR="00B509F7" w:rsidRPr="00783AD2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082F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atbilstoši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normatīvajiem aktiem nodrošina nozares politikas īstenošanu Ministrijas padotībā esošajās valsts pārvaldes iestādēs un kapitālsabiedrībās, kurās Ministrija ir valsts kapitāla daļu turētāja;</w:t>
      </w:r>
    </w:p>
    <w:p w14:paraId="4FACA45E" w14:textId="77777777" w:rsidR="00940575" w:rsidRDefault="00940575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7065DBD" w14:textId="44AEB67D" w:rsidR="00B509F7" w:rsidRDefault="00B509F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082F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izstrādā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 īsteno politiku iekšējās tirdzniecības jomā;</w:t>
      </w:r>
    </w:p>
    <w:p w14:paraId="52D7156D" w14:textId="77777777" w:rsidR="00940575" w:rsidRDefault="00940575" w:rsidP="00DC5FC8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A46E205" w14:textId="59410F88" w:rsidR="00B509F7" w:rsidRPr="00783AD2" w:rsidRDefault="00B509F7" w:rsidP="00DC5FC8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</w:t>
      </w:r>
      <w:r w:rsidR="00082F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9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veic citus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tiesību aktos noteiktos uzdevumus.</w:t>
      </w:r>
    </w:p>
    <w:p w14:paraId="04EBFCA1" w14:textId="04E1A9D0" w:rsidR="005A11FA" w:rsidRPr="00783AD2" w:rsidRDefault="005A11FA" w:rsidP="00DC5FC8">
      <w:pPr>
        <w:spacing w:after="12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03C4FBA" w14:textId="77777777" w:rsidR="00491C9A" w:rsidRPr="00783AD2" w:rsidRDefault="00491C9A" w:rsidP="00DC5FC8">
      <w:pPr>
        <w:spacing w:after="12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C475F70" w14:textId="0BFBAF89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 Ministrijai ir šādas kompetences:</w:t>
      </w:r>
    </w:p>
    <w:p w14:paraId="09253950" w14:textId="3D07FC7E" w:rsidR="00F31EF8" w:rsidRPr="00783AD2" w:rsidRDefault="00AE6E8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6.1. </w:t>
      </w:r>
      <w:r w:rsidR="00F31E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sniegt atzinumus par citu institūciju izstrādātajiem tiesību aktu un attīstības plānošanas dokumentu projektiem;</w:t>
      </w:r>
    </w:p>
    <w:p w14:paraId="74145BA5" w14:textId="7C48CB89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ārējos normatīvajos aktos noteiktajos gadījumos izdot administratīvos aktus;</w:t>
      </w:r>
    </w:p>
    <w:p w14:paraId="4C0CC1E0" w14:textId="38E38B08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sagatavot un </w:t>
      </w:r>
      <w:r w:rsid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tiesību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aktos noteiktajā kārtībā iesniegt priekšlikumus par </w:t>
      </w:r>
      <w:r w:rsid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tiesību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aktos un attiecīgajos attīstības plānošanas dokumentos paredzēto pasākumu īstenošanai un </w:t>
      </w:r>
      <w:r w:rsidR="005A11FA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inistrijas uzdevumu veikšanai nepieciešamo finansējumu no valsts budžeta;</w:t>
      </w:r>
    </w:p>
    <w:p w14:paraId="7F516C45" w14:textId="61981877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  <w:r w:rsidR="00744AC6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valsts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vārdā veikt privāttiesiskus darījumus Ministrijas darbības nodrošināšanai;</w:t>
      </w:r>
    </w:p>
    <w:p w14:paraId="71B3816F" w14:textId="5526D126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 </w:t>
      </w:r>
      <w:r w:rsidR="00563FA1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atbilstoši normatīvajiem aktiem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Ministrijas kompetences ietvaros Ministrijas padotībā esošajās valsts pārvaldes iestādēs veikt funkciju izpildes un citas pārbaudes;</w:t>
      </w:r>
    </w:p>
    <w:p w14:paraId="0E796E99" w14:textId="27BD9BE9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veikt valsts pasūtīto pētījumu pieteikumu izstrādi, kā arī veicināt pētījumu rezultātu efektīvu izmantošanu nozares politikas izstrādē;</w:t>
      </w:r>
    </w:p>
    <w:p w14:paraId="63948D04" w14:textId="66EDAD12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  <w:r w:rsid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tiesību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aktos noteiktajā kārtībā sadarboties ar citām valsts pārvaldes iestādēm vienotas valsts politikas izstrādē un īstenošanā;</w:t>
      </w:r>
    </w:p>
    <w:p w14:paraId="54F2BD73" w14:textId="7B624FC6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</w:t>
      </w:r>
      <w:r w:rsidR="0076751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informēt sabiedrību par nozares politiku un Ministrijas padotībā esošo iestāžu darbību, konsultēties ar nevalstiskajām organizācijām lēmuma pieņemšanas procesā </w:t>
      </w:r>
      <w:r w:rsidR="0070683D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mērķi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veicināt sociālo dialogu </w:t>
      </w:r>
      <w:r w:rsidR="0070683D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sabiedrību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jautājumos, kas saistīti ar nozares politikas izstrādi un īstenošanu, kā arī iesaistīt sabiedrības pārstāvjus </w:t>
      </w:r>
      <w:r w:rsidR="0070683D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nozares politikas izstrādē un īstenošanā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7F5ACD4C" w14:textId="77777777" w:rsidR="0070683D" w:rsidRPr="00783AD2" w:rsidRDefault="0070683D" w:rsidP="00DC5FC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9" w:name="p-332863"/>
      <w:bookmarkStart w:id="10" w:name="p7"/>
      <w:bookmarkEnd w:id="9"/>
      <w:bookmarkEnd w:id="10"/>
    </w:p>
    <w:p w14:paraId="5982EBB9" w14:textId="77777777" w:rsidR="00F31EF8" w:rsidRPr="00783AD2" w:rsidRDefault="00F31EF8" w:rsidP="00DC5FC8">
      <w:pPr>
        <w:tabs>
          <w:tab w:val="left" w:pos="567"/>
        </w:tabs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7. Ministrijai ir tiesības:</w:t>
      </w:r>
    </w:p>
    <w:p w14:paraId="0E99EFA7" w14:textId="77777777" w:rsidR="00F31EF8" w:rsidRPr="00783AD2" w:rsidRDefault="00F31EF8" w:rsidP="00DC5FC8">
      <w:pPr>
        <w:tabs>
          <w:tab w:val="left" w:pos="567"/>
        </w:tabs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7.1. ārējos normatīvajos aktos noteiktajos gadījumos pieprasīt un bez maksas saņemt no fiziskajām un privāto tiesību juridiskajām personām </w:t>
      </w:r>
      <w:r w:rsidR="0070683D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inistrijas uzdevumu izpildei </w:t>
      </w:r>
      <w:r w:rsidR="0070683D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un funkciju īstenošanai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nepieciešamo informāciju un dokumentus;</w:t>
      </w:r>
    </w:p>
    <w:p w14:paraId="7E8D37CA" w14:textId="0C979BE8" w:rsidR="00F31EF8" w:rsidRPr="00783AD2" w:rsidRDefault="00F31EF8" w:rsidP="00DC5FC8">
      <w:pPr>
        <w:tabs>
          <w:tab w:val="left" w:pos="567"/>
        </w:tabs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7.</w:t>
      </w:r>
      <w:r w:rsidR="001072FF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iesaistīt nozares politikas jautājumu risināšanā citu ministriju, valsts pārvaldes iestāžu, pašvaldību un citu institūciju pārstāvjus;</w:t>
      </w:r>
    </w:p>
    <w:p w14:paraId="0AA24F59" w14:textId="7C6473D4" w:rsidR="00F31EF8" w:rsidRPr="00783AD2" w:rsidRDefault="00F31EF8" w:rsidP="00DC5FC8">
      <w:pPr>
        <w:tabs>
          <w:tab w:val="left" w:pos="567"/>
        </w:tabs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7.</w:t>
      </w:r>
      <w:r w:rsidR="001072FF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piedalīties starptautisku organizāciju rīkotajos pasākumos, noslēgt starptautiskās sadarbības līgumus un koordinēt starptautisko sadarbību;</w:t>
      </w:r>
    </w:p>
    <w:p w14:paraId="73017D1B" w14:textId="4CB8A839" w:rsidR="00F31EF8" w:rsidRPr="00783AD2" w:rsidRDefault="00F31EF8" w:rsidP="00DC5FC8">
      <w:pPr>
        <w:tabs>
          <w:tab w:val="left" w:pos="567"/>
        </w:tabs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7.</w:t>
      </w:r>
      <w:r w:rsidR="001072FF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īstenot citas </w:t>
      </w:r>
      <w:r w:rsid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tiesību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aktos noteiktās tiesības.</w:t>
      </w:r>
    </w:p>
    <w:p w14:paraId="1B29667A" w14:textId="77777777" w:rsidR="00F31EF8" w:rsidRPr="00783AD2" w:rsidRDefault="00F31EF8" w:rsidP="00DC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11" w:name="n-332864"/>
      <w:bookmarkStart w:id="12" w:name="n3"/>
      <w:bookmarkEnd w:id="11"/>
      <w:bookmarkEnd w:id="12"/>
    </w:p>
    <w:p w14:paraId="1E4D1EEE" w14:textId="77777777" w:rsidR="00F31EF8" w:rsidRPr="00783AD2" w:rsidRDefault="00F31EF8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FA84451" w14:textId="17AF7F6D" w:rsidR="00F31EF8" w:rsidRPr="00783AD2" w:rsidRDefault="001072FF" w:rsidP="00DC5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13" w:name="n-332875"/>
      <w:bookmarkStart w:id="14" w:name="n4"/>
      <w:bookmarkEnd w:id="13"/>
      <w:bookmarkEnd w:id="14"/>
      <w:r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III</w:t>
      </w:r>
      <w:r w:rsidR="00F31EF8"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. Ministrijas darbības tiesiskuma nodrošināšanas mehānisms un pārskati par </w:t>
      </w:r>
      <w:r w:rsidR="00141E5E"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M</w:t>
      </w:r>
      <w:r w:rsidR="00F31EF8"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inistrijas darbību</w:t>
      </w:r>
    </w:p>
    <w:p w14:paraId="45517F36" w14:textId="77777777" w:rsidR="006646C2" w:rsidRPr="00783AD2" w:rsidRDefault="006646C2" w:rsidP="00DC5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628A25C3" w14:textId="0D47D50A" w:rsidR="00F31EF8" w:rsidRPr="00783AD2" w:rsidRDefault="001072F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15" w:name="p-332876"/>
      <w:bookmarkStart w:id="16" w:name="p18"/>
      <w:bookmarkEnd w:id="15"/>
      <w:bookmarkEnd w:id="16"/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</w:t>
      </w:r>
      <w:r w:rsidR="00F31E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Ministrijas darbības tiesiskumu nodrošina valsts sekretārs. Valsts sekretārs ir atbildīgs par pārvaldes lēmumu pārbaudes sistēmas izveidi un darbību.</w:t>
      </w:r>
    </w:p>
    <w:p w14:paraId="17C4A725" w14:textId="6510DCFB" w:rsidR="001072FF" w:rsidRPr="00783AD2" w:rsidRDefault="001072F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9. </w:t>
      </w:r>
      <w:r w:rsidR="00DF1D77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Valsts sekretārs bez </w:t>
      </w:r>
      <w:r w:rsidR="008C1F56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īpaša</w:t>
      </w:r>
      <w:r w:rsidR="00DF1D77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pilnvarojuma pārstāv Ministriju.</w:t>
      </w:r>
    </w:p>
    <w:p w14:paraId="332D8A7B" w14:textId="4E224722" w:rsidR="00F31EF8" w:rsidRPr="00783AD2" w:rsidRDefault="001072F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17" w:name="p-332877"/>
      <w:bookmarkStart w:id="18" w:name="p19"/>
      <w:bookmarkStart w:id="19" w:name="p-332879"/>
      <w:bookmarkStart w:id="20" w:name="p20"/>
      <w:bookmarkEnd w:id="17"/>
      <w:bookmarkEnd w:id="18"/>
      <w:bookmarkEnd w:id="19"/>
      <w:bookmarkEnd w:id="20"/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10</w:t>
      </w:r>
      <w:r w:rsidR="00F31E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Valsts sekretārs pieņem lēmumu par privātpersonas apstrīdēto Ministrijas amatpersonas izdoto administratīvo aktu vai Ministrijas amatpersonas un darbinieka faktisko rīcību, ja ārējos normatīvajos aktos nav noteikts citādi.</w:t>
      </w:r>
    </w:p>
    <w:p w14:paraId="752668B9" w14:textId="3A9A9552" w:rsidR="00317DF8" w:rsidRPr="00783AD2" w:rsidRDefault="001072F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21" w:name="p-332880"/>
      <w:bookmarkStart w:id="22" w:name="p21"/>
      <w:bookmarkEnd w:id="21"/>
      <w:bookmarkEnd w:id="22"/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414C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F31E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Valsts sekretāra izdotos administratīvos aktus un faktisko rīcību privātpersona var </w:t>
      </w:r>
      <w:r w:rsidR="00317D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apstrīdēt Ministrijā </w:t>
      </w:r>
      <w:r w:rsidR="00317D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vai pārsūdzēt tiesā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317DF8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5D8C6B74" w14:textId="791E5118" w:rsidR="00F31EF8" w:rsidRDefault="001072F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414C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Publiskos pārskatus par ministrijas funkciju izpildi </w:t>
      </w:r>
      <w:r w:rsidR="001B5C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un </w:t>
      </w:r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finansiālo līdzekļu izmantošanu Ministrija sniedz  normatīvajos aktos noteiktajā kārtībā.</w:t>
      </w:r>
    </w:p>
    <w:p w14:paraId="68763B17" w14:textId="2DC3AE81" w:rsidR="00321E7B" w:rsidRPr="00783AD2" w:rsidRDefault="001072FF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23" w:name="p-332887"/>
      <w:bookmarkStart w:id="24" w:name="p23"/>
      <w:bookmarkEnd w:id="23"/>
      <w:bookmarkEnd w:id="24"/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414C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="00321E7B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Ministrija tās ārējā tīmekļa vietnē publicē informāciju par Ministrijas padotībā esošajām valsts pārvaldes iestād</w:t>
      </w:r>
      <w:r w:rsidR="00D927E9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ēm</w:t>
      </w:r>
      <w:r w:rsidR="00321E7B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kapitālsabiedrībām, kurās Ministrija ir valsts kapitāla daļu turētāja. </w:t>
      </w:r>
    </w:p>
    <w:p w14:paraId="61FEEDA7" w14:textId="77777777" w:rsidR="00F31EF8" w:rsidRPr="00783AD2" w:rsidRDefault="00F31EF8" w:rsidP="00DC5F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25" w:name="n-332892"/>
      <w:bookmarkStart w:id="26" w:name="n6"/>
      <w:bookmarkEnd w:id="25"/>
      <w:bookmarkEnd w:id="26"/>
    </w:p>
    <w:p w14:paraId="0BF004F9" w14:textId="470A5F02" w:rsidR="00F31EF8" w:rsidRPr="00783AD2" w:rsidRDefault="00DF1D77" w:rsidP="00DC5FC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IV</w:t>
      </w:r>
      <w:r w:rsidR="00F31EF8" w:rsidRPr="00783A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 Noslēguma jautājum</w:t>
      </w:r>
      <w:r w:rsidR="00FE2E5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s</w:t>
      </w:r>
    </w:p>
    <w:p w14:paraId="11FB8E1D" w14:textId="77777777" w:rsidR="006646C2" w:rsidRPr="00783AD2" w:rsidRDefault="006646C2" w:rsidP="00DC5F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438C9A2A" w14:textId="2717E17B" w:rsidR="00590A92" w:rsidRPr="00783AD2" w:rsidRDefault="00DF1D77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27" w:name="p-332893"/>
      <w:bookmarkStart w:id="28" w:name="p27"/>
      <w:bookmarkStart w:id="29" w:name="p-655389"/>
      <w:bookmarkStart w:id="30" w:name="p32"/>
      <w:bookmarkEnd w:id="27"/>
      <w:bookmarkEnd w:id="28"/>
      <w:bookmarkEnd w:id="29"/>
      <w:bookmarkEnd w:id="30"/>
      <w:r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414C5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="00590A92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 Atzīt par spēku zaudējušiem </w:t>
      </w:r>
      <w:r w:rsidR="00590A92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Ministru kabineta 2010. gada 23. marta noteikumus Nr. 271 “Ekonomikas ministrijas nolikums” </w:t>
      </w:r>
      <w:r w:rsidR="004614F9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</w:t>
      </w:r>
      <w:r w:rsidR="00590A92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Latvijas Vēstnesis, 2010, 49. nr.; 2011, 144. nr.; 2014, 131., 160., 241. nr.; 2015, 132. nr.; 2016, 14. nr.; 2018</w:t>
      </w:r>
      <w:r w:rsidR="004614F9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90. Nr.</w:t>
      </w:r>
      <w:r w:rsidR="00590A92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  <w:r w:rsidR="004614F9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590A92" w:rsidRPr="00783A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</w:p>
    <w:p w14:paraId="0403075E" w14:textId="77777777" w:rsidR="00590A92" w:rsidRPr="00783AD2" w:rsidRDefault="00590A92" w:rsidP="00DC5FC8">
      <w:pPr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33E46EB" w14:textId="77777777" w:rsidR="00CC5AD1" w:rsidRPr="00783AD2" w:rsidRDefault="00CC5AD1" w:rsidP="00DC5FC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7334778" w14:textId="77777777" w:rsidR="00590A92" w:rsidRPr="00783AD2" w:rsidRDefault="00590A92" w:rsidP="00DC5FC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5496C82" w14:textId="77777777" w:rsidR="00590A92" w:rsidRPr="00783AD2" w:rsidRDefault="00590A92" w:rsidP="00DC5FC8">
      <w:pPr>
        <w:spacing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CD4A49C" w14:textId="75DDF036" w:rsidR="0071452B" w:rsidRPr="00417B86" w:rsidRDefault="00F31EF8" w:rsidP="00DC5FC8">
      <w:pPr>
        <w:spacing w:after="120"/>
        <w:ind w:firstLine="567"/>
        <w:jc w:val="right"/>
        <w:rPr>
          <w:sz w:val="24"/>
          <w:szCs w:val="24"/>
          <w:lang w:val="lv-LV"/>
        </w:rPr>
      </w:pPr>
      <w:r w:rsidRP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Ministru prezidents </w:t>
      </w:r>
      <w:r w:rsidR="00B509F7" w:rsidRP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A. K. Kariņš</w:t>
      </w:r>
      <w:r w:rsidRP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/>
      </w:r>
      <w:r w:rsidRP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/>
        <w:t xml:space="preserve">Ekonomikas ministrs </w:t>
      </w:r>
      <w:r w:rsidR="00B509F7" w:rsidRPr="00417B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R. Nemiro</w:t>
      </w:r>
    </w:p>
    <w:sectPr w:rsidR="0071452B" w:rsidRPr="00417B86" w:rsidSect="005A4BC9">
      <w:footerReference w:type="default" r:id="rId10"/>
      <w:headerReference w:type="first" r:id="rId11"/>
      <w:pgSz w:w="12240" w:h="15840"/>
      <w:pgMar w:top="567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359E" w14:textId="77777777" w:rsidR="004E76A8" w:rsidRDefault="004E76A8" w:rsidP="00CC5AD1">
      <w:pPr>
        <w:spacing w:after="0" w:line="240" w:lineRule="auto"/>
      </w:pPr>
      <w:r>
        <w:separator/>
      </w:r>
    </w:p>
  </w:endnote>
  <w:endnote w:type="continuationSeparator" w:id="0">
    <w:p w14:paraId="1EEE736A" w14:textId="77777777" w:rsidR="004E76A8" w:rsidRDefault="004E76A8" w:rsidP="00C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165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5B5439" w14:textId="77777777" w:rsidR="00CC5AD1" w:rsidRPr="00CC5AD1" w:rsidRDefault="00CC5AD1">
        <w:pPr>
          <w:pStyle w:val="Kjene"/>
          <w:jc w:val="center"/>
          <w:rPr>
            <w:rFonts w:ascii="Times New Roman" w:hAnsi="Times New Roman" w:cs="Times New Roman"/>
          </w:rPr>
        </w:pPr>
        <w:r w:rsidRPr="00CC5AD1">
          <w:rPr>
            <w:rFonts w:ascii="Times New Roman" w:hAnsi="Times New Roman" w:cs="Times New Roman"/>
          </w:rPr>
          <w:fldChar w:fldCharType="begin"/>
        </w:r>
        <w:r w:rsidRPr="00CC5AD1">
          <w:rPr>
            <w:rFonts w:ascii="Times New Roman" w:hAnsi="Times New Roman" w:cs="Times New Roman"/>
          </w:rPr>
          <w:instrText>PAGE   \* MERGEFORMAT</w:instrText>
        </w:r>
        <w:r w:rsidRPr="00CC5AD1">
          <w:rPr>
            <w:rFonts w:ascii="Times New Roman" w:hAnsi="Times New Roman" w:cs="Times New Roman"/>
          </w:rPr>
          <w:fldChar w:fldCharType="separate"/>
        </w:r>
        <w:r w:rsidR="003C01B0" w:rsidRPr="003C01B0">
          <w:rPr>
            <w:rFonts w:ascii="Times New Roman" w:hAnsi="Times New Roman" w:cs="Times New Roman"/>
            <w:noProof/>
            <w:lang w:val="lv-LV"/>
          </w:rPr>
          <w:t>7</w:t>
        </w:r>
        <w:r w:rsidRPr="00CC5AD1">
          <w:rPr>
            <w:rFonts w:ascii="Times New Roman" w:hAnsi="Times New Roman" w:cs="Times New Roman"/>
          </w:rPr>
          <w:fldChar w:fldCharType="end"/>
        </w:r>
      </w:p>
    </w:sdtContent>
  </w:sdt>
  <w:p w14:paraId="60BABF55" w14:textId="77777777" w:rsidR="00CC5AD1" w:rsidRDefault="00CC5A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60D4" w14:textId="77777777" w:rsidR="004E76A8" w:rsidRDefault="004E76A8" w:rsidP="00CC5AD1">
      <w:pPr>
        <w:spacing w:after="0" w:line="240" w:lineRule="auto"/>
      </w:pPr>
      <w:r>
        <w:separator/>
      </w:r>
    </w:p>
  </w:footnote>
  <w:footnote w:type="continuationSeparator" w:id="0">
    <w:p w14:paraId="27E1CFE2" w14:textId="77777777" w:rsidR="004E76A8" w:rsidRDefault="004E76A8" w:rsidP="00CC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7E41" w14:textId="57E545E5" w:rsidR="005A4BC9" w:rsidRDefault="005A4BC9">
    <w:pPr>
      <w:pStyle w:val="Galvene"/>
    </w:pPr>
  </w:p>
  <w:p w14:paraId="11B750F0" w14:textId="486B1054" w:rsidR="005A4BC9" w:rsidRDefault="005A4BC9">
    <w:pPr>
      <w:pStyle w:val="Galvene"/>
    </w:pPr>
    <w:r>
      <w:rPr>
        <w:noProof/>
      </w:rPr>
      <w:drawing>
        <wp:inline distT="0" distB="0" distL="0" distR="0" wp14:anchorId="4E5E412E" wp14:editId="10F75350">
          <wp:extent cx="5939790" cy="1002030"/>
          <wp:effectExtent l="0" t="0" r="0" b="0"/>
          <wp:docPr id="1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F0F"/>
    <w:multiLevelType w:val="hybridMultilevel"/>
    <w:tmpl w:val="FBF22492"/>
    <w:lvl w:ilvl="0" w:tplc="5D9A38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B207B2"/>
    <w:multiLevelType w:val="hybridMultilevel"/>
    <w:tmpl w:val="8AF08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F8"/>
    <w:rsid w:val="00005BD0"/>
    <w:rsid w:val="0001473C"/>
    <w:rsid w:val="00024229"/>
    <w:rsid w:val="00043FF4"/>
    <w:rsid w:val="000464CF"/>
    <w:rsid w:val="00082FED"/>
    <w:rsid w:val="00086F73"/>
    <w:rsid w:val="0009795D"/>
    <w:rsid w:val="000A6A1F"/>
    <w:rsid w:val="000F3451"/>
    <w:rsid w:val="001063D7"/>
    <w:rsid w:val="001072FF"/>
    <w:rsid w:val="00130F26"/>
    <w:rsid w:val="00141E5E"/>
    <w:rsid w:val="0016292D"/>
    <w:rsid w:val="00173512"/>
    <w:rsid w:val="00190DD5"/>
    <w:rsid w:val="001A2329"/>
    <w:rsid w:val="001A386C"/>
    <w:rsid w:val="001B2241"/>
    <w:rsid w:val="001B5916"/>
    <w:rsid w:val="001B5CD0"/>
    <w:rsid w:val="001C63A7"/>
    <w:rsid w:val="002209A5"/>
    <w:rsid w:val="00250D80"/>
    <w:rsid w:val="0025210C"/>
    <w:rsid w:val="00271606"/>
    <w:rsid w:val="00274A40"/>
    <w:rsid w:val="002B74E8"/>
    <w:rsid w:val="002D364C"/>
    <w:rsid w:val="002E1EA9"/>
    <w:rsid w:val="002E7245"/>
    <w:rsid w:val="002F17E7"/>
    <w:rsid w:val="002F5FFF"/>
    <w:rsid w:val="003105FB"/>
    <w:rsid w:val="00317DF8"/>
    <w:rsid w:val="00320986"/>
    <w:rsid w:val="00321E7B"/>
    <w:rsid w:val="00335A06"/>
    <w:rsid w:val="00354E86"/>
    <w:rsid w:val="00375E8C"/>
    <w:rsid w:val="003806C1"/>
    <w:rsid w:val="00394887"/>
    <w:rsid w:val="003A1A71"/>
    <w:rsid w:val="003A4358"/>
    <w:rsid w:val="003B4568"/>
    <w:rsid w:val="003C01B0"/>
    <w:rsid w:val="003C5373"/>
    <w:rsid w:val="003D3369"/>
    <w:rsid w:val="003E575A"/>
    <w:rsid w:val="004121C0"/>
    <w:rsid w:val="00413364"/>
    <w:rsid w:val="00414C53"/>
    <w:rsid w:val="0041553B"/>
    <w:rsid w:val="00417B86"/>
    <w:rsid w:val="004341A3"/>
    <w:rsid w:val="00437DA0"/>
    <w:rsid w:val="0044702D"/>
    <w:rsid w:val="00452777"/>
    <w:rsid w:val="004614F9"/>
    <w:rsid w:val="004844E6"/>
    <w:rsid w:val="0049158B"/>
    <w:rsid w:val="00491C9A"/>
    <w:rsid w:val="004943CE"/>
    <w:rsid w:val="0049790F"/>
    <w:rsid w:val="004B6E67"/>
    <w:rsid w:val="004B72C2"/>
    <w:rsid w:val="004C285B"/>
    <w:rsid w:val="004C49E9"/>
    <w:rsid w:val="004E25FB"/>
    <w:rsid w:val="004E4A53"/>
    <w:rsid w:val="004E76A8"/>
    <w:rsid w:val="0051135B"/>
    <w:rsid w:val="00522145"/>
    <w:rsid w:val="00522DF4"/>
    <w:rsid w:val="0053196A"/>
    <w:rsid w:val="00533D90"/>
    <w:rsid w:val="0053576E"/>
    <w:rsid w:val="00563FA1"/>
    <w:rsid w:val="00575982"/>
    <w:rsid w:val="00575B1A"/>
    <w:rsid w:val="005766A3"/>
    <w:rsid w:val="005826A0"/>
    <w:rsid w:val="00583A0B"/>
    <w:rsid w:val="005877E8"/>
    <w:rsid w:val="00590A92"/>
    <w:rsid w:val="005A11FA"/>
    <w:rsid w:val="005A4BC9"/>
    <w:rsid w:val="005D1942"/>
    <w:rsid w:val="005D3E17"/>
    <w:rsid w:val="005D4930"/>
    <w:rsid w:val="0064741C"/>
    <w:rsid w:val="00647A8A"/>
    <w:rsid w:val="00660BCF"/>
    <w:rsid w:val="006646C2"/>
    <w:rsid w:val="006830A7"/>
    <w:rsid w:val="006D3810"/>
    <w:rsid w:val="006F050F"/>
    <w:rsid w:val="006F192F"/>
    <w:rsid w:val="00706018"/>
    <w:rsid w:val="0070683D"/>
    <w:rsid w:val="007126F5"/>
    <w:rsid w:val="0071452B"/>
    <w:rsid w:val="007246A6"/>
    <w:rsid w:val="00727BB3"/>
    <w:rsid w:val="00744AC6"/>
    <w:rsid w:val="00756C36"/>
    <w:rsid w:val="0076751B"/>
    <w:rsid w:val="00774D14"/>
    <w:rsid w:val="00783AD2"/>
    <w:rsid w:val="00793AC4"/>
    <w:rsid w:val="007D7AFB"/>
    <w:rsid w:val="008206E1"/>
    <w:rsid w:val="008502FC"/>
    <w:rsid w:val="008532E0"/>
    <w:rsid w:val="008627DB"/>
    <w:rsid w:val="008732FB"/>
    <w:rsid w:val="008845C1"/>
    <w:rsid w:val="008C081B"/>
    <w:rsid w:val="008C1F56"/>
    <w:rsid w:val="008E2E65"/>
    <w:rsid w:val="008F3D7B"/>
    <w:rsid w:val="009164F1"/>
    <w:rsid w:val="0091748A"/>
    <w:rsid w:val="009205B4"/>
    <w:rsid w:val="00940575"/>
    <w:rsid w:val="009445A8"/>
    <w:rsid w:val="00963856"/>
    <w:rsid w:val="00964F0E"/>
    <w:rsid w:val="00965F91"/>
    <w:rsid w:val="00974A32"/>
    <w:rsid w:val="00980A12"/>
    <w:rsid w:val="009A121F"/>
    <w:rsid w:val="009D61B3"/>
    <w:rsid w:val="00A157C0"/>
    <w:rsid w:val="00A228FB"/>
    <w:rsid w:val="00A4740F"/>
    <w:rsid w:val="00A632A1"/>
    <w:rsid w:val="00A67C02"/>
    <w:rsid w:val="00A92952"/>
    <w:rsid w:val="00AD276A"/>
    <w:rsid w:val="00AE6E8F"/>
    <w:rsid w:val="00AF0E8F"/>
    <w:rsid w:val="00AF3A31"/>
    <w:rsid w:val="00B33E65"/>
    <w:rsid w:val="00B509F7"/>
    <w:rsid w:val="00B847DC"/>
    <w:rsid w:val="00B91E9D"/>
    <w:rsid w:val="00B95911"/>
    <w:rsid w:val="00BB2736"/>
    <w:rsid w:val="00BC426C"/>
    <w:rsid w:val="00BF49A1"/>
    <w:rsid w:val="00BF6462"/>
    <w:rsid w:val="00C00E8D"/>
    <w:rsid w:val="00C015E4"/>
    <w:rsid w:val="00C0222E"/>
    <w:rsid w:val="00C24DA1"/>
    <w:rsid w:val="00C352D1"/>
    <w:rsid w:val="00C5740A"/>
    <w:rsid w:val="00C6510D"/>
    <w:rsid w:val="00C74455"/>
    <w:rsid w:val="00C83D13"/>
    <w:rsid w:val="00C851E1"/>
    <w:rsid w:val="00C87050"/>
    <w:rsid w:val="00C93A71"/>
    <w:rsid w:val="00CB2E79"/>
    <w:rsid w:val="00CC5AD1"/>
    <w:rsid w:val="00CC72BB"/>
    <w:rsid w:val="00CD2259"/>
    <w:rsid w:val="00CD5015"/>
    <w:rsid w:val="00CF2AB2"/>
    <w:rsid w:val="00D036B3"/>
    <w:rsid w:val="00D04654"/>
    <w:rsid w:val="00D138A5"/>
    <w:rsid w:val="00D144B7"/>
    <w:rsid w:val="00D15874"/>
    <w:rsid w:val="00D927E9"/>
    <w:rsid w:val="00DB2EA8"/>
    <w:rsid w:val="00DC1F15"/>
    <w:rsid w:val="00DC5FC8"/>
    <w:rsid w:val="00DE2B63"/>
    <w:rsid w:val="00DE6709"/>
    <w:rsid w:val="00DF1D77"/>
    <w:rsid w:val="00DF43E8"/>
    <w:rsid w:val="00E06FEB"/>
    <w:rsid w:val="00E10096"/>
    <w:rsid w:val="00E35CF0"/>
    <w:rsid w:val="00E82148"/>
    <w:rsid w:val="00E86894"/>
    <w:rsid w:val="00E9402B"/>
    <w:rsid w:val="00E97027"/>
    <w:rsid w:val="00EC24FC"/>
    <w:rsid w:val="00EC3E7D"/>
    <w:rsid w:val="00EC473B"/>
    <w:rsid w:val="00EC525C"/>
    <w:rsid w:val="00ED1BEE"/>
    <w:rsid w:val="00EE21A1"/>
    <w:rsid w:val="00F06826"/>
    <w:rsid w:val="00F31EF8"/>
    <w:rsid w:val="00F56D4F"/>
    <w:rsid w:val="00F823E0"/>
    <w:rsid w:val="00FB64B9"/>
    <w:rsid w:val="00FC00FB"/>
    <w:rsid w:val="00FC1D8D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A5C0C"/>
  <w15:chartTrackingRefBased/>
  <w15:docId w15:val="{17D44178-E396-41AF-BD3A-119F0E9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E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C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5AD1"/>
  </w:style>
  <w:style w:type="paragraph" w:styleId="Kjene">
    <w:name w:val="footer"/>
    <w:basedOn w:val="Parasts"/>
    <w:link w:val="KjeneRakstz"/>
    <w:uiPriority w:val="99"/>
    <w:unhideWhenUsed/>
    <w:rsid w:val="00CC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5AD1"/>
  </w:style>
  <w:style w:type="paragraph" w:customStyle="1" w:styleId="tv213">
    <w:name w:val="tv213"/>
    <w:basedOn w:val="Parasts"/>
    <w:rsid w:val="0049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Noklusjumarindkopasfonts"/>
    <w:rsid w:val="0049790F"/>
  </w:style>
  <w:style w:type="character" w:styleId="Hipersaite">
    <w:name w:val="Hyperlink"/>
    <w:basedOn w:val="Noklusjumarindkopasfonts"/>
    <w:uiPriority w:val="99"/>
    <w:semiHidden/>
    <w:unhideWhenUsed/>
    <w:rsid w:val="0049790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646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00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00E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00E8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00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00E8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ACBF-F919-46F5-9BEF-334765B6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5114</Words>
  <Characters>2916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Sūniņa</dc:creator>
  <cp:keywords/>
  <dc:description/>
  <cp:lastModifiedBy>Barbara Sūniņa</cp:lastModifiedBy>
  <cp:revision>8</cp:revision>
  <cp:lastPrinted>2020-02-10T11:19:00Z</cp:lastPrinted>
  <dcterms:created xsi:type="dcterms:W3CDTF">2020-02-10T10:40:00Z</dcterms:created>
  <dcterms:modified xsi:type="dcterms:W3CDTF">2020-02-10T13:16:00Z</dcterms:modified>
</cp:coreProperties>
</file>