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70410" w14:textId="24CB0454" w:rsidR="00894C55" w:rsidRPr="0058350A" w:rsidRDefault="00887535" w:rsidP="00B734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1B1D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Ministru kabineta rīkojuma projekta “</w:t>
      </w:r>
      <w:bookmarkStart w:id="0" w:name="_Hlk10822238"/>
      <w:r w:rsidR="001B1D3B" w:rsidRPr="001B1D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Par</w:t>
      </w:r>
      <w:r w:rsidR="002536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rīcības plānu</w:t>
      </w:r>
      <w:r w:rsidR="001B1D3B" w:rsidRPr="001B1D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</w:t>
      </w:r>
      <w:bookmarkEnd w:id="0"/>
      <w:r w:rsidR="0025362A" w:rsidRPr="00987C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publisko iepirkumu sistēmas uzlabošanai</w:t>
      </w:r>
      <w:r w:rsidR="00B533F2" w:rsidRPr="001B1D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”</w:t>
      </w:r>
      <w:r w:rsidR="00870849" w:rsidRPr="001B1D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sākotnējās ietekmes novērtējuma ziņojums (anotācija)</w:t>
      </w:r>
    </w:p>
    <w:p w14:paraId="2A7BF613" w14:textId="77777777" w:rsidR="00885FEF" w:rsidRDefault="00885FEF" w:rsidP="00B7346B">
      <w:pPr>
        <w:pStyle w:val="naisf"/>
        <w:spacing w:before="0" w:after="0"/>
        <w:ind w:firstLine="0"/>
        <w:contextualSpacing/>
        <w:rPr>
          <w:bCs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3"/>
        <w:gridCol w:w="5802"/>
      </w:tblGrid>
      <w:tr w:rsidR="003B6EA7" w:rsidRPr="005A735D" w14:paraId="563A4D9D" w14:textId="77777777" w:rsidTr="003B6EA7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E47A73" w14:textId="77777777" w:rsidR="003B6EA7" w:rsidRPr="005A735D" w:rsidRDefault="003B6EA7" w:rsidP="00B7346B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3B6EA7" w:rsidRPr="005A735D" w14:paraId="1C6F8BA7" w14:textId="77777777" w:rsidTr="00B7346B">
        <w:trPr>
          <w:trHeight w:val="1043"/>
        </w:trPr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C076F3" w14:textId="77777777" w:rsidR="003B6EA7" w:rsidRPr="005A735D" w:rsidRDefault="003B6EA7" w:rsidP="00B7346B">
            <w:pPr>
              <w:spacing w:after="0" w:line="240" w:lineRule="auto"/>
              <w:ind w:right="19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A7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Mērķis, risinājums un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projekta spēkā stāšanās laiks</w:t>
            </w:r>
            <w:r w:rsidRPr="005A7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(500 zīmes bez atstarpēm)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0DFB53" w14:textId="57FB9DC0" w:rsidR="00AC76B1" w:rsidRPr="008403E4" w:rsidRDefault="008403E4" w:rsidP="00430342">
            <w:pPr>
              <w:spacing w:after="0" w:line="240" w:lineRule="auto"/>
              <w:ind w:right="102" w:firstLine="4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03E4">
              <w:rPr>
                <w:rFonts w:ascii="Times New Roman" w:hAnsi="Times New Roman" w:cs="Times New Roman"/>
                <w:iCs/>
                <w:sz w:val="24"/>
                <w:szCs w:val="24"/>
              </w:rPr>
              <w:t>Saskaņā ar Ministru kabineta 2009. gada 15. decembra instrukcijas Nr. 19 “Tiesību akta projekta sākotnējās ietekmes izvērtēšanas kārtība” 5.</w:t>
            </w:r>
            <w:r w:rsidRPr="008403E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r w:rsidRPr="008403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punktu anotācijas kopsavilkumu neaizpilda.</w:t>
            </w:r>
          </w:p>
        </w:tc>
      </w:tr>
    </w:tbl>
    <w:p w14:paraId="7E4D39BD" w14:textId="77777777" w:rsidR="003B6EA7" w:rsidRPr="00403E34" w:rsidRDefault="003B6EA7" w:rsidP="00B7346B">
      <w:pPr>
        <w:pStyle w:val="naisf"/>
        <w:spacing w:before="0" w:after="0"/>
        <w:ind w:firstLine="0"/>
        <w:contextualSpacing/>
        <w:rPr>
          <w:bCs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85" w:type="dxa"/>
          <w:bottom w:w="30" w:type="dxa"/>
          <w:right w:w="85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3B6EA7" w:rsidRPr="00D84053" w14:paraId="51750B33" w14:textId="77777777" w:rsidTr="00F90270">
        <w:trPr>
          <w:trHeight w:val="28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AD1113" w14:textId="77777777" w:rsidR="003B6EA7" w:rsidRPr="00D84053" w:rsidRDefault="003B6EA7" w:rsidP="00B73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731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3B6EA7" w:rsidRPr="00D84053" w14:paraId="61197B5A" w14:textId="77777777" w:rsidTr="002040F1">
        <w:trPr>
          <w:trHeight w:val="98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3B82C4" w14:textId="77777777" w:rsidR="003B6EA7" w:rsidRPr="00626C2E" w:rsidRDefault="003B6EA7" w:rsidP="00B73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26DE4A" w14:textId="1DAA8E02" w:rsidR="003B6EA7" w:rsidRPr="00F34BC5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5B943DF3" w14:textId="11E6E23D" w:rsidR="00BF61F5" w:rsidRPr="008403E4" w:rsidRDefault="003B6EA7" w:rsidP="002040F1">
            <w:pPr>
              <w:pStyle w:val="naislab"/>
              <w:spacing w:before="0" w:after="0"/>
              <w:ind w:firstLine="387"/>
              <w:contextualSpacing/>
              <w:jc w:val="both"/>
              <w:outlineLvl w:val="0"/>
              <w:rPr>
                <w:iCs/>
              </w:rPr>
            </w:pPr>
            <w:r w:rsidRPr="008403E4">
              <w:rPr>
                <w:bCs/>
                <w:iCs/>
              </w:rPr>
              <w:t xml:space="preserve">Ministru kabineta rīkojuma projekts </w:t>
            </w:r>
            <w:r w:rsidR="00D530D2">
              <w:rPr>
                <w:bCs/>
                <w:iCs/>
              </w:rPr>
              <w:t xml:space="preserve">(turpmāk – projekts) </w:t>
            </w:r>
            <w:r w:rsidRPr="008403E4">
              <w:rPr>
                <w:iCs/>
              </w:rPr>
              <w:t>izstrādāts</w:t>
            </w:r>
            <w:r w:rsidR="00D74A0F">
              <w:rPr>
                <w:iCs/>
              </w:rPr>
              <w:t>,</w:t>
            </w:r>
            <w:r w:rsidR="002F57B9" w:rsidRPr="008403E4">
              <w:rPr>
                <w:iCs/>
              </w:rPr>
              <w:t xml:space="preserve"> p</w:t>
            </w:r>
            <w:r w:rsidR="002F57B9" w:rsidRPr="008403E4">
              <w:rPr>
                <w:bCs/>
              </w:rPr>
              <w:t>amatojoties uz Ministru kabineta 2019</w:t>
            </w:r>
            <w:r w:rsidR="007073E2" w:rsidRPr="008403E4">
              <w:rPr>
                <w:bCs/>
              </w:rPr>
              <w:t>.</w:t>
            </w:r>
            <w:r w:rsidR="007073E2">
              <w:rPr>
                <w:bCs/>
              </w:rPr>
              <w:t> </w:t>
            </w:r>
            <w:r w:rsidR="002F57B9" w:rsidRPr="008403E4">
              <w:rPr>
                <w:bCs/>
              </w:rPr>
              <w:t>gada 22</w:t>
            </w:r>
            <w:r w:rsidR="007073E2" w:rsidRPr="008403E4">
              <w:rPr>
                <w:bCs/>
              </w:rPr>
              <w:t>.</w:t>
            </w:r>
            <w:r w:rsidR="007073E2">
              <w:rPr>
                <w:bCs/>
              </w:rPr>
              <w:t> </w:t>
            </w:r>
            <w:r w:rsidR="002F57B9" w:rsidRPr="008403E4">
              <w:rPr>
                <w:bCs/>
              </w:rPr>
              <w:t xml:space="preserve">oktobra </w:t>
            </w:r>
            <w:r w:rsidR="00216543" w:rsidRPr="00F737E9">
              <w:t xml:space="preserve">sēdes </w:t>
            </w:r>
            <w:proofErr w:type="spellStart"/>
            <w:r w:rsidR="00216543" w:rsidRPr="00F737E9">
              <w:t>protokol</w:t>
            </w:r>
            <w:r w:rsidR="00F13FD0">
              <w:t>lēmuma</w:t>
            </w:r>
            <w:proofErr w:type="spellEnd"/>
            <w:r w:rsidR="00216543" w:rsidRPr="00F737E9">
              <w:t xml:space="preserve"> </w:t>
            </w:r>
            <w:r w:rsidR="00F13FD0">
              <w:t>(prot.</w:t>
            </w:r>
            <w:r w:rsidR="00216543" w:rsidRPr="00F737E9">
              <w:t>Nr.49 43.§</w:t>
            </w:r>
            <w:r w:rsidR="00F13FD0">
              <w:t>)</w:t>
            </w:r>
            <w:r w:rsidR="00216543" w:rsidRPr="00F737E9">
              <w:t xml:space="preserve"> </w:t>
            </w:r>
            <w:r w:rsidR="00216543">
              <w:t>2.</w:t>
            </w:r>
            <w:r w:rsidR="00F13FD0">
              <w:t xml:space="preserve"> un</w:t>
            </w:r>
            <w:r w:rsidR="00216543">
              <w:t xml:space="preserve"> 3</w:t>
            </w:r>
            <w:r w:rsidR="00216543" w:rsidRPr="00F737E9">
              <w:t>.punkt</w:t>
            </w:r>
            <w:r w:rsidR="007D7E74">
              <w:t>u</w:t>
            </w:r>
            <w:r w:rsidR="00430342">
              <w:t>.</w:t>
            </w:r>
          </w:p>
        </w:tc>
      </w:tr>
      <w:tr w:rsidR="003B6EA7" w:rsidRPr="00D84053" w14:paraId="26552506" w14:textId="77777777" w:rsidTr="002040F1">
        <w:trPr>
          <w:trHeight w:val="166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9E1100" w14:textId="4C787ED0" w:rsidR="003B6EA7" w:rsidRPr="00626C2E" w:rsidRDefault="003B6EA7" w:rsidP="00B73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343A98" w14:textId="77777777" w:rsidR="00593D4A" w:rsidRDefault="003B6EA7" w:rsidP="00B734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156CFE25" w14:textId="77777777" w:rsidR="0088522E" w:rsidRPr="0088522E" w:rsidRDefault="0088522E" w:rsidP="0088522E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5655747" w14:textId="77777777" w:rsidR="0088522E" w:rsidRPr="0088522E" w:rsidRDefault="0088522E" w:rsidP="0088522E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999E779" w14:textId="77777777" w:rsidR="0088522E" w:rsidRPr="0088522E" w:rsidRDefault="0088522E" w:rsidP="0088522E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611E5122" w14:textId="77777777" w:rsidR="0088522E" w:rsidRPr="0088522E" w:rsidRDefault="0088522E" w:rsidP="0088522E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2EB7BCFC" w14:textId="77777777" w:rsidR="0088522E" w:rsidRPr="0088522E" w:rsidRDefault="0088522E" w:rsidP="0088522E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8232968" w14:textId="77777777" w:rsidR="0088522E" w:rsidRPr="0088522E" w:rsidRDefault="0088522E" w:rsidP="0088522E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28D0F79B" w14:textId="77777777" w:rsidR="0088522E" w:rsidRPr="0088522E" w:rsidRDefault="0088522E" w:rsidP="0088522E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69C44251" w14:textId="77777777" w:rsidR="0088522E" w:rsidRPr="0088522E" w:rsidRDefault="0088522E" w:rsidP="0088522E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8E0A279" w14:textId="77777777" w:rsidR="0088522E" w:rsidRPr="0088522E" w:rsidRDefault="0088522E" w:rsidP="0088522E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05C5A1B" w14:textId="77777777" w:rsidR="0088522E" w:rsidRPr="0088522E" w:rsidRDefault="0088522E" w:rsidP="0088522E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C952B80" w14:textId="77777777" w:rsidR="0088522E" w:rsidRPr="0088522E" w:rsidRDefault="0088522E" w:rsidP="0088522E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9FEF1FD" w14:textId="77777777" w:rsidR="0088522E" w:rsidRPr="0088522E" w:rsidRDefault="0088522E" w:rsidP="0088522E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75993C4" w14:textId="77777777" w:rsidR="0088522E" w:rsidRPr="0088522E" w:rsidRDefault="0088522E" w:rsidP="0088522E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FC26E2B" w14:textId="77777777" w:rsidR="0088522E" w:rsidRPr="0088522E" w:rsidRDefault="0088522E" w:rsidP="0088522E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F098789" w14:textId="77777777" w:rsidR="0088522E" w:rsidRPr="0088522E" w:rsidRDefault="0088522E" w:rsidP="0088522E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2CEFB5E7" w14:textId="77777777" w:rsidR="0088522E" w:rsidRPr="0088522E" w:rsidRDefault="0088522E" w:rsidP="0088522E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11C50D7" w14:textId="77777777" w:rsidR="0088522E" w:rsidRDefault="0088522E" w:rsidP="0088522E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97D21C1" w14:textId="517DE309" w:rsidR="0088522E" w:rsidRPr="0088522E" w:rsidRDefault="00865FA4" w:rsidP="00741CDC">
            <w:pPr>
              <w:tabs>
                <w:tab w:val="left" w:pos="780"/>
                <w:tab w:val="left" w:pos="1500"/>
              </w:tabs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ab/>
            </w:r>
            <w:r w:rsidR="00741C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ab/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AFFC69" w14:textId="0A24A056" w:rsidR="00657F44" w:rsidRDefault="00657F44" w:rsidP="002040F1">
            <w:pPr>
              <w:spacing w:after="0" w:line="240" w:lineRule="auto"/>
              <w:ind w:firstLine="3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E8">
              <w:rPr>
                <w:rFonts w:ascii="Times New Roman" w:hAnsi="Times New Roman" w:cs="Times New Roman"/>
                <w:sz w:val="24"/>
                <w:szCs w:val="24"/>
              </w:rPr>
              <w:t>Saskaņā ar Ministru prezidenta 2019</w:t>
            </w:r>
            <w:r w:rsidR="007F2E41" w:rsidRPr="00F46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6BE8">
              <w:rPr>
                <w:rFonts w:ascii="Times New Roman" w:hAnsi="Times New Roman" w:cs="Times New Roman"/>
                <w:sz w:val="24"/>
                <w:szCs w:val="24"/>
              </w:rPr>
              <w:t>gada 13.</w:t>
            </w:r>
            <w:r w:rsidR="00ED56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6BE8">
              <w:rPr>
                <w:rFonts w:ascii="Times New Roman" w:hAnsi="Times New Roman" w:cs="Times New Roman"/>
                <w:sz w:val="24"/>
                <w:szCs w:val="24"/>
              </w:rPr>
              <w:t xml:space="preserve">septembra rezolūciju Nr. 1.1.1/34-34, Ekonomikas ministrijai sadarbībā ar Finanšu ministriju, Iepirkumu uzraudzības biroju, Konkurences padomi un Korupcijas novēršanas un apkarošanas biroju </w:t>
            </w:r>
            <w:r w:rsidR="002124C3">
              <w:rPr>
                <w:rFonts w:ascii="Times New Roman" w:hAnsi="Times New Roman" w:cs="Times New Roman"/>
                <w:sz w:val="24"/>
                <w:szCs w:val="24"/>
              </w:rPr>
              <w:t xml:space="preserve">tika </w:t>
            </w:r>
            <w:r w:rsidRPr="00F46BE8">
              <w:rPr>
                <w:rFonts w:ascii="Times New Roman" w:hAnsi="Times New Roman" w:cs="Times New Roman"/>
                <w:sz w:val="24"/>
                <w:szCs w:val="24"/>
              </w:rPr>
              <w:t>dots uzdevums izstrādāt un iesniegt izskatīšanai Ministru kabineta 2019.</w:t>
            </w:r>
            <w:r w:rsidR="00F160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6BE8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0B62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6BE8">
              <w:rPr>
                <w:rFonts w:ascii="Times New Roman" w:hAnsi="Times New Roman" w:cs="Times New Roman"/>
                <w:sz w:val="24"/>
                <w:szCs w:val="24"/>
              </w:rPr>
              <w:t>oktobra sēdē informatīvo ziņojumu ar priekšlikumiem publiskā iepirkuma sistēmas uzlabošanai, tai skaitā sniegt priekšlikumus</w:t>
            </w:r>
            <w:r w:rsidR="001408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6BE8">
              <w:rPr>
                <w:rFonts w:ascii="Times New Roman" w:hAnsi="Times New Roman" w:cs="Times New Roman"/>
                <w:sz w:val="24"/>
                <w:szCs w:val="24"/>
              </w:rPr>
              <w:t xml:space="preserve"> kas ierobežo pretendentu iespējas slēgt aizliegtas </w:t>
            </w:r>
            <w:r w:rsidRPr="00F737E9">
              <w:rPr>
                <w:rFonts w:ascii="Times New Roman" w:hAnsi="Times New Roman" w:cs="Times New Roman"/>
                <w:sz w:val="24"/>
                <w:szCs w:val="24"/>
              </w:rPr>
              <w:t xml:space="preserve">vienošanās publiskajā iepirkumā, paredzot skaidrus mehānismus, kas veicina pretendentu brīvu konkurenci. </w:t>
            </w:r>
          </w:p>
          <w:p w14:paraId="04080DD1" w14:textId="423E8500" w:rsidR="00210288" w:rsidRPr="00D21721" w:rsidRDefault="000920A5" w:rsidP="002040F1">
            <w:pPr>
              <w:spacing w:after="0" w:line="240" w:lineRule="auto"/>
              <w:ind w:firstLine="3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2D6462" w:rsidRPr="00D21721">
              <w:rPr>
                <w:rFonts w:ascii="Times New Roman" w:hAnsi="Times New Roman" w:cs="Times New Roman"/>
                <w:sz w:val="24"/>
                <w:szCs w:val="24"/>
              </w:rPr>
              <w:t>Ministru kabinet</w:t>
            </w:r>
            <w:r w:rsidR="002D646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10288" w:rsidRPr="00D21721">
              <w:rPr>
                <w:rFonts w:ascii="Times New Roman" w:hAnsi="Times New Roman" w:cs="Times New Roman"/>
                <w:sz w:val="24"/>
                <w:szCs w:val="24"/>
              </w:rPr>
              <w:t>2019. gada 22</w:t>
            </w:r>
            <w:r w:rsidR="00F13FD0" w:rsidRPr="00D21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3F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0288" w:rsidRPr="00D21721">
              <w:rPr>
                <w:rFonts w:ascii="Times New Roman" w:hAnsi="Times New Roman" w:cs="Times New Roman"/>
                <w:sz w:val="24"/>
                <w:szCs w:val="24"/>
              </w:rPr>
              <w:t>oktobr</w:t>
            </w:r>
            <w:r w:rsidR="00C316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10288" w:rsidRPr="00D21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66A">
              <w:rPr>
                <w:rFonts w:ascii="Times New Roman" w:hAnsi="Times New Roman" w:cs="Times New Roman"/>
                <w:sz w:val="24"/>
                <w:szCs w:val="24"/>
              </w:rPr>
              <w:t>sēd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protokollēmuma</w:t>
            </w:r>
            <w:proofErr w:type="spellEnd"/>
            <w:r w:rsidR="00210288" w:rsidRPr="00D21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prot.</w:t>
            </w:r>
            <w:r w:rsidR="00D260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1721">
              <w:rPr>
                <w:rFonts w:ascii="Times New Roman" w:hAnsi="Times New Roman" w:cs="Times New Roman"/>
                <w:sz w:val="24"/>
                <w:szCs w:val="24"/>
              </w:rPr>
              <w:t>Nr.49 43.</w:t>
            </w:r>
            <w:r w:rsidRPr="00D217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D217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1.punktu </w:t>
            </w:r>
            <w:r w:rsidR="00210288" w:rsidRPr="00D21721">
              <w:rPr>
                <w:rFonts w:ascii="Times New Roman" w:hAnsi="Times New Roman" w:cs="Times New Roman"/>
                <w:sz w:val="24"/>
                <w:szCs w:val="24"/>
              </w:rPr>
              <w:t xml:space="preserve">tika apstiprināts informatīvais ziņojums </w:t>
            </w:r>
            <w:r w:rsidR="00210288" w:rsidRPr="00D21721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6721C4" w:rsidRPr="00D21721">
              <w:rPr>
                <w:rFonts w:ascii="Times New Roman" w:hAnsi="Times New Roman" w:cs="Times New Roman"/>
                <w:sz w:val="24"/>
                <w:szCs w:val="24"/>
              </w:rPr>
              <w:t>Par priekšlikumiem publisko iepirkumu sistēmas uzlabošanai</w:t>
            </w:r>
            <w:r w:rsidR="00210288" w:rsidRPr="00D217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C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790" w:rsidRPr="00F737E9">
              <w:rPr>
                <w:rFonts w:ascii="Times New Roman" w:hAnsi="Times New Roman"/>
                <w:sz w:val="24"/>
                <w:szCs w:val="24"/>
              </w:rPr>
              <w:t>(TA-1944)</w:t>
            </w:r>
            <w:r w:rsidR="00D21721" w:rsidRPr="00D21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A25BD2" w14:textId="738136AD" w:rsidR="00900D71" w:rsidRPr="00F737E9" w:rsidRDefault="00900D71" w:rsidP="002040F1">
            <w:pPr>
              <w:spacing w:after="0" w:line="240" w:lineRule="auto"/>
              <w:ind w:firstLine="38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E9">
              <w:rPr>
                <w:rFonts w:ascii="Times New Roman" w:hAnsi="Times New Roman"/>
                <w:sz w:val="24"/>
                <w:szCs w:val="24"/>
              </w:rPr>
              <w:t>Saskaņā ar Ministru kabineta 2019.</w:t>
            </w:r>
            <w:r w:rsidR="00B7346B">
              <w:rPr>
                <w:rFonts w:ascii="Times New Roman" w:hAnsi="Times New Roman"/>
                <w:sz w:val="24"/>
                <w:szCs w:val="24"/>
              </w:rPr>
              <w:t> </w:t>
            </w:r>
            <w:r w:rsidRPr="00F737E9">
              <w:rPr>
                <w:rFonts w:ascii="Times New Roman" w:hAnsi="Times New Roman"/>
                <w:sz w:val="24"/>
                <w:szCs w:val="24"/>
              </w:rPr>
              <w:t>gada 22.</w:t>
            </w:r>
            <w:r w:rsidR="00B7346B">
              <w:rPr>
                <w:rFonts w:ascii="Times New Roman" w:hAnsi="Times New Roman"/>
                <w:sz w:val="24"/>
                <w:szCs w:val="24"/>
              </w:rPr>
              <w:t> </w:t>
            </w:r>
            <w:r w:rsidRPr="00F737E9">
              <w:rPr>
                <w:rFonts w:ascii="Times New Roman" w:hAnsi="Times New Roman"/>
                <w:sz w:val="24"/>
                <w:szCs w:val="24"/>
              </w:rPr>
              <w:t xml:space="preserve">oktobra sēdes </w:t>
            </w:r>
            <w:proofErr w:type="spellStart"/>
            <w:r w:rsidR="00994165" w:rsidRPr="00F737E9">
              <w:rPr>
                <w:rFonts w:ascii="Times New Roman" w:hAnsi="Times New Roman"/>
                <w:sz w:val="24"/>
                <w:szCs w:val="24"/>
              </w:rPr>
              <w:t>protokol</w:t>
            </w:r>
            <w:r w:rsidR="00994165">
              <w:rPr>
                <w:rFonts w:ascii="Times New Roman" w:hAnsi="Times New Roman"/>
                <w:sz w:val="24"/>
                <w:szCs w:val="24"/>
              </w:rPr>
              <w:t>lēmuma</w:t>
            </w:r>
            <w:proofErr w:type="spellEnd"/>
            <w:r w:rsidR="00994165">
              <w:rPr>
                <w:rFonts w:ascii="Times New Roman" w:hAnsi="Times New Roman"/>
                <w:sz w:val="24"/>
                <w:szCs w:val="24"/>
              </w:rPr>
              <w:t xml:space="preserve"> (prot. </w:t>
            </w:r>
            <w:r w:rsidRPr="00F737E9">
              <w:rPr>
                <w:rFonts w:ascii="Times New Roman" w:hAnsi="Times New Roman"/>
                <w:sz w:val="24"/>
                <w:szCs w:val="24"/>
              </w:rPr>
              <w:t>Nr.49 43.</w:t>
            </w:r>
            <w:r w:rsidRPr="00F737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§</w:t>
            </w:r>
            <w:r w:rsidR="009941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  <w:r w:rsidRPr="00F737E9">
              <w:rPr>
                <w:rFonts w:ascii="Times New Roman" w:hAnsi="Times New Roman"/>
                <w:sz w:val="24"/>
                <w:szCs w:val="24"/>
              </w:rPr>
              <w:t xml:space="preserve"> “Informatīvais ziņojums “Par priekšlikumiem publisko iepirkumu sistēmas uzlabošanai”” (TA-1944) 2.punktu, Ekonomikas ministrijai </w:t>
            </w:r>
            <w:r w:rsidR="00FB288E">
              <w:rPr>
                <w:rFonts w:ascii="Times New Roman" w:hAnsi="Times New Roman"/>
                <w:sz w:val="24"/>
                <w:szCs w:val="24"/>
              </w:rPr>
              <w:t xml:space="preserve">tika </w:t>
            </w:r>
            <w:r w:rsidRPr="00F737E9">
              <w:rPr>
                <w:rFonts w:ascii="Times New Roman" w:hAnsi="Times New Roman"/>
                <w:sz w:val="24"/>
                <w:szCs w:val="24"/>
              </w:rPr>
              <w:t>uzdots izveidot darba grupu rīcības plāna izveidei publisko iepirkumu sistēmas uzlabošanai.</w:t>
            </w:r>
            <w:r w:rsidR="00FC7621" w:rsidRPr="00F737E9">
              <w:rPr>
                <w:rFonts w:ascii="Times New Roman" w:hAnsi="Times New Roman"/>
                <w:sz w:val="24"/>
                <w:szCs w:val="24"/>
              </w:rPr>
              <w:t xml:space="preserve"> Darba grupas sas</w:t>
            </w:r>
            <w:r w:rsidR="00987899" w:rsidRPr="00F737E9">
              <w:rPr>
                <w:rFonts w:ascii="Times New Roman" w:hAnsi="Times New Roman"/>
                <w:sz w:val="24"/>
                <w:szCs w:val="24"/>
              </w:rPr>
              <w:t>tāvā papildus informatīvajā ziņojumā minēto institūciju pārstāvjiem iekļaut</w:t>
            </w:r>
            <w:r w:rsidR="00147362" w:rsidRPr="00F737E9">
              <w:rPr>
                <w:rFonts w:ascii="Times New Roman" w:hAnsi="Times New Roman"/>
                <w:sz w:val="24"/>
                <w:szCs w:val="24"/>
              </w:rPr>
              <w:t xml:space="preserve"> arī Valsts policijas pārstāvi</w:t>
            </w:r>
            <w:r w:rsidR="00F46BE8" w:rsidRPr="00F737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AC958B" w14:textId="4568D203" w:rsidR="00F46BE8" w:rsidRPr="00F737E9" w:rsidRDefault="00FE2801" w:rsidP="002040F1">
            <w:pPr>
              <w:spacing w:after="0" w:line="240" w:lineRule="auto"/>
              <w:ind w:firstLine="38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="00201D3A" w:rsidRPr="00F737E9">
              <w:rPr>
                <w:rFonts w:ascii="Times New Roman" w:hAnsi="Times New Roman"/>
                <w:sz w:val="24"/>
                <w:szCs w:val="24"/>
              </w:rPr>
              <w:t>Ekonomikas ministrija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73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D3A" w:rsidRPr="00F737E9">
              <w:rPr>
                <w:rFonts w:ascii="Times New Roman" w:hAnsi="Times New Roman"/>
                <w:sz w:val="24"/>
                <w:szCs w:val="24"/>
              </w:rPr>
              <w:t>2019.</w:t>
            </w:r>
            <w:r w:rsidR="000B6291">
              <w:rPr>
                <w:rFonts w:ascii="Times New Roman" w:hAnsi="Times New Roman"/>
                <w:sz w:val="24"/>
                <w:szCs w:val="24"/>
              </w:rPr>
              <w:t> </w:t>
            </w:r>
            <w:r w:rsidR="00201D3A" w:rsidRPr="00F737E9">
              <w:rPr>
                <w:rFonts w:ascii="Times New Roman" w:hAnsi="Times New Roman"/>
                <w:sz w:val="24"/>
                <w:szCs w:val="24"/>
              </w:rPr>
              <w:t>gada 12.</w:t>
            </w:r>
            <w:r w:rsidR="00E80FDF">
              <w:rPr>
                <w:rFonts w:ascii="Times New Roman" w:hAnsi="Times New Roman"/>
                <w:sz w:val="24"/>
                <w:szCs w:val="24"/>
              </w:rPr>
              <w:t> </w:t>
            </w:r>
            <w:r w:rsidR="00201D3A" w:rsidRPr="00F737E9">
              <w:rPr>
                <w:rFonts w:ascii="Times New Roman" w:hAnsi="Times New Roman"/>
                <w:sz w:val="24"/>
                <w:szCs w:val="24"/>
              </w:rPr>
              <w:t>novembra rīkojumu Nr. 1-6.1/2019/138 “Par darba grupas izveidi”</w:t>
            </w:r>
            <w:r w:rsidR="00DC5406" w:rsidRPr="00F737E9">
              <w:rPr>
                <w:rFonts w:ascii="Times New Roman" w:hAnsi="Times New Roman"/>
                <w:sz w:val="24"/>
                <w:szCs w:val="24"/>
              </w:rPr>
              <w:t xml:space="preserve"> (turpmāk – darba grupa)</w:t>
            </w:r>
            <w:r w:rsidR="00201D3A" w:rsidRPr="00F73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4D6">
              <w:rPr>
                <w:rFonts w:ascii="Times New Roman" w:hAnsi="Times New Roman"/>
                <w:sz w:val="24"/>
                <w:szCs w:val="24"/>
              </w:rPr>
              <w:t>ir izveidota</w:t>
            </w:r>
            <w:r w:rsidR="00201D3A" w:rsidRPr="00F737E9">
              <w:rPr>
                <w:rFonts w:ascii="Times New Roman" w:hAnsi="Times New Roman"/>
                <w:sz w:val="24"/>
                <w:szCs w:val="24"/>
              </w:rPr>
              <w:t xml:space="preserve"> darba grupa</w:t>
            </w:r>
            <w:r w:rsidR="000A4C7A" w:rsidRPr="00F737E9">
              <w:rPr>
                <w:rFonts w:ascii="Times New Roman" w:hAnsi="Times New Roman"/>
                <w:sz w:val="24"/>
                <w:szCs w:val="24"/>
              </w:rPr>
              <w:t xml:space="preserve">, kurā tika ietverti pārstāvji no Finanšu ministrijas, Ekonomikas ministrijas, Tieslietu ministrijas, </w:t>
            </w:r>
            <w:r w:rsidR="00134EAB" w:rsidRPr="00F73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Būvniecības valsts kontroles biroja,</w:t>
            </w:r>
            <w:r w:rsidR="007F14FD" w:rsidRPr="00F73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F14FD" w:rsidRPr="00F73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Korupcijas novēršanas un apkarošanas biroja, </w:t>
            </w:r>
            <w:r w:rsidR="009B1D2D" w:rsidRPr="00F73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Valsts policijas, </w:t>
            </w:r>
            <w:r w:rsidR="007F14FD" w:rsidRPr="00F737E9">
              <w:rPr>
                <w:rFonts w:ascii="Times New Roman" w:eastAsia="Calibri" w:hAnsi="Times New Roman" w:cs="Times New Roman"/>
                <w:sz w:val="24"/>
                <w:szCs w:val="24"/>
              </w:rPr>
              <w:t>Konkurences padomes,</w:t>
            </w:r>
            <w:r w:rsidR="000A4C7A" w:rsidRPr="00F737E9">
              <w:rPr>
                <w:rFonts w:ascii="Times New Roman" w:hAnsi="Times New Roman"/>
                <w:sz w:val="24"/>
                <w:szCs w:val="24"/>
              </w:rPr>
              <w:t xml:space="preserve"> Iepirkumu uzraudzības biroja</w:t>
            </w:r>
            <w:r w:rsidR="00670D0E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="000A4C7A" w:rsidRPr="00F73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34B" w:rsidRPr="00F737E9">
              <w:rPr>
                <w:rFonts w:ascii="Times New Roman" w:hAnsi="Times New Roman"/>
                <w:sz w:val="24"/>
                <w:szCs w:val="24"/>
              </w:rPr>
              <w:t>VAS “Valsts nekustamie īpašumi”</w:t>
            </w:r>
            <w:r w:rsidR="009B1D2D" w:rsidRPr="00F737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00455B" w14:textId="08CD41FA" w:rsidR="0093183C" w:rsidRPr="00F737E9" w:rsidRDefault="00DC5406" w:rsidP="002040F1">
            <w:pPr>
              <w:spacing w:after="0" w:line="240" w:lineRule="auto"/>
              <w:ind w:firstLine="3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Darba grupa noturēja sešas sēdes</w:t>
            </w:r>
            <w:r w:rsidR="008A3B59" w:rsidRPr="00F73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kuru laikā</w:t>
            </w:r>
            <w:r w:rsidR="0094020A" w:rsidRPr="00F73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tika</w:t>
            </w:r>
            <w:r w:rsidR="00FF4EBE" w:rsidRPr="00F73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pārrunāti </w:t>
            </w:r>
            <w:r w:rsidR="00FF4EBE" w:rsidRPr="00F737E9">
              <w:rPr>
                <w:rFonts w:ascii="Times New Roman" w:hAnsi="Times New Roman" w:cs="Times New Roman"/>
                <w:sz w:val="24"/>
                <w:szCs w:val="24"/>
              </w:rPr>
              <w:t>informatīvā ziņojumā “Par priekšlikumiem publisko iepirkumu sistēmas uzlabošanai”</w:t>
            </w:r>
            <w:r w:rsidR="00912B6D" w:rsidRPr="00F737E9">
              <w:rPr>
                <w:rFonts w:ascii="Times New Roman" w:hAnsi="Times New Roman" w:cs="Times New Roman"/>
                <w:sz w:val="24"/>
                <w:szCs w:val="24"/>
              </w:rPr>
              <w:t xml:space="preserve"> ietverti</w:t>
            </w:r>
            <w:r w:rsidR="004402A6" w:rsidRPr="00F737E9">
              <w:rPr>
                <w:rFonts w:ascii="Times New Roman" w:hAnsi="Times New Roman" w:cs="Times New Roman"/>
                <w:sz w:val="24"/>
                <w:szCs w:val="24"/>
              </w:rPr>
              <w:t xml:space="preserve">e priekšlikumi, </w:t>
            </w:r>
            <w:r w:rsidR="0050123F" w:rsidRPr="00F737E9">
              <w:rPr>
                <w:rFonts w:ascii="Times New Roman" w:hAnsi="Times New Roman" w:cs="Times New Roman"/>
                <w:sz w:val="24"/>
                <w:szCs w:val="24"/>
              </w:rPr>
              <w:t xml:space="preserve">darba grupas locekļu priekšlikumi un </w:t>
            </w:r>
            <w:r w:rsidR="004402A6" w:rsidRPr="00F7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Ekonomikas ministrijā</w:t>
            </w:r>
            <w:r w:rsidR="00DF7520" w:rsidRPr="00F7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23F" w:rsidRPr="00F737E9">
              <w:rPr>
                <w:rFonts w:ascii="Times New Roman" w:hAnsi="Times New Roman" w:cs="Times New Roman"/>
                <w:sz w:val="24"/>
                <w:szCs w:val="24"/>
              </w:rPr>
              <w:t>saņemtie</w:t>
            </w:r>
            <w:r w:rsidR="00DF7520" w:rsidRPr="00F737E9">
              <w:rPr>
                <w:rFonts w:ascii="Times New Roman" w:hAnsi="Times New Roman" w:cs="Times New Roman"/>
                <w:sz w:val="24"/>
                <w:szCs w:val="24"/>
              </w:rPr>
              <w:t xml:space="preserve"> priekšlikumi </w:t>
            </w:r>
            <w:r w:rsidR="002D4ED1" w:rsidRPr="00F737E9">
              <w:rPr>
                <w:rFonts w:ascii="Times New Roman" w:hAnsi="Times New Roman" w:cs="Times New Roman"/>
                <w:sz w:val="24"/>
                <w:szCs w:val="24"/>
              </w:rPr>
              <w:t>darba grupai no</w:t>
            </w:r>
            <w:r w:rsidR="0034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2CF" w:rsidRPr="00F737E9">
              <w:rPr>
                <w:rFonts w:ascii="Times New Roman" w:hAnsi="Times New Roman" w:cs="Times New Roman"/>
                <w:sz w:val="24"/>
                <w:szCs w:val="24"/>
              </w:rPr>
              <w:t>Latvijas Tirdzniecības un rūpnie</w:t>
            </w:r>
            <w:r w:rsidR="00A43414" w:rsidRPr="00F737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902CF" w:rsidRPr="00F737E9">
              <w:rPr>
                <w:rFonts w:ascii="Times New Roman" w:hAnsi="Times New Roman" w:cs="Times New Roman"/>
                <w:sz w:val="24"/>
                <w:szCs w:val="24"/>
              </w:rPr>
              <w:t>ības kameras</w:t>
            </w:r>
            <w:r w:rsidR="00B7346B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34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609" w:rsidRPr="00F737E9">
              <w:rPr>
                <w:rFonts w:ascii="Times New Roman" w:hAnsi="Times New Roman" w:cs="Times New Roman"/>
                <w:sz w:val="24"/>
                <w:szCs w:val="24"/>
              </w:rPr>
              <w:t>SIA</w:t>
            </w:r>
            <w:r w:rsidR="004F5D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4560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45609" w:rsidRPr="00F737E9">
              <w:rPr>
                <w:rFonts w:ascii="Times New Roman" w:hAnsi="Times New Roman" w:cs="Times New Roman"/>
                <w:sz w:val="24"/>
                <w:szCs w:val="24"/>
              </w:rPr>
              <w:t>Tele</w:t>
            </w:r>
            <w:r w:rsidR="002B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609" w:rsidRPr="00F737E9">
              <w:rPr>
                <w:rFonts w:ascii="Times New Roman" w:hAnsi="Times New Roman" w:cs="Times New Roman"/>
                <w:sz w:val="24"/>
                <w:szCs w:val="24"/>
              </w:rPr>
              <w:t>2”</w:t>
            </w:r>
            <w:r w:rsidR="00C03C81" w:rsidRPr="00F73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B95286" w14:textId="6A954CDA" w:rsidR="00EF1FDE" w:rsidRDefault="00A72FC8" w:rsidP="002040F1">
            <w:pPr>
              <w:spacing w:after="0" w:line="240" w:lineRule="auto"/>
              <w:ind w:firstLine="38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Darba grupa</w:t>
            </w:r>
            <w:r w:rsidR="00F73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10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2019.</w:t>
            </w:r>
            <w:r w:rsidR="00437A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C10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gada 12.</w:t>
            </w:r>
            <w:r w:rsidR="00437A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C10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decembrī </w:t>
            </w:r>
            <w:r w:rsidR="00F136E7" w:rsidRPr="00F73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organizēja diskusiju</w:t>
            </w:r>
            <w:r w:rsidR="00FD208E" w:rsidRPr="00F73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ar rīcības plānā iesaistītājām atbildīgajām un līdzatbildīgajām institūcijām</w:t>
            </w:r>
            <w:r w:rsidR="00B91879" w:rsidRPr="00F73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FE6351" w:rsidRPr="00F737E9">
              <w:rPr>
                <w:rFonts w:ascii="Times New Roman" w:hAnsi="Times New Roman"/>
                <w:sz w:val="24"/>
                <w:szCs w:val="24"/>
              </w:rPr>
              <w:t xml:space="preserve">Izglītības un zinātnes ministrija, Pārtikas un veterinārajam dienests, </w:t>
            </w:r>
            <w:r w:rsidR="00FE6351" w:rsidRPr="00F737E9">
              <w:rPr>
                <w:rFonts w:ascii="Times New Roman" w:hAnsi="Times New Roman"/>
                <w:sz w:val="24"/>
                <w:szCs w:val="24"/>
                <w:shd w:val="clear" w:color="auto" w:fill="FFFFFF"/>
                <w:lang w:val="nn-NO"/>
              </w:rPr>
              <w:t xml:space="preserve">Satiksmes ministrija, Valsts kanceleja, </w:t>
            </w:r>
            <w:r w:rsidR="00FE6351" w:rsidRPr="00F737E9">
              <w:rPr>
                <w:rFonts w:ascii="Times New Roman" w:hAnsi="Times New Roman"/>
                <w:sz w:val="24"/>
                <w:szCs w:val="24"/>
              </w:rPr>
              <w:t>Valsts administrācijas skola, Valsts ieņēmumu dienests, Vides aizsardzības un reģionālās attīstības ministrija</w:t>
            </w:r>
            <w:r w:rsidR="00636235" w:rsidRPr="00F737E9">
              <w:rPr>
                <w:rFonts w:ascii="Times New Roman" w:hAnsi="Times New Roman"/>
                <w:sz w:val="24"/>
                <w:szCs w:val="24"/>
              </w:rPr>
              <w:t xml:space="preserve">, Valsts reģionālā attīstības aģentūra) </w:t>
            </w:r>
            <w:r w:rsidR="00FD208E" w:rsidRPr="00F73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un </w:t>
            </w:r>
            <w:r w:rsidR="00267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nozaru </w:t>
            </w:r>
            <w:r w:rsidR="001D6D42" w:rsidRPr="00F73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nevalstisk</w:t>
            </w:r>
            <w:r w:rsidR="00C10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ām</w:t>
            </w:r>
            <w:r w:rsidR="001D6D42" w:rsidRPr="00F73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organizācij</w:t>
            </w:r>
            <w:r w:rsidR="00C10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ām</w:t>
            </w:r>
            <w:r w:rsidR="00853BD2" w:rsidRPr="00F73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no kur</w:t>
            </w:r>
            <w:r w:rsidR="00C10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ā</w:t>
            </w:r>
            <w:r w:rsidR="00853BD2" w:rsidRPr="00F73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 tika saņemt</w:t>
            </w:r>
            <w:r w:rsidR="00816B70" w:rsidRPr="00F73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 lūgumi</w:t>
            </w:r>
            <w:r w:rsidR="004C722F" w:rsidRPr="00F73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dalībai darba grupā</w:t>
            </w:r>
            <w:r w:rsidR="00E72DFC" w:rsidRPr="00F73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E72DFC" w:rsidRPr="00F737E9">
              <w:rPr>
                <w:rFonts w:ascii="Times New Roman" w:hAnsi="Times New Roman"/>
                <w:sz w:val="24"/>
                <w:szCs w:val="24"/>
                <w:shd w:val="clear" w:color="auto" w:fill="FFFFFF"/>
                <w:lang w:val="nn-NO"/>
              </w:rPr>
              <w:t xml:space="preserve">Ārvalstu investoru padome Latvijā, Latvijas Darba devēju konfederācija, </w:t>
            </w:r>
            <w:r w:rsidR="00E72DFC" w:rsidRPr="00F737E9">
              <w:rPr>
                <w:rFonts w:ascii="Times New Roman" w:hAnsi="Times New Roman"/>
                <w:sz w:val="24"/>
                <w:szCs w:val="24"/>
              </w:rPr>
              <w:t>Latvijas Pašvaldību savienība, Latvijas Tirdzniecības un rūpniecības kamera, Latvijas Zvērinātu advokātu padome).</w:t>
            </w:r>
            <w:r w:rsidR="00BF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B06" w:rsidRPr="008D3507">
              <w:rPr>
                <w:rFonts w:ascii="Times New Roman" w:hAnsi="Times New Roman"/>
                <w:sz w:val="24"/>
                <w:szCs w:val="24"/>
              </w:rPr>
              <w:t>D</w:t>
            </w:r>
            <w:r w:rsidR="0011089D" w:rsidRPr="008D3507">
              <w:rPr>
                <w:rFonts w:ascii="Times New Roman" w:hAnsi="Times New Roman"/>
                <w:sz w:val="24"/>
                <w:szCs w:val="24"/>
              </w:rPr>
              <w:t>iskusija tika organizēta ar</w:t>
            </w:r>
            <w:r w:rsidR="00912B06" w:rsidRPr="008D3507">
              <w:rPr>
                <w:rFonts w:ascii="Times New Roman" w:hAnsi="Times New Roman"/>
                <w:sz w:val="24"/>
                <w:szCs w:val="24"/>
              </w:rPr>
              <w:t xml:space="preserve"> mērķi pārrunāt rīcības plāna projektā ietvertos pasākumus</w:t>
            </w:r>
            <w:r w:rsidR="009D329A">
              <w:rPr>
                <w:rFonts w:ascii="Times New Roman" w:hAnsi="Times New Roman"/>
                <w:sz w:val="24"/>
                <w:szCs w:val="24"/>
              </w:rPr>
              <w:t xml:space="preserve"> un sniegt skaidrojumu par rīcības plānā ietvertajiem pasākumiem un t</w:t>
            </w:r>
            <w:r w:rsidR="006B77F0">
              <w:rPr>
                <w:rFonts w:ascii="Times New Roman" w:hAnsi="Times New Roman"/>
                <w:sz w:val="24"/>
                <w:szCs w:val="24"/>
              </w:rPr>
              <w:t>o darbības rezultātiem</w:t>
            </w:r>
            <w:r w:rsidR="00912B06" w:rsidRPr="008D35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2115899" w14:textId="74EA208E" w:rsidR="0032626B" w:rsidRDefault="0032626B" w:rsidP="002040F1">
            <w:pPr>
              <w:spacing w:after="0" w:line="240" w:lineRule="auto"/>
              <w:ind w:firstLine="38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Pēc disk</w:t>
            </w:r>
            <w:r w:rsidR="00522101">
              <w:rPr>
                <w:rFonts w:ascii="Times New Roman" w:hAnsi="Times New Roman"/>
                <w:sz w:val="24"/>
                <w:szCs w:val="24"/>
              </w:rPr>
              <w:t>usijas no nozaru nevalstiskajām organizācijām (</w:t>
            </w:r>
            <w:r w:rsidR="00522101" w:rsidRPr="00F737E9">
              <w:rPr>
                <w:rFonts w:ascii="Times New Roman" w:hAnsi="Times New Roman"/>
                <w:sz w:val="24"/>
                <w:szCs w:val="24"/>
                <w:shd w:val="clear" w:color="auto" w:fill="FFFFFF"/>
                <w:lang w:val="nn-NO"/>
              </w:rPr>
              <w:t xml:space="preserve">Ārvalstu investoru padome Latvijā, </w:t>
            </w:r>
            <w:r w:rsidR="00522101" w:rsidRPr="00F737E9">
              <w:rPr>
                <w:rFonts w:ascii="Times New Roman" w:hAnsi="Times New Roman"/>
                <w:sz w:val="24"/>
                <w:szCs w:val="24"/>
              </w:rPr>
              <w:t>Latvijas Tirdzniecības un rūpniecības kamera, Latvijas Zvērinātu advokātu padome</w:t>
            </w:r>
            <w:r w:rsidR="005221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41A24">
              <w:rPr>
                <w:rFonts w:ascii="Times New Roman" w:hAnsi="Times New Roman"/>
                <w:sz w:val="24"/>
                <w:szCs w:val="24"/>
              </w:rPr>
              <w:t>Latvijas B</w:t>
            </w:r>
            <w:r w:rsidR="00776A2A">
              <w:rPr>
                <w:rFonts w:ascii="Times New Roman" w:hAnsi="Times New Roman"/>
                <w:sz w:val="24"/>
                <w:szCs w:val="24"/>
              </w:rPr>
              <w:t>ūvuzņēmēju partnerības</w:t>
            </w:r>
            <w:r w:rsidR="00522101">
              <w:rPr>
                <w:rFonts w:ascii="Times New Roman" w:hAnsi="Times New Roman"/>
                <w:sz w:val="24"/>
                <w:szCs w:val="24"/>
              </w:rPr>
              <w:t>) saņemti priekšlikumi rīcības plāna projektam</w:t>
            </w:r>
            <w:r w:rsidR="003929CA">
              <w:rPr>
                <w:rFonts w:ascii="Times New Roman" w:hAnsi="Times New Roman"/>
                <w:sz w:val="24"/>
                <w:szCs w:val="24"/>
              </w:rPr>
              <w:t xml:space="preserve">, kurus darba grupa izvērtēja </w:t>
            </w:r>
            <w:r w:rsidR="00010FD3">
              <w:rPr>
                <w:rFonts w:ascii="Times New Roman" w:hAnsi="Times New Roman"/>
                <w:sz w:val="24"/>
                <w:szCs w:val="24"/>
              </w:rPr>
              <w:t>darba grupas sēdē</w:t>
            </w:r>
            <w:r w:rsidR="00A25B67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A25B67">
              <w:rPr>
                <w:rFonts w:ascii="Times New Roman" w:eastAsia="Times New Roman" w:hAnsi="Times New Roman" w:cs="Times New Roman"/>
                <w:sz w:val="24"/>
                <w:szCs w:val="24"/>
              </w:rPr>
              <w:t>iespēju robežās priekšlikumi ņemti vērā.</w:t>
            </w:r>
          </w:p>
          <w:p w14:paraId="7602341B" w14:textId="1BBE4569" w:rsidR="001E29FE" w:rsidRDefault="00657F44" w:rsidP="002040F1">
            <w:pPr>
              <w:spacing w:after="0" w:line="240" w:lineRule="auto"/>
              <w:ind w:firstLine="3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E8">
              <w:rPr>
                <w:rFonts w:ascii="Times New Roman" w:hAnsi="Times New Roman" w:cs="Times New Roman"/>
                <w:sz w:val="24"/>
                <w:szCs w:val="24"/>
              </w:rPr>
              <w:t>Ņemot vērā</w:t>
            </w:r>
            <w:r w:rsidR="00EF1FDE">
              <w:rPr>
                <w:rFonts w:ascii="Times New Roman" w:hAnsi="Times New Roman" w:cs="Times New Roman"/>
                <w:sz w:val="24"/>
                <w:szCs w:val="24"/>
              </w:rPr>
              <w:t xml:space="preserve"> sēdēs</w:t>
            </w:r>
            <w:r w:rsidRPr="00F46BE8">
              <w:rPr>
                <w:rFonts w:ascii="Times New Roman" w:hAnsi="Times New Roman" w:cs="Times New Roman"/>
                <w:sz w:val="24"/>
                <w:szCs w:val="24"/>
              </w:rPr>
              <w:t xml:space="preserve"> pārrunāto</w:t>
            </w:r>
            <w:r w:rsidR="00010FD3">
              <w:rPr>
                <w:rFonts w:ascii="Times New Roman" w:hAnsi="Times New Roman" w:cs="Times New Roman"/>
                <w:sz w:val="24"/>
                <w:szCs w:val="24"/>
              </w:rPr>
              <w:t xml:space="preserve"> un pamatojoties uz Ministru kabineta doto uzdevumu (</w:t>
            </w:r>
            <w:r w:rsidR="00010FD3" w:rsidRPr="00F737E9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="00B40B1B" w:rsidRPr="00F737E9">
              <w:rPr>
                <w:rFonts w:ascii="Times New Roman" w:hAnsi="Times New Roman"/>
                <w:sz w:val="24"/>
                <w:szCs w:val="24"/>
              </w:rPr>
              <w:t>2019.</w:t>
            </w:r>
            <w:r w:rsidR="00B40B1B">
              <w:rPr>
                <w:rFonts w:ascii="Times New Roman" w:hAnsi="Times New Roman"/>
                <w:sz w:val="24"/>
                <w:szCs w:val="24"/>
              </w:rPr>
              <w:t> </w:t>
            </w:r>
            <w:r w:rsidR="00B40B1B" w:rsidRPr="00F737E9">
              <w:rPr>
                <w:rFonts w:ascii="Times New Roman" w:hAnsi="Times New Roman"/>
                <w:sz w:val="24"/>
                <w:szCs w:val="24"/>
              </w:rPr>
              <w:t>gada 22.</w:t>
            </w:r>
            <w:r w:rsidR="00B40B1B">
              <w:rPr>
                <w:rFonts w:ascii="Times New Roman" w:hAnsi="Times New Roman"/>
                <w:sz w:val="24"/>
                <w:szCs w:val="24"/>
              </w:rPr>
              <w:t> </w:t>
            </w:r>
            <w:r w:rsidR="00B40B1B" w:rsidRPr="00F737E9">
              <w:rPr>
                <w:rFonts w:ascii="Times New Roman" w:hAnsi="Times New Roman"/>
                <w:sz w:val="24"/>
                <w:szCs w:val="24"/>
              </w:rPr>
              <w:t xml:space="preserve">oktobra </w:t>
            </w:r>
            <w:r w:rsidR="00010FD3" w:rsidRPr="00F737E9">
              <w:rPr>
                <w:rFonts w:ascii="Times New Roman" w:hAnsi="Times New Roman"/>
                <w:sz w:val="24"/>
                <w:szCs w:val="24"/>
              </w:rPr>
              <w:t xml:space="preserve">sēdes </w:t>
            </w:r>
            <w:proofErr w:type="spellStart"/>
            <w:r w:rsidR="00010FD3" w:rsidRPr="00F737E9">
              <w:rPr>
                <w:rFonts w:ascii="Times New Roman" w:hAnsi="Times New Roman"/>
                <w:sz w:val="24"/>
                <w:szCs w:val="24"/>
              </w:rPr>
              <w:t>protokol</w:t>
            </w:r>
            <w:r w:rsidR="006807D4">
              <w:rPr>
                <w:rFonts w:ascii="Times New Roman" w:hAnsi="Times New Roman"/>
                <w:sz w:val="24"/>
                <w:szCs w:val="24"/>
              </w:rPr>
              <w:t>lēmuma</w:t>
            </w:r>
            <w:proofErr w:type="spellEnd"/>
            <w:r w:rsidR="00010FD3" w:rsidRPr="00F73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7D4">
              <w:rPr>
                <w:rFonts w:ascii="Times New Roman" w:hAnsi="Times New Roman"/>
                <w:sz w:val="24"/>
                <w:szCs w:val="24"/>
              </w:rPr>
              <w:t>(prot.</w:t>
            </w:r>
            <w:r w:rsidR="00010FD3" w:rsidRPr="00F737E9">
              <w:rPr>
                <w:rFonts w:ascii="Times New Roman" w:hAnsi="Times New Roman"/>
                <w:sz w:val="24"/>
                <w:szCs w:val="24"/>
              </w:rPr>
              <w:t>Nr.49 43.</w:t>
            </w:r>
            <w:r w:rsidR="00010FD3" w:rsidRPr="00F737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§</w:t>
            </w:r>
            <w:r w:rsidR="006807D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  <w:r w:rsidR="00010FD3" w:rsidRPr="00F737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9948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  <w:r w:rsidR="006807D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</w:t>
            </w:r>
            <w:r w:rsidR="009948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010F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010FD3" w:rsidRPr="00F737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6807D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010FD3" w:rsidRPr="00F737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punkts</w:t>
            </w:r>
            <w:r w:rsidR="00010F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  <w:r w:rsidRPr="00F46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1FDE">
              <w:rPr>
                <w:rFonts w:ascii="Times New Roman" w:hAnsi="Times New Roman" w:cs="Times New Roman"/>
                <w:sz w:val="24"/>
                <w:szCs w:val="24"/>
              </w:rPr>
              <w:t xml:space="preserve">darba grupa izstrādāja </w:t>
            </w:r>
            <w:r w:rsidR="00026563">
              <w:rPr>
                <w:rFonts w:ascii="Times New Roman" w:hAnsi="Times New Roman" w:cs="Times New Roman"/>
                <w:sz w:val="24"/>
                <w:szCs w:val="24"/>
              </w:rPr>
              <w:t xml:space="preserve">rīcības plānu </w:t>
            </w:r>
            <w:r w:rsidR="00026563" w:rsidRPr="00D12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publisko iepirkumu sistēmas uzlabošanai</w:t>
            </w:r>
            <w:r w:rsidR="008607FC" w:rsidRPr="00D12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4BC902D8" w14:textId="6D7989D6" w:rsidR="00BF2363" w:rsidRDefault="00D371F9" w:rsidP="002040F1">
            <w:pPr>
              <w:spacing w:after="0" w:line="240" w:lineRule="auto"/>
              <w:ind w:firstLine="3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040AB">
              <w:rPr>
                <w:rFonts w:ascii="Times New Roman" w:hAnsi="Times New Roman"/>
                <w:sz w:val="24"/>
                <w:szCs w:val="24"/>
              </w:rPr>
              <w:t xml:space="preserve">rojekts izstrādāts, lai apstiprināt </w:t>
            </w:r>
            <w:r w:rsidR="001E29FE">
              <w:rPr>
                <w:rFonts w:ascii="Times New Roman" w:hAnsi="Times New Roman"/>
                <w:sz w:val="24"/>
                <w:szCs w:val="24"/>
              </w:rPr>
              <w:t>atbildīgo un līdzatbildīgo</w:t>
            </w:r>
            <w:r w:rsidR="00437FC3">
              <w:rPr>
                <w:rFonts w:ascii="Times New Roman" w:hAnsi="Times New Roman"/>
                <w:sz w:val="24"/>
                <w:szCs w:val="24"/>
              </w:rPr>
              <w:t xml:space="preserve"> institūciju</w:t>
            </w:r>
            <w:r w:rsidR="00E040AB">
              <w:rPr>
                <w:rFonts w:ascii="Times New Roman" w:hAnsi="Times New Roman"/>
                <w:sz w:val="24"/>
                <w:szCs w:val="24"/>
              </w:rPr>
              <w:t xml:space="preserve"> (turpmāk – </w:t>
            </w:r>
            <w:r w:rsidR="001F35DF">
              <w:rPr>
                <w:rFonts w:ascii="Times New Roman" w:hAnsi="Times New Roman"/>
                <w:sz w:val="24"/>
                <w:szCs w:val="24"/>
              </w:rPr>
              <w:t>institūciju</w:t>
            </w:r>
            <w:r w:rsidR="00E040AB">
              <w:rPr>
                <w:rFonts w:ascii="Times New Roman" w:hAnsi="Times New Roman"/>
                <w:sz w:val="24"/>
                <w:szCs w:val="24"/>
              </w:rPr>
              <w:t xml:space="preserve">) veicamos pasākumus, to darbības rezultātus un izpildes termiņus. </w:t>
            </w:r>
            <w:r w:rsidR="00380868" w:rsidRPr="00D12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Rīcības plāna pasākumi ir vērsti</w:t>
            </w:r>
            <w:r w:rsidR="00380868" w:rsidRPr="00D12168">
              <w:rPr>
                <w:rFonts w:ascii="Times New Roman" w:hAnsi="Times New Roman" w:cs="Times New Roman"/>
                <w:sz w:val="24"/>
                <w:szCs w:val="24"/>
              </w:rPr>
              <w:t xml:space="preserve"> uz publisko iepirkumu</w:t>
            </w:r>
            <w:r w:rsidR="0038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868" w:rsidRPr="00F46BE8">
              <w:rPr>
                <w:rFonts w:ascii="Times New Roman" w:hAnsi="Times New Roman" w:cs="Times New Roman"/>
                <w:sz w:val="24"/>
                <w:szCs w:val="24"/>
              </w:rPr>
              <w:t>normatīvā regulējuma uzlabojumiem.</w:t>
            </w:r>
          </w:p>
          <w:p w14:paraId="20137AA7" w14:textId="4C342DC8" w:rsidR="00E040AB" w:rsidRPr="00BF2363" w:rsidRDefault="00270BF5" w:rsidP="002040F1">
            <w:pPr>
              <w:spacing w:after="0" w:line="240" w:lineRule="auto"/>
              <w:ind w:firstLine="3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31505" w:rsidRPr="009E3094">
              <w:rPr>
                <w:rFonts w:ascii="Times New Roman" w:hAnsi="Times New Roman" w:cs="Times New Roman"/>
                <w:sz w:val="24"/>
                <w:szCs w:val="24"/>
              </w:rPr>
              <w:t xml:space="preserve">rojekts nosaka </w:t>
            </w:r>
            <w:r w:rsidR="00A07071">
              <w:rPr>
                <w:rFonts w:ascii="Times New Roman" w:hAnsi="Times New Roman" w:cs="Times New Roman"/>
                <w:sz w:val="24"/>
                <w:szCs w:val="24"/>
              </w:rPr>
              <w:t xml:space="preserve">uzdevumu </w:t>
            </w:r>
            <w:r w:rsidR="00F4671F" w:rsidRPr="009E3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institūcijām īstenot rīcības plānā iekļautos pasākumus</w:t>
            </w:r>
            <w:r w:rsidR="00231505" w:rsidRPr="009E30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57AF" w:rsidRPr="009E3094">
              <w:rPr>
                <w:rFonts w:ascii="Times New Roman" w:hAnsi="Times New Roman" w:cs="Times New Roman"/>
                <w:sz w:val="24"/>
                <w:szCs w:val="24"/>
              </w:rPr>
              <w:t>Vienlaikus projekts nosaka a</w:t>
            </w:r>
            <w:r w:rsidR="006157AF" w:rsidRPr="009E3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tbildīgajām institūcijām nodrošināt nozari pārstāvošo nevalstisko organizāciju iesaisti rīcības plānā iekļauto pasākumu īstenošanā.</w:t>
            </w:r>
          </w:p>
        </w:tc>
      </w:tr>
      <w:tr w:rsidR="003B6EA7" w:rsidRPr="00D84053" w14:paraId="4B5D6A69" w14:textId="77777777" w:rsidTr="002040F1">
        <w:trPr>
          <w:trHeight w:val="849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7A0E2E" w14:textId="6535F333" w:rsidR="003B6EA7" w:rsidRPr="00626C2E" w:rsidRDefault="003B6EA7" w:rsidP="00B73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7EBAA1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E7294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un publiskas personas kapitālsabiedrības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CA63A5" w14:textId="203CC4ED" w:rsidR="003B6EA7" w:rsidRPr="002D1FB1" w:rsidRDefault="00637ADE" w:rsidP="00204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1FB1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  <w:r w:rsidR="00A71569" w:rsidRPr="002D1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FB1">
              <w:rPr>
                <w:rFonts w:ascii="Times New Roman" w:hAnsi="Times New Roman" w:cs="Times New Roman"/>
                <w:sz w:val="24"/>
                <w:szCs w:val="24"/>
              </w:rPr>
              <w:t>Finanšu ministrij</w:t>
            </w:r>
            <w:r w:rsidR="00A71569" w:rsidRPr="002D1F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D1F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1569" w:rsidRPr="002D1FB1">
              <w:rPr>
                <w:rFonts w:ascii="Times New Roman" w:hAnsi="Times New Roman" w:cs="Times New Roman"/>
                <w:sz w:val="24"/>
                <w:szCs w:val="24"/>
              </w:rPr>
              <w:t xml:space="preserve"> Tieslietu ministrija,</w:t>
            </w:r>
            <w:r w:rsidRPr="002D1FB1">
              <w:rPr>
                <w:rFonts w:ascii="Times New Roman" w:hAnsi="Times New Roman" w:cs="Times New Roman"/>
                <w:sz w:val="24"/>
                <w:szCs w:val="24"/>
              </w:rPr>
              <w:t xml:space="preserve"> Iepirkumu uzraudzības biroj</w:t>
            </w:r>
            <w:r w:rsidR="00A71569" w:rsidRPr="002D1F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D1FB1">
              <w:rPr>
                <w:rFonts w:ascii="Times New Roman" w:hAnsi="Times New Roman" w:cs="Times New Roman"/>
                <w:sz w:val="24"/>
                <w:szCs w:val="24"/>
              </w:rPr>
              <w:t>, VAS “Valsts nekustamie īpašumi”</w:t>
            </w:r>
            <w:r w:rsidR="00A71569" w:rsidRPr="002D1F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1FB1">
              <w:rPr>
                <w:rFonts w:ascii="Times New Roman" w:hAnsi="Times New Roman" w:cs="Times New Roman"/>
                <w:sz w:val="24"/>
                <w:szCs w:val="24"/>
              </w:rPr>
              <w:t xml:space="preserve"> Konkurences padom</w:t>
            </w:r>
            <w:r w:rsidR="00A71569" w:rsidRPr="002D1F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D1FB1">
              <w:rPr>
                <w:rFonts w:ascii="Times New Roman" w:hAnsi="Times New Roman" w:cs="Times New Roman"/>
                <w:sz w:val="24"/>
                <w:szCs w:val="24"/>
              </w:rPr>
              <w:t>, Būvniecības valsts kontroles biroj</w:t>
            </w:r>
            <w:r w:rsidR="00A71569" w:rsidRPr="002D1FB1">
              <w:rPr>
                <w:rFonts w:ascii="Times New Roman" w:hAnsi="Times New Roman" w:cs="Times New Roman"/>
                <w:sz w:val="24"/>
                <w:szCs w:val="24"/>
              </w:rPr>
              <w:t>s,</w:t>
            </w:r>
            <w:r w:rsidRPr="002D1FB1">
              <w:rPr>
                <w:rFonts w:ascii="Times New Roman" w:hAnsi="Times New Roman" w:cs="Times New Roman"/>
                <w:sz w:val="24"/>
                <w:szCs w:val="24"/>
              </w:rPr>
              <w:t xml:space="preserve"> Korupcijas novēršanas un apkarošanas biroj</w:t>
            </w:r>
            <w:r w:rsidR="00A71569" w:rsidRPr="002D1F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11732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A71569" w:rsidRPr="002D1FB1">
              <w:rPr>
                <w:rFonts w:ascii="Times New Roman" w:hAnsi="Times New Roman" w:cs="Times New Roman"/>
                <w:sz w:val="24"/>
                <w:szCs w:val="24"/>
              </w:rPr>
              <w:t xml:space="preserve"> Valsts policija</w:t>
            </w:r>
            <w:r w:rsidR="00430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EA7" w:rsidRPr="00D84053" w14:paraId="181DA493" w14:textId="77777777" w:rsidTr="00FB659C">
        <w:trPr>
          <w:trHeight w:val="16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C82432" w14:textId="77777777" w:rsidR="003B6EA7" w:rsidRPr="00626C2E" w:rsidRDefault="003B6EA7" w:rsidP="00B73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217B23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7DD9EA" w14:textId="13F51CC5" w:rsidR="003B6EA7" w:rsidRPr="00626C2E" w:rsidRDefault="00076119" w:rsidP="00B722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443F6894" w14:textId="3FE92911" w:rsidR="003B6EA7" w:rsidRDefault="003B6EA7" w:rsidP="00B734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</w:p>
    <w:p w14:paraId="6ED95919" w14:textId="77777777" w:rsidR="001632DF" w:rsidRDefault="001632DF" w:rsidP="00B734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57" w:type="dxa"/>
          <w:bottom w:w="30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3B6EA7" w:rsidRPr="00D84053" w14:paraId="27FC7909" w14:textId="77777777" w:rsidTr="000B2687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9BD30D" w14:textId="3BEB49E9" w:rsidR="00BF2363" w:rsidRPr="00BF2363" w:rsidRDefault="003B6EA7" w:rsidP="00B73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3B6EA7" w:rsidRPr="007D0B04" w14:paraId="75CB0132" w14:textId="77777777" w:rsidTr="000B2687">
        <w:trPr>
          <w:trHeight w:val="5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C038C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E0CAF5" w14:textId="77777777" w:rsidR="003B6EA7" w:rsidRPr="00C37D40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37D4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C37D4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C37D4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D6DC37" w14:textId="565B893E" w:rsidR="00815922" w:rsidRPr="00920020" w:rsidRDefault="00146775" w:rsidP="002040F1">
            <w:pPr>
              <w:pStyle w:val="naiskr"/>
              <w:spacing w:before="0" w:after="0"/>
              <w:contextualSpacing/>
              <w:jc w:val="both"/>
              <w:rPr>
                <w:color w:val="222222"/>
                <w:shd w:val="clear" w:color="auto" w:fill="FFFFFF"/>
              </w:rPr>
            </w:pPr>
            <w:r>
              <w:rPr>
                <w:bCs/>
              </w:rPr>
              <w:t>P</w:t>
            </w:r>
            <w:r w:rsidRPr="00A4311F">
              <w:rPr>
                <w:bCs/>
              </w:rPr>
              <w:t>rojekts šo jomu neskar</w:t>
            </w:r>
            <w:r w:rsidR="00430342">
              <w:rPr>
                <w:bCs/>
              </w:rPr>
              <w:t>.</w:t>
            </w:r>
          </w:p>
        </w:tc>
      </w:tr>
      <w:tr w:rsidR="003B6EA7" w:rsidRPr="00D84053" w14:paraId="1324E31F" w14:textId="77777777" w:rsidTr="00363842">
        <w:trPr>
          <w:trHeight w:val="69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F9C57E" w14:textId="5AA99B46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1A1CA9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CA477A" w14:textId="10AD04DD" w:rsidR="0066372B" w:rsidRPr="00203A06" w:rsidRDefault="00146775" w:rsidP="00204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</w:t>
            </w:r>
            <w:r w:rsidRPr="00A4311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rojekts šo jomu neskar</w:t>
            </w:r>
            <w:r w:rsidR="004303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3B6EA7" w:rsidRPr="00D84053" w14:paraId="3654B0BA" w14:textId="77777777" w:rsidTr="00BB57F8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29E0E6" w14:textId="25D2241A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A599B8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06EA3B" w14:textId="1D652D53" w:rsidR="00C43604" w:rsidRPr="003A196A" w:rsidRDefault="00634C07" w:rsidP="00204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3B6EA7" w:rsidRPr="000E2F9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</w:t>
            </w:r>
            <w:r w:rsidR="003B6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</w:t>
            </w:r>
            <w:r w:rsidR="003B6EA7" w:rsidRPr="000E2F9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3B6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paredzētās rīcības tiks īstenotas piešķirto </w:t>
            </w:r>
            <w:r w:rsidR="003B6EA7" w:rsidRPr="005B69A7">
              <w:rPr>
                <w:rFonts w:ascii="Times New Roman" w:hAnsi="Times New Roman"/>
                <w:sz w:val="24"/>
                <w:szCs w:val="24"/>
              </w:rPr>
              <w:t>valsts</w:t>
            </w:r>
            <w:r w:rsidR="003B6E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B6EA7">
              <w:rPr>
                <w:rFonts w:ascii="Times New Roman" w:hAnsi="Times New Roman"/>
                <w:sz w:val="24"/>
                <w:szCs w:val="24"/>
              </w:rPr>
              <w:t xml:space="preserve">pamatbudžeta līdzekļu </w:t>
            </w:r>
            <w:r w:rsidR="003B6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ietvaros</w:t>
            </w:r>
            <w:r w:rsidR="00E079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="00B441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E079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</w:t>
            </w:r>
            <w:r w:rsidR="00BB57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īdz ar to </w:t>
            </w:r>
            <w:r w:rsidR="0027434B" w:rsidRPr="00B067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administratīvo izmaksu aprēķins netiek veikts.</w:t>
            </w:r>
          </w:p>
        </w:tc>
      </w:tr>
      <w:tr w:rsidR="003B6EA7" w:rsidRPr="00D84053" w14:paraId="49FF3A4D" w14:textId="77777777" w:rsidTr="00363842">
        <w:trPr>
          <w:trHeight w:val="479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0C9A7F" w14:textId="0E88A1BA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8FEC8E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94E3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72C513" w14:textId="58A056FE" w:rsidR="0027434B" w:rsidRPr="00626C2E" w:rsidRDefault="0001319E" w:rsidP="00204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</w:t>
            </w:r>
            <w:r w:rsidR="002743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rojekta </w:t>
            </w:r>
            <w:r w:rsidR="0027434B" w:rsidRPr="00B067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ietekmē nerodas atbilstības prasības ne fiziskām ne juridiskām personām, līdz ar to šāds aprēķins </w:t>
            </w:r>
            <w:r w:rsidR="002743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neti</w:t>
            </w:r>
            <w:r w:rsidR="0027434B" w:rsidRPr="00B067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k</w:t>
            </w:r>
            <w:r w:rsidR="002743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</w:t>
            </w:r>
            <w:r w:rsidR="0027434B" w:rsidRPr="00B067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veikts</w:t>
            </w:r>
            <w:r w:rsidR="004303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3B6EA7" w:rsidRPr="00D84053" w14:paraId="24B0F081" w14:textId="77777777" w:rsidTr="00BB57F8">
        <w:trPr>
          <w:trHeight w:val="15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6C7D7D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1720F0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57930B" w14:textId="1C0F41DD" w:rsidR="0027633D" w:rsidRPr="00626C2E" w:rsidRDefault="003B6EA7" w:rsidP="002040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3E69D2C8" w14:textId="08B27ADC" w:rsidR="009279D7" w:rsidRDefault="009279D7" w:rsidP="00B734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327F3" w:rsidRPr="00626C2E" w14:paraId="7377A759" w14:textId="77777777" w:rsidTr="00DC0813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2C3EF3" w14:textId="4BF11864" w:rsidR="00C327F3" w:rsidRPr="00626C2E" w:rsidRDefault="00C327F3" w:rsidP="00B73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327F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C327F3" w:rsidRPr="00626C2E" w14:paraId="71DC774F" w14:textId="77777777" w:rsidTr="00DC0813">
        <w:trPr>
          <w:trHeight w:val="256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5BEE94" w14:textId="1A363DC5" w:rsidR="00C327F3" w:rsidRPr="00626C2E" w:rsidRDefault="00D772EF" w:rsidP="00B7346B">
            <w:pPr>
              <w:spacing w:after="0" w:line="240" w:lineRule="auto"/>
              <w:ind w:right="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</w:t>
            </w:r>
            <w:r w:rsidR="00C327F3" w:rsidRPr="00A4311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rojekts šo jomu neskar</w:t>
            </w:r>
            <w:r w:rsidR="004303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</w:tbl>
    <w:p w14:paraId="421FFAC6" w14:textId="5FE46840" w:rsidR="00C327F3" w:rsidRDefault="00C327F3" w:rsidP="00B734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6EA7" w:rsidRPr="00626C2E" w14:paraId="1342204A" w14:textId="77777777" w:rsidTr="003B6EA7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D47967" w14:textId="77777777" w:rsidR="003B6EA7" w:rsidRPr="00626C2E" w:rsidRDefault="003B6EA7" w:rsidP="00B73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IV</w:t>
            </w:r>
            <w:r w:rsidRPr="00626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. </w:t>
            </w:r>
            <w:r w:rsidRPr="00207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Tiesību akta projekta ietekme uz spēkā esošo tiesību normu sistēmu</w:t>
            </w:r>
          </w:p>
        </w:tc>
      </w:tr>
      <w:tr w:rsidR="003B6EA7" w:rsidRPr="00626C2E" w14:paraId="4C06B46E" w14:textId="77777777" w:rsidTr="003D1575">
        <w:trPr>
          <w:trHeight w:val="128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DD6F60" w14:textId="2DEC6CD5" w:rsidR="003B6EA7" w:rsidRPr="00626C2E" w:rsidRDefault="00D772EF" w:rsidP="00B7346B">
            <w:pPr>
              <w:spacing w:after="0" w:line="240" w:lineRule="auto"/>
              <w:ind w:right="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</w:t>
            </w:r>
            <w:r w:rsidR="003B6EA7" w:rsidRPr="00A4311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rojekts šo jomu neskar</w:t>
            </w:r>
            <w:r w:rsidR="004303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</w:tbl>
    <w:p w14:paraId="3844B1DC" w14:textId="77777777" w:rsidR="003B6EA7" w:rsidRDefault="003B6EA7" w:rsidP="00B734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6EA7" w:rsidRPr="00626C2E" w14:paraId="38C1EF6C" w14:textId="77777777" w:rsidTr="003B6EA7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680CDA" w14:textId="77777777" w:rsidR="003B6EA7" w:rsidRPr="00626C2E" w:rsidRDefault="003B6EA7" w:rsidP="00B73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</w:t>
            </w:r>
            <w:r w:rsidRPr="00626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. </w:t>
            </w:r>
            <w:r w:rsidRPr="00370A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Tiesību akta projekta atbilstība Latvijas Republikas starptautiskajām saistībām</w:t>
            </w:r>
          </w:p>
        </w:tc>
      </w:tr>
      <w:tr w:rsidR="003B6EA7" w:rsidRPr="00626C2E" w14:paraId="50B84CF2" w14:textId="77777777" w:rsidTr="003D1575">
        <w:trPr>
          <w:trHeight w:val="258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0ACF1D" w14:textId="6217FF0B" w:rsidR="003B6EA7" w:rsidRPr="00AB12F4" w:rsidRDefault="00D772EF" w:rsidP="00B7346B">
            <w:pPr>
              <w:spacing w:after="0" w:line="240" w:lineRule="auto"/>
              <w:ind w:right="4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</w:t>
            </w:r>
            <w:r w:rsidR="003B6EA7" w:rsidRPr="00A4311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rojekts šo jomu neskar</w:t>
            </w:r>
            <w:r w:rsidR="004303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</w:tbl>
    <w:p w14:paraId="496CCFB6" w14:textId="77777777" w:rsidR="003B6EA7" w:rsidRDefault="003B6EA7" w:rsidP="00B734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57" w:type="dxa"/>
          <w:bottom w:w="30" w:type="dxa"/>
          <w:right w:w="57" w:type="dxa"/>
        </w:tblCellMar>
        <w:tblLook w:val="04A0" w:firstRow="1" w:lastRow="0" w:firstColumn="1" w:lastColumn="0" w:noHBand="0" w:noVBand="1"/>
      </w:tblPr>
      <w:tblGrid>
        <w:gridCol w:w="419"/>
        <w:gridCol w:w="2834"/>
        <w:gridCol w:w="5802"/>
      </w:tblGrid>
      <w:tr w:rsidR="00A712B1" w:rsidRPr="00626C2E" w14:paraId="6C8A2B75" w14:textId="77777777" w:rsidTr="00CD3EDD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4A6179" w14:textId="77777777" w:rsidR="00A712B1" w:rsidRPr="00626C2E" w:rsidRDefault="00A712B1" w:rsidP="00B73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</w:t>
            </w:r>
            <w:r w:rsidRPr="00626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. </w:t>
            </w:r>
            <w:r w:rsidRPr="007154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A712B1" w:rsidRPr="00626C2E" w14:paraId="5DB10190" w14:textId="77777777" w:rsidTr="00CD3EDD">
        <w:trPr>
          <w:trHeight w:val="763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B212CE" w14:textId="77777777" w:rsidR="00A712B1" w:rsidRPr="002173B2" w:rsidRDefault="00A712B1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173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882082" w14:textId="77777777" w:rsidR="00A712B1" w:rsidRDefault="00A712B1" w:rsidP="00B7346B">
            <w:pPr>
              <w:spacing w:after="0" w:line="240" w:lineRule="auto"/>
              <w:ind w:right="46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B067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53F37F" w14:textId="431BEBD0" w:rsidR="00A712B1" w:rsidRPr="002173B2" w:rsidRDefault="003D1575" w:rsidP="002E30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K</w:t>
            </w:r>
            <w:r w:rsidR="006C28E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omunikācijas aktivitātes </w:t>
            </w:r>
            <w:r w:rsidR="00CD3E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</w:t>
            </w:r>
            <w:r w:rsidR="00CD3EDD" w:rsidRPr="002173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av</w:t>
            </w:r>
            <w:r w:rsidR="00CD3E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paredzētas</w:t>
            </w:r>
            <w:r w:rsidR="0032047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jo </w:t>
            </w:r>
            <w:r w:rsidR="00765D4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ar projektu paredzēts </w:t>
            </w:r>
            <w:r w:rsidR="0009437F" w:rsidRPr="000943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apstiprināt atbildīgo un līdzatbildīgo </w:t>
            </w:r>
            <w:r w:rsidR="0064600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valsts </w:t>
            </w:r>
            <w:r w:rsidR="0009437F" w:rsidRPr="000943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institūciju </w:t>
            </w:r>
            <w:r w:rsidR="0064600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un kapitālsabiedrību </w:t>
            </w:r>
            <w:r w:rsidR="0009437F" w:rsidRPr="000943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veicam</w:t>
            </w:r>
            <w:r w:rsidR="002E302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os</w:t>
            </w:r>
            <w:r w:rsidR="0009437F" w:rsidRPr="000943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pasākum</w:t>
            </w:r>
            <w:r w:rsidR="002E302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us</w:t>
            </w:r>
            <w:r w:rsidR="0009437F" w:rsidRPr="000943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to darbības rezultāt</w:t>
            </w:r>
            <w:r w:rsidR="002E302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us</w:t>
            </w:r>
            <w:r w:rsidR="0009437F" w:rsidRPr="000943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 izpildes termiņ</w:t>
            </w:r>
            <w:r w:rsidR="002E302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us</w:t>
            </w:r>
            <w:r w:rsidR="004303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A712B1" w:rsidRPr="00626C2E" w14:paraId="464503A9" w14:textId="77777777" w:rsidTr="00CD3EDD">
        <w:trPr>
          <w:trHeight w:val="498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95D484" w14:textId="77777777" w:rsidR="00A712B1" w:rsidRPr="002173B2" w:rsidRDefault="00A712B1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173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06B8AD" w14:textId="77777777" w:rsidR="00A712B1" w:rsidRDefault="00A712B1" w:rsidP="00B7346B">
            <w:pPr>
              <w:spacing w:after="0" w:line="240" w:lineRule="auto"/>
              <w:ind w:right="46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B067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38D4B5" w14:textId="4DA036C4" w:rsidR="00A712B1" w:rsidRPr="00A712B1" w:rsidRDefault="009B39C3" w:rsidP="00B7346B">
            <w:pPr>
              <w:spacing w:after="0" w:line="24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</w:t>
            </w:r>
            <w:r w:rsidR="00863689" w:rsidRPr="008636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rojekts šo jomu neskar</w:t>
            </w:r>
            <w:r w:rsidR="0043034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A712B1" w:rsidRPr="00626C2E" w14:paraId="1893A4AF" w14:textId="77777777" w:rsidTr="00CD3EDD">
        <w:trPr>
          <w:trHeight w:val="214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AA576A" w14:textId="77777777" w:rsidR="00A712B1" w:rsidRPr="002173B2" w:rsidRDefault="00A712B1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E8625E" w14:textId="77777777" w:rsidR="00A712B1" w:rsidRPr="00B06734" w:rsidRDefault="00A712B1" w:rsidP="00B7346B">
            <w:pPr>
              <w:spacing w:after="0" w:line="240" w:lineRule="auto"/>
              <w:ind w:right="46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67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124FFE" w14:textId="1661DB04" w:rsidR="00A712B1" w:rsidRPr="00B06734" w:rsidRDefault="009B39C3" w:rsidP="00B7346B">
            <w:pPr>
              <w:spacing w:after="0" w:line="240" w:lineRule="auto"/>
              <w:ind w:right="102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</w:t>
            </w:r>
            <w:r w:rsidR="00863689" w:rsidRPr="008636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rojekts šo jomu neskar</w:t>
            </w:r>
            <w:r w:rsidR="0043034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A712B1" w:rsidRPr="00626C2E" w14:paraId="112A44D7" w14:textId="77777777" w:rsidTr="00CD3EDD">
        <w:trPr>
          <w:trHeight w:val="239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19D25" w14:textId="77777777" w:rsidR="00A712B1" w:rsidRPr="002173B2" w:rsidRDefault="00A712B1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173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9690E5" w14:textId="77777777" w:rsidR="00A712B1" w:rsidRPr="00B06734" w:rsidRDefault="00A712B1" w:rsidP="00B7346B">
            <w:pPr>
              <w:spacing w:after="0" w:line="240" w:lineRule="auto"/>
              <w:ind w:right="46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67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419628" w14:textId="77777777" w:rsidR="00A712B1" w:rsidRPr="00B06734" w:rsidRDefault="00A712B1" w:rsidP="00B734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2AE3453C" w14:textId="220C216B" w:rsidR="00A712B1" w:rsidRDefault="00A712B1" w:rsidP="00B734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802"/>
        <w:gridCol w:w="5801"/>
      </w:tblGrid>
      <w:tr w:rsidR="003B6EA7" w:rsidRPr="00626C2E" w14:paraId="40222A7F" w14:textId="77777777" w:rsidTr="003B6EA7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5175D5" w14:textId="77777777" w:rsidR="003B6EA7" w:rsidRPr="00626C2E" w:rsidRDefault="003B6EA7" w:rsidP="00B734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B6EA7" w:rsidRPr="00626C2E" w14:paraId="551BC3C2" w14:textId="77777777" w:rsidTr="00903111">
        <w:trPr>
          <w:trHeight w:val="723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C513DD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97FB4D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906FBF" w14:textId="391A7985" w:rsidR="00665A9B" w:rsidRPr="00626C2E" w:rsidRDefault="00F21669" w:rsidP="00135178">
            <w:pPr>
              <w:spacing w:after="0" w:line="240" w:lineRule="auto"/>
              <w:ind w:left="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24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Būvniecības valsts kontroles birojs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062D4C" w:rsidRPr="00C24341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  <w:r w:rsidR="00062D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6EA7" w:rsidRPr="00223F0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Finanšu ministrija, </w:t>
            </w:r>
            <w:r w:rsidR="00BA5D54" w:rsidRPr="002D1FB1">
              <w:rPr>
                <w:rFonts w:ascii="Times New Roman" w:hAnsi="Times New Roman" w:cs="Times New Roman"/>
                <w:sz w:val="24"/>
                <w:szCs w:val="24"/>
              </w:rPr>
              <w:t>Iepirkumu uzraudzības birojs</w:t>
            </w:r>
            <w:r w:rsidR="00BA5D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1899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  <w:r w:rsidR="002A5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1899" w:rsidRPr="00223F0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A74C12">
              <w:rPr>
                <w:rFonts w:ascii="Times New Roman" w:hAnsi="Times New Roman" w:cs="Times New Roman"/>
                <w:sz w:val="24"/>
                <w:szCs w:val="24"/>
              </w:rPr>
              <w:t xml:space="preserve">Izglītības un zinātnes ministrija, </w:t>
            </w:r>
            <w:r w:rsidR="00062D4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Tieslietu ministrija,</w:t>
            </w:r>
            <w:r w:rsidR="000B629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665A9B" w:rsidRPr="00C24341">
              <w:rPr>
                <w:rFonts w:ascii="Times New Roman" w:eastAsia="Calibri" w:hAnsi="Times New Roman" w:cs="Times New Roman"/>
                <w:sz w:val="24"/>
                <w:szCs w:val="24"/>
              </w:rPr>
              <w:t>Korupcijas novēršanas un apkarošanas birojs</w:t>
            </w:r>
            <w:r w:rsidR="002A55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65A9B" w:rsidRPr="00C24341">
              <w:rPr>
                <w:rFonts w:ascii="Times New Roman" w:hAnsi="Times New Roman" w:cs="Times New Roman"/>
                <w:sz w:val="24"/>
                <w:szCs w:val="24"/>
              </w:rPr>
              <w:t xml:space="preserve"> Konkurences padome</w:t>
            </w:r>
            <w:r w:rsidR="002A5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73B2" w:rsidRPr="00223F0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665A9B" w:rsidRPr="00C24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Pārtikas un veterinār</w:t>
            </w:r>
            <w:r w:rsidR="00665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ais</w:t>
            </w:r>
            <w:r w:rsidR="00665A9B" w:rsidRPr="00C24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dienests</w:t>
            </w:r>
            <w:r w:rsidR="002A5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665A9B" w:rsidRPr="00C24341">
              <w:rPr>
                <w:rFonts w:ascii="Times New Roman" w:hAnsi="Times New Roman" w:cs="Times New Roman"/>
                <w:sz w:val="24"/>
                <w:szCs w:val="24"/>
              </w:rPr>
              <w:t xml:space="preserve"> Satiksmes ministrija</w:t>
            </w:r>
            <w:r w:rsidR="002A5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A9B">
              <w:rPr>
                <w:rFonts w:ascii="Times New Roman" w:hAnsi="Times New Roman" w:cs="Times New Roman"/>
                <w:sz w:val="24"/>
                <w:szCs w:val="24"/>
              </w:rPr>
              <w:t xml:space="preserve"> Sabiedrisko pakalpojumu regulēšanas komisija</w:t>
            </w:r>
            <w:r w:rsidR="002A5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A9B" w:rsidRPr="00C24341">
              <w:rPr>
                <w:rFonts w:ascii="Times New Roman" w:hAnsi="Times New Roman" w:cs="Times New Roman"/>
                <w:sz w:val="24"/>
                <w:szCs w:val="24"/>
              </w:rPr>
              <w:t xml:space="preserve"> Vides aizsardzības un reģionālās attīstības </w:t>
            </w:r>
            <w:r w:rsidR="00665A9B" w:rsidRPr="00C24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ministrija</w:t>
            </w:r>
            <w:r w:rsidR="002A5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A9B" w:rsidRPr="00C24341">
              <w:rPr>
                <w:rFonts w:ascii="Times New Roman" w:hAnsi="Times New Roman" w:cs="Times New Roman"/>
                <w:sz w:val="24"/>
                <w:szCs w:val="24"/>
              </w:rPr>
              <w:t xml:space="preserve"> Valsts administrācijas skola</w:t>
            </w:r>
            <w:r w:rsidR="002A5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575">
              <w:rPr>
                <w:rFonts w:ascii="Times New Roman" w:hAnsi="Times New Roman" w:cs="Times New Roman"/>
                <w:sz w:val="24"/>
                <w:szCs w:val="24"/>
              </w:rPr>
              <w:t>VAS </w:t>
            </w:r>
            <w:r w:rsidR="00665A9B">
              <w:rPr>
                <w:rFonts w:ascii="Times New Roman" w:hAnsi="Times New Roman" w:cs="Times New Roman"/>
                <w:sz w:val="24"/>
                <w:szCs w:val="24"/>
              </w:rPr>
              <w:t>“Elektroniskie sakari”</w:t>
            </w:r>
            <w:r w:rsidR="002A5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5A9B">
              <w:rPr>
                <w:rFonts w:ascii="Times New Roman" w:hAnsi="Times New Roman" w:cs="Times New Roman"/>
                <w:sz w:val="24"/>
                <w:szCs w:val="24"/>
              </w:rPr>
              <w:t>Valsts reģionālās attīstības aģentūra</w:t>
            </w:r>
            <w:r w:rsidR="002A5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Valsts ieņēmumu dienests</w:t>
            </w:r>
            <w:r w:rsidR="002A5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665A9B" w:rsidRPr="00C24341">
              <w:rPr>
                <w:rFonts w:ascii="Times New Roman" w:hAnsi="Times New Roman" w:cs="Times New Roman"/>
                <w:sz w:val="24"/>
                <w:szCs w:val="24"/>
              </w:rPr>
              <w:t xml:space="preserve"> Valsts kanceleja</w:t>
            </w:r>
            <w:r w:rsidR="002A5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EA7" w:rsidRPr="00626C2E" w14:paraId="265B2D47" w14:textId="77777777" w:rsidTr="00903111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31CD5C" w14:textId="361DDC98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9FFAC6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4E6421D2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628020" w14:textId="66374061" w:rsidR="004F3204" w:rsidRDefault="003B6EA7" w:rsidP="002040F1">
            <w:pPr>
              <w:spacing w:after="0" w:line="240" w:lineRule="auto"/>
              <w:ind w:left="37" w:firstLine="28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Saistībā ar projekta izpildi nav plānots radīt jaunas valsts pārvaldes institūcijas vai likvidēt esošās valsts pārvaldes institūcijas, vai reorganizēt esošās valsts pārvaldes institūcijas.</w:t>
            </w:r>
          </w:p>
          <w:p w14:paraId="72724F5A" w14:textId="61EA2994" w:rsidR="009C0926" w:rsidRPr="00626C2E" w:rsidRDefault="009F4F48" w:rsidP="002040F1">
            <w:pPr>
              <w:spacing w:after="0" w:line="240" w:lineRule="auto"/>
              <w:ind w:left="37" w:firstLine="28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3B6EA7"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rojekta izpilde tiks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veikta </w:t>
            </w:r>
            <w:r w:rsidR="003B6EA7"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esošo pārvaldes funkciju ietvaros.</w:t>
            </w:r>
          </w:p>
        </w:tc>
      </w:tr>
      <w:tr w:rsidR="003B6EA7" w:rsidRPr="00626C2E" w14:paraId="38CE81A2" w14:textId="77777777" w:rsidTr="00363842">
        <w:trPr>
          <w:trHeight w:val="18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E4C0C2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C37C49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83E3FF" w14:textId="77777777" w:rsidR="003B6EA7" w:rsidRPr="00626C2E" w:rsidRDefault="003B6EA7" w:rsidP="00B734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26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2C5AC12B" w14:textId="77777777" w:rsidR="003B6EA7" w:rsidRDefault="003B6EA7" w:rsidP="00B7346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D2576F5" w14:textId="77777777" w:rsidR="007148AE" w:rsidRDefault="007148AE" w:rsidP="00B7346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FD09640" w14:textId="321DEAF5" w:rsidR="003B6EA7" w:rsidRPr="00FF4582" w:rsidRDefault="0027434B" w:rsidP="00B7346B">
      <w:pPr>
        <w:tabs>
          <w:tab w:val="left" w:pos="7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3B6EA7">
        <w:rPr>
          <w:rFonts w:ascii="Times New Roman" w:hAnsi="Times New Roman"/>
          <w:sz w:val="24"/>
          <w:szCs w:val="24"/>
        </w:rPr>
        <w:t xml:space="preserve">konomikas ministrs </w:t>
      </w:r>
      <w:r w:rsidR="003B6EA7" w:rsidRPr="00FF45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</w:t>
      </w:r>
      <w:r w:rsidR="008A2A0B">
        <w:rPr>
          <w:rFonts w:ascii="Times New Roman" w:hAnsi="Times New Roman"/>
          <w:sz w:val="24"/>
          <w:szCs w:val="24"/>
        </w:rPr>
        <w:t>alfs</w:t>
      </w:r>
      <w:r w:rsidR="00485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Nemiro</w:t>
      </w:r>
    </w:p>
    <w:p w14:paraId="2151A205" w14:textId="03BEAD99" w:rsidR="007148AE" w:rsidRDefault="007148AE" w:rsidP="00B7346B">
      <w:pPr>
        <w:tabs>
          <w:tab w:val="right" w:pos="96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168838" w14:textId="77777777" w:rsidR="00485470" w:rsidRPr="00894B5A" w:rsidRDefault="00485470" w:rsidP="00B7346B">
      <w:pPr>
        <w:tabs>
          <w:tab w:val="right" w:pos="96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58E3EB" w14:textId="77777777" w:rsidR="003B6EA7" w:rsidRDefault="003B6EA7" w:rsidP="00B7346B">
      <w:pPr>
        <w:tabs>
          <w:tab w:val="right" w:pos="96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4B5A">
        <w:rPr>
          <w:rFonts w:ascii="Times New Roman" w:hAnsi="Times New Roman"/>
          <w:sz w:val="24"/>
          <w:szCs w:val="24"/>
        </w:rPr>
        <w:t>Vīza: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62C9E2A" w14:textId="20EC6CD1" w:rsidR="003B6EA7" w:rsidRPr="00894B5A" w:rsidRDefault="003B6EA7" w:rsidP="00B7346B">
      <w:pPr>
        <w:tabs>
          <w:tab w:val="left" w:pos="7655"/>
          <w:tab w:val="right" w:pos="907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4B5A">
        <w:rPr>
          <w:rFonts w:ascii="Times New Roman" w:hAnsi="Times New Roman"/>
          <w:sz w:val="24"/>
          <w:szCs w:val="24"/>
        </w:rPr>
        <w:t>Valsts sekretār</w:t>
      </w:r>
      <w:r w:rsidR="0027434B">
        <w:rPr>
          <w:rFonts w:ascii="Times New Roman" w:hAnsi="Times New Roman"/>
          <w:sz w:val="24"/>
          <w:szCs w:val="24"/>
        </w:rPr>
        <w:t xml:space="preserve">s </w:t>
      </w:r>
      <w:r w:rsidR="002743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Ē</w:t>
      </w:r>
      <w:r w:rsidR="008A2A0B">
        <w:rPr>
          <w:rFonts w:ascii="Times New Roman" w:hAnsi="Times New Roman"/>
          <w:sz w:val="24"/>
          <w:szCs w:val="24"/>
        </w:rPr>
        <w:t>riks</w:t>
      </w:r>
      <w:r w:rsidR="00485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Eglītis</w:t>
      </w:r>
    </w:p>
    <w:p w14:paraId="4ED154A2" w14:textId="39654246" w:rsidR="00001910" w:rsidRDefault="00001910" w:rsidP="00B7346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  <w:lang w:eastAsia="lv-LV"/>
        </w:rPr>
      </w:pPr>
      <w:bookmarkStart w:id="1" w:name="626535"/>
      <w:bookmarkStart w:id="2" w:name="n-626535"/>
      <w:bookmarkEnd w:id="1"/>
      <w:bookmarkEnd w:id="2"/>
    </w:p>
    <w:p w14:paraId="7CAC589C" w14:textId="7AD04910" w:rsidR="00670D0E" w:rsidRDefault="00670D0E" w:rsidP="00B7346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  <w:lang w:eastAsia="lv-LV"/>
        </w:rPr>
      </w:pPr>
    </w:p>
    <w:p w14:paraId="180F93E2" w14:textId="74640F15" w:rsidR="002040F1" w:rsidRPr="002040F1" w:rsidRDefault="002040F1" w:rsidP="002040F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  <w:lang w:eastAsia="lv-LV"/>
        </w:rPr>
      </w:pPr>
      <w:r w:rsidRPr="002040F1">
        <w:rPr>
          <w:rFonts w:ascii="Times New Roman" w:eastAsia="Calibri" w:hAnsi="Times New Roman" w:cs="Times New Roman"/>
          <w:bCs/>
          <w:sz w:val="20"/>
          <w:szCs w:val="20"/>
          <w:lang w:eastAsia="lv-LV"/>
        </w:rPr>
        <w:t>Žanna Levina 67013269</w:t>
      </w:r>
    </w:p>
    <w:p w14:paraId="238FD656" w14:textId="28A90DA2" w:rsidR="00670D0E" w:rsidRPr="00234B95" w:rsidRDefault="002040F1" w:rsidP="002040F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  <w:lang w:eastAsia="lv-LV"/>
        </w:rPr>
      </w:pPr>
      <w:r w:rsidRPr="002040F1">
        <w:rPr>
          <w:rFonts w:ascii="Times New Roman" w:eastAsia="Calibri" w:hAnsi="Times New Roman" w:cs="Times New Roman"/>
          <w:bCs/>
          <w:sz w:val="20"/>
          <w:szCs w:val="20"/>
          <w:lang w:eastAsia="lv-LV"/>
        </w:rPr>
        <w:t>Zanna.Levina@em.gov.lv</w:t>
      </w:r>
      <w:bookmarkStart w:id="3" w:name="_GoBack"/>
      <w:bookmarkEnd w:id="3"/>
    </w:p>
    <w:sectPr w:rsidR="00670D0E" w:rsidRPr="00234B95" w:rsidSect="009A2654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D4FE2" w14:textId="77777777" w:rsidR="00F11923" w:rsidRDefault="00F11923" w:rsidP="00894C55">
      <w:pPr>
        <w:spacing w:after="0" w:line="240" w:lineRule="auto"/>
      </w:pPr>
      <w:r>
        <w:separator/>
      </w:r>
    </w:p>
  </w:endnote>
  <w:endnote w:type="continuationSeparator" w:id="0">
    <w:p w14:paraId="1E2E6E1F" w14:textId="77777777" w:rsidR="00F11923" w:rsidRDefault="00F11923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EBF9" w14:textId="7C1A2567" w:rsidR="005F0819" w:rsidRPr="00887535" w:rsidRDefault="0058350A" w:rsidP="00887535">
    <w:pPr>
      <w:pStyle w:val="Footer"/>
      <w:rPr>
        <w:rFonts w:ascii="Times New Roman" w:hAnsi="Times New Roman" w:cs="Times New Roman"/>
        <w:sz w:val="20"/>
        <w:szCs w:val="20"/>
      </w:rPr>
    </w:pPr>
    <w:r w:rsidRPr="00EB335A">
      <w:rPr>
        <w:rFonts w:ascii="Times New Roman" w:hAnsi="Times New Roman" w:cs="Times New Roman"/>
        <w:sz w:val="20"/>
        <w:szCs w:val="20"/>
      </w:rPr>
      <w:t>EM</w:t>
    </w:r>
    <w:r w:rsidR="00BF2363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A</w:t>
    </w:r>
    <w:r w:rsidRPr="00EB335A">
      <w:rPr>
        <w:rFonts w:ascii="Times New Roman" w:hAnsi="Times New Roman" w:cs="Times New Roman"/>
        <w:sz w:val="20"/>
        <w:szCs w:val="20"/>
      </w:rPr>
      <w:t>not_</w:t>
    </w:r>
    <w:r w:rsidR="00896575">
      <w:rPr>
        <w:rFonts w:ascii="Times New Roman" w:hAnsi="Times New Roman" w:cs="Times New Roman"/>
        <w:sz w:val="20"/>
        <w:szCs w:val="20"/>
      </w:rPr>
      <w:t>Rikp_</w:t>
    </w:r>
    <w:r w:rsidR="00BF2363">
      <w:rPr>
        <w:rFonts w:ascii="Times New Roman" w:hAnsi="Times New Roman" w:cs="Times New Roman"/>
        <w:sz w:val="20"/>
        <w:szCs w:val="20"/>
      </w:rPr>
      <w:t>RP_</w:t>
    </w:r>
    <w:r w:rsidR="00865FA4">
      <w:rPr>
        <w:rFonts w:ascii="Times New Roman" w:hAnsi="Times New Roman" w:cs="Times New Roman"/>
        <w:sz w:val="20"/>
        <w:szCs w:val="20"/>
      </w:rPr>
      <w:t>2</w:t>
    </w:r>
    <w:r w:rsidR="00107DB5">
      <w:rPr>
        <w:rFonts w:ascii="Times New Roman" w:hAnsi="Times New Roman" w:cs="Times New Roman"/>
        <w:sz w:val="20"/>
        <w:szCs w:val="20"/>
      </w:rPr>
      <w:t>2</w:t>
    </w:r>
    <w:r w:rsidR="00865FA4">
      <w:rPr>
        <w:rFonts w:ascii="Times New Roman" w:hAnsi="Times New Roman" w:cs="Times New Roman"/>
        <w:sz w:val="20"/>
        <w:szCs w:val="20"/>
      </w:rPr>
      <w:t>01</w:t>
    </w:r>
    <w:r w:rsidR="0088522E">
      <w:rPr>
        <w:rFonts w:ascii="Times New Roman" w:hAnsi="Times New Roman" w:cs="Times New Roman"/>
        <w:sz w:val="20"/>
        <w:szCs w:val="20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FA65" w14:textId="7040B204" w:rsidR="005F0819" w:rsidRPr="009A2654" w:rsidRDefault="00670D0E">
    <w:pPr>
      <w:pStyle w:val="Footer"/>
      <w:rPr>
        <w:rFonts w:ascii="Times New Roman" w:hAnsi="Times New Roman" w:cs="Times New Roman"/>
        <w:sz w:val="20"/>
        <w:szCs w:val="20"/>
      </w:rPr>
    </w:pPr>
    <w:r w:rsidRPr="00670D0E">
      <w:rPr>
        <w:rFonts w:ascii="Times New Roman" w:hAnsi="Times New Roman" w:cs="Times New Roman"/>
        <w:sz w:val="20"/>
        <w:szCs w:val="20"/>
      </w:rPr>
      <w:t>EM_Anot_</w:t>
    </w:r>
    <w:r w:rsidR="00E206A1">
      <w:rPr>
        <w:rFonts w:ascii="Times New Roman" w:hAnsi="Times New Roman" w:cs="Times New Roman"/>
        <w:sz w:val="20"/>
        <w:szCs w:val="20"/>
      </w:rPr>
      <w:t>Rikp_</w:t>
    </w:r>
    <w:r w:rsidRPr="00670D0E">
      <w:rPr>
        <w:rFonts w:ascii="Times New Roman" w:hAnsi="Times New Roman" w:cs="Times New Roman"/>
        <w:sz w:val="20"/>
        <w:szCs w:val="20"/>
      </w:rPr>
      <w:t>RP_</w:t>
    </w:r>
    <w:r w:rsidR="00865FA4">
      <w:rPr>
        <w:rFonts w:ascii="Times New Roman" w:hAnsi="Times New Roman" w:cs="Times New Roman"/>
        <w:sz w:val="20"/>
        <w:szCs w:val="20"/>
      </w:rPr>
      <w:t>2</w:t>
    </w:r>
    <w:r w:rsidR="00741CDC">
      <w:rPr>
        <w:rFonts w:ascii="Times New Roman" w:hAnsi="Times New Roman" w:cs="Times New Roman"/>
        <w:sz w:val="20"/>
        <w:szCs w:val="20"/>
      </w:rPr>
      <w:t>2</w:t>
    </w:r>
    <w:r w:rsidR="0088522E">
      <w:rPr>
        <w:rFonts w:ascii="Times New Roman" w:hAnsi="Times New Roman" w:cs="Times New Roman"/>
        <w:sz w:val="20"/>
        <w:szCs w:val="20"/>
      </w:rPr>
      <w:t>012020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FF3A4" w14:textId="77777777" w:rsidR="00F11923" w:rsidRDefault="00F11923" w:rsidP="00894C55">
      <w:pPr>
        <w:spacing w:after="0" w:line="240" w:lineRule="auto"/>
      </w:pPr>
      <w:r>
        <w:separator/>
      </w:r>
    </w:p>
  </w:footnote>
  <w:footnote w:type="continuationSeparator" w:id="0">
    <w:p w14:paraId="4E39ED9E" w14:textId="77777777" w:rsidR="00F11923" w:rsidRDefault="00F11923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23C9F90" w14:textId="2B5B48B8" w:rsidR="005F0819" w:rsidRPr="00AC76B1" w:rsidRDefault="005F0819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C76B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C76B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C76B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1932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AC76B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C32"/>
    <w:multiLevelType w:val="hybridMultilevel"/>
    <w:tmpl w:val="04BCF8A4"/>
    <w:lvl w:ilvl="0" w:tplc="46663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46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69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6E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45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6A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20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C4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84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6125D2"/>
    <w:multiLevelType w:val="hybridMultilevel"/>
    <w:tmpl w:val="E444A256"/>
    <w:lvl w:ilvl="0" w:tplc="404872F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3646"/>
    <w:multiLevelType w:val="hybridMultilevel"/>
    <w:tmpl w:val="7572135A"/>
    <w:lvl w:ilvl="0" w:tplc="0426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6325" w:hanging="360"/>
      </w:pPr>
    </w:lvl>
    <w:lvl w:ilvl="2" w:tplc="0426001B" w:tentative="1">
      <w:start w:val="1"/>
      <w:numFmt w:val="lowerRoman"/>
      <w:lvlText w:val="%3."/>
      <w:lvlJc w:val="right"/>
      <w:pPr>
        <w:ind w:left="7045" w:hanging="180"/>
      </w:pPr>
    </w:lvl>
    <w:lvl w:ilvl="3" w:tplc="0426000F" w:tentative="1">
      <w:start w:val="1"/>
      <w:numFmt w:val="decimal"/>
      <w:lvlText w:val="%4."/>
      <w:lvlJc w:val="left"/>
      <w:pPr>
        <w:ind w:left="7765" w:hanging="360"/>
      </w:pPr>
    </w:lvl>
    <w:lvl w:ilvl="4" w:tplc="04260019" w:tentative="1">
      <w:start w:val="1"/>
      <w:numFmt w:val="lowerLetter"/>
      <w:lvlText w:val="%5."/>
      <w:lvlJc w:val="left"/>
      <w:pPr>
        <w:ind w:left="8485" w:hanging="360"/>
      </w:pPr>
    </w:lvl>
    <w:lvl w:ilvl="5" w:tplc="0426001B" w:tentative="1">
      <w:start w:val="1"/>
      <w:numFmt w:val="lowerRoman"/>
      <w:lvlText w:val="%6."/>
      <w:lvlJc w:val="right"/>
      <w:pPr>
        <w:ind w:left="9205" w:hanging="180"/>
      </w:pPr>
    </w:lvl>
    <w:lvl w:ilvl="6" w:tplc="0426000F" w:tentative="1">
      <w:start w:val="1"/>
      <w:numFmt w:val="decimal"/>
      <w:lvlText w:val="%7."/>
      <w:lvlJc w:val="left"/>
      <w:pPr>
        <w:ind w:left="9925" w:hanging="360"/>
      </w:pPr>
    </w:lvl>
    <w:lvl w:ilvl="7" w:tplc="04260019" w:tentative="1">
      <w:start w:val="1"/>
      <w:numFmt w:val="lowerLetter"/>
      <w:lvlText w:val="%8."/>
      <w:lvlJc w:val="left"/>
      <w:pPr>
        <w:ind w:left="10645" w:hanging="360"/>
      </w:pPr>
    </w:lvl>
    <w:lvl w:ilvl="8" w:tplc="042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" w15:restartNumberingAfterBreak="0">
    <w:nsid w:val="1DB42B59"/>
    <w:multiLevelType w:val="hybridMultilevel"/>
    <w:tmpl w:val="FA24E9AA"/>
    <w:lvl w:ilvl="0" w:tplc="0426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9EEA0B5E">
      <w:start w:val="2018"/>
      <w:numFmt w:val="bullet"/>
      <w:lvlText w:val="-"/>
      <w:lvlJc w:val="left"/>
      <w:pPr>
        <w:ind w:left="6325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7045" w:hanging="180"/>
      </w:pPr>
    </w:lvl>
    <w:lvl w:ilvl="3" w:tplc="0426000F" w:tentative="1">
      <w:start w:val="1"/>
      <w:numFmt w:val="decimal"/>
      <w:lvlText w:val="%4."/>
      <w:lvlJc w:val="left"/>
      <w:pPr>
        <w:ind w:left="7765" w:hanging="360"/>
      </w:pPr>
    </w:lvl>
    <w:lvl w:ilvl="4" w:tplc="04260019" w:tentative="1">
      <w:start w:val="1"/>
      <w:numFmt w:val="lowerLetter"/>
      <w:lvlText w:val="%5."/>
      <w:lvlJc w:val="left"/>
      <w:pPr>
        <w:ind w:left="8485" w:hanging="360"/>
      </w:pPr>
    </w:lvl>
    <w:lvl w:ilvl="5" w:tplc="0426001B" w:tentative="1">
      <w:start w:val="1"/>
      <w:numFmt w:val="lowerRoman"/>
      <w:lvlText w:val="%6."/>
      <w:lvlJc w:val="right"/>
      <w:pPr>
        <w:ind w:left="9205" w:hanging="180"/>
      </w:pPr>
    </w:lvl>
    <w:lvl w:ilvl="6" w:tplc="0426000F" w:tentative="1">
      <w:start w:val="1"/>
      <w:numFmt w:val="decimal"/>
      <w:lvlText w:val="%7."/>
      <w:lvlJc w:val="left"/>
      <w:pPr>
        <w:ind w:left="9925" w:hanging="360"/>
      </w:pPr>
    </w:lvl>
    <w:lvl w:ilvl="7" w:tplc="04260019" w:tentative="1">
      <w:start w:val="1"/>
      <w:numFmt w:val="lowerLetter"/>
      <w:lvlText w:val="%8."/>
      <w:lvlJc w:val="left"/>
      <w:pPr>
        <w:ind w:left="10645" w:hanging="360"/>
      </w:pPr>
    </w:lvl>
    <w:lvl w:ilvl="8" w:tplc="042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4" w15:restartNumberingAfterBreak="0">
    <w:nsid w:val="1F040AC3"/>
    <w:multiLevelType w:val="hybridMultilevel"/>
    <w:tmpl w:val="2C9CB8F0"/>
    <w:lvl w:ilvl="0" w:tplc="7DBE4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C29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10F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A6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23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EB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0D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08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06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D69FC"/>
    <w:multiLevelType w:val="hybridMultilevel"/>
    <w:tmpl w:val="4D3C8934"/>
    <w:lvl w:ilvl="0" w:tplc="2C7863A6">
      <w:start w:val="1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2" w:hanging="360"/>
      </w:pPr>
    </w:lvl>
    <w:lvl w:ilvl="2" w:tplc="0426001B" w:tentative="1">
      <w:start w:val="1"/>
      <w:numFmt w:val="lowerRoman"/>
      <w:lvlText w:val="%3."/>
      <w:lvlJc w:val="right"/>
      <w:pPr>
        <w:ind w:left="1922" w:hanging="180"/>
      </w:pPr>
    </w:lvl>
    <w:lvl w:ilvl="3" w:tplc="0426000F" w:tentative="1">
      <w:start w:val="1"/>
      <w:numFmt w:val="decimal"/>
      <w:lvlText w:val="%4."/>
      <w:lvlJc w:val="left"/>
      <w:pPr>
        <w:ind w:left="2642" w:hanging="360"/>
      </w:pPr>
    </w:lvl>
    <w:lvl w:ilvl="4" w:tplc="04260019" w:tentative="1">
      <w:start w:val="1"/>
      <w:numFmt w:val="lowerLetter"/>
      <w:lvlText w:val="%5."/>
      <w:lvlJc w:val="left"/>
      <w:pPr>
        <w:ind w:left="3362" w:hanging="360"/>
      </w:pPr>
    </w:lvl>
    <w:lvl w:ilvl="5" w:tplc="0426001B" w:tentative="1">
      <w:start w:val="1"/>
      <w:numFmt w:val="lowerRoman"/>
      <w:lvlText w:val="%6."/>
      <w:lvlJc w:val="right"/>
      <w:pPr>
        <w:ind w:left="4082" w:hanging="180"/>
      </w:pPr>
    </w:lvl>
    <w:lvl w:ilvl="6" w:tplc="0426000F" w:tentative="1">
      <w:start w:val="1"/>
      <w:numFmt w:val="decimal"/>
      <w:lvlText w:val="%7."/>
      <w:lvlJc w:val="left"/>
      <w:pPr>
        <w:ind w:left="4802" w:hanging="360"/>
      </w:pPr>
    </w:lvl>
    <w:lvl w:ilvl="7" w:tplc="04260019" w:tentative="1">
      <w:start w:val="1"/>
      <w:numFmt w:val="lowerLetter"/>
      <w:lvlText w:val="%8."/>
      <w:lvlJc w:val="left"/>
      <w:pPr>
        <w:ind w:left="5522" w:hanging="360"/>
      </w:pPr>
    </w:lvl>
    <w:lvl w:ilvl="8" w:tplc="042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6" w15:restartNumberingAfterBreak="0">
    <w:nsid w:val="207F6CA7"/>
    <w:multiLevelType w:val="hybridMultilevel"/>
    <w:tmpl w:val="4B8805D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112E2"/>
    <w:multiLevelType w:val="hybridMultilevel"/>
    <w:tmpl w:val="198448FA"/>
    <w:lvl w:ilvl="0" w:tplc="9EEA0B5E">
      <w:start w:val="2018"/>
      <w:numFmt w:val="bullet"/>
      <w:lvlText w:val="-"/>
      <w:lvlJc w:val="left"/>
      <w:pPr>
        <w:ind w:left="97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8" w15:restartNumberingAfterBreak="0">
    <w:nsid w:val="2A2348D7"/>
    <w:multiLevelType w:val="hybridMultilevel"/>
    <w:tmpl w:val="1494F4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529E5"/>
    <w:multiLevelType w:val="hybridMultilevel"/>
    <w:tmpl w:val="E89A16DE"/>
    <w:lvl w:ilvl="0" w:tplc="0426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0" w15:restartNumberingAfterBreak="0">
    <w:nsid w:val="31357D67"/>
    <w:multiLevelType w:val="hybridMultilevel"/>
    <w:tmpl w:val="6792BE6E"/>
    <w:lvl w:ilvl="0" w:tplc="D392FF78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4" w:hanging="360"/>
      </w:pPr>
    </w:lvl>
    <w:lvl w:ilvl="2" w:tplc="0426001B" w:tentative="1">
      <w:start w:val="1"/>
      <w:numFmt w:val="lowerRoman"/>
      <w:lvlText w:val="%3."/>
      <w:lvlJc w:val="right"/>
      <w:pPr>
        <w:ind w:left="1904" w:hanging="180"/>
      </w:pPr>
    </w:lvl>
    <w:lvl w:ilvl="3" w:tplc="0426000F" w:tentative="1">
      <w:start w:val="1"/>
      <w:numFmt w:val="decimal"/>
      <w:lvlText w:val="%4."/>
      <w:lvlJc w:val="left"/>
      <w:pPr>
        <w:ind w:left="2624" w:hanging="360"/>
      </w:pPr>
    </w:lvl>
    <w:lvl w:ilvl="4" w:tplc="04260019" w:tentative="1">
      <w:start w:val="1"/>
      <w:numFmt w:val="lowerLetter"/>
      <w:lvlText w:val="%5."/>
      <w:lvlJc w:val="left"/>
      <w:pPr>
        <w:ind w:left="3344" w:hanging="360"/>
      </w:pPr>
    </w:lvl>
    <w:lvl w:ilvl="5" w:tplc="0426001B" w:tentative="1">
      <w:start w:val="1"/>
      <w:numFmt w:val="lowerRoman"/>
      <w:lvlText w:val="%6."/>
      <w:lvlJc w:val="right"/>
      <w:pPr>
        <w:ind w:left="4064" w:hanging="180"/>
      </w:pPr>
    </w:lvl>
    <w:lvl w:ilvl="6" w:tplc="0426000F" w:tentative="1">
      <w:start w:val="1"/>
      <w:numFmt w:val="decimal"/>
      <w:lvlText w:val="%7."/>
      <w:lvlJc w:val="left"/>
      <w:pPr>
        <w:ind w:left="4784" w:hanging="360"/>
      </w:pPr>
    </w:lvl>
    <w:lvl w:ilvl="7" w:tplc="04260019" w:tentative="1">
      <w:start w:val="1"/>
      <w:numFmt w:val="lowerLetter"/>
      <w:lvlText w:val="%8."/>
      <w:lvlJc w:val="left"/>
      <w:pPr>
        <w:ind w:left="5504" w:hanging="360"/>
      </w:pPr>
    </w:lvl>
    <w:lvl w:ilvl="8" w:tplc="0426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1" w15:restartNumberingAfterBreak="0">
    <w:nsid w:val="336E4E59"/>
    <w:multiLevelType w:val="hybridMultilevel"/>
    <w:tmpl w:val="3D3460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77EF4"/>
    <w:multiLevelType w:val="hybridMultilevel"/>
    <w:tmpl w:val="2370E548"/>
    <w:lvl w:ilvl="0" w:tplc="2E0AC35C">
      <w:start w:val="5"/>
      <w:numFmt w:val="bullet"/>
      <w:lvlText w:val="-"/>
      <w:lvlJc w:val="left"/>
      <w:pPr>
        <w:ind w:left="88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3" w15:restartNumberingAfterBreak="0">
    <w:nsid w:val="361F1267"/>
    <w:multiLevelType w:val="hybridMultilevel"/>
    <w:tmpl w:val="AB0EDD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56E79"/>
    <w:multiLevelType w:val="hybridMultilevel"/>
    <w:tmpl w:val="EFFADDB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1667D"/>
    <w:multiLevelType w:val="hybridMultilevel"/>
    <w:tmpl w:val="16A86988"/>
    <w:lvl w:ilvl="0" w:tplc="0426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3BC9497C"/>
    <w:multiLevelType w:val="hybridMultilevel"/>
    <w:tmpl w:val="BE3CB4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637E5"/>
    <w:multiLevelType w:val="hybridMultilevel"/>
    <w:tmpl w:val="4D3C8934"/>
    <w:lvl w:ilvl="0" w:tplc="2C7863A6">
      <w:start w:val="1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2" w:hanging="360"/>
      </w:pPr>
    </w:lvl>
    <w:lvl w:ilvl="2" w:tplc="0426001B" w:tentative="1">
      <w:start w:val="1"/>
      <w:numFmt w:val="lowerRoman"/>
      <w:lvlText w:val="%3."/>
      <w:lvlJc w:val="right"/>
      <w:pPr>
        <w:ind w:left="1922" w:hanging="180"/>
      </w:pPr>
    </w:lvl>
    <w:lvl w:ilvl="3" w:tplc="0426000F" w:tentative="1">
      <w:start w:val="1"/>
      <w:numFmt w:val="decimal"/>
      <w:lvlText w:val="%4."/>
      <w:lvlJc w:val="left"/>
      <w:pPr>
        <w:ind w:left="2642" w:hanging="360"/>
      </w:pPr>
    </w:lvl>
    <w:lvl w:ilvl="4" w:tplc="04260019" w:tentative="1">
      <w:start w:val="1"/>
      <w:numFmt w:val="lowerLetter"/>
      <w:lvlText w:val="%5."/>
      <w:lvlJc w:val="left"/>
      <w:pPr>
        <w:ind w:left="3362" w:hanging="360"/>
      </w:pPr>
    </w:lvl>
    <w:lvl w:ilvl="5" w:tplc="0426001B" w:tentative="1">
      <w:start w:val="1"/>
      <w:numFmt w:val="lowerRoman"/>
      <w:lvlText w:val="%6."/>
      <w:lvlJc w:val="right"/>
      <w:pPr>
        <w:ind w:left="4082" w:hanging="180"/>
      </w:pPr>
    </w:lvl>
    <w:lvl w:ilvl="6" w:tplc="0426000F" w:tentative="1">
      <w:start w:val="1"/>
      <w:numFmt w:val="decimal"/>
      <w:lvlText w:val="%7."/>
      <w:lvlJc w:val="left"/>
      <w:pPr>
        <w:ind w:left="4802" w:hanging="360"/>
      </w:pPr>
    </w:lvl>
    <w:lvl w:ilvl="7" w:tplc="04260019" w:tentative="1">
      <w:start w:val="1"/>
      <w:numFmt w:val="lowerLetter"/>
      <w:lvlText w:val="%8."/>
      <w:lvlJc w:val="left"/>
      <w:pPr>
        <w:ind w:left="5522" w:hanging="360"/>
      </w:pPr>
    </w:lvl>
    <w:lvl w:ilvl="8" w:tplc="042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8" w15:restartNumberingAfterBreak="0">
    <w:nsid w:val="46EC2020"/>
    <w:multiLevelType w:val="hybridMultilevel"/>
    <w:tmpl w:val="FCE6C00E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271DB"/>
    <w:multiLevelType w:val="hybridMultilevel"/>
    <w:tmpl w:val="CB96D8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9015B"/>
    <w:multiLevelType w:val="hybridMultilevel"/>
    <w:tmpl w:val="202A6A40"/>
    <w:lvl w:ilvl="0" w:tplc="9708A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2718F"/>
    <w:multiLevelType w:val="hybridMultilevel"/>
    <w:tmpl w:val="6DD04E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866A4"/>
    <w:multiLevelType w:val="hybridMultilevel"/>
    <w:tmpl w:val="C47A033A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C29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10F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A6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23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EB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0D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08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06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522848"/>
    <w:multiLevelType w:val="hybridMultilevel"/>
    <w:tmpl w:val="4F2E1EFA"/>
    <w:lvl w:ilvl="0" w:tplc="E09A0D3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A0B9E"/>
    <w:multiLevelType w:val="hybridMultilevel"/>
    <w:tmpl w:val="634E256A"/>
    <w:lvl w:ilvl="0" w:tplc="9EEA0B5E">
      <w:start w:val="2018"/>
      <w:numFmt w:val="bullet"/>
      <w:lvlText w:val="-"/>
      <w:lvlJc w:val="left"/>
      <w:pPr>
        <w:ind w:left="88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5" w15:restartNumberingAfterBreak="0">
    <w:nsid w:val="68387E86"/>
    <w:multiLevelType w:val="multilevel"/>
    <w:tmpl w:val="7B7E0BF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C2800CF"/>
    <w:multiLevelType w:val="hybridMultilevel"/>
    <w:tmpl w:val="A94AEA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F0402"/>
    <w:multiLevelType w:val="hybridMultilevel"/>
    <w:tmpl w:val="49C21446"/>
    <w:lvl w:ilvl="0" w:tplc="7A184B0A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9" w:hanging="360"/>
      </w:pPr>
    </w:lvl>
    <w:lvl w:ilvl="2" w:tplc="0426001B" w:tentative="1">
      <w:start w:val="1"/>
      <w:numFmt w:val="lowerRoman"/>
      <w:lvlText w:val="%3."/>
      <w:lvlJc w:val="right"/>
      <w:pPr>
        <w:ind w:left="1979" w:hanging="180"/>
      </w:pPr>
    </w:lvl>
    <w:lvl w:ilvl="3" w:tplc="0426000F" w:tentative="1">
      <w:start w:val="1"/>
      <w:numFmt w:val="decimal"/>
      <w:lvlText w:val="%4."/>
      <w:lvlJc w:val="left"/>
      <w:pPr>
        <w:ind w:left="2699" w:hanging="360"/>
      </w:pPr>
    </w:lvl>
    <w:lvl w:ilvl="4" w:tplc="04260019" w:tentative="1">
      <w:start w:val="1"/>
      <w:numFmt w:val="lowerLetter"/>
      <w:lvlText w:val="%5."/>
      <w:lvlJc w:val="left"/>
      <w:pPr>
        <w:ind w:left="3419" w:hanging="360"/>
      </w:pPr>
    </w:lvl>
    <w:lvl w:ilvl="5" w:tplc="0426001B" w:tentative="1">
      <w:start w:val="1"/>
      <w:numFmt w:val="lowerRoman"/>
      <w:lvlText w:val="%6."/>
      <w:lvlJc w:val="right"/>
      <w:pPr>
        <w:ind w:left="4139" w:hanging="180"/>
      </w:pPr>
    </w:lvl>
    <w:lvl w:ilvl="6" w:tplc="0426000F" w:tentative="1">
      <w:start w:val="1"/>
      <w:numFmt w:val="decimal"/>
      <w:lvlText w:val="%7."/>
      <w:lvlJc w:val="left"/>
      <w:pPr>
        <w:ind w:left="4859" w:hanging="360"/>
      </w:pPr>
    </w:lvl>
    <w:lvl w:ilvl="7" w:tplc="04260019" w:tentative="1">
      <w:start w:val="1"/>
      <w:numFmt w:val="lowerLetter"/>
      <w:lvlText w:val="%8."/>
      <w:lvlJc w:val="left"/>
      <w:pPr>
        <w:ind w:left="5579" w:hanging="360"/>
      </w:pPr>
    </w:lvl>
    <w:lvl w:ilvl="8" w:tplc="0426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8" w15:restartNumberingAfterBreak="0">
    <w:nsid w:val="6D192232"/>
    <w:multiLevelType w:val="hybridMultilevel"/>
    <w:tmpl w:val="8D463900"/>
    <w:lvl w:ilvl="0" w:tplc="9EEA0B5E">
      <w:start w:val="2018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404872F0">
      <w:start w:val="30"/>
      <w:numFmt w:val="bullet"/>
      <w:lvlText w:val="-"/>
      <w:lvlJc w:val="left"/>
      <w:pPr>
        <w:ind w:left="1553" w:hanging="360"/>
      </w:pPr>
      <w:rPr>
        <w:rFonts w:ascii="Times New Roman" w:eastAsia="Calibr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6D215294"/>
    <w:multiLevelType w:val="hybridMultilevel"/>
    <w:tmpl w:val="9E42EA60"/>
    <w:lvl w:ilvl="0" w:tplc="524C8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B586F92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AA466A"/>
    <w:multiLevelType w:val="hybridMultilevel"/>
    <w:tmpl w:val="513022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C06F1"/>
    <w:multiLevelType w:val="multilevel"/>
    <w:tmpl w:val="10F84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3030951"/>
    <w:multiLevelType w:val="hybridMultilevel"/>
    <w:tmpl w:val="1FF68AB8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5394B"/>
    <w:multiLevelType w:val="hybridMultilevel"/>
    <w:tmpl w:val="E4B0C7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23"/>
  </w:num>
  <w:num w:numId="4">
    <w:abstractNumId w:val="2"/>
  </w:num>
  <w:num w:numId="5">
    <w:abstractNumId w:val="6"/>
  </w:num>
  <w:num w:numId="6">
    <w:abstractNumId w:val="26"/>
  </w:num>
  <w:num w:numId="7">
    <w:abstractNumId w:val="13"/>
  </w:num>
  <w:num w:numId="8">
    <w:abstractNumId w:val="16"/>
  </w:num>
  <w:num w:numId="9">
    <w:abstractNumId w:val="18"/>
  </w:num>
  <w:num w:numId="10">
    <w:abstractNumId w:val="30"/>
  </w:num>
  <w:num w:numId="11">
    <w:abstractNumId w:val="21"/>
  </w:num>
  <w:num w:numId="12">
    <w:abstractNumId w:val="33"/>
  </w:num>
  <w:num w:numId="13">
    <w:abstractNumId w:val="11"/>
  </w:num>
  <w:num w:numId="14">
    <w:abstractNumId w:val="8"/>
  </w:num>
  <w:num w:numId="15">
    <w:abstractNumId w:val="22"/>
  </w:num>
  <w:num w:numId="16">
    <w:abstractNumId w:val="5"/>
  </w:num>
  <w:num w:numId="17">
    <w:abstractNumId w:val="17"/>
  </w:num>
  <w:num w:numId="18">
    <w:abstractNumId w:val="24"/>
  </w:num>
  <w:num w:numId="19">
    <w:abstractNumId w:val="3"/>
  </w:num>
  <w:num w:numId="20">
    <w:abstractNumId w:val="19"/>
  </w:num>
  <w:num w:numId="21">
    <w:abstractNumId w:val="27"/>
  </w:num>
  <w:num w:numId="22">
    <w:abstractNumId w:val="10"/>
  </w:num>
  <w:num w:numId="23">
    <w:abstractNumId w:val="15"/>
  </w:num>
  <w:num w:numId="24">
    <w:abstractNumId w:val="12"/>
  </w:num>
  <w:num w:numId="25">
    <w:abstractNumId w:val="14"/>
  </w:num>
  <w:num w:numId="26">
    <w:abstractNumId w:val="7"/>
  </w:num>
  <w:num w:numId="27">
    <w:abstractNumId w:val="0"/>
  </w:num>
  <w:num w:numId="28">
    <w:abstractNumId w:val="25"/>
  </w:num>
  <w:num w:numId="29">
    <w:abstractNumId w:val="20"/>
  </w:num>
  <w:num w:numId="30">
    <w:abstractNumId w:val="1"/>
  </w:num>
  <w:num w:numId="31">
    <w:abstractNumId w:val="1"/>
  </w:num>
  <w:num w:numId="32">
    <w:abstractNumId w:val="28"/>
  </w:num>
  <w:num w:numId="3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9"/>
  </w:num>
  <w:num w:numId="36">
    <w:abstractNumId w:val="1"/>
  </w:num>
  <w:num w:numId="37">
    <w:abstractNumId w:val="31"/>
  </w:num>
  <w:num w:numId="38">
    <w:abstractNumId w:val="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1910"/>
    <w:rsid w:val="000045E2"/>
    <w:rsid w:val="000104FF"/>
    <w:rsid w:val="00010FD3"/>
    <w:rsid w:val="00013097"/>
    <w:rsid w:val="0001319E"/>
    <w:rsid w:val="00017958"/>
    <w:rsid w:val="0002142B"/>
    <w:rsid w:val="00022188"/>
    <w:rsid w:val="00022369"/>
    <w:rsid w:val="00022F36"/>
    <w:rsid w:val="00024FEF"/>
    <w:rsid w:val="00026563"/>
    <w:rsid w:val="00030BDF"/>
    <w:rsid w:val="00031DBB"/>
    <w:rsid w:val="00034658"/>
    <w:rsid w:val="000379C4"/>
    <w:rsid w:val="00040644"/>
    <w:rsid w:val="00040D38"/>
    <w:rsid w:val="00044D7E"/>
    <w:rsid w:val="00047730"/>
    <w:rsid w:val="00053DC7"/>
    <w:rsid w:val="00062D4C"/>
    <w:rsid w:val="00073850"/>
    <w:rsid w:val="00073C35"/>
    <w:rsid w:val="00076119"/>
    <w:rsid w:val="0008588D"/>
    <w:rsid w:val="00087FCA"/>
    <w:rsid w:val="0009089D"/>
    <w:rsid w:val="0009178C"/>
    <w:rsid w:val="000920A5"/>
    <w:rsid w:val="00092362"/>
    <w:rsid w:val="0009437F"/>
    <w:rsid w:val="000949BC"/>
    <w:rsid w:val="00095420"/>
    <w:rsid w:val="000955AB"/>
    <w:rsid w:val="000A083F"/>
    <w:rsid w:val="000A4421"/>
    <w:rsid w:val="000A4C2A"/>
    <w:rsid w:val="000A4C7A"/>
    <w:rsid w:val="000A548F"/>
    <w:rsid w:val="000A5FC2"/>
    <w:rsid w:val="000A60DE"/>
    <w:rsid w:val="000B1B47"/>
    <w:rsid w:val="000B2687"/>
    <w:rsid w:val="000B6291"/>
    <w:rsid w:val="000C1275"/>
    <w:rsid w:val="000C1E3B"/>
    <w:rsid w:val="000C370B"/>
    <w:rsid w:val="000C4451"/>
    <w:rsid w:val="000C6FCA"/>
    <w:rsid w:val="000D39F4"/>
    <w:rsid w:val="000D6B65"/>
    <w:rsid w:val="000D7BDE"/>
    <w:rsid w:val="000E0495"/>
    <w:rsid w:val="000E37A7"/>
    <w:rsid w:val="000E7281"/>
    <w:rsid w:val="000F273A"/>
    <w:rsid w:val="000F2F87"/>
    <w:rsid w:val="000F3521"/>
    <w:rsid w:val="000F386E"/>
    <w:rsid w:val="000F6C5F"/>
    <w:rsid w:val="00102416"/>
    <w:rsid w:val="00104B6F"/>
    <w:rsid w:val="00107DB5"/>
    <w:rsid w:val="0011089D"/>
    <w:rsid w:val="00112039"/>
    <w:rsid w:val="001134B1"/>
    <w:rsid w:val="0011431D"/>
    <w:rsid w:val="00122012"/>
    <w:rsid w:val="001313F2"/>
    <w:rsid w:val="001340DB"/>
    <w:rsid w:val="00134715"/>
    <w:rsid w:val="00134EAB"/>
    <w:rsid w:val="00135178"/>
    <w:rsid w:val="001354E2"/>
    <w:rsid w:val="001365A3"/>
    <w:rsid w:val="00136609"/>
    <w:rsid w:val="00137916"/>
    <w:rsid w:val="0014085C"/>
    <w:rsid w:val="00146775"/>
    <w:rsid w:val="00147362"/>
    <w:rsid w:val="00147659"/>
    <w:rsid w:val="00150085"/>
    <w:rsid w:val="00150219"/>
    <w:rsid w:val="00151BCE"/>
    <w:rsid w:val="00155ED2"/>
    <w:rsid w:val="001632DF"/>
    <w:rsid w:val="00173802"/>
    <w:rsid w:val="001751F5"/>
    <w:rsid w:val="00175C8E"/>
    <w:rsid w:val="00180358"/>
    <w:rsid w:val="00186A1C"/>
    <w:rsid w:val="00190804"/>
    <w:rsid w:val="00190B8C"/>
    <w:rsid w:val="001910C4"/>
    <w:rsid w:val="00192388"/>
    <w:rsid w:val="00192CE9"/>
    <w:rsid w:val="00192D08"/>
    <w:rsid w:val="00197AD2"/>
    <w:rsid w:val="001A14E3"/>
    <w:rsid w:val="001A4C71"/>
    <w:rsid w:val="001A5C4E"/>
    <w:rsid w:val="001B05DB"/>
    <w:rsid w:val="001B1D3B"/>
    <w:rsid w:val="001B330A"/>
    <w:rsid w:val="001C6B17"/>
    <w:rsid w:val="001D097E"/>
    <w:rsid w:val="001D15E8"/>
    <w:rsid w:val="001D6D42"/>
    <w:rsid w:val="001E2622"/>
    <w:rsid w:val="001E2819"/>
    <w:rsid w:val="001E29FE"/>
    <w:rsid w:val="001E5F98"/>
    <w:rsid w:val="001F152A"/>
    <w:rsid w:val="001F2715"/>
    <w:rsid w:val="001F35DF"/>
    <w:rsid w:val="001F6FF6"/>
    <w:rsid w:val="00201D3A"/>
    <w:rsid w:val="00203A06"/>
    <w:rsid w:val="002040F1"/>
    <w:rsid w:val="00204664"/>
    <w:rsid w:val="00204FEF"/>
    <w:rsid w:val="00210288"/>
    <w:rsid w:val="002112D9"/>
    <w:rsid w:val="002124C3"/>
    <w:rsid w:val="00216543"/>
    <w:rsid w:val="002173B2"/>
    <w:rsid w:val="00223F06"/>
    <w:rsid w:val="002305AF"/>
    <w:rsid w:val="00231505"/>
    <w:rsid w:val="00233519"/>
    <w:rsid w:val="00234B95"/>
    <w:rsid w:val="00241A24"/>
    <w:rsid w:val="00242889"/>
    <w:rsid w:val="00243426"/>
    <w:rsid w:val="00243D56"/>
    <w:rsid w:val="00253138"/>
    <w:rsid w:val="0025362A"/>
    <w:rsid w:val="00255D68"/>
    <w:rsid w:val="00262BBE"/>
    <w:rsid w:val="00265240"/>
    <w:rsid w:val="002667DE"/>
    <w:rsid w:val="0026774E"/>
    <w:rsid w:val="00267F25"/>
    <w:rsid w:val="00270BF5"/>
    <w:rsid w:val="0027434B"/>
    <w:rsid w:val="00275A01"/>
    <w:rsid w:val="0027633D"/>
    <w:rsid w:val="00277A2D"/>
    <w:rsid w:val="00283F08"/>
    <w:rsid w:val="002876CE"/>
    <w:rsid w:val="0029268B"/>
    <w:rsid w:val="002979EE"/>
    <w:rsid w:val="002A04C6"/>
    <w:rsid w:val="002A1932"/>
    <w:rsid w:val="002A55A2"/>
    <w:rsid w:val="002B538F"/>
    <w:rsid w:val="002B711D"/>
    <w:rsid w:val="002B7917"/>
    <w:rsid w:val="002C0B5C"/>
    <w:rsid w:val="002D1FB1"/>
    <w:rsid w:val="002D4ED1"/>
    <w:rsid w:val="002D6462"/>
    <w:rsid w:val="002E1C05"/>
    <w:rsid w:val="002E220D"/>
    <w:rsid w:val="002E2940"/>
    <w:rsid w:val="002E302B"/>
    <w:rsid w:val="002F0142"/>
    <w:rsid w:val="002F243A"/>
    <w:rsid w:val="002F57B9"/>
    <w:rsid w:val="00301554"/>
    <w:rsid w:val="003045FC"/>
    <w:rsid w:val="0030494F"/>
    <w:rsid w:val="00311732"/>
    <w:rsid w:val="0032044B"/>
    <w:rsid w:val="00320479"/>
    <w:rsid w:val="00322C49"/>
    <w:rsid w:val="00324F7D"/>
    <w:rsid w:val="00326078"/>
    <w:rsid w:val="0032626B"/>
    <w:rsid w:val="00341E99"/>
    <w:rsid w:val="00341F84"/>
    <w:rsid w:val="00345609"/>
    <w:rsid w:val="00350F50"/>
    <w:rsid w:val="00351805"/>
    <w:rsid w:val="003534BE"/>
    <w:rsid w:val="00356ECA"/>
    <w:rsid w:val="0036232A"/>
    <w:rsid w:val="0036274C"/>
    <w:rsid w:val="00363842"/>
    <w:rsid w:val="00370B94"/>
    <w:rsid w:val="003731DE"/>
    <w:rsid w:val="003766C3"/>
    <w:rsid w:val="00380868"/>
    <w:rsid w:val="003929CA"/>
    <w:rsid w:val="00396B9B"/>
    <w:rsid w:val="003A143E"/>
    <w:rsid w:val="003A196A"/>
    <w:rsid w:val="003A3C4E"/>
    <w:rsid w:val="003B0BF9"/>
    <w:rsid w:val="003B568F"/>
    <w:rsid w:val="003B6DFF"/>
    <w:rsid w:val="003B6EA7"/>
    <w:rsid w:val="003C20CA"/>
    <w:rsid w:val="003C2790"/>
    <w:rsid w:val="003C28FF"/>
    <w:rsid w:val="003C7EFC"/>
    <w:rsid w:val="003D073F"/>
    <w:rsid w:val="003D1575"/>
    <w:rsid w:val="003D4970"/>
    <w:rsid w:val="003D6582"/>
    <w:rsid w:val="003E0791"/>
    <w:rsid w:val="003E0CFF"/>
    <w:rsid w:val="003E653D"/>
    <w:rsid w:val="003F16ED"/>
    <w:rsid w:val="003F1DA9"/>
    <w:rsid w:val="003F2293"/>
    <w:rsid w:val="003F28AC"/>
    <w:rsid w:val="003F2B04"/>
    <w:rsid w:val="00400775"/>
    <w:rsid w:val="00410792"/>
    <w:rsid w:val="0041229A"/>
    <w:rsid w:val="0041436A"/>
    <w:rsid w:val="0042698F"/>
    <w:rsid w:val="00430342"/>
    <w:rsid w:val="004303AE"/>
    <w:rsid w:val="004326D3"/>
    <w:rsid w:val="0043605D"/>
    <w:rsid w:val="00437A98"/>
    <w:rsid w:val="00437FC3"/>
    <w:rsid w:val="004402A6"/>
    <w:rsid w:val="00442021"/>
    <w:rsid w:val="00443FF2"/>
    <w:rsid w:val="004454FE"/>
    <w:rsid w:val="004557F2"/>
    <w:rsid w:val="00456E40"/>
    <w:rsid w:val="0046191C"/>
    <w:rsid w:val="004654D6"/>
    <w:rsid w:val="00467677"/>
    <w:rsid w:val="00471D82"/>
    <w:rsid w:val="00471F27"/>
    <w:rsid w:val="00474C45"/>
    <w:rsid w:val="00485470"/>
    <w:rsid w:val="004866CE"/>
    <w:rsid w:val="004926CE"/>
    <w:rsid w:val="00493FCD"/>
    <w:rsid w:val="004967D2"/>
    <w:rsid w:val="004968B8"/>
    <w:rsid w:val="00497542"/>
    <w:rsid w:val="00497C77"/>
    <w:rsid w:val="004A07C0"/>
    <w:rsid w:val="004B153D"/>
    <w:rsid w:val="004C5FAE"/>
    <w:rsid w:val="004C722F"/>
    <w:rsid w:val="004D3269"/>
    <w:rsid w:val="004D65E7"/>
    <w:rsid w:val="004E1D4F"/>
    <w:rsid w:val="004E442C"/>
    <w:rsid w:val="004E5CC1"/>
    <w:rsid w:val="004F3204"/>
    <w:rsid w:val="004F5C80"/>
    <w:rsid w:val="004F5DF2"/>
    <w:rsid w:val="004F7BDE"/>
    <w:rsid w:val="0050123F"/>
    <w:rsid w:val="0050178F"/>
    <w:rsid w:val="005107C3"/>
    <w:rsid w:val="005123D5"/>
    <w:rsid w:val="00513690"/>
    <w:rsid w:val="00517197"/>
    <w:rsid w:val="005213EC"/>
    <w:rsid w:val="00522101"/>
    <w:rsid w:val="005241C3"/>
    <w:rsid w:val="0053217F"/>
    <w:rsid w:val="00533BC1"/>
    <w:rsid w:val="00534C4B"/>
    <w:rsid w:val="00535564"/>
    <w:rsid w:val="00536147"/>
    <w:rsid w:val="00536FEC"/>
    <w:rsid w:val="0053790C"/>
    <w:rsid w:val="005417B8"/>
    <w:rsid w:val="0054313C"/>
    <w:rsid w:val="005504DE"/>
    <w:rsid w:val="00551A7B"/>
    <w:rsid w:val="00571EEB"/>
    <w:rsid w:val="0058350A"/>
    <w:rsid w:val="00583F3E"/>
    <w:rsid w:val="005929EE"/>
    <w:rsid w:val="00593D4A"/>
    <w:rsid w:val="00595F57"/>
    <w:rsid w:val="005A4C3D"/>
    <w:rsid w:val="005B752D"/>
    <w:rsid w:val="005C0579"/>
    <w:rsid w:val="005C1164"/>
    <w:rsid w:val="005C2B21"/>
    <w:rsid w:val="005C5F0E"/>
    <w:rsid w:val="005D024F"/>
    <w:rsid w:val="005D2EAA"/>
    <w:rsid w:val="005D36E3"/>
    <w:rsid w:val="005D3E89"/>
    <w:rsid w:val="005E6E53"/>
    <w:rsid w:val="005E7230"/>
    <w:rsid w:val="005F0819"/>
    <w:rsid w:val="0060017B"/>
    <w:rsid w:val="0060040D"/>
    <w:rsid w:val="006048BF"/>
    <w:rsid w:val="00614B76"/>
    <w:rsid w:val="006157AF"/>
    <w:rsid w:val="00616329"/>
    <w:rsid w:val="0062260A"/>
    <w:rsid w:val="0062598E"/>
    <w:rsid w:val="00627EFF"/>
    <w:rsid w:val="00634C07"/>
    <w:rsid w:val="00634F0E"/>
    <w:rsid w:val="00636235"/>
    <w:rsid w:val="00636DC8"/>
    <w:rsid w:val="00637ADE"/>
    <w:rsid w:val="006427EF"/>
    <w:rsid w:val="0064600C"/>
    <w:rsid w:val="00647D84"/>
    <w:rsid w:val="006510CE"/>
    <w:rsid w:val="00651795"/>
    <w:rsid w:val="00655F2C"/>
    <w:rsid w:val="00657F44"/>
    <w:rsid w:val="00662BE6"/>
    <w:rsid w:val="00662F4A"/>
    <w:rsid w:val="0066372B"/>
    <w:rsid w:val="00665A9B"/>
    <w:rsid w:val="00666C8C"/>
    <w:rsid w:val="00670D0E"/>
    <w:rsid w:val="006721C4"/>
    <w:rsid w:val="0067319C"/>
    <w:rsid w:val="00673906"/>
    <w:rsid w:val="006744A7"/>
    <w:rsid w:val="00676C5B"/>
    <w:rsid w:val="006800FA"/>
    <w:rsid w:val="006807D4"/>
    <w:rsid w:val="00690F91"/>
    <w:rsid w:val="006923BB"/>
    <w:rsid w:val="00694C36"/>
    <w:rsid w:val="0069612D"/>
    <w:rsid w:val="0069647A"/>
    <w:rsid w:val="00697687"/>
    <w:rsid w:val="006A7090"/>
    <w:rsid w:val="006B221B"/>
    <w:rsid w:val="006B6145"/>
    <w:rsid w:val="006B6513"/>
    <w:rsid w:val="006B77F0"/>
    <w:rsid w:val="006C25A5"/>
    <w:rsid w:val="006C28ED"/>
    <w:rsid w:val="006D081A"/>
    <w:rsid w:val="006D2265"/>
    <w:rsid w:val="006D257D"/>
    <w:rsid w:val="006D7C96"/>
    <w:rsid w:val="006E1081"/>
    <w:rsid w:val="006E6B81"/>
    <w:rsid w:val="006F64E2"/>
    <w:rsid w:val="00700050"/>
    <w:rsid w:val="0070151C"/>
    <w:rsid w:val="007067F9"/>
    <w:rsid w:val="007073E2"/>
    <w:rsid w:val="0070790D"/>
    <w:rsid w:val="00710C35"/>
    <w:rsid w:val="00711311"/>
    <w:rsid w:val="007148AE"/>
    <w:rsid w:val="00716CB9"/>
    <w:rsid w:val="00717F35"/>
    <w:rsid w:val="00720585"/>
    <w:rsid w:val="007253D6"/>
    <w:rsid w:val="00725ACF"/>
    <w:rsid w:val="007350A6"/>
    <w:rsid w:val="00741CDC"/>
    <w:rsid w:val="007429C5"/>
    <w:rsid w:val="007452DB"/>
    <w:rsid w:val="007457C5"/>
    <w:rsid w:val="00753A4E"/>
    <w:rsid w:val="00754063"/>
    <w:rsid w:val="00754CD5"/>
    <w:rsid w:val="0076049C"/>
    <w:rsid w:val="00765D4D"/>
    <w:rsid w:val="00770FD3"/>
    <w:rsid w:val="00773AF6"/>
    <w:rsid w:val="007743D3"/>
    <w:rsid w:val="00776A2A"/>
    <w:rsid w:val="00776A99"/>
    <w:rsid w:val="00780838"/>
    <w:rsid w:val="00780A88"/>
    <w:rsid w:val="007849B1"/>
    <w:rsid w:val="00787D07"/>
    <w:rsid w:val="007902CF"/>
    <w:rsid w:val="007918E9"/>
    <w:rsid w:val="00794B55"/>
    <w:rsid w:val="00795545"/>
    <w:rsid w:val="00795F71"/>
    <w:rsid w:val="007B030D"/>
    <w:rsid w:val="007C5A60"/>
    <w:rsid w:val="007D3E27"/>
    <w:rsid w:val="007D7E74"/>
    <w:rsid w:val="007E5F7A"/>
    <w:rsid w:val="007E73AB"/>
    <w:rsid w:val="007F14FD"/>
    <w:rsid w:val="007F2E41"/>
    <w:rsid w:val="008001B7"/>
    <w:rsid w:val="00800A96"/>
    <w:rsid w:val="0080484A"/>
    <w:rsid w:val="00806934"/>
    <w:rsid w:val="008071F4"/>
    <w:rsid w:val="00807C21"/>
    <w:rsid w:val="00812012"/>
    <w:rsid w:val="00815922"/>
    <w:rsid w:val="00816B70"/>
    <w:rsid w:val="00816C11"/>
    <w:rsid w:val="008176D0"/>
    <w:rsid w:val="008177CB"/>
    <w:rsid w:val="0082039A"/>
    <w:rsid w:val="00820F36"/>
    <w:rsid w:val="00823928"/>
    <w:rsid w:val="008240D9"/>
    <w:rsid w:val="00825896"/>
    <w:rsid w:val="008312EB"/>
    <w:rsid w:val="008347F0"/>
    <w:rsid w:val="0083759A"/>
    <w:rsid w:val="008403E4"/>
    <w:rsid w:val="00844AF8"/>
    <w:rsid w:val="00851AE7"/>
    <w:rsid w:val="0085234D"/>
    <w:rsid w:val="00853BD2"/>
    <w:rsid w:val="00854A35"/>
    <w:rsid w:val="008603C1"/>
    <w:rsid w:val="008607FC"/>
    <w:rsid w:val="00863333"/>
    <w:rsid w:val="00863689"/>
    <w:rsid w:val="008651EA"/>
    <w:rsid w:val="00865FA4"/>
    <w:rsid w:val="00870849"/>
    <w:rsid w:val="0087236E"/>
    <w:rsid w:val="00881783"/>
    <w:rsid w:val="00882360"/>
    <w:rsid w:val="0088522E"/>
    <w:rsid w:val="008856EE"/>
    <w:rsid w:val="00885741"/>
    <w:rsid w:val="00885FEF"/>
    <w:rsid w:val="00887091"/>
    <w:rsid w:val="00887535"/>
    <w:rsid w:val="008903C3"/>
    <w:rsid w:val="00890919"/>
    <w:rsid w:val="00894AC4"/>
    <w:rsid w:val="00894C55"/>
    <w:rsid w:val="00895139"/>
    <w:rsid w:val="00896575"/>
    <w:rsid w:val="00897F1A"/>
    <w:rsid w:val="008A2A0B"/>
    <w:rsid w:val="008A3B59"/>
    <w:rsid w:val="008A66BB"/>
    <w:rsid w:val="008A76FB"/>
    <w:rsid w:val="008B2139"/>
    <w:rsid w:val="008B268B"/>
    <w:rsid w:val="008B571B"/>
    <w:rsid w:val="008B6467"/>
    <w:rsid w:val="008C1CF9"/>
    <w:rsid w:val="008C3362"/>
    <w:rsid w:val="008C7910"/>
    <w:rsid w:val="008C7F82"/>
    <w:rsid w:val="008D342D"/>
    <w:rsid w:val="008D3507"/>
    <w:rsid w:val="008F0F22"/>
    <w:rsid w:val="008F1B5E"/>
    <w:rsid w:val="00900D71"/>
    <w:rsid w:val="00901212"/>
    <w:rsid w:val="00903111"/>
    <w:rsid w:val="00912B06"/>
    <w:rsid w:val="00912B6D"/>
    <w:rsid w:val="00920020"/>
    <w:rsid w:val="00920A52"/>
    <w:rsid w:val="0092154E"/>
    <w:rsid w:val="0092259B"/>
    <w:rsid w:val="0092470F"/>
    <w:rsid w:val="00925643"/>
    <w:rsid w:val="009279D7"/>
    <w:rsid w:val="0093063D"/>
    <w:rsid w:val="009316BF"/>
    <w:rsid w:val="0093183C"/>
    <w:rsid w:val="009355C9"/>
    <w:rsid w:val="009401F6"/>
    <w:rsid w:val="0094020A"/>
    <w:rsid w:val="00950672"/>
    <w:rsid w:val="009623A1"/>
    <w:rsid w:val="00962BDE"/>
    <w:rsid w:val="00975E3F"/>
    <w:rsid w:val="00987899"/>
    <w:rsid w:val="009905DE"/>
    <w:rsid w:val="00994165"/>
    <w:rsid w:val="0099489A"/>
    <w:rsid w:val="00995302"/>
    <w:rsid w:val="00996941"/>
    <w:rsid w:val="009A0DB7"/>
    <w:rsid w:val="009A2654"/>
    <w:rsid w:val="009A4302"/>
    <w:rsid w:val="009B0B69"/>
    <w:rsid w:val="009B1D2D"/>
    <w:rsid w:val="009B371F"/>
    <w:rsid w:val="009B39C3"/>
    <w:rsid w:val="009B6C5F"/>
    <w:rsid w:val="009C0926"/>
    <w:rsid w:val="009C2707"/>
    <w:rsid w:val="009C31F5"/>
    <w:rsid w:val="009C4629"/>
    <w:rsid w:val="009D034A"/>
    <w:rsid w:val="009D03ED"/>
    <w:rsid w:val="009D0CF7"/>
    <w:rsid w:val="009D16AD"/>
    <w:rsid w:val="009D17A6"/>
    <w:rsid w:val="009D329A"/>
    <w:rsid w:val="009E2217"/>
    <w:rsid w:val="009E3094"/>
    <w:rsid w:val="009F217B"/>
    <w:rsid w:val="009F4F48"/>
    <w:rsid w:val="00A07071"/>
    <w:rsid w:val="00A10FC3"/>
    <w:rsid w:val="00A136BA"/>
    <w:rsid w:val="00A2134B"/>
    <w:rsid w:val="00A23AEC"/>
    <w:rsid w:val="00A25B67"/>
    <w:rsid w:val="00A363F3"/>
    <w:rsid w:val="00A36D50"/>
    <w:rsid w:val="00A42B55"/>
    <w:rsid w:val="00A43414"/>
    <w:rsid w:val="00A55130"/>
    <w:rsid w:val="00A570C7"/>
    <w:rsid w:val="00A6066F"/>
    <w:rsid w:val="00A6073E"/>
    <w:rsid w:val="00A60F03"/>
    <w:rsid w:val="00A6152E"/>
    <w:rsid w:val="00A61851"/>
    <w:rsid w:val="00A63F1D"/>
    <w:rsid w:val="00A66265"/>
    <w:rsid w:val="00A712B1"/>
    <w:rsid w:val="00A71569"/>
    <w:rsid w:val="00A72FC8"/>
    <w:rsid w:val="00A73310"/>
    <w:rsid w:val="00A74989"/>
    <w:rsid w:val="00A74C12"/>
    <w:rsid w:val="00A81148"/>
    <w:rsid w:val="00A823D2"/>
    <w:rsid w:val="00A914CD"/>
    <w:rsid w:val="00A9200F"/>
    <w:rsid w:val="00A929F1"/>
    <w:rsid w:val="00A93376"/>
    <w:rsid w:val="00A9349B"/>
    <w:rsid w:val="00A94050"/>
    <w:rsid w:val="00A94D2D"/>
    <w:rsid w:val="00A96F43"/>
    <w:rsid w:val="00AA136A"/>
    <w:rsid w:val="00AA2E4E"/>
    <w:rsid w:val="00AA2F5D"/>
    <w:rsid w:val="00AA67CF"/>
    <w:rsid w:val="00AA79A5"/>
    <w:rsid w:val="00AB0732"/>
    <w:rsid w:val="00AB090E"/>
    <w:rsid w:val="00AB180B"/>
    <w:rsid w:val="00AB4953"/>
    <w:rsid w:val="00AC2DE8"/>
    <w:rsid w:val="00AC3A87"/>
    <w:rsid w:val="00AC76B1"/>
    <w:rsid w:val="00AD4E83"/>
    <w:rsid w:val="00AE2780"/>
    <w:rsid w:val="00AE43C1"/>
    <w:rsid w:val="00AE5567"/>
    <w:rsid w:val="00AF008B"/>
    <w:rsid w:val="00AF1239"/>
    <w:rsid w:val="00AF16D8"/>
    <w:rsid w:val="00AF36D6"/>
    <w:rsid w:val="00AF711A"/>
    <w:rsid w:val="00AF719E"/>
    <w:rsid w:val="00B00313"/>
    <w:rsid w:val="00B003D8"/>
    <w:rsid w:val="00B06734"/>
    <w:rsid w:val="00B122A1"/>
    <w:rsid w:val="00B16480"/>
    <w:rsid w:val="00B21178"/>
    <w:rsid w:val="00B2165C"/>
    <w:rsid w:val="00B25B55"/>
    <w:rsid w:val="00B27BD0"/>
    <w:rsid w:val="00B40B1B"/>
    <w:rsid w:val="00B43A3A"/>
    <w:rsid w:val="00B44180"/>
    <w:rsid w:val="00B46511"/>
    <w:rsid w:val="00B46877"/>
    <w:rsid w:val="00B533F2"/>
    <w:rsid w:val="00B54A4C"/>
    <w:rsid w:val="00B54D1E"/>
    <w:rsid w:val="00B63DDE"/>
    <w:rsid w:val="00B649BD"/>
    <w:rsid w:val="00B71F95"/>
    <w:rsid w:val="00B720C9"/>
    <w:rsid w:val="00B72261"/>
    <w:rsid w:val="00B72AF7"/>
    <w:rsid w:val="00B7346B"/>
    <w:rsid w:val="00B82BD7"/>
    <w:rsid w:val="00B85BEC"/>
    <w:rsid w:val="00B86C01"/>
    <w:rsid w:val="00B91879"/>
    <w:rsid w:val="00B945E6"/>
    <w:rsid w:val="00BA064C"/>
    <w:rsid w:val="00BA195B"/>
    <w:rsid w:val="00BA20AA"/>
    <w:rsid w:val="00BA2808"/>
    <w:rsid w:val="00BA5D54"/>
    <w:rsid w:val="00BB06D2"/>
    <w:rsid w:val="00BB3812"/>
    <w:rsid w:val="00BB54F5"/>
    <w:rsid w:val="00BB57F8"/>
    <w:rsid w:val="00BB6280"/>
    <w:rsid w:val="00BD0034"/>
    <w:rsid w:val="00BD2363"/>
    <w:rsid w:val="00BD4425"/>
    <w:rsid w:val="00BD45D4"/>
    <w:rsid w:val="00BE257C"/>
    <w:rsid w:val="00BE3032"/>
    <w:rsid w:val="00BF22D5"/>
    <w:rsid w:val="00BF2363"/>
    <w:rsid w:val="00BF5025"/>
    <w:rsid w:val="00BF61F5"/>
    <w:rsid w:val="00BF7101"/>
    <w:rsid w:val="00C002D7"/>
    <w:rsid w:val="00C019B4"/>
    <w:rsid w:val="00C03C81"/>
    <w:rsid w:val="00C05445"/>
    <w:rsid w:val="00C10D5A"/>
    <w:rsid w:val="00C127A9"/>
    <w:rsid w:val="00C1293E"/>
    <w:rsid w:val="00C164B0"/>
    <w:rsid w:val="00C215D8"/>
    <w:rsid w:val="00C2262B"/>
    <w:rsid w:val="00C25B49"/>
    <w:rsid w:val="00C3166A"/>
    <w:rsid w:val="00C327F3"/>
    <w:rsid w:val="00C34325"/>
    <w:rsid w:val="00C4049E"/>
    <w:rsid w:val="00C41407"/>
    <w:rsid w:val="00C41973"/>
    <w:rsid w:val="00C43604"/>
    <w:rsid w:val="00C57BFE"/>
    <w:rsid w:val="00C63A0A"/>
    <w:rsid w:val="00C70705"/>
    <w:rsid w:val="00C70C0C"/>
    <w:rsid w:val="00C73AA7"/>
    <w:rsid w:val="00C748E9"/>
    <w:rsid w:val="00C752FA"/>
    <w:rsid w:val="00C75C28"/>
    <w:rsid w:val="00C85A0A"/>
    <w:rsid w:val="00C876BC"/>
    <w:rsid w:val="00C940EA"/>
    <w:rsid w:val="00C96164"/>
    <w:rsid w:val="00CA3B18"/>
    <w:rsid w:val="00CB1E00"/>
    <w:rsid w:val="00CC0D2D"/>
    <w:rsid w:val="00CC2509"/>
    <w:rsid w:val="00CC6E5B"/>
    <w:rsid w:val="00CC6F73"/>
    <w:rsid w:val="00CD24BA"/>
    <w:rsid w:val="00CD3243"/>
    <w:rsid w:val="00CD3EDD"/>
    <w:rsid w:val="00CD57E4"/>
    <w:rsid w:val="00CD7081"/>
    <w:rsid w:val="00CE2F75"/>
    <w:rsid w:val="00CE3032"/>
    <w:rsid w:val="00CE41F0"/>
    <w:rsid w:val="00CE5630"/>
    <w:rsid w:val="00CE5657"/>
    <w:rsid w:val="00CF7B2A"/>
    <w:rsid w:val="00D042A7"/>
    <w:rsid w:val="00D11E82"/>
    <w:rsid w:val="00D12168"/>
    <w:rsid w:val="00D133F8"/>
    <w:rsid w:val="00D14A3E"/>
    <w:rsid w:val="00D14B83"/>
    <w:rsid w:val="00D15DA0"/>
    <w:rsid w:val="00D21721"/>
    <w:rsid w:val="00D2529E"/>
    <w:rsid w:val="00D26086"/>
    <w:rsid w:val="00D27D73"/>
    <w:rsid w:val="00D319D5"/>
    <w:rsid w:val="00D35EED"/>
    <w:rsid w:val="00D371F9"/>
    <w:rsid w:val="00D40D75"/>
    <w:rsid w:val="00D44F77"/>
    <w:rsid w:val="00D45F94"/>
    <w:rsid w:val="00D51C2A"/>
    <w:rsid w:val="00D51F67"/>
    <w:rsid w:val="00D52CD3"/>
    <w:rsid w:val="00D530D2"/>
    <w:rsid w:val="00D572D0"/>
    <w:rsid w:val="00D61C4F"/>
    <w:rsid w:val="00D6530C"/>
    <w:rsid w:val="00D74A0F"/>
    <w:rsid w:val="00D772EF"/>
    <w:rsid w:val="00D817EE"/>
    <w:rsid w:val="00D874DE"/>
    <w:rsid w:val="00D958DC"/>
    <w:rsid w:val="00D964F3"/>
    <w:rsid w:val="00DA2336"/>
    <w:rsid w:val="00DA7A67"/>
    <w:rsid w:val="00DB0EC0"/>
    <w:rsid w:val="00DB1114"/>
    <w:rsid w:val="00DB2F78"/>
    <w:rsid w:val="00DB397A"/>
    <w:rsid w:val="00DB5251"/>
    <w:rsid w:val="00DC5406"/>
    <w:rsid w:val="00DD171A"/>
    <w:rsid w:val="00DD6357"/>
    <w:rsid w:val="00DE1846"/>
    <w:rsid w:val="00DE20A8"/>
    <w:rsid w:val="00DF12A7"/>
    <w:rsid w:val="00DF3C8D"/>
    <w:rsid w:val="00DF5E07"/>
    <w:rsid w:val="00DF7520"/>
    <w:rsid w:val="00E008AD"/>
    <w:rsid w:val="00E02C52"/>
    <w:rsid w:val="00E040AB"/>
    <w:rsid w:val="00E05A9D"/>
    <w:rsid w:val="00E079C6"/>
    <w:rsid w:val="00E10A01"/>
    <w:rsid w:val="00E11F87"/>
    <w:rsid w:val="00E13AE1"/>
    <w:rsid w:val="00E143F7"/>
    <w:rsid w:val="00E15208"/>
    <w:rsid w:val="00E206A1"/>
    <w:rsid w:val="00E253F8"/>
    <w:rsid w:val="00E25B67"/>
    <w:rsid w:val="00E265C3"/>
    <w:rsid w:val="00E272A5"/>
    <w:rsid w:val="00E3716B"/>
    <w:rsid w:val="00E418D2"/>
    <w:rsid w:val="00E439B0"/>
    <w:rsid w:val="00E449D1"/>
    <w:rsid w:val="00E456A2"/>
    <w:rsid w:val="00E46C8C"/>
    <w:rsid w:val="00E5323B"/>
    <w:rsid w:val="00E72DFC"/>
    <w:rsid w:val="00E74A15"/>
    <w:rsid w:val="00E758C5"/>
    <w:rsid w:val="00E80FDF"/>
    <w:rsid w:val="00E832FD"/>
    <w:rsid w:val="00E83E9F"/>
    <w:rsid w:val="00E86D86"/>
    <w:rsid w:val="00E87418"/>
    <w:rsid w:val="00E8749E"/>
    <w:rsid w:val="00E90C01"/>
    <w:rsid w:val="00E95B9F"/>
    <w:rsid w:val="00EA382C"/>
    <w:rsid w:val="00EA486E"/>
    <w:rsid w:val="00EB335A"/>
    <w:rsid w:val="00EC1C1E"/>
    <w:rsid w:val="00EC4B76"/>
    <w:rsid w:val="00EC70AD"/>
    <w:rsid w:val="00ED0ED9"/>
    <w:rsid w:val="00ED1899"/>
    <w:rsid w:val="00ED4A43"/>
    <w:rsid w:val="00ED56E4"/>
    <w:rsid w:val="00ED5D50"/>
    <w:rsid w:val="00ED5F2D"/>
    <w:rsid w:val="00EE4BCC"/>
    <w:rsid w:val="00EE4C65"/>
    <w:rsid w:val="00EF1FDE"/>
    <w:rsid w:val="00EF613C"/>
    <w:rsid w:val="00F0131A"/>
    <w:rsid w:val="00F023F6"/>
    <w:rsid w:val="00F06D3C"/>
    <w:rsid w:val="00F11923"/>
    <w:rsid w:val="00F136E7"/>
    <w:rsid w:val="00F13FD0"/>
    <w:rsid w:val="00F14B64"/>
    <w:rsid w:val="00F15D60"/>
    <w:rsid w:val="00F160A8"/>
    <w:rsid w:val="00F162AF"/>
    <w:rsid w:val="00F21669"/>
    <w:rsid w:val="00F24422"/>
    <w:rsid w:val="00F3044B"/>
    <w:rsid w:val="00F33207"/>
    <w:rsid w:val="00F41D72"/>
    <w:rsid w:val="00F44DF8"/>
    <w:rsid w:val="00F4671F"/>
    <w:rsid w:val="00F46BE8"/>
    <w:rsid w:val="00F471E5"/>
    <w:rsid w:val="00F57B0C"/>
    <w:rsid w:val="00F631CD"/>
    <w:rsid w:val="00F72F76"/>
    <w:rsid w:val="00F737E9"/>
    <w:rsid w:val="00F74135"/>
    <w:rsid w:val="00F74691"/>
    <w:rsid w:val="00F8104B"/>
    <w:rsid w:val="00F90270"/>
    <w:rsid w:val="00F96456"/>
    <w:rsid w:val="00FA7709"/>
    <w:rsid w:val="00FB288E"/>
    <w:rsid w:val="00FB3AC8"/>
    <w:rsid w:val="00FB659C"/>
    <w:rsid w:val="00FB6A5B"/>
    <w:rsid w:val="00FB7016"/>
    <w:rsid w:val="00FB75D8"/>
    <w:rsid w:val="00FC5030"/>
    <w:rsid w:val="00FC7621"/>
    <w:rsid w:val="00FD208E"/>
    <w:rsid w:val="00FD58DC"/>
    <w:rsid w:val="00FD598A"/>
    <w:rsid w:val="00FE2801"/>
    <w:rsid w:val="00FE3FDB"/>
    <w:rsid w:val="00FE4BF6"/>
    <w:rsid w:val="00FE52EC"/>
    <w:rsid w:val="00FE6351"/>
    <w:rsid w:val="00FF2594"/>
    <w:rsid w:val="00FF34AE"/>
    <w:rsid w:val="00FF4EBE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7F2AD59"/>
  <w15:docId w15:val="{FF29C30E-949E-4FC3-A2EE-E4DC375D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325"/>
  </w:style>
  <w:style w:type="paragraph" w:styleId="Heading3">
    <w:name w:val="heading 3"/>
    <w:basedOn w:val="Normal"/>
    <w:link w:val="Heading3Char"/>
    <w:uiPriority w:val="9"/>
    <w:qFormat/>
    <w:rsid w:val="008A6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A44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44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42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5A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41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E9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4B6F"/>
    <w:rPr>
      <w:color w:val="605E5C"/>
      <w:shd w:val="clear" w:color="auto" w:fill="E1DFDD"/>
    </w:rPr>
  </w:style>
  <w:style w:type="paragraph" w:customStyle="1" w:styleId="naislab">
    <w:name w:val="naislab"/>
    <w:basedOn w:val="Normal"/>
    <w:rsid w:val="003B6EA7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B6EA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3B6EA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link w:val="SubtitleChar"/>
    <w:uiPriority w:val="99"/>
    <w:qFormat/>
    <w:rsid w:val="003B6EA7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 w:cs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3B6EA7"/>
    <w:rPr>
      <w:rFonts w:ascii="Times New Roman" w:eastAsia="Times New Roman" w:hAnsi="Times New Roman" w:cs="Times New Roman"/>
      <w:b/>
      <w:sz w:val="26"/>
      <w:szCs w:val="20"/>
      <w:lang w:val="en-AU"/>
    </w:rPr>
  </w:style>
  <w:style w:type="character" w:customStyle="1" w:styleId="cspisklasifikatorsnosaukums">
    <w:name w:val="csp_isklasifikators_nosaukums"/>
    <w:basedOn w:val="DefaultParagraphFont"/>
    <w:rsid w:val="003B6EA7"/>
  </w:style>
  <w:style w:type="character" w:customStyle="1" w:styleId="cspisklasifikatorskods">
    <w:name w:val="csp_isklasifikators_kods"/>
    <w:basedOn w:val="DefaultParagraphFont"/>
    <w:rsid w:val="003B6EA7"/>
  </w:style>
  <w:style w:type="paragraph" w:styleId="BodyText">
    <w:name w:val="Body Text"/>
    <w:basedOn w:val="Normal"/>
    <w:link w:val="BodyTextChar"/>
    <w:uiPriority w:val="99"/>
    <w:unhideWhenUsed/>
    <w:rsid w:val="00B533F2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B533F2"/>
    <w:rPr>
      <w:rFonts w:ascii="Calibri" w:eastAsia="Calibri" w:hAnsi="Calibri" w:cs="Times New Roman"/>
      <w:lang w:val="x-none"/>
    </w:rPr>
  </w:style>
  <w:style w:type="paragraph" w:customStyle="1" w:styleId="liknoteik">
    <w:name w:val="lik_noteik"/>
    <w:basedOn w:val="Normal"/>
    <w:rsid w:val="00BA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BA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040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A66BB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st">
    <w:name w:val="st"/>
    <w:basedOn w:val="DefaultParagraphFont"/>
    <w:rsid w:val="00A73310"/>
  </w:style>
  <w:style w:type="table" w:styleId="TableGrid">
    <w:name w:val="Table Grid"/>
    <w:basedOn w:val="TableNormal"/>
    <w:uiPriority w:val="39"/>
    <w:rsid w:val="0066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149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4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203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73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45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5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0" ma:contentTypeDescription="Create a new document." ma:contentTypeScope="" ma:versionID="8959dc5af180180f82432c1022544883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e9064702990b68695b134d753100222b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00A09-E84D-4B07-BBEC-74FBBB48A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2C1FC4-B5F0-41C3-A545-A57CCFF22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CFADA-2BFD-4AEA-814A-A1CF03E4B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56BAA0-7426-469A-B60F-11988EDB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5094</Words>
  <Characters>2904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“Par rīcības plānu publisko iepirkumu sistēmas uzlabošanai” sākotnējās ietekmes novērtējuma ziņojums (anotācija)</dc:title>
  <dc:subject>Anotācija</dc:subject>
  <dc:creator>Zanna.Levina@em.gov.lv</dc:creator>
  <cp:keywords>Anotācija</cp:keywords>
  <dc:description>67013269,
zanna.levina@em.gov.lv</dc:description>
  <cp:lastModifiedBy>Žanna Levina</cp:lastModifiedBy>
  <cp:revision>10</cp:revision>
  <cp:lastPrinted>2019-12-23T07:56:00Z</cp:lastPrinted>
  <dcterms:created xsi:type="dcterms:W3CDTF">2019-12-23T17:16:00Z</dcterms:created>
  <dcterms:modified xsi:type="dcterms:W3CDTF">2020-01-22T15:31:00Z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