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ECE" w14:textId="77777777" w:rsidR="000F6149" w:rsidRPr="008177DF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8177DF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A549A8" w14:textId="2EE1D812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77777777" w:rsidR="000F6149" w:rsidRPr="008177DF" w:rsidRDefault="000F6149" w:rsidP="008177DF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6A728FEE" w14:textId="3C8BD6D9" w:rsidR="000F6149" w:rsidRPr="000F6149" w:rsidRDefault="000F6149" w:rsidP="000F6149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Par valsts nekustamā īpašuma </w:t>
      </w:r>
      <w:r w:rsidR="00101ACB" w:rsidRPr="008A414C">
        <w:rPr>
          <w:rFonts w:ascii="Times New Roman" w:hAnsi="Times New Roman" w:cs="Times New Roman"/>
          <w:b/>
          <w:sz w:val="24"/>
          <w:szCs w:val="24"/>
        </w:rPr>
        <w:t>“Ezernieki” Kastuļinas pagastā, Aglonas novadā</w:t>
      </w:r>
      <w:r w:rsidR="00054028">
        <w:rPr>
          <w:rFonts w:ascii="Times New Roman" w:hAnsi="Times New Roman" w:cs="Times New Roman"/>
          <w:b/>
          <w:sz w:val="24"/>
          <w:szCs w:val="24"/>
        </w:rPr>
        <w:t>,</w:t>
      </w:r>
      <w:r w:rsidR="00101ACB" w:rsidRPr="008A41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nodošanu </w:t>
      </w:r>
      <w:r w:rsidR="00101ACB" w:rsidRPr="008A414C">
        <w:rPr>
          <w:rFonts w:ascii="Times New Roman" w:hAnsi="Times New Roman" w:cs="Times New Roman"/>
          <w:b/>
          <w:sz w:val="24"/>
          <w:szCs w:val="24"/>
        </w:rPr>
        <w:t>Aglonas</w:t>
      </w: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 novada pašvaldības īpašumā </w:t>
      </w:r>
    </w:p>
    <w:p w14:paraId="085EF410" w14:textId="77777777" w:rsidR="00B21CC6" w:rsidRDefault="000F6149" w:rsidP="00B21CC6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1. Atļaut Finanšu ministrijai </w:t>
      </w:r>
      <w:r w:rsidRPr="00992A6B">
        <w:rPr>
          <w:rFonts w:ascii="Times New Roman" w:eastAsia="Times New Roman" w:hAnsi="Times New Roman" w:cs="Times New Roman"/>
          <w:sz w:val="24"/>
          <w:szCs w:val="24"/>
        </w:rPr>
        <w:t xml:space="preserve">saskaņā ar Publiskas personas mantas atsavināšanas likuma 42.panta pirmo daļu un 43.pantu nodot bez atlīdzības </w:t>
      </w:r>
      <w:r w:rsidR="00101ACB" w:rsidRPr="00992A6B">
        <w:rPr>
          <w:rFonts w:ascii="Times New Roman" w:hAnsi="Times New Roman" w:cs="Times New Roman"/>
          <w:sz w:val="24"/>
          <w:szCs w:val="24"/>
        </w:rPr>
        <w:t>Aglonas</w:t>
      </w:r>
      <w:r w:rsidRPr="00992A6B">
        <w:rPr>
          <w:rFonts w:ascii="Times New Roman" w:eastAsia="Times New Roman" w:hAnsi="Times New Roman" w:cs="Times New Roman"/>
          <w:sz w:val="24"/>
          <w:szCs w:val="24"/>
        </w:rPr>
        <w:t xml:space="preserve"> novada pašvaldības īpašumā valstij piederošo nekustamo īpašumu  </w:t>
      </w:r>
      <w:r w:rsidR="00101ACB" w:rsidRPr="00992A6B">
        <w:rPr>
          <w:rFonts w:ascii="Times New Roman" w:eastAsia="Times New Roman" w:hAnsi="Times New Roman" w:cs="Times New Roman"/>
          <w:sz w:val="24"/>
          <w:szCs w:val="24"/>
        </w:rPr>
        <w:t>“Ezernieki”</w:t>
      </w:r>
      <w:r w:rsidR="008A414C" w:rsidRPr="009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A6B">
        <w:rPr>
          <w:rFonts w:ascii="Times New Roman" w:eastAsia="Times New Roman" w:hAnsi="Times New Roman" w:cs="Times New Roman"/>
          <w:sz w:val="24"/>
          <w:szCs w:val="24"/>
        </w:rPr>
        <w:t>(nekustamā īpašuma kadastra Nr.</w:t>
      </w:r>
      <w:r w:rsidR="00101ACB" w:rsidRPr="00992A6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01ACB" w:rsidRPr="00992A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60720010041</w:t>
        </w:r>
      </w:hyperlink>
      <w:r w:rsidRPr="00992A6B">
        <w:rPr>
          <w:rFonts w:ascii="Times New Roman" w:eastAsia="Times New Roman" w:hAnsi="Times New Roman" w:cs="Times New Roman"/>
          <w:sz w:val="24"/>
          <w:szCs w:val="24"/>
        </w:rPr>
        <w:t xml:space="preserve">) – zemes vienību ar kopējo platību </w:t>
      </w:r>
      <w:r w:rsidR="00101ACB" w:rsidRPr="00992A6B">
        <w:rPr>
          <w:rFonts w:ascii="Times New Roman" w:hAnsi="Times New Roman" w:cs="Times New Roman"/>
          <w:sz w:val="24"/>
          <w:szCs w:val="24"/>
        </w:rPr>
        <w:t>2</w:t>
      </w:r>
      <w:r w:rsidR="00384EB9" w:rsidRPr="00992A6B">
        <w:rPr>
          <w:rFonts w:ascii="Times New Roman" w:hAnsi="Times New Roman" w:cs="Times New Roman"/>
          <w:sz w:val="24"/>
          <w:szCs w:val="24"/>
        </w:rPr>
        <w:t>,</w:t>
      </w:r>
      <w:r w:rsidR="00101ACB" w:rsidRPr="00992A6B">
        <w:rPr>
          <w:rFonts w:ascii="Times New Roman" w:hAnsi="Times New Roman" w:cs="Times New Roman"/>
          <w:sz w:val="24"/>
          <w:szCs w:val="24"/>
        </w:rPr>
        <w:t>0100</w:t>
      </w:r>
      <w:r w:rsidR="00101ACB" w:rsidRPr="009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A6B">
        <w:rPr>
          <w:rFonts w:ascii="Times New Roman" w:eastAsia="Times New Roman" w:hAnsi="Times New Roman" w:cs="Times New Roman"/>
          <w:sz w:val="24"/>
          <w:szCs w:val="24"/>
        </w:rPr>
        <w:t xml:space="preserve">ha (zemes vienības kadastra apzīmējums </w:t>
      </w:r>
      <w:hyperlink r:id="rId10" w:history="1">
        <w:r w:rsidR="00101ACB" w:rsidRPr="00992A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60720010326</w:t>
        </w:r>
      </w:hyperlink>
      <w:r w:rsidRPr="00992A6B">
        <w:rPr>
          <w:rFonts w:ascii="Times New Roman" w:eastAsia="Times New Roman" w:hAnsi="Times New Roman" w:cs="Times New Roman"/>
          <w:sz w:val="24"/>
          <w:szCs w:val="24"/>
        </w:rPr>
        <w:t xml:space="preserve">), tajā skaitā meža zemi </w:t>
      </w:r>
      <w:r w:rsidR="00101ACB" w:rsidRPr="00992A6B">
        <w:rPr>
          <w:rFonts w:ascii="Times New Roman" w:hAnsi="Times New Roman" w:cs="Times New Roman"/>
          <w:sz w:val="24"/>
          <w:szCs w:val="24"/>
        </w:rPr>
        <w:t>0</w:t>
      </w:r>
      <w:r w:rsidR="00384EB9">
        <w:rPr>
          <w:rFonts w:ascii="Times New Roman" w:hAnsi="Times New Roman" w:cs="Times New Roman"/>
          <w:sz w:val="24"/>
          <w:szCs w:val="24"/>
        </w:rPr>
        <w:t>,</w:t>
      </w:r>
      <w:r w:rsidR="00101ACB" w:rsidRPr="008A414C">
        <w:rPr>
          <w:rFonts w:ascii="Times New Roman" w:hAnsi="Times New Roman" w:cs="Times New Roman"/>
          <w:sz w:val="24"/>
          <w:szCs w:val="24"/>
        </w:rPr>
        <w:t>5800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 ha platībā </w:t>
      </w:r>
      <w:r w:rsidR="00101ACB" w:rsidRPr="008A414C">
        <w:rPr>
          <w:rFonts w:ascii="Times New Roman" w:hAnsi="Times New Roman" w:cs="Times New Roman"/>
          <w:sz w:val="24"/>
          <w:szCs w:val="24"/>
        </w:rPr>
        <w:t>Kastuļinas pagast</w:t>
      </w:r>
      <w:r w:rsidR="00384EB9">
        <w:rPr>
          <w:rFonts w:ascii="Times New Roman" w:hAnsi="Times New Roman" w:cs="Times New Roman"/>
          <w:sz w:val="24"/>
          <w:szCs w:val="24"/>
        </w:rPr>
        <w:t>ā</w:t>
      </w:r>
      <w:r w:rsidR="00101ACB" w:rsidRPr="008A414C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24034633"/>
      <w:r w:rsidR="00101ACB" w:rsidRPr="008A414C">
        <w:rPr>
          <w:rFonts w:ascii="Times New Roman" w:hAnsi="Times New Roman" w:cs="Times New Roman"/>
          <w:sz w:val="24"/>
          <w:szCs w:val="24"/>
        </w:rPr>
        <w:t>Aglonas</w:t>
      </w:r>
      <w:bookmarkEnd w:id="1"/>
      <w:r w:rsidR="00101ACB" w:rsidRPr="008A414C">
        <w:rPr>
          <w:rFonts w:ascii="Times New Roman" w:hAnsi="Times New Roman" w:cs="Times New Roman"/>
          <w:sz w:val="24"/>
          <w:szCs w:val="24"/>
        </w:rPr>
        <w:t xml:space="preserve"> novad</w:t>
      </w:r>
      <w:r w:rsidR="00384EB9">
        <w:rPr>
          <w:rFonts w:ascii="Times New Roman" w:hAnsi="Times New Roman" w:cs="Times New Roman"/>
          <w:sz w:val="24"/>
          <w:szCs w:val="24"/>
        </w:rPr>
        <w:t>ā</w:t>
      </w:r>
      <w:r w:rsidR="00101ACB" w:rsidRPr="008A414C">
        <w:rPr>
          <w:rFonts w:ascii="Times New Roman" w:eastAsia="Times New Roman" w:hAnsi="Times New Roman" w:cs="Times New Roman"/>
          <w:sz w:val="24"/>
          <w:szCs w:val="24"/>
        </w:rPr>
        <w:t xml:space="preserve"> un būves (būvju kadastra apzīmējumi </w:t>
      </w:r>
      <w:hyperlink r:id="rId11" w:history="1"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6072</w:t>
        </w:r>
        <w:r w:rsidR="00FB4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  <w:r w:rsidR="00FB4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  <w:r w:rsidR="00FB4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2003</w:t>
        </w:r>
      </w:hyperlink>
      <w:r w:rsidR="00FB48B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hyperlink r:id="rId12" w:history="1"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6072</w:t>
        </w:r>
        <w:r w:rsidR="00FB4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  <w:r w:rsidR="00FB4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001</w:t>
        </w:r>
        <w:r w:rsidR="00FB4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01ACB" w:rsidRPr="008A41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2004</w:t>
        </w:r>
      </w:hyperlink>
      <w:r w:rsidR="00101ACB" w:rsidRPr="008A41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1ACB" w:rsidRPr="008A414C">
        <w:rPr>
          <w:rFonts w:ascii="Times New Roman" w:hAnsi="Times New Roman" w:cs="Times New Roman"/>
          <w:sz w:val="24"/>
          <w:szCs w:val="24"/>
        </w:rPr>
        <w:t xml:space="preserve"> "Mežrozes", Mušā, Kastuļinas pagastā, Aglonas novadā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>, kas ierakstīts zemesgrāmatā uz valsts vārda Finanšu ministrijas personā:</w:t>
      </w:r>
      <w:r w:rsidR="00B2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EBBB9" w14:textId="065A5759" w:rsidR="006F56B5" w:rsidRPr="00B625F4" w:rsidRDefault="000F6149" w:rsidP="00B21CC6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7D9">
        <w:rPr>
          <w:rFonts w:ascii="Times New Roman" w:eastAsia="Times New Roman" w:hAnsi="Times New Roman" w:cs="Times New Roman"/>
          <w:sz w:val="24"/>
          <w:szCs w:val="24"/>
        </w:rPr>
        <w:t xml:space="preserve">1.1. meža zemi </w:t>
      </w:r>
      <w:r w:rsidR="008A414C" w:rsidRPr="00F477D9">
        <w:rPr>
          <w:rFonts w:ascii="Times New Roman" w:hAnsi="Times New Roman" w:cs="Times New Roman"/>
          <w:sz w:val="24"/>
          <w:szCs w:val="24"/>
        </w:rPr>
        <w:t>0</w:t>
      </w:r>
      <w:r w:rsidR="00384EB9" w:rsidRPr="00F477D9">
        <w:rPr>
          <w:rFonts w:ascii="Times New Roman" w:hAnsi="Times New Roman" w:cs="Times New Roman"/>
          <w:sz w:val="24"/>
          <w:szCs w:val="24"/>
        </w:rPr>
        <w:t>,</w:t>
      </w:r>
      <w:r w:rsidR="008A414C" w:rsidRPr="00F477D9">
        <w:rPr>
          <w:rFonts w:ascii="Times New Roman" w:hAnsi="Times New Roman" w:cs="Times New Roman"/>
          <w:sz w:val="24"/>
          <w:szCs w:val="24"/>
        </w:rPr>
        <w:t>5800</w:t>
      </w:r>
      <w:r w:rsidRPr="00F477D9">
        <w:rPr>
          <w:rFonts w:ascii="Times New Roman" w:eastAsia="Times New Roman" w:hAnsi="Times New Roman" w:cs="Times New Roman"/>
          <w:sz w:val="24"/>
          <w:szCs w:val="24"/>
        </w:rPr>
        <w:t xml:space="preserve"> ha platībā Meža likuma 44.panta ceturtās daļas 2.punkta “</w:t>
      </w:r>
      <w:r w:rsidR="00FA6ED1" w:rsidRPr="00F477D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477D9">
        <w:rPr>
          <w:rFonts w:ascii="Times New Roman" w:eastAsia="Times New Roman" w:hAnsi="Times New Roman" w:cs="Times New Roman"/>
          <w:sz w:val="24"/>
          <w:szCs w:val="24"/>
        </w:rPr>
        <w:t xml:space="preserve">” apakšpunktā un likuma „Par pašvaldībām” 15.panta </w:t>
      </w:r>
      <w:r w:rsidR="00AE20C5" w:rsidRPr="00F477D9">
        <w:rPr>
          <w:rFonts w:ascii="Times New Roman" w:eastAsia="Times New Roman" w:hAnsi="Times New Roman" w:cs="Times New Roman"/>
          <w:sz w:val="24"/>
          <w:szCs w:val="24"/>
        </w:rPr>
        <w:t xml:space="preserve">pirmās daļas 2. punktā </w:t>
      </w:r>
      <w:r w:rsidRPr="00F477D9">
        <w:rPr>
          <w:rFonts w:ascii="Times New Roman" w:eastAsia="Times New Roman" w:hAnsi="Times New Roman" w:cs="Times New Roman"/>
          <w:sz w:val="24"/>
          <w:szCs w:val="24"/>
        </w:rPr>
        <w:t>noteikt</w:t>
      </w:r>
      <w:r w:rsidR="00AE20C5" w:rsidRPr="00F477D9">
        <w:rPr>
          <w:rFonts w:ascii="Times New Roman" w:eastAsia="Times New Roman" w:hAnsi="Times New Roman" w:cs="Times New Roman"/>
          <w:sz w:val="24"/>
          <w:szCs w:val="24"/>
        </w:rPr>
        <w:t>ās</w:t>
      </w:r>
      <w:r w:rsidRPr="00F477D9">
        <w:rPr>
          <w:rFonts w:ascii="Times New Roman" w:eastAsia="Times New Roman" w:hAnsi="Times New Roman" w:cs="Times New Roman"/>
          <w:sz w:val="24"/>
          <w:szCs w:val="24"/>
        </w:rPr>
        <w:t xml:space="preserve"> pašvaldības autonom</w:t>
      </w:r>
      <w:r w:rsidR="00AE20C5" w:rsidRPr="00F477D9">
        <w:rPr>
          <w:rFonts w:ascii="Times New Roman" w:eastAsia="Times New Roman" w:hAnsi="Times New Roman" w:cs="Times New Roman"/>
          <w:sz w:val="24"/>
          <w:szCs w:val="24"/>
        </w:rPr>
        <w:t>ās</w:t>
      </w:r>
      <w:r w:rsidRPr="00F477D9">
        <w:rPr>
          <w:rFonts w:ascii="Times New Roman" w:eastAsia="Times New Roman" w:hAnsi="Times New Roman" w:cs="Times New Roman"/>
          <w:sz w:val="24"/>
          <w:szCs w:val="24"/>
        </w:rPr>
        <w:t xml:space="preserve"> funkcij</w:t>
      </w:r>
      <w:r w:rsidR="00AE20C5" w:rsidRPr="00F477D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4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97E" w:rsidRPr="00F477D9">
        <w:rPr>
          <w:rFonts w:ascii="Times New Roman" w:eastAsia="Times New Roman" w:hAnsi="Times New Roman" w:cs="Times New Roman"/>
          <w:sz w:val="24"/>
          <w:szCs w:val="24"/>
        </w:rPr>
        <w:t>īstenošanai</w:t>
      </w:r>
      <w:r w:rsidR="00B564F3" w:rsidRPr="00F4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4F3" w:rsidRPr="00B625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1CC6" w:rsidRPr="00B625F4">
        <w:rPr>
          <w:szCs w:val="24"/>
        </w:rPr>
        <w:t xml:space="preserve"> </w:t>
      </w:r>
      <w:r w:rsidR="00B21CC6" w:rsidRPr="00B625F4">
        <w:rPr>
          <w:rFonts w:ascii="Times New Roman" w:hAnsi="Times New Roman" w:cs="Times New Roman"/>
          <w:sz w:val="24"/>
          <w:szCs w:val="24"/>
        </w:rPr>
        <w:t>parku ierīkošana</w:t>
      </w:r>
      <w:r w:rsidR="00F477D9" w:rsidRPr="00B625F4">
        <w:rPr>
          <w:rFonts w:ascii="Times New Roman" w:hAnsi="Times New Roman" w:cs="Times New Roman"/>
          <w:sz w:val="24"/>
          <w:szCs w:val="24"/>
        </w:rPr>
        <w:t>i</w:t>
      </w:r>
      <w:r w:rsidR="00B21CC6" w:rsidRPr="00B625F4">
        <w:rPr>
          <w:rFonts w:ascii="Times New Roman" w:hAnsi="Times New Roman" w:cs="Times New Roman"/>
          <w:sz w:val="24"/>
          <w:szCs w:val="24"/>
        </w:rPr>
        <w:t xml:space="preserve"> un uzturēšana</w:t>
      </w:r>
      <w:r w:rsidR="00F477D9" w:rsidRPr="00B625F4">
        <w:rPr>
          <w:rFonts w:ascii="Times New Roman" w:hAnsi="Times New Roman" w:cs="Times New Roman"/>
          <w:sz w:val="24"/>
          <w:szCs w:val="24"/>
        </w:rPr>
        <w:t>i</w:t>
      </w:r>
      <w:r w:rsidRPr="00B62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F6829" w14:textId="364BC1B7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1.2. pārējo zemes platību </w:t>
      </w:r>
      <w:r w:rsidR="008A414C" w:rsidRPr="00054028">
        <w:rPr>
          <w:rFonts w:ascii="Times New Roman" w:eastAsia="Times New Roman" w:hAnsi="Times New Roman" w:cs="Times New Roman"/>
          <w:sz w:val="24"/>
          <w:szCs w:val="24"/>
        </w:rPr>
        <w:t>1,43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 ha platībā </w:t>
      </w:r>
      <w:r w:rsidR="006F56B5" w:rsidRPr="00054028">
        <w:rPr>
          <w:rFonts w:ascii="Times New Roman" w:eastAsia="Times New Roman" w:hAnsi="Times New Roman" w:cs="Times New Roman"/>
          <w:sz w:val="24"/>
          <w:szCs w:val="24"/>
        </w:rPr>
        <w:t>un būv</w:t>
      </w:r>
      <w:r w:rsidR="00FD12F2" w:rsidRPr="00054028">
        <w:rPr>
          <w:rFonts w:ascii="Times New Roman" w:eastAsia="Times New Roman" w:hAnsi="Times New Roman" w:cs="Times New Roman"/>
          <w:sz w:val="24"/>
          <w:szCs w:val="24"/>
        </w:rPr>
        <w:t>es</w:t>
      </w:r>
      <w:r w:rsidR="006F56B5" w:rsidRPr="00054028">
        <w:rPr>
          <w:rFonts w:ascii="Times New Roman" w:eastAsia="Times New Roman" w:hAnsi="Times New Roman" w:cs="Times New Roman"/>
          <w:sz w:val="24"/>
          <w:szCs w:val="24"/>
        </w:rPr>
        <w:t xml:space="preserve"> (būv</w:t>
      </w:r>
      <w:r w:rsidR="00FD12F2" w:rsidRPr="0005402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6F56B5" w:rsidRPr="00054028">
        <w:rPr>
          <w:rFonts w:ascii="Times New Roman" w:eastAsia="Times New Roman" w:hAnsi="Times New Roman" w:cs="Times New Roman"/>
          <w:sz w:val="24"/>
          <w:szCs w:val="24"/>
        </w:rPr>
        <w:t xml:space="preserve"> kadastra apzīmējum</w:t>
      </w:r>
      <w:r w:rsidR="00FD12F2" w:rsidRPr="000540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56B5" w:rsidRPr="0005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6072</w:t>
        </w:r>
        <w:r w:rsidR="00FD12F2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001</w:t>
        </w:r>
        <w:r w:rsidR="00FD12F2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001</w:t>
        </w:r>
        <w:r w:rsidR="00FD12F2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2003</w:t>
        </w:r>
      </w:hyperlink>
      <w:r w:rsidR="00FD12F2" w:rsidRPr="000540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hyperlink r:id="rId14" w:history="1"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6072</w:t>
        </w:r>
        <w:r w:rsidR="00FD12F2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001</w:t>
        </w:r>
        <w:r w:rsidR="00FD12F2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</w:t>
        </w:r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001</w:t>
        </w:r>
        <w:r w:rsidR="00FD12F2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6F56B5" w:rsidRPr="000540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2004</w:t>
        </w:r>
      </w:hyperlink>
      <w:r w:rsidR="006F56B5" w:rsidRPr="000540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12F2" w:rsidRPr="0005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1AF" w:rsidRPr="009341AF">
        <w:rPr>
          <w:rFonts w:ascii="Times New Roman" w:eastAsia="Times New Roman" w:hAnsi="Times New Roman" w:cs="Times New Roman"/>
          <w:sz w:val="24"/>
          <w:szCs w:val="24"/>
        </w:rPr>
        <w:t>"Mežrozes", Mušā, Kastuļinas pagastā, Aglonas novadā</w:t>
      </w:r>
      <w:r w:rsidR="002B3D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1AF" w:rsidRPr="00934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>likuma „Par pašvaldībām” 15.panta pirmajā daļā noteikto pašvaldības autonomo funkciju īstenošanai.</w:t>
      </w:r>
    </w:p>
    <w:p w14:paraId="6F5BC11D" w14:textId="3EA8F6D5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8A414C" w:rsidRPr="00054028">
        <w:rPr>
          <w:rFonts w:ascii="Times New Roman" w:hAnsi="Times New Roman" w:cs="Times New Roman"/>
          <w:sz w:val="24"/>
          <w:szCs w:val="24"/>
        </w:rPr>
        <w:t>Aglonas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pašvaldībai šā rīkojuma 1.punktā minēto valsts nekustamo īpašumu bez atlīdzības nodot valstij, ja tas vairs netiek izmantots šā rīkojuma 1.punktā minēto funkciju īstenošanai.</w:t>
      </w:r>
    </w:p>
    <w:p w14:paraId="2E0C55AB" w14:textId="16D8AFCF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8A414C" w:rsidRPr="00054028">
        <w:rPr>
          <w:rFonts w:ascii="Times New Roman" w:hAnsi="Times New Roman" w:cs="Times New Roman"/>
          <w:sz w:val="24"/>
          <w:szCs w:val="24"/>
        </w:rPr>
        <w:t>Aglonas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pašvaldībai, 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 šā rīkojuma 1.punktā minēto nekustamo īpašumu:</w:t>
      </w:r>
    </w:p>
    <w:p w14:paraId="2A3F5CC3" w14:textId="4EEBB24B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3.1. norādīt, ka īpašuma tiesības nostiprinātas uz laiku, kamēr </w:t>
      </w:r>
      <w:r w:rsidR="008A414C" w:rsidRPr="00054028">
        <w:rPr>
          <w:rFonts w:ascii="Times New Roman" w:hAnsi="Times New Roman" w:cs="Times New Roman"/>
          <w:sz w:val="24"/>
          <w:szCs w:val="24"/>
        </w:rPr>
        <w:t>Aglonas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 novada pašvaldība nodrošina šā rīkojuma 1.punktā minēto funkciju īstenošanu;</w:t>
      </w:r>
    </w:p>
    <w:p w14:paraId="5BD65DEF" w14:textId="4297E7BA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14:paraId="49DE8366" w14:textId="42359363" w:rsidR="000F6149" w:rsidRPr="00054028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. Šā rīkojuma 3.2.apakšpunktā minēto aizliegumu apgrūtināt nekustamo īpašumu ar hipotēku nepiemēro, ja nekustamais īpašums tiek ieķīlāts par labu valstij (Valsts kases personā), lai saņemtu Eiropas Savienības fondu atbalstu.</w:t>
      </w:r>
    </w:p>
    <w:p w14:paraId="1C64026D" w14:textId="45FE28F7" w:rsidR="003C61BD" w:rsidRPr="00954A31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5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5.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Atļaut </w:t>
      </w:r>
      <w:r w:rsidR="00CF26E9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Aglonas novada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pašvaldībai par saviem finanšu līdzekļiem nojaukt </w:t>
      </w:r>
      <w:r w:rsidR="004D220F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šā rīkojuma 1.2.apakšpunktā minētās 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būv</w:t>
      </w:r>
      <w:r w:rsidR="004D220F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lai īstenotu </w:t>
      </w:r>
      <w:r w:rsidR="00CF26E9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šā rīkojuma 1.2.apakšpunktā </w:t>
      </w:r>
      <w:r w:rsidR="00E7708B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minēt</w:t>
      </w:r>
      <w:r w:rsidR="0076305A">
        <w:rPr>
          <w:rFonts w:ascii="Times New Roman" w:hAnsi="Times New Roman" w:cs="Times New Roman"/>
          <w:color w:val="000000" w:themeColor="text1"/>
          <w:sz w:val="24"/>
          <w:szCs w:val="24"/>
        </w:rPr>
        <w:t>ās</w:t>
      </w:r>
      <w:r w:rsidR="00E7708B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funkcij</w:t>
      </w:r>
      <w:r w:rsidR="0076305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, un pēc būv</w:t>
      </w:r>
      <w:r w:rsidR="00296E28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 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nojaukšanas nodrošināt attiecīgu ierakstu dzēšanu zemesgrāmatā un Nekustamā īpašuma valsts</w:t>
      </w:r>
      <w:r w:rsidR="00954A31"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kadastra informācijas </w:t>
      </w:r>
      <w:r w:rsidRPr="00054028">
        <w:rPr>
          <w:rFonts w:ascii="Times New Roman" w:hAnsi="Times New Roman" w:cs="Times New Roman"/>
          <w:color w:val="000000" w:themeColor="text1"/>
          <w:sz w:val="24"/>
          <w:szCs w:val="24"/>
        </w:rPr>
        <w:t>sistēmā.</w:t>
      </w:r>
    </w:p>
    <w:p w14:paraId="7863B745" w14:textId="66CBF233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A.K.Kariņš</w:t>
      </w:r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C9C9C6" w14:textId="77777777" w:rsidR="00416DDB" w:rsidRDefault="00416DDB"/>
    <w:sectPr w:rsidR="00416D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D417" w14:textId="77777777" w:rsidR="00CA5DA0" w:rsidRDefault="00CA5DA0" w:rsidP="000F6149">
      <w:pPr>
        <w:spacing w:after="0" w:line="240" w:lineRule="auto"/>
      </w:pPr>
      <w:r>
        <w:separator/>
      </w:r>
    </w:p>
  </w:endnote>
  <w:endnote w:type="continuationSeparator" w:id="0">
    <w:p w14:paraId="47D04511" w14:textId="77777777" w:rsidR="00CA5DA0" w:rsidRDefault="00CA5DA0" w:rsidP="000F6149">
      <w:pPr>
        <w:spacing w:after="0" w:line="240" w:lineRule="auto"/>
      </w:pPr>
      <w:r>
        <w:continuationSeparator/>
      </w:r>
    </w:p>
  </w:endnote>
  <w:endnote w:type="continuationNotice" w:id="1">
    <w:p w14:paraId="56C562B4" w14:textId="77777777" w:rsidR="00CA5DA0" w:rsidRDefault="00CA5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0125" w14:textId="77777777" w:rsidR="00B625F4" w:rsidRDefault="00B62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3C82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88D0830" w14:textId="77777777" w:rsidR="005E2813" w:rsidRDefault="00CA5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CAC" w14:textId="77777777" w:rsidR="005E2813" w:rsidRDefault="00CA5DA0">
    <w:pPr>
      <w:spacing w:after="120"/>
      <w:jc w:val="both"/>
      <w:rPr>
        <w:sz w:val="20"/>
      </w:rPr>
    </w:pPr>
  </w:p>
  <w:p w14:paraId="38D4E55B" w14:textId="282F8C6F" w:rsidR="005E2813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B625F4">
      <w:rPr>
        <w:rFonts w:ascii="Times New Roman" w:hAnsi="Times New Roman" w:cs="Times New Roman"/>
        <w:sz w:val="20"/>
      </w:rPr>
      <w:t>0402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274F08">
      <w:rPr>
        <w:rFonts w:ascii="Times New Roman" w:hAnsi="Times New Roman" w:cs="Times New Roman"/>
        <w:sz w:val="20"/>
      </w:rPr>
      <w:t>Ezernieki</w:t>
    </w:r>
  </w:p>
  <w:p w14:paraId="5A6FA9DA" w14:textId="77777777" w:rsidR="005E2813" w:rsidRDefault="00CA5DA0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2D6B" w14:textId="77777777" w:rsidR="00CA5DA0" w:rsidRDefault="00CA5DA0" w:rsidP="000F6149">
      <w:pPr>
        <w:spacing w:after="0" w:line="240" w:lineRule="auto"/>
      </w:pPr>
      <w:r>
        <w:separator/>
      </w:r>
    </w:p>
  </w:footnote>
  <w:footnote w:type="continuationSeparator" w:id="0">
    <w:p w14:paraId="0D6A39F3" w14:textId="77777777" w:rsidR="00CA5DA0" w:rsidRDefault="00CA5DA0" w:rsidP="000F6149">
      <w:pPr>
        <w:spacing w:after="0" w:line="240" w:lineRule="auto"/>
      </w:pPr>
      <w:r>
        <w:continuationSeparator/>
      </w:r>
    </w:p>
  </w:footnote>
  <w:footnote w:type="continuationNotice" w:id="1">
    <w:p w14:paraId="42243AC7" w14:textId="77777777" w:rsidR="00CA5DA0" w:rsidRDefault="00CA5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404B" w14:textId="77777777" w:rsidR="00B625F4" w:rsidRDefault="00B62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8CD2" w14:textId="77777777" w:rsidR="005E2813" w:rsidRDefault="00FA6ED1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77777777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77777777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0F90" w14:textId="77777777" w:rsidR="00B625F4" w:rsidRDefault="00B62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9"/>
    <w:rsid w:val="00054028"/>
    <w:rsid w:val="000F43D2"/>
    <w:rsid w:val="000F6149"/>
    <w:rsid w:val="00101ACB"/>
    <w:rsid w:val="00190AFE"/>
    <w:rsid w:val="0024649E"/>
    <w:rsid w:val="00274F08"/>
    <w:rsid w:val="002934EE"/>
    <w:rsid w:val="00296E28"/>
    <w:rsid w:val="002B3DF9"/>
    <w:rsid w:val="00382D00"/>
    <w:rsid w:val="00384EB9"/>
    <w:rsid w:val="003B6B29"/>
    <w:rsid w:val="003C61BD"/>
    <w:rsid w:val="00416DDB"/>
    <w:rsid w:val="0042180F"/>
    <w:rsid w:val="004D220F"/>
    <w:rsid w:val="00507896"/>
    <w:rsid w:val="00586A05"/>
    <w:rsid w:val="006F56B5"/>
    <w:rsid w:val="0076305A"/>
    <w:rsid w:val="00814CA6"/>
    <w:rsid w:val="008177DF"/>
    <w:rsid w:val="008216A9"/>
    <w:rsid w:val="008A0588"/>
    <w:rsid w:val="008A414C"/>
    <w:rsid w:val="008F1F3E"/>
    <w:rsid w:val="00926429"/>
    <w:rsid w:val="009341AF"/>
    <w:rsid w:val="00954A31"/>
    <w:rsid w:val="00992A6B"/>
    <w:rsid w:val="00A2486D"/>
    <w:rsid w:val="00A50AC3"/>
    <w:rsid w:val="00A8397E"/>
    <w:rsid w:val="00A866C7"/>
    <w:rsid w:val="00AE20C5"/>
    <w:rsid w:val="00B21CC6"/>
    <w:rsid w:val="00B46B7D"/>
    <w:rsid w:val="00B46D46"/>
    <w:rsid w:val="00B564F3"/>
    <w:rsid w:val="00B625F4"/>
    <w:rsid w:val="00B706E6"/>
    <w:rsid w:val="00C517E3"/>
    <w:rsid w:val="00CA2D59"/>
    <w:rsid w:val="00CA5DA0"/>
    <w:rsid w:val="00CF26E9"/>
    <w:rsid w:val="00D64F53"/>
    <w:rsid w:val="00D719A0"/>
    <w:rsid w:val="00DE2DBC"/>
    <w:rsid w:val="00E7708B"/>
    <w:rsid w:val="00EA3413"/>
    <w:rsid w:val="00F477D9"/>
    <w:rsid w:val="00F50687"/>
    <w:rsid w:val="00FA6DFE"/>
    <w:rsid w:val="00FA6ED1"/>
    <w:rsid w:val="00FB48BD"/>
    <w:rsid w:val="00FC5603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adastrs.lv/buildings/2400037843?options%5Bdeep_expand%5D=false&amp;options%5Binline%5D=true&amp;options%5Bnew_tab%5D=false&amp;options%5Borigin%5D=property&amp;options%5Btitle%5D=B%C5%ABves%2C+kas+atrodas+uz+zemes+vien%C4%ABba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adastrs.lv/buildings/2400037844?options%5Bdeep_expand%5D=false&amp;options%5Binline%5D=true&amp;options%5Bnew_tab%5D=false&amp;options%5Borigin%5D=property&amp;options%5Btitle%5D=B%C5%ABves%2C+kas+atrodas+uz+zemes+vien%C4%ABb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dastrs.lv/buildings/2400037843?options%5Bdeep_expand%5D=false&amp;options%5Binline%5D=true&amp;options%5Bnew_tab%5D=false&amp;options%5Borigin%5D=property&amp;options%5Btitle%5D=B%C5%ABves%2C+kas+atrodas+uz+zemes+vien%C4%ABba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kadastrs.lv/parcels/4900119497?options%5Bdeep_expand%5D=false&amp;options%5Binline%5D=true&amp;options%5Bnew_tab%5D=false&amp;options%5Borigin%5D=property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kadastrs.lv/properties/4901208749?options%5Borigin%5D=property" TargetMode="External"/><Relationship Id="rId14" Type="http://schemas.openxmlformats.org/officeDocument/2006/relationships/hyperlink" Target="https://www.kadastrs.lv/buildings/2400037844?options%5Bdeep_expand%5D=false&amp;options%5Binline%5D=true&amp;options%5Bnew_tab%5D=false&amp;options%5Borigin%5D=property&amp;options%5Btitle%5D=B%C5%ABves%2C+kas+atrodas+uz+zemes+vien%C4%ABb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8a8406e0-fd3e-4c97-9c6b-df4e1c510b77">9</TAP>
    <Kategorija xmlns="2e5bb04e-596e-45bd-9003-43ca78b1ba16">MK rīkojuma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0411D5FE-355F-434C-B033-EA36E2DA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“Ezernieki” Kastuļinas pagastā, Aglonas novadā, nodošanu Aglonas novada pašvaldības īpašumā"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“Ezernieki” Kastuļinas pagastā, Aglonas novadā, nodošanu Aglonas novada pašvaldības īpašumā"</dc:title>
  <dc:subject/>
  <dc:creator>M.Deņisova (VNĪ)</dc:creator>
  <cp:keywords/>
  <dc:description>mara.denisova@vni.lv, 25600849</dc:description>
  <cp:lastModifiedBy>Inguna Dancīte</cp:lastModifiedBy>
  <cp:revision>2</cp:revision>
  <dcterms:created xsi:type="dcterms:W3CDTF">2020-02-07T09:55:00Z</dcterms:created>
  <dcterms:modified xsi:type="dcterms:W3CDTF">2020-02-07T09:55:00Z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