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4066B" w:rsidRDefault="00F11EF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04066B">
        <w:rPr>
          <w:rFonts w:ascii="Times New Roman" w:eastAsia="Times New Roman" w:hAnsi="Times New Roman" w:cs="Times New Roman"/>
          <w:b/>
          <w:bCs/>
          <w:sz w:val="24"/>
          <w:szCs w:val="24"/>
          <w:lang w:eastAsia="lv-LV"/>
        </w:rPr>
        <w:t>Likumprojekta “</w:t>
      </w:r>
      <w:r w:rsidR="00F45615" w:rsidRPr="00F45615">
        <w:rPr>
          <w:rFonts w:ascii="Times New Roman" w:eastAsia="Times New Roman" w:hAnsi="Times New Roman" w:cs="Times New Roman"/>
          <w:b/>
          <w:bCs/>
          <w:sz w:val="24"/>
          <w:szCs w:val="24"/>
          <w:lang w:eastAsia="lv-LV"/>
        </w:rPr>
        <w:t>Grozījumi Publiskās un privātās partnerības likumā</w:t>
      </w:r>
      <w:r w:rsidRPr="0004066B">
        <w:rPr>
          <w:rFonts w:ascii="Times New Roman" w:eastAsia="Times New Roman" w:hAnsi="Times New Roman" w:cs="Times New Roman"/>
          <w:b/>
          <w:bCs/>
          <w:sz w:val="24"/>
          <w:szCs w:val="24"/>
          <w:lang w:eastAsia="lv-LV"/>
        </w:rPr>
        <w:t>”</w:t>
      </w:r>
      <w:r w:rsidR="003B0BF9" w:rsidRPr="0004066B">
        <w:rPr>
          <w:rFonts w:ascii="Times New Roman" w:eastAsia="Times New Roman" w:hAnsi="Times New Roman" w:cs="Times New Roman"/>
          <w:b/>
          <w:bCs/>
          <w:sz w:val="24"/>
          <w:szCs w:val="24"/>
          <w:lang w:eastAsia="lv-LV"/>
        </w:rPr>
        <w:br/>
      </w:r>
      <w:r w:rsidR="00894C55" w:rsidRPr="0004066B">
        <w:rPr>
          <w:rFonts w:ascii="Times New Roman" w:eastAsia="Times New Roman" w:hAnsi="Times New Roman" w:cs="Times New Roman"/>
          <w:b/>
          <w:bCs/>
          <w:sz w:val="24"/>
          <w:szCs w:val="24"/>
          <w:lang w:eastAsia="lv-LV"/>
        </w:rPr>
        <w:t>sākotnējās ietekmes novērtējuma ziņojums (anotācija)</w:t>
      </w:r>
    </w:p>
    <w:p w:rsidR="00E5323B" w:rsidRPr="0004066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4066B" w:rsidRPr="0004066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Tiesību akta projekta anotācijas kopsavilkums</w:t>
            </w:r>
          </w:p>
        </w:tc>
      </w:tr>
      <w:tr w:rsidR="0004066B" w:rsidRPr="0004066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115AD3" w:rsidP="006F33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Pr="0004066B">
              <w:rPr>
                <w:rFonts w:ascii="Times New Roman" w:eastAsia="Times New Roman" w:hAnsi="Times New Roman" w:cs="Times New Roman"/>
                <w:iCs/>
                <w:sz w:val="24"/>
                <w:szCs w:val="24"/>
                <w:lang w:eastAsia="lv-LV"/>
              </w:rPr>
              <w:t>“</w:t>
            </w:r>
            <w:r w:rsidR="00F45615" w:rsidRPr="00F45615">
              <w:rPr>
                <w:rFonts w:ascii="Times New Roman" w:eastAsia="Times New Roman" w:hAnsi="Times New Roman" w:cs="Times New Roman"/>
                <w:iCs/>
                <w:sz w:val="24"/>
                <w:szCs w:val="24"/>
                <w:lang w:eastAsia="lv-LV"/>
              </w:rPr>
              <w:t>Grozījumi Publiskās un privātās partnerības likumā</w:t>
            </w:r>
            <w:r w:rsidRPr="0004066B">
              <w:rPr>
                <w:rFonts w:ascii="Times New Roman" w:eastAsia="Times New Roman" w:hAnsi="Times New Roman" w:cs="Times New Roman"/>
                <w:iCs/>
                <w:sz w:val="24"/>
                <w:szCs w:val="24"/>
                <w:lang w:eastAsia="lv-LV"/>
              </w:rPr>
              <w:t>” (turpmāk – likumprojekts)</w:t>
            </w:r>
            <w:r>
              <w:rPr>
                <w:rFonts w:ascii="Times New Roman" w:eastAsia="Times New Roman" w:hAnsi="Times New Roman" w:cs="Times New Roman"/>
                <w:iCs/>
                <w:sz w:val="24"/>
                <w:szCs w:val="24"/>
                <w:lang w:eastAsia="lv-LV"/>
              </w:rPr>
              <w:t xml:space="preserve"> mērķis ir tehniski precizēt</w:t>
            </w:r>
            <w:r w:rsidR="00B5544F">
              <w:rPr>
                <w:rFonts w:ascii="Times New Roman" w:eastAsia="Times New Roman" w:hAnsi="Times New Roman" w:cs="Times New Roman"/>
                <w:iCs/>
                <w:sz w:val="24"/>
                <w:szCs w:val="24"/>
                <w:lang w:eastAsia="lv-LV"/>
              </w:rPr>
              <w:t xml:space="preserve"> </w:t>
            </w:r>
            <w:r w:rsidR="00F45615" w:rsidRPr="00F45615">
              <w:rPr>
                <w:rFonts w:ascii="Times New Roman" w:eastAsia="Times New Roman" w:hAnsi="Times New Roman" w:cs="Times New Roman"/>
                <w:iCs/>
                <w:sz w:val="24"/>
                <w:szCs w:val="24"/>
                <w:lang w:eastAsia="lv-LV"/>
              </w:rPr>
              <w:t>Publiskās un privātās partnerības likumā</w:t>
            </w:r>
            <w:r w:rsidR="00B05F8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(turpmāk – </w:t>
            </w:r>
            <w:r w:rsidR="00F45615">
              <w:rPr>
                <w:rFonts w:ascii="Times New Roman" w:eastAsia="Times New Roman" w:hAnsi="Times New Roman" w:cs="Times New Roman"/>
                <w:iCs/>
                <w:sz w:val="24"/>
                <w:szCs w:val="24"/>
                <w:lang w:eastAsia="lv-LV"/>
              </w:rPr>
              <w:t>PPPL</w:t>
            </w:r>
            <w:r>
              <w:rPr>
                <w:rFonts w:ascii="Times New Roman" w:eastAsia="Times New Roman" w:hAnsi="Times New Roman" w:cs="Times New Roman"/>
                <w:iCs/>
                <w:sz w:val="24"/>
                <w:szCs w:val="24"/>
                <w:lang w:eastAsia="lv-LV"/>
              </w:rPr>
              <w:t xml:space="preserve">) </w:t>
            </w:r>
            <w:r w:rsidR="00577572">
              <w:rPr>
                <w:rFonts w:ascii="Times New Roman" w:eastAsia="Times New Roman" w:hAnsi="Times New Roman" w:cs="Times New Roman"/>
                <w:iCs/>
                <w:sz w:val="24"/>
                <w:szCs w:val="24"/>
                <w:lang w:eastAsia="lv-LV"/>
              </w:rPr>
              <w:t>ietverto</w:t>
            </w:r>
            <w:r>
              <w:rPr>
                <w:rFonts w:ascii="Times New Roman" w:eastAsia="Times New Roman" w:hAnsi="Times New Roman" w:cs="Times New Roman"/>
                <w:iCs/>
                <w:sz w:val="24"/>
                <w:szCs w:val="24"/>
                <w:lang w:eastAsia="lv-LV"/>
              </w:rPr>
              <w:t xml:space="preserve"> </w:t>
            </w:r>
            <w:r w:rsidR="00F45615">
              <w:rPr>
                <w:rFonts w:ascii="Times New Roman" w:eastAsia="Times New Roman" w:hAnsi="Times New Roman" w:cs="Times New Roman"/>
                <w:iCs/>
                <w:sz w:val="24"/>
                <w:szCs w:val="24"/>
                <w:lang w:eastAsia="lv-LV"/>
              </w:rPr>
              <w:t>“privāto tiesību juridiskās personas</w:t>
            </w:r>
            <w:r w:rsidR="00296873">
              <w:rPr>
                <w:rFonts w:ascii="Times New Roman" w:eastAsia="Times New Roman" w:hAnsi="Times New Roman" w:cs="Times New Roman"/>
                <w:iCs/>
                <w:sz w:val="24"/>
                <w:szCs w:val="24"/>
                <w:lang w:eastAsia="lv-LV"/>
              </w:rPr>
              <w:t xml:space="preserve"> kā publiskā partnera</w:t>
            </w:r>
            <w:r w:rsidR="00F4561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definīcijas </w:t>
            </w:r>
            <w:r w:rsidR="00B5544F">
              <w:rPr>
                <w:rFonts w:ascii="Times New Roman" w:eastAsia="Times New Roman" w:hAnsi="Times New Roman" w:cs="Times New Roman"/>
                <w:iCs/>
                <w:sz w:val="24"/>
                <w:szCs w:val="24"/>
                <w:lang w:eastAsia="lv-LV"/>
              </w:rPr>
              <w:t xml:space="preserve">un viena no </w:t>
            </w:r>
            <w:r w:rsidR="00F45615">
              <w:rPr>
                <w:rFonts w:ascii="Times New Roman" w:eastAsia="Times New Roman" w:hAnsi="Times New Roman" w:cs="Times New Roman"/>
                <w:iCs/>
                <w:sz w:val="24"/>
                <w:szCs w:val="24"/>
                <w:lang w:eastAsia="lv-LV"/>
              </w:rPr>
              <w:t>PPPL</w:t>
            </w:r>
            <w:r w:rsidR="00B5544F">
              <w:rPr>
                <w:rFonts w:ascii="Times New Roman" w:eastAsia="Times New Roman" w:hAnsi="Times New Roman" w:cs="Times New Roman"/>
                <w:iCs/>
                <w:sz w:val="24"/>
                <w:szCs w:val="24"/>
                <w:lang w:eastAsia="lv-LV"/>
              </w:rPr>
              <w:t xml:space="preserve"> paredzētajiem</w:t>
            </w:r>
            <w:r w:rsidR="00577572">
              <w:rPr>
                <w:rFonts w:ascii="Times New Roman" w:eastAsia="Times New Roman" w:hAnsi="Times New Roman" w:cs="Times New Roman"/>
                <w:iCs/>
                <w:sz w:val="24"/>
                <w:szCs w:val="24"/>
                <w:lang w:eastAsia="lv-LV"/>
              </w:rPr>
              <w:t xml:space="preserve"> gadījumiem, kad pieļaujami</w:t>
            </w:r>
            <w:r w:rsidR="00B5544F">
              <w:rPr>
                <w:rFonts w:ascii="Times New Roman" w:eastAsia="Times New Roman" w:hAnsi="Times New Roman" w:cs="Times New Roman"/>
                <w:iCs/>
                <w:sz w:val="24"/>
                <w:szCs w:val="24"/>
                <w:lang w:eastAsia="lv-LV"/>
              </w:rPr>
              <w:t xml:space="preserve"> būtisk</w:t>
            </w:r>
            <w:r w:rsidR="00577572">
              <w:rPr>
                <w:rFonts w:ascii="Times New Roman" w:eastAsia="Times New Roman" w:hAnsi="Times New Roman" w:cs="Times New Roman"/>
                <w:iCs/>
                <w:sz w:val="24"/>
                <w:szCs w:val="24"/>
                <w:lang w:eastAsia="lv-LV"/>
              </w:rPr>
              <w:t>i</w:t>
            </w:r>
            <w:r w:rsidR="00B5544F">
              <w:rPr>
                <w:rFonts w:ascii="Times New Roman" w:eastAsia="Times New Roman" w:hAnsi="Times New Roman" w:cs="Times New Roman"/>
                <w:iCs/>
                <w:sz w:val="24"/>
                <w:szCs w:val="24"/>
                <w:lang w:eastAsia="lv-LV"/>
              </w:rPr>
              <w:t xml:space="preserve"> </w:t>
            </w:r>
            <w:r w:rsidR="00F45615">
              <w:rPr>
                <w:rFonts w:ascii="Times New Roman" w:eastAsia="Times New Roman" w:hAnsi="Times New Roman" w:cs="Times New Roman"/>
                <w:iCs/>
                <w:sz w:val="24"/>
                <w:szCs w:val="24"/>
                <w:lang w:eastAsia="lv-LV"/>
              </w:rPr>
              <w:t>koncesijas</w:t>
            </w:r>
            <w:r w:rsidR="00B5544F">
              <w:rPr>
                <w:rFonts w:ascii="Times New Roman" w:eastAsia="Times New Roman" w:hAnsi="Times New Roman" w:cs="Times New Roman"/>
                <w:iCs/>
                <w:sz w:val="24"/>
                <w:szCs w:val="24"/>
                <w:lang w:eastAsia="lv-LV"/>
              </w:rPr>
              <w:t xml:space="preserve"> līguma </w:t>
            </w:r>
            <w:r w:rsidR="00F45615">
              <w:rPr>
                <w:rFonts w:ascii="Times New Roman" w:eastAsia="Times New Roman" w:hAnsi="Times New Roman" w:cs="Times New Roman"/>
                <w:iCs/>
                <w:sz w:val="24"/>
                <w:szCs w:val="24"/>
                <w:lang w:eastAsia="lv-LV"/>
              </w:rPr>
              <w:t xml:space="preserve">grozījumi, </w:t>
            </w:r>
            <w:r w:rsidR="00B5544F">
              <w:rPr>
                <w:rFonts w:ascii="Times New Roman" w:eastAsia="Times New Roman" w:hAnsi="Times New Roman" w:cs="Times New Roman"/>
                <w:iCs/>
                <w:sz w:val="24"/>
                <w:szCs w:val="24"/>
                <w:lang w:eastAsia="lv-LV"/>
              </w:rPr>
              <w:t>formulējumu</w:t>
            </w:r>
            <w:r w:rsidR="00577572">
              <w:rPr>
                <w:rFonts w:ascii="Times New Roman" w:eastAsia="Times New Roman" w:hAnsi="Times New Roman" w:cs="Times New Roman"/>
                <w:iCs/>
                <w:sz w:val="24"/>
                <w:szCs w:val="24"/>
                <w:lang w:eastAsia="lv-LV"/>
              </w:rPr>
              <w:t>. Attiecīgās tiesību normas nepiecie</w:t>
            </w:r>
            <w:r w:rsidR="0000187B">
              <w:rPr>
                <w:rFonts w:ascii="Times New Roman" w:eastAsia="Times New Roman" w:hAnsi="Times New Roman" w:cs="Times New Roman"/>
                <w:iCs/>
                <w:sz w:val="24"/>
                <w:szCs w:val="24"/>
                <w:lang w:eastAsia="lv-LV"/>
              </w:rPr>
              <w:t>šam</w:t>
            </w:r>
            <w:r w:rsidR="00577572">
              <w:rPr>
                <w:rFonts w:ascii="Times New Roman" w:eastAsia="Times New Roman" w:hAnsi="Times New Roman" w:cs="Times New Roman"/>
                <w:iCs/>
                <w:sz w:val="24"/>
                <w:szCs w:val="24"/>
                <w:lang w:eastAsia="lv-LV"/>
              </w:rPr>
              <w:t xml:space="preserve">s </w:t>
            </w:r>
            <w:r w:rsidR="006F339E">
              <w:rPr>
                <w:rFonts w:ascii="Times New Roman" w:eastAsia="Times New Roman" w:hAnsi="Times New Roman" w:cs="Times New Roman"/>
                <w:iCs/>
                <w:sz w:val="24"/>
                <w:szCs w:val="24"/>
                <w:lang w:eastAsia="lv-LV"/>
              </w:rPr>
              <w:t xml:space="preserve">precizēt, lai </w:t>
            </w:r>
            <w:r w:rsidR="006F339E" w:rsidRPr="006F339E">
              <w:rPr>
                <w:rFonts w:ascii="Times New Roman" w:eastAsia="Times New Roman" w:hAnsi="Times New Roman" w:cs="Times New Roman"/>
                <w:iCs/>
                <w:sz w:val="24"/>
                <w:szCs w:val="24"/>
                <w:lang w:eastAsia="lv-LV"/>
              </w:rPr>
              <w:t xml:space="preserve">nodrošinātu to redakcionālu atbilstību </w:t>
            </w:r>
            <w:r w:rsidR="0029772A">
              <w:rPr>
                <w:rFonts w:ascii="Times New Roman" w:eastAsia="Times New Roman" w:hAnsi="Times New Roman" w:cs="Times New Roman"/>
                <w:iCs/>
                <w:sz w:val="24"/>
                <w:szCs w:val="24"/>
                <w:lang w:eastAsia="lv-LV"/>
              </w:rPr>
              <w:t>konkrētajām</w:t>
            </w:r>
            <w:r w:rsidR="006F339E">
              <w:rPr>
                <w:rFonts w:ascii="Times New Roman" w:eastAsia="Times New Roman" w:hAnsi="Times New Roman" w:cs="Times New Roman"/>
                <w:iCs/>
                <w:sz w:val="24"/>
                <w:szCs w:val="24"/>
                <w:lang w:eastAsia="lv-LV"/>
              </w:rPr>
              <w:t xml:space="preserve"> </w:t>
            </w:r>
            <w:r w:rsidR="00F45615" w:rsidRPr="00F45615">
              <w:rPr>
                <w:rFonts w:ascii="Times New Roman" w:eastAsia="Times New Roman" w:hAnsi="Times New Roman" w:cs="Times New Roman"/>
                <w:iCs/>
                <w:sz w:val="24"/>
                <w:szCs w:val="24"/>
                <w:lang w:eastAsia="lv-LV"/>
              </w:rPr>
              <w:t>Eiropas Parlamenta un P</w:t>
            </w:r>
            <w:r w:rsidR="00F45615">
              <w:rPr>
                <w:rFonts w:ascii="Times New Roman" w:eastAsia="Times New Roman" w:hAnsi="Times New Roman" w:cs="Times New Roman"/>
                <w:iCs/>
                <w:sz w:val="24"/>
                <w:szCs w:val="24"/>
                <w:lang w:eastAsia="lv-LV"/>
              </w:rPr>
              <w:t>adomes 2014. gada 26. februāra D</w:t>
            </w:r>
            <w:r w:rsidR="00F45615" w:rsidRPr="00F45615">
              <w:rPr>
                <w:rFonts w:ascii="Times New Roman" w:eastAsia="Times New Roman" w:hAnsi="Times New Roman" w:cs="Times New Roman"/>
                <w:iCs/>
                <w:sz w:val="24"/>
                <w:szCs w:val="24"/>
                <w:lang w:eastAsia="lv-LV"/>
              </w:rPr>
              <w:t xml:space="preserve">irektīvas 2014/23/ES </w:t>
            </w:r>
            <w:r w:rsidR="00F45615" w:rsidRPr="00F45615">
              <w:rPr>
                <w:rFonts w:ascii="Times New Roman" w:eastAsia="Times New Roman" w:hAnsi="Times New Roman" w:cs="Times New Roman"/>
                <w:i/>
                <w:iCs/>
                <w:sz w:val="24"/>
                <w:szCs w:val="24"/>
                <w:lang w:eastAsia="lv-LV"/>
              </w:rPr>
              <w:t>par koncesijas līgumu slēgšanas tiesību piešķiršanu</w:t>
            </w:r>
            <w:r w:rsidR="006F339E">
              <w:rPr>
                <w:rFonts w:ascii="Times New Roman" w:eastAsia="Times New Roman" w:hAnsi="Times New Roman" w:cs="Times New Roman"/>
                <w:iCs/>
                <w:sz w:val="24"/>
                <w:szCs w:val="24"/>
                <w:lang w:eastAsia="lv-LV"/>
              </w:rPr>
              <w:t xml:space="preserve"> normām, tādējādi veicinot tiesisko noteiktību attiecībā uz šo normu piemērošanu.</w:t>
            </w:r>
          </w:p>
          <w:p w:rsidR="00491B20" w:rsidRPr="00491B20" w:rsidRDefault="00491B20" w:rsidP="006F339E">
            <w:pPr>
              <w:spacing w:after="0" w:line="240" w:lineRule="auto"/>
              <w:jc w:val="both"/>
              <w:rPr>
                <w:rFonts w:ascii="Times New Roman" w:eastAsia="Times New Roman" w:hAnsi="Times New Roman" w:cs="Times New Roman"/>
                <w:iCs/>
                <w:sz w:val="24"/>
                <w:szCs w:val="24"/>
                <w:lang w:eastAsia="lv-LV"/>
              </w:rPr>
            </w:pPr>
            <w:r w:rsidRPr="002F1AEB">
              <w:rPr>
                <w:rFonts w:ascii="Times New Roman" w:eastAsia="Times New Roman" w:hAnsi="Times New Roman" w:cs="Times New Roman"/>
                <w:iCs/>
                <w:sz w:val="24"/>
                <w:szCs w:val="24"/>
                <w:lang w:val="sv-SE" w:eastAsia="lv-LV"/>
              </w:rPr>
              <w:t>Likumprojekts stāsies spēkā pēc tā izsludināšanas Oficiālo publikāciju un tiesiskās informācijas likumā noteiktajā kārtībā.</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 Tiesību akta projekta izstrādes nepieciešamība</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2F5A3D" w:rsidP="002F5A3D">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Ministru kabineta 2019.gada 26.novembra sēdes protokola Nr.55 46.§ TA-2250-IP 4.punkts.</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654C5" w:rsidRDefault="00183EE1" w:rsidP="00446B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w:t>
            </w:r>
            <w:r w:rsidR="00446BB4" w:rsidRPr="0004066B">
              <w:rPr>
                <w:rFonts w:ascii="Times New Roman" w:eastAsia="Times New Roman" w:hAnsi="Times New Roman" w:cs="Times New Roman"/>
                <w:iCs/>
                <w:sz w:val="24"/>
                <w:szCs w:val="24"/>
                <w:lang w:eastAsia="lv-LV"/>
              </w:rPr>
              <w:t xml:space="preserve">, ka ar </w:t>
            </w:r>
            <w:r w:rsidR="00EE54A7">
              <w:rPr>
                <w:rFonts w:ascii="Times New Roman" w:eastAsia="Times New Roman" w:hAnsi="Times New Roman" w:cs="Times New Roman"/>
                <w:iCs/>
                <w:sz w:val="24"/>
                <w:szCs w:val="24"/>
                <w:lang w:eastAsia="lv-LV"/>
              </w:rPr>
              <w:t>PPPL</w:t>
            </w:r>
            <w:r w:rsidR="00446BB4" w:rsidRPr="0004066B">
              <w:rPr>
                <w:rFonts w:ascii="Times New Roman" w:eastAsia="Times New Roman" w:hAnsi="Times New Roman" w:cs="Times New Roman"/>
                <w:iCs/>
                <w:sz w:val="24"/>
                <w:szCs w:val="24"/>
                <w:lang w:eastAsia="lv-LV"/>
              </w:rPr>
              <w:t xml:space="preserve"> Latvijas tiesību aktos </w:t>
            </w:r>
            <w:r w:rsidR="00C46BF8">
              <w:rPr>
                <w:rFonts w:ascii="Times New Roman" w:eastAsia="Times New Roman" w:hAnsi="Times New Roman" w:cs="Times New Roman"/>
                <w:iCs/>
                <w:sz w:val="24"/>
                <w:szCs w:val="24"/>
                <w:lang w:eastAsia="lv-LV"/>
              </w:rPr>
              <w:t>ir</w:t>
            </w:r>
            <w:r w:rsidR="00446BB4" w:rsidRPr="0004066B">
              <w:rPr>
                <w:rFonts w:ascii="Times New Roman" w:eastAsia="Times New Roman" w:hAnsi="Times New Roman" w:cs="Times New Roman"/>
                <w:iCs/>
                <w:sz w:val="24"/>
                <w:szCs w:val="24"/>
                <w:lang w:eastAsia="lv-LV"/>
              </w:rPr>
              <w:t xml:space="preserve"> pārņemts </w:t>
            </w:r>
            <w:r w:rsidR="00EE54A7" w:rsidRPr="00EE54A7">
              <w:rPr>
                <w:rFonts w:ascii="Times New Roman" w:eastAsia="Times New Roman" w:hAnsi="Times New Roman" w:cs="Times New Roman"/>
                <w:iCs/>
                <w:sz w:val="24"/>
                <w:szCs w:val="24"/>
                <w:lang w:eastAsia="lv-LV"/>
              </w:rPr>
              <w:t>Eiropas Parlamenta un P</w:t>
            </w:r>
            <w:r w:rsidR="00EE54A7">
              <w:rPr>
                <w:rFonts w:ascii="Times New Roman" w:eastAsia="Times New Roman" w:hAnsi="Times New Roman" w:cs="Times New Roman"/>
                <w:iCs/>
                <w:sz w:val="24"/>
                <w:szCs w:val="24"/>
                <w:lang w:eastAsia="lv-LV"/>
              </w:rPr>
              <w:t>adomes 2014. gada 26. februāra D</w:t>
            </w:r>
            <w:r w:rsidR="00EE54A7" w:rsidRPr="00EE54A7">
              <w:rPr>
                <w:rFonts w:ascii="Times New Roman" w:eastAsia="Times New Roman" w:hAnsi="Times New Roman" w:cs="Times New Roman"/>
                <w:iCs/>
                <w:sz w:val="24"/>
                <w:szCs w:val="24"/>
                <w:lang w:eastAsia="lv-LV"/>
              </w:rPr>
              <w:t xml:space="preserve">irektīvas 2014/23/ES </w:t>
            </w:r>
            <w:r w:rsidR="00EE54A7" w:rsidRPr="00EE54A7">
              <w:rPr>
                <w:rFonts w:ascii="Times New Roman" w:eastAsia="Times New Roman" w:hAnsi="Times New Roman" w:cs="Times New Roman"/>
                <w:i/>
                <w:iCs/>
                <w:sz w:val="24"/>
                <w:szCs w:val="24"/>
                <w:lang w:eastAsia="lv-LV"/>
              </w:rPr>
              <w:t>par koncesijas līgumu slēgšanas tiesību piešķiršanu</w:t>
            </w:r>
            <w:r w:rsidR="00EE54A7" w:rsidRPr="00EE54A7">
              <w:rPr>
                <w:rFonts w:ascii="Times New Roman" w:eastAsia="Times New Roman" w:hAnsi="Times New Roman" w:cs="Times New Roman"/>
                <w:iCs/>
                <w:sz w:val="24"/>
                <w:szCs w:val="24"/>
                <w:lang w:eastAsia="lv-LV"/>
              </w:rPr>
              <w:t xml:space="preserve"> </w:t>
            </w:r>
            <w:r w:rsidR="00446BB4" w:rsidRPr="0004066B">
              <w:rPr>
                <w:rFonts w:ascii="Times New Roman" w:eastAsia="Times New Roman" w:hAnsi="Times New Roman" w:cs="Times New Roman"/>
                <w:iCs/>
                <w:sz w:val="24"/>
                <w:szCs w:val="24"/>
                <w:lang w:eastAsia="lv-LV"/>
              </w:rPr>
              <w:t>(turpmāk – Direktīva) regulējums, a</w:t>
            </w:r>
            <w:r w:rsidR="00E049F0" w:rsidRPr="0004066B">
              <w:rPr>
                <w:rFonts w:ascii="Times New Roman" w:eastAsia="Times New Roman" w:hAnsi="Times New Roman" w:cs="Times New Roman"/>
                <w:iCs/>
                <w:sz w:val="24"/>
                <w:szCs w:val="24"/>
                <w:lang w:eastAsia="lv-LV"/>
              </w:rPr>
              <w:t xml:space="preserve">r likumprojektu paredzēts </w:t>
            </w:r>
            <w:r w:rsidR="00E049F0" w:rsidRPr="0004066B">
              <w:rPr>
                <w:rFonts w:ascii="Times New Roman" w:eastAsia="Times New Roman" w:hAnsi="Times New Roman" w:cs="Times New Roman"/>
                <w:b/>
                <w:iCs/>
                <w:sz w:val="24"/>
                <w:szCs w:val="24"/>
                <w:lang w:eastAsia="lv-LV"/>
              </w:rPr>
              <w:t>tehniski precizēt</w:t>
            </w:r>
            <w:r w:rsidR="00E049F0" w:rsidRPr="0004066B">
              <w:rPr>
                <w:rFonts w:ascii="Times New Roman" w:eastAsia="Times New Roman" w:hAnsi="Times New Roman" w:cs="Times New Roman"/>
                <w:iCs/>
                <w:sz w:val="24"/>
                <w:szCs w:val="24"/>
                <w:lang w:eastAsia="lv-LV"/>
              </w:rPr>
              <w:t xml:space="preserve"> divas </w:t>
            </w:r>
            <w:r w:rsidR="00EE54A7">
              <w:rPr>
                <w:rFonts w:ascii="Times New Roman" w:eastAsia="Times New Roman" w:hAnsi="Times New Roman" w:cs="Times New Roman"/>
                <w:iCs/>
                <w:sz w:val="24"/>
                <w:szCs w:val="24"/>
                <w:lang w:eastAsia="lv-LV"/>
              </w:rPr>
              <w:t>PPPL</w:t>
            </w:r>
            <w:r w:rsidR="00E049F0" w:rsidRPr="0004066B">
              <w:rPr>
                <w:rFonts w:ascii="Times New Roman" w:eastAsia="Times New Roman" w:hAnsi="Times New Roman" w:cs="Times New Roman"/>
                <w:iCs/>
                <w:sz w:val="24"/>
                <w:szCs w:val="24"/>
                <w:lang w:eastAsia="lv-LV"/>
              </w:rPr>
              <w:t xml:space="preserve"> normas, </w:t>
            </w:r>
            <w:r w:rsidR="00C46BF8">
              <w:rPr>
                <w:rFonts w:ascii="Times New Roman" w:eastAsia="Times New Roman" w:hAnsi="Times New Roman" w:cs="Times New Roman"/>
                <w:iCs/>
                <w:sz w:val="24"/>
                <w:szCs w:val="24"/>
                <w:lang w:eastAsia="lv-LV"/>
              </w:rPr>
              <w:t xml:space="preserve">lai nodrošinātu to redakcionālu </w:t>
            </w:r>
            <w:r w:rsidR="00446BB4" w:rsidRPr="0004066B">
              <w:rPr>
                <w:rFonts w:ascii="Times New Roman" w:eastAsia="Times New Roman" w:hAnsi="Times New Roman" w:cs="Times New Roman"/>
                <w:iCs/>
                <w:sz w:val="24"/>
                <w:szCs w:val="24"/>
                <w:lang w:eastAsia="lv-LV"/>
              </w:rPr>
              <w:t>atbilstību attiecīgajām Direktīv</w:t>
            </w:r>
            <w:r>
              <w:rPr>
                <w:rFonts w:ascii="Times New Roman" w:eastAsia="Times New Roman" w:hAnsi="Times New Roman" w:cs="Times New Roman"/>
                <w:iCs/>
                <w:sz w:val="24"/>
                <w:szCs w:val="24"/>
                <w:lang w:eastAsia="lv-LV"/>
              </w:rPr>
              <w:t>as normām</w:t>
            </w:r>
            <w:r w:rsidR="00446BB4" w:rsidRPr="0004066B">
              <w:rPr>
                <w:rFonts w:ascii="Times New Roman" w:eastAsia="Times New Roman" w:hAnsi="Times New Roman" w:cs="Times New Roman"/>
                <w:iCs/>
                <w:sz w:val="24"/>
                <w:szCs w:val="24"/>
                <w:lang w:eastAsia="lv-LV"/>
              </w:rPr>
              <w:t>.</w:t>
            </w:r>
          </w:p>
          <w:p w:rsidR="00DE417F" w:rsidRDefault="00DE417F" w:rsidP="00DE4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Turklāt, ņemot vērā, ka pēc būtības identiskas izmaiņas plānots veikt arī Publisko iepirkumu likumā un Sabiedrisko pakalpojumu sniedzēju iepirkumu likumā, ar likumprojektā paredzētajiem grozījumiem vienlaikus paredzēts harmonizēt tiesisko regulējumu PPPL un minētajos tiesību aktos, nodrošinot tiesisko noteiktību publisko iepirkumu un publiskās un privātās partnerības jomā.</w:t>
            </w:r>
          </w:p>
          <w:p w:rsidR="007654C5" w:rsidRPr="0004066B" w:rsidRDefault="007654C5" w:rsidP="00446BB4">
            <w:pPr>
              <w:spacing w:after="0" w:line="240" w:lineRule="auto"/>
              <w:jc w:val="both"/>
              <w:rPr>
                <w:rFonts w:ascii="Times New Roman" w:eastAsia="Times New Roman" w:hAnsi="Times New Roman" w:cs="Times New Roman"/>
                <w:iCs/>
                <w:sz w:val="24"/>
                <w:szCs w:val="24"/>
                <w:lang w:eastAsia="lv-LV"/>
              </w:rPr>
            </w:pPr>
          </w:p>
          <w:p w:rsidR="007654C5" w:rsidRPr="0004066B" w:rsidRDefault="00603804" w:rsidP="00446BB4">
            <w:pPr>
              <w:spacing w:after="0" w:line="240" w:lineRule="auto"/>
              <w:jc w:val="both"/>
              <w:rPr>
                <w:rFonts w:ascii="Times New Roman" w:eastAsia="Times New Roman" w:hAnsi="Times New Roman" w:cs="Times New Roman"/>
                <w:b/>
                <w:i/>
                <w:iCs/>
                <w:sz w:val="24"/>
                <w:szCs w:val="24"/>
                <w:lang w:eastAsia="lv-LV"/>
              </w:rPr>
            </w:pPr>
            <w:r w:rsidRPr="0004066B">
              <w:rPr>
                <w:rFonts w:ascii="Times New Roman" w:eastAsia="Times New Roman" w:hAnsi="Times New Roman" w:cs="Times New Roman"/>
                <w:b/>
                <w:i/>
                <w:iCs/>
                <w:sz w:val="24"/>
                <w:szCs w:val="24"/>
                <w:lang w:eastAsia="lv-LV"/>
              </w:rPr>
              <w:t>A</w:t>
            </w:r>
            <w:r w:rsidR="007654C5" w:rsidRPr="0004066B">
              <w:rPr>
                <w:rFonts w:ascii="Times New Roman" w:eastAsia="Times New Roman" w:hAnsi="Times New Roman" w:cs="Times New Roman"/>
                <w:b/>
                <w:i/>
                <w:iCs/>
                <w:sz w:val="24"/>
                <w:szCs w:val="24"/>
                <w:lang w:eastAsia="lv-LV"/>
              </w:rPr>
              <w:t xml:space="preserve">r likumprojekta 1.pantu tiek precizēts </w:t>
            </w:r>
            <w:r w:rsidR="00296873">
              <w:rPr>
                <w:rFonts w:ascii="Times New Roman" w:eastAsia="Times New Roman" w:hAnsi="Times New Roman" w:cs="Times New Roman"/>
                <w:b/>
                <w:i/>
                <w:iCs/>
                <w:sz w:val="24"/>
                <w:szCs w:val="24"/>
                <w:lang w:eastAsia="lv-LV"/>
              </w:rPr>
              <w:t>PPPL 1.panta 16</w:t>
            </w:r>
            <w:r w:rsidR="007654C5" w:rsidRPr="0004066B">
              <w:rPr>
                <w:rFonts w:ascii="Times New Roman" w:eastAsia="Times New Roman" w:hAnsi="Times New Roman" w:cs="Times New Roman"/>
                <w:b/>
                <w:i/>
                <w:iCs/>
                <w:sz w:val="24"/>
                <w:szCs w:val="24"/>
                <w:lang w:eastAsia="lv-LV"/>
              </w:rPr>
              <w:t>.punkta b) apakšpunkts.</w:t>
            </w:r>
          </w:p>
          <w:p w:rsidR="008A14A2" w:rsidRPr="0004066B" w:rsidRDefault="00296873" w:rsidP="00B16190">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Direktīvas 6</w:t>
            </w:r>
            <w:r w:rsidR="005369ED" w:rsidRPr="0004066B">
              <w:rPr>
                <w:rFonts w:ascii="Times New Roman" w:eastAsia="Times New Roman" w:hAnsi="Times New Roman" w:cs="Times New Roman"/>
                <w:iCs/>
                <w:sz w:val="24"/>
                <w:szCs w:val="24"/>
                <w:lang w:eastAsia="lv-LV"/>
              </w:rPr>
              <w:t>.panta</w:t>
            </w:r>
            <w:r w:rsidR="00DB3871">
              <w:rPr>
                <w:rFonts w:ascii="Times New Roman" w:eastAsia="Times New Roman" w:hAnsi="Times New Roman" w:cs="Times New Roman"/>
                <w:iCs/>
                <w:sz w:val="24"/>
                <w:szCs w:val="24"/>
                <w:lang w:eastAsia="lv-LV"/>
              </w:rPr>
              <w:t xml:space="preserve"> 4</w:t>
            </w:r>
            <w:r w:rsidR="001D3A3E" w:rsidRPr="0004066B">
              <w:rPr>
                <w:rFonts w:ascii="Times New Roman" w:eastAsia="Times New Roman" w:hAnsi="Times New Roman" w:cs="Times New Roman"/>
                <w:iCs/>
                <w:sz w:val="24"/>
                <w:szCs w:val="24"/>
                <w:lang w:eastAsia="lv-LV"/>
              </w:rPr>
              <w:t>.</w:t>
            </w:r>
            <w:r w:rsidR="00DB3871">
              <w:rPr>
                <w:rFonts w:ascii="Times New Roman" w:eastAsia="Times New Roman" w:hAnsi="Times New Roman" w:cs="Times New Roman"/>
                <w:iCs/>
                <w:sz w:val="24"/>
                <w:szCs w:val="24"/>
                <w:lang w:eastAsia="lv-LV"/>
              </w:rPr>
              <w:t>punktā</w:t>
            </w:r>
            <w:r w:rsidR="005369ED" w:rsidRPr="0004066B">
              <w:rPr>
                <w:rFonts w:ascii="Times New Roman" w:eastAsia="Times New Roman" w:hAnsi="Times New Roman" w:cs="Times New Roman"/>
                <w:iCs/>
                <w:sz w:val="24"/>
                <w:szCs w:val="24"/>
                <w:lang w:eastAsia="lv-LV"/>
              </w:rPr>
              <w:t xml:space="preserve"> noteikta “publisko tiesību subjekt</w:t>
            </w:r>
            <w:r w:rsidR="002E18C8">
              <w:rPr>
                <w:rFonts w:ascii="Times New Roman" w:eastAsia="Times New Roman" w:hAnsi="Times New Roman" w:cs="Times New Roman"/>
                <w:iCs/>
                <w:sz w:val="24"/>
                <w:szCs w:val="24"/>
                <w:lang w:eastAsia="lv-LV"/>
              </w:rPr>
              <w:t>u</w:t>
            </w:r>
            <w:r w:rsidR="005369ED" w:rsidRPr="0004066B">
              <w:rPr>
                <w:rFonts w:ascii="Times New Roman" w:eastAsia="Times New Roman" w:hAnsi="Times New Roman" w:cs="Times New Roman"/>
                <w:iCs/>
                <w:sz w:val="24"/>
                <w:szCs w:val="24"/>
                <w:lang w:eastAsia="lv-LV"/>
              </w:rPr>
              <w:t>” definīcija, kas</w:t>
            </w:r>
            <w:r w:rsidR="00DB3871">
              <w:rPr>
                <w:rFonts w:ascii="Times New Roman" w:eastAsia="Times New Roman" w:hAnsi="Times New Roman" w:cs="Times New Roman"/>
                <w:iCs/>
                <w:sz w:val="24"/>
                <w:szCs w:val="24"/>
                <w:lang w:eastAsia="lv-LV"/>
              </w:rPr>
              <w:t xml:space="preserve"> </w:t>
            </w:r>
            <w:r w:rsidR="001D3A3E" w:rsidRPr="0004066B">
              <w:rPr>
                <w:rFonts w:ascii="Times New Roman" w:eastAsia="Times New Roman" w:hAnsi="Times New Roman" w:cs="Times New Roman"/>
                <w:iCs/>
                <w:sz w:val="24"/>
                <w:szCs w:val="24"/>
                <w:lang w:eastAsia="lv-LV"/>
              </w:rPr>
              <w:t>Latvijas tiesību aktos</w:t>
            </w:r>
            <w:r w:rsidR="005369ED" w:rsidRPr="0004066B">
              <w:rPr>
                <w:rFonts w:ascii="Times New Roman" w:eastAsia="Times New Roman" w:hAnsi="Times New Roman" w:cs="Times New Roman"/>
                <w:iCs/>
                <w:sz w:val="24"/>
                <w:szCs w:val="24"/>
                <w:lang w:eastAsia="lv-LV"/>
              </w:rPr>
              <w:t xml:space="preserve"> </w:t>
            </w:r>
            <w:r w:rsidR="00910778">
              <w:rPr>
                <w:rFonts w:ascii="Times New Roman" w:eastAsia="Times New Roman" w:hAnsi="Times New Roman" w:cs="Times New Roman"/>
                <w:iCs/>
                <w:sz w:val="24"/>
                <w:szCs w:val="24"/>
                <w:lang w:eastAsia="lv-LV"/>
              </w:rPr>
              <w:t>ir</w:t>
            </w:r>
            <w:r w:rsidR="005369ED" w:rsidRPr="0004066B">
              <w:rPr>
                <w:rFonts w:ascii="Times New Roman" w:eastAsia="Times New Roman" w:hAnsi="Times New Roman" w:cs="Times New Roman"/>
                <w:iCs/>
                <w:sz w:val="24"/>
                <w:szCs w:val="24"/>
                <w:lang w:eastAsia="lv-LV"/>
              </w:rPr>
              <w:t xml:space="preserve"> pārņemta</w:t>
            </w:r>
            <w:r w:rsidR="00446BB4" w:rsidRPr="0004066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PPPL</w:t>
            </w:r>
            <w:r w:rsidR="00446BB4" w:rsidRPr="0004066B">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1.panta 16</w:t>
            </w:r>
            <w:r w:rsidR="007654C5" w:rsidRPr="0004066B">
              <w:rPr>
                <w:rFonts w:ascii="Times New Roman" w:hAnsi="Times New Roman" w:cs="Times New Roman"/>
                <w:sz w:val="24"/>
                <w:szCs w:val="24"/>
              </w:rPr>
              <w:t>.punktā ietvert</w:t>
            </w:r>
            <w:r w:rsidR="001D3A3E" w:rsidRPr="0004066B">
              <w:rPr>
                <w:rFonts w:ascii="Times New Roman" w:hAnsi="Times New Roman" w:cs="Times New Roman"/>
                <w:sz w:val="24"/>
                <w:szCs w:val="24"/>
              </w:rPr>
              <w:t>ajā</w:t>
            </w:r>
            <w:r w:rsidR="007654C5" w:rsidRPr="0004066B">
              <w:rPr>
                <w:rFonts w:ascii="Times New Roman" w:hAnsi="Times New Roman" w:cs="Times New Roman"/>
                <w:sz w:val="24"/>
                <w:szCs w:val="24"/>
              </w:rPr>
              <w:t xml:space="preserve"> </w:t>
            </w:r>
            <w:r w:rsidRPr="00296873">
              <w:rPr>
                <w:rFonts w:ascii="Times New Roman" w:hAnsi="Times New Roman" w:cs="Times New Roman"/>
                <w:sz w:val="24"/>
                <w:szCs w:val="24"/>
              </w:rPr>
              <w:t xml:space="preserve">“privāto tiesību juridiskās personas kā publiskā partnera” </w:t>
            </w:r>
            <w:r w:rsidR="001D3A3E" w:rsidRPr="0004066B">
              <w:rPr>
                <w:rFonts w:ascii="Times New Roman" w:hAnsi="Times New Roman" w:cs="Times New Roman"/>
                <w:sz w:val="24"/>
                <w:szCs w:val="24"/>
              </w:rPr>
              <w:t>definīcijā</w:t>
            </w:r>
            <w:r w:rsidR="005369ED" w:rsidRPr="0004066B">
              <w:rPr>
                <w:rFonts w:ascii="Times New Roman" w:hAnsi="Times New Roman" w:cs="Times New Roman"/>
                <w:sz w:val="24"/>
                <w:szCs w:val="24"/>
              </w:rPr>
              <w:t>.</w:t>
            </w:r>
            <w:r w:rsidR="001D3A3E" w:rsidRPr="0004066B">
              <w:rPr>
                <w:rFonts w:ascii="Times New Roman" w:hAnsi="Times New Roman" w:cs="Times New Roman"/>
                <w:sz w:val="24"/>
                <w:szCs w:val="24"/>
              </w:rPr>
              <w:t xml:space="preserve"> Ievērojot Direktīvas</w:t>
            </w:r>
            <w:r w:rsidR="005369ED" w:rsidRPr="0004066B">
              <w:rPr>
                <w:rFonts w:ascii="Times New Roman" w:hAnsi="Times New Roman" w:cs="Times New Roman"/>
                <w:sz w:val="24"/>
                <w:szCs w:val="24"/>
              </w:rPr>
              <w:t xml:space="preserve"> </w:t>
            </w:r>
            <w:r>
              <w:rPr>
                <w:rFonts w:ascii="Times New Roman" w:hAnsi="Times New Roman" w:cs="Times New Roman"/>
                <w:sz w:val="24"/>
                <w:szCs w:val="24"/>
              </w:rPr>
              <w:t>6</w:t>
            </w:r>
            <w:r w:rsidR="001D3A3E" w:rsidRPr="0004066B">
              <w:rPr>
                <w:rFonts w:ascii="Times New Roman" w:hAnsi="Times New Roman" w:cs="Times New Roman"/>
                <w:sz w:val="24"/>
                <w:szCs w:val="24"/>
              </w:rPr>
              <w:t xml:space="preserve">.panta </w:t>
            </w:r>
            <w:r w:rsidR="00D458B1">
              <w:rPr>
                <w:rFonts w:ascii="Times New Roman" w:hAnsi="Times New Roman" w:cs="Times New Roman"/>
                <w:sz w:val="24"/>
                <w:szCs w:val="24"/>
              </w:rPr>
              <w:t>4</w:t>
            </w:r>
            <w:r w:rsidR="001D3A3E" w:rsidRPr="0004066B">
              <w:rPr>
                <w:rFonts w:ascii="Times New Roman" w:hAnsi="Times New Roman" w:cs="Times New Roman"/>
                <w:sz w:val="24"/>
                <w:szCs w:val="24"/>
              </w:rPr>
              <w:t xml:space="preserve">.punkta c) </w:t>
            </w:r>
            <w:r w:rsidR="00D458B1">
              <w:rPr>
                <w:rFonts w:ascii="Times New Roman" w:hAnsi="Times New Roman" w:cs="Times New Roman"/>
                <w:sz w:val="24"/>
                <w:szCs w:val="24"/>
              </w:rPr>
              <w:lastRenderedPageBreak/>
              <w:t>apakšpunktā</w:t>
            </w:r>
            <w:r w:rsidR="001D3A3E" w:rsidRPr="0004066B">
              <w:rPr>
                <w:rFonts w:ascii="Times New Roman" w:hAnsi="Times New Roman" w:cs="Times New Roman"/>
                <w:sz w:val="24"/>
                <w:szCs w:val="24"/>
              </w:rPr>
              <w:t xml:space="preserve"> paredzētās trīs alternatīvās “publisko tiesību subjekta” pazīmes, secināms, ka otrā un trešā pazīme </w:t>
            </w:r>
            <w:r>
              <w:rPr>
                <w:rFonts w:ascii="Times New Roman" w:hAnsi="Times New Roman" w:cs="Times New Roman"/>
                <w:sz w:val="24"/>
                <w:szCs w:val="24"/>
              </w:rPr>
              <w:t>PPPL</w:t>
            </w:r>
            <w:r w:rsidR="001D3A3E" w:rsidRPr="0004066B">
              <w:rPr>
                <w:rFonts w:ascii="Times New Roman" w:hAnsi="Times New Roman" w:cs="Times New Roman"/>
                <w:sz w:val="24"/>
                <w:szCs w:val="24"/>
              </w:rPr>
              <w:t xml:space="preserve"> 1.panta </w:t>
            </w:r>
            <w:r>
              <w:rPr>
                <w:rFonts w:ascii="Times New Roman" w:hAnsi="Times New Roman" w:cs="Times New Roman"/>
                <w:sz w:val="24"/>
                <w:szCs w:val="24"/>
              </w:rPr>
              <w:t>16</w:t>
            </w:r>
            <w:r w:rsidR="001D3A3E" w:rsidRPr="0004066B">
              <w:rPr>
                <w:rFonts w:ascii="Times New Roman" w:hAnsi="Times New Roman" w:cs="Times New Roman"/>
                <w:sz w:val="24"/>
                <w:szCs w:val="24"/>
              </w:rPr>
              <w:t>.punkta b) apakšpunktā ir formulēta neprecīzi.</w:t>
            </w:r>
            <w:r w:rsidR="00B16190" w:rsidRPr="0004066B">
              <w:rPr>
                <w:rFonts w:ascii="Times New Roman" w:hAnsi="Times New Roman" w:cs="Times New Roman"/>
                <w:sz w:val="24"/>
                <w:szCs w:val="24"/>
              </w:rPr>
              <w:t xml:space="preserve"> </w:t>
            </w:r>
          </w:p>
          <w:p w:rsidR="000B5622" w:rsidRDefault="00B16190" w:rsidP="00603804">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Proti, </w:t>
            </w:r>
            <w:r w:rsidR="008A14A2" w:rsidRPr="0004066B">
              <w:rPr>
                <w:rFonts w:ascii="Times New Roman" w:hAnsi="Times New Roman" w:cs="Times New Roman"/>
                <w:sz w:val="24"/>
                <w:szCs w:val="24"/>
              </w:rPr>
              <w:t xml:space="preserve">atbilstoši </w:t>
            </w:r>
            <w:r w:rsidR="0093292D">
              <w:rPr>
                <w:rFonts w:ascii="Times New Roman" w:hAnsi="Times New Roman" w:cs="Times New Roman"/>
                <w:sz w:val="24"/>
                <w:szCs w:val="24"/>
              </w:rPr>
              <w:t>Direktīvas 6</w:t>
            </w:r>
            <w:r w:rsidR="000A0F8C" w:rsidRPr="000A0F8C">
              <w:rPr>
                <w:rFonts w:ascii="Times New Roman" w:hAnsi="Times New Roman" w:cs="Times New Roman"/>
                <w:sz w:val="24"/>
                <w:szCs w:val="24"/>
              </w:rPr>
              <w:t>.panta 4.punkta c) apakšpunkt</w:t>
            </w:r>
            <w:r w:rsidR="000A0F8C">
              <w:rPr>
                <w:rFonts w:ascii="Times New Roman" w:hAnsi="Times New Roman" w:cs="Times New Roman"/>
                <w:sz w:val="24"/>
                <w:szCs w:val="24"/>
              </w:rPr>
              <w:t>am</w:t>
            </w:r>
            <w:r w:rsidR="008A14A2" w:rsidRPr="0004066B">
              <w:rPr>
                <w:rFonts w:ascii="Times New Roman" w:hAnsi="Times New Roman" w:cs="Times New Roman"/>
                <w:sz w:val="24"/>
                <w:szCs w:val="24"/>
              </w:rPr>
              <w:t xml:space="preserve"> </w:t>
            </w:r>
            <w:r w:rsidR="008A14A2" w:rsidRPr="0004066B">
              <w:rPr>
                <w:rFonts w:ascii="Times New Roman" w:hAnsi="Times New Roman" w:cs="Times New Roman"/>
                <w:i/>
                <w:sz w:val="24"/>
                <w:szCs w:val="24"/>
              </w:rPr>
              <w:t>publisko tiesību subjekt</w:t>
            </w:r>
            <w:r w:rsidR="002E18C8">
              <w:rPr>
                <w:rFonts w:ascii="Times New Roman" w:hAnsi="Times New Roman" w:cs="Times New Roman"/>
                <w:i/>
                <w:sz w:val="24"/>
                <w:szCs w:val="24"/>
              </w:rPr>
              <w:t>i</w:t>
            </w:r>
            <w:r w:rsidR="008A14A2" w:rsidRPr="0004066B">
              <w:rPr>
                <w:rFonts w:ascii="Times New Roman" w:hAnsi="Times New Roman" w:cs="Times New Roman"/>
                <w:i/>
                <w:sz w:val="24"/>
                <w:szCs w:val="24"/>
              </w:rPr>
              <w:t xml:space="preserve"> ir struktūra</w:t>
            </w:r>
            <w:r w:rsidR="002E18C8">
              <w:rPr>
                <w:rFonts w:ascii="Times New Roman" w:hAnsi="Times New Roman" w:cs="Times New Roman"/>
                <w:i/>
                <w:sz w:val="24"/>
                <w:szCs w:val="24"/>
              </w:rPr>
              <w:t>s</w:t>
            </w:r>
            <w:r w:rsidR="008A14A2" w:rsidRPr="0004066B">
              <w:rPr>
                <w:rFonts w:ascii="Times New Roman" w:hAnsi="Times New Roman" w:cs="Times New Roman"/>
                <w:i/>
                <w:sz w:val="24"/>
                <w:szCs w:val="24"/>
              </w:rPr>
              <w:t>, kur</w:t>
            </w:r>
            <w:r w:rsidR="002E18C8">
              <w:rPr>
                <w:rFonts w:ascii="Times New Roman" w:hAnsi="Times New Roman" w:cs="Times New Roman"/>
                <w:i/>
                <w:sz w:val="24"/>
                <w:szCs w:val="24"/>
              </w:rPr>
              <w:t>as</w:t>
            </w:r>
            <w:r w:rsidR="008A14A2" w:rsidRPr="0004066B">
              <w:rPr>
                <w:rFonts w:ascii="Times New Roman" w:hAnsi="Times New Roman" w:cs="Times New Roman"/>
                <w:i/>
                <w:sz w:val="24"/>
                <w:szCs w:val="24"/>
              </w:rPr>
              <w:t xml:space="preserve"> to lielākajā daļā finansē valsts, reģionālās vai vietējās iestādes vai citi publisko tiesību subjekti; </w:t>
            </w:r>
            <w:r w:rsidR="008A14A2" w:rsidRPr="00910778">
              <w:rPr>
                <w:rFonts w:ascii="Times New Roman" w:hAnsi="Times New Roman" w:cs="Times New Roman"/>
                <w:i/>
                <w:sz w:val="24"/>
                <w:szCs w:val="24"/>
                <w:u w:val="single"/>
              </w:rPr>
              <w:t>vai</w:t>
            </w:r>
            <w:r w:rsidR="008A14A2" w:rsidRPr="0004066B">
              <w:rPr>
                <w:rFonts w:ascii="Times New Roman" w:hAnsi="Times New Roman" w:cs="Times New Roman"/>
                <w:i/>
                <w:sz w:val="24"/>
                <w:szCs w:val="24"/>
              </w:rPr>
              <w:t xml:space="preserve"> to </w:t>
            </w:r>
            <w:r w:rsidR="008A14A2" w:rsidRPr="0004066B">
              <w:rPr>
                <w:rFonts w:ascii="Times New Roman" w:hAnsi="Times New Roman" w:cs="Times New Roman"/>
                <w:i/>
                <w:sz w:val="24"/>
                <w:szCs w:val="24"/>
                <w:u w:val="single"/>
              </w:rPr>
              <w:t>pārvaldību uzrauga</w:t>
            </w:r>
            <w:r w:rsidR="008A14A2" w:rsidRPr="0004066B">
              <w:rPr>
                <w:rFonts w:ascii="Times New Roman" w:hAnsi="Times New Roman" w:cs="Times New Roman"/>
                <w:i/>
                <w:sz w:val="24"/>
                <w:szCs w:val="24"/>
              </w:rPr>
              <w:t xml:space="preserve"> minētās iestādes vai subjekti; </w:t>
            </w:r>
            <w:r w:rsidR="008A14A2" w:rsidRPr="00910778">
              <w:rPr>
                <w:rFonts w:ascii="Times New Roman" w:hAnsi="Times New Roman" w:cs="Times New Roman"/>
                <w:i/>
                <w:sz w:val="24"/>
                <w:szCs w:val="24"/>
                <w:u w:val="single"/>
              </w:rPr>
              <w:t>vai</w:t>
            </w:r>
            <w:r w:rsidR="008A14A2" w:rsidRPr="0004066B">
              <w:rPr>
                <w:rFonts w:ascii="Times New Roman" w:hAnsi="Times New Roman" w:cs="Times New Roman"/>
                <w:i/>
                <w:sz w:val="24"/>
                <w:szCs w:val="24"/>
              </w:rPr>
              <w:t xml:space="preserve"> to vadībā, valdē vai uzraudzības padomē </w:t>
            </w:r>
            <w:r w:rsidR="008A14A2" w:rsidRPr="0004066B">
              <w:rPr>
                <w:rFonts w:ascii="Times New Roman" w:hAnsi="Times New Roman" w:cs="Times New Roman"/>
                <w:i/>
                <w:sz w:val="24"/>
                <w:szCs w:val="24"/>
                <w:u w:val="single"/>
              </w:rPr>
              <w:t>vairāk nekā pusi locekļu ieceļ</w:t>
            </w:r>
            <w:r w:rsidR="008A14A2" w:rsidRPr="0004066B">
              <w:rPr>
                <w:rFonts w:ascii="Times New Roman" w:hAnsi="Times New Roman" w:cs="Times New Roman"/>
                <w:i/>
                <w:sz w:val="24"/>
                <w:szCs w:val="24"/>
              </w:rPr>
              <w:t xml:space="preserve"> valsts, reģionālās vai vietējās iestādes vai citi publisko tiesību subjekti</w:t>
            </w:r>
            <w:r w:rsidRPr="0004066B">
              <w:rPr>
                <w:rFonts w:ascii="Times New Roman" w:hAnsi="Times New Roman" w:cs="Times New Roman"/>
                <w:sz w:val="24"/>
                <w:szCs w:val="24"/>
              </w:rPr>
              <w:t xml:space="preserve">. </w:t>
            </w:r>
            <w:r w:rsidR="00BB0525" w:rsidRPr="0004066B">
              <w:rPr>
                <w:rFonts w:ascii="Times New Roman" w:hAnsi="Times New Roman" w:cs="Times New Roman"/>
                <w:sz w:val="24"/>
                <w:szCs w:val="24"/>
              </w:rPr>
              <w:t xml:space="preserve">Savukārt atbilstoši </w:t>
            </w:r>
            <w:r w:rsidR="0093292D">
              <w:rPr>
                <w:rFonts w:ascii="Times New Roman" w:hAnsi="Times New Roman" w:cs="Times New Roman"/>
                <w:sz w:val="24"/>
                <w:szCs w:val="24"/>
              </w:rPr>
              <w:t>PPPL 1.panta 16</w:t>
            </w:r>
            <w:r w:rsidR="00BB0525" w:rsidRPr="0004066B">
              <w:rPr>
                <w:rFonts w:ascii="Times New Roman" w:hAnsi="Times New Roman" w:cs="Times New Roman"/>
                <w:sz w:val="24"/>
                <w:szCs w:val="24"/>
              </w:rPr>
              <w:t>.punkta b)</w:t>
            </w:r>
            <w:r w:rsidR="002E18C8">
              <w:rPr>
                <w:rFonts w:ascii="Times New Roman" w:hAnsi="Times New Roman" w:cs="Times New Roman"/>
                <w:sz w:val="24"/>
                <w:szCs w:val="24"/>
              </w:rPr>
              <w:t xml:space="preserve"> un c)</w:t>
            </w:r>
            <w:r w:rsidR="00BB0525" w:rsidRPr="0004066B">
              <w:rPr>
                <w:rFonts w:ascii="Times New Roman" w:hAnsi="Times New Roman" w:cs="Times New Roman"/>
                <w:sz w:val="24"/>
                <w:szCs w:val="24"/>
              </w:rPr>
              <w:t xml:space="preserve"> apakšpunktam </w:t>
            </w:r>
            <w:r w:rsidR="0093292D">
              <w:rPr>
                <w:rFonts w:ascii="Times New Roman" w:hAnsi="Times New Roman" w:cs="Times New Roman"/>
                <w:i/>
                <w:sz w:val="24"/>
                <w:szCs w:val="24"/>
              </w:rPr>
              <w:t>privāto tiesību juridiskā persona var būt publiskais partneris, ja šī privāto tiesību juridiskā persona</w:t>
            </w:r>
            <w:r w:rsidR="00BB0525" w:rsidRPr="0004066B">
              <w:rPr>
                <w:rFonts w:ascii="Times New Roman" w:hAnsi="Times New Roman" w:cs="Times New Roman"/>
                <w:i/>
                <w:sz w:val="24"/>
                <w:szCs w:val="24"/>
              </w:rPr>
              <w:t xml:space="preserve"> </w:t>
            </w:r>
            <w:r w:rsidR="0093292D" w:rsidRPr="0093292D">
              <w:rPr>
                <w:rFonts w:ascii="Times New Roman" w:hAnsi="Times New Roman" w:cs="Times New Roman"/>
                <w:i/>
                <w:sz w:val="24"/>
                <w:szCs w:val="24"/>
              </w:rPr>
              <w:t xml:space="preserve">atrodas valsts, atvasinātas publiskas personas vai arī tādas juridiskās personas, kas atbilst šajā punktā minētajiem kritērijiem, padotībā vai </w:t>
            </w:r>
            <w:r w:rsidR="0093292D" w:rsidRPr="002E18C8">
              <w:rPr>
                <w:rFonts w:ascii="Times New Roman" w:hAnsi="Times New Roman" w:cs="Times New Roman"/>
                <w:i/>
                <w:sz w:val="24"/>
                <w:szCs w:val="24"/>
                <w:u w:val="single"/>
              </w:rPr>
              <w:t>izšķirošā ietekmē (šī ietekme izpaužas kā balsstiesību vairākums pārraudzības vai izpildinstitūcijas locekļu ievēlēšanā vai vadības iecelšanā)</w:t>
            </w:r>
            <w:r w:rsidR="002E18C8" w:rsidRPr="002E18C8">
              <w:rPr>
                <w:rFonts w:ascii="Times New Roman" w:hAnsi="Times New Roman" w:cs="Times New Roman"/>
                <w:i/>
                <w:sz w:val="24"/>
                <w:szCs w:val="24"/>
                <w:u w:val="single"/>
              </w:rPr>
              <w:t>;</w:t>
            </w:r>
            <w:r w:rsidR="002E18C8" w:rsidRPr="002E18C8">
              <w:rPr>
                <w:rFonts w:ascii="Times New Roman" w:hAnsi="Times New Roman" w:cs="Times New Roman"/>
                <w:i/>
                <w:sz w:val="24"/>
                <w:szCs w:val="24"/>
                <w:shd w:val="clear" w:color="auto" w:fill="FFFFFF"/>
              </w:rPr>
              <w:t xml:space="preserve"> tās darbību vairāk par 50 procentiem finansē valsts, atvasināta publiska persona vai arī tāda privāto tiesību juridiskā persona, kas atbilst šajā punktā minētajiem kritērijiem</w:t>
            </w:r>
            <w:r w:rsidR="0093292D" w:rsidRPr="002E18C8">
              <w:rPr>
                <w:rFonts w:ascii="Times New Roman" w:hAnsi="Times New Roman" w:cs="Times New Roman"/>
                <w:i/>
                <w:sz w:val="24"/>
                <w:szCs w:val="24"/>
              </w:rPr>
              <w:t>.</w:t>
            </w:r>
            <w:r w:rsidR="008D4F6F" w:rsidRPr="002E18C8">
              <w:rPr>
                <w:rFonts w:ascii="Times New Roman" w:hAnsi="Times New Roman" w:cs="Times New Roman"/>
                <w:sz w:val="24"/>
                <w:szCs w:val="24"/>
              </w:rPr>
              <w:t xml:space="preserve"> </w:t>
            </w:r>
            <w:r w:rsidR="008D4F6F" w:rsidRPr="0004066B">
              <w:rPr>
                <w:rFonts w:ascii="Times New Roman" w:hAnsi="Times New Roman" w:cs="Times New Roman"/>
                <w:sz w:val="24"/>
                <w:szCs w:val="24"/>
              </w:rPr>
              <w:t xml:space="preserve">Līdz ar to </w:t>
            </w:r>
            <w:r w:rsidR="000A0F8C" w:rsidRPr="000A0F8C">
              <w:rPr>
                <w:rFonts w:ascii="Times New Roman" w:hAnsi="Times New Roman" w:cs="Times New Roman"/>
                <w:sz w:val="24"/>
                <w:szCs w:val="24"/>
              </w:rPr>
              <w:t xml:space="preserve">Direktīvas </w:t>
            </w:r>
            <w:r w:rsidR="0093292D">
              <w:rPr>
                <w:rFonts w:ascii="Times New Roman" w:hAnsi="Times New Roman" w:cs="Times New Roman"/>
                <w:sz w:val="24"/>
                <w:szCs w:val="24"/>
              </w:rPr>
              <w:t>6</w:t>
            </w:r>
            <w:r w:rsidR="000A0F8C">
              <w:rPr>
                <w:rFonts w:ascii="Times New Roman" w:hAnsi="Times New Roman" w:cs="Times New Roman"/>
                <w:sz w:val="24"/>
                <w:szCs w:val="24"/>
              </w:rPr>
              <w:t>.panta 4.punkta c) apakšpunkta</w:t>
            </w:r>
            <w:r w:rsidR="008D4F6F" w:rsidRPr="0004066B">
              <w:rPr>
                <w:rFonts w:ascii="Times New Roman" w:hAnsi="Times New Roman" w:cs="Times New Roman"/>
                <w:sz w:val="24"/>
                <w:szCs w:val="24"/>
              </w:rPr>
              <w:t xml:space="preserve"> alternatīvais otrais un trešais nosacījums </w:t>
            </w:r>
            <w:r w:rsidR="0093292D">
              <w:rPr>
                <w:rFonts w:ascii="Times New Roman" w:hAnsi="Times New Roman" w:cs="Times New Roman"/>
                <w:sz w:val="24"/>
                <w:szCs w:val="24"/>
              </w:rPr>
              <w:t>PPPL 1.panta 16</w:t>
            </w:r>
            <w:r w:rsidR="008D4F6F" w:rsidRPr="0004066B">
              <w:rPr>
                <w:rFonts w:ascii="Times New Roman" w:hAnsi="Times New Roman" w:cs="Times New Roman"/>
                <w:sz w:val="24"/>
                <w:szCs w:val="24"/>
              </w:rPr>
              <w:t xml:space="preserve">.punkta b) apakšpunktā ir aptverts ar “izšķirošas ietekmes” jēdzienu, </w:t>
            </w:r>
            <w:r w:rsidR="00910778">
              <w:rPr>
                <w:rFonts w:ascii="Times New Roman" w:hAnsi="Times New Roman" w:cs="Times New Roman"/>
                <w:sz w:val="24"/>
                <w:szCs w:val="24"/>
              </w:rPr>
              <w:t>turklāt</w:t>
            </w:r>
            <w:r w:rsidR="008D4F6F" w:rsidRPr="0004066B">
              <w:rPr>
                <w:rFonts w:ascii="Times New Roman" w:hAnsi="Times New Roman" w:cs="Times New Roman"/>
                <w:sz w:val="24"/>
                <w:szCs w:val="24"/>
              </w:rPr>
              <w:t xml:space="preserve"> </w:t>
            </w:r>
            <w:r w:rsidR="00910778">
              <w:rPr>
                <w:rFonts w:ascii="Times New Roman" w:hAnsi="Times New Roman" w:cs="Times New Roman"/>
                <w:sz w:val="24"/>
                <w:szCs w:val="24"/>
              </w:rPr>
              <w:t>“izšķirošas ietekme</w:t>
            </w:r>
            <w:r w:rsidR="0093292D">
              <w:rPr>
                <w:rFonts w:ascii="Times New Roman" w:hAnsi="Times New Roman" w:cs="Times New Roman"/>
                <w:sz w:val="24"/>
                <w:szCs w:val="24"/>
              </w:rPr>
              <w:t>s</w:t>
            </w:r>
            <w:r w:rsidR="00910778">
              <w:rPr>
                <w:rFonts w:ascii="Times New Roman" w:hAnsi="Times New Roman" w:cs="Times New Roman"/>
                <w:sz w:val="24"/>
                <w:szCs w:val="24"/>
              </w:rPr>
              <w:t>” jēdziens</w:t>
            </w:r>
            <w:r w:rsidR="008D4F6F" w:rsidRPr="0004066B">
              <w:rPr>
                <w:rFonts w:ascii="Times New Roman" w:hAnsi="Times New Roman" w:cs="Times New Roman"/>
                <w:sz w:val="24"/>
                <w:szCs w:val="24"/>
              </w:rPr>
              <w:t xml:space="preserve"> </w:t>
            </w:r>
            <w:r w:rsidR="00603804" w:rsidRPr="0004066B">
              <w:rPr>
                <w:rFonts w:ascii="Times New Roman" w:hAnsi="Times New Roman" w:cs="Times New Roman"/>
                <w:sz w:val="24"/>
                <w:szCs w:val="24"/>
              </w:rPr>
              <w:t xml:space="preserve">tiek </w:t>
            </w:r>
            <w:r w:rsidR="008D4F6F" w:rsidRPr="0004066B">
              <w:rPr>
                <w:rFonts w:ascii="Times New Roman" w:hAnsi="Times New Roman" w:cs="Times New Roman"/>
                <w:sz w:val="24"/>
                <w:szCs w:val="24"/>
              </w:rPr>
              <w:t>definēts kā “balsstiesību vairākums pārraudzības institūcijas vai izpildinstitūcijas locekļu ie</w:t>
            </w:r>
            <w:r w:rsidR="00603804" w:rsidRPr="0004066B">
              <w:rPr>
                <w:rFonts w:ascii="Times New Roman" w:hAnsi="Times New Roman" w:cs="Times New Roman"/>
                <w:sz w:val="24"/>
                <w:szCs w:val="24"/>
              </w:rPr>
              <w:t>vēlēšanā vai vadības iecelšanā”. T</w:t>
            </w:r>
            <w:r w:rsidR="008D4F6F" w:rsidRPr="0004066B">
              <w:rPr>
                <w:rFonts w:ascii="Times New Roman" w:hAnsi="Times New Roman" w:cs="Times New Roman"/>
                <w:sz w:val="24"/>
                <w:szCs w:val="24"/>
              </w:rPr>
              <w:t xml:space="preserve">ādējādi </w:t>
            </w:r>
            <w:r w:rsidR="0093292D">
              <w:rPr>
                <w:rFonts w:ascii="Times New Roman" w:hAnsi="Times New Roman" w:cs="Times New Roman"/>
                <w:sz w:val="24"/>
                <w:szCs w:val="24"/>
              </w:rPr>
              <w:t>PPPL</w:t>
            </w:r>
            <w:r w:rsidR="00603804" w:rsidRPr="0004066B">
              <w:rPr>
                <w:rFonts w:ascii="Times New Roman" w:hAnsi="Times New Roman" w:cs="Times New Roman"/>
                <w:sz w:val="24"/>
                <w:szCs w:val="24"/>
              </w:rPr>
              <w:t xml:space="preserve"> </w:t>
            </w:r>
            <w:r w:rsidR="008D4F6F" w:rsidRPr="0004066B">
              <w:rPr>
                <w:rFonts w:ascii="Times New Roman" w:hAnsi="Times New Roman" w:cs="Times New Roman"/>
                <w:sz w:val="24"/>
                <w:szCs w:val="24"/>
              </w:rPr>
              <w:t xml:space="preserve">šķietami </w:t>
            </w:r>
            <w:r w:rsidR="00603804" w:rsidRPr="0004066B">
              <w:rPr>
                <w:rFonts w:ascii="Times New Roman" w:hAnsi="Times New Roman" w:cs="Times New Roman"/>
                <w:sz w:val="24"/>
                <w:szCs w:val="24"/>
              </w:rPr>
              <w:t xml:space="preserve">tiek sašaurināta Direktīvas darbības joma, radot priekšstatu, ka tāda privāto tiesību juridiskā persona, kurai atbilstoši </w:t>
            </w:r>
            <w:r w:rsidR="000A0F8C" w:rsidRPr="000A0F8C">
              <w:rPr>
                <w:rFonts w:ascii="Times New Roman" w:hAnsi="Times New Roman" w:cs="Times New Roman"/>
                <w:sz w:val="24"/>
                <w:szCs w:val="24"/>
              </w:rPr>
              <w:t>Direktīv</w:t>
            </w:r>
            <w:r w:rsidR="0093292D">
              <w:rPr>
                <w:rFonts w:ascii="Times New Roman" w:hAnsi="Times New Roman" w:cs="Times New Roman"/>
                <w:sz w:val="24"/>
                <w:szCs w:val="24"/>
              </w:rPr>
              <w:t>as 6</w:t>
            </w:r>
            <w:r w:rsidR="000A0F8C" w:rsidRPr="000A0F8C">
              <w:rPr>
                <w:rFonts w:ascii="Times New Roman" w:hAnsi="Times New Roman" w:cs="Times New Roman"/>
                <w:sz w:val="24"/>
                <w:szCs w:val="24"/>
              </w:rPr>
              <w:t xml:space="preserve">.panta 4.punkta c) apakšpunkta </w:t>
            </w:r>
            <w:r w:rsidR="00603804" w:rsidRPr="0004066B">
              <w:rPr>
                <w:rFonts w:ascii="Times New Roman" w:hAnsi="Times New Roman" w:cs="Times New Roman"/>
                <w:sz w:val="24"/>
                <w:szCs w:val="24"/>
              </w:rPr>
              <w:t>otrajam un trešajam nosacījumam ir tiesības vai kompetence kontrolēt struktūru (</w:t>
            </w:r>
            <w:r w:rsidR="00603804" w:rsidRPr="0004066B">
              <w:rPr>
                <w:rFonts w:ascii="Times New Roman" w:hAnsi="Times New Roman" w:cs="Times New Roman"/>
                <w:i/>
                <w:sz w:val="24"/>
                <w:szCs w:val="24"/>
              </w:rPr>
              <w:t>pārvaldības uzraudzība</w:t>
            </w:r>
            <w:r w:rsidR="00603804" w:rsidRPr="0004066B">
              <w:rPr>
                <w:rFonts w:ascii="Times New Roman" w:hAnsi="Times New Roman" w:cs="Times New Roman"/>
                <w:sz w:val="24"/>
                <w:szCs w:val="24"/>
              </w:rPr>
              <w:t xml:space="preserve">) vai iecelt vairāk nekā pusi no tās vadības, valdes vai uzraudzības padomes, nav uzskatāma par </w:t>
            </w:r>
            <w:r w:rsidR="00397566">
              <w:rPr>
                <w:rFonts w:ascii="Times New Roman" w:hAnsi="Times New Roman" w:cs="Times New Roman"/>
                <w:sz w:val="24"/>
                <w:szCs w:val="24"/>
              </w:rPr>
              <w:t>privāto partneri</w:t>
            </w:r>
            <w:r w:rsidR="00603804" w:rsidRPr="0004066B">
              <w:rPr>
                <w:rFonts w:ascii="Times New Roman" w:hAnsi="Times New Roman" w:cs="Times New Roman"/>
                <w:sz w:val="24"/>
                <w:szCs w:val="24"/>
              </w:rPr>
              <w:t xml:space="preserve"> </w:t>
            </w:r>
            <w:r w:rsidR="0093292D">
              <w:rPr>
                <w:rFonts w:ascii="Times New Roman" w:hAnsi="Times New Roman" w:cs="Times New Roman"/>
                <w:sz w:val="24"/>
                <w:szCs w:val="24"/>
              </w:rPr>
              <w:t>PPPL</w:t>
            </w:r>
            <w:r w:rsidR="00603804" w:rsidRPr="0004066B">
              <w:rPr>
                <w:rFonts w:ascii="Times New Roman" w:hAnsi="Times New Roman" w:cs="Times New Roman"/>
                <w:sz w:val="24"/>
                <w:szCs w:val="24"/>
              </w:rPr>
              <w:t xml:space="preserve"> 1.pant</w:t>
            </w:r>
            <w:r w:rsidR="0093292D">
              <w:rPr>
                <w:rFonts w:ascii="Times New Roman" w:hAnsi="Times New Roman" w:cs="Times New Roman"/>
                <w:sz w:val="24"/>
                <w:szCs w:val="24"/>
              </w:rPr>
              <w:t>a 16</w:t>
            </w:r>
            <w:r w:rsidR="00603804" w:rsidRPr="0004066B">
              <w:rPr>
                <w:rFonts w:ascii="Times New Roman" w:hAnsi="Times New Roman" w:cs="Times New Roman"/>
                <w:sz w:val="24"/>
                <w:szCs w:val="24"/>
              </w:rPr>
              <w:t>.punkta b) apakšpunkta izpratnē, ja “izšķirošā ietekme” nav izpaudusies kā “balsstiesību vairākums pārraudzības institūcijas vai izpildinstitūcijas locekļu ievēlēšanā vai vadības iecelšanā”.</w:t>
            </w:r>
          </w:p>
          <w:p w:rsidR="00471987" w:rsidRPr="0004066B" w:rsidRDefault="00A6150F" w:rsidP="00471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w:t>
            </w:r>
            <w:r w:rsidR="000B5622" w:rsidRPr="0004066B">
              <w:rPr>
                <w:rFonts w:ascii="Times New Roman" w:hAnsi="Times New Roman" w:cs="Times New Roman"/>
                <w:sz w:val="24"/>
                <w:szCs w:val="24"/>
              </w:rPr>
              <w:t xml:space="preserve"> šim nav konstatētas indikācijas, tostarp sūdzības vai iesniegumi Iepirkumu uzraudzības birojā vai tiesvedības procesi, kas liecinātu, ka </w:t>
            </w:r>
            <w:r w:rsidR="00DF7C8D">
              <w:rPr>
                <w:rFonts w:ascii="Times New Roman" w:hAnsi="Times New Roman" w:cs="Times New Roman"/>
                <w:sz w:val="24"/>
                <w:szCs w:val="24"/>
              </w:rPr>
              <w:t>PPPL 1.panta 16</w:t>
            </w:r>
            <w:r w:rsidR="000B5622" w:rsidRPr="0004066B">
              <w:rPr>
                <w:rFonts w:ascii="Times New Roman" w:hAnsi="Times New Roman" w:cs="Times New Roman"/>
                <w:sz w:val="24"/>
                <w:szCs w:val="24"/>
              </w:rPr>
              <w:t xml:space="preserve">.punkta b) apakšpunkta formulējums būtu iemesls tam, ka uz kādu </w:t>
            </w:r>
            <w:r w:rsidR="00DF7C8D">
              <w:rPr>
                <w:rFonts w:ascii="Times New Roman" w:hAnsi="Times New Roman" w:cs="Times New Roman"/>
                <w:sz w:val="24"/>
                <w:szCs w:val="24"/>
              </w:rPr>
              <w:t>privāto tiesību juridisko personu</w:t>
            </w:r>
            <w:r w:rsidR="000B5622" w:rsidRPr="0004066B">
              <w:rPr>
                <w:rFonts w:ascii="Times New Roman" w:hAnsi="Times New Roman" w:cs="Times New Roman"/>
                <w:sz w:val="24"/>
                <w:szCs w:val="24"/>
              </w:rPr>
              <w:t xml:space="preserve">, kas pēc būtības atbilst </w:t>
            </w:r>
            <w:r w:rsidR="00DF7C8D">
              <w:rPr>
                <w:rFonts w:ascii="Times New Roman" w:hAnsi="Times New Roman" w:cs="Times New Roman"/>
                <w:sz w:val="24"/>
                <w:szCs w:val="24"/>
              </w:rPr>
              <w:t>Direktīvas 6</w:t>
            </w:r>
            <w:r w:rsidR="00FD5CFB" w:rsidRPr="00FD5CFB">
              <w:rPr>
                <w:rFonts w:ascii="Times New Roman" w:hAnsi="Times New Roman" w:cs="Times New Roman"/>
                <w:sz w:val="24"/>
                <w:szCs w:val="24"/>
              </w:rPr>
              <w:t>.panta 4.punkta c) apakšpunkta</w:t>
            </w:r>
            <w:r w:rsidR="000B5622" w:rsidRPr="0004066B">
              <w:rPr>
                <w:rFonts w:ascii="Times New Roman" w:hAnsi="Times New Roman" w:cs="Times New Roman"/>
                <w:sz w:val="24"/>
                <w:szCs w:val="24"/>
              </w:rPr>
              <w:t xml:space="preserve"> otrajam vai trešajam n</w:t>
            </w:r>
            <w:r>
              <w:rPr>
                <w:rFonts w:ascii="Times New Roman" w:hAnsi="Times New Roman" w:cs="Times New Roman"/>
                <w:sz w:val="24"/>
                <w:szCs w:val="24"/>
              </w:rPr>
              <w:t>osacījumam, netiktu attiecināts PPPL (un līdz ar to Direktīvas)</w:t>
            </w:r>
            <w:r w:rsidR="00471987" w:rsidRPr="0004066B">
              <w:rPr>
                <w:rFonts w:ascii="Times New Roman" w:hAnsi="Times New Roman" w:cs="Times New Roman"/>
                <w:sz w:val="24"/>
                <w:szCs w:val="24"/>
              </w:rPr>
              <w:t xml:space="preserve"> regulējums.</w:t>
            </w:r>
          </w:p>
          <w:p w:rsidR="00DB70E4" w:rsidRDefault="000B5622" w:rsidP="00DB70E4">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lastRenderedPageBreak/>
              <w:t xml:space="preserve">Tomēr, neraugoties uz to, ka </w:t>
            </w:r>
            <w:r w:rsidR="00D0426E" w:rsidRPr="0004066B">
              <w:rPr>
                <w:rFonts w:ascii="Times New Roman" w:hAnsi="Times New Roman" w:cs="Times New Roman"/>
                <w:sz w:val="24"/>
                <w:szCs w:val="24"/>
              </w:rPr>
              <w:t>praksē</w:t>
            </w:r>
            <w:r w:rsidRPr="0004066B">
              <w:rPr>
                <w:rFonts w:ascii="Times New Roman" w:hAnsi="Times New Roman" w:cs="Times New Roman"/>
                <w:sz w:val="24"/>
                <w:szCs w:val="24"/>
              </w:rPr>
              <w:t xml:space="preserve"> </w:t>
            </w:r>
            <w:r w:rsidR="00DF7C8D">
              <w:rPr>
                <w:rFonts w:ascii="Times New Roman" w:hAnsi="Times New Roman" w:cs="Times New Roman"/>
                <w:sz w:val="24"/>
                <w:szCs w:val="24"/>
              </w:rPr>
              <w:t>netiek konstatētas problēmas saistībā ar minētās definīcijas piemērošanu atbilstoši Direktīvas regulējumam</w:t>
            </w:r>
            <w:r w:rsidRPr="0004066B">
              <w:rPr>
                <w:rFonts w:ascii="Times New Roman" w:hAnsi="Times New Roman" w:cs="Times New Roman"/>
                <w:sz w:val="24"/>
                <w:szCs w:val="24"/>
              </w:rPr>
              <w:t>,</w:t>
            </w:r>
            <w:r w:rsidR="00DF7C8D">
              <w:rPr>
                <w:rFonts w:ascii="Times New Roman" w:hAnsi="Times New Roman" w:cs="Times New Roman"/>
                <w:sz w:val="24"/>
                <w:szCs w:val="24"/>
              </w:rPr>
              <w:t xml:space="preserve"> un</w:t>
            </w:r>
            <w:r w:rsidR="00D0426E" w:rsidRPr="0004066B">
              <w:rPr>
                <w:rFonts w:ascii="Times New Roman" w:hAnsi="Times New Roman" w:cs="Times New Roman"/>
                <w:sz w:val="24"/>
                <w:szCs w:val="24"/>
              </w:rPr>
              <w:t xml:space="preserve"> ņemot v</w:t>
            </w:r>
            <w:r w:rsidR="00244D1A">
              <w:rPr>
                <w:rFonts w:ascii="Times New Roman" w:hAnsi="Times New Roman" w:cs="Times New Roman"/>
                <w:sz w:val="24"/>
                <w:szCs w:val="24"/>
              </w:rPr>
              <w:t>ērā iepriekš minētos apsvērumus,</w:t>
            </w:r>
            <w:r w:rsidR="00546269">
              <w:rPr>
                <w:rFonts w:ascii="Times New Roman" w:hAnsi="Times New Roman" w:cs="Times New Roman"/>
                <w:sz w:val="24"/>
                <w:szCs w:val="24"/>
              </w:rPr>
              <w:t xml:space="preserve"> lai veicinātu tiesisko noteiktību,</w:t>
            </w:r>
            <w:r w:rsidR="00D0426E" w:rsidRPr="0004066B">
              <w:rPr>
                <w:rFonts w:ascii="Times New Roman" w:hAnsi="Times New Roman" w:cs="Times New Roman"/>
                <w:sz w:val="24"/>
                <w:szCs w:val="24"/>
              </w:rPr>
              <w:t xml:space="preserve"> </w:t>
            </w:r>
            <w:r w:rsidRPr="0004066B">
              <w:rPr>
                <w:rFonts w:ascii="Times New Roman" w:hAnsi="Times New Roman" w:cs="Times New Roman"/>
                <w:sz w:val="24"/>
                <w:szCs w:val="24"/>
              </w:rPr>
              <w:t>ir nepieciešams precizēt</w:t>
            </w:r>
            <w:r w:rsidR="00210760" w:rsidRPr="0004066B">
              <w:rPr>
                <w:rFonts w:ascii="Times New Roman" w:hAnsi="Times New Roman" w:cs="Times New Roman"/>
                <w:sz w:val="24"/>
                <w:szCs w:val="24"/>
              </w:rPr>
              <w:t xml:space="preserve"> </w:t>
            </w:r>
            <w:r w:rsidR="00A6150F">
              <w:rPr>
                <w:rFonts w:ascii="Times New Roman" w:hAnsi="Times New Roman" w:cs="Times New Roman"/>
                <w:sz w:val="24"/>
                <w:szCs w:val="24"/>
              </w:rPr>
              <w:t>“privāto tiesību juridiskās personas kā publiskā partnera”</w:t>
            </w:r>
            <w:r w:rsidR="00D0426E" w:rsidRPr="0004066B">
              <w:rPr>
                <w:rFonts w:ascii="Times New Roman" w:hAnsi="Times New Roman" w:cs="Times New Roman"/>
                <w:sz w:val="24"/>
                <w:szCs w:val="24"/>
              </w:rPr>
              <w:t xml:space="preserve"> definīcijas formulējumu</w:t>
            </w:r>
            <w:r w:rsidR="00210760" w:rsidRPr="0004066B">
              <w:rPr>
                <w:rFonts w:ascii="Times New Roman" w:hAnsi="Times New Roman" w:cs="Times New Roman"/>
                <w:sz w:val="24"/>
                <w:szCs w:val="24"/>
              </w:rPr>
              <w:t>.</w:t>
            </w:r>
            <w:r w:rsidR="00D0426E" w:rsidRPr="0004066B">
              <w:rPr>
                <w:rFonts w:ascii="Times New Roman" w:hAnsi="Times New Roman" w:cs="Times New Roman"/>
                <w:sz w:val="24"/>
                <w:szCs w:val="24"/>
              </w:rPr>
              <w:t xml:space="preserve"> </w:t>
            </w:r>
            <w:r w:rsidR="00471987" w:rsidRPr="0004066B">
              <w:rPr>
                <w:rFonts w:ascii="Times New Roman" w:hAnsi="Times New Roman" w:cs="Times New Roman"/>
                <w:sz w:val="24"/>
                <w:szCs w:val="24"/>
              </w:rPr>
              <w:t>Līdz ar to</w:t>
            </w:r>
            <w:r w:rsidR="00546269">
              <w:rPr>
                <w:rFonts w:ascii="Times New Roman" w:hAnsi="Times New Roman" w:cs="Times New Roman"/>
                <w:sz w:val="24"/>
                <w:szCs w:val="24"/>
              </w:rPr>
              <w:t xml:space="preserve"> </w:t>
            </w:r>
            <w:r w:rsidR="00D0426E" w:rsidRPr="0004066B">
              <w:rPr>
                <w:rFonts w:ascii="Times New Roman" w:hAnsi="Times New Roman" w:cs="Times New Roman"/>
                <w:sz w:val="24"/>
                <w:szCs w:val="24"/>
              </w:rPr>
              <w:t>likumprojekta 1.pant</w:t>
            </w:r>
            <w:r w:rsidR="00471987" w:rsidRPr="0004066B">
              <w:rPr>
                <w:rFonts w:ascii="Times New Roman" w:hAnsi="Times New Roman" w:cs="Times New Roman"/>
                <w:sz w:val="24"/>
                <w:szCs w:val="24"/>
              </w:rPr>
              <w:t>s paredz</w:t>
            </w:r>
            <w:r w:rsidR="00D0426E" w:rsidRPr="0004066B">
              <w:rPr>
                <w:rFonts w:ascii="Times New Roman" w:hAnsi="Times New Roman" w:cs="Times New Roman"/>
                <w:sz w:val="24"/>
                <w:szCs w:val="24"/>
              </w:rPr>
              <w:t xml:space="preserve"> </w:t>
            </w:r>
            <w:r w:rsidR="00DF7C8D">
              <w:rPr>
                <w:rFonts w:ascii="Times New Roman" w:hAnsi="Times New Roman" w:cs="Times New Roman"/>
                <w:sz w:val="24"/>
                <w:szCs w:val="24"/>
              </w:rPr>
              <w:t>PPPL 1.panta 16</w:t>
            </w:r>
            <w:r w:rsidR="00D0426E" w:rsidRPr="0004066B">
              <w:rPr>
                <w:rFonts w:ascii="Times New Roman" w:hAnsi="Times New Roman" w:cs="Times New Roman"/>
                <w:sz w:val="24"/>
                <w:szCs w:val="24"/>
              </w:rPr>
              <w:t xml:space="preserve">.punkta b) apakšpunktā </w:t>
            </w:r>
            <w:r w:rsidR="00471987" w:rsidRPr="0004066B">
              <w:rPr>
                <w:rFonts w:ascii="Times New Roman" w:hAnsi="Times New Roman" w:cs="Times New Roman"/>
                <w:sz w:val="24"/>
                <w:szCs w:val="24"/>
              </w:rPr>
              <w:t xml:space="preserve">noteikt, ka </w:t>
            </w:r>
            <w:r w:rsidR="00DF7C8D">
              <w:rPr>
                <w:rFonts w:ascii="Times New Roman" w:hAnsi="Times New Roman" w:cs="Times New Roman"/>
                <w:sz w:val="24"/>
                <w:szCs w:val="24"/>
              </w:rPr>
              <w:t>publiskais partneris</w:t>
            </w:r>
            <w:r w:rsidR="00471987" w:rsidRPr="007F02A6">
              <w:rPr>
                <w:rFonts w:ascii="Times New Roman" w:hAnsi="Times New Roman" w:cs="Times New Roman"/>
                <w:sz w:val="24"/>
                <w:szCs w:val="24"/>
              </w:rPr>
              <w:t xml:space="preserve"> ir arī tāda privāto tiesību juridiskā persona, kas atrodas </w:t>
            </w:r>
            <w:r w:rsidR="005E62E6" w:rsidRPr="005E62E6">
              <w:rPr>
                <w:rFonts w:ascii="Times New Roman" w:hAnsi="Times New Roman" w:cs="Times New Roman"/>
                <w:sz w:val="24"/>
                <w:szCs w:val="24"/>
              </w:rPr>
              <w:t xml:space="preserve">valsts, atvasinātas publiskas personas vai arī tādas juridiskās personas, kas atbilst </w:t>
            </w:r>
            <w:r w:rsidR="005E62E6">
              <w:rPr>
                <w:rFonts w:ascii="Times New Roman" w:hAnsi="Times New Roman" w:cs="Times New Roman"/>
                <w:sz w:val="24"/>
                <w:szCs w:val="24"/>
              </w:rPr>
              <w:t>PPPL 1.panta 16.punktā</w:t>
            </w:r>
            <w:r w:rsidR="005E62E6" w:rsidRPr="005E62E6">
              <w:rPr>
                <w:rFonts w:ascii="Times New Roman" w:hAnsi="Times New Roman" w:cs="Times New Roman"/>
                <w:sz w:val="24"/>
                <w:szCs w:val="24"/>
              </w:rPr>
              <w:t xml:space="preserve"> minētajiem kritērijiem, padotībā vai izšķirošā ietekmē</w:t>
            </w:r>
            <w:r w:rsidR="005E62E6">
              <w:rPr>
                <w:rFonts w:ascii="Times New Roman" w:hAnsi="Times New Roman" w:cs="Times New Roman"/>
                <w:sz w:val="24"/>
                <w:szCs w:val="24"/>
              </w:rPr>
              <w:t xml:space="preserve"> Koncernu likuma izpratnē</w:t>
            </w:r>
            <w:r w:rsidR="00471987" w:rsidRPr="0004066B">
              <w:rPr>
                <w:rFonts w:ascii="Times New Roman" w:hAnsi="Times New Roman" w:cs="Times New Roman"/>
                <w:sz w:val="24"/>
                <w:szCs w:val="24"/>
              </w:rPr>
              <w:t xml:space="preserve">. </w:t>
            </w:r>
            <w:r w:rsidR="00471987" w:rsidRPr="00DB70E4">
              <w:rPr>
                <w:rFonts w:ascii="Times New Roman" w:hAnsi="Times New Roman" w:cs="Times New Roman"/>
                <w:sz w:val="24"/>
                <w:szCs w:val="24"/>
              </w:rPr>
              <w:t xml:space="preserve">Proti, </w:t>
            </w:r>
            <w:r w:rsidR="001340F2" w:rsidRPr="00DB70E4">
              <w:rPr>
                <w:rFonts w:ascii="Times New Roman" w:hAnsi="Times New Roman" w:cs="Times New Roman"/>
                <w:sz w:val="24"/>
                <w:szCs w:val="24"/>
              </w:rPr>
              <w:t>PPPL 1.panta 16</w:t>
            </w:r>
            <w:r w:rsidR="00471987" w:rsidRPr="00DB70E4">
              <w:rPr>
                <w:rFonts w:ascii="Times New Roman" w:hAnsi="Times New Roman" w:cs="Times New Roman"/>
                <w:sz w:val="24"/>
                <w:szCs w:val="24"/>
              </w:rPr>
              <w:t>.punkta b) apakšpunktā minētā izšķirošā ietekme ir iztulk</w:t>
            </w:r>
            <w:r w:rsidR="00DB70E4">
              <w:rPr>
                <w:rFonts w:ascii="Times New Roman" w:hAnsi="Times New Roman" w:cs="Times New Roman"/>
                <w:sz w:val="24"/>
                <w:szCs w:val="24"/>
              </w:rPr>
              <w:t>ojama saskaņā ar Koncernu likumu</w:t>
            </w:r>
            <w:r w:rsidR="00471987" w:rsidRPr="00DB70E4">
              <w:rPr>
                <w:rFonts w:ascii="Times New Roman" w:hAnsi="Times New Roman" w:cs="Times New Roman"/>
                <w:sz w:val="24"/>
                <w:szCs w:val="24"/>
              </w:rPr>
              <w:t>,</w:t>
            </w:r>
            <w:r w:rsidR="00471987" w:rsidRPr="0004066B">
              <w:rPr>
                <w:rFonts w:ascii="Times New Roman" w:hAnsi="Times New Roman" w:cs="Times New Roman"/>
                <w:sz w:val="24"/>
                <w:szCs w:val="24"/>
              </w:rPr>
              <w:t xml:space="preserve"> tādējādi aptverot visus Direktīvā minētos </w:t>
            </w:r>
            <w:r w:rsidR="007F02A6">
              <w:rPr>
                <w:rFonts w:ascii="Times New Roman" w:hAnsi="Times New Roman" w:cs="Times New Roman"/>
                <w:sz w:val="24"/>
                <w:szCs w:val="24"/>
              </w:rPr>
              <w:t>nosacījumus</w:t>
            </w:r>
            <w:r w:rsidR="00471987" w:rsidRPr="0004066B">
              <w:rPr>
                <w:rFonts w:ascii="Times New Roman" w:hAnsi="Times New Roman" w:cs="Times New Roman"/>
                <w:sz w:val="24"/>
                <w:szCs w:val="24"/>
              </w:rPr>
              <w:t xml:space="preserve"> un svītrojot iekavās ietverto šķietami aprobežojošo skaidrojumu, ka  izšķirošā ietekme izpaužas tikai kā balsstiesību vairākums pārraudzības institūcijas vai izpildinstitūcijas locekļu ievēlēšanā vai vadības iecelšanā. Izšķirošās ietekmes iztulko</w:t>
            </w:r>
            <w:r w:rsidR="00DB70E4">
              <w:rPr>
                <w:rFonts w:ascii="Times New Roman" w:hAnsi="Times New Roman" w:cs="Times New Roman"/>
                <w:sz w:val="24"/>
                <w:szCs w:val="24"/>
              </w:rPr>
              <w:t xml:space="preserve">šana saskaņā ar Koncernu likumu </w:t>
            </w:r>
            <w:r w:rsidR="00471987" w:rsidRPr="0004066B">
              <w:rPr>
                <w:rFonts w:ascii="Times New Roman" w:hAnsi="Times New Roman" w:cs="Times New Roman"/>
                <w:sz w:val="24"/>
                <w:szCs w:val="24"/>
              </w:rPr>
              <w:t xml:space="preserve">nodrošinās </w:t>
            </w:r>
            <w:r w:rsidR="001340F2">
              <w:rPr>
                <w:rFonts w:ascii="Times New Roman" w:hAnsi="Times New Roman" w:cs="Times New Roman"/>
                <w:sz w:val="24"/>
                <w:szCs w:val="24"/>
              </w:rPr>
              <w:t>Direktīvas 6</w:t>
            </w:r>
            <w:r w:rsidR="00227975" w:rsidRPr="00227975">
              <w:rPr>
                <w:rFonts w:ascii="Times New Roman" w:hAnsi="Times New Roman" w:cs="Times New Roman"/>
                <w:sz w:val="24"/>
                <w:szCs w:val="24"/>
              </w:rPr>
              <w:t>.panta 4.punkta c) apakšpunkt</w:t>
            </w:r>
            <w:r w:rsidR="00227975">
              <w:rPr>
                <w:rFonts w:ascii="Times New Roman" w:hAnsi="Times New Roman" w:cs="Times New Roman"/>
                <w:sz w:val="24"/>
                <w:szCs w:val="24"/>
              </w:rPr>
              <w:t>ā</w:t>
            </w:r>
            <w:r w:rsidR="00227975" w:rsidRPr="00227975">
              <w:rPr>
                <w:rFonts w:ascii="Times New Roman" w:hAnsi="Times New Roman" w:cs="Times New Roman"/>
                <w:sz w:val="24"/>
                <w:szCs w:val="24"/>
              </w:rPr>
              <w:t xml:space="preserve"> </w:t>
            </w:r>
            <w:r w:rsidR="00471987" w:rsidRPr="0004066B">
              <w:rPr>
                <w:rFonts w:ascii="Times New Roman" w:hAnsi="Times New Roman" w:cs="Times New Roman"/>
                <w:sz w:val="24"/>
                <w:szCs w:val="24"/>
              </w:rPr>
              <w:t xml:space="preserve">paredzētā otrā un trešā nosacījuma izpildīšanos, jo atbilstoši Latvijas tiesību aktiem “pārvaldības uzraudzību”, ko paredz otrais nosacījums, ir iespējams iegūt </w:t>
            </w:r>
            <w:r w:rsidR="00DB70E4">
              <w:rPr>
                <w:rFonts w:ascii="Times New Roman" w:hAnsi="Times New Roman" w:cs="Times New Roman"/>
                <w:sz w:val="24"/>
                <w:szCs w:val="24"/>
              </w:rPr>
              <w:t>ar</w:t>
            </w:r>
            <w:r w:rsidR="00471987" w:rsidRPr="0004066B">
              <w:rPr>
                <w:rFonts w:ascii="Times New Roman" w:hAnsi="Times New Roman" w:cs="Times New Roman"/>
                <w:sz w:val="24"/>
                <w:szCs w:val="24"/>
              </w:rPr>
              <w:t xml:space="preserve"> “izšķiroš</w:t>
            </w:r>
            <w:r w:rsidR="00DB70E4">
              <w:rPr>
                <w:rFonts w:ascii="Times New Roman" w:hAnsi="Times New Roman" w:cs="Times New Roman"/>
                <w:sz w:val="24"/>
                <w:szCs w:val="24"/>
              </w:rPr>
              <w:t>as</w:t>
            </w:r>
            <w:r w:rsidR="00471987" w:rsidRPr="0004066B">
              <w:rPr>
                <w:rFonts w:ascii="Times New Roman" w:hAnsi="Times New Roman" w:cs="Times New Roman"/>
                <w:sz w:val="24"/>
                <w:szCs w:val="24"/>
              </w:rPr>
              <w:t xml:space="preserve"> ietekm</w:t>
            </w:r>
            <w:r w:rsidR="00DB70E4">
              <w:rPr>
                <w:rFonts w:ascii="Times New Roman" w:hAnsi="Times New Roman" w:cs="Times New Roman"/>
                <w:sz w:val="24"/>
                <w:szCs w:val="24"/>
              </w:rPr>
              <w:t>es</w:t>
            </w:r>
            <w:r w:rsidR="00471987" w:rsidRPr="0004066B">
              <w:rPr>
                <w:rFonts w:ascii="Times New Roman" w:hAnsi="Times New Roman" w:cs="Times New Roman"/>
                <w:sz w:val="24"/>
                <w:szCs w:val="24"/>
              </w:rPr>
              <w:t>”</w:t>
            </w:r>
            <w:r w:rsidR="00DB70E4">
              <w:rPr>
                <w:rFonts w:ascii="Times New Roman" w:hAnsi="Times New Roman" w:cs="Times New Roman"/>
                <w:sz w:val="24"/>
                <w:szCs w:val="24"/>
              </w:rPr>
              <w:t xml:space="preserve"> Koncernu likuma izpratnē realizēšanu</w:t>
            </w:r>
            <w:r w:rsidR="00227975">
              <w:rPr>
                <w:rFonts w:ascii="Times New Roman" w:hAnsi="Times New Roman" w:cs="Times New Roman"/>
                <w:sz w:val="24"/>
                <w:szCs w:val="24"/>
              </w:rPr>
              <w:t xml:space="preserve">. Savukārt </w:t>
            </w:r>
            <w:r w:rsidR="001340F2">
              <w:rPr>
                <w:rFonts w:ascii="Times New Roman" w:hAnsi="Times New Roman" w:cs="Times New Roman"/>
                <w:sz w:val="24"/>
                <w:szCs w:val="24"/>
              </w:rPr>
              <w:t>Direktīvas 6</w:t>
            </w:r>
            <w:r w:rsidR="00227975" w:rsidRPr="00227975">
              <w:rPr>
                <w:rFonts w:ascii="Times New Roman" w:hAnsi="Times New Roman" w:cs="Times New Roman"/>
                <w:sz w:val="24"/>
                <w:szCs w:val="24"/>
              </w:rPr>
              <w:t>.panta 4.punkta c) apakšpunkta</w:t>
            </w:r>
            <w:r w:rsidR="00471987" w:rsidRPr="0004066B">
              <w:rPr>
                <w:rFonts w:ascii="Times New Roman" w:hAnsi="Times New Roman" w:cs="Times New Roman"/>
                <w:sz w:val="24"/>
                <w:szCs w:val="24"/>
              </w:rPr>
              <w:t xml:space="preserve"> trešā nosacījuma izpildīšanās </w:t>
            </w:r>
            <w:r w:rsidR="00DB70E4">
              <w:rPr>
                <w:rFonts w:ascii="Times New Roman" w:hAnsi="Times New Roman" w:cs="Times New Roman"/>
                <w:sz w:val="24"/>
                <w:szCs w:val="24"/>
              </w:rPr>
              <w:t>Koncernu likuma izpratnē arī nozīmē</w:t>
            </w:r>
            <w:r w:rsidR="00DB70E4" w:rsidRPr="0004066B">
              <w:rPr>
                <w:rFonts w:ascii="Times New Roman" w:hAnsi="Times New Roman" w:cs="Times New Roman"/>
                <w:sz w:val="24"/>
                <w:szCs w:val="24"/>
              </w:rPr>
              <w:t xml:space="preserve"> “izšķirošas ietekmes” </w:t>
            </w:r>
            <w:r w:rsidR="00DB70E4">
              <w:rPr>
                <w:rFonts w:ascii="Times New Roman" w:hAnsi="Times New Roman" w:cs="Times New Roman"/>
                <w:sz w:val="24"/>
                <w:szCs w:val="24"/>
              </w:rPr>
              <w:t xml:space="preserve">realizēšanu, </w:t>
            </w:r>
            <w:r w:rsidR="00DB70E4" w:rsidRPr="0004066B">
              <w:rPr>
                <w:rFonts w:ascii="Times New Roman" w:hAnsi="Times New Roman" w:cs="Times New Roman"/>
                <w:sz w:val="24"/>
                <w:szCs w:val="24"/>
              </w:rPr>
              <w:t>un šādā gad</w:t>
            </w:r>
            <w:r w:rsidR="00DB70E4">
              <w:rPr>
                <w:rFonts w:ascii="Times New Roman" w:hAnsi="Times New Roman" w:cs="Times New Roman"/>
                <w:sz w:val="24"/>
                <w:szCs w:val="24"/>
              </w:rPr>
              <w:t>ījumā</w:t>
            </w:r>
            <w:r w:rsidR="00227975">
              <w:rPr>
                <w:rFonts w:ascii="Times New Roman" w:hAnsi="Times New Roman" w:cs="Times New Roman"/>
                <w:sz w:val="24"/>
                <w:szCs w:val="24"/>
              </w:rPr>
              <w:t xml:space="preserve"> vienlaikus ar</w:t>
            </w:r>
            <w:r w:rsidR="00227975">
              <w:t xml:space="preserve"> </w:t>
            </w:r>
            <w:r w:rsidR="001340F2">
              <w:rPr>
                <w:rFonts w:ascii="Times New Roman" w:hAnsi="Times New Roman" w:cs="Times New Roman"/>
                <w:sz w:val="24"/>
                <w:szCs w:val="24"/>
              </w:rPr>
              <w:t>Direktīvas 6</w:t>
            </w:r>
            <w:r w:rsidR="00227975" w:rsidRPr="00227975">
              <w:rPr>
                <w:rFonts w:ascii="Times New Roman" w:hAnsi="Times New Roman" w:cs="Times New Roman"/>
                <w:sz w:val="24"/>
                <w:szCs w:val="24"/>
              </w:rPr>
              <w:t>.panta 4.punkta c) apakšpunkta</w:t>
            </w:r>
            <w:r w:rsidR="00471987" w:rsidRPr="0004066B">
              <w:rPr>
                <w:rFonts w:ascii="Times New Roman" w:hAnsi="Times New Roman" w:cs="Times New Roman"/>
                <w:sz w:val="24"/>
                <w:szCs w:val="24"/>
              </w:rPr>
              <w:t xml:space="preserve"> trešo nosacījumu izpildītos arī otrais  nosacījums, jo </w:t>
            </w:r>
            <w:bookmarkStart w:id="0" w:name="_GoBack"/>
            <w:bookmarkEnd w:id="0"/>
            <w:r w:rsidR="00DB70E4">
              <w:rPr>
                <w:rFonts w:ascii="Times New Roman" w:hAnsi="Times New Roman" w:cs="Times New Roman"/>
                <w:sz w:val="24"/>
                <w:szCs w:val="24"/>
              </w:rPr>
              <w:t>abi Koncernu likuma izpratnē būtībā nozīmē “izšķirošas ietekmes” realizēšanu</w:t>
            </w:r>
            <w:r w:rsidR="00DB70E4" w:rsidRPr="0004066B">
              <w:rPr>
                <w:rFonts w:ascii="Times New Roman" w:hAnsi="Times New Roman" w:cs="Times New Roman"/>
                <w:sz w:val="24"/>
                <w:szCs w:val="24"/>
              </w:rPr>
              <w:t>.</w:t>
            </w:r>
          </w:p>
          <w:p w:rsidR="00471987" w:rsidRPr="0004066B" w:rsidRDefault="00471987" w:rsidP="00471987">
            <w:pPr>
              <w:spacing w:after="0" w:line="240" w:lineRule="auto"/>
              <w:jc w:val="both"/>
              <w:rPr>
                <w:rFonts w:ascii="Times New Roman" w:hAnsi="Times New Roman" w:cs="Times New Roman"/>
                <w:sz w:val="24"/>
                <w:szCs w:val="24"/>
              </w:rPr>
            </w:pPr>
          </w:p>
          <w:p w:rsidR="00471987" w:rsidRPr="0004066B" w:rsidRDefault="00471987" w:rsidP="00471987">
            <w:pPr>
              <w:spacing w:after="0" w:line="240" w:lineRule="auto"/>
              <w:jc w:val="both"/>
              <w:rPr>
                <w:rFonts w:ascii="Times New Roman" w:hAnsi="Times New Roman" w:cs="Times New Roman"/>
                <w:b/>
                <w:i/>
                <w:sz w:val="24"/>
                <w:szCs w:val="24"/>
              </w:rPr>
            </w:pPr>
            <w:r w:rsidRPr="0004066B">
              <w:rPr>
                <w:rFonts w:ascii="Times New Roman" w:hAnsi="Times New Roman" w:cs="Times New Roman"/>
                <w:b/>
                <w:i/>
                <w:sz w:val="24"/>
                <w:szCs w:val="24"/>
              </w:rPr>
              <w:t>Ar likumprojekta 2.pantu</w:t>
            </w:r>
            <w:r w:rsidR="00D868D5" w:rsidRPr="0004066B">
              <w:rPr>
                <w:rFonts w:ascii="Times New Roman" w:hAnsi="Times New Roman" w:cs="Times New Roman"/>
                <w:b/>
                <w:i/>
                <w:sz w:val="24"/>
                <w:szCs w:val="24"/>
              </w:rPr>
              <w:t xml:space="preserve"> tiek precizēts</w:t>
            </w:r>
            <w:r w:rsidR="00557E53" w:rsidRPr="0004066B">
              <w:rPr>
                <w:rFonts w:ascii="Times New Roman" w:hAnsi="Times New Roman" w:cs="Times New Roman"/>
                <w:b/>
                <w:i/>
                <w:sz w:val="24"/>
                <w:szCs w:val="24"/>
              </w:rPr>
              <w:t xml:space="preserve"> </w:t>
            </w:r>
            <w:r w:rsidR="00B66A48">
              <w:rPr>
                <w:rFonts w:ascii="Times New Roman" w:hAnsi="Times New Roman" w:cs="Times New Roman"/>
                <w:b/>
                <w:i/>
                <w:sz w:val="24"/>
                <w:szCs w:val="24"/>
              </w:rPr>
              <w:t>PPPL 63</w:t>
            </w:r>
            <w:r w:rsidR="00557E53" w:rsidRPr="0004066B">
              <w:rPr>
                <w:rFonts w:ascii="Times New Roman" w:hAnsi="Times New Roman" w:cs="Times New Roman"/>
                <w:b/>
                <w:i/>
                <w:sz w:val="24"/>
                <w:szCs w:val="24"/>
              </w:rPr>
              <w:t>.panta trešās daļas 2.punkts</w:t>
            </w:r>
          </w:p>
          <w:p w:rsidR="001C121B" w:rsidRPr="0004066B" w:rsidRDefault="001C121B" w:rsidP="00471987">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Ar </w:t>
            </w:r>
            <w:r w:rsidR="00B66A48">
              <w:rPr>
                <w:rFonts w:ascii="Times New Roman" w:hAnsi="Times New Roman" w:cs="Times New Roman"/>
                <w:sz w:val="24"/>
                <w:szCs w:val="24"/>
              </w:rPr>
              <w:t>PPPL 63</w:t>
            </w:r>
            <w:r w:rsidRPr="0004066B">
              <w:rPr>
                <w:rFonts w:ascii="Times New Roman" w:hAnsi="Times New Roman" w:cs="Times New Roman"/>
                <w:sz w:val="24"/>
                <w:szCs w:val="24"/>
              </w:rPr>
              <w:t xml:space="preserve">.panta trešās daļas 2.punktu Latvijas tiesību aktos tiek pārņemts Direktīvas </w:t>
            </w:r>
            <w:r w:rsidR="00B66A48">
              <w:rPr>
                <w:rFonts w:ascii="Times New Roman" w:hAnsi="Times New Roman" w:cs="Times New Roman"/>
                <w:sz w:val="24"/>
                <w:szCs w:val="24"/>
              </w:rPr>
              <w:t>43</w:t>
            </w:r>
            <w:r w:rsidRPr="0004066B">
              <w:rPr>
                <w:rFonts w:ascii="Times New Roman" w:hAnsi="Times New Roman" w:cs="Times New Roman"/>
                <w:sz w:val="24"/>
                <w:szCs w:val="24"/>
              </w:rPr>
              <w:t>.panta 1.punkta b) apakšpunkts, kur</w:t>
            </w:r>
            <w:r w:rsidR="00B66A48">
              <w:rPr>
                <w:rFonts w:ascii="Times New Roman" w:hAnsi="Times New Roman" w:cs="Times New Roman"/>
                <w:sz w:val="24"/>
                <w:szCs w:val="24"/>
              </w:rPr>
              <w:t>š koncesijas</w:t>
            </w:r>
            <w:r w:rsidR="00A25DC7" w:rsidRPr="0004066B">
              <w:rPr>
                <w:rFonts w:ascii="Times New Roman" w:hAnsi="Times New Roman" w:cs="Times New Roman"/>
                <w:sz w:val="24"/>
                <w:szCs w:val="24"/>
              </w:rPr>
              <w:t xml:space="preserve"> līguma grozījumus pieļauj “</w:t>
            </w:r>
            <w:r w:rsidR="007B64D8" w:rsidRPr="007B64D8">
              <w:rPr>
                <w:rFonts w:ascii="Times New Roman" w:hAnsi="Times New Roman" w:cs="Times New Roman"/>
                <w:i/>
                <w:sz w:val="24"/>
                <w:szCs w:val="24"/>
              </w:rPr>
              <w:t>attiecībā uz sākotnējā koncesionāra veiktiem papildu būvdarbiem vai pakalpojumiem, kas kļuvuši nepieciešami un kas nebi</w:t>
            </w:r>
            <w:r w:rsidR="007B64D8">
              <w:rPr>
                <w:rFonts w:ascii="Times New Roman" w:hAnsi="Times New Roman" w:cs="Times New Roman"/>
                <w:i/>
                <w:sz w:val="24"/>
                <w:szCs w:val="24"/>
              </w:rPr>
              <w:t xml:space="preserve">ja iekļauti sākotnējā koncesijā </w:t>
            </w:r>
            <w:r w:rsidR="00C941B1">
              <w:rPr>
                <w:rFonts w:ascii="Times New Roman" w:hAnsi="Times New Roman" w:cs="Times New Roman"/>
                <w:i/>
                <w:sz w:val="24"/>
                <w:szCs w:val="24"/>
                <w:shd w:val="clear" w:color="auto" w:fill="FFFFFF"/>
              </w:rPr>
              <w:t>(..).</w:t>
            </w:r>
            <w:r w:rsidR="00C941B1">
              <w:rPr>
                <w:rFonts w:ascii="Times New Roman" w:hAnsi="Times New Roman" w:cs="Times New Roman"/>
                <w:sz w:val="24"/>
                <w:szCs w:val="24"/>
              </w:rPr>
              <w:t>”</w:t>
            </w:r>
            <w:r w:rsidR="00A25DC7" w:rsidRPr="0004066B">
              <w:rPr>
                <w:rFonts w:ascii="Times New Roman" w:hAnsi="Times New Roman" w:cs="Times New Roman"/>
                <w:sz w:val="24"/>
                <w:szCs w:val="24"/>
              </w:rPr>
              <w:t xml:space="preserve"> Savukārt minētais </w:t>
            </w:r>
            <w:r w:rsidR="007B64D8">
              <w:rPr>
                <w:rFonts w:ascii="Times New Roman" w:hAnsi="Times New Roman" w:cs="Times New Roman"/>
                <w:sz w:val="24"/>
                <w:szCs w:val="24"/>
              </w:rPr>
              <w:t>PPPL</w:t>
            </w:r>
            <w:r w:rsidR="00A25DC7" w:rsidRPr="0004066B">
              <w:rPr>
                <w:rFonts w:ascii="Times New Roman" w:hAnsi="Times New Roman" w:cs="Times New Roman"/>
                <w:sz w:val="24"/>
                <w:szCs w:val="24"/>
              </w:rPr>
              <w:t xml:space="preserve"> noteikums</w:t>
            </w:r>
            <w:r w:rsidR="007B64D8">
              <w:rPr>
                <w:rFonts w:ascii="Times New Roman" w:hAnsi="Times New Roman" w:cs="Times New Roman"/>
                <w:sz w:val="24"/>
                <w:szCs w:val="24"/>
              </w:rPr>
              <w:t xml:space="preserve"> būtiskus</w:t>
            </w:r>
            <w:r w:rsidR="00A25DC7" w:rsidRPr="0004066B">
              <w:rPr>
                <w:rFonts w:ascii="Times New Roman" w:hAnsi="Times New Roman" w:cs="Times New Roman"/>
                <w:sz w:val="24"/>
                <w:szCs w:val="24"/>
              </w:rPr>
              <w:t xml:space="preserve"> </w:t>
            </w:r>
            <w:r w:rsidR="007B64D8">
              <w:rPr>
                <w:rFonts w:ascii="Times New Roman" w:hAnsi="Times New Roman" w:cs="Times New Roman"/>
                <w:sz w:val="24"/>
                <w:szCs w:val="24"/>
              </w:rPr>
              <w:t>koncesijas</w:t>
            </w:r>
            <w:r w:rsidR="00A25DC7" w:rsidRPr="0004066B">
              <w:rPr>
                <w:rFonts w:ascii="Times New Roman" w:hAnsi="Times New Roman" w:cs="Times New Roman"/>
                <w:sz w:val="24"/>
                <w:szCs w:val="24"/>
              </w:rPr>
              <w:t xml:space="preserve"> līguma grozījumus pieļauj gadījumos, kad “</w:t>
            </w:r>
            <w:r w:rsidR="007B64D8" w:rsidRPr="007B64D8">
              <w:rPr>
                <w:rFonts w:ascii="Times New Roman" w:hAnsi="Times New Roman" w:cs="Times New Roman"/>
                <w:i/>
                <w:sz w:val="24"/>
                <w:szCs w:val="24"/>
              </w:rPr>
              <w:t xml:space="preserve">publiskajam partnerim ir nepieciešami papildu būvdarbi vai pakalpojumi, kas nebija iekļauti sākotnējā koncesijas līgumā </w:t>
            </w:r>
            <w:r w:rsidR="00C941B1">
              <w:rPr>
                <w:rFonts w:ascii="Times New Roman" w:hAnsi="Times New Roman" w:cs="Times New Roman"/>
                <w:i/>
                <w:sz w:val="24"/>
                <w:szCs w:val="24"/>
              </w:rPr>
              <w:t>(..).</w:t>
            </w:r>
            <w:r w:rsidR="00C941B1">
              <w:rPr>
                <w:rFonts w:ascii="Times New Roman" w:hAnsi="Times New Roman" w:cs="Times New Roman"/>
                <w:sz w:val="24"/>
                <w:szCs w:val="24"/>
              </w:rPr>
              <w:t xml:space="preserve">” </w:t>
            </w:r>
            <w:r w:rsidR="00A25DC7" w:rsidRPr="0004066B">
              <w:rPr>
                <w:rFonts w:ascii="Times New Roman" w:hAnsi="Times New Roman" w:cs="Times New Roman"/>
                <w:sz w:val="24"/>
                <w:szCs w:val="24"/>
              </w:rPr>
              <w:t xml:space="preserve">Attiecīgi </w:t>
            </w:r>
            <w:r w:rsidR="00C941B1">
              <w:rPr>
                <w:rFonts w:ascii="Times New Roman" w:hAnsi="Times New Roman" w:cs="Times New Roman"/>
                <w:sz w:val="24"/>
                <w:szCs w:val="24"/>
              </w:rPr>
              <w:t xml:space="preserve">minētā </w:t>
            </w:r>
            <w:r w:rsidR="007B64D8">
              <w:rPr>
                <w:rFonts w:ascii="Times New Roman" w:hAnsi="Times New Roman" w:cs="Times New Roman"/>
                <w:sz w:val="24"/>
                <w:szCs w:val="24"/>
              </w:rPr>
              <w:t>PPPL 63</w:t>
            </w:r>
            <w:r w:rsidR="00A25DC7" w:rsidRPr="0004066B">
              <w:rPr>
                <w:rFonts w:ascii="Times New Roman" w:hAnsi="Times New Roman" w:cs="Times New Roman"/>
                <w:sz w:val="24"/>
                <w:szCs w:val="24"/>
              </w:rPr>
              <w:t xml:space="preserve">.panta trešās daļas 2.punkta redakcija nav precīza un var radīt priekšstatu, ka </w:t>
            </w:r>
            <w:r w:rsidR="002B7461" w:rsidRPr="0004066B">
              <w:rPr>
                <w:rFonts w:ascii="Times New Roman" w:hAnsi="Times New Roman" w:cs="Times New Roman"/>
                <w:sz w:val="24"/>
                <w:szCs w:val="24"/>
              </w:rPr>
              <w:t xml:space="preserve">šis punkts ir pretējs attiecīgajam </w:t>
            </w:r>
            <w:r w:rsidR="002B7461" w:rsidRPr="0004066B">
              <w:rPr>
                <w:rFonts w:ascii="Times New Roman" w:hAnsi="Times New Roman" w:cs="Times New Roman"/>
                <w:sz w:val="24"/>
                <w:szCs w:val="24"/>
              </w:rPr>
              <w:lastRenderedPageBreak/>
              <w:t>Direktīva</w:t>
            </w:r>
            <w:r w:rsidR="00214B52">
              <w:rPr>
                <w:rFonts w:ascii="Times New Roman" w:hAnsi="Times New Roman" w:cs="Times New Roman"/>
                <w:sz w:val="24"/>
                <w:szCs w:val="24"/>
              </w:rPr>
              <w:t>s nosacījumam. Papildu būvdarbu vai</w:t>
            </w:r>
            <w:r w:rsidR="002B7461" w:rsidRPr="0004066B">
              <w:rPr>
                <w:rFonts w:ascii="Times New Roman" w:hAnsi="Times New Roman" w:cs="Times New Roman"/>
                <w:sz w:val="24"/>
                <w:szCs w:val="24"/>
              </w:rPr>
              <w:t xml:space="preserve"> pakalpojumu nepieciešamību var novērtēt tikai saistībā ar sākotnējā līguma priekšmetu. </w:t>
            </w:r>
            <w:r w:rsidR="007B64D8">
              <w:rPr>
                <w:rFonts w:ascii="Times New Roman" w:hAnsi="Times New Roman" w:cs="Times New Roman"/>
                <w:sz w:val="24"/>
                <w:szCs w:val="24"/>
              </w:rPr>
              <w:t>Publiskā partnera</w:t>
            </w:r>
            <w:r w:rsidR="002B7461" w:rsidRPr="0004066B">
              <w:rPr>
                <w:rFonts w:ascii="Times New Roman" w:hAnsi="Times New Roman" w:cs="Times New Roman"/>
                <w:sz w:val="24"/>
                <w:szCs w:val="24"/>
              </w:rPr>
              <w:t xml:space="preserve"> iespēja grozīt līgumu, lai apmierinātu paša noteiktas jaunas vajadzības (tādas, kas nav saistītas ar sākotnējā līguma priekšmetu), būtu acīmr</w:t>
            </w:r>
            <w:r w:rsidR="007F5F5D">
              <w:rPr>
                <w:rFonts w:ascii="Times New Roman" w:hAnsi="Times New Roman" w:cs="Times New Roman"/>
                <w:sz w:val="24"/>
                <w:szCs w:val="24"/>
              </w:rPr>
              <w:t xml:space="preserve">edzama pretruna ar Direktīvas </w:t>
            </w:r>
            <w:r w:rsidR="007B64D8">
              <w:rPr>
                <w:rFonts w:ascii="Times New Roman" w:hAnsi="Times New Roman" w:cs="Times New Roman"/>
                <w:sz w:val="24"/>
                <w:szCs w:val="24"/>
              </w:rPr>
              <w:t>43</w:t>
            </w:r>
            <w:r w:rsidR="002B7461" w:rsidRPr="0004066B">
              <w:rPr>
                <w:rFonts w:ascii="Times New Roman" w:hAnsi="Times New Roman" w:cs="Times New Roman"/>
                <w:sz w:val="24"/>
                <w:szCs w:val="24"/>
              </w:rPr>
              <w:t>.panta 1.punkta b) apakšpunktu.</w:t>
            </w:r>
          </w:p>
          <w:p w:rsidR="00A92C4B" w:rsidRPr="0004066B" w:rsidRDefault="002B7461" w:rsidP="00A92C4B">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Neskatoties uz neprecīzo </w:t>
            </w:r>
            <w:r w:rsidR="00AA6690">
              <w:rPr>
                <w:rFonts w:ascii="Times New Roman" w:hAnsi="Times New Roman" w:cs="Times New Roman"/>
                <w:sz w:val="24"/>
                <w:szCs w:val="24"/>
              </w:rPr>
              <w:t>PPPL 63</w:t>
            </w:r>
            <w:r w:rsidRPr="0004066B">
              <w:rPr>
                <w:rFonts w:ascii="Times New Roman" w:hAnsi="Times New Roman" w:cs="Times New Roman"/>
                <w:sz w:val="24"/>
                <w:szCs w:val="24"/>
              </w:rPr>
              <w:t>.panta trešās daļas 2.punkta formulējumu,</w:t>
            </w:r>
            <w:r w:rsidR="00AA6690">
              <w:rPr>
                <w:rFonts w:ascii="Times New Roman" w:hAnsi="Times New Roman" w:cs="Times New Roman"/>
                <w:sz w:val="24"/>
                <w:szCs w:val="24"/>
              </w:rPr>
              <w:t xml:space="preserve"> iztulkojot šo tiesību normu sistēmiski 63.panta kontekstā, secināms, ka tā praksē ir piemērojama </w:t>
            </w:r>
            <w:r w:rsidRPr="0004066B">
              <w:rPr>
                <w:rFonts w:ascii="Times New Roman" w:hAnsi="Times New Roman" w:cs="Times New Roman"/>
                <w:sz w:val="24"/>
                <w:szCs w:val="24"/>
              </w:rPr>
              <w:t xml:space="preserve">atbilstoši Direktīvas </w:t>
            </w:r>
            <w:r w:rsidR="00AA6690">
              <w:rPr>
                <w:rFonts w:ascii="Times New Roman" w:hAnsi="Times New Roman" w:cs="Times New Roman"/>
                <w:sz w:val="24"/>
                <w:szCs w:val="24"/>
              </w:rPr>
              <w:t>43</w:t>
            </w:r>
            <w:r w:rsidRPr="0004066B">
              <w:rPr>
                <w:rFonts w:ascii="Times New Roman" w:hAnsi="Times New Roman" w:cs="Times New Roman"/>
                <w:sz w:val="24"/>
                <w:szCs w:val="24"/>
              </w:rPr>
              <w:t xml:space="preserve">.panta 1.punkta b) apakšpunkta izpratnei, proti, </w:t>
            </w:r>
            <w:r w:rsidR="00A92C4B" w:rsidRPr="0004066B">
              <w:rPr>
                <w:rFonts w:ascii="Times New Roman" w:hAnsi="Times New Roman" w:cs="Times New Roman"/>
                <w:sz w:val="24"/>
                <w:szCs w:val="24"/>
              </w:rPr>
              <w:t>būtiski</w:t>
            </w:r>
            <w:r w:rsidRPr="0004066B">
              <w:rPr>
                <w:rFonts w:ascii="Times New Roman" w:hAnsi="Times New Roman" w:cs="Times New Roman"/>
                <w:sz w:val="24"/>
                <w:szCs w:val="24"/>
              </w:rPr>
              <w:t xml:space="preserve"> iepirkuma līguma vai vispārīgās vienošanās grozījum</w:t>
            </w:r>
            <w:r w:rsidR="00A92C4B" w:rsidRPr="0004066B">
              <w:rPr>
                <w:rFonts w:ascii="Times New Roman" w:hAnsi="Times New Roman" w:cs="Times New Roman"/>
                <w:sz w:val="24"/>
                <w:szCs w:val="24"/>
              </w:rPr>
              <w:t>i</w:t>
            </w:r>
            <w:r w:rsidRPr="0004066B">
              <w:rPr>
                <w:rFonts w:ascii="Times New Roman" w:hAnsi="Times New Roman" w:cs="Times New Roman"/>
                <w:sz w:val="24"/>
                <w:szCs w:val="24"/>
              </w:rPr>
              <w:t xml:space="preserve"> </w:t>
            </w:r>
            <w:r w:rsidR="00A92C4B" w:rsidRPr="0004066B">
              <w:rPr>
                <w:rFonts w:ascii="Times New Roman" w:hAnsi="Times New Roman" w:cs="Times New Roman"/>
                <w:sz w:val="24"/>
                <w:szCs w:val="24"/>
              </w:rPr>
              <w:t>ir pieļaujami</w:t>
            </w:r>
            <w:r w:rsidR="00214B52">
              <w:rPr>
                <w:rFonts w:ascii="Times New Roman" w:hAnsi="Times New Roman" w:cs="Times New Roman"/>
                <w:sz w:val="24"/>
                <w:szCs w:val="24"/>
              </w:rPr>
              <w:t xml:space="preserve"> tikai tad, ja papildu būvdarbi vai</w:t>
            </w:r>
            <w:r w:rsidRPr="0004066B">
              <w:rPr>
                <w:rFonts w:ascii="Times New Roman" w:hAnsi="Times New Roman" w:cs="Times New Roman"/>
                <w:sz w:val="24"/>
                <w:szCs w:val="24"/>
              </w:rPr>
              <w:t xml:space="preserve"> pakalpojumi ir kļuvuš</w:t>
            </w:r>
            <w:r w:rsidR="00214B52">
              <w:rPr>
                <w:rFonts w:ascii="Times New Roman" w:hAnsi="Times New Roman" w:cs="Times New Roman"/>
                <w:sz w:val="24"/>
                <w:szCs w:val="24"/>
              </w:rPr>
              <w:t>i</w:t>
            </w:r>
            <w:r w:rsidRPr="0004066B">
              <w:rPr>
                <w:rFonts w:ascii="Times New Roman" w:hAnsi="Times New Roman" w:cs="Times New Roman"/>
                <w:sz w:val="24"/>
                <w:szCs w:val="24"/>
              </w:rPr>
              <w:t xml:space="preserve"> nepieciešam</w:t>
            </w:r>
            <w:r w:rsidR="00214B52">
              <w:rPr>
                <w:rFonts w:ascii="Times New Roman" w:hAnsi="Times New Roman" w:cs="Times New Roman"/>
                <w:sz w:val="24"/>
                <w:szCs w:val="24"/>
              </w:rPr>
              <w:t>i</w:t>
            </w:r>
            <w:r w:rsidRPr="0004066B">
              <w:rPr>
                <w:rFonts w:ascii="Times New Roman" w:hAnsi="Times New Roman" w:cs="Times New Roman"/>
                <w:sz w:val="24"/>
                <w:szCs w:val="24"/>
              </w:rPr>
              <w:t>, lai izpildītu sākotnējo līgumu.</w:t>
            </w:r>
            <w:r w:rsidR="00A92C4B" w:rsidRPr="0004066B">
              <w:rPr>
                <w:rFonts w:ascii="Times New Roman" w:hAnsi="Times New Roman" w:cs="Times New Roman"/>
                <w:sz w:val="24"/>
                <w:szCs w:val="24"/>
              </w:rPr>
              <w:t xml:space="preserve"> </w:t>
            </w:r>
            <w:r w:rsidR="00A92C4B" w:rsidRPr="00BE4DC8">
              <w:rPr>
                <w:rFonts w:ascii="Times New Roman" w:hAnsi="Times New Roman" w:cs="Times New Roman"/>
                <w:sz w:val="24"/>
                <w:szCs w:val="24"/>
              </w:rPr>
              <w:t>Turklāt</w:t>
            </w:r>
            <w:r w:rsidR="00A92C4B" w:rsidRPr="0004066B">
              <w:rPr>
                <w:rFonts w:ascii="Times New Roman" w:hAnsi="Times New Roman" w:cs="Times New Roman"/>
                <w:sz w:val="24"/>
                <w:szCs w:val="24"/>
              </w:rPr>
              <w:t xml:space="preserve"> arī Iepirkumu uzraudzības biroja vadītajos mācību semināros tiek norādīts, ka līguma grozījumi uz šī pamata var tikt veikti, ja </w:t>
            </w:r>
            <w:r w:rsidR="007B64D8">
              <w:rPr>
                <w:rFonts w:ascii="Times New Roman" w:hAnsi="Times New Roman" w:cs="Times New Roman"/>
                <w:sz w:val="24"/>
                <w:szCs w:val="24"/>
              </w:rPr>
              <w:t xml:space="preserve">tā </w:t>
            </w:r>
            <w:r w:rsidR="00A92C4B" w:rsidRPr="0004066B">
              <w:rPr>
                <w:rFonts w:ascii="Times New Roman" w:hAnsi="Times New Roman" w:cs="Times New Roman"/>
                <w:sz w:val="24"/>
                <w:szCs w:val="24"/>
              </w:rPr>
              <w:t xml:space="preserve"> izpildes laikā radusies objektīva nepiec</w:t>
            </w:r>
            <w:r w:rsidR="00214B52">
              <w:rPr>
                <w:rFonts w:ascii="Times New Roman" w:hAnsi="Times New Roman" w:cs="Times New Roman"/>
                <w:sz w:val="24"/>
                <w:szCs w:val="24"/>
              </w:rPr>
              <w:t>iešamība pēc papildu būvdarbiem vai</w:t>
            </w:r>
            <w:r w:rsidR="00A92C4B" w:rsidRPr="0004066B">
              <w:rPr>
                <w:rFonts w:ascii="Times New Roman" w:hAnsi="Times New Roman" w:cs="Times New Roman"/>
                <w:sz w:val="24"/>
                <w:szCs w:val="24"/>
              </w:rPr>
              <w:t xml:space="preserve"> pakalpojumiem, lai izpildītu </w:t>
            </w:r>
            <w:r w:rsidR="007B64D8">
              <w:rPr>
                <w:rFonts w:ascii="Times New Roman" w:hAnsi="Times New Roman" w:cs="Times New Roman"/>
                <w:sz w:val="24"/>
                <w:szCs w:val="24"/>
              </w:rPr>
              <w:t>konkrēto koncesijas</w:t>
            </w:r>
            <w:r w:rsidR="00A92C4B" w:rsidRPr="0004066B">
              <w:rPr>
                <w:rFonts w:ascii="Times New Roman" w:hAnsi="Times New Roman" w:cs="Times New Roman"/>
                <w:sz w:val="24"/>
                <w:szCs w:val="24"/>
              </w:rPr>
              <w:t xml:space="preserve"> līgumu.</w:t>
            </w:r>
          </w:p>
          <w:p w:rsidR="000B5622" w:rsidRPr="0004066B" w:rsidRDefault="00A92C4B" w:rsidP="00F96D59">
            <w:pPr>
              <w:spacing w:after="0" w:line="240" w:lineRule="auto"/>
              <w:jc w:val="both"/>
              <w:rPr>
                <w:rFonts w:ascii="Times New Roman" w:hAnsi="Times New Roman" w:cs="Times New Roman"/>
                <w:sz w:val="24"/>
                <w:szCs w:val="24"/>
              </w:rPr>
            </w:pPr>
            <w:r w:rsidRPr="0004066B">
              <w:rPr>
                <w:rFonts w:ascii="Times New Roman" w:hAnsi="Times New Roman" w:cs="Times New Roman"/>
                <w:sz w:val="24"/>
                <w:szCs w:val="24"/>
              </w:rPr>
              <w:t xml:space="preserve">Ņemot vērā iepriekš minēto, līdz šim nav konstatētas indikācijas, tostarp Iepirkumu uzraudzības birojā saņemtas sūdzības vai iesniegumi vai tiesvedības procesi, kas liecinātu par to, ka </w:t>
            </w:r>
            <w:r w:rsidR="00AA6690">
              <w:rPr>
                <w:rFonts w:ascii="Times New Roman" w:hAnsi="Times New Roman" w:cs="Times New Roman"/>
                <w:sz w:val="24"/>
                <w:szCs w:val="24"/>
              </w:rPr>
              <w:t>PPPL 63</w:t>
            </w:r>
            <w:r w:rsidRPr="0004066B">
              <w:rPr>
                <w:rFonts w:ascii="Times New Roman" w:hAnsi="Times New Roman" w:cs="Times New Roman"/>
                <w:sz w:val="24"/>
                <w:szCs w:val="24"/>
              </w:rPr>
              <w:t xml:space="preserve">.panta trešās daļas 2.punkta redakcija būtu iemesls šī regulējuma piemērošanai pretrunā ar Direktīvas </w:t>
            </w:r>
            <w:r w:rsidR="00F96D59">
              <w:rPr>
                <w:rFonts w:ascii="Times New Roman" w:hAnsi="Times New Roman" w:cs="Times New Roman"/>
                <w:sz w:val="24"/>
                <w:szCs w:val="24"/>
              </w:rPr>
              <w:t>43</w:t>
            </w:r>
            <w:r w:rsidRPr="0004066B">
              <w:rPr>
                <w:rFonts w:ascii="Times New Roman" w:hAnsi="Times New Roman" w:cs="Times New Roman"/>
                <w:sz w:val="24"/>
                <w:szCs w:val="24"/>
              </w:rPr>
              <w:t>.panta 1.punkta b) apakšpunktu.</w:t>
            </w:r>
            <w:r w:rsidR="00060695" w:rsidRPr="0004066B">
              <w:rPr>
                <w:rFonts w:ascii="Times New Roman" w:hAnsi="Times New Roman" w:cs="Times New Roman"/>
                <w:sz w:val="24"/>
                <w:szCs w:val="24"/>
              </w:rPr>
              <w:t xml:space="preserve"> </w:t>
            </w:r>
            <w:r w:rsidR="00D14472" w:rsidRPr="0004066B">
              <w:rPr>
                <w:rFonts w:ascii="Times New Roman" w:hAnsi="Times New Roman" w:cs="Times New Roman"/>
                <w:sz w:val="24"/>
                <w:szCs w:val="24"/>
              </w:rPr>
              <w:t xml:space="preserve">Tomēr, lai nodrošinātu tiesisko noteiktību attiecībā uz </w:t>
            </w:r>
            <w:r w:rsidR="00F96D59">
              <w:rPr>
                <w:rFonts w:ascii="Times New Roman" w:hAnsi="Times New Roman" w:cs="Times New Roman"/>
                <w:sz w:val="24"/>
                <w:szCs w:val="24"/>
              </w:rPr>
              <w:t>PPPL</w:t>
            </w:r>
            <w:r w:rsidR="00D14472" w:rsidRPr="0004066B">
              <w:rPr>
                <w:rFonts w:ascii="Times New Roman" w:hAnsi="Times New Roman" w:cs="Times New Roman"/>
                <w:sz w:val="24"/>
                <w:szCs w:val="24"/>
              </w:rPr>
              <w:t xml:space="preserve"> </w:t>
            </w:r>
            <w:r w:rsidR="00F96D59">
              <w:rPr>
                <w:rFonts w:ascii="Times New Roman" w:hAnsi="Times New Roman" w:cs="Times New Roman"/>
                <w:sz w:val="24"/>
                <w:szCs w:val="24"/>
              </w:rPr>
              <w:t>63</w:t>
            </w:r>
            <w:r w:rsidR="00D14472" w:rsidRPr="0004066B">
              <w:rPr>
                <w:rFonts w:ascii="Times New Roman" w:hAnsi="Times New Roman" w:cs="Times New Roman"/>
                <w:sz w:val="24"/>
                <w:szCs w:val="24"/>
              </w:rPr>
              <w:t xml:space="preserve">.panta trešās daļas 2.punkta piemērošanu, ir nepieciešams redakcionāli precizēt minēto tiesību normu. Līdz ar to likumprojekta 2.pants paredz </w:t>
            </w:r>
            <w:r w:rsidR="00F96D59">
              <w:rPr>
                <w:rFonts w:ascii="Times New Roman" w:hAnsi="Times New Roman" w:cs="Times New Roman"/>
                <w:sz w:val="24"/>
                <w:szCs w:val="24"/>
              </w:rPr>
              <w:t>PPPL</w:t>
            </w:r>
            <w:r w:rsidR="00D14472" w:rsidRPr="0004066B">
              <w:rPr>
                <w:rFonts w:ascii="Times New Roman" w:hAnsi="Times New Roman" w:cs="Times New Roman"/>
                <w:sz w:val="24"/>
                <w:szCs w:val="24"/>
              </w:rPr>
              <w:t xml:space="preserve"> </w:t>
            </w:r>
            <w:r w:rsidR="00F96D59">
              <w:rPr>
                <w:rFonts w:ascii="Times New Roman" w:hAnsi="Times New Roman" w:cs="Times New Roman"/>
                <w:sz w:val="24"/>
                <w:szCs w:val="24"/>
              </w:rPr>
              <w:t>63</w:t>
            </w:r>
            <w:r w:rsidR="00BE4DC8">
              <w:rPr>
                <w:rFonts w:ascii="Times New Roman" w:hAnsi="Times New Roman" w:cs="Times New Roman"/>
                <w:sz w:val="24"/>
                <w:szCs w:val="24"/>
              </w:rPr>
              <w:t>.</w:t>
            </w:r>
            <w:r w:rsidR="00D14472" w:rsidRPr="0004066B">
              <w:rPr>
                <w:rFonts w:ascii="Times New Roman" w:hAnsi="Times New Roman" w:cs="Times New Roman"/>
                <w:sz w:val="24"/>
                <w:szCs w:val="24"/>
              </w:rPr>
              <w:t>panta trešās daļas 2.punkt</w:t>
            </w:r>
            <w:r w:rsidR="00BD3382" w:rsidRPr="0004066B">
              <w:rPr>
                <w:rFonts w:ascii="Times New Roman" w:hAnsi="Times New Roman" w:cs="Times New Roman"/>
                <w:sz w:val="24"/>
                <w:szCs w:val="24"/>
              </w:rPr>
              <w:t>u precizēt,</w:t>
            </w:r>
            <w:r w:rsidR="00D14472" w:rsidRPr="0004066B">
              <w:rPr>
                <w:rFonts w:ascii="Times New Roman" w:hAnsi="Times New Roman" w:cs="Times New Roman"/>
                <w:sz w:val="24"/>
                <w:szCs w:val="24"/>
              </w:rPr>
              <w:t xml:space="preserve"> </w:t>
            </w:r>
            <w:r w:rsidR="00BD3382" w:rsidRPr="0004066B">
              <w:rPr>
                <w:rFonts w:ascii="Times New Roman" w:hAnsi="Times New Roman" w:cs="Times New Roman"/>
                <w:sz w:val="24"/>
                <w:szCs w:val="24"/>
              </w:rPr>
              <w:t>nepārprotami nosakot</w:t>
            </w:r>
            <w:r w:rsidR="00D14472" w:rsidRPr="0004066B">
              <w:rPr>
                <w:rFonts w:ascii="Times New Roman" w:hAnsi="Times New Roman" w:cs="Times New Roman"/>
                <w:sz w:val="24"/>
                <w:szCs w:val="24"/>
              </w:rPr>
              <w:t xml:space="preserve">, ka </w:t>
            </w:r>
            <w:r w:rsidR="0092681D" w:rsidRPr="0004066B">
              <w:rPr>
                <w:rFonts w:ascii="Times New Roman" w:hAnsi="Times New Roman" w:cs="Times New Roman"/>
                <w:sz w:val="24"/>
                <w:szCs w:val="24"/>
              </w:rPr>
              <w:t>būti</w:t>
            </w:r>
            <w:r w:rsidR="00BD3382" w:rsidRPr="0004066B">
              <w:rPr>
                <w:rFonts w:ascii="Times New Roman" w:hAnsi="Times New Roman" w:cs="Times New Roman"/>
                <w:sz w:val="24"/>
                <w:szCs w:val="24"/>
              </w:rPr>
              <w:t xml:space="preserve">ski </w:t>
            </w:r>
            <w:r w:rsidR="00F96D59">
              <w:rPr>
                <w:rFonts w:ascii="Times New Roman" w:hAnsi="Times New Roman" w:cs="Times New Roman"/>
                <w:sz w:val="24"/>
                <w:szCs w:val="24"/>
              </w:rPr>
              <w:t>koncesijas</w:t>
            </w:r>
            <w:r w:rsidR="00BD3382" w:rsidRPr="0004066B">
              <w:rPr>
                <w:rFonts w:ascii="Times New Roman" w:hAnsi="Times New Roman" w:cs="Times New Roman"/>
                <w:sz w:val="24"/>
                <w:szCs w:val="24"/>
              </w:rPr>
              <w:t xml:space="preserve"> līguma grozījumi ir pieļaujami</w:t>
            </w:r>
            <w:r w:rsidR="00BD3382" w:rsidRPr="00890581">
              <w:rPr>
                <w:rFonts w:ascii="Times New Roman" w:hAnsi="Times New Roman" w:cs="Times New Roman"/>
                <w:sz w:val="24"/>
                <w:szCs w:val="24"/>
              </w:rPr>
              <w:t xml:space="preserve">, </w:t>
            </w:r>
            <w:r w:rsidR="00BD3382" w:rsidRPr="00890581">
              <w:rPr>
                <w:rFonts w:ascii="Times New Roman" w:hAnsi="Times New Roman" w:cs="Times New Roman"/>
                <w:sz w:val="24"/>
                <w:szCs w:val="24"/>
                <w:u w:val="single"/>
              </w:rPr>
              <w:t xml:space="preserve">ja </w:t>
            </w:r>
            <w:r w:rsidR="00F96D59">
              <w:rPr>
                <w:rFonts w:ascii="Times New Roman" w:hAnsi="Times New Roman" w:cs="Times New Roman"/>
                <w:sz w:val="24"/>
                <w:szCs w:val="24"/>
                <w:u w:val="single"/>
              </w:rPr>
              <w:t>publiskajam partnerim</w:t>
            </w:r>
            <w:r w:rsidR="00BD3382" w:rsidRPr="00890581">
              <w:rPr>
                <w:rFonts w:ascii="Times New Roman" w:hAnsi="Times New Roman" w:cs="Times New Roman"/>
                <w:sz w:val="24"/>
                <w:szCs w:val="24"/>
                <w:u w:val="single"/>
              </w:rPr>
              <w:t xml:space="preserve"> sākotnējā </w:t>
            </w:r>
            <w:r w:rsidR="00F96D59">
              <w:rPr>
                <w:rFonts w:ascii="Times New Roman" w:hAnsi="Times New Roman" w:cs="Times New Roman"/>
                <w:sz w:val="24"/>
                <w:szCs w:val="24"/>
                <w:u w:val="single"/>
              </w:rPr>
              <w:t>koncesijas</w:t>
            </w:r>
            <w:r w:rsidR="00BD3382" w:rsidRPr="00890581">
              <w:rPr>
                <w:rFonts w:ascii="Times New Roman" w:hAnsi="Times New Roman" w:cs="Times New Roman"/>
                <w:sz w:val="24"/>
                <w:szCs w:val="24"/>
                <w:u w:val="single"/>
              </w:rPr>
              <w:t xml:space="preserve"> līguma izpildei</w:t>
            </w:r>
            <w:r w:rsidR="00BD3382" w:rsidRPr="00890581">
              <w:rPr>
                <w:rFonts w:ascii="Times New Roman" w:hAnsi="Times New Roman" w:cs="Times New Roman"/>
                <w:sz w:val="24"/>
                <w:szCs w:val="24"/>
              </w:rPr>
              <w:t xml:space="preserve"> ir nepieciešami papil</w:t>
            </w:r>
            <w:r w:rsidR="00F96D59">
              <w:rPr>
                <w:rFonts w:ascii="Times New Roman" w:hAnsi="Times New Roman" w:cs="Times New Roman"/>
                <w:sz w:val="24"/>
                <w:szCs w:val="24"/>
              </w:rPr>
              <w:t>du būvdarbi vai</w:t>
            </w:r>
            <w:r w:rsidR="00BD3382" w:rsidRPr="00890581">
              <w:rPr>
                <w:rFonts w:ascii="Times New Roman" w:hAnsi="Times New Roman" w:cs="Times New Roman"/>
                <w:sz w:val="24"/>
                <w:szCs w:val="24"/>
              </w:rPr>
              <w:t xml:space="preserve"> pakalpojumi, kas nebija iekļauti sākotnējā iepirkumā.</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503866"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Finanšu ministri</w:t>
            </w:r>
            <w:r w:rsidR="007F56B4" w:rsidRPr="0004066B">
              <w:rPr>
                <w:rFonts w:ascii="Times New Roman" w:eastAsia="Times New Roman" w:hAnsi="Times New Roman" w:cs="Times New Roman"/>
                <w:iCs/>
                <w:sz w:val="24"/>
                <w:szCs w:val="24"/>
                <w:lang w:eastAsia="lv-LV"/>
              </w:rPr>
              <w:t>ja</w:t>
            </w:r>
            <w:r w:rsidRPr="0004066B">
              <w:rPr>
                <w:rFonts w:ascii="Times New Roman" w:eastAsia="Times New Roman" w:hAnsi="Times New Roman" w:cs="Times New Roman"/>
                <w:iCs/>
                <w:sz w:val="24"/>
                <w:szCs w:val="24"/>
                <w:lang w:eastAsia="lv-LV"/>
              </w:rPr>
              <w:t>.</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F11EFD" w:rsidP="00F11EFD">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1C4CD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w:t>
            </w:r>
            <w:r w:rsidR="00E5323B" w:rsidRPr="0004066B">
              <w:rPr>
                <w:rFonts w:ascii="Times New Roman" w:eastAsia="Times New Roman" w:hAnsi="Times New Roman" w:cs="Times New Roman"/>
                <w:iCs/>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AE6115" w:rsidRDefault="00AE6115" w:rsidP="00AE6115">
            <w:pPr>
              <w:spacing w:after="0" w:line="240" w:lineRule="auto"/>
              <w:jc w:val="both"/>
              <w:rPr>
                <w:rFonts w:ascii="Times New Roman" w:hAnsi="Times New Roman" w:cs="Times New Roman"/>
                <w:sz w:val="24"/>
                <w:szCs w:val="24"/>
              </w:rPr>
            </w:pPr>
            <w:r w:rsidRPr="00AE6115">
              <w:rPr>
                <w:rFonts w:ascii="Times New Roman" w:hAnsi="Times New Roman" w:cs="Times New Roman"/>
                <w:sz w:val="24"/>
                <w:szCs w:val="24"/>
              </w:rPr>
              <w:t xml:space="preserve">Publiskie partneri </w:t>
            </w:r>
            <w:r>
              <w:rPr>
                <w:rFonts w:ascii="Times New Roman" w:hAnsi="Times New Roman" w:cs="Times New Roman"/>
                <w:sz w:val="24"/>
                <w:szCs w:val="24"/>
              </w:rPr>
              <w:t>PPPL izpratnē</w:t>
            </w:r>
            <w:r w:rsidRPr="00AE6115">
              <w:rPr>
                <w:rFonts w:ascii="Times New Roman" w:hAnsi="Times New Roman" w:cs="Times New Roman"/>
                <w:sz w:val="24"/>
                <w:szCs w:val="24"/>
              </w:rPr>
              <w:t xml:space="preserve"> </w:t>
            </w:r>
            <w:r>
              <w:rPr>
                <w:rFonts w:ascii="Times New Roman" w:hAnsi="Times New Roman" w:cs="Times New Roman"/>
                <w:sz w:val="24"/>
                <w:szCs w:val="24"/>
              </w:rPr>
              <w:t>(</w:t>
            </w:r>
            <w:r w:rsidRPr="00AE6115">
              <w:rPr>
                <w:rFonts w:ascii="Times New Roman" w:hAnsi="Times New Roman" w:cs="Times New Roman"/>
                <w:sz w:val="24"/>
                <w:szCs w:val="24"/>
              </w:rPr>
              <w:t>to aptuvenais skaits nav zināms</w:t>
            </w:r>
            <w:r>
              <w:rPr>
                <w:rFonts w:ascii="Times New Roman" w:hAnsi="Times New Roman" w:cs="Times New Roman"/>
                <w:sz w:val="24"/>
                <w:szCs w:val="24"/>
              </w:rPr>
              <w:t xml:space="preserve">). </w:t>
            </w:r>
            <w:r w:rsidRPr="00AE6115">
              <w:rPr>
                <w:rFonts w:ascii="Times New Roman" w:hAnsi="Times New Roman" w:cs="Times New Roman"/>
                <w:sz w:val="24"/>
                <w:szCs w:val="24"/>
              </w:rPr>
              <w:t>Juridiskas un fiziskas personas, kas piedāvā tirgū pakalpojumus, preces un būvdarbus un piedalās publiskajos iepirkumos.</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D7E73" w:rsidP="00BD7E73">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Likumprojektā paredzētais regulējums</w:t>
            </w:r>
            <w:r w:rsidR="00377231" w:rsidRPr="0004066B">
              <w:rPr>
                <w:rFonts w:ascii="Times New Roman" w:eastAsia="Times New Roman" w:hAnsi="Times New Roman" w:cs="Times New Roman"/>
                <w:iCs/>
                <w:sz w:val="24"/>
                <w:szCs w:val="24"/>
                <w:lang w:eastAsia="lv-LV"/>
              </w:rPr>
              <w:t xml:space="preserve"> sabiedrības grupām un institūcijām</w:t>
            </w:r>
            <w:r w:rsidR="0015598B" w:rsidRPr="0004066B">
              <w:rPr>
                <w:rFonts w:ascii="Times New Roman" w:eastAsia="Times New Roman" w:hAnsi="Times New Roman" w:cs="Times New Roman"/>
                <w:iCs/>
                <w:sz w:val="24"/>
                <w:szCs w:val="24"/>
                <w:lang w:eastAsia="lv-LV"/>
              </w:rPr>
              <w:t xml:space="preserve"> faktiski</w:t>
            </w:r>
            <w:r w:rsidRPr="0004066B">
              <w:rPr>
                <w:rFonts w:ascii="Times New Roman" w:eastAsia="Times New Roman" w:hAnsi="Times New Roman" w:cs="Times New Roman"/>
                <w:iCs/>
                <w:sz w:val="24"/>
                <w:szCs w:val="24"/>
                <w:lang w:eastAsia="lv-LV"/>
              </w:rPr>
              <w:t xml:space="preserve"> nemaina tiesības, pienākumus un veicamās darb</w:t>
            </w:r>
            <w:r w:rsidR="00377231" w:rsidRPr="0004066B">
              <w:rPr>
                <w:rFonts w:ascii="Times New Roman" w:eastAsia="Times New Roman" w:hAnsi="Times New Roman" w:cs="Times New Roman"/>
                <w:iCs/>
                <w:sz w:val="24"/>
                <w:szCs w:val="24"/>
                <w:lang w:eastAsia="lv-LV"/>
              </w:rPr>
              <w:t>ības.</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F799F"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Likumprojekts šo jomu neskar.</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F799F" w:rsidP="00BF799F">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Likumprojekts šo jomu neskar.</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F11EFD" w:rsidP="00F11EFD">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III. Tiesību akta projekta ietekme uz valsts budžetu un pašvaldību budžetiem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11EFD" w:rsidRPr="0004066B" w:rsidRDefault="00BF799F" w:rsidP="00F11EFD">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066B" w:rsidRPr="0004066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IV. Tiesību akta projekta ietekme uz spēkā esošo tiesību normu sistēmu</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2C2301" w:rsidP="009D24E5">
            <w:pPr>
              <w:spacing w:after="0" w:line="240" w:lineRule="auto"/>
              <w:jc w:val="both"/>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Ņemot vērā, ka </w:t>
            </w:r>
            <w:r w:rsidR="00C47622" w:rsidRPr="0004066B">
              <w:rPr>
                <w:rFonts w:ascii="Times New Roman" w:eastAsia="Times New Roman" w:hAnsi="Times New Roman" w:cs="Times New Roman"/>
                <w:iCs/>
                <w:sz w:val="24"/>
                <w:szCs w:val="24"/>
                <w:lang w:eastAsia="lv-LV"/>
              </w:rPr>
              <w:t xml:space="preserve">arī </w:t>
            </w:r>
            <w:r w:rsidR="007A5A4F">
              <w:rPr>
                <w:rFonts w:ascii="Times New Roman" w:eastAsia="Times New Roman" w:hAnsi="Times New Roman" w:cs="Times New Roman"/>
                <w:iCs/>
                <w:sz w:val="24"/>
                <w:szCs w:val="24"/>
                <w:lang w:eastAsia="lv-LV"/>
              </w:rPr>
              <w:t>Publisko iepirkumu</w:t>
            </w:r>
            <w:r w:rsidR="00C47622" w:rsidRPr="0004066B">
              <w:rPr>
                <w:rFonts w:ascii="Times New Roman" w:eastAsia="Times New Roman" w:hAnsi="Times New Roman" w:cs="Times New Roman"/>
                <w:iCs/>
                <w:sz w:val="24"/>
                <w:szCs w:val="24"/>
                <w:lang w:eastAsia="lv-LV"/>
              </w:rPr>
              <w:t xml:space="preserve"> likumā un </w:t>
            </w:r>
            <w:r w:rsidR="000878E9">
              <w:rPr>
                <w:rFonts w:ascii="Times New Roman" w:eastAsia="Times New Roman" w:hAnsi="Times New Roman" w:cs="Times New Roman"/>
                <w:iCs/>
                <w:sz w:val="24"/>
                <w:szCs w:val="24"/>
                <w:lang w:eastAsia="lv-LV"/>
              </w:rPr>
              <w:t>Sabiedrisko pakalpojumu sniedzēju iepirkumu</w:t>
            </w:r>
            <w:r w:rsidR="00C47622" w:rsidRPr="0004066B">
              <w:rPr>
                <w:rFonts w:ascii="Times New Roman" w:eastAsia="Times New Roman" w:hAnsi="Times New Roman" w:cs="Times New Roman"/>
                <w:iCs/>
                <w:sz w:val="24"/>
                <w:szCs w:val="24"/>
                <w:lang w:eastAsia="lv-LV"/>
              </w:rPr>
              <w:t xml:space="preserve"> likumā ir līdzīgs regulē</w:t>
            </w:r>
            <w:r w:rsidR="000878E9">
              <w:rPr>
                <w:rFonts w:ascii="Times New Roman" w:eastAsia="Times New Roman" w:hAnsi="Times New Roman" w:cs="Times New Roman"/>
                <w:iCs/>
                <w:sz w:val="24"/>
                <w:szCs w:val="24"/>
                <w:lang w:eastAsia="lv-LV"/>
              </w:rPr>
              <w:t xml:space="preserve">jums attiecībā uz pasūtītāja </w:t>
            </w:r>
            <w:r w:rsidR="00C47622" w:rsidRPr="0004066B">
              <w:rPr>
                <w:rFonts w:ascii="Times New Roman" w:eastAsia="Times New Roman" w:hAnsi="Times New Roman" w:cs="Times New Roman"/>
                <w:iCs/>
                <w:sz w:val="24"/>
                <w:szCs w:val="24"/>
                <w:lang w:eastAsia="lv-LV"/>
              </w:rPr>
              <w:t>definīcijas formulējumu, kā arī pieļaujamie</w:t>
            </w:r>
            <w:r w:rsidR="000878E9">
              <w:rPr>
                <w:rFonts w:ascii="Times New Roman" w:eastAsia="Times New Roman" w:hAnsi="Times New Roman" w:cs="Times New Roman"/>
                <w:iCs/>
                <w:sz w:val="24"/>
                <w:szCs w:val="24"/>
                <w:lang w:eastAsia="lv-LV"/>
              </w:rPr>
              <w:t xml:space="preserve">m </w:t>
            </w:r>
            <w:r w:rsidR="009D24E5">
              <w:rPr>
                <w:rFonts w:ascii="Times New Roman" w:eastAsia="Times New Roman" w:hAnsi="Times New Roman" w:cs="Times New Roman"/>
                <w:iCs/>
                <w:sz w:val="24"/>
                <w:szCs w:val="24"/>
                <w:lang w:eastAsia="lv-LV"/>
              </w:rPr>
              <w:t>būtiskiem iepirkuma līguma</w:t>
            </w:r>
            <w:r w:rsidR="00C47622" w:rsidRPr="0004066B">
              <w:rPr>
                <w:rFonts w:ascii="Times New Roman" w:eastAsia="Times New Roman" w:hAnsi="Times New Roman" w:cs="Times New Roman"/>
                <w:iCs/>
                <w:sz w:val="24"/>
                <w:szCs w:val="24"/>
                <w:lang w:eastAsia="lv-LV"/>
              </w:rPr>
              <w:t xml:space="preserve"> grozījumiem,</w:t>
            </w:r>
            <w:r w:rsidR="0027024C" w:rsidRPr="0004066B">
              <w:rPr>
                <w:rFonts w:ascii="Times New Roman" w:eastAsia="Times New Roman" w:hAnsi="Times New Roman" w:cs="Times New Roman"/>
                <w:iCs/>
                <w:sz w:val="24"/>
                <w:szCs w:val="24"/>
                <w:lang w:eastAsia="lv-LV"/>
              </w:rPr>
              <w:t xml:space="preserve"> lai veicinātu tiesisko noteiktību publisko iepirkumu un publiskās un privātās partnerības jomā,</w:t>
            </w:r>
            <w:r w:rsidR="00C47622" w:rsidRPr="0004066B">
              <w:rPr>
                <w:rFonts w:ascii="Times New Roman" w:eastAsia="Times New Roman" w:hAnsi="Times New Roman" w:cs="Times New Roman"/>
                <w:iCs/>
                <w:sz w:val="24"/>
                <w:szCs w:val="24"/>
                <w:lang w:eastAsia="lv-LV"/>
              </w:rPr>
              <w:t xml:space="preserve"> pēc būtības līdzīgi grozījumi tiks veikti arī minētajos tiesību aktos. </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515CD"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Finanšu ministrija</w:t>
            </w:r>
          </w:p>
        </w:tc>
      </w:tr>
      <w:tr w:rsidR="0004066B" w:rsidRPr="0004066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066B" w:rsidRDefault="00B515CD"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Nav</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F799F" w:rsidRPr="0004066B" w:rsidRDefault="00BF799F" w:rsidP="00BF799F">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VI. Sabiedrības līdzdalība un komunikācijas aktivitātes</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0402B" w:rsidRPr="0004066B" w:rsidRDefault="0020402B" w:rsidP="0020402B">
            <w:pPr>
              <w:spacing w:after="0" w:line="240" w:lineRule="auto"/>
              <w:jc w:val="center"/>
              <w:rPr>
                <w:rFonts w:ascii="Times New Roman" w:eastAsia="Times New Roman" w:hAnsi="Times New Roman" w:cs="Times New Roman"/>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E5323B" w:rsidRPr="0004066B" w:rsidRDefault="00E5323B" w:rsidP="00E5323B">
      <w:pPr>
        <w:spacing w:after="0" w:line="240" w:lineRule="auto"/>
        <w:rPr>
          <w:rFonts w:ascii="Times New Roman" w:eastAsia="Times New Roman" w:hAnsi="Times New Roman" w:cs="Times New Roman"/>
          <w:iCs/>
          <w:sz w:val="24"/>
          <w:szCs w:val="24"/>
          <w:lang w:eastAsia="lv-LV"/>
        </w:rPr>
      </w:pPr>
      <w:r w:rsidRPr="0004066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4066B" w:rsidRDefault="00E5323B" w:rsidP="00E5323B">
            <w:pPr>
              <w:spacing w:after="0" w:line="240" w:lineRule="auto"/>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4066B" w:rsidRPr="0004066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B3252" w:rsidRPr="0004066B" w:rsidRDefault="009B3252" w:rsidP="009B3252">
            <w:pPr>
              <w:spacing w:after="0" w:line="240" w:lineRule="auto"/>
              <w:jc w:val="center"/>
              <w:rPr>
                <w:rFonts w:ascii="Times New Roman" w:eastAsia="Times New Roman" w:hAnsi="Times New Roman" w:cs="Times New Roman"/>
                <w:b/>
                <w:bCs/>
                <w:iCs/>
                <w:sz w:val="24"/>
                <w:szCs w:val="24"/>
                <w:lang w:eastAsia="lv-LV"/>
              </w:rPr>
            </w:pPr>
            <w:r w:rsidRPr="0004066B">
              <w:rPr>
                <w:rFonts w:ascii="Times New Roman" w:eastAsia="Times New Roman" w:hAnsi="Times New Roman" w:cs="Times New Roman"/>
                <w:bCs/>
                <w:iCs/>
                <w:sz w:val="24"/>
                <w:szCs w:val="24"/>
                <w:lang w:eastAsia="lv-LV"/>
              </w:rPr>
              <w:t>Likumprojekts šo jomu neskar.</w:t>
            </w:r>
          </w:p>
        </w:tc>
      </w:tr>
    </w:tbl>
    <w:p w:rsidR="00C25B49" w:rsidRPr="0004066B" w:rsidRDefault="00C25B49" w:rsidP="00894C55">
      <w:pPr>
        <w:spacing w:after="0" w:line="240" w:lineRule="auto"/>
        <w:rPr>
          <w:rFonts w:ascii="Times New Roman" w:hAnsi="Times New Roman" w:cs="Times New Roman"/>
          <w:sz w:val="24"/>
          <w:szCs w:val="24"/>
        </w:rPr>
      </w:pPr>
    </w:p>
    <w:p w:rsidR="00E5323B" w:rsidRPr="0004066B" w:rsidRDefault="00E5323B" w:rsidP="00894C55">
      <w:pPr>
        <w:spacing w:after="0" w:line="240" w:lineRule="auto"/>
        <w:rPr>
          <w:rFonts w:ascii="Times New Roman" w:hAnsi="Times New Roman" w:cs="Times New Roman"/>
          <w:sz w:val="24"/>
          <w:szCs w:val="24"/>
        </w:rPr>
      </w:pPr>
    </w:p>
    <w:p w:rsidR="00894C55" w:rsidRPr="0004066B" w:rsidRDefault="003E3684" w:rsidP="003E3684">
      <w:pPr>
        <w:tabs>
          <w:tab w:val="left" w:pos="6237"/>
        </w:tabs>
        <w:spacing w:after="0" w:line="240" w:lineRule="auto"/>
        <w:rPr>
          <w:rFonts w:ascii="Times New Roman" w:hAnsi="Times New Roman" w:cs="Times New Roman"/>
          <w:sz w:val="24"/>
          <w:szCs w:val="24"/>
        </w:rPr>
      </w:pPr>
      <w:r w:rsidRPr="0004066B">
        <w:rPr>
          <w:rFonts w:ascii="Times New Roman" w:hAnsi="Times New Roman" w:cs="Times New Roman"/>
          <w:sz w:val="24"/>
          <w:szCs w:val="24"/>
        </w:rPr>
        <w:t>Finanšu ministrs</w:t>
      </w:r>
      <w:r w:rsidRPr="0004066B">
        <w:rPr>
          <w:rFonts w:ascii="Times New Roman" w:hAnsi="Times New Roman" w:cs="Times New Roman"/>
          <w:sz w:val="24"/>
          <w:szCs w:val="24"/>
        </w:rPr>
        <w:tab/>
        <w:t>J.Reirs</w:t>
      </w:r>
    </w:p>
    <w:p w:rsidR="00894C55" w:rsidRPr="0004066B" w:rsidRDefault="00894C55" w:rsidP="00894C55">
      <w:pPr>
        <w:spacing w:after="0" w:line="240" w:lineRule="auto"/>
        <w:ind w:firstLine="720"/>
        <w:rPr>
          <w:rFonts w:ascii="Times New Roman" w:hAnsi="Times New Roman" w:cs="Times New Roman"/>
          <w:sz w:val="24"/>
          <w:szCs w:val="24"/>
        </w:rPr>
      </w:pPr>
    </w:p>
    <w:p w:rsidR="00894C55" w:rsidRPr="0004066B" w:rsidRDefault="00894C55" w:rsidP="0004066B">
      <w:pPr>
        <w:tabs>
          <w:tab w:val="left" w:pos="6237"/>
        </w:tabs>
        <w:spacing w:after="0" w:line="240" w:lineRule="auto"/>
        <w:rPr>
          <w:rFonts w:ascii="Times New Roman" w:hAnsi="Times New Roman" w:cs="Times New Roman"/>
          <w:sz w:val="24"/>
          <w:szCs w:val="24"/>
        </w:rPr>
      </w:pPr>
    </w:p>
    <w:p w:rsidR="00894C55" w:rsidRPr="0004066B" w:rsidRDefault="003E3684" w:rsidP="00894C55">
      <w:pPr>
        <w:tabs>
          <w:tab w:val="left" w:pos="6237"/>
        </w:tabs>
        <w:spacing w:after="0" w:line="240" w:lineRule="auto"/>
        <w:rPr>
          <w:rFonts w:ascii="Times New Roman" w:hAnsi="Times New Roman" w:cs="Times New Roman"/>
          <w:sz w:val="20"/>
          <w:szCs w:val="20"/>
        </w:rPr>
      </w:pPr>
      <w:r w:rsidRPr="0004066B">
        <w:rPr>
          <w:rFonts w:ascii="Times New Roman" w:hAnsi="Times New Roman" w:cs="Times New Roman"/>
          <w:sz w:val="20"/>
          <w:szCs w:val="20"/>
        </w:rPr>
        <w:t>Cirse 67095659</w:t>
      </w:r>
    </w:p>
    <w:p w:rsidR="00894C55" w:rsidRPr="0004066B" w:rsidRDefault="003E3684" w:rsidP="00894C55">
      <w:pPr>
        <w:tabs>
          <w:tab w:val="left" w:pos="6237"/>
        </w:tabs>
        <w:spacing w:after="0" w:line="240" w:lineRule="auto"/>
        <w:rPr>
          <w:rFonts w:ascii="Times New Roman" w:hAnsi="Times New Roman" w:cs="Times New Roman"/>
          <w:sz w:val="20"/>
          <w:szCs w:val="20"/>
        </w:rPr>
      </w:pPr>
      <w:r w:rsidRPr="0004066B">
        <w:rPr>
          <w:rFonts w:ascii="Times New Roman" w:hAnsi="Times New Roman" w:cs="Times New Roman"/>
          <w:sz w:val="20"/>
          <w:szCs w:val="20"/>
        </w:rPr>
        <w:t>Iveta.Cirse@fm</w:t>
      </w:r>
      <w:r w:rsidR="00894C55" w:rsidRPr="0004066B">
        <w:rPr>
          <w:rFonts w:ascii="Times New Roman" w:hAnsi="Times New Roman" w:cs="Times New Roman"/>
          <w:sz w:val="20"/>
          <w:szCs w:val="20"/>
        </w:rPr>
        <w:t>.gov.lv</w:t>
      </w:r>
    </w:p>
    <w:sectPr w:rsidR="00894C55" w:rsidRPr="0004066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6F" w:rsidRDefault="008D4F6F" w:rsidP="00894C55">
      <w:pPr>
        <w:spacing w:after="0" w:line="240" w:lineRule="auto"/>
      </w:pPr>
      <w:r>
        <w:separator/>
      </w:r>
    </w:p>
  </w:endnote>
  <w:endnote w:type="continuationSeparator" w:id="0">
    <w:p w:rsidR="008D4F6F" w:rsidRDefault="008D4F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00187B" w:rsidRDefault="00DA4DF3" w:rsidP="0000187B">
    <w:pPr>
      <w:pStyle w:val="Footer"/>
      <w:rPr>
        <w:rFonts w:ascii="Times New Roman" w:hAnsi="Times New Roman" w:cs="Times New Roman"/>
        <w:sz w:val="20"/>
        <w:szCs w:val="20"/>
      </w:rPr>
    </w:pPr>
    <w:r>
      <w:rPr>
        <w:rFonts w:ascii="Times New Roman" w:hAnsi="Times New Roman" w:cs="Times New Roman"/>
        <w:sz w:val="20"/>
        <w:szCs w:val="20"/>
      </w:rPr>
      <w:t>FManot_16</w:t>
    </w:r>
    <w:r w:rsidR="007E7031">
      <w:rPr>
        <w:rFonts w:ascii="Times New Roman" w:hAnsi="Times New Roman" w:cs="Times New Roman"/>
        <w:sz w:val="20"/>
        <w:szCs w:val="20"/>
      </w:rPr>
      <w:t>1219_</w:t>
    </w:r>
    <w:r w:rsidR="00A53601">
      <w:rPr>
        <w:rFonts w:ascii="Times New Roman" w:hAnsi="Times New Roman" w:cs="Times New Roman"/>
        <w:sz w:val="20"/>
        <w:szCs w:val="20"/>
      </w:rPr>
      <w:t>PPPL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6F" w:rsidRPr="007F7F2D" w:rsidRDefault="00DA4DF3" w:rsidP="007F7F2D">
    <w:pPr>
      <w:pStyle w:val="Footer"/>
      <w:rPr>
        <w:rFonts w:ascii="Times New Roman" w:hAnsi="Times New Roman" w:cs="Times New Roman"/>
        <w:sz w:val="20"/>
        <w:szCs w:val="20"/>
      </w:rPr>
    </w:pPr>
    <w:r>
      <w:rPr>
        <w:rFonts w:ascii="Times New Roman" w:hAnsi="Times New Roman" w:cs="Times New Roman"/>
        <w:sz w:val="20"/>
        <w:szCs w:val="20"/>
      </w:rPr>
      <w:t>FManot_16</w:t>
    </w:r>
    <w:r w:rsidR="007F7F2D">
      <w:rPr>
        <w:rFonts w:ascii="Times New Roman" w:hAnsi="Times New Roman" w:cs="Times New Roman"/>
        <w:sz w:val="20"/>
        <w:szCs w:val="20"/>
      </w:rPr>
      <w:t>1219_PPPL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6F" w:rsidRDefault="008D4F6F" w:rsidP="00894C55">
      <w:pPr>
        <w:spacing w:after="0" w:line="240" w:lineRule="auto"/>
      </w:pPr>
      <w:r>
        <w:separator/>
      </w:r>
    </w:p>
  </w:footnote>
  <w:footnote w:type="continuationSeparator" w:id="0">
    <w:p w:rsidR="008D4F6F" w:rsidRDefault="008D4F6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D4F6F" w:rsidRPr="00C25B49" w:rsidRDefault="008D4F6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70E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11CE3"/>
    <w:multiLevelType w:val="multilevel"/>
    <w:tmpl w:val="A6D6DA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7B"/>
    <w:rsid w:val="0003411F"/>
    <w:rsid w:val="0004066B"/>
    <w:rsid w:val="0004124D"/>
    <w:rsid w:val="00042FA7"/>
    <w:rsid w:val="00060695"/>
    <w:rsid w:val="0008142E"/>
    <w:rsid w:val="000878E9"/>
    <w:rsid w:val="000A0F8C"/>
    <w:rsid w:val="000A7A27"/>
    <w:rsid w:val="000B1DD1"/>
    <w:rsid w:val="000B5622"/>
    <w:rsid w:val="000D6277"/>
    <w:rsid w:val="000E6138"/>
    <w:rsid w:val="001138C6"/>
    <w:rsid w:val="00115AD3"/>
    <w:rsid w:val="001340F2"/>
    <w:rsid w:val="0015598B"/>
    <w:rsid w:val="00183EE1"/>
    <w:rsid w:val="001B6112"/>
    <w:rsid w:val="001C121B"/>
    <w:rsid w:val="001C4CD9"/>
    <w:rsid w:val="001D3A3E"/>
    <w:rsid w:val="0020402B"/>
    <w:rsid w:val="00210760"/>
    <w:rsid w:val="00214B52"/>
    <w:rsid w:val="00227975"/>
    <w:rsid w:val="00243426"/>
    <w:rsid w:val="00244D1A"/>
    <w:rsid w:val="0027024C"/>
    <w:rsid w:val="00287CF7"/>
    <w:rsid w:val="00296873"/>
    <w:rsid w:val="0029772A"/>
    <w:rsid w:val="002B7461"/>
    <w:rsid w:val="002C2301"/>
    <w:rsid w:val="002E18C8"/>
    <w:rsid w:val="002E1C05"/>
    <w:rsid w:val="002F5A3D"/>
    <w:rsid w:val="00302015"/>
    <w:rsid w:val="00377231"/>
    <w:rsid w:val="00397566"/>
    <w:rsid w:val="003B0BF9"/>
    <w:rsid w:val="003E0791"/>
    <w:rsid w:val="003E3684"/>
    <w:rsid w:val="003F28AC"/>
    <w:rsid w:val="004454FE"/>
    <w:rsid w:val="00446BB4"/>
    <w:rsid w:val="00456E40"/>
    <w:rsid w:val="00471987"/>
    <w:rsid w:val="00471F27"/>
    <w:rsid w:val="00491B20"/>
    <w:rsid w:val="004C33F7"/>
    <w:rsid w:val="004C75DB"/>
    <w:rsid w:val="0050178F"/>
    <w:rsid w:val="00503866"/>
    <w:rsid w:val="005369ED"/>
    <w:rsid w:val="00546269"/>
    <w:rsid w:val="00557E53"/>
    <w:rsid w:val="00564812"/>
    <w:rsid w:val="00577572"/>
    <w:rsid w:val="005B0CD1"/>
    <w:rsid w:val="005E62E6"/>
    <w:rsid w:val="00603804"/>
    <w:rsid w:val="00615294"/>
    <w:rsid w:val="00621A20"/>
    <w:rsid w:val="00627D0B"/>
    <w:rsid w:val="00655F2C"/>
    <w:rsid w:val="00661D74"/>
    <w:rsid w:val="006B5565"/>
    <w:rsid w:val="006E1081"/>
    <w:rsid w:val="006F339E"/>
    <w:rsid w:val="007027EF"/>
    <w:rsid w:val="00720585"/>
    <w:rsid w:val="00761C7D"/>
    <w:rsid w:val="007654C5"/>
    <w:rsid w:val="00772A17"/>
    <w:rsid w:val="00773AF6"/>
    <w:rsid w:val="00787A97"/>
    <w:rsid w:val="00795F71"/>
    <w:rsid w:val="007A5A4F"/>
    <w:rsid w:val="007B64D8"/>
    <w:rsid w:val="007E5AB7"/>
    <w:rsid w:val="007E5F7A"/>
    <w:rsid w:val="007E7031"/>
    <w:rsid w:val="007E73AB"/>
    <w:rsid w:val="007F02A6"/>
    <w:rsid w:val="007F56B4"/>
    <w:rsid w:val="007F5F5D"/>
    <w:rsid w:val="007F7F2D"/>
    <w:rsid w:val="00816C11"/>
    <w:rsid w:val="00821B9D"/>
    <w:rsid w:val="00853C14"/>
    <w:rsid w:val="00863E76"/>
    <w:rsid w:val="00890581"/>
    <w:rsid w:val="00894C55"/>
    <w:rsid w:val="008A14A2"/>
    <w:rsid w:val="008D4F6F"/>
    <w:rsid w:val="00906080"/>
    <w:rsid w:val="00910778"/>
    <w:rsid w:val="0092681D"/>
    <w:rsid w:val="0093292D"/>
    <w:rsid w:val="009A2654"/>
    <w:rsid w:val="009B3252"/>
    <w:rsid w:val="009C0B37"/>
    <w:rsid w:val="009C48E6"/>
    <w:rsid w:val="009D24E5"/>
    <w:rsid w:val="00A02E46"/>
    <w:rsid w:val="00A10FC3"/>
    <w:rsid w:val="00A25DC7"/>
    <w:rsid w:val="00A317FE"/>
    <w:rsid w:val="00A53601"/>
    <w:rsid w:val="00A6034E"/>
    <w:rsid w:val="00A6073E"/>
    <w:rsid w:val="00A6150F"/>
    <w:rsid w:val="00A92C4B"/>
    <w:rsid w:val="00A92E7C"/>
    <w:rsid w:val="00A96640"/>
    <w:rsid w:val="00AA6690"/>
    <w:rsid w:val="00AE5567"/>
    <w:rsid w:val="00AE6115"/>
    <w:rsid w:val="00AF1239"/>
    <w:rsid w:val="00B05F83"/>
    <w:rsid w:val="00B16190"/>
    <w:rsid w:val="00B16480"/>
    <w:rsid w:val="00B20C0B"/>
    <w:rsid w:val="00B2165C"/>
    <w:rsid w:val="00B45D95"/>
    <w:rsid w:val="00B515CD"/>
    <w:rsid w:val="00B5544F"/>
    <w:rsid w:val="00B66A48"/>
    <w:rsid w:val="00BA20AA"/>
    <w:rsid w:val="00BA7B83"/>
    <w:rsid w:val="00BB0525"/>
    <w:rsid w:val="00BD3382"/>
    <w:rsid w:val="00BD4425"/>
    <w:rsid w:val="00BD7E73"/>
    <w:rsid w:val="00BE4881"/>
    <w:rsid w:val="00BE4DC8"/>
    <w:rsid w:val="00BF799F"/>
    <w:rsid w:val="00C007A8"/>
    <w:rsid w:val="00C25B49"/>
    <w:rsid w:val="00C46BF8"/>
    <w:rsid w:val="00C47622"/>
    <w:rsid w:val="00C93D62"/>
    <w:rsid w:val="00C941B1"/>
    <w:rsid w:val="00C95269"/>
    <w:rsid w:val="00CB392F"/>
    <w:rsid w:val="00CC0D2D"/>
    <w:rsid w:val="00CD0075"/>
    <w:rsid w:val="00CE5657"/>
    <w:rsid w:val="00D01AD8"/>
    <w:rsid w:val="00D0426E"/>
    <w:rsid w:val="00D133F8"/>
    <w:rsid w:val="00D14472"/>
    <w:rsid w:val="00D14A3E"/>
    <w:rsid w:val="00D458B1"/>
    <w:rsid w:val="00D45E53"/>
    <w:rsid w:val="00D464D6"/>
    <w:rsid w:val="00D521D0"/>
    <w:rsid w:val="00D60754"/>
    <w:rsid w:val="00D868D5"/>
    <w:rsid w:val="00D95EBB"/>
    <w:rsid w:val="00DA4DF3"/>
    <w:rsid w:val="00DB3871"/>
    <w:rsid w:val="00DB70E4"/>
    <w:rsid w:val="00DE417F"/>
    <w:rsid w:val="00DF3AF8"/>
    <w:rsid w:val="00DF7C8D"/>
    <w:rsid w:val="00E049F0"/>
    <w:rsid w:val="00E3716B"/>
    <w:rsid w:val="00E41E99"/>
    <w:rsid w:val="00E4352C"/>
    <w:rsid w:val="00E5323B"/>
    <w:rsid w:val="00E8749E"/>
    <w:rsid w:val="00E878DC"/>
    <w:rsid w:val="00E90C01"/>
    <w:rsid w:val="00EA486E"/>
    <w:rsid w:val="00EE07F7"/>
    <w:rsid w:val="00EE54A7"/>
    <w:rsid w:val="00F11EFD"/>
    <w:rsid w:val="00F45615"/>
    <w:rsid w:val="00F565C9"/>
    <w:rsid w:val="00F57B0C"/>
    <w:rsid w:val="00F76158"/>
    <w:rsid w:val="00F96D59"/>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E79962"/>
  <w15:docId w15:val="{958342C0-7691-482D-9DC7-2845CC22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B5622"/>
    <w:pPr>
      <w:ind w:left="720"/>
      <w:contextualSpacing/>
    </w:pPr>
  </w:style>
  <w:style w:type="paragraph" w:styleId="FootnoteText">
    <w:name w:val="footnote text"/>
    <w:basedOn w:val="Normal"/>
    <w:link w:val="FootnoteTextChar"/>
    <w:uiPriority w:val="99"/>
    <w:semiHidden/>
    <w:unhideWhenUsed/>
    <w:rsid w:val="000B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22"/>
    <w:rPr>
      <w:sz w:val="20"/>
      <w:szCs w:val="20"/>
    </w:rPr>
  </w:style>
  <w:style w:type="character" w:styleId="FootnoteReference">
    <w:name w:val="footnote reference"/>
    <w:basedOn w:val="DefaultParagraphFont"/>
    <w:uiPriority w:val="99"/>
    <w:semiHidden/>
    <w:unhideWhenUsed/>
    <w:rsid w:val="000B5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86203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AFEC-1C52-4BFB-8E75-1C84ECF9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5</Pages>
  <Words>7259</Words>
  <Characters>4139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Likumprojekts "Grozījumi Publiskās un privātās partnerības likumā"</vt:lpstr>
    </vt:vector>
  </TitlesOfParts>
  <Company>Finanšu ministrija</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Publiskās un privātās partnerības likumā"</dc:title>
  <dc:subject>Anotācija</dc:subject>
  <dc:creator>Iveta Cirse</dc:creator>
  <dc:description>67095659_x000d_
Iveta.Cirse@fm.gov.lv</dc:description>
  <cp:lastModifiedBy>Iveta Cirse</cp:lastModifiedBy>
  <cp:revision>121</cp:revision>
  <dcterms:created xsi:type="dcterms:W3CDTF">2019-11-28T12:11:00Z</dcterms:created>
  <dcterms:modified xsi:type="dcterms:W3CDTF">2019-12-16T12:12:00Z</dcterms:modified>
</cp:coreProperties>
</file>