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B8" w:rsidRDefault="006F07DF" w:rsidP="008E70B8">
      <w:pPr>
        <w:pStyle w:val="naisnod"/>
        <w:spacing w:before="0" w:after="0"/>
      </w:pPr>
      <w:r>
        <w:t>Izziņa par atzinumos sniegtajiem iebildumiem</w:t>
      </w:r>
      <w:bookmarkStart w:id="0" w:name="_GoBack"/>
      <w:bookmarkEnd w:id="0"/>
    </w:p>
    <w:p w:rsidR="00CD0D26" w:rsidRPr="008E70B8" w:rsidRDefault="00925B36" w:rsidP="008E70B8">
      <w:pPr>
        <w:pStyle w:val="naisnod"/>
        <w:spacing w:before="0" w:after="0"/>
      </w:pPr>
      <w:r>
        <w:t xml:space="preserve">likumprojektam </w:t>
      </w:r>
      <w:r w:rsidR="008E70B8" w:rsidRPr="008E70B8">
        <w:t>“Grozījums</w:t>
      </w:r>
      <w:r w:rsidR="008617D7" w:rsidRPr="008E70B8">
        <w:t xml:space="preserve"> Iekšlietu ministrijas sistēmas iestāžu un Ieslodzījuma vietu pārvaldes amatpersonu ar speciālajām dienesta pakāpēm dienesta gaitas likumā”</w:t>
      </w:r>
    </w:p>
    <w:p w:rsidR="00F72391" w:rsidRDefault="00F72391" w:rsidP="00F72391">
      <w:pPr>
        <w:pStyle w:val="naisf"/>
        <w:spacing w:before="0" w:after="0"/>
        <w:ind w:firstLine="0"/>
        <w:jc w:val="center"/>
      </w:pPr>
    </w:p>
    <w:p w:rsidR="00CD0D26" w:rsidRDefault="00CD0D26" w:rsidP="00F72391">
      <w:pPr>
        <w:pStyle w:val="naisf"/>
        <w:numPr>
          <w:ilvl w:val="0"/>
          <w:numId w:val="1"/>
        </w:numPr>
        <w:spacing w:before="0" w:after="0"/>
        <w:jc w:val="center"/>
        <w:rPr>
          <w:b/>
        </w:rPr>
      </w:pPr>
      <w:r w:rsidRPr="00712B66">
        <w:rPr>
          <w:b/>
        </w:rPr>
        <w:t>Jautājumi, par kuriem saskaņošanā vienošanās nav panākta</w:t>
      </w:r>
    </w:p>
    <w:p w:rsidR="00FC7F43" w:rsidRDefault="00FC7F43" w:rsidP="00FC7F43">
      <w:pPr>
        <w:pStyle w:val="naisf"/>
        <w:numPr>
          <w:ilvl w:val="0"/>
          <w:numId w:val="1"/>
        </w:numPr>
        <w:tabs>
          <w:tab w:val="left" w:pos="9356"/>
        </w:tabs>
        <w:spacing w:before="0" w:after="0"/>
        <w:jc w:val="center"/>
        <w:rPr>
          <w:b/>
        </w:rPr>
      </w:pPr>
    </w:p>
    <w:tbl>
      <w:tblPr>
        <w:tblW w:w="14276"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2543"/>
        <w:gridCol w:w="210"/>
        <w:gridCol w:w="365"/>
        <w:gridCol w:w="628"/>
        <w:gridCol w:w="1099"/>
        <w:gridCol w:w="1250"/>
        <w:gridCol w:w="2010"/>
        <w:gridCol w:w="675"/>
        <w:gridCol w:w="956"/>
        <w:gridCol w:w="738"/>
      </w:tblGrid>
      <w:tr w:rsidR="00CD0D26" w:rsidRPr="00712B66" w:rsidTr="00D10965">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12"/>
            </w:pPr>
            <w:r w:rsidRPr="00712B66">
              <w:t>Saskaņošanai nosūtītā projekta redakcija (konkrēta punkta (panta) redakcija)</w:t>
            </w:r>
          </w:p>
        </w:tc>
        <w:tc>
          <w:tcPr>
            <w:tcW w:w="3118" w:type="dxa"/>
            <w:gridSpan w:val="3"/>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C42CEC">
            <w:pPr>
              <w:pStyle w:val="naisc"/>
              <w:spacing w:before="0" w:after="0"/>
              <w:ind w:hanging="82"/>
            </w:pPr>
            <w:r w:rsidRPr="00712B66">
              <w:t>Atbildīgās ministrijas pamatojums iebilduma noraidījumam</w:t>
            </w:r>
          </w:p>
        </w:tc>
        <w:tc>
          <w:tcPr>
            <w:tcW w:w="2010" w:type="dxa"/>
            <w:tcBorders>
              <w:top w:val="single" w:sz="4" w:space="0" w:color="auto"/>
              <w:left w:val="single" w:sz="4" w:space="0" w:color="auto"/>
              <w:bottom w:val="single" w:sz="4" w:space="0" w:color="auto"/>
              <w:right w:val="single" w:sz="4" w:space="0" w:color="auto"/>
            </w:tcBorders>
            <w:vAlign w:val="center"/>
          </w:tcPr>
          <w:p w:rsidR="00CD0D26" w:rsidRPr="00712B66" w:rsidRDefault="00CD0D26" w:rsidP="00563E0F">
            <w:pPr>
              <w:jc w:val="center"/>
            </w:pPr>
            <w:r w:rsidRPr="00712B66">
              <w:t>Atzinuma sniedzēja uzturētais iebildums, ja tas atšķiras no atzinumā norādītā iebilduma pamatojuma</w:t>
            </w:r>
          </w:p>
        </w:tc>
        <w:tc>
          <w:tcPr>
            <w:tcW w:w="2369" w:type="dxa"/>
            <w:gridSpan w:val="3"/>
            <w:tcBorders>
              <w:top w:val="single" w:sz="4" w:space="0" w:color="auto"/>
              <w:left w:val="single" w:sz="4" w:space="0" w:color="auto"/>
              <w:bottom w:val="single" w:sz="4" w:space="0" w:color="auto"/>
            </w:tcBorders>
            <w:vAlign w:val="center"/>
          </w:tcPr>
          <w:p w:rsidR="00CD0D26" w:rsidRPr="00712B66" w:rsidRDefault="00CD0D26" w:rsidP="00563E0F">
            <w:pPr>
              <w:jc w:val="center"/>
            </w:pPr>
            <w:r w:rsidRPr="00712B66">
              <w:t>Projekta attiecīgā punkta (panta) galīgā redakcija</w:t>
            </w:r>
          </w:p>
        </w:tc>
      </w:tr>
      <w:tr w:rsidR="00CD0D26" w:rsidRPr="008A36C9" w:rsidTr="00D10965">
        <w:trPr>
          <w:gridBefore w:val="1"/>
          <w:wBefore w:w="8" w:type="dxa"/>
          <w:trHeight w:val="135"/>
        </w:trPr>
        <w:tc>
          <w:tcPr>
            <w:tcW w:w="708" w:type="dxa"/>
            <w:tcBorders>
              <w:top w:val="single" w:sz="6" w:space="0" w:color="000000"/>
              <w:left w:val="single" w:sz="4" w:space="0" w:color="auto"/>
              <w:bottom w:val="single" w:sz="4" w:space="0" w:color="auto"/>
              <w:right w:val="single" w:sz="6" w:space="0" w:color="000000"/>
            </w:tcBorders>
          </w:tcPr>
          <w:p w:rsidR="00CD0D26" w:rsidRPr="008A36C9" w:rsidRDefault="00CD0D26" w:rsidP="00563E0F">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4" w:space="0" w:color="auto"/>
              <w:right w:val="single" w:sz="6" w:space="0" w:color="000000"/>
            </w:tcBorders>
          </w:tcPr>
          <w:p w:rsidR="00CD0D26" w:rsidRPr="008A36C9" w:rsidRDefault="00CD0D26" w:rsidP="00563E0F">
            <w:pPr>
              <w:pStyle w:val="naisc"/>
              <w:spacing w:before="0" w:after="0"/>
              <w:ind w:firstLine="720"/>
              <w:rPr>
                <w:sz w:val="20"/>
                <w:szCs w:val="20"/>
              </w:rPr>
            </w:pPr>
            <w:r w:rsidRPr="008A36C9">
              <w:rPr>
                <w:sz w:val="20"/>
                <w:szCs w:val="20"/>
              </w:rPr>
              <w:t>2</w:t>
            </w:r>
          </w:p>
        </w:tc>
        <w:tc>
          <w:tcPr>
            <w:tcW w:w="3118" w:type="dxa"/>
            <w:gridSpan w:val="3"/>
            <w:tcBorders>
              <w:top w:val="single" w:sz="6" w:space="0" w:color="000000"/>
              <w:left w:val="single" w:sz="6" w:space="0" w:color="000000"/>
              <w:bottom w:val="single" w:sz="4" w:space="0" w:color="auto"/>
              <w:right w:val="single" w:sz="6" w:space="0" w:color="000000"/>
            </w:tcBorders>
          </w:tcPr>
          <w:p w:rsidR="00CD0D26" w:rsidRPr="008A36C9" w:rsidRDefault="00CD0D26" w:rsidP="00563E0F">
            <w:pPr>
              <w:pStyle w:val="naisc"/>
              <w:spacing w:before="0" w:after="0"/>
              <w:ind w:firstLine="720"/>
              <w:rPr>
                <w:sz w:val="20"/>
                <w:szCs w:val="20"/>
              </w:rPr>
            </w:pPr>
            <w:r w:rsidRPr="008A36C9">
              <w:rPr>
                <w:sz w:val="20"/>
                <w:szCs w:val="20"/>
              </w:rPr>
              <w:t>3</w:t>
            </w:r>
          </w:p>
        </w:tc>
        <w:tc>
          <w:tcPr>
            <w:tcW w:w="2977" w:type="dxa"/>
            <w:gridSpan w:val="3"/>
            <w:tcBorders>
              <w:top w:val="single" w:sz="6" w:space="0" w:color="000000"/>
              <w:left w:val="single" w:sz="6" w:space="0" w:color="000000"/>
              <w:bottom w:val="single" w:sz="4" w:space="0" w:color="auto"/>
              <w:right w:val="single" w:sz="6" w:space="0" w:color="000000"/>
            </w:tcBorders>
          </w:tcPr>
          <w:p w:rsidR="00CD0D26" w:rsidRPr="008A36C9" w:rsidRDefault="00CD0D26" w:rsidP="00C42CEC">
            <w:pPr>
              <w:pStyle w:val="naisc"/>
              <w:spacing w:before="0" w:after="0"/>
              <w:ind w:hanging="82"/>
              <w:rPr>
                <w:sz w:val="20"/>
                <w:szCs w:val="20"/>
              </w:rPr>
            </w:pPr>
            <w:r w:rsidRPr="008A36C9">
              <w:rPr>
                <w:sz w:val="20"/>
                <w:szCs w:val="20"/>
              </w:rPr>
              <w:t>4</w:t>
            </w:r>
          </w:p>
        </w:tc>
        <w:tc>
          <w:tcPr>
            <w:tcW w:w="2010" w:type="dxa"/>
            <w:tcBorders>
              <w:top w:val="single" w:sz="4" w:space="0" w:color="auto"/>
              <w:left w:val="single" w:sz="4" w:space="0" w:color="auto"/>
              <w:bottom w:val="single" w:sz="4" w:space="0" w:color="auto"/>
              <w:right w:val="single" w:sz="4" w:space="0" w:color="auto"/>
            </w:tcBorders>
          </w:tcPr>
          <w:p w:rsidR="00CD0D26" w:rsidRPr="008A36C9" w:rsidRDefault="00CD0D26" w:rsidP="00563E0F">
            <w:pPr>
              <w:jc w:val="center"/>
              <w:rPr>
                <w:sz w:val="20"/>
                <w:szCs w:val="20"/>
              </w:rPr>
            </w:pPr>
            <w:r w:rsidRPr="008A36C9">
              <w:rPr>
                <w:sz w:val="20"/>
                <w:szCs w:val="20"/>
              </w:rPr>
              <w:t>5</w:t>
            </w:r>
          </w:p>
        </w:tc>
        <w:tc>
          <w:tcPr>
            <w:tcW w:w="2369" w:type="dxa"/>
            <w:gridSpan w:val="3"/>
            <w:tcBorders>
              <w:top w:val="single" w:sz="4" w:space="0" w:color="auto"/>
              <w:left w:val="single" w:sz="4" w:space="0" w:color="auto"/>
              <w:bottom w:val="single" w:sz="4" w:space="0" w:color="auto"/>
            </w:tcBorders>
          </w:tcPr>
          <w:p w:rsidR="00CD0D26" w:rsidRPr="00C42CEC" w:rsidRDefault="00CD0D26" w:rsidP="00C42CEC">
            <w:pPr>
              <w:ind w:left="10"/>
              <w:jc w:val="center"/>
            </w:pPr>
            <w:r w:rsidRPr="00C42CEC">
              <w:t>6</w:t>
            </w:r>
          </w:p>
        </w:tc>
      </w:tr>
      <w:tr w:rsidR="006C1F21" w:rsidRPr="00712B66" w:rsidTr="00D10965">
        <w:tblPrEx>
          <w:tblBorders>
            <w:top w:val="none" w:sz="0" w:space="0" w:color="auto"/>
            <w:left w:val="none" w:sz="0" w:space="0" w:color="auto"/>
            <w:bottom w:val="none" w:sz="0" w:space="0" w:color="auto"/>
            <w:right w:val="none" w:sz="0" w:space="0" w:color="auto"/>
          </w:tblBorders>
        </w:tblPrEx>
        <w:trPr>
          <w:gridAfter w:val="2"/>
          <w:wAfter w:w="1694" w:type="dxa"/>
          <w:trHeight w:val="646"/>
        </w:trPr>
        <w:tc>
          <w:tcPr>
            <w:tcW w:w="6345" w:type="dxa"/>
            <w:gridSpan w:val="4"/>
          </w:tcPr>
          <w:p w:rsidR="006C1F21" w:rsidRDefault="006C1F21" w:rsidP="006C1F21">
            <w:pPr>
              <w:pStyle w:val="naiskr"/>
              <w:spacing w:before="0" w:after="0"/>
            </w:pPr>
          </w:p>
          <w:p w:rsidR="00D10965" w:rsidRPr="00C11F64" w:rsidRDefault="00D10965" w:rsidP="00D10965">
            <w:pPr>
              <w:pStyle w:val="naisf"/>
              <w:spacing w:before="0" w:after="0"/>
              <w:ind w:firstLine="0"/>
              <w:rPr>
                <w:b/>
              </w:rPr>
            </w:pPr>
            <w:r w:rsidRPr="00C11F64">
              <w:rPr>
                <w:b/>
              </w:rPr>
              <w:t>Informācija par starpministriju (starpinstitūciju) sanāksmi vai elektronisko saskaņošanu</w:t>
            </w:r>
          </w:p>
          <w:tbl>
            <w:tblPr>
              <w:tblW w:w="12582" w:type="dxa"/>
              <w:tblLayout w:type="fixed"/>
              <w:tblLook w:val="00A0" w:firstRow="1" w:lastRow="0" w:firstColumn="1" w:lastColumn="0" w:noHBand="0" w:noVBand="0"/>
            </w:tblPr>
            <w:tblGrid>
              <w:gridCol w:w="6345"/>
              <w:gridCol w:w="6237"/>
            </w:tblGrid>
            <w:tr w:rsidR="00D10965" w:rsidRPr="00C11F64" w:rsidTr="00077546">
              <w:tc>
                <w:tcPr>
                  <w:tcW w:w="6345" w:type="dxa"/>
                </w:tcPr>
                <w:p w:rsidR="00FC7F43" w:rsidRDefault="00FC7F43" w:rsidP="00D10965">
                  <w:pPr>
                    <w:pStyle w:val="naisf"/>
                    <w:spacing w:before="0" w:after="0"/>
                    <w:ind w:firstLine="0"/>
                  </w:pPr>
                </w:p>
                <w:p w:rsidR="00D10965" w:rsidRPr="00C11F64" w:rsidRDefault="00D10965" w:rsidP="00D10965">
                  <w:pPr>
                    <w:pStyle w:val="naisf"/>
                    <w:spacing w:before="0" w:after="0"/>
                    <w:ind w:firstLine="0"/>
                  </w:pPr>
                  <w:r w:rsidRPr="00C11F64">
                    <w:t>Datums</w:t>
                  </w:r>
                  <w:r>
                    <w:t xml:space="preserve">               </w:t>
                  </w:r>
                </w:p>
              </w:tc>
              <w:tc>
                <w:tcPr>
                  <w:tcW w:w="6237" w:type="dxa"/>
                  <w:tcBorders>
                    <w:bottom w:val="single" w:sz="4" w:space="0" w:color="auto"/>
                  </w:tcBorders>
                </w:tcPr>
                <w:p w:rsidR="00D10965" w:rsidRPr="00C11F64" w:rsidRDefault="00D10965" w:rsidP="00D10965">
                  <w:pPr>
                    <w:pStyle w:val="NormalWeb"/>
                    <w:spacing w:before="0" w:beforeAutospacing="0" w:after="0" w:afterAutospacing="0"/>
                    <w:ind w:firstLine="720"/>
                  </w:pPr>
                  <w:r w:rsidRPr="00C11F64">
                    <w:t>19.09.2019.</w:t>
                  </w:r>
                </w:p>
              </w:tc>
            </w:tr>
            <w:tr w:rsidR="00D10965" w:rsidRPr="00C11F64" w:rsidTr="00077546">
              <w:tc>
                <w:tcPr>
                  <w:tcW w:w="6345" w:type="dxa"/>
                </w:tcPr>
                <w:p w:rsidR="00D10965" w:rsidRPr="00C11F64" w:rsidRDefault="00D10965" w:rsidP="00D10965">
                  <w:pPr>
                    <w:pStyle w:val="naisf"/>
                    <w:spacing w:before="0" w:after="0"/>
                    <w:ind w:firstLine="0"/>
                  </w:pPr>
                </w:p>
              </w:tc>
              <w:tc>
                <w:tcPr>
                  <w:tcW w:w="6237" w:type="dxa"/>
                  <w:tcBorders>
                    <w:top w:val="single" w:sz="4" w:space="0" w:color="auto"/>
                  </w:tcBorders>
                </w:tcPr>
                <w:p w:rsidR="00D10965" w:rsidRPr="00C11F64" w:rsidRDefault="00D10965" w:rsidP="00D10965">
                  <w:pPr>
                    <w:pStyle w:val="NormalWeb"/>
                    <w:spacing w:before="0" w:beforeAutospacing="0" w:after="0" w:afterAutospacing="0"/>
                    <w:ind w:firstLine="720"/>
                  </w:pPr>
                </w:p>
              </w:tc>
            </w:tr>
          </w:tbl>
          <w:p w:rsidR="006C1F21" w:rsidRPr="00712B66" w:rsidRDefault="006C1F21" w:rsidP="006C1F21">
            <w:pPr>
              <w:pStyle w:val="naiskr"/>
              <w:spacing w:before="0" w:after="0"/>
            </w:pPr>
            <w:r>
              <w:t>Saskaņošanas d</w:t>
            </w:r>
            <w:r w:rsidRPr="00712B66">
              <w:t>alībnieki</w:t>
            </w:r>
          </w:p>
        </w:tc>
        <w:tc>
          <w:tcPr>
            <w:tcW w:w="6237" w:type="dxa"/>
            <w:gridSpan w:val="7"/>
          </w:tcPr>
          <w:p w:rsidR="006C1F21" w:rsidRDefault="006C1F21" w:rsidP="006C1F21">
            <w:pPr>
              <w:pStyle w:val="NormalWeb"/>
              <w:spacing w:before="0" w:beforeAutospacing="0" w:after="0" w:afterAutospacing="0"/>
              <w:ind w:firstLine="720"/>
            </w:pPr>
          </w:p>
          <w:p w:rsidR="006C1F21" w:rsidRDefault="006C1F21" w:rsidP="006C1F21">
            <w:pPr>
              <w:pStyle w:val="NormalWeb"/>
              <w:spacing w:before="0" w:beforeAutospacing="0" w:after="0" w:afterAutospacing="0"/>
              <w:ind w:firstLine="720"/>
            </w:pPr>
          </w:p>
          <w:p w:rsidR="006C1F21" w:rsidRDefault="006C1F21" w:rsidP="006C1F21">
            <w:pPr>
              <w:pStyle w:val="NormalWeb"/>
              <w:spacing w:before="0" w:beforeAutospacing="0" w:after="0" w:afterAutospacing="0"/>
              <w:ind w:firstLine="720"/>
            </w:pPr>
          </w:p>
          <w:p w:rsidR="006C1F21" w:rsidRDefault="006C1F21" w:rsidP="00D10965">
            <w:pPr>
              <w:pStyle w:val="NormalWeb"/>
              <w:spacing w:before="0" w:beforeAutospacing="0" w:after="0" w:afterAutospacing="0"/>
              <w:ind w:firstLine="720"/>
              <w:jc w:val="right"/>
            </w:pPr>
          </w:p>
          <w:p w:rsidR="00FC7F43" w:rsidRDefault="00FC7F43" w:rsidP="00FC7F43">
            <w:pPr>
              <w:pStyle w:val="NormalWeb"/>
              <w:spacing w:before="0" w:beforeAutospacing="0" w:after="0" w:afterAutospacing="0"/>
            </w:pPr>
            <w:r>
              <w:t>03.12.2019.</w:t>
            </w:r>
          </w:p>
          <w:p w:rsidR="00D10965" w:rsidRDefault="00D10965" w:rsidP="006C1F21">
            <w:pPr>
              <w:pStyle w:val="NormalWeb"/>
              <w:spacing w:before="0" w:beforeAutospacing="0" w:after="0" w:afterAutospacing="0"/>
              <w:ind w:firstLine="720"/>
            </w:pPr>
          </w:p>
          <w:p w:rsidR="006C1F21" w:rsidRDefault="006C1F21" w:rsidP="006C1F21">
            <w:pPr>
              <w:pStyle w:val="NormalWeb"/>
              <w:spacing w:before="0" w:beforeAutospacing="0" w:after="0" w:afterAutospacing="0"/>
            </w:pPr>
            <w:r>
              <w:t xml:space="preserve">Tieslietu ministrija, </w:t>
            </w:r>
          </w:p>
          <w:p w:rsidR="006C1F21" w:rsidRDefault="006C1F21" w:rsidP="006C1F21">
            <w:pPr>
              <w:pStyle w:val="NormalWeb"/>
              <w:spacing w:before="0" w:beforeAutospacing="0" w:after="0" w:afterAutospacing="0"/>
            </w:pPr>
            <w:r>
              <w:t xml:space="preserve">Finanšu ministrija, </w:t>
            </w:r>
          </w:p>
          <w:p w:rsidR="006C1F21" w:rsidRDefault="006C1F21" w:rsidP="006C1F21">
            <w:pPr>
              <w:pStyle w:val="NormalWeb"/>
              <w:spacing w:before="0" w:beforeAutospacing="0" w:after="0" w:afterAutospacing="0"/>
            </w:pPr>
            <w:r>
              <w:t>Korupcijas novēršanas un apkarošanas birojs</w:t>
            </w:r>
          </w:p>
          <w:p w:rsidR="006C1F21" w:rsidRPr="00712B66" w:rsidRDefault="006C1F21" w:rsidP="006C1F21">
            <w:pPr>
              <w:pStyle w:val="NormalWeb"/>
              <w:spacing w:before="0" w:beforeAutospacing="0" w:after="0" w:afterAutospacing="0"/>
            </w:pPr>
            <w:r>
              <w:t>Latvijas Brīvo arodbiedrību savienība</w:t>
            </w:r>
          </w:p>
        </w:tc>
      </w:tr>
      <w:tr w:rsidR="006C1F21" w:rsidRPr="00712B66" w:rsidTr="00D10965">
        <w:tblPrEx>
          <w:tblBorders>
            <w:top w:val="none" w:sz="0" w:space="0" w:color="auto"/>
            <w:left w:val="none" w:sz="0" w:space="0" w:color="auto"/>
            <w:bottom w:val="none" w:sz="0" w:space="0" w:color="auto"/>
            <w:right w:val="none" w:sz="0" w:space="0" w:color="auto"/>
          </w:tblBorders>
        </w:tblPrEx>
        <w:trPr>
          <w:gridAfter w:val="2"/>
          <w:wAfter w:w="1694" w:type="dxa"/>
        </w:trPr>
        <w:tc>
          <w:tcPr>
            <w:tcW w:w="6345" w:type="dxa"/>
            <w:gridSpan w:val="4"/>
          </w:tcPr>
          <w:p w:rsidR="006C1F21" w:rsidRPr="00712B66" w:rsidRDefault="006C1F21" w:rsidP="006C1F21">
            <w:pPr>
              <w:pStyle w:val="naiskr"/>
              <w:spacing w:before="0" w:after="0"/>
              <w:ind w:firstLine="720"/>
            </w:pPr>
            <w:r w:rsidRPr="00712B66">
              <w:t>  </w:t>
            </w:r>
          </w:p>
        </w:tc>
        <w:tc>
          <w:tcPr>
            <w:tcW w:w="6237" w:type="dxa"/>
            <w:gridSpan w:val="7"/>
            <w:tcBorders>
              <w:top w:val="single" w:sz="6" w:space="0" w:color="000000"/>
              <w:bottom w:val="single" w:sz="6" w:space="0" w:color="000000"/>
            </w:tcBorders>
          </w:tcPr>
          <w:p w:rsidR="006C1F21" w:rsidRPr="00712B66" w:rsidRDefault="006C1F21" w:rsidP="006C1F21">
            <w:pPr>
              <w:pStyle w:val="naiskr"/>
              <w:spacing w:before="0" w:after="0"/>
              <w:ind w:firstLine="720"/>
            </w:pPr>
          </w:p>
        </w:tc>
      </w:tr>
      <w:tr w:rsidR="006C1F21" w:rsidRPr="00712B66" w:rsidTr="00D10965">
        <w:tblPrEx>
          <w:tblBorders>
            <w:top w:val="none" w:sz="0" w:space="0" w:color="auto"/>
            <w:left w:val="none" w:sz="0" w:space="0" w:color="auto"/>
            <w:bottom w:val="none" w:sz="0" w:space="0" w:color="auto"/>
            <w:right w:val="none" w:sz="0" w:space="0" w:color="auto"/>
          </w:tblBorders>
        </w:tblPrEx>
        <w:trPr>
          <w:gridAfter w:val="2"/>
          <w:wAfter w:w="1694" w:type="dxa"/>
          <w:trHeight w:val="285"/>
        </w:trPr>
        <w:tc>
          <w:tcPr>
            <w:tcW w:w="6345" w:type="dxa"/>
            <w:gridSpan w:val="4"/>
          </w:tcPr>
          <w:p w:rsidR="006C1F21" w:rsidRPr="00712B66" w:rsidRDefault="006C1F21" w:rsidP="006C1F21">
            <w:pPr>
              <w:pStyle w:val="naiskr"/>
              <w:spacing w:before="0" w:after="0"/>
            </w:pPr>
          </w:p>
        </w:tc>
        <w:tc>
          <w:tcPr>
            <w:tcW w:w="1203" w:type="dxa"/>
            <w:gridSpan w:val="3"/>
          </w:tcPr>
          <w:p w:rsidR="006C1F21" w:rsidRPr="00712B66" w:rsidRDefault="006C1F21" w:rsidP="006C1F21">
            <w:pPr>
              <w:pStyle w:val="naiskr"/>
              <w:spacing w:before="0" w:after="0"/>
              <w:ind w:firstLine="720"/>
            </w:pPr>
          </w:p>
        </w:tc>
        <w:tc>
          <w:tcPr>
            <w:tcW w:w="5034" w:type="dxa"/>
            <w:gridSpan w:val="4"/>
          </w:tcPr>
          <w:p w:rsidR="006C1F21" w:rsidRPr="00712B66" w:rsidRDefault="006C1F21" w:rsidP="006C1F21">
            <w:pPr>
              <w:pStyle w:val="naiskr"/>
              <w:spacing w:before="0" w:after="0"/>
              <w:ind w:firstLine="12"/>
            </w:pPr>
          </w:p>
        </w:tc>
      </w:tr>
      <w:tr w:rsidR="00CD0D26" w:rsidRPr="00712B66" w:rsidTr="00D10965">
        <w:tblPrEx>
          <w:tblBorders>
            <w:top w:val="none" w:sz="0" w:space="0" w:color="auto"/>
            <w:left w:val="none" w:sz="0" w:space="0" w:color="auto"/>
            <w:bottom w:val="none" w:sz="0" w:space="0" w:color="auto"/>
            <w:right w:val="none" w:sz="0" w:space="0" w:color="auto"/>
          </w:tblBorders>
        </w:tblPrEx>
        <w:trPr>
          <w:gridAfter w:val="1"/>
          <w:wAfter w:w="738" w:type="dxa"/>
          <w:trHeight w:val="285"/>
        </w:trPr>
        <w:tc>
          <w:tcPr>
            <w:tcW w:w="6555" w:type="dxa"/>
            <w:gridSpan w:val="5"/>
          </w:tcPr>
          <w:p w:rsidR="00CD0D26" w:rsidRPr="00712B66" w:rsidRDefault="00CD0D26" w:rsidP="00563E0F">
            <w:pPr>
              <w:pStyle w:val="naiskr"/>
              <w:spacing w:before="0" w:after="0"/>
            </w:pPr>
            <w:r>
              <w:br w:type="page"/>
              <w:t>Saskaņošanas d</w:t>
            </w:r>
            <w:r w:rsidRPr="00712B66">
              <w:t xml:space="preserve">alībnieki izskatīja šādu ministriju </w:t>
            </w:r>
            <w:r>
              <w:t>(c</w:t>
            </w:r>
            <w:r w:rsidRPr="00712B66">
              <w:t>itu institūciju</w:t>
            </w:r>
            <w:r>
              <w:t>)</w:t>
            </w:r>
            <w:r w:rsidRPr="00712B66">
              <w:t xml:space="preserve"> iebildumus</w:t>
            </w:r>
          </w:p>
        </w:tc>
        <w:tc>
          <w:tcPr>
            <w:tcW w:w="2092" w:type="dxa"/>
            <w:gridSpan w:val="3"/>
          </w:tcPr>
          <w:p w:rsidR="00CD0D26" w:rsidRPr="00712B66" w:rsidRDefault="008E70B8" w:rsidP="008E70B8">
            <w:pPr>
              <w:pStyle w:val="naiskr"/>
              <w:spacing w:before="0" w:after="0"/>
            </w:pPr>
            <w:r>
              <w:t>Tieslietu ministrija</w:t>
            </w:r>
          </w:p>
        </w:tc>
        <w:tc>
          <w:tcPr>
            <w:tcW w:w="4891" w:type="dxa"/>
            <w:gridSpan w:val="4"/>
          </w:tcPr>
          <w:p w:rsidR="00CD0D26" w:rsidRPr="00712B66" w:rsidRDefault="00CD0D26" w:rsidP="00563E0F">
            <w:pPr>
              <w:pStyle w:val="naiskr"/>
              <w:spacing w:before="0" w:after="0"/>
              <w:ind w:firstLine="12"/>
            </w:pPr>
          </w:p>
        </w:tc>
      </w:tr>
      <w:tr w:rsidR="00CD0D26" w:rsidRPr="00712B66" w:rsidTr="00D10965">
        <w:tblPrEx>
          <w:tblBorders>
            <w:top w:val="none" w:sz="0" w:space="0" w:color="auto"/>
            <w:left w:val="none" w:sz="0" w:space="0" w:color="auto"/>
            <w:bottom w:val="none" w:sz="0" w:space="0" w:color="auto"/>
            <w:right w:val="none" w:sz="0" w:space="0" w:color="auto"/>
          </w:tblBorders>
        </w:tblPrEx>
        <w:trPr>
          <w:gridAfter w:val="1"/>
          <w:wAfter w:w="738" w:type="dxa"/>
          <w:trHeight w:val="465"/>
        </w:trPr>
        <w:tc>
          <w:tcPr>
            <w:tcW w:w="13538" w:type="dxa"/>
            <w:gridSpan w:val="12"/>
          </w:tcPr>
          <w:p w:rsidR="00CD0D26" w:rsidRPr="00712B66" w:rsidRDefault="00CD0D26" w:rsidP="00563E0F">
            <w:pPr>
              <w:pStyle w:val="naisc"/>
              <w:spacing w:before="0" w:after="0"/>
              <w:ind w:left="4820" w:firstLine="720"/>
            </w:pPr>
          </w:p>
        </w:tc>
      </w:tr>
      <w:tr w:rsidR="00CD0D26" w:rsidRPr="00712B66" w:rsidTr="00D10965">
        <w:tblPrEx>
          <w:tblBorders>
            <w:top w:val="none" w:sz="0" w:space="0" w:color="auto"/>
            <w:left w:val="none" w:sz="0" w:space="0" w:color="auto"/>
            <w:bottom w:val="none" w:sz="0" w:space="0" w:color="auto"/>
            <w:right w:val="none" w:sz="0" w:space="0" w:color="auto"/>
          </w:tblBorders>
        </w:tblPrEx>
        <w:trPr>
          <w:gridAfter w:val="1"/>
          <w:wAfter w:w="738" w:type="dxa"/>
        </w:trPr>
        <w:tc>
          <w:tcPr>
            <w:tcW w:w="6555" w:type="dxa"/>
            <w:gridSpan w:val="5"/>
          </w:tcPr>
          <w:p w:rsidR="00CD0D26" w:rsidRPr="00712B66" w:rsidRDefault="00CD0D26" w:rsidP="00563E0F">
            <w:pPr>
              <w:pStyle w:val="naiskr"/>
              <w:spacing w:before="0" w:after="0"/>
            </w:pPr>
            <w:r w:rsidRPr="00712B66">
              <w:t>Ministrijas (citas institūcijas), kuras nav ieradušās uz sanāksmi vai kuras nav atbildējušas uz uzaicinājumu piedalīties elektroniskajā saskaņošanā</w:t>
            </w:r>
          </w:p>
        </w:tc>
        <w:tc>
          <w:tcPr>
            <w:tcW w:w="6983" w:type="dxa"/>
            <w:gridSpan w:val="7"/>
          </w:tcPr>
          <w:p w:rsidR="00CD0D26" w:rsidRPr="00712B66" w:rsidRDefault="00CD0D26" w:rsidP="00563E0F">
            <w:pPr>
              <w:pStyle w:val="naiskr"/>
              <w:spacing w:before="0" w:after="0"/>
              <w:ind w:firstLine="720"/>
            </w:pPr>
          </w:p>
        </w:tc>
      </w:tr>
    </w:tbl>
    <w:p w:rsidR="00CD0D26" w:rsidRPr="00712B66" w:rsidRDefault="00CD0D26" w:rsidP="00CD0D26">
      <w:pPr>
        <w:pStyle w:val="naisf"/>
        <w:spacing w:before="0" w:after="0"/>
        <w:ind w:firstLine="720"/>
      </w:pPr>
    </w:p>
    <w:p w:rsidR="00CD0D26" w:rsidRPr="00712B66" w:rsidRDefault="00CD0D26" w:rsidP="00CD0D26">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CD0D26" w:rsidRPr="00712B66" w:rsidRDefault="00CD0D26" w:rsidP="00CD0D26">
      <w:pPr>
        <w:pStyle w:val="naisf"/>
        <w:spacing w:before="0" w:after="0"/>
        <w:ind w:firstLine="720"/>
      </w:pPr>
    </w:p>
    <w:tbl>
      <w:tblPr>
        <w:tblW w:w="14992" w:type="dxa"/>
        <w:tblInd w:w="-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79"/>
        <w:gridCol w:w="3226"/>
      </w:tblGrid>
      <w:tr w:rsidR="00CD0D26" w:rsidRPr="00712B66" w:rsidTr="00862CA0">
        <w:tc>
          <w:tcPr>
            <w:tcW w:w="708"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right="3"/>
            </w:pPr>
            <w:r w:rsidRPr="00712B66">
              <w:t>Atzinumā norādītais ministrijas (citas institūcijas) iebildums, kā arī saskaņošanā papildus izteiktais iebildums par projekta konkrēto punktu (pantu)</w:t>
            </w:r>
          </w:p>
        </w:tc>
        <w:tc>
          <w:tcPr>
            <w:tcW w:w="3578" w:type="dxa"/>
            <w:gridSpan w:val="2"/>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226" w:type="dxa"/>
            <w:tcBorders>
              <w:top w:val="single" w:sz="4" w:space="0" w:color="auto"/>
              <w:left w:val="single" w:sz="4" w:space="0" w:color="auto"/>
              <w:bottom w:val="single" w:sz="4" w:space="0" w:color="auto"/>
            </w:tcBorders>
            <w:vAlign w:val="center"/>
          </w:tcPr>
          <w:p w:rsidR="00CD0D26" w:rsidRPr="00712B66" w:rsidRDefault="00CD0D26" w:rsidP="00563E0F">
            <w:pPr>
              <w:jc w:val="center"/>
            </w:pPr>
            <w:r w:rsidRPr="00712B66">
              <w:t>Projekta attiecīgā punkta (panta) galīgā redakcija</w:t>
            </w:r>
          </w:p>
        </w:tc>
      </w:tr>
      <w:tr w:rsidR="00CD0D26" w:rsidRPr="003B71E0" w:rsidTr="00862CA0">
        <w:tc>
          <w:tcPr>
            <w:tcW w:w="708" w:type="dxa"/>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sidRPr="003B71E0">
              <w:rPr>
                <w:sz w:val="20"/>
                <w:szCs w:val="20"/>
              </w:rPr>
              <w:t>3</w:t>
            </w:r>
          </w:p>
        </w:tc>
        <w:tc>
          <w:tcPr>
            <w:tcW w:w="3578" w:type="dxa"/>
            <w:gridSpan w:val="2"/>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sidRPr="003B71E0">
              <w:rPr>
                <w:sz w:val="20"/>
                <w:szCs w:val="20"/>
              </w:rPr>
              <w:t>4</w:t>
            </w:r>
          </w:p>
        </w:tc>
        <w:tc>
          <w:tcPr>
            <w:tcW w:w="3226" w:type="dxa"/>
            <w:tcBorders>
              <w:top w:val="single" w:sz="4" w:space="0" w:color="auto"/>
              <w:left w:val="single" w:sz="4" w:space="0" w:color="auto"/>
              <w:bottom w:val="single" w:sz="4" w:space="0" w:color="auto"/>
            </w:tcBorders>
          </w:tcPr>
          <w:p w:rsidR="00CD0D26" w:rsidRPr="003B71E0" w:rsidRDefault="00CD0D26" w:rsidP="00563E0F">
            <w:pPr>
              <w:jc w:val="center"/>
              <w:rPr>
                <w:sz w:val="20"/>
                <w:szCs w:val="20"/>
              </w:rPr>
            </w:pPr>
            <w:r w:rsidRPr="003B71E0">
              <w:rPr>
                <w:sz w:val="20"/>
                <w:szCs w:val="20"/>
              </w:rPr>
              <w:t>5</w:t>
            </w:r>
          </w:p>
        </w:tc>
      </w:tr>
      <w:tr w:rsidR="00FC7F43" w:rsidRPr="003B71E0" w:rsidTr="00862CA0">
        <w:tc>
          <w:tcPr>
            <w:tcW w:w="708" w:type="dxa"/>
            <w:tcBorders>
              <w:top w:val="single" w:sz="6" w:space="0" w:color="000000"/>
              <w:left w:val="single" w:sz="6" w:space="0" w:color="000000"/>
              <w:bottom w:val="single" w:sz="6" w:space="0" w:color="000000"/>
              <w:right w:val="single" w:sz="6" w:space="0" w:color="000000"/>
            </w:tcBorders>
          </w:tcPr>
          <w:p w:rsidR="00FC7F43" w:rsidRPr="00FC7F43" w:rsidRDefault="00FC7F43" w:rsidP="00FC7F43">
            <w:pPr>
              <w:pStyle w:val="naisc"/>
              <w:spacing w:before="0" w:after="0"/>
            </w:pPr>
            <w:r w:rsidRPr="00FC7F43">
              <w:t>1.</w:t>
            </w:r>
          </w:p>
        </w:tc>
        <w:tc>
          <w:tcPr>
            <w:tcW w:w="3086" w:type="dxa"/>
            <w:gridSpan w:val="2"/>
            <w:tcBorders>
              <w:top w:val="single" w:sz="6" w:space="0" w:color="000000"/>
              <w:left w:val="single" w:sz="6" w:space="0" w:color="000000"/>
              <w:bottom w:val="single" w:sz="6" w:space="0" w:color="000000"/>
              <w:right w:val="single" w:sz="6" w:space="0" w:color="000000"/>
            </w:tcBorders>
          </w:tcPr>
          <w:p w:rsidR="00FC7F43" w:rsidRPr="005C0B9C" w:rsidRDefault="00FC7F43" w:rsidP="00FC7F43">
            <w:pPr>
              <w:ind w:left="27"/>
              <w:jc w:val="both"/>
              <w:rPr>
                <w:rFonts w:eastAsiaTheme="minorHAnsi"/>
                <w:color w:val="000000" w:themeColor="text1"/>
                <w:lang w:eastAsia="en-US"/>
              </w:rPr>
            </w:pPr>
            <w:r w:rsidRPr="005C0B9C">
              <w:rPr>
                <w:rFonts w:eastAsiaTheme="minorHAnsi"/>
                <w:color w:val="000000" w:themeColor="text1"/>
                <w:lang w:eastAsia="en-US"/>
              </w:rPr>
              <w:t>47. pantā:</w:t>
            </w:r>
          </w:p>
          <w:p w:rsidR="00FC7F43" w:rsidRPr="005C0B9C" w:rsidRDefault="00FC7F43" w:rsidP="00FC7F43">
            <w:pPr>
              <w:ind w:left="27"/>
              <w:jc w:val="both"/>
              <w:rPr>
                <w:rFonts w:eastAsiaTheme="minorHAnsi"/>
                <w:color w:val="000000" w:themeColor="text1"/>
                <w:lang w:eastAsia="en-US"/>
              </w:rPr>
            </w:pPr>
          </w:p>
          <w:p w:rsidR="00FC7F43" w:rsidRPr="005C0B9C" w:rsidRDefault="00FC7F43" w:rsidP="00FC7F43">
            <w:pPr>
              <w:ind w:left="27"/>
              <w:jc w:val="both"/>
              <w:rPr>
                <w:rFonts w:eastAsiaTheme="minorHAnsi"/>
                <w:color w:val="000000" w:themeColor="text1"/>
                <w:lang w:eastAsia="en-US"/>
              </w:rPr>
            </w:pPr>
            <w:r w:rsidRPr="005C0B9C">
              <w:rPr>
                <w:rFonts w:eastAsiaTheme="minorHAnsi"/>
                <w:color w:val="000000" w:themeColor="text1"/>
                <w:lang w:eastAsia="en-US"/>
              </w:rPr>
              <w:t>izteikt pirmās daļas 8.punktu šādā redakcijā:</w:t>
            </w:r>
          </w:p>
          <w:p w:rsidR="00FC7F43" w:rsidRPr="005C0B9C" w:rsidRDefault="00FC7F43" w:rsidP="00FC7F43">
            <w:pPr>
              <w:ind w:left="27"/>
              <w:jc w:val="both"/>
              <w:rPr>
                <w:rFonts w:eastAsiaTheme="minorHAnsi"/>
                <w:color w:val="000000" w:themeColor="text1"/>
                <w:lang w:eastAsia="en-US"/>
              </w:rPr>
            </w:pPr>
            <w:r w:rsidRPr="005C0B9C">
              <w:rPr>
                <w:rFonts w:eastAsiaTheme="minorHAnsi"/>
                <w:color w:val="000000" w:themeColor="text1"/>
                <w:lang w:eastAsia="en-US"/>
              </w:rPr>
              <w:t>“8) sakarā ar nodarbinātību citā amatā, ja ir noteikts aizliegums savienot amatu;”.</w:t>
            </w:r>
          </w:p>
          <w:p w:rsidR="00FC7F43" w:rsidRPr="00954C82" w:rsidRDefault="00FC7F43" w:rsidP="00FC7F43">
            <w:pPr>
              <w:tabs>
                <w:tab w:val="left" w:pos="567"/>
              </w:tabs>
              <w:ind w:left="27"/>
              <w:jc w:val="both"/>
              <w:rPr>
                <w:rFonts w:eastAsiaTheme="minorHAnsi"/>
                <w:b/>
                <w:lang w:eastAsia="en-US"/>
              </w:rPr>
            </w:pPr>
          </w:p>
        </w:tc>
        <w:tc>
          <w:tcPr>
            <w:tcW w:w="4394" w:type="dxa"/>
            <w:tcBorders>
              <w:top w:val="single" w:sz="6" w:space="0" w:color="000000"/>
              <w:left w:val="single" w:sz="6" w:space="0" w:color="000000"/>
              <w:bottom w:val="single" w:sz="6" w:space="0" w:color="000000"/>
              <w:right w:val="single" w:sz="6" w:space="0" w:color="000000"/>
            </w:tcBorders>
          </w:tcPr>
          <w:p w:rsidR="00FC7F43" w:rsidRDefault="00FC7F43" w:rsidP="00FC7F43">
            <w:pPr>
              <w:spacing w:line="240" w:lineRule="atLeast"/>
              <w:jc w:val="center"/>
              <w:rPr>
                <w:rFonts w:eastAsia="Calibri"/>
                <w:b/>
              </w:rPr>
            </w:pPr>
            <w:r>
              <w:rPr>
                <w:rFonts w:eastAsia="Calibri"/>
                <w:b/>
              </w:rPr>
              <w:t>Tieslietu ministrija</w:t>
            </w:r>
          </w:p>
          <w:p w:rsidR="00FC7F43" w:rsidRDefault="00FC7F43" w:rsidP="00FC7F43">
            <w:pPr>
              <w:spacing w:line="240" w:lineRule="atLeast"/>
              <w:jc w:val="center"/>
              <w:rPr>
                <w:rFonts w:eastAsia="Calibri"/>
                <w:b/>
              </w:rPr>
            </w:pPr>
          </w:p>
          <w:p w:rsidR="00FC7F43" w:rsidRPr="005C0B9C" w:rsidRDefault="00FC7F43" w:rsidP="00FC7F43">
            <w:pPr>
              <w:spacing w:line="240" w:lineRule="atLeast"/>
              <w:jc w:val="both"/>
              <w:rPr>
                <w:rFonts w:eastAsia="Calibri"/>
              </w:rPr>
            </w:pPr>
            <w:r w:rsidRPr="005C0B9C">
              <w:rPr>
                <w:rFonts w:eastAsia="Calibri"/>
              </w:rPr>
              <w:t xml:space="preserve">Spēkā esošā Iekšlietu ministrijas sistēmas iestāžu un Ieslodzījuma vietu pārvaldes amatpersonu ar speciālajām dienesta pakāpēm dienesta gaitas likuma 47.panta pirmās daļas 8.punkta redakcija paredz, ka “Amatpersonu atvaļina no dienesta sakarā ar ievēlēšanu amatā citā valsts vai pašvaldības iestādē vai starptautiskā organizācijā, izņemot šā likuma </w:t>
            </w:r>
            <w:hyperlink r:id="rId8" w:anchor="p13" w:history="1">
              <w:r w:rsidRPr="005C0B9C">
                <w:rPr>
                  <w:rStyle w:val="Hyperlink"/>
                  <w:rFonts w:eastAsia="Calibri"/>
                </w:rPr>
                <w:t>13.pantā</w:t>
              </w:r>
            </w:hyperlink>
            <w:r w:rsidRPr="005C0B9C">
              <w:rPr>
                <w:rFonts w:eastAsia="Calibri"/>
              </w:rPr>
              <w:t xml:space="preserve"> minēto gadījumu”. Kā secināts anotācijā, šāds regulējums ir pamatots ar speciālajos likumos esošo aizliegumu Valsts policijas, Iekšējās drošības biroja un Valsts robežsardzes amatpersonām darboties politiskajās partijās un tikt ievēlētām no politisko partiju sastādītajiem vēlēšanu kandidātu sarakstiem. Taču, kā vienlaikus secināts, šāds regulējums ir pārāk plašs, jo Iekšlietu ministrijas sistēmas iestāžu sastāvā ietilpst arī Valsts ugunsdzēsības un glābšanas dienests, kura speciālajā normatīvajā regulējumā nav aizlieguma minētās iestādes amatpersonai darboties politiskajā partijā.</w:t>
            </w:r>
          </w:p>
          <w:p w:rsidR="00FC7F43" w:rsidRPr="005C0B9C" w:rsidRDefault="00FC7F43" w:rsidP="00FC7F43">
            <w:pPr>
              <w:spacing w:line="240" w:lineRule="atLeast"/>
              <w:jc w:val="both"/>
              <w:rPr>
                <w:rFonts w:eastAsia="Calibri"/>
              </w:rPr>
            </w:pPr>
            <w:r w:rsidRPr="005C0B9C">
              <w:rPr>
                <w:rFonts w:eastAsia="Calibri"/>
              </w:rPr>
              <w:lastRenderedPageBreak/>
              <w:t>Kā arī norādīts anotācijā, nav pamata noteikt aizliegumu atrasties amatā, atkarībā no otra amata ieņemšanas tiesiskā veida (proti, ievēlēts amatā), jo tikpat labi amatpersona var tikt iecelta amatā citādā kārtībā.</w:t>
            </w:r>
          </w:p>
          <w:p w:rsidR="00FC7F43" w:rsidRPr="005C0B9C" w:rsidRDefault="00FC7F43" w:rsidP="00FC7F43">
            <w:pPr>
              <w:spacing w:line="240" w:lineRule="atLeast"/>
              <w:jc w:val="both"/>
              <w:rPr>
                <w:rFonts w:eastAsia="Calibri"/>
              </w:rPr>
            </w:pPr>
            <w:r w:rsidRPr="005C0B9C">
              <w:rPr>
                <w:rFonts w:eastAsia="Calibri"/>
                <w:iCs/>
              </w:rPr>
              <w:t>Attiecīgi projekta 47.panta pirmās daļas 8.punkta grozījums plāno noteikt, ka  a</w:t>
            </w:r>
            <w:r w:rsidRPr="005C0B9C">
              <w:rPr>
                <w:rFonts w:eastAsia="Calibri"/>
              </w:rPr>
              <w:t>matpersonu atvaļina no dienesta, sakarā ar nodarbinātību citā amatā, ja ir noteikts aizliegums savienot amatu.</w:t>
            </w:r>
          </w:p>
          <w:p w:rsidR="00FC7F43" w:rsidRPr="005C0B9C" w:rsidRDefault="00FC7F43" w:rsidP="00FC7F43">
            <w:pPr>
              <w:spacing w:line="240" w:lineRule="atLeast"/>
              <w:jc w:val="both"/>
              <w:rPr>
                <w:rFonts w:eastAsia="Calibri"/>
              </w:rPr>
            </w:pPr>
            <w:r w:rsidRPr="005C0B9C">
              <w:rPr>
                <w:rFonts w:eastAsia="Calibri"/>
              </w:rPr>
              <w:t xml:space="preserve">Tieslietu ministrijas ieskatā, šādi formulēta tiesību norma nav precīza un ir pārāk plaša, jo likuma “Par interešu konflikta novēršanu valsts amatpersonu darbībā” 8. pants, kas nosaka valsts amatpersonas amata savienošanas ierobežojumu izpildes kārtību, ja amata savienošana ir aizliegta, paredz, ka: </w:t>
            </w:r>
          </w:p>
          <w:p w:rsidR="00FC7F43" w:rsidRPr="005C0B9C" w:rsidRDefault="00FC7F43" w:rsidP="00FC7F43">
            <w:pPr>
              <w:spacing w:line="240" w:lineRule="atLeast"/>
              <w:jc w:val="both"/>
              <w:rPr>
                <w:rFonts w:eastAsia="Calibri"/>
                <w:i/>
              </w:rPr>
            </w:pPr>
            <w:r w:rsidRPr="005C0B9C">
              <w:rPr>
                <w:rFonts w:eastAsia="Calibri"/>
                <w:i/>
              </w:rPr>
              <w:t>“(1) Personai, kas pēc stāšanās valsts amatpersonas amatā vienlaikus ieņem amatu, kura savienošana ar valsts amatpersonas amatu ir aizliegta, septiņu dienu laikā ir pienākums rakstveidā:</w:t>
            </w:r>
          </w:p>
          <w:p w:rsidR="00FC7F43" w:rsidRPr="005C0B9C" w:rsidRDefault="00FC7F43" w:rsidP="00FC7F43">
            <w:pPr>
              <w:spacing w:line="240" w:lineRule="atLeast"/>
              <w:jc w:val="both"/>
              <w:rPr>
                <w:rFonts w:eastAsia="Calibri"/>
                <w:i/>
              </w:rPr>
            </w:pPr>
            <w:r w:rsidRPr="005C0B9C">
              <w:rPr>
                <w:rFonts w:eastAsia="Calibri"/>
                <w:i/>
              </w:rPr>
              <w:t>1) paziņot augstākai valsts amatpersonai vai koleģiālajai institūcijai par to, ka tā ieņem vienu vai vairākus amatus (pilda uzņēmuma līgumu vai pilnvarojumu), kuru savienošana ar valsts amatpersonas amatu ir aizliegta;</w:t>
            </w:r>
          </w:p>
          <w:p w:rsidR="00FC7F43" w:rsidRPr="005C0B9C" w:rsidRDefault="00FC7F43" w:rsidP="00FC7F43">
            <w:pPr>
              <w:spacing w:line="240" w:lineRule="atLeast"/>
              <w:jc w:val="both"/>
              <w:rPr>
                <w:rFonts w:eastAsia="Calibri"/>
                <w:bCs/>
                <w:i/>
              </w:rPr>
            </w:pPr>
            <w:r w:rsidRPr="005C0B9C">
              <w:rPr>
                <w:rFonts w:eastAsia="Calibri"/>
                <w:bCs/>
                <w:i/>
              </w:rPr>
              <w:t>2) iesniegt institūcijai, kurā tā ieņem amatu, kura savienošana ar valsts amatpersonas amatu ir aizliegta, iesniegumu, lūdzot to atbrīvot no attiecīgā amata.</w:t>
            </w:r>
          </w:p>
          <w:p w:rsidR="00FC7F43" w:rsidRPr="005C0B9C" w:rsidRDefault="00FC7F43" w:rsidP="00FC7F43">
            <w:pPr>
              <w:spacing w:line="240" w:lineRule="atLeast"/>
              <w:jc w:val="both"/>
              <w:rPr>
                <w:rFonts w:eastAsia="Calibri"/>
                <w:bCs/>
                <w:i/>
              </w:rPr>
            </w:pPr>
            <w:r w:rsidRPr="005C0B9C">
              <w:rPr>
                <w:rFonts w:eastAsia="Calibri"/>
                <w:i/>
              </w:rPr>
              <w:lastRenderedPageBreak/>
              <w:t xml:space="preserve">(2) Ja persona, kura pēc stāšanās valsts amatpersonas amatā vienlaikus veic saimniecisko darbību, pilda uzņēmuma līgumu vai pilnvarojumu, kuru savienošana ar valsts amatpersonas amatu ir aizliegta, tā triju mēnešu laikā no amatā stāšanās dienas </w:t>
            </w:r>
            <w:r w:rsidRPr="005C0B9C">
              <w:rPr>
                <w:rFonts w:eastAsia="Calibri"/>
                <w:bCs/>
                <w:i/>
              </w:rPr>
              <w:t>izbeidz saimniecisko darbību, uzņēmuma līgumu vai uzsaka pilnvarojumu.”</w:t>
            </w:r>
          </w:p>
          <w:p w:rsidR="00FC7F43" w:rsidRPr="00C93CD0" w:rsidRDefault="00FC7F43" w:rsidP="00FC7F43">
            <w:pPr>
              <w:spacing w:line="240" w:lineRule="atLeast"/>
              <w:jc w:val="both"/>
              <w:rPr>
                <w:rFonts w:eastAsia="Calibri"/>
                <w:b/>
              </w:rPr>
            </w:pPr>
            <w:r w:rsidRPr="005C0B9C">
              <w:rPr>
                <w:rFonts w:eastAsia="Calibri"/>
              </w:rPr>
              <w:t xml:space="preserve">Esošais regulējums tādejādi paredz, ka amatpersonai, atrodoties situācijā, kurā amata savienošana ir aizliegta, ir iespēja pieņemt lēmumu par </w:t>
            </w:r>
            <w:r w:rsidRPr="005C0B9C">
              <w:rPr>
                <w:rFonts w:eastAsia="Calibri"/>
                <w:iCs/>
              </w:rPr>
              <w:t xml:space="preserve">saimnieciskās darbības, uzņēmuma līguma vai pilnvarojuma izbeigšanu vai otra ieņemamā amata atstāšanu, un imperatīva tiesību norma par atbrīvošanu no dienesta ir pretrunā šai likuma </w:t>
            </w:r>
            <w:r w:rsidRPr="005C0B9C">
              <w:rPr>
                <w:rFonts w:eastAsia="Calibri"/>
              </w:rPr>
              <w:t>“Par interešu konflikta novēršanu valsts amatpersonu darbībā” 8. pantā paredzētajai iespējai. Ievērojot minēto, lūdzam pārstrādāt projektu.</w:t>
            </w:r>
          </w:p>
        </w:tc>
        <w:tc>
          <w:tcPr>
            <w:tcW w:w="3578" w:type="dxa"/>
            <w:gridSpan w:val="2"/>
            <w:tcBorders>
              <w:top w:val="single" w:sz="6" w:space="0" w:color="000000"/>
              <w:left w:val="single" w:sz="6" w:space="0" w:color="000000"/>
              <w:bottom w:val="single" w:sz="6" w:space="0" w:color="000000"/>
              <w:right w:val="single" w:sz="6" w:space="0" w:color="000000"/>
            </w:tcBorders>
          </w:tcPr>
          <w:p w:rsidR="00FC7F43" w:rsidRDefault="00FC7F43" w:rsidP="00FC7F43">
            <w:pPr>
              <w:pStyle w:val="naisc"/>
              <w:spacing w:before="0" w:after="0"/>
              <w:rPr>
                <w:b/>
              </w:rPr>
            </w:pPr>
            <w:r>
              <w:rPr>
                <w:b/>
              </w:rPr>
              <w:lastRenderedPageBreak/>
              <w:t>Iebildums ir saskaņots elektroniskās saskaņošanas laikā</w:t>
            </w:r>
          </w:p>
          <w:p w:rsidR="00FC7F43" w:rsidRDefault="00FC7F43" w:rsidP="00FC7F43">
            <w:pPr>
              <w:pStyle w:val="naisc"/>
              <w:spacing w:before="0" w:after="0"/>
              <w:rPr>
                <w:b/>
              </w:rPr>
            </w:pPr>
          </w:p>
          <w:p w:rsidR="00FC7F43" w:rsidRPr="006C1F21" w:rsidRDefault="00FC7F43" w:rsidP="00FC7F43">
            <w:pPr>
              <w:pStyle w:val="naisc"/>
              <w:spacing w:before="0" w:after="0"/>
              <w:jc w:val="both"/>
            </w:pPr>
            <w:r w:rsidRPr="006C1F21">
              <w:t xml:space="preserve">Norādām, ka saskaņā ar Latvijas Republikas Satversmes tiesas paustajām atziņām </w:t>
            </w:r>
            <w:r w:rsidRPr="006C1F21">
              <w:rPr>
                <w:rFonts w:eastAsia="Calibri"/>
                <w:color w:val="000000" w:themeColor="text1"/>
              </w:rPr>
              <w:t>tiesību normu piemērošanā ir jāņem vērā gan racionāla likumdevēja princips, gan  tiesību  sistēmas  vienotības  princips.  Proti,  likumdevējs  pieņem  savstarpēji saskaņotas tiesību normas, kas harmoniski darbojas visas tiesību sistēmas ietvaros, turklāt  dažādos normatīvajos aktos ietvertas tiesību normas ir jāinterpretē kā vienotu tiesību sistēmu veidojošas</w:t>
            </w:r>
            <w:r>
              <w:rPr>
                <w:rFonts w:eastAsia="Calibri"/>
                <w:color w:val="000000" w:themeColor="text1"/>
              </w:rPr>
              <w:t xml:space="preserve"> (</w:t>
            </w:r>
            <w:r w:rsidRPr="006C1F21">
              <w:rPr>
                <w:rFonts w:eastAsia="Calibri"/>
                <w:i/>
                <w:color w:val="000000" w:themeColor="text1"/>
              </w:rPr>
              <w:t>piemēram, skatīt 2017.gada 8.marta sprieduma lietā Nr.2016-07-01 25.2.apakšpunktu</w:t>
            </w:r>
            <w:r>
              <w:rPr>
                <w:rFonts w:eastAsia="Calibri"/>
                <w:color w:val="000000" w:themeColor="text1"/>
              </w:rPr>
              <w:t>).</w:t>
            </w:r>
          </w:p>
        </w:tc>
        <w:tc>
          <w:tcPr>
            <w:tcW w:w="3226" w:type="dxa"/>
            <w:tcBorders>
              <w:top w:val="single" w:sz="4" w:space="0" w:color="auto"/>
              <w:left w:val="single" w:sz="4" w:space="0" w:color="auto"/>
              <w:bottom w:val="single" w:sz="4" w:space="0" w:color="auto"/>
            </w:tcBorders>
          </w:tcPr>
          <w:p w:rsidR="00FC7F43" w:rsidRDefault="00FC7F43" w:rsidP="00FC7F43">
            <w:pPr>
              <w:ind w:left="27"/>
              <w:jc w:val="both"/>
              <w:rPr>
                <w:rFonts w:eastAsiaTheme="minorHAnsi"/>
                <w:color w:val="000000" w:themeColor="text1"/>
                <w:lang w:eastAsia="en-US"/>
              </w:rPr>
            </w:pPr>
            <w:r>
              <w:rPr>
                <w:rFonts w:eastAsiaTheme="minorHAnsi"/>
                <w:color w:val="000000" w:themeColor="text1"/>
                <w:lang w:eastAsia="en-US"/>
              </w:rPr>
              <w:t>Lūdzam skatīt likumprojekta sākotnējās ietekmes novērtējuma ziņojuma (anotācijas) I sadaļas 2.punktu.</w:t>
            </w:r>
          </w:p>
          <w:p w:rsidR="00FC7F43" w:rsidRDefault="00FC7F43" w:rsidP="00FC7F43">
            <w:pPr>
              <w:ind w:left="27"/>
              <w:jc w:val="both"/>
              <w:rPr>
                <w:rFonts w:eastAsiaTheme="minorHAnsi"/>
                <w:color w:val="000000" w:themeColor="text1"/>
                <w:lang w:eastAsia="en-US"/>
              </w:rPr>
            </w:pPr>
          </w:p>
          <w:p w:rsidR="00FC7F43" w:rsidRPr="005C0B9C" w:rsidRDefault="00FC7F43" w:rsidP="00FC7F43">
            <w:pPr>
              <w:ind w:left="27"/>
              <w:jc w:val="both"/>
              <w:rPr>
                <w:rFonts w:eastAsiaTheme="minorHAnsi"/>
                <w:color w:val="000000" w:themeColor="text1"/>
                <w:lang w:eastAsia="en-US"/>
              </w:rPr>
            </w:pPr>
            <w:r w:rsidRPr="005C0B9C">
              <w:rPr>
                <w:rFonts w:eastAsiaTheme="minorHAnsi"/>
                <w:color w:val="000000" w:themeColor="text1"/>
                <w:lang w:eastAsia="en-US"/>
              </w:rPr>
              <w:t>47. pantā:</w:t>
            </w:r>
          </w:p>
          <w:p w:rsidR="00FC7F43" w:rsidRPr="005C0B9C" w:rsidRDefault="00FC7F43" w:rsidP="00FC7F43">
            <w:pPr>
              <w:ind w:left="27"/>
              <w:jc w:val="both"/>
              <w:rPr>
                <w:rFonts w:eastAsiaTheme="minorHAnsi"/>
                <w:color w:val="000000" w:themeColor="text1"/>
                <w:lang w:eastAsia="en-US"/>
              </w:rPr>
            </w:pPr>
          </w:p>
          <w:p w:rsidR="00FC7F43" w:rsidRPr="005C0B9C" w:rsidRDefault="00FC7F43" w:rsidP="00FC7F43">
            <w:pPr>
              <w:ind w:left="27"/>
              <w:jc w:val="both"/>
              <w:rPr>
                <w:rFonts w:eastAsiaTheme="minorHAnsi"/>
                <w:color w:val="000000" w:themeColor="text1"/>
                <w:lang w:eastAsia="en-US"/>
              </w:rPr>
            </w:pPr>
            <w:r w:rsidRPr="005C0B9C">
              <w:rPr>
                <w:rFonts w:eastAsiaTheme="minorHAnsi"/>
                <w:color w:val="000000" w:themeColor="text1"/>
                <w:lang w:eastAsia="en-US"/>
              </w:rPr>
              <w:t>izteikt pirmās daļas 8.punktu šādā redakcijā:</w:t>
            </w:r>
          </w:p>
          <w:p w:rsidR="00FC7F43" w:rsidRPr="005C0B9C" w:rsidRDefault="00FC7F43" w:rsidP="00FC7F43">
            <w:pPr>
              <w:ind w:left="27"/>
              <w:jc w:val="both"/>
              <w:rPr>
                <w:rFonts w:eastAsiaTheme="minorHAnsi"/>
                <w:color w:val="000000" w:themeColor="text1"/>
                <w:lang w:eastAsia="en-US"/>
              </w:rPr>
            </w:pPr>
            <w:r w:rsidRPr="005C0B9C">
              <w:rPr>
                <w:rFonts w:eastAsiaTheme="minorHAnsi"/>
                <w:color w:val="000000" w:themeColor="text1"/>
                <w:lang w:eastAsia="en-US"/>
              </w:rPr>
              <w:t>“8) sakarā ar nodarbinātību citā amatā, ja ir noteikts aizliegums savienot amatu;”.</w:t>
            </w:r>
          </w:p>
          <w:p w:rsidR="00FC7F43" w:rsidRPr="003B71E0" w:rsidRDefault="00FC7F43" w:rsidP="00FC7F43">
            <w:pPr>
              <w:jc w:val="center"/>
              <w:rPr>
                <w:sz w:val="20"/>
                <w:szCs w:val="20"/>
              </w:rPr>
            </w:pPr>
          </w:p>
        </w:tc>
      </w:tr>
      <w:tr w:rsidR="00FC7F43" w:rsidRPr="00712B66" w:rsidTr="00862CA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FC7F43" w:rsidRDefault="00FC7F43" w:rsidP="00FC7F43">
            <w:pPr>
              <w:pStyle w:val="naiskr"/>
              <w:spacing w:before="0" w:after="0"/>
            </w:pPr>
          </w:p>
          <w:p w:rsidR="00FC7F43" w:rsidRPr="00712B66" w:rsidRDefault="00FC7F43" w:rsidP="00FC7F43">
            <w:pPr>
              <w:pStyle w:val="naiskr"/>
              <w:spacing w:before="0" w:after="0"/>
            </w:pPr>
            <w:r w:rsidRPr="00712B66">
              <w:t>Atbildīgā amatpersona</w:t>
            </w:r>
          </w:p>
        </w:tc>
        <w:tc>
          <w:tcPr>
            <w:tcW w:w="6179" w:type="dxa"/>
            <w:gridSpan w:val="3"/>
          </w:tcPr>
          <w:p w:rsidR="00FC7F43" w:rsidRPr="00712B66" w:rsidRDefault="00FC7F43" w:rsidP="00FC7F43">
            <w:pPr>
              <w:pStyle w:val="naiskr"/>
              <w:spacing w:before="0" w:after="0"/>
              <w:ind w:firstLine="720"/>
            </w:pPr>
            <w:r w:rsidRPr="00712B66">
              <w:t>  </w:t>
            </w:r>
          </w:p>
        </w:tc>
      </w:tr>
      <w:tr w:rsidR="00FC7F43" w:rsidRPr="00712B66" w:rsidTr="00862CA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FC7F43" w:rsidRPr="00712B66" w:rsidRDefault="00FC7F43" w:rsidP="00FC7F43">
            <w:pPr>
              <w:pStyle w:val="naiskr"/>
              <w:spacing w:before="0" w:after="0"/>
              <w:ind w:firstLine="720"/>
            </w:pPr>
          </w:p>
        </w:tc>
        <w:tc>
          <w:tcPr>
            <w:tcW w:w="6179" w:type="dxa"/>
            <w:gridSpan w:val="3"/>
            <w:tcBorders>
              <w:top w:val="single" w:sz="6" w:space="0" w:color="000000"/>
            </w:tcBorders>
          </w:tcPr>
          <w:p w:rsidR="00FC7F43" w:rsidRPr="00712B66" w:rsidRDefault="00FC7F43" w:rsidP="00FC7F43">
            <w:pPr>
              <w:pStyle w:val="naisc"/>
              <w:spacing w:before="0" w:after="0"/>
              <w:ind w:firstLine="720"/>
            </w:pPr>
            <w:r w:rsidRPr="00712B66">
              <w:t>(paraksts)*</w:t>
            </w:r>
          </w:p>
        </w:tc>
      </w:tr>
    </w:tbl>
    <w:p w:rsidR="00CD0D26" w:rsidRPr="00712B66" w:rsidRDefault="00CD0D26" w:rsidP="00CD0D26">
      <w:pPr>
        <w:pStyle w:val="naisf"/>
        <w:spacing w:before="0" w:after="0"/>
        <w:ind w:firstLine="720"/>
      </w:pPr>
    </w:p>
    <w:p w:rsidR="00CD0D26" w:rsidRPr="00712B66" w:rsidRDefault="00CD0D26" w:rsidP="00CD0D26">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6C1F21" w:rsidRDefault="006C1F21"/>
    <w:p w:rsidR="006C1F21" w:rsidRDefault="006C1F21"/>
    <w:p w:rsidR="006C1F21" w:rsidRDefault="00FC7F43">
      <w:r>
        <w:t>Dace Radzeviča</w:t>
      </w:r>
    </w:p>
    <w:p w:rsidR="00FC7F43" w:rsidRDefault="00FC7F43">
      <w:r>
        <w:t xml:space="preserve">Juridiskā departamenta </w:t>
      </w:r>
    </w:p>
    <w:p w:rsidR="00FC7F43" w:rsidRDefault="00FC7F43">
      <w:r>
        <w:t>Normatīvo aktu nodaļas juriskonsulte</w:t>
      </w:r>
    </w:p>
    <w:p w:rsidR="006C1F21" w:rsidRDefault="00FC7F43">
      <w:r>
        <w:t>67219418, dace.radzevica@iem.gov.lv</w:t>
      </w:r>
    </w:p>
    <w:sectPr w:rsidR="006C1F21" w:rsidSect="00FC7F43">
      <w:headerReference w:type="default" r:id="rId9"/>
      <w:footerReference w:type="defaul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A3" w:rsidRDefault="00254CA3" w:rsidP="00E262B5">
      <w:r>
        <w:separator/>
      </w:r>
    </w:p>
  </w:endnote>
  <w:endnote w:type="continuationSeparator" w:id="0">
    <w:p w:rsidR="00254CA3" w:rsidRDefault="00254CA3" w:rsidP="00E2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43" w:rsidRPr="00D10965" w:rsidRDefault="00FC7F43" w:rsidP="00FC7F43">
    <w:pPr>
      <w:pStyle w:val="Footer"/>
      <w:rPr>
        <w:sz w:val="20"/>
        <w:szCs w:val="20"/>
      </w:rPr>
    </w:pPr>
    <w:r w:rsidRPr="00D10965">
      <w:rPr>
        <w:sz w:val="20"/>
        <w:szCs w:val="20"/>
      </w:rPr>
      <w:t>IeMIzz_</w:t>
    </w:r>
    <w:r>
      <w:rPr>
        <w:sz w:val="20"/>
        <w:szCs w:val="20"/>
      </w:rPr>
      <w:t>15012020</w:t>
    </w:r>
  </w:p>
  <w:p w:rsidR="00D10965" w:rsidRDefault="00D10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65" w:rsidRPr="00D10965" w:rsidRDefault="00D10965">
    <w:pPr>
      <w:pStyle w:val="Footer"/>
      <w:rPr>
        <w:sz w:val="20"/>
        <w:szCs w:val="20"/>
      </w:rPr>
    </w:pPr>
    <w:r w:rsidRPr="00D10965">
      <w:rPr>
        <w:sz w:val="20"/>
        <w:szCs w:val="20"/>
      </w:rPr>
      <w:t>IeMIzz_</w:t>
    </w:r>
    <w:r w:rsidR="00FC7F43">
      <w:rPr>
        <w:sz w:val="20"/>
        <w:szCs w:val="20"/>
      </w:rPr>
      <w:t>15012020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A3" w:rsidRDefault="00254CA3" w:rsidP="00E262B5">
      <w:r>
        <w:separator/>
      </w:r>
    </w:p>
  </w:footnote>
  <w:footnote w:type="continuationSeparator" w:id="0">
    <w:p w:rsidR="00254CA3" w:rsidRDefault="00254CA3" w:rsidP="00E2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31760"/>
      <w:docPartObj>
        <w:docPartGallery w:val="Page Numbers (Top of Page)"/>
        <w:docPartUnique/>
      </w:docPartObj>
    </w:sdtPr>
    <w:sdtEndPr>
      <w:rPr>
        <w:noProof/>
      </w:rPr>
    </w:sdtEndPr>
    <w:sdtContent>
      <w:p w:rsidR="00254CA3" w:rsidRDefault="00254CA3">
        <w:pPr>
          <w:pStyle w:val="Header"/>
          <w:jc w:val="center"/>
        </w:pPr>
        <w:r>
          <w:fldChar w:fldCharType="begin"/>
        </w:r>
        <w:r>
          <w:instrText xml:space="preserve"> PAGE   \* MERGEFORMAT </w:instrText>
        </w:r>
        <w:r>
          <w:fldChar w:fldCharType="separate"/>
        </w:r>
        <w:r w:rsidR="006F07DF">
          <w:rPr>
            <w:noProof/>
          </w:rPr>
          <w:t>4</w:t>
        </w:r>
        <w:r>
          <w:rPr>
            <w:noProof/>
          </w:rPr>
          <w:fldChar w:fldCharType="end"/>
        </w:r>
      </w:p>
    </w:sdtContent>
  </w:sdt>
  <w:p w:rsidR="00254CA3" w:rsidRDefault="00254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EB2"/>
    <w:multiLevelType w:val="hybridMultilevel"/>
    <w:tmpl w:val="89480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132193"/>
    <w:multiLevelType w:val="hybridMultilevel"/>
    <w:tmpl w:val="99828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47633"/>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75CFB"/>
    <w:multiLevelType w:val="multilevel"/>
    <w:tmpl w:val="BDB8B7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6EC057E"/>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5" w15:restartNumberingAfterBreak="0">
    <w:nsid w:val="1C994330"/>
    <w:multiLevelType w:val="hybridMultilevel"/>
    <w:tmpl w:val="CFDE32A2"/>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9683BB7"/>
    <w:multiLevelType w:val="hybridMultilevel"/>
    <w:tmpl w:val="45D20C24"/>
    <w:lvl w:ilvl="0" w:tplc="4E0EE8F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192D85"/>
    <w:multiLevelType w:val="hybridMultilevel"/>
    <w:tmpl w:val="91FE5D06"/>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F83634F"/>
    <w:multiLevelType w:val="hybridMultilevel"/>
    <w:tmpl w:val="5AD04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141FF6"/>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10" w15:restartNumberingAfterBreak="0">
    <w:nsid w:val="32482EEF"/>
    <w:multiLevelType w:val="hybridMultilevel"/>
    <w:tmpl w:val="1128A00E"/>
    <w:lvl w:ilvl="0" w:tplc="E56AA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090EC9"/>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793703"/>
    <w:multiLevelType w:val="hybridMultilevel"/>
    <w:tmpl w:val="C0643A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37C2DD6"/>
    <w:multiLevelType w:val="hybridMultilevel"/>
    <w:tmpl w:val="9D5C6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AD13A7"/>
    <w:multiLevelType w:val="multilevel"/>
    <w:tmpl w:val="224E4DEA"/>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BD45A56"/>
    <w:multiLevelType w:val="hybridMultilevel"/>
    <w:tmpl w:val="1E24D4DE"/>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C1B65CA"/>
    <w:multiLevelType w:val="hybridMultilevel"/>
    <w:tmpl w:val="9CB8CCA8"/>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CF519EF"/>
    <w:multiLevelType w:val="hybridMultilevel"/>
    <w:tmpl w:val="49DE4044"/>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99273BD"/>
    <w:multiLevelType w:val="hybridMultilevel"/>
    <w:tmpl w:val="7BB404AA"/>
    <w:lvl w:ilvl="0" w:tplc="ABBCD0DE">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F673C9F"/>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20" w15:restartNumberingAfterBreak="0">
    <w:nsid w:val="683C10FB"/>
    <w:multiLevelType w:val="hybridMultilevel"/>
    <w:tmpl w:val="DB98F49C"/>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E656986"/>
    <w:multiLevelType w:val="multilevel"/>
    <w:tmpl w:val="EC9E2D56"/>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A53AD5"/>
    <w:multiLevelType w:val="hybridMultilevel"/>
    <w:tmpl w:val="3396566E"/>
    <w:lvl w:ilvl="0" w:tplc="719C0244">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F83A6C"/>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42694F"/>
    <w:multiLevelType w:val="hybridMultilevel"/>
    <w:tmpl w:val="88D6083A"/>
    <w:lvl w:ilvl="0" w:tplc="A6965A9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6"/>
  </w:num>
  <w:num w:numId="4">
    <w:abstractNumId w:val="14"/>
  </w:num>
  <w:num w:numId="5">
    <w:abstractNumId w:val="17"/>
  </w:num>
  <w:num w:numId="6">
    <w:abstractNumId w:val="1"/>
  </w:num>
  <w:num w:numId="7">
    <w:abstractNumId w:val="8"/>
  </w:num>
  <w:num w:numId="8">
    <w:abstractNumId w:val="24"/>
  </w:num>
  <w:num w:numId="9">
    <w:abstractNumId w:val="18"/>
  </w:num>
  <w:num w:numId="10">
    <w:abstractNumId w:val="9"/>
  </w:num>
  <w:num w:numId="11">
    <w:abstractNumId w:val="6"/>
  </w:num>
  <w:num w:numId="12">
    <w:abstractNumId w:val="23"/>
  </w:num>
  <w:num w:numId="13">
    <w:abstractNumId w:val="11"/>
  </w:num>
  <w:num w:numId="14">
    <w:abstractNumId w:val="2"/>
  </w:num>
  <w:num w:numId="15">
    <w:abstractNumId w:val="22"/>
  </w:num>
  <w:num w:numId="16">
    <w:abstractNumId w:val="12"/>
  </w:num>
  <w:num w:numId="17">
    <w:abstractNumId w:val="0"/>
  </w:num>
  <w:num w:numId="18">
    <w:abstractNumId w:val="13"/>
  </w:num>
  <w:num w:numId="19">
    <w:abstractNumId w:val="4"/>
  </w:num>
  <w:num w:numId="20">
    <w:abstractNumId w:val="19"/>
  </w:num>
  <w:num w:numId="21">
    <w:abstractNumId w:val="15"/>
  </w:num>
  <w:num w:numId="22">
    <w:abstractNumId w:val="20"/>
  </w:num>
  <w:num w:numId="23">
    <w:abstractNumId w:val="5"/>
  </w:num>
  <w:num w:numId="24">
    <w:abstractNumId w:val="7"/>
  </w:num>
  <w:num w:numId="25">
    <w:abstractNumId w:val="3"/>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26"/>
    <w:rsid w:val="00023A71"/>
    <w:rsid w:val="00025462"/>
    <w:rsid w:val="0003230B"/>
    <w:rsid w:val="00034AD0"/>
    <w:rsid w:val="00035511"/>
    <w:rsid w:val="00044CB8"/>
    <w:rsid w:val="0004591E"/>
    <w:rsid w:val="000643C1"/>
    <w:rsid w:val="00065222"/>
    <w:rsid w:val="0006725D"/>
    <w:rsid w:val="000720D1"/>
    <w:rsid w:val="000753AB"/>
    <w:rsid w:val="000774D6"/>
    <w:rsid w:val="000910E3"/>
    <w:rsid w:val="000A3955"/>
    <w:rsid w:val="000A3AC6"/>
    <w:rsid w:val="000A7792"/>
    <w:rsid w:val="000C1D64"/>
    <w:rsid w:val="000C2B75"/>
    <w:rsid w:val="000C795D"/>
    <w:rsid w:val="000D00DA"/>
    <w:rsid w:val="000E0CB8"/>
    <w:rsid w:val="000E57EE"/>
    <w:rsid w:val="001031A3"/>
    <w:rsid w:val="0010520E"/>
    <w:rsid w:val="00111188"/>
    <w:rsid w:val="00111E85"/>
    <w:rsid w:val="0011513C"/>
    <w:rsid w:val="00130350"/>
    <w:rsid w:val="00131390"/>
    <w:rsid w:val="0014316A"/>
    <w:rsid w:val="001453AF"/>
    <w:rsid w:val="00145484"/>
    <w:rsid w:val="001527D9"/>
    <w:rsid w:val="00156BED"/>
    <w:rsid w:val="0016495F"/>
    <w:rsid w:val="001649C7"/>
    <w:rsid w:val="001741E1"/>
    <w:rsid w:val="00174E02"/>
    <w:rsid w:val="00184D25"/>
    <w:rsid w:val="001928AB"/>
    <w:rsid w:val="001972F1"/>
    <w:rsid w:val="001A0F1E"/>
    <w:rsid w:val="001A3996"/>
    <w:rsid w:val="001D011D"/>
    <w:rsid w:val="001D0DE1"/>
    <w:rsid w:val="001F55F6"/>
    <w:rsid w:val="00203421"/>
    <w:rsid w:val="00206DA6"/>
    <w:rsid w:val="00206F04"/>
    <w:rsid w:val="00207775"/>
    <w:rsid w:val="00211D61"/>
    <w:rsid w:val="002134A2"/>
    <w:rsid w:val="00215887"/>
    <w:rsid w:val="00254CA3"/>
    <w:rsid w:val="00263C74"/>
    <w:rsid w:val="00266A06"/>
    <w:rsid w:val="00270A66"/>
    <w:rsid w:val="002722B3"/>
    <w:rsid w:val="002775FA"/>
    <w:rsid w:val="00293FFC"/>
    <w:rsid w:val="002A771A"/>
    <w:rsid w:val="002B5C74"/>
    <w:rsid w:val="002C367D"/>
    <w:rsid w:val="002C5558"/>
    <w:rsid w:val="002E240E"/>
    <w:rsid w:val="002E2A79"/>
    <w:rsid w:val="002E75CA"/>
    <w:rsid w:val="002F22A0"/>
    <w:rsid w:val="002F25F6"/>
    <w:rsid w:val="002F4668"/>
    <w:rsid w:val="003329F3"/>
    <w:rsid w:val="00334254"/>
    <w:rsid w:val="003412D0"/>
    <w:rsid w:val="0035139E"/>
    <w:rsid w:val="003520AF"/>
    <w:rsid w:val="0035602E"/>
    <w:rsid w:val="00360EDF"/>
    <w:rsid w:val="003765E3"/>
    <w:rsid w:val="00383D9A"/>
    <w:rsid w:val="0038435E"/>
    <w:rsid w:val="00394367"/>
    <w:rsid w:val="003945BB"/>
    <w:rsid w:val="00395823"/>
    <w:rsid w:val="00397F4E"/>
    <w:rsid w:val="003B4BCE"/>
    <w:rsid w:val="003B64A6"/>
    <w:rsid w:val="003C033C"/>
    <w:rsid w:val="003C4419"/>
    <w:rsid w:val="003C7131"/>
    <w:rsid w:val="003D1BE2"/>
    <w:rsid w:val="003E1149"/>
    <w:rsid w:val="003E2AC4"/>
    <w:rsid w:val="003F482A"/>
    <w:rsid w:val="004124F2"/>
    <w:rsid w:val="0042177F"/>
    <w:rsid w:val="00425AB7"/>
    <w:rsid w:val="00435527"/>
    <w:rsid w:val="00435AEE"/>
    <w:rsid w:val="00442F38"/>
    <w:rsid w:val="004505ED"/>
    <w:rsid w:val="004511E9"/>
    <w:rsid w:val="00462610"/>
    <w:rsid w:val="00464E57"/>
    <w:rsid w:val="0046590F"/>
    <w:rsid w:val="00467A47"/>
    <w:rsid w:val="004869C3"/>
    <w:rsid w:val="00486D3E"/>
    <w:rsid w:val="004875A9"/>
    <w:rsid w:val="00495FD3"/>
    <w:rsid w:val="004A64AB"/>
    <w:rsid w:val="004A79A7"/>
    <w:rsid w:val="004B33D9"/>
    <w:rsid w:val="004B53B7"/>
    <w:rsid w:val="004B74E1"/>
    <w:rsid w:val="004C04E4"/>
    <w:rsid w:val="004C4EA2"/>
    <w:rsid w:val="004D5EC8"/>
    <w:rsid w:val="004E1173"/>
    <w:rsid w:val="004E4988"/>
    <w:rsid w:val="004F0275"/>
    <w:rsid w:val="004F108C"/>
    <w:rsid w:val="004F114D"/>
    <w:rsid w:val="004F2014"/>
    <w:rsid w:val="00501E1A"/>
    <w:rsid w:val="00502022"/>
    <w:rsid w:val="005030A8"/>
    <w:rsid w:val="005052CD"/>
    <w:rsid w:val="005176A3"/>
    <w:rsid w:val="00525613"/>
    <w:rsid w:val="00540D9C"/>
    <w:rsid w:val="0054476E"/>
    <w:rsid w:val="005557E4"/>
    <w:rsid w:val="00563E0F"/>
    <w:rsid w:val="00570551"/>
    <w:rsid w:val="00572D57"/>
    <w:rsid w:val="0057332A"/>
    <w:rsid w:val="00574938"/>
    <w:rsid w:val="00575D9E"/>
    <w:rsid w:val="005777A8"/>
    <w:rsid w:val="00581AC8"/>
    <w:rsid w:val="00581F6E"/>
    <w:rsid w:val="00585F6C"/>
    <w:rsid w:val="0059214E"/>
    <w:rsid w:val="00595BC6"/>
    <w:rsid w:val="005A1E2D"/>
    <w:rsid w:val="005A2BEE"/>
    <w:rsid w:val="005B1356"/>
    <w:rsid w:val="005C0B9C"/>
    <w:rsid w:val="005C7093"/>
    <w:rsid w:val="005D0BA1"/>
    <w:rsid w:val="005D56FB"/>
    <w:rsid w:val="005D772B"/>
    <w:rsid w:val="005E3DC3"/>
    <w:rsid w:val="005E73A7"/>
    <w:rsid w:val="0062205B"/>
    <w:rsid w:val="00633B44"/>
    <w:rsid w:val="0063430F"/>
    <w:rsid w:val="00634683"/>
    <w:rsid w:val="00637E66"/>
    <w:rsid w:val="0064078E"/>
    <w:rsid w:val="00664E20"/>
    <w:rsid w:val="006652F6"/>
    <w:rsid w:val="006903BD"/>
    <w:rsid w:val="00692F21"/>
    <w:rsid w:val="00696B79"/>
    <w:rsid w:val="006A25BD"/>
    <w:rsid w:val="006A53DD"/>
    <w:rsid w:val="006C1F21"/>
    <w:rsid w:val="006C28C7"/>
    <w:rsid w:val="006D04A0"/>
    <w:rsid w:val="006E29FC"/>
    <w:rsid w:val="006E5D9F"/>
    <w:rsid w:val="006F07DF"/>
    <w:rsid w:val="006F3D96"/>
    <w:rsid w:val="006F4746"/>
    <w:rsid w:val="0070060D"/>
    <w:rsid w:val="00715CCF"/>
    <w:rsid w:val="007204A4"/>
    <w:rsid w:val="00731852"/>
    <w:rsid w:val="00754ECA"/>
    <w:rsid w:val="00757F09"/>
    <w:rsid w:val="00795AAD"/>
    <w:rsid w:val="00796FD4"/>
    <w:rsid w:val="007970C4"/>
    <w:rsid w:val="007A0A0C"/>
    <w:rsid w:val="007A2255"/>
    <w:rsid w:val="007B101E"/>
    <w:rsid w:val="007D05D5"/>
    <w:rsid w:val="007D094C"/>
    <w:rsid w:val="007D0AC1"/>
    <w:rsid w:val="007D3D6C"/>
    <w:rsid w:val="007E2FF1"/>
    <w:rsid w:val="0080628C"/>
    <w:rsid w:val="008154BB"/>
    <w:rsid w:val="00822F74"/>
    <w:rsid w:val="00825744"/>
    <w:rsid w:val="008368D5"/>
    <w:rsid w:val="00837362"/>
    <w:rsid w:val="00837C33"/>
    <w:rsid w:val="00845AEB"/>
    <w:rsid w:val="00861069"/>
    <w:rsid w:val="008617D7"/>
    <w:rsid w:val="00861B3D"/>
    <w:rsid w:val="00862CA0"/>
    <w:rsid w:val="00874B59"/>
    <w:rsid w:val="008877D3"/>
    <w:rsid w:val="00896A96"/>
    <w:rsid w:val="008A2FCF"/>
    <w:rsid w:val="008A616B"/>
    <w:rsid w:val="008B6CA3"/>
    <w:rsid w:val="008B7F0F"/>
    <w:rsid w:val="008C1698"/>
    <w:rsid w:val="008D0DE7"/>
    <w:rsid w:val="008D1E2B"/>
    <w:rsid w:val="008D2707"/>
    <w:rsid w:val="008E70B8"/>
    <w:rsid w:val="008F3006"/>
    <w:rsid w:val="008F4A4B"/>
    <w:rsid w:val="008F4D64"/>
    <w:rsid w:val="008F5CB5"/>
    <w:rsid w:val="0090222B"/>
    <w:rsid w:val="00913688"/>
    <w:rsid w:val="00915E42"/>
    <w:rsid w:val="00925B36"/>
    <w:rsid w:val="00925D33"/>
    <w:rsid w:val="00934040"/>
    <w:rsid w:val="00940ECC"/>
    <w:rsid w:val="00945F88"/>
    <w:rsid w:val="00946451"/>
    <w:rsid w:val="00954C82"/>
    <w:rsid w:val="00957006"/>
    <w:rsid w:val="00965C82"/>
    <w:rsid w:val="00981305"/>
    <w:rsid w:val="009817CE"/>
    <w:rsid w:val="00985BDC"/>
    <w:rsid w:val="009C0D35"/>
    <w:rsid w:val="009C1A16"/>
    <w:rsid w:val="009D1548"/>
    <w:rsid w:val="009D178D"/>
    <w:rsid w:val="009E0237"/>
    <w:rsid w:val="009E1921"/>
    <w:rsid w:val="009F77DA"/>
    <w:rsid w:val="00A03094"/>
    <w:rsid w:val="00A03E8D"/>
    <w:rsid w:val="00A10A2A"/>
    <w:rsid w:val="00A33E2B"/>
    <w:rsid w:val="00A33E38"/>
    <w:rsid w:val="00A44920"/>
    <w:rsid w:val="00A51D30"/>
    <w:rsid w:val="00A64287"/>
    <w:rsid w:val="00A647DA"/>
    <w:rsid w:val="00A77186"/>
    <w:rsid w:val="00A772C2"/>
    <w:rsid w:val="00A8508A"/>
    <w:rsid w:val="00A87BE9"/>
    <w:rsid w:val="00A91ECA"/>
    <w:rsid w:val="00A946CB"/>
    <w:rsid w:val="00AA03B6"/>
    <w:rsid w:val="00AA4D25"/>
    <w:rsid w:val="00AA602F"/>
    <w:rsid w:val="00AB076E"/>
    <w:rsid w:val="00AB1C18"/>
    <w:rsid w:val="00AC1BFE"/>
    <w:rsid w:val="00AC355A"/>
    <w:rsid w:val="00AC57E6"/>
    <w:rsid w:val="00AD785F"/>
    <w:rsid w:val="00AE0E04"/>
    <w:rsid w:val="00AE1ECB"/>
    <w:rsid w:val="00AF102D"/>
    <w:rsid w:val="00B01806"/>
    <w:rsid w:val="00B02470"/>
    <w:rsid w:val="00B112FE"/>
    <w:rsid w:val="00B17E12"/>
    <w:rsid w:val="00B21568"/>
    <w:rsid w:val="00B2639D"/>
    <w:rsid w:val="00B27C95"/>
    <w:rsid w:val="00B34C9C"/>
    <w:rsid w:val="00B35EBC"/>
    <w:rsid w:val="00B375EF"/>
    <w:rsid w:val="00B40C88"/>
    <w:rsid w:val="00B47964"/>
    <w:rsid w:val="00B60756"/>
    <w:rsid w:val="00B668D5"/>
    <w:rsid w:val="00B704CC"/>
    <w:rsid w:val="00B70DE6"/>
    <w:rsid w:val="00B778F6"/>
    <w:rsid w:val="00B8215A"/>
    <w:rsid w:val="00B9409C"/>
    <w:rsid w:val="00BA290C"/>
    <w:rsid w:val="00BA325F"/>
    <w:rsid w:val="00BA75AE"/>
    <w:rsid w:val="00BC0ABF"/>
    <w:rsid w:val="00BC1716"/>
    <w:rsid w:val="00BC70E8"/>
    <w:rsid w:val="00BC74A2"/>
    <w:rsid w:val="00BD0F18"/>
    <w:rsid w:val="00BE1AC0"/>
    <w:rsid w:val="00C0227D"/>
    <w:rsid w:val="00C20545"/>
    <w:rsid w:val="00C220E8"/>
    <w:rsid w:val="00C24B1C"/>
    <w:rsid w:val="00C258E1"/>
    <w:rsid w:val="00C27139"/>
    <w:rsid w:val="00C30564"/>
    <w:rsid w:val="00C338A6"/>
    <w:rsid w:val="00C42CEC"/>
    <w:rsid w:val="00C455EB"/>
    <w:rsid w:val="00C54B71"/>
    <w:rsid w:val="00C569B8"/>
    <w:rsid w:val="00C6189F"/>
    <w:rsid w:val="00C63EAE"/>
    <w:rsid w:val="00C67B26"/>
    <w:rsid w:val="00C70C01"/>
    <w:rsid w:val="00C7367A"/>
    <w:rsid w:val="00C7735D"/>
    <w:rsid w:val="00C876B6"/>
    <w:rsid w:val="00C93CD0"/>
    <w:rsid w:val="00C94B32"/>
    <w:rsid w:val="00C96940"/>
    <w:rsid w:val="00C96A9D"/>
    <w:rsid w:val="00CA4ED4"/>
    <w:rsid w:val="00CB1AF0"/>
    <w:rsid w:val="00CC7545"/>
    <w:rsid w:val="00CD0D26"/>
    <w:rsid w:val="00CD5C98"/>
    <w:rsid w:val="00CD7EC0"/>
    <w:rsid w:val="00CE2893"/>
    <w:rsid w:val="00D10965"/>
    <w:rsid w:val="00D14143"/>
    <w:rsid w:val="00D17528"/>
    <w:rsid w:val="00D31F6C"/>
    <w:rsid w:val="00D32A35"/>
    <w:rsid w:val="00D4532A"/>
    <w:rsid w:val="00D60322"/>
    <w:rsid w:val="00D60FA9"/>
    <w:rsid w:val="00D655E2"/>
    <w:rsid w:val="00D66644"/>
    <w:rsid w:val="00D72CE2"/>
    <w:rsid w:val="00D83661"/>
    <w:rsid w:val="00DA576F"/>
    <w:rsid w:val="00DB357A"/>
    <w:rsid w:val="00DB3E36"/>
    <w:rsid w:val="00DC32A7"/>
    <w:rsid w:val="00DD495D"/>
    <w:rsid w:val="00DE37E7"/>
    <w:rsid w:val="00DE528B"/>
    <w:rsid w:val="00DE77B2"/>
    <w:rsid w:val="00DF145B"/>
    <w:rsid w:val="00DF7E3D"/>
    <w:rsid w:val="00E11E25"/>
    <w:rsid w:val="00E262B5"/>
    <w:rsid w:val="00E34917"/>
    <w:rsid w:val="00E44EB3"/>
    <w:rsid w:val="00E46EC9"/>
    <w:rsid w:val="00E47DBC"/>
    <w:rsid w:val="00E55477"/>
    <w:rsid w:val="00E634F6"/>
    <w:rsid w:val="00E725CB"/>
    <w:rsid w:val="00E833D6"/>
    <w:rsid w:val="00E87D4B"/>
    <w:rsid w:val="00E91D33"/>
    <w:rsid w:val="00EA21F2"/>
    <w:rsid w:val="00EA275A"/>
    <w:rsid w:val="00EB237E"/>
    <w:rsid w:val="00EC5069"/>
    <w:rsid w:val="00EC654F"/>
    <w:rsid w:val="00EC67E6"/>
    <w:rsid w:val="00EE1F26"/>
    <w:rsid w:val="00EE5F1C"/>
    <w:rsid w:val="00EE610D"/>
    <w:rsid w:val="00EF5D21"/>
    <w:rsid w:val="00F00248"/>
    <w:rsid w:val="00F039E5"/>
    <w:rsid w:val="00F25D03"/>
    <w:rsid w:val="00F337AA"/>
    <w:rsid w:val="00F33E6C"/>
    <w:rsid w:val="00F40529"/>
    <w:rsid w:val="00F453D2"/>
    <w:rsid w:val="00F47EB9"/>
    <w:rsid w:val="00F574B7"/>
    <w:rsid w:val="00F62B12"/>
    <w:rsid w:val="00F70485"/>
    <w:rsid w:val="00F7072E"/>
    <w:rsid w:val="00F72391"/>
    <w:rsid w:val="00F74A10"/>
    <w:rsid w:val="00F764A3"/>
    <w:rsid w:val="00F8259F"/>
    <w:rsid w:val="00F8338A"/>
    <w:rsid w:val="00F91170"/>
    <w:rsid w:val="00F91CF4"/>
    <w:rsid w:val="00F94040"/>
    <w:rsid w:val="00FA0ADE"/>
    <w:rsid w:val="00FA5622"/>
    <w:rsid w:val="00FB1784"/>
    <w:rsid w:val="00FB34AB"/>
    <w:rsid w:val="00FC58A3"/>
    <w:rsid w:val="00FC6D7F"/>
    <w:rsid w:val="00FC7F43"/>
    <w:rsid w:val="00FD3562"/>
    <w:rsid w:val="00FD47AD"/>
    <w:rsid w:val="00FD7FD1"/>
    <w:rsid w:val="00FE04A6"/>
    <w:rsid w:val="00FE4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FA15"/>
  <w15:chartTrackingRefBased/>
  <w15:docId w15:val="{128490CB-1C01-46DF-88F7-21ADBCD2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0D26"/>
    <w:pPr>
      <w:spacing w:before="100" w:beforeAutospacing="1" w:after="100" w:afterAutospacing="1"/>
    </w:pPr>
  </w:style>
  <w:style w:type="paragraph" w:customStyle="1" w:styleId="naisf">
    <w:name w:val="naisf"/>
    <w:basedOn w:val="Normal"/>
    <w:rsid w:val="00CD0D26"/>
    <w:pPr>
      <w:spacing w:before="75" w:after="75"/>
      <w:ind w:firstLine="375"/>
      <w:jc w:val="both"/>
    </w:pPr>
  </w:style>
  <w:style w:type="paragraph" w:customStyle="1" w:styleId="naisnod">
    <w:name w:val="naisnod"/>
    <w:basedOn w:val="Normal"/>
    <w:uiPriority w:val="99"/>
    <w:rsid w:val="00CD0D26"/>
    <w:pPr>
      <w:spacing w:before="150" w:after="150"/>
      <w:jc w:val="center"/>
    </w:pPr>
    <w:rPr>
      <w:b/>
      <w:bCs/>
    </w:rPr>
  </w:style>
  <w:style w:type="paragraph" w:customStyle="1" w:styleId="naiskr">
    <w:name w:val="naiskr"/>
    <w:basedOn w:val="Normal"/>
    <w:rsid w:val="00CD0D26"/>
    <w:pPr>
      <w:spacing w:before="75" w:after="75"/>
    </w:pPr>
  </w:style>
  <w:style w:type="paragraph" w:customStyle="1" w:styleId="naisc">
    <w:name w:val="naisc"/>
    <w:basedOn w:val="Normal"/>
    <w:rsid w:val="00CD0D26"/>
    <w:pPr>
      <w:spacing w:before="75" w:after="75"/>
      <w:jc w:val="center"/>
    </w:pPr>
  </w:style>
  <w:style w:type="paragraph" w:styleId="ListParagraph">
    <w:name w:val="List Paragraph"/>
    <w:basedOn w:val="Normal"/>
    <w:link w:val="ListParagraphChar"/>
    <w:uiPriority w:val="34"/>
    <w:qFormat/>
    <w:rsid w:val="00954C8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BC0ABF"/>
  </w:style>
  <w:style w:type="paragraph" w:styleId="FootnoteText">
    <w:name w:val="footnote text"/>
    <w:basedOn w:val="Normal"/>
    <w:link w:val="FootnoteTextChar"/>
    <w:uiPriority w:val="99"/>
    <w:rsid w:val="00E262B5"/>
    <w:rPr>
      <w:sz w:val="20"/>
      <w:szCs w:val="20"/>
      <w:lang w:eastAsia="en-US"/>
    </w:rPr>
  </w:style>
  <w:style w:type="character" w:customStyle="1" w:styleId="FootnoteTextChar">
    <w:name w:val="Footnote Text Char"/>
    <w:basedOn w:val="DefaultParagraphFont"/>
    <w:link w:val="FootnoteText"/>
    <w:uiPriority w:val="99"/>
    <w:rsid w:val="00E262B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262B5"/>
    <w:rPr>
      <w:rFonts w:cs="Times New Roman"/>
      <w:vertAlign w:val="superscript"/>
    </w:rPr>
  </w:style>
  <w:style w:type="paragraph" w:customStyle="1" w:styleId="tv213">
    <w:name w:val="tv213"/>
    <w:basedOn w:val="Normal"/>
    <w:rsid w:val="0010520E"/>
    <w:pPr>
      <w:spacing w:before="100" w:beforeAutospacing="1" w:after="100" w:afterAutospacing="1"/>
    </w:pPr>
  </w:style>
  <w:style w:type="character" w:customStyle="1" w:styleId="ListParagraphChar">
    <w:name w:val="List Paragraph Char"/>
    <w:link w:val="ListParagraph"/>
    <w:uiPriority w:val="34"/>
    <w:rsid w:val="00A03094"/>
  </w:style>
  <w:style w:type="paragraph" w:styleId="Header">
    <w:name w:val="header"/>
    <w:basedOn w:val="Normal"/>
    <w:link w:val="HeaderChar"/>
    <w:uiPriority w:val="99"/>
    <w:unhideWhenUsed/>
    <w:rsid w:val="00270A66"/>
    <w:pPr>
      <w:tabs>
        <w:tab w:val="center" w:pos="4153"/>
        <w:tab w:val="right" w:pos="8306"/>
      </w:tabs>
    </w:pPr>
  </w:style>
  <w:style w:type="character" w:customStyle="1" w:styleId="HeaderChar">
    <w:name w:val="Header Char"/>
    <w:basedOn w:val="DefaultParagraphFont"/>
    <w:link w:val="Header"/>
    <w:uiPriority w:val="99"/>
    <w:rsid w:val="00270A6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0A66"/>
    <w:pPr>
      <w:tabs>
        <w:tab w:val="center" w:pos="4153"/>
        <w:tab w:val="right" w:pos="8306"/>
      </w:tabs>
    </w:pPr>
  </w:style>
  <w:style w:type="character" w:customStyle="1" w:styleId="FooterChar">
    <w:name w:val="Footer Char"/>
    <w:basedOn w:val="DefaultParagraphFont"/>
    <w:link w:val="Footer"/>
    <w:uiPriority w:val="99"/>
    <w:rsid w:val="00270A66"/>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47964"/>
    <w:rPr>
      <w:color w:val="0563C1" w:themeColor="hyperlink"/>
      <w:u w:val="single"/>
    </w:rPr>
  </w:style>
  <w:style w:type="paragraph" w:styleId="BalloonText">
    <w:name w:val="Balloon Text"/>
    <w:basedOn w:val="Normal"/>
    <w:link w:val="BalloonTextChar"/>
    <w:uiPriority w:val="99"/>
    <w:semiHidden/>
    <w:unhideWhenUsed/>
    <w:rsid w:val="00DB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36"/>
    <w:rPr>
      <w:rFonts w:ascii="Segoe UI" w:eastAsia="Times New Roman" w:hAnsi="Segoe UI" w:cs="Segoe UI"/>
      <w:sz w:val="18"/>
      <w:szCs w:val="18"/>
      <w:lang w:eastAsia="lv-LV"/>
    </w:rPr>
  </w:style>
  <w:style w:type="numbering" w:customStyle="1" w:styleId="WWNum2">
    <w:name w:val="WWNum2"/>
    <w:basedOn w:val="NoList"/>
    <w:rsid w:val="00581F6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05989">
      <w:bodyDiv w:val="1"/>
      <w:marLeft w:val="0"/>
      <w:marRight w:val="0"/>
      <w:marTop w:val="0"/>
      <w:marBottom w:val="0"/>
      <w:divBdr>
        <w:top w:val="none" w:sz="0" w:space="0" w:color="auto"/>
        <w:left w:val="none" w:sz="0" w:space="0" w:color="auto"/>
        <w:bottom w:val="none" w:sz="0" w:space="0" w:color="auto"/>
        <w:right w:val="none" w:sz="0" w:space="0" w:color="auto"/>
      </w:divBdr>
      <w:divsChild>
        <w:div w:id="1753043989">
          <w:marLeft w:val="0"/>
          <w:marRight w:val="0"/>
          <w:marTop w:val="480"/>
          <w:marBottom w:val="240"/>
          <w:divBdr>
            <w:top w:val="none" w:sz="0" w:space="0" w:color="auto"/>
            <w:left w:val="none" w:sz="0" w:space="0" w:color="auto"/>
            <w:bottom w:val="none" w:sz="0" w:space="0" w:color="auto"/>
            <w:right w:val="none" w:sz="0" w:space="0" w:color="auto"/>
          </w:divBdr>
        </w:div>
        <w:div w:id="1125581805">
          <w:marLeft w:val="0"/>
          <w:marRight w:val="0"/>
          <w:marTop w:val="0"/>
          <w:marBottom w:val="567"/>
          <w:divBdr>
            <w:top w:val="none" w:sz="0" w:space="0" w:color="auto"/>
            <w:left w:val="none" w:sz="0" w:space="0" w:color="auto"/>
            <w:bottom w:val="none" w:sz="0" w:space="0" w:color="auto"/>
            <w:right w:val="none" w:sz="0" w:space="0" w:color="auto"/>
          </w:divBdr>
        </w:div>
      </w:divsChild>
    </w:div>
    <w:div w:id="1390887466">
      <w:bodyDiv w:val="1"/>
      <w:marLeft w:val="0"/>
      <w:marRight w:val="0"/>
      <w:marTop w:val="0"/>
      <w:marBottom w:val="0"/>
      <w:divBdr>
        <w:top w:val="none" w:sz="0" w:space="0" w:color="auto"/>
        <w:left w:val="none" w:sz="0" w:space="0" w:color="auto"/>
        <w:bottom w:val="none" w:sz="0" w:space="0" w:color="auto"/>
        <w:right w:val="none" w:sz="0" w:space="0" w:color="auto"/>
      </w:divBdr>
    </w:div>
    <w:div w:id="1494296361">
      <w:bodyDiv w:val="1"/>
      <w:marLeft w:val="0"/>
      <w:marRight w:val="0"/>
      <w:marTop w:val="0"/>
      <w:marBottom w:val="0"/>
      <w:divBdr>
        <w:top w:val="none" w:sz="0" w:space="0" w:color="auto"/>
        <w:left w:val="none" w:sz="0" w:space="0" w:color="auto"/>
        <w:bottom w:val="none" w:sz="0" w:space="0" w:color="auto"/>
        <w:right w:val="none" w:sz="0" w:space="0" w:color="auto"/>
      </w:divBdr>
    </w:div>
    <w:div w:id="21246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87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F387-2EDE-49FC-A8F9-9E5DD25B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783</Words>
  <Characters>5372</Characters>
  <Application>Microsoft Office Word</Application>
  <DocSecurity>0</DocSecurity>
  <Lines>137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Skirusa</dc:creator>
  <cp:keywords/>
  <dc:description/>
  <cp:lastModifiedBy>Dace Radzeviča</cp:lastModifiedBy>
  <cp:revision>4</cp:revision>
  <cp:lastPrinted>2020-01-16T11:08:00Z</cp:lastPrinted>
  <dcterms:created xsi:type="dcterms:W3CDTF">2020-01-16T10:59:00Z</dcterms:created>
  <dcterms:modified xsi:type="dcterms:W3CDTF">2020-01-16T11:10:00Z</dcterms:modified>
</cp:coreProperties>
</file>