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E45C" w14:textId="77777777" w:rsidR="00553CDA" w:rsidRPr="001B4761" w:rsidRDefault="00553CDA" w:rsidP="00553CDA">
      <w:pPr>
        <w:jc w:val="center"/>
        <w:rPr>
          <w:rFonts w:eastAsia="Times New Roman"/>
          <w:b/>
          <w:bCs/>
          <w:sz w:val="28"/>
          <w:szCs w:val="28"/>
        </w:rPr>
      </w:pPr>
      <w:r w:rsidRPr="001B4761">
        <w:rPr>
          <w:b/>
          <w:sz w:val="28"/>
          <w:szCs w:val="28"/>
          <w:lang w:eastAsia="en-US"/>
        </w:rPr>
        <w:t xml:space="preserve">Ministru kabineta noteikumu projekta </w:t>
      </w:r>
      <w:bookmarkStart w:id="0" w:name="OLE_LINK7"/>
      <w:bookmarkStart w:id="1" w:name="OLE_LINK8"/>
      <w:r w:rsidRPr="001B4761">
        <w:rPr>
          <w:rFonts w:eastAsia="Times New Roman"/>
          <w:bCs/>
          <w:iCs/>
          <w:sz w:val="28"/>
          <w:szCs w:val="28"/>
        </w:rPr>
        <w:t>„</w:t>
      </w:r>
      <w:r w:rsidRPr="001B4761">
        <w:rPr>
          <w:rFonts w:eastAsia="Times New Roman"/>
          <w:b/>
          <w:sz w:val="28"/>
          <w:szCs w:val="28"/>
        </w:rPr>
        <w:t>Grozījumi Ministru kabineta 2016. gada 19. aprīļa noteikumos Nr. 249 </w:t>
      </w:r>
      <w:r w:rsidRPr="001B4761">
        <w:rPr>
          <w:rFonts w:eastAsia="Times New Roman"/>
          <w:bCs/>
          <w:iCs/>
          <w:sz w:val="28"/>
          <w:szCs w:val="28"/>
        </w:rPr>
        <w:t>„</w:t>
      </w:r>
      <w:r w:rsidRPr="001B4761">
        <w:rPr>
          <w:rFonts w:eastAsia="Times New Roman"/>
          <w:b/>
          <w:sz w:val="28"/>
          <w:szCs w:val="28"/>
        </w:rPr>
        <w:t xml:space="preserve">Darbības programmas </w:t>
      </w:r>
      <w:r w:rsidRPr="001B4761">
        <w:rPr>
          <w:rFonts w:eastAsia="Times New Roman"/>
          <w:bCs/>
          <w:iCs/>
          <w:sz w:val="28"/>
          <w:szCs w:val="28"/>
        </w:rPr>
        <w:t>„</w:t>
      </w:r>
      <w:r w:rsidRPr="001B4761">
        <w:rPr>
          <w:rFonts w:eastAsia="Times New Roman"/>
          <w:b/>
          <w:sz w:val="28"/>
          <w:szCs w:val="28"/>
        </w:rPr>
        <w:t xml:space="preserve">Izaugsme un nodarbinātība” 8.1.3. specifiskā atbalsta mērķa </w:t>
      </w:r>
      <w:r w:rsidRPr="001B4761">
        <w:rPr>
          <w:rFonts w:eastAsia="Times New Roman"/>
          <w:bCs/>
          <w:iCs/>
          <w:sz w:val="28"/>
          <w:szCs w:val="28"/>
        </w:rPr>
        <w:t>„</w:t>
      </w:r>
      <w:r w:rsidRPr="001B4761">
        <w:rPr>
          <w:rFonts w:eastAsia="Times New Roman"/>
          <w:b/>
          <w:sz w:val="28"/>
          <w:szCs w:val="28"/>
        </w:rPr>
        <w:t>Palielināt modernizēto profesionālās izglītības iestāžu skaitu” īstenošanas noteikumi””</w:t>
      </w:r>
      <w:r w:rsidRPr="001B4761">
        <w:rPr>
          <w:b/>
          <w:sz w:val="28"/>
          <w:szCs w:val="28"/>
          <w:lang w:eastAsia="en-US"/>
        </w:rPr>
        <w:t xml:space="preserve"> sākotnējās</w:t>
      </w:r>
      <w:r w:rsidRPr="001B4761">
        <w:rPr>
          <w:rFonts w:eastAsia="Times New Roman"/>
          <w:b/>
          <w:bCs/>
          <w:sz w:val="28"/>
          <w:szCs w:val="28"/>
        </w:rPr>
        <w:t xml:space="preserve"> ietekmes novērtējuma ziņojums</w:t>
      </w:r>
    </w:p>
    <w:p w14:paraId="346777B6" w14:textId="77777777" w:rsidR="00553CDA" w:rsidRPr="001B4761" w:rsidRDefault="00553CDA" w:rsidP="00553CDA">
      <w:pPr>
        <w:jc w:val="center"/>
        <w:rPr>
          <w:b/>
          <w:sz w:val="28"/>
          <w:szCs w:val="28"/>
          <w:lang w:eastAsia="en-US"/>
        </w:rPr>
      </w:pPr>
      <w:r w:rsidRPr="001B4761">
        <w:rPr>
          <w:rFonts w:eastAsia="Times New Roman"/>
          <w:b/>
          <w:bCs/>
          <w:sz w:val="28"/>
          <w:szCs w:val="28"/>
        </w:rPr>
        <w:t>(anotācija)</w:t>
      </w:r>
      <w:bookmarkEnd w:id="0"/>
      <w:bookmarkEnd w:id="1"/>
    </w:p>
    <w:p w14:paraId="161FF127" w14:textId="77777777" w:rsidR="002D4307" w:rsidRPr="001B4761" w:rsidRDefault="002D4307" w:rsidP="0015241F">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406"/>
      </w:tblGrid>
      <w:tr w:rsidR="001B4761" w:rsidRPr="001B4761" w14:paraId="7548BAD1" w14:textId="77777777" w:rsidTr="00530226">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62731DBD"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Tiesību akta projekta anotācijas kopsavilkums</w:t>
            </w:r>
          </w:p>
        </w:tc>
      </w:tr>
      <w:tr w:rsidR="001B4761" w:rsidRPr="001B4761" w14:paraId="5699384A" w14:textId="77777777" w:rsidTr="00530226">
        <w:tc>
          <w:tcPr>
            <w:tcW w:w="1465" w:type="pct"/>
            <w:tcBorders>
              <w:top w:val="single" w:sz="4" w:space="0" w:color="auto"/>
              <w:left w:val="single" w:sz="4" w:space="0" w:color="auto"/>
              <w:bottom w:val="single" w:sz="4" w:space="0" w:color="auto"/>
              <w:right w:val="single" w:sz="4" w:space="0" w:color="auto"/>
            </w:tcBorders>
            <w:shd w:val="clear" w:color="auto" w:fill="auto"/>
          </w:tcPr>
          <w:p w14:paraId="0233D7FE" w14:textId="77777777" w:rsidR="000952B3" w:rsidRPr="001B4761" w:rsidRDefault="00B650B7" w:rsidP="001351FC">
            <w:pPr>
              <w:tabs>
                <w:tab w:val="left" w:pos="1904"/>
              </w:tabs>
              <w:rPr>
                <w:sz w:val="28"/>
                <w:szCs w:val="28"/>
                <w:lang w:eastAsia="en-US"/>
              </w:rPr>
            </w:pPr>
            <w:r w:rsidRPr="001B4761">
              <w:rPr>
                <w:sz w:val="28"/>
                <w:szCs w:val="28"/>
              </w:rPr>
              <w:t>Mērķis, risinājums u</w:t>
            </w:r>
            <w:r w:rsidR="004210D4" w:rsidRPr="001B4761">
              <w:rPr>
                <w:sz w:val="28"/>
                <w:szCs w:val="28"/>
              </w:rPr>
              <w:t>n projekta spēkā stāšanās laiks</w:t>
            </w:r>
            <w:r w:rsidR="00B023C3" w:rsidRPr="001B4761">
              <w:rPr>
                <w:sz w:val="28"/>
                <w:szCs w:val="28"/>
              </w:rPr>
              <w:t xml:space="preserve"> (500 zīmes bez atstarpēm) </w:t>
            </w:r>
          </w:p>
        </w:tc>
        <w:tc>
          <w:tcPr>
            <w:tcW w:w="3535" w:type="pct"/>
            <w:tcBorders>
              <w:top w:val="single" w:sz="4" w:space="0" w:color="auto"/>
              <w:left w:val="single" w:sz="4" w:space="0" w:color="auto"/>
              <w:bottom w:val="single" w:sz="4" w:space="0" w:color="auto"/>
              <w:right w:val="single" w:sz="4" w:space="0" w:color="auto"/>
            </w:tcBorders>
            <w:shd w:val="clear" w:color="auto" w:fill="auto"/>
            <w:vAlign w:val="center"/>
          </w:tcPr>
          <w:p w14:paraId="6995BF40" w14:textId="50C1A5FE" w:rsidR="00185402" w:rsidRPr="001B4761" w:rsidRDefault="00553CDA" w:rsidP="00AD495E">
            <w:pPr>
              <w:ind w:firstLine="776"/>
              <w:jc w:val="both"/>
              <w:rPr>
                <w:rFonts w:eastAsiaTheme="minorEastAsia"/>
                <w:sz w:val="28"/>
                <w:szCs w:val="28"/>
              </w:rPr>
            </w:pPr>
            <w:r w:rsidRPr="001B4761">
              <w:rPr>
                <w:rFonts w:eastAsiaTheme="minorEastAsia"/>
                <w:sz w:val="28"/>
                <w:szCs w:val="28"/>
              </w:rPr>
              <w:t xml:space="preserve">Tiesību akta projekta mērķis ir nodrošināt </w:t>
            </w:r>
            <w:r w:rsidR="00C046B9" w:rsidRPr="001B4761">
              <w:rPr>
                <w:rFonts w:eastAsiaTheme="minorEastAsia"/>
                <w:sz w:val="28"/>
                <w:szCs w:val="28"/>
              </w:rPr>
              <w:t xml:space="preserve">Kultūras ministrijas pārziņā esošā </w:t>
            </w:r>
            <w:r w:rsidRPr="001B4761">
              <w:rPr>
                <w:rFonts w:eastAsiaTheme="minorEastAsia"/>
                <w:sz w:val="28"/>
                <w:szCs w:val="28"/>
              </w:rPr>
              <w:t xml:space="preserve">finansējuma pārdali </w:t>
            </w:r>
            <w:r w:rsidR="00AD495E" w:rsidRPr="001B4761">
              <w:rPr>
                <w:rFonts w:eastAsiaTheme="minorEastAsia"/>
                <w:sz w:val="28"/>
                <w:szCs w:val="28"/>
              </w:rPr>
              <w:t xml:space="preserve">uz </w:t>
            </w:r>
            <w:r w:rsidRPr="001B4761">
              <w:rPr>
                <w:rFonts w:eastAsiaTheme="minorEastAsia"/>
                <w:sz w:val="28"/>
                <w:szCs w:val="28"/>
              </w:rPr>
              <w:t>8.1.3.</w:t>
            </w:r>
            <w:r w:rsidR="005B2C76" w:rsidRPr="001B4761">
              <w:rPr>
                <w:rFonts w:eastAsiaTheme="minorEastAsia"/>
                <w:sz w:val="28"/>
                <w:szCs w:val="28"/>
              </w:rPr>
              <w:t xml:space="preserve"> </w:t>
            </w:r>
            <w:r w:rsidRPr="001B4761">
              <w:rPr>
                <w:rFonts w:eastAsiaTheme="minorEastAsia"/>
                <w:sz w:val="28"/>
                <w:szCs w:val="28"/>
              </w:rPr>
              <w:t xml:space="preserve">specifiskā atbalsta mērķa </w:t>
            </w:r>
            <w:r w:rsidR="00700858" w:rsidRPr="001B4761">
              <w:rPr>
                <w:rFonts w:eastAsiaTheme="minorEastAsia"/>
                <w:sz w:val="28"/>
                <w:szCs w:val="28"/>
              </w:rPr>
              <w:t>otr</w:t>
            </w:r>
            <w:r w:rsidR="00AD495E" w:rsidRPr="001B4761">
              <w:rPr>
                <w:rFonts w:eastAsiaTheme="minorEastAsia"/>
                <w:sz w:val="28"/>
                <w:szCs w:val="28"/>
              </w:rPr>
              <w:t>o atlases kārtu</w:t>
            </w:r>
            <w:r w:rsidR="00700858" w:rsidRPr="001B4761">
              <w:rPr>
                <w:rFonts w:eastAsiaTheme="minorEastAsia"/>
                <w:sz w:val="28"/>
                <w:szCs w:val="28"/>
              </w:rPr>
              <w:t xml:space="preserve"> profesionālās izglītības</w:t>
            </w:r>
            <w:r w:rsidR="00AD495E" w:rsidRPr="001B4761">
              <w:rPr>
                <w:rFonts w:eastAsiaTheme="minorEastAsia"/>
                <w:sz w:val="28"/>
                <w:szCs w:val="28"/>
              </w:rPr>
              <w:t xml:space="preserve"> kompetences centram „</w:t>
            </w:r>
            <w:r w:rsidR="00AD495E" w:rsidRPr="001B4761">
              <w:rPr>
                <w:rFonts w:eastAsiaTheme="minorEastAsia"/>
                <w:bCs/>
                <w:sz w:val="28"/>
                <w:szCs w:val="28"/>
              </w:rPr>
              <w:t>Liepājas Mūzikas, mākslas un dizaina vidusskola”</w:t>
            </w:r>
            <w:r w:rsidR="00BC3C2A" w:rsidRPr="001B4761">
              <w:rPr>
                <w:rFonts w:eastAsiaTheme="minorEastAsia"/>
                <w:sz w:val="28"/>
                <w:szCs w:val="28"/>
              </w:rPr>
              <w:t xml:space="preserve">, </w:t>
            </w:r>
            <w:r w:rsidR="00C046B9" w:rsidRPr="001B4761">
              <w:rPr>
                <w:rFonts w:eastAsiaTheme="minorEastAsia"/>
                <w:sz w:val="28"/>
                <w:szCs w:val="28"/>
              </w:rPr>
              <w:t>kā a</w:t>
            </w:r>
            <w:r w:rsidR="00BC3C2A" w:rsidRPr="001B4761">
              <w:rPr>
                <w:rFonts w:eastAsiaTheme="minorEastAsia"/>
                <w:sz w:val="28"/>
                <w:szCs w:val="28"/>
              </w:rPr>
              <w:t xml:space="preserve">rī </w:t>
            </w:r>
            <w:r w:rsidR="00C046B9" w:rsidRPr="001B4761">
              <w:rPr>
                <w:rFonts w:eastAsiaTheme="minorEastAsia"/>
                <w:sz w:val="28"/>
                <w:szCs w:val="28"/>
              </w:rPr>
              <w:t xml:space="preserve">pirmās </w:t>
            </w:r>
            <w:r w:rsidR="005B2C76" w:rsidRPr="001B4761">
              <w:rPr>
                <w:rFonts w:eastAsiaTheme="minorEastAsia"/>
                <w:sz w:val="28"/>
                <w:szCs w:val="28"/>
              </w:rPr>
              <w:t xml:space="preserve">atlases </w:t>
            </w:r>
            <w:r w:rsidR="00C046B9" w:rsidRPr="001B4761">
              <w:rPr>
                <w:rFonts w:eastAsiaTheme="minorEastAsia"/>
                <w:sz w:val="28"/>
                <w:szCs w:val="28"/>
              </w:rPr>
              <w:t>kārtas ietvaros palielināt profesionālās izglītības kompetences centram „Liepājas Valsts tehnikums” maksimālā plānotā kopējā attiecināmā finansējuma nacionālā publiskā līdzfinansējuma daļu</w:t>
            </w:r>
            <w:r w:rsidR="00547F62" w:rsidRPr="001B4761">
              <w:rPr>
                <w:rFonts w:eastAsiaTheme="minorEastAsia"/>
                <w:sz w:val="28"/>
                <w:szCs w:val="28"/>
              </w:rPr>
              <w:t>,</w:t>
            </w:r>
            <w:r w:rsidR="00C046B9" w:rsidRPr="001B4761">
              <w:rPr>
                <w:rFonts w:eastAsiaTheme="minorEastAsia"/>
                <w:sz w:val="28"/>
                <w:szCs w:val="28"/>
              </w:rPr>
              <w:t xml:space="preserve"> un pārdalīt snieguma rezerves finansējumu</w:t>
            </w:r>
            <w:r w:rsidR="00547F62" w:rsidRPr="001B4761">
              <w:rPr>
                <w:rFonts w:eastAsiaTheme="minorEastAsia"/>
                <w:sz w:val="28"/>
                <w:szCs w:val="28"/>
              </w:rPr>
              <w:t>,</w:t>
            </w:r>
            <w:r w:rsidR="00C046B9" w:rsidRPr="001B4761">
              <w:rPr>
                <w:rFonts w:eastAsiaTheme="minorEastAsia"/>
                <w:sz w:val="28"/>
                <w:szCs w:val="28"/>
              </w:rPr>
              <w:t xml:space="preserve"> </w:t>
            </w:r>
            <w:r w:rsidR="00BC3C2A" w:rsidRPr="001B4761">
              <w:rPr>
                <w:rFonts w:eastAsiaTheme="minorEastAsia"/>
                <w:sz w:val="28"/>
                <w:szCs w:val="28"/>
              </w:rPr>
              <w:t>palielin</w:t>
            </w:r>
            <w:r w:rsidR="00C046B9" w:rsidRPr="001B4761">
              <w:rPr>
                <w:rFonts w:eastAsiaTheme="minorEastAsia"/>
                <w:sz w:val="28"/>
                <w:szCs w:val="28"/>
              </w:rPr>
              <w:t>o</w:t>
            </w:r>
            <w:r w:rsidR="00BC3C2A" w:rsidRPr="001B4761">
              <w:rPr>
                <w:rFonts w:eastAsiaTheme="minorEastAsia"/>
                <w:sz w:val="28"/>
                <w:szCs w:val="28"/>
              </w:rPr>
              <w:t xml:space="preserve">t </w:t>
            </w:r>
            <w:r w:rsidRPr="001B4761">
              <w:rPr>
                <w:rFonts w:eastAsiaTheme="minorEastAsia"/>
                <w:sz w:val="28"/>
                <w:szCs w:val="28"/>
              </w:rPr>
              <w:t>Rīgas Stila un modes tehnikumam noteikto maksimālo plānoto</w:t>
            </w:r>
            <w:r w:rsidR="00700858" w:rsidRPr="001B4761">
              <w:rPr>
                <w:rFonts w:eastAsiaTheme="minorEastAsia"/>
                <w:sz w:val="28"/>
                <w:szCs w:val="28"/>
              </w:rPr>
              <w:t xml:space="preserve"> kopējo attiecināmo finansējumu</w:t>
            </w:r>
            <w:r w:rsidR="00C046B9" w:rsidRPr="001B4761">
              <w:rPr>
                <w:rFonts w:eastAsiaTheme="minorEastAsia"/>
                <w:sz w:val="28"/>
                <w:szCs w:val="28"/>
              </w:rPr>
              <w:t>.</w:t>
            </w:r>
          </w:p>
          <w:p w14:paraId="7111E55E" w14:textId="34924E56" w:rsidR="000952B3" w:rsidRPr="001B4761" w:rsidRDefault="00553CDA" w:rsidP="00AD495E">
            <w:pPr>
              <w:ind w:firstLine="776"/>
              <w:jc w:val="both"/>
              <w:rPr>
                <w:rFonts w:eastAsiaTheme="minorEastAsia"/>
                <w:sz w:val="28"/>
                <w:szCs w:val="28"/>
              </w:rPr>
            </w:pPr>
            <w:r w:rsidRPr="001B4761">
              <w:rPr>
                <w:rFonts w:eastAsiaTheme="minorEastAsia"/>
                <w:sz w:val="28"/>
                <w:szCs w:val="28"/>
              </w:rPr>
              <w:t>Tiesību akta projekts stāsies spēkā Oficiālo publikāciju un tiesiskās informācijas likumā noteiktajā kārtībā.</w:t>
            </w:r>
          </w:p>
        </w:tc>
      </w:tr>
    </w:tbl>
    <w:p w14:paraId="4F115383" w14:textId="30D6E4E0" w:rsidR="000952B3" w:rsidRPr="001B4761" w:rsidRDefault="00046435" w:rsidP="00785EFA">
      <w:pPr>
        <w:tabs>
          <w:tab w:val="left" w:pos="5388"/>
        </w:tabs>
        <w:rPr>
          <w:sz w:val="28"/>
          <w:szCs w:val="28"/>
        </w:rPr>
      </w:pPr>
      <w:r w:rsidRPr="001B4761">
        <w:rPr>
          <w:sz w:val="28"/>
          <w:szCs w:val="28"/>
        </w:rPr>
        <w:tab/>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244"/>
        <w:gridCol w:w="6396"/>
      </w:tblGrid>
      <w:tr w:rsidR="001B4761" w:rsidRPr="001B4761" w14:paraId="13B9CB63" w14:textId="77777777" w:rsidTr="006B6FA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BDA041"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I. Tiesību akta projekta izstrādes nepieciešamība</w:t>
            </w:r>
          </w:p>
        </w:tc>
      </w:tr>
      <w:tr w:rsidR="001B4761" w:rsidRPr="001B4761" w14:paraId="5F62888D" w14:textId="77777777" w:rsidTr="006B6FAE">
        <w:tc>
          <w:tcPr>
            <w:tcW w:w="218" w:type="pct"/>
            <w:tcBorders>
              <w:top w:val="single" w:sz="4" w:space="0" w:color="auto"/>
              <w:left w:val="single" w:sz="4" w:space="0" w:color="auto"/>
              <w:bottom w:val="single" w:sz="4" w:space="0" w:color="auto"/>
              <w:right w:val="single" w:sz="4" w:space="0" w:color="auto"/>
            </w:tcBorders>
            <w:shd w:val="clear" w:color="auto" w:fill="auto"/>
          </w:tcPr>
          <w:p w14:paraId="59BC4C69" w14:textId="77777777" w:rsidR="000952B3" w:rsidRPr="001B4761" w:rsidRDefault="00B650B7" w:rsidP="001351FC">
            <w:pPr>
              <w:jc w:val="center"/>
              <w:rPr>
                <w:sz w:val="28"/>
                <w:szCs w:val="28"/>
                <w:lang w:eastAsia="en-US"/>
              </w:rPr>
            </w:pPr>
            <w:r w:rsidRPr="001B4761">
              <w:rPr>
                <w:sz w:val="28"/>
                <w:szCs w:val="28"/>
              </w:rPr>
              <w:t>1.</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27CC41DF" w14:textId="77777777" w:rsidR="000952B3" w:rsidRPr="001B4761" w:rsidRDefault="00B650B7" w:rsidP="001351FC">
            <w:pPr>
              <w:tabs>
                <w:tab w:val="left" w:pos="1904"/>
              </w:tabs>
              <w:rPr>
                <w:sz w:val="28"/>
                <w:szCs w:val="28"/>
                <w:lang w:eastAsia="en-US"/>
              </w:rPr>
            </w:pPr>
            <w:r w:rsidRPr="001B4761">
              <w:rPr>
                <w:sz w:val="28"/>
                <w:szCs w:val="28"/>
              </w:rPr>
              <w:t>Pamatojums</w:t>
            </w:r>
          </w:p>
        </w:tc>
        <w:tc>
          <w:tcPr>
            <w:tcW w:w="3536" w:type="pct"/>
            <w:tcBorders>
              <w:top w:val="single" w:sz="4" w:space="0" w:color="auto"/>
              <w:left w:val="single" w:sz="4" w:space="0" w:color="auto"/>
              <w:bottom w:val="single" w:sz="4" w:space="0" w:color="auto"/>
              <w:right w:val="single" w:sz="4" w:space="0" w:color="auto"/>
            </w:tcBorders>
            <w:shd w:val="clear" w:color="auto" w:fill="auto"/>
            <w:vAlign w:val="center"/>
          </w:tcPr>
          <w:p w14:paraId="01AD2997" w14:textId="77777777" w:rsidR="00553CDA" w:rsidRPr="001B4761" w:rsidRDefault="00553CDA" w:rsidP="00553CDA">
            <w:pPr>
              <w:ind w:firstLine="697"/>
              <w:jc w:val="both"/>
              <w:rPr>
                <w:rFonts w:eastAsia="Times New Roman"/>
                <w:bCs/>
                <w:sz w:val="28"/>
                <w:szCs w:val="28"/>
                <w:lang w:eastAsia="en-US"/>
              </w:rPr>
            </w:pPr>
            <w:r w:rsidRPr="001B4761">
              <w:rPr>
                <w:rFonts w:eastAsia="Times New Roman"/>
                <w:bCs/>
                <w:sz w:val="28"/>
                <w:szCs w:val="28"/>
                <w:lang w:eastAsia="en-US"/>
              </w:rPr>
              <w:t xml:space="preserve">Ministru kabineta noteikumu projekts „Grozījumi Ministru kabineta 2016. gada 19. aprīļa noteikumos Nr. 249 „Darbības programmas „Izaugsme un nodarbinātība” 8.1.3. specifiskā atbalsta mērķa „Palielināt modernizēto profesionālās izglītības iestāžu skaitu” īstenošanas noteikumi”” (turpmāk – noteikumu projekts) sagatavots saskaņā ar: </w:t>
            </w:r>
          </w:p>
          <w:p w14:paraId="6B214458" w14:textId="4B53BD2F" w:rsidR="00553CDA" w:rsidRPr="001B4761" w:rsidRDefault="00553CDA" w:rsidP="00553CDA">
            <w:pPr>
              <w:numPr>
                <w:ilvl w:val="0"/>
                <w:numId w:val="40"/>
              </w:numPr>
              <w:spacing w:after="120"/>
              <w:ind w:left="0" w:firstLine="360"/>
              <w:contextualSpacing/>
              <w:jc w:val="both"/>
              <w:rPr>
                <w:rFonts w:eastAsia="Times New Roman"/>
                <w:bCs/>
                <w:sz w:val="28"/>
                <w:szCs w:val="28"/>
                <w:lang w:eastAsia="en-US"/>
              </w:rPr>
            </w:pPr>
            <w:r w:rsidRPr="001B4761">
              <w:rPr>
                <w:rFonts w:eastAsia="Times New Roman"/>
                <w:bCs/>
                <w:sz w:val="28"/>
                <w:szCs w:val="28"/>
                <w:lang w:eastAsia="en-US"/>
              </w:rPr>
              <w:t>Eiropas Savienības struktūrfondu un Kohēzijas fonda 2014. – 2020. gada plānošanas perioda vadības likuma 20</w:t>
            </w:r>
            <w:r w:rsidR="005B2C76" w:rsidRPr="001B4761">
              <w:rPr>
                <w:rFonts w:eastAsia="Times New Roman"/>
                <w:bCs/>
                <w:sz w:val="28"/>
                <w:szCs w:val="28"/>
                <w:lang w:eastAsia="en-US"/>
              </w:rPr>
              <w:t>.</w:t>
            </w:r>
            <w:r w:rsidRPr="001B4761">
              <w:rPr>
                <w:rFonts w:eastAsia="Times New Roman"/>
                <w:bCs/>
                <w:sz w:val="28"/>
                <w:szCs w:val="28"/>
                <w:lang w:eastAsia="en-US"/>
              </w:rPr>
              <w:t xml:space="preserve"> panta 13. punktu; </w:t>
            </w:r>
          </w:p>
          <w:p w14:paraId="4E0C538E" w14:textId="2B04EF7A" w:rsidR="00B1202F" w:rsidRPr="001B4761" w:rsidRDefault="00553CDA" w:rsidP="00B1202F">
            <w:pPr>
              <w:numPr>
                <w:ilvl w:val="0"/>
                <w:numId w:val="40"/>
              </w:numPr>
              <w:spacing w:after="120"/>
              <w:ind w:left="0" w:firstLine="360"/>
              <w:contextualSpacing/>
              <w:jc w:val="both"/>
              <w:rPr>
                <w:rFonts w:eastAsiaTheme="minorEastAsia"/>
                <w:sz w:val="28"/>
                <w:szCs w:val="28"/>
              </w:rPr>
            </w:pPr>
            <w:r w:rsidRPr="001B4761">
              <w:rPr>
                <w:rFonts w:eastAsia="Times New Roman"/>
                <w:bCs/>
                <w:sz w:val="28"/>
                <w:szCs w:val="28"/>
                <w:lang w:eastAsia="en-US"/>
              </w:rPr>
              <w:t>Ministru kabineta 2019.</w:t>
            </w:r>
            <w:r w:rsidR="006B4C68" w:rsidRPr="001B4761">
              <w:rPr>
                <w:rFonts w:eastAsia="Times New Roman"/>
                <w:bCs/>
                <w:sz w:val="28"/>
                <w:szCs w:val="28"/>
                <w:lang w:eastAsia="en-US"/>
              </w:rPr>
              <w:t xml:space="preserve"> </w:t>
            </w:r>
            <w:r w:rsidRPr="001B4761">
              <w:rPr>
                <w:rFonts w:eastAsia="Times New Roman"/>
                <w:bCs/>
                <w:sz w:val="28"/>
                <w:szCs w:val="28"/>
                <w:lang w:eastAsia="en-US"/>
              </w:rPr>
              <w:t>gada 11.</w:t>
            </w:r>
            <w:r w:rsidR="006B4C68" w:rsidRPr="001B4761">
              <w:rPr>
                <w:rFonts w:eastAsia="Times New Roman"/>
                <w:bCs/>
                <w:sz w:val="28"/>
                <w:szCs w:val="28"/>
                <w:lang w:eastAsia="en-US"/>
              </w:rPr>
              <w:t xml:space="preserve"> </w:t>
            </w:r>
            <w:r w:rsidRPr="001B4761">
              <w:rPr>
                <w:rFonts w:eastAsia="Times New Roman"/>
                <w:bCs/>
                <w:sz w:val="28"/>
                <w:szCs w:val="28"/>
                <w:lang w:eastAsia="en-US"/>
              </w:rPr>
              <w:t xml:space="preserve">oktobra sēdes </w:t>
            </w:r>
            <w:proofErr w:type="spellStart"/>
            <w:r w:rsidRPr="001B4761">
              <w:rPr>
                <w:rFonts w:eastAsia="Times New Roman"/>
                <w:bCs/>
                <w:sz w:val="28"/>
                <w:szCs w:val="28"/>
                <w:lang w:eastAsia="en-US"/>
              </w:rPr>
              <w:t>protokollēmuma</w:t>
            </w:r>
            <w:proofErr w:type="spellEnd"/>
            <w:r w:rsidRPr="001B4761">
              <w:rPr>
                <w:rFonts w:eastAsia="Times New Roman"/>
                <w:bCs/>
                <w:sz w:val="28"/>
                <w:szCs w:val="28"/>
                <w:lang w:eastAsia="en-US"/>
              </w:rPr>
              <w:t xml:space="preserve"> (prot. Nr.47 3.§) „Informatīvais ziņojums „Par Eiropas Savienības struktūrfondu un Kohēzijas fonda 2014. – 2020.gada plānošanas perioda darbības programmas „Izaugsme un nodarbinātība” snieguma ietvarā noteikto mērķu sasniegšanas progresu un snieguma rezerves finansējuma tālāku izmantošanu” (turpmāk – </w:t>
            </w:r>
            <w:proofErr w:type="spellStart"/>
            <w:r w:rsidRPr="001B4761">
              <w:rPr>
                <w:rFonts w:eastAsia="Times New Roman"/>
                <w:bCs/>
                <w:sz w:val="28"/>
                <w:szCs w:val="28"/>
                <w:lang w:eastAsia="en-US"/>
              </w:rPr>
              <w:t>protokollēmums</w:t>
            </w:r>
            <w:proofErr w:type="spellEnd"/>
            <w:r w:rsidRPr="001B4761">
              <w:rPr>
                <w:rFonts w:eastAsia="Times New Roman"/>
                <w:bCs/>
                <w:sz w:val="28"/>
                <w:szCs w:val="28"/>
                <w:lang w:eastAsia="en-US"/>
              </w:rPr>
              <w:t xml:space="preserve"> Nr.47) 5.3.</w:t>
            </w:r>
            <w:r w:rsidR="006B4C68" w:rsidRPr="001B4761">
              <w:rPr>
                <w:rFonts w:eastAsia="Times New Roman"/>
                <w:bCs/>
                <w:sz w:val="28"/>
                <w:szCs w:val="28"/>
                <w:lang w:eastAsia="en-US"/>
              </w:rPr>
              <w:t xml:space="preserve"> </w:t>
            </w:r>
            <w:r w:rsidRPr="001B4761">
              <w:rPr>
                <w:rFonts w:eastAsia="Times New Roman"/>
                <w:bCs/>
                <w:sz w:val="28"/>
                <w:szCs w:val="28"/>
                <w:lang w:eastAsia="en-US"/>
              </w:rPr>
              <w:t xml:space="preserve">apakšpunktu, kas paredz Kultūras ministrijai novirzīt uz Izglītības un zinātnes ministrijas pārziņā esošā </w:t>
            </w:r>
            <w:r w:rsidR="003C1D99" w:rsidRPr="001B4761">
              <w:rPr>
                <w:rFonts w:eastAsia="Times New Roman"/>
                <w:bCs/>
                <w:sz w:val="28"/>
                <w:szCs w:val="28"/>
                <w:lang w:eastAsia="en-US"/>
              </w:rPr>
              <w:t>8.1.3.</w:t>
            </w:r>
            <w:r w:rsidR="006B4C68" w:rsidRPr="001B4761">
              <w:rPr>
                <w:rFonts w:eastAsia="Times New Roman"/>
                <w:bCs/>
                <w:sz w:val="28"/>
                <w:szCs w:val="28"/>
                <w:lang w:eastAsia="en-US"/>
              </w:rPr>
              <w:t xml:space="preserve"> </w:t>
            </w:r>
            <w:r w:rsidR="003C1D99" w:rsidRPr="001B4761">
              <w:rPr>
                <w:rFonts w:eastAsia="Times New Roman"/>
                <w:bCs/>
                <w:sz w:val="28"/>
                <w:szCs w:val="28"/>
                <w:lang w:eastAsia="en-US"/>
              </w:rPr>
              <w:t xml:space="preserve">specifiskā </w:t>
            </w:r>
            <w:r w:rsidR="003C1D99" w:rsidRPr="001B4761">
              <w:rPr>
                <w:rFonts w:eastAsia="Times New Roman"/>
                <w:bCs/>
                <w:sz w:val="28"/>
                <w:szCs w:val="28"/>
                <w:lang w:eastAsia="en-US"/>
              </w:rPr>
              <w:lastRenderedPageBreak/>
              <w:t xml:space="preserve">atbalsta mērķa „Palielināt modernizēto profesionālās izglītības iestāžu skaitu” (turpmāk – </w:t>
            </w:r>
            <w:r w:rsidR="006B4C68" w:rsidRPr="001B4761">
              <w:rPr>
                <w:rFonts w:eastAsia="Times New Roman"/>
                <w:bCs/>
                <w:sz w:val="28"/>
                <w:szCs w:val="28"/>
                <w:lang w:eastAsia="en-US"/>
              </w:rPr>
              <w:t xml:space="preserve">8.1.3. </w:t>
            </w:r>
            <w:r w:rsidR="003C1D99" w:rsidRPr="001B4761">
              <w:rPr>
                <w:rFonts w:eastAsia="Times New Roman"/>
                <w:bCs/>
                <w:sz w:val="28"/>
                <w:szCs w:val="28"/>
                <w:lang w:eastAsia="en-US"/>
              </w:rPr>
              <w:t xml:space="preserve">specifiskais atbalsts) </w:t>
            </w:r>
            <w:r w:rsidRPr="001B4761">
              <w:rPr>
                <w:rFonts w:eastAsia="Times New Roman"/>
                <w:bCs/>
                <w:sz w:val="28"/>
                <w:szCs w:val="28"/>
                <w:lang w:eastAsia="en-US"/>
              </w:rPr>
              <w:t xml:space="preserve">otro </w:t>
            </w:r>
            <w:r w:rsidR="00FA0B15" w:rsidRPr="001B4761">
              <w:rPr>
                <w:rFonts w:eastAsia="Times New Roman"/>
                <w:bCs/>
                <w:sz w:val="28"/>
                <w:szCs w:val="28"/>
                <w:lang w:eastAsia="en-US"/>
              </w:rPr>
              <w:t xml:space="preserve">projektu iesniegumu </w:t>
            </w:r>
            <w:r w:rsidRPr="001B4761">
              <w:rPr>
                <w:rFonts w:eastAsia="Times New Roman"/>
                <w:bCs/>
                <w:sz w:val="28"/>
                <w:szCs w:val="28"/>
                <w:lang w:eastAsia="en-US"/>
              </w:rPr>
              <w:t xml:space="preserve">atlases kārtu 1 512 337 </w:t>
            </w:r>
            <w:proofErr w:type="spellStart"/>
            <w:r w:rsidRPr="001B4761">
              <w:rPr>
                <w:rFonts w:eastAsia="Times New Roman"/>
                <w:bCs/>
                <w:i/>
                <w:sz w:val="28"/>
                <w:szCs w:val="28"/>
                <w:lang w:eastAsia="en-US"/>
              </w:rPr>
              <w:t>euro</w:t>
            </w:r>
            <w:proofErr w:type="spellEnd"/>
            <w:r w:rsidRPr="001B4761">
              <w:rPr>
                <w:rFonts w:eastAsia="Times New Roman"/>
                <w:bCs/>
                <w:sz w:val="28"/>
                <w:szCs w:val="28"/>
                <w:lang w:eastAsia="en-US"/>
              </w:rPr>
              <w:t xml:space="preserve"> valsts budžeta </w:t>
            </w:r>
            <w:proofErr w:type="spellStart"/>
            <w:r w:rsidRPr="001B4761">
              <w:rPr>
                <w:rFonts w:eastAsia="Times New Roman"/>
                <w:bCs/>
                <w:sz w:val="28"/>
                <w:szCs w:val="28"/>
                <w:lang w:eastAsia="en-US"/>
              </w:rPr>
              <w:t>virssaistību</w:t>
            </w:r>
            <w:proofErr w:type="spellEnd"/>
            <w:r w:rsidRPr="001B4761">
              <w:rPr>
                <w:rFonts w:eastAsia="Times New Roman"/>
                <w:bCs/>
                <w:sz w:val="28"/>
                <w:szCs w:val="28"/>
                <w:lang w:eastAsia="en-US"/>
              </w:rPr>
              <w:t xml:space="preserve"> finansējumu no </w:t>
            </w:r>
            <w:r w:rsidR="00B1202F" w:rsidRPr="001B4761">
              <w:rPr>
                <w:rFonts w:eastAsia="Times New Roman"/>
                <w:bCs/>
                <w:sz w:val="28"/>
                <w:szCs w:val="28"/>
                <w:lang w:eastAsia="en-US"/>
              </w:rPr>
              <w:t>5.5.1.</w:t>
            </w:r>
            <w:r w:rsidR="006B4C68" w:rsidRPr="001B4761">
              <w:rPr>
                <w:rFonts w:eastAsia="Times New Roman"/>
                <w:bCs/>
                <w:sz w:val="28"/>
                <w:szCs w:val="28"/>
                <w:lang w:eastAsia="en-US"/>
              </w:rPr>
              <w:t xml:space="preserve"> </w:t>
            </w:r>
            <w:r w:rsidR="00B1202F" w:rsidRPr="001B4761">
              <w:rPr>
                <w:rFonts w:eastAsia="Times New Roman"/>
                <w:bCs/>
                <w:sz w:val="28"/>
                <w:szCs w:val="28"/>
                <w:lang w:eastAsia="en-US"/>
              </w:rPr>
              <w:t>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(turpmāk – 5.5.1.</w:t>
            </w:r>
            <w:r w:rsidR="00F67CF5" w:rsidRPr="001B4761">
              <w:rPr>
                <w:rFonts w:eastAsia="Times New Roman"/>
                <w:bCs/>
                <w:sz w:val="28"/>
                <w:szCs w:val="28"/>
                <w:lang w:eastAsia="en-US"/>
              </w:rPr>
              <w:t> </w:t>
            </w:r>
            <w:r w:rsidR="00B1202F" w:rsidRPr="001B4761">
              <w:rPr>
                <w:rFonts w:eastAsia="Times New Roman"/>
                <w:bCs/>
                <w:sz w:val="28"/>
                <w:szCs w:val="28"/>
                <w:lang w:eastAsia="en-US"/>
              </w:rPr>
              <w:t>specifiskā atbalsta trešā atlases kārta)</w:t>
            </w:r>
            <w:r w:rsidR="00700858" w:rsidRPr="001B4761">
              <w:rPr>
                <w:rFonts w:eastAsia="Times New Roman"/>
                <w:bCs/>
                <w:sz w:val="28"/>
                <w:szCs w:val="28"/>
                <w:lang w:eastAsia="en-US"/>
              </w:rPr>
              <w:t>,</w:t>
            </w:r>
            <w:r w:rsidRPr="001B4761">
              <w:rPr>
                <w:rFonts w:eastAsia="Times New Roman"/>
                <w:bCs/>
                <w:sz w:val="28"/>
                <w:szCs w:val="28"/>
                <w:lang w:eastAsia="en-US"/>
              </w:rPr>
              <w:t xml:space="preserve"> un 9.2.</w:t>
            </w:r>
            <w:r w:rsidR="00F67CF5" w:rsidRPr="001B4761">
              <w:rPr>
                <w:rFonts w:eastAsia="Times New Roman"/>
                <w:bCs/>
                <w:sz w:val="28"/>
                <w:szCs w:val="28"/>
                <w:lang w:eastAsia="en-US"/>
              </w:rPr>
              <w:t> </w:t>
            </w:r>
            <w:r w:rsidRPr="001B4761">
              <w:rPr>
                <w:rFonts w:eastAsia="Times New Roman"/>
                <w:bCs/>
                <w:sz w:val="28"/>
                <w:szCs w:val="28"/>
                <w:lang w:eastAsia="en-US"/>
              </w:rPr>
              <w:t xml:space="preserve">apakšpunktu, kas paredz </w:t>
            </w:r>
            <w:r w:rsidR="00B1202F" w:rsidRPr="001B4761">
              <w:rPr>
                <w:rFonts w:eastAsia="Times New Roman"/>
                <w:bCs/>
                <w:sz w:val="28"/>
                <w:szCs w:val="28"/>
                <w:lang w:eastAsia="en-US"/>
              </w:rPr>
              <w:t>E</w:t>
            </w:r>
            <w:r w:rsidR="006B4C68" w:rsidRPr="001B4761">
              <w:rPr>
                <w:rFonts w:eastAsia="Times New Roman"/>
                <w:bCs/>
                <w:sz w:val="28"/>
                <w:szCs w:val="28"/>
                <w:lang w:eastAsia="en-US"/>
              </w:rPr>
              <w:t xml:space="preserve">iropas </w:t>
            </w:r>
            <w:r w:rsidR="00B1202F" w:rsidRPr="001B4761">
              <w:rPr>
                <w:rFonts w:eastAsia="Times New Roman"/>
                <w:bCs/>
                <w:sz w:val="28"/>
                <w:szCs w:val="28"/>
                <w:lang w:eastAsia="en-US"/>
              </w:rPr>
              <w:t>S</w:t>
            </w:r>
            <w:r w:rsidR="006B4C68" w:rsidRPr="001B4761">
              <w:rPr>
                <w:rFonts w:eastAsia="Times New Roman"/>
                <w:bCs/>
                <w:sz w:val="28"/>
                <w:szCs w:val="28"/>
                <w:lang w:eastAsia="en-US"/>
              </w:rPr>
              <w:t>avienības</w:t>
            </w:r>
            <w:r w:rsidR="00B1202F" w:rsidRPr="001B4761">
              <w:rPr>
                <w:rFonts w:eastAsia="Times New Roman"/>
                <w:bCs/>
                <w:sz w:val="28"/>
                <w:szCs w:val="28"/>
                <w:lang w:eastAsia="en-US"/>
              </w:rPr>
              <w:t xml:space="preserve"> fondu atbildīgajām iestādēm</w:t>
            </w:r>
            <w:r w:rsidRPr="001B4761">
              <w:rPr>
                <w:rFonts w:eastAsia="Times New Roman"/>
                <w:bCs/>
                <w:sz w:val="28"/>
                <w:szCs w:val="28"/>
                <w:lang w:eastAsia="en-US"/>
              </w:rPr>
              <w:t xml:space="preserve"> iespējami īsā laikā sagatavot un noteiktā kārtībā iesniegt apstiprināšanai Ministru kabinetā attiecīgus grozījumus normatīvajos aktos, atbilstoši aktuālajam specifisko atbalsta mērķu vai pasākumu finanšu pārdaļu risinājumam. </w:t>
            </w:r>
          </w:p>
          <w:p w14:paraId="6207C6CD" w14:textId="7402C034" w:rsidR="005C1803" w:rsidRPr="001B4761" w:rsidRDefault="00553CDA" w:rsidP="00C046B9">
            <w:pPr>
              <w:numPr>
                <w:ilvl w:val="0"/>
                <w:numId w:val="40"/>
              </w:numPr>
              <w:spacing w:after="120"/>
              <w:ind w:left="0" w:firstLine="360"/>
              <w:contextualSpacing/>
              <w:jc w:val="both"/>
              <w:rPr>
                <w:rFonts w:eastAsiaTheme="minorEastAsia"/>
                <w:sz w:val="28"/>
                <w:szCs w:val="28"/>
              </w:rPr>
            </w:pPr>
            <w:r w:rsidRPr="001B4761">
              <w:rPr>
                <w:rFonts w:eastAsia="Times New Roman"/>
                <w:bCs/>
                <w:sz w:val="28"/>
                <w:szCs w:val="28"/>
                <w:lang w:eastAsia="en-US"/>
              </w:rPr>
              <w:t>Izglītības un zinātnes ministrijas Profesionālās izglītības iestāžu attīstības un investīciju stratēģiju vērtēšanas un investīciju piesaistes pieteikumu vērtēšanas komisijas</w:t>
            </w:r>
            <w:r w:rsidRPr="001B4761">
              <w:rPr>
                <w:rFonts w:eastAsia="Times New Roman"/>
                <w:bCs/>
                <w:sz w:val="28"/>
                <w:szCs w:val="28"/>
                <w:vertAlign w:val="superscript"/>
                <w:lang w:eastAsia="en-US"/>
              </w:rPr>
              <w:footnoteReference w:id="2"/>
            </w:r>
            <w:r w:rsidRPr="001B4761">
              <w:rPr>
                <w:rFonts w:eastAsia="Times New Roman"/>
                <w:bCs/>
                <w:sz w:val="28"/>
                <w:szCs w:val="28"/>
                <w:lang w:eastAsia="en-US"/>
              </w:rPr>
              <w:t xml:space="preserve"> 2019.</w:t>
            </w:r>
            <w:r w:rsidR="006B4C68" w:rsidRPr="001B4761">
              <w:rPr>
                <w:rFonts w:eastAsia="Times New Roman"/>
                <w:bCs/>
                <w:sz w:val="28"/>
                <w:szCs w:val="28"/>
                <w:lang w:eastAsia="en-US"/>
              </w:rPr>
              <w:t xml:space="preserve"> </w:t>
            </w:r>
            <w:r w:rsidRPr="001B4761">
              <w:rPr>
                <w:rFonts w:eastAsia="Times New Roman"/>
                <w:bCs/>
                <w:sz w:val="28"/>
                <w:szCs w:val="28"/>
                <w:lang w:eastAsia="en-US"/>
              </w:rPr>
              <w:t>gada 13.</w:t>
            </w:r>
            <w:r w:rsidR="006B4C68" w:rsidRPr="001B4761">
              <w:rPr>
                <w:rFonts w:eastAsia="Times New Roman"/>
                <w:bCs/>
                <w:sz w:val="28"/>
                <w:szCs w:val="28"/>
                <w:lang w:eastAsia="en-US"/>
              </w:rPr>
              <w:t xml:space="preserve"> </w:t>
            </w:r>
            <w:r w:rsidRPr="001B4761">
              <w:rPr>
                <w:rFonts w:eastAsia="Times New Roman"/>
                <w:bCs/>
                <w:sz w:val="28"/>
                <w:szCs w:val="28"/>
                <w:lang w:eastAsia="en-US"/>
              </w:rPr>
              <w:t xml:space="preserve">jūnija sēdes lēmumu par </w:t>
            </w:r>
            <w:r w:rsidR="00DB60C3" w:rsidRPr="001B4761">
              <w:rPr>
                <w:rFonts w:eastAsia="Times New Roman"/>
                <w:bCs/>
                <w:sz w:val="28"/>
                <w:szCs w:val="28"/>
                <w:lang w:eastAsia="en-US"/>
              </w:rPr>
              <w:t xml:space="preserve">8.1.3. </w:t>
            </w:r>
            <w:r w:rsidRPr="001B4761">
              <w:rPr>
                <w:rFonts w:eastAsia="Times New Roman"/>
                <w:bCs/>
                <w:sz w:val="28"/>
                <w:szCs w:val="28"/>
                <w:lang w:eastAsia="en-US"/>
              </w:rPr>
              <w:t xml:space="preserve">specifiskā atbalsta snieguma rezerves finansējuma novirzīšanu </w:t>
            </w:r>
            <w:r w:rsidR="00614E23" w:rsidRPr="001B4761">
              <w:rPr>
                <w:rFonts w:eastAsia="Times New Roman"/>
                <w:bCs/>
                <w:sz w:val="28"/>
                <w:szCs w:val="28"/>
                <w:lang w:eastAsia="en-US"/>
              </w:rPr>
              <w:t>Rīgas Stila un modes tehnikumam</w:t>
            </w:r>
            <w:r w:rsidRPr="001B4761">
              <w:rPr>
                <w:rFonts w:eastAsia="Times New Roman"/>
                <w:bCs/>
                <w:sz w:val="28"/>
                <w:szCs w:val="28"/>
                <w:lang w:eastAsia="en-US"/>
              </w:rPr>
              <w:t>.</w:t>
            </w:r>
          </w:p>
        </w:tc>
      </w:tr>
      <w:tr w:rsidR="001B4761" w:rsidRPr="001B4761" w14:paraId="3A22F034" w14:textId="77777777" w:rsidTr="006B6FAE">
        <w:tc>
          <w:tcPr>
            <w:tcW w:w="218" w:type="pct"/>
            <w:tcBorders>
              <w:top w:val="single" w:sz="4" w:space="0" w:color="auto"/>
              <w:left w:val="single" w:sz="4" w:space="0" w:color="auto"/>
              <w:bottom w:val="single" w:sz="4" w:space="0" w:color="auto"/>
              <w:right w:val="single" w:sz="4" w:space="0" w:color="auto"/>
            </w:tcBorders>
            <w:shd w:val="clear" w:color="auto" w:fill="auto"/>
          </w:tcPr>
          <w:p w14:paraId="621D8082" w14:textId="77777777" w:rsidR="00055596" w:rsidRPr="001B4761" w:rsidRDefault="00B650B7" w:rsidP="001351FC">
            <w:pPr>
              <w:jc w:val="center"/>
              <w:rPr>
                <w:sz w:val="28"/>
                <w:szCs w:val="28"/>
                <w:lang w:eastAsia="en-US"/>
              </w:rPr>
            </w:pPr>
            <w:r w:rsidRPr="001B4761">
              <w:rPr>
                <w:sz w:val="28"/>
                <w:szCs w:val="28"/>
              </w:rPr>
              <w:lastRenderedPageBreak/>
              <w:t>2.</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20D7DBA9" w14:textId="77777777" w:rsidR="00055596" w:rsidRPr="001B4761" w:rsidRDefault="00B650B7" w:rsidP="001351FC">
            <w:pPr>
              <w:jc w:val="both"/>
              <w:rPr>
                <w:sz w:val="28"/>
                <w:szCs w:val="28"/>
                <w:lang w:eastAsia="en-US"/>
              </w:rPr>
            </w:pPr>
            <w:r w:rsidRPr="001B4761">
              <w:rPr>
                <w:sz w:val="28"/>
                <w:szCs w:val="28"/>
              </w:rPr>
              <w:t xml:space="preserve">Pašreizējā situācija un problēmas, kuru risināšanai tiesību akta projekts izstrādāts, tiesiskā regulējuma mērķis un būtība </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54CEBDC6" w14:textId="6CDD93D6" w:rsidR="00B1202F" w:rsidRPr="001B4761" w:rsidRDefault="00553CDA" w:rsidP="00B1202F">
            <w:pPr>
              <w:ind w:firstLine="697"/>
              <w:jc w:val="both"/>
              <w:rPr>
                <w:rFonts w:eastAsia="Times New Roman"/>
                <w:bCs/>
                <w:iCs/>
                <w:sz w:val="28"/>
                <w:szCs w:val="28"/>
              </w:rPr>
            </w:pPr>
            <w:r w:rsidRPr="001B4761">
              <w:rPr>
                <w:rFonts w:eastAsia="Times New Roman"/>
                <w:bCs/>
                <w:sz w:val="28"/>
                <w:szCs w:val="28"/>
                <w:lang w:eastAsia="en-US"/>
              </w:rPr>
              <w:t>Mi</w:t>
            </w:r>
            <w:r w:rsidR="00C046B9" w:rsidRPr="001B4761">
              <w:rPr>
                <w:rFonts w:eastAsia="Times New Roman"/>
                <w:bCs/>
                <w:sz w:val="28"/>
                <w:szCs w:val="28"/>
                <w:lang w:eastAsia="en-US"/>
              </w:rPr>
              <w:t>nistru kabineta 2016. gada 19. </w:t>
            </w:r>
            <w:r w:rsidRPr="001B4761">
              <w:rPr>
                <w:rFonts w:eastAsia="Times New Roman"/>
                <w:bCs/>
                <w:sz w:val="28"/>
                <w:szCs w:val="28"/>
                <w:lang w:eastAsia="en-US"/>
              </w:rPr>
              <w:t xml:space="preserve">aprīļa noteikumi Nr. 249 „Darbības programmas </w:t>
            </w:r>
            <w:r w:rsidRPr="001B4761">
              <w:rPr>
                <w:rFonts w:eastAsia="Times New Roman"/>
                <w:bCs/>
                <w:iCs/>
                <w:sz w:val="28"/>
                <w:szCs w:val="28"/>
              </w:rPr>
              <w:t xml:space="preserve">„Izaugsme un nodarbinātība” 8.1.3. specifiskā atbalsta mērķa „Palielināt modernizēto profesionālās izglītības iestāžu skaitu” īstenošanas noteikumi” (turpmāk – </w:t>
            </w:r>
            <w:r w:rsidR="00DB60C3" w:rsidRPr="001B4761">
              <w:rPr>
                <w:rFonts w:eastAsia="Times New Roman"/>
                <w:bCs/>
                <w:iCs/>
                <w:sz w:val="28"/>
                <w:szCs w:val="28"/>
              </w:rPr>
              <w:t>8.1.3.</w:t>
            </w:r>
            <w:r w:rsidR="00F67CF5" w:rsidRPr="001B4761">
              <w:rPr>
                <w:rFonts w:eastAsia="Times New Roman"/>
                <w:bCs/>
                <w:iCs/>
                <w:sz w:val="28"/>
                <w:szCs w:val="28"/>
              </w:rPr>
              <w:t> </w:t>
            </w:r>
            <w:r w:rsidRPr="001B4761">
              <w:rPr>
                <w:rFonts w:eastAsia="Times New Roman"/>
                <w:bCs/>
                <w:iCs/>
                <w:sz w:val="28"/>
                <w:szCs w:val="28"/>
              </w:rPr>
              <w:t>specifiskā atbalsta noteikumi) nosaka Eiropas Reģionālās attīstības fonda</w:t>
            </w:r>
            <w:r w:rsidR="00AD495E" w:rsidRPr="001B4761">
              <w:rPr>
                <w:rFonts w:eastAsia="Times New Roman"/>
                <w:bCs/>
                <w:iCs/>
                <w:sz w:val="28"/>
                <w:szCs w:val="28"/>
              </w:rPr>
              <w:t xml:space="preserve"> (turpmāk – ERAF)</w:t>
            </w:r>
            <w:r w:rsidRPr="001B4761">
              <w:rPr>
                <w:rFonts w:eastAsia="Times New Roman"/>
                <w:bCs/>
                <w:iCs/>
                <w:sz w:val="28"/>
                <w:szCs w:val="28"/>
              </w:rPr>
              <w:t xml:space="preserve"> projektu īstenošanas kārtību, tai skaitā </w:t>
            </w:r>
            <w:r w:rsidR="00DB60C3" w:rsidRPr="001B4761">
              <w:rPr>
                <w:rFonts w:eastAsia="Times New Roman"/>
                <w:bCs/>
                <w:iCs/>
                <w:sz w:val="28"/>
                <w:szCs w:val="28"/>
              </w:rPr>
              <w:t xml:space="preserve">8.1.3. </w:t>
            </w:r>
            <w:r w:rsidRPr="001B4761">
              <w:rPr>
                <w:rFonts w:eastAsia="Times New Roman"/>
                <w:bCs/>
                <w:iCs/>
                <w:sz w:val="28"/>
                <w:szCs w:val="28"/>
              </w:rPr>
              <w:t>specifiskā atbalsta projekta iesniedzējiem un labuma guvējiem maksimālo plānoto kopējo attiecināmo finansējumu</w:t>
            </w:r>
            <w:r w:rsidR="00DB60C3" w:rsidRPr="001B4761">
              <w:rPr>
                <w:rFonts w:eastAsia="Times New Roman"/>
                <w:bCs/>
                <w:iCs/>
                <w:sz w:val="28"/>
                <w:szCs w:val="28"/>
              </w:rPr>
              <w:t>,</w:t>
            </w:r>
            <w:r w:rsidRPr="001B4761">
              <w:rPr>
                <w:rFonts w:eastAsia="Times New Roman"/>
                <w:bCs/>
                <w:iCs/>
                <w:sz w:val="28"/>
                <w:szCs w:val="28"/>
              </w:rPr>
              <w:t xml:space="preserve"> kā arī nosacījumus snieguma rezerves piešķiršanai.</w:t>
            </w:r>
          </w:p>
          <w:p w14:paraId="54B3DC2A" w14:textId="7F5D691D" w:rsidR="00B1202F" w:rsidRPr="001B4761" w:rsidRDefault="00553CDA" w:rsidP="00683B60">
            <w:pPr>
              <w:pStyle w:val="ListParagraph"/>
              <w:numPr>
                <w:ilvl w:val="0"/>
                <w:numId w:val="46"/>
              </w:numPr>
              <w:spacing w:after="120"/>
              <w:ind w:left="0" w:firstLine="567"/>
              <w:jc w:val="both"/>
              <w:rPr>
                <w:bCs/>
                <w:sz w:val="28"/>
                <w:szCs w:val="28"/>
                <w:lang w:eastAsia="en-US"/>
              </w:rPr>
            </w:pPr>
            <w:r w:rsidRPr="001B4761">
              <w:rPr>
                <w:bCs/>
                <w:sz w:val="28"/>
                <w:szCs w:val="28"/>
                <w:lang w:eastAsia="en-US"/>
              </w:rPr>
              <w:t xml:space="preserve">Pamatojoties uz </w:t>
            </w:r>
            <w:proofErr w:type="spellStart"/>
            <w:r w:rsidRPr="001B4761">
              <w:rPr>
                <w:bCs/>
                <w:sz w:val="28"/>
                <w:szCs w:val="28"/>
                <w:lang w:eastAsia="en-US"/>
              </w:rPr>
              <w:t>protokollēmuma</w:t>
            </w:r>
            <w:proofErr w:type="spellEnd"/>
            <w:r w:rsidRPr="001B4761">
              <w:rPr>
                <w:bCs/>
                <w:sz w:val="28"/>
                <w:szCs w:val="28"/>
                <w:lang w:eastAsia="en-US"/>
              </w:rPr>
              <w:t xml:space="preserve"> Nr.47 5.3. un 9.2.</w:t>
            </w:r>
            <w:r w:rsidR="00DB60C3" w:rsidRPr="001B4761">
              <w:rPr>
                <w:bCs/>
                <w:sz w:val="28"/>
                <w:szCs w:val="28"/>
                <w:lang w:eastAsia="en-US"/>
              </w:rPr>
              <w:t xml:space="preserve"> </w:t>
            </w:r>
            <w:r w:rsidRPr="001B4761">
              <w:rPr>
                <w:bCs/>
                <w:sz w:val="28"/>
                <w:szCs w:val="28"/>
                <w:lang w:eastAsia="en-US"/>
              </w:rPr>
              <w:t xml:space="preserve">apakšpunktā noteikto, kā arī </w:t>
            </w:r>
            <w:r w:rsidR="00EC3BD2" w:rsidRPr="001B4761">
              <w:rPr>
                <w:bCs/>
                <w:sz w:val="28"/>
                <w:szCs w:val="28"/>
                <w:lang w:eastAsia="en-US"/>
              </w:rPr>
              <w:t xml:space="preserve">saskaņā ar </w:t>
            </w:r>
            <w:r w:rsidRPr="001B4761">
              <w:rPr>
                <w:bCs/>
                <w:sz w:val="28"/>
                <w:szCs w:val="28"/>
                <w:lang w:eastAsia="en-US"/>
              </w:rPr>
              <w:t>grozījumiem Ministru kabineta 2017.</w:t>
            </w:r>
            <w:r w:rsidR="00DB60C3" w:rsidRPr="001B4761">
              <w:rPr>
                <w:bCs/>
                <w:sz w:val="28"/>
                <w:szCs w:val="28"/>
                <w:lang w:eastAsia="en-US"/>
              </w:rPr>
              <w:t xml:space="preserve"> </w:t>
            </w:r>
            <w:r w:rsidRPr="001B4761">
              <w:rPr>
                <w:bCs/>
                <w:sz w:val="28"/>
                <w:szCs w:val="28"/>
                <w:lang w:eastAsia="en-US"/>
              </w:rPr>
              <w:t>gada 24.</w:t>
            </w:r>
            <w:r w:rsidR="00DB60C3" w:rsidRPr="001B4761">
              <w:rPr>
                <w:bCs/>
                <w:sz w:val="28"/>
                <w:szCs w:val="28"/>
                <w:lang w:eastAsia="en-US"/>
              </w:rPr>
              <w:t xml:space="preserve"> </w:t>
            </w:r>
            <w:r w:rsidRPr="001B4761">
              <w:rPr>
                <w:bCs/>
                <w:sz w:val="28"/>
                <w:szCs w:val="28"/>
                <w:lang w:eastAsia="en-US"/>
              </w:rPr>
              <w:t xml:space="preserve">oktobra noteikumos Nr.635 „Darbības programmas „Izaugsme un nodarbinātība” prioritārā virziena „Vides aizsardzības un resursu izmantošanas efektivitāte” </w:t>
            </w:r>
            <w:r w:rsidRPr="001B4761">
              <w:rPr>
                <w:bCs/>
                <w:sz w:val="28"/>
                <w:szCs w:val="28"/>
                <w:lang w:eastAsia="en-US"/>
              </w:rPr>
              <w:lastRenderedPageBreak/>
              <w:t>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r w:rsidR="00FE365F" w:rsidRPr="001B4761">
              <w:rPr>
                <w:bCs/>
                <w:sz w:val="28"/>
                <w:szCs w:val="28"/>
                <w:lang w:eastAsia="en-US"/>
              </w:rPr>
              <w:t xml:space="preserve"> </w:t>
            </w:r>
            <w:r w:rsidRPr="001B4761">
              <w:rPr>
                <w:bCs/>
                <w:sz w:val="28"/>
                <w:szCs w:val="28"/>
                <w:lang w:eastAsia="en-US"/>
              </w:rPr>
              <w:t>īstenošanas noteikumi””</w:t>
            </w:r>
            <w:r w:rsidR="00045AC0" w:rsidRPr="001B4761">
              <w:rPr>
                <w:rStyle w:val="FootnoteReference"/>
                <w:bCs/>
                <w:sz w:val="28"/>
                <w:szCs w:val="28"/>
                <w:lang w:eastAsia="en-US"/>
              </w:rPr>
              <w:footnoteReference w:id="3"/>
            </w:r>
            <w:r w:rsidR="00FE365F" w:rsidRPr="001B4761">
              <w:rPr>
                <w:bCs/>
                <w:sz w:val="28"/>
                <w:szCs w:val="28"/>
                <w:lang w:eastAsia="en-US"/>
              </w:rPr>
              <w:t xml:space="preserve"> (turpmāk – 5.5.1.</w:t>
            </w:r>
            <w:r w:rsidR="004E3680" w:rsidRPr="001B4761">
              <w:rPr>
                <w:bCs/>
                <w:sz w:val="28"/>
                <w:szCs w:val="28"/>
                <w:lang w:eastAsia="en-US"/>
              </w:rPr>
              <w:t xml:space="preserve"> </w:t>
            </w:r>
            <w:r w:rsidR="00FE365F" w:rsidRPr="001B4761">
              <w:rPr>
                <w:bCs/>
                <w:sz w:val="28"/>
                <w:szCs w:val="28"/>
                <w:lang w:eastAsia="en-US"/>
              </w:rPr>
              <w:t>specifiskā atbalsta noteikumi)</w:t>
            </w:r>
            <w:r w:rsidRPr="001B4761">
              <w:rPr>
                <w:bCs/>
                <w:sz w:val="28"/>
                <w:szCs w:val="28"/>
                <w:lang w:eastAsia="en-US"/>
              </w:rPr>
              <w:t xml:space="preserve">, noteikumu projekts paredz </w:t>
            </w:r>
            <w:r w:rsidR="00EC3BD2" w:rsidRPr="001B4761">
              <w:rPr>
                <w:bCs/>
                <w:sz w:val="28"/>
                <w:szCs w:val="28"/>
                <w:lang w:eastAsia="en-US"/>
              </w:rPr>
              <w:t>pārdalīt no 5.5.1.</w:t>
            </w:r>
            <w:r w:rsidR="004E3680" w:rsidRPr="001B4761">
              <w:rPr>
                <w:bCs/>
                <w:sz w:val="28"/>
                <w:szCs w:val="28"/>
                <w:lang w:eastAsia="en-US"/>
              </w:rPr>
              <w:t xml:space="preserve"> specifiskā atbalsta </w:t>
            </w:r>
            <w:r w:rsidR="00EC3BD2" w:rsidRPr="001B4761">
              <w:rPr>
                <w:bCs/>
                <w:sz w:val="28"/>
                <w:szCs w:val="28"/>
                <w:lang w:eastAsia="en-US"/>
              </w:rPr>
              <w:t xml:space="preserve">trešās </w:t>
            </w:r>
            <w:r w:rsidR="004E3680" w:rsidRPr="001B4761">
              <w:rPr>
                <w:bCs/>
                <w:sz w:val="28"/>
                <w:szCs w:val="28"/>
                <w:lang w:eastAsia="en-US"/>
              </w:rPr>
              <w:t xml:space="preserve">projektu iesniegumu </w:t>
            </w:r>
            <w:r w:rsidR="00EC3BD2" w:rsidRPr="001B4761">
              <w:rPr>
                <w:bCs/>
                <w:sz w:val="28"/>
                <w:szCs w:val="28"/>
                <w:lang w:eastAsia="en-US"/>
              </w:rPr>
              <w:t xml:space="preserve">atlases kārtas finansējumu 1 779 220 </w:t>
            </w:r>
            <w:proofErr w:type="spellStart"/>
            <w:r w:rsidR="00EC3BD2" w:rsidRPr="001B4761">
              <w:rPr>
                <w:bCs/>
                <w:i/>
                <w:sz w:val="28"/>
                <w:szCs w:val="28"/>
                <w:lang w:eastAsia="en-US"/>
              </w:rPr>
              <w:t>euro</w:t>
            </w:r>
            <w:proofErr w:type="spellEnd"/>
            <w:r w:rsidR="00EC3BD2" w:rsidRPr="001B4761">
              <w:rPr>
                <w:bCs/>
                <w:sz w:val="28"/>
                <w:szCs w:val="28"/>
                <w:lang w:eastAsia="en-US"/>
              </w:rPr>
              <w:t xml:space="preserve"> apmērā (tai skaitā ERAF</w:t>
            </w:r>
            <w:r w:rsidR="00406E58" w:rsidRPr="001B4761">
              <w:rPr>
                <w:bCs/>
                <w:sz w:val="28"/>
                <w:szCs w:val="28"/>
                <w:lang w:eastAsia="en-US"/>
              </w:rPr>
              <w:t>,</w:t>
            </w:r>
            <w:r w:rsidR="00EC3BD2" w:rsidRPr="001B4761">
              <w:rPr>
                <w:bCs/>
                <w:sz w:val="28"/>
                <w:szCs w:val="28"/>
                <w:lang w:eastAsia="en-US"/>
              </w:rPr>
              <w:t xml:space="preserve"> jeb </w:t>
            </w:r>
            <w:proofErr w:type="spellStart"/>
            <w:r w:rsidR="00EC3BD2" w:rsidRPr="001B4761">
              <w:rPr>
                <w:bCs/>
                <w:sz w:val="28"/>
                <w:szCs w:val="28"/>
                <w:lang w:eastAsia="en-US"/>
              </w:rPr>
              <w:t>virssaistību</w:t>
            </w:r>
            <w:proofErr w:type="spellEnd"/>
            <w:r w:rsidR="00EC3BD2" w:rsidRPr="001B4761">
              <w:rPr>
                <w:bCs/>
                <w:sz w:val="28"/>
                <w:szCs w:val="28"/>
                <w:lang w:eastAsia="en-US"/>
              </w:rPr>
              <w:t xml:space="preserve"> finansējumu 1 512 337 </w:t>
            </w:r>
            <w:proofErr w:type="spellStart"/>
            <w:r w:rsidR="00EC3BD2" w:rsidRPr="001B4761">
              <w:rPr>
                <w:bCs/>
                <w:i/>
                <w:sz w:val="28"/>
                <w:szCs w:val="28"/>
                <w:lang w:eastAsia="en-US"/>
              </w:rPr>
              <w:t>euro</w:t>
            </w:r>
            <w:proofErr w:type="spellEnd"/>
            <w:r w:rsidR="00EC3BD2" w:rsidRPr="001B4761">
              <w:rPr>
                <w:bCs/>
                <w:sz w:val="28"/>
                <w:szCs w:val="28"/>
                <w:lang w:eastAsia="en-US"/>
              </w:rPr>
              <w:t xml:space="preserve"> apmērā) uz 8.1.3.</w:t>
            </w:r>
            <w:r w:rsidR="004E3680" w:rsidRPr="001B4761">
              <w:rPr>
                <w:bCs/>
                <w:sz w:val="28"/>
                <w:szCs w:val="28"/>
                <w:lang w:eastAsia="en-US"/>
              </w:rPr>
              <w:t xml:space="preserve"> specifiskā atbalsta</w:t>
            </w:r>
            <w:r w:rsidR="00EC3BD2" w:rsidRPr="001B4761">
              <w:rPr>
                <w:bCs/>
                <w:sz w:val="28"/>
                <w:szCs w:val="28"/>
                <w:lang w:eastAsia="en-US"/>
              </w:rPr>
              <w:t xml:space="preserve"> </w:t>
            </w:r>
            <w:r w:rsidR="004E3680" w:rsidRPr="001B4761">
              <w:rPr>
                <w:bCs/>
                <w:sz w:val="28"/>
                <w:szCs w:val="28"/>
                <w:lang w:eastAsia="en-US"/>
              </w:rPr>
              <w:t xml:space="preserve">projektu iesniegumu </w:t>
            </w:r>
            <w:r w:rsidR="00EC3BD2" w:rsidRPr="001B4761">
              <w:rPr>
                <w:bCs/>
                <w:sz w:val="28"/>
                <w:szCs w:val="28"/>
                <w:lang w:eastAsia="en-US"/>
              </w:rPr>
              <w:t xml:space="preserve">otro atlases kārtu </w:t>
            </w:r>
            <w:r w:rsidR="00547F62" w:rsidRPr="001B4761">
              <w:rPr>
                <w:bCs/>
                <w:sz w:val="28"/>
                <w:szCs w:val="28"/>
                <w:lang w:eastAsia="en-US"/>
              </w:rPr>
              <w:t xml:space="preserve">profesionālās izglītības kompetences centram „Liepājas Mūzikas, mākslas un dizaina vidusskola” (turpmāk – </w:t>
            </w:r>
            <w:r w:rsidR="00003584" w:rsidRPr="001B4761">
              <w:rPr>
                <w:bCs/>
                <w:sz w:val="28"/>
                <w:szCs w:val="28"/>
                <w:lang w:eastAsia="en-US"/>
              </w:rPr>
              <w:t>Liepājas Mūzikas, mākslas un dizaina vidusskola</w:t>
            </w:r>
            <w:r w:rsidR="00547F62" w:rsidRPr="001B4761">
              <w:rPr>
                <w:bCs/>
                <w:sz w:val="28"/>
                <w:szCs w:val="28"/>
                <w:lang w:eastAsia="en-US"/>
              </w:rPr>
              <w:t>)</w:t>
            </w:r>
            <w:r w:rsidR="000D5BC8" w:rsidRPr="001B4761">
              <w:rPr>
                <w:bCs/>
                <w:sz w:val="28"/>
                <w:szCs w:val="28"/>
                <w:lang w:eastAsia="en-US"/>
              </w:rPr>
              <w:t xml:space="preserve"> </w:t>
            </w:r>
            <w:r w:rsidR="00EC3BD2" w:rsidRPr="001B4761">
              <w:rPr>
                <w:bCs/>
                <w:sz w:val="28"/>
                <w:szCs w:val="28"/>
                <w:lang w:eastAsia="en-US"/>
              </w:rPr>
              <w:t xml:space="preserve">projekta Nr.8.1.3.0/17/I/002 „PIKC Liepājas Mūzikas, mākslas un dizaina vidusskolas profesionālās kultūrizglītības mācību vides modernizēšana” </w:t>
            </w:r>
            <w:r w:rsidR="000D5BC8" w:rsidRPr="001B4761">
              <w:rPr>
                <w:bCs/>
                <w:sz w:val="28"/>
                <w:szCs w:val="28"/>
                <w:lang w:eastAsia="en-US"/>
              </w:rPr>
              <w:t xml:space="preserve">(turpmāk </w:t>
            </w:r>
            <w:r w:rsidR="004E3680" w:rsidRPr="001B4761">
              <w:rPr>
                <w:bCs/>
                <w:sz w:val="28"/>
                <w:szCs w:val="28"/>
                <w:lang w:eastAsia="en-US"/>
              </w:rPr>
              <w:t>–</w:t>
            </w:r>
            <w:r w:rsidR="000D5BC8" w:rsidRPr="001B4761">
              <w:rPr>
                <w:bCs/>
                <w:sz w:val="28"/>
                <w:szCs w:val="28"/>
                <w:lang w:eastAsia="en-US"/>
              </w:rPr>
              <w:t xml:space="preserve"> projekts Nr. 8.1.3.0/17/I/002)</w:t>
            </w:r>
            <w:r w:rsidR="00EC3BD2" w:rsidRPr="001B4761">
              <w:rPr>
                <w:bCs/>
                <w:sz w:val="28"/>
                <w:szCs w:val="28"/>
                <w:lang w:eastAsia="en-US"/>
              </w:rPr>
              <w:t xml:space="preserve"> īstenošanai</w:t>
            </w:r>
            <w:r w:rsidR="000D5BC8" w:rsidRPr="001B4761">
              <w:rPr>
                <w:bCs/>
                <w:sz w:val="28"/>
                <w:szCs w:val="28"/>
                <w:lang w:eastAsia="en-US"/>
              </w:rPr>
              <w:t xml:space="preserve">. Pārdales mērķis </w:t>
            </w:r>
            <w:r w:rsidR="004E3680" w:rsidRPr="001B4761">
              <w:rPr>
                <w:bCs/>
                <w:sz w:val="28"/>
                <w:szCs w:val="28"/>
                <w:lang w:eastAsia="en-US"/>
              </w:rPr>
              <w:t xml:space="preserve">ir </w:t>
            </w:r>
            <w:r w:rsidR="000D5BC8" w:rsidRPr="001B4761">
              <w:rPr>
                <w:bCs/>
                <w:sz w:val="28"/>
                <w:szCs w:val="28"/>
                <w:lang w:eastAsia="en-US"/>
              </w:rPr>
              <w:t xml:space="preserve">nodrošināt </w:t>
            </w:r>
            <w:r w:rsidR="00003584" w:rsidRPr="001B4761">
              <w:rPr>
                <w:bCs/>
                <w:sz w:val="28"/>
                <w:szCs w:val="28"/>
                <w:lang w:eastAsia="en-US"/>
              </w:rPr>
              <w:t>Liepājas Mūzikas, mākslas un dizaina vidusskolas</w:t>
            </w:r>
            <w:r w:rsidR="000D5BC8" w:rsidRPr="001B4761">
              <w:rPr>
                <w:bCs/>
                <w:sz w:val="28"/>
                <w:szCs w:val="28"/>
                <w:lang w:eastAsia="en-US"/>
              </w:rPr>
              <w:t xml:space="preserve"> modernizāciju izglītības iestādes attīstības un investīciju stratēģijā 2015. – 2020.</w:t>
            </w:r>
            <w:r w:rsidR="004E3680" w:rsidRPr="001B4761">
              <w:rPr>
                <w:bCs/>
                <w:sz w:val="28"/>
                <w:szCs w:val="28"/>
                <w:lang w:eastAsia="en-US"/>
              </w:rPr>
              <w:t xml:space="preserve"> </w:t>
            </w:r>
            <w:r w:rsidR="000D5BC8" w:rsidRPr="001B4761">
              <w:rPr>
                <w:bCs/>
                <w:sz w:val="28"/>
                <w:szCs w:val="28"/>
                <w:lang w:eastAsia="en-US"/>
              </w:rPr>
              <w:t>gadam un projektā Nr. 8.1.3.0/17/I/002 paredzētajā apmērā.</w:t>
            </w:r>
            <w:r w:rsidR="001F4D49" w:rsidRPr="001B4761">
              <w:rPr>
                <w:bCs/>
                <w:sz w:val="28"/>
                <w:szCs w:val="28"/>
                <w:lang w:eastAsia="en-US"/>
              </w:rPr>
              <w:t xml:space="preserve"> </w:t>
            </w:r>
            <w:r w:rsidR="000D5BC8" w:rsidRPr="001B4761">
              <w:rPr>
                <w:bCs/>
                <w:sz w:val="28"/>
                <w:szCs w:val="28"/>
                <w:lang w:eastAsia="en-US"/>
              </w:rPr>
              <w:t xml:space="preserve">Saskaņā ar </w:t>
            </w:r>
            <w:r w:rsidR="00B1202F" w:rsidRPr="001B4761">
              <w:rPr>
                <w:bCs/>
                <w:sz w:val="28"/>
                <w:szCs w:val="28"/>
                <w:lang w:eastAsia="en-US"/>
              </w:rPr>
              <w:t xml:space="preserve">Kultūras ministrijas </w:t>
            </w:r>
            <w:r w:rsidR="004E3680" w:rsidRPr="001B4761">
              <w:rPr>
                <w:bCs/>
                <w:sz w:val="28"/>
                <w:szCs w:val="28"/>
                <w:lang w:eastAsia="en-US"/>
              </w:rPr>
              <w:t xml:space="preserve">sniegto </w:t>
            </w:r>
            <w:r w:rsidR="00B1202F" w:rsidRPr="001B4761">
              <w:rPr>
                <w:bCs/>
                <w:sz w:val="28"/>
                <w:szCs w:val="28"/>
                <w:lang w:eastAsia="en-US"/>
              </w:rPr>
              <w:t>informācij</w:t>
            </w:r>
            <w:r w:rsidR="000D5BC8" w:rsidRPr="001B4761">
              <w:rPr>
                <w:bCs/>
                <w:sz w:val="28"/>
                <w:szCs w:val="28"/>
                <w:lang w:eastAsia="en-US"/>
              </w:rPr>
              <w:t>u</w:t>
            </w:r>
            <w:r w:rsidR="00B1202F" w:rsidRPr="001B4761">
              <w:rPr>
                <w:bCs/>
                <w:sz w:val="28"/>
                <w:szCs w:val="28"/>
                <w:lang w:eastAsia="en-US"/>
              </w:rPr>
              <w:t xml:space="preserve"> p</w:t>
            </w:r>
            <w:r w:rsidR="00391D08" w:rsidRPr="001B4761">
              <w:rPr>
                <w:bCs/>
                <w:sz w:val="28"/>
                <w:szCs w:val="28"/>
                <w:lang w:eastAsia="en-US"/>
              </w:rPr>
              <w:t>apildu</w:t>
            </w:r>
            <w:r w:rsidR="000D5BC8" w:rsidRPr="001B4761">
              <w:rPr>
                <w:bCs/>
                <w:sz w:val="28"/>
                <w:szCs w:val="28"/>
                <w:lang w:eastAsia="en-US"/>
              </w:rPr>
              <w:t xml:space="preserve"> finansējuma piesaiste</w:t>
            </w:r>
            <w:r w:rsidR="00391D08" w:rsidRPr="001B4761">
              <w:rPr>
                <w:bCs/>
                <w:sz w:val="28"/>
                <w:szCs w:val="28"/>
                <w:lang w:eastAsia="en-US"/>
              </w:rPr>
              <w:t xml:space="preserve"> </w:t>
            </w:r>
            <w:r w:rsidR="00A33928" w:rsidRPr="001B4761">
              <w:rPr>
                <w:bCs/>
                <w:sz w:val="28"/>
                <w:szCs w:val="28"/>
                <w:lang w:eastAsia="en-US"/>
              </w:rPr>
              <w:t>neietekmē</w:t>
            </w:r>
            <w:r w:rsidR="00AD495E" w:rsidRPr="001B4761">
              <w:rPr>
                <w:bCs/>
                <w:sz w:val="28"/>
                <w:szCs w:val="28"/>
                <w:lang w:eastAsia="en-US"/>
              </w:rPr>
              <w:t>s</w:t>
            </w:r>
            <w:r w:rsidR="00A33928" w:rsidRPr="001B4761">
              <w:rPr>
                <w:bCs/>
                <w:sz w:val="28"/>
                <w:szCs w:val="28"/>
                <w:lang w:eastAsia="en-US"/>
              </w:rPr>
              <w:t xml:space="preserve"> projekta Nr.</w:t>
            </w:r>
            <w:r w:rsidR="000D5BC8" w:rsidRPr="001B4761">
              <w:rPr>
                <w:bCs/>
                <w:sz w:val="28"/>
                <w:szCs w:val="28"/>
                <w:lang w:eastAsia="en-US"/>
              </w:rPr>
              <w:t> </w:t>
            </w:r>
            <w:r w:rsidR="00A33928" w:rsidRPr="001B4761">
              <w:rPr>
                <w:bCs/>
                <w:sz w:val="28"/>
                <w:szCs w:val="28"/>
                <w:lang w:eastAsia="en-US"/>
              </w:rPr>
              <w:t>8.1.3.0/17/I/002 iznākuma rādīt</w:t>
            </w:r>
            <w:r w:rsidR="000F1CC3" w:rsidRPr="001B4761">
              <w:rPr>
                <w:bCs/>
                <w:sz w:val="28"/>
                <w:szCs w:val="28"/>
                <w:lang w:eastAsia="en-US"/>
              </w:rPr>
              <w:t>āja</w:t>
            </w:r>
            <w:r w:rsidR="00A33928" w:rsidRPr="001B4761">
              <w:rPr>
                <w:bCs/>
                <w:sz w:val="28"/>
                <w:szCs w:val="28"/>
                <w:lang w:eastAsia="en-US"/>
              </w:rPr>
              <w:t xml:space="preserve"> „Pakalpojumu sniegšanas veiktspēja atbalstītajā profesionālās izglītības infrastruktūrā”</w:t>
            </w:r>
            <w:r w:rsidR="00391D08" w:rsidRPr="001B4761">
              <w:rPr>
                <w:bCs/>
                <w:sz w:val="28"/>
                <w:szCs w:val="28"/>
                <w:lang w:eastAsia="en-US"/>
              </w:rPr>
              <w:t xml:space="preserve"> </w:t>
            </w:r>
            <w:r w:rsidR="000F1CC3" w:rsidRPr="001B4761">
              <w:rPr>
                <w:bCs/>
                <w:sz w:val="28"/>
                <w:szCs w:val="28"/>
                <w:lang w:eastAsia="en-US"/>
              </w:rPr>
              <w:t xml:space="preserve">apmēru, </w:t>
            </w:r>
            <w:r w:rsidR="000D5BC8" w:rsidRPr="001B4761">
              <w:rPr>
                <w:bCs/>
                <w:sz w:val="28"/>
                <w:szCs w:val="28"/>
                <w:lang w:eastAsia="en-US"/>
              </w:rPr>
              <w:t>kas</w:t>
            </w:r>
            <w:r w:rsidR="00391D08" w:rsidRPr="001B4761">
              <w:rPr>
                <w:bCs/>
                <w:sz w:val="28"/>
                <w:szCs w:val="28"/>
                <w:lang w:eastAsia="en-US"/>
              </w:rPr>
              <w:t xml:space="preserve"> noteikts ne tikai pamatojoties uz infrastruktūras modernizācijas nodrošināšanu ilgtermiņā, bet arī atbilstoši </w:t>
            </w:r>
            <w:r w:rsidR="00003584" w:rsidRPr="001B4761">
              <w:rPr>
                <w:bCs/>
                <w:sz w:val="28"/>
                <w:szCs w:val="28"/>
                <w:lang w:eastAsia="en-US"/>
              </w:rPr>
              <w:t>Liepājas Mūzikas, mākslas un dizaina vidusskolas</w:t>
            </w:r>
            <w:r w:rsidR="00A33928" w:rsidRPr="001B4761">
              <w:rPr>
                <w:bCs/>
                <w:sz w:val="28"/>
                <w:szCs w:val="28"/>
                <w:lang w:eastAsia="en-US"/>
              </w:rPr>
              <w:t xml:space="preserve"> </w:t>
            </w:r>
            <w:r w:rsidR="007143A8" w:rsidRPr="001B4761">
              <w:rPr>
                <w:bCs/>
                <w:sz w:val="28"/>
                <w:szCs w:val="28"/>
                <w:lang w:eastAsia="en-US"/>
              </w:rPr>
              <w:t xml:space="preserve">attīstības un investīciju </w:t>
            </w:r>
            <w:r w:rsidR="00391D08" w:rsidRPr="001B4761">
              <w:rPr>
                <w:bCs/>
                <w:sz w:val="28"/>
                <w:szCs w:val="28"/>
                <w:lang w:eastAsia="en-US"/>
              </w:rPr>
              <w:t xml:space="preserve">stratēģijā </w:t>
            </w:r>
            <w:r w:rsidR="007143A8" w:rsidRPr="001B4761">
              <w:rPr>
                <w:bCs/>
                <w:sz w:val="28"/>
                <w:szCs w:val="28"/>
                <w:lang w:eastAsia="en-US"/>
              </w:rPr>
              <w:t>2015.</w:t>
            </w:r>
            <w:r w:rsidR="004E3680" w:rsidRPr="001B4761">
              <w:rPr>
                <w:bCs/>
                <w:sz w:val="28"/>
                <w:szCs w:val="28"/>
                <w:lang w:eastAsia="en-US"/>
              </w:rPr>
              <w:t xml:space="preserve"> –</w:t>
            </w:r>
            <w:r w:rsidR="007143A8" w:rsidRPr="001B4761">
              <w:rPr>
                <w:bCs/>
                <w:sz w:val="28"/>
                <w:szCs w:val="28"/>
                <w:lang w:eastAsia="en-US"/>
              </w:rPr>
              <w:t xml:space="preserve"> 2020.</w:t>
            </w:r>
            <w:r w:rsidR="004E3680" w:rsidRPr="001B4761">
              <w:rPr>
                <w:bCs/>
                <w:sz w:val="28"/>
                <w:szCs w:val="28"/>
                <w:lang w:eastAsia="en-US"/>
              </w:rPr>
              <w:t xml:space="preserve"> </w:t>
            </w:r>
            <w:r w:rsidR="007143A8" w:rsidRPr="001B4761">
              <w:rPr>
                <w:bCs/>
                <w:sz w:val="28"/>
                <w:szCs w:val="28"/>
                <w:lang w:eastAsia="en-US"/>
              </w:rPr>
              <w:t xml:space="preserve">gadam </w:t>
            </w:r>
            <w:r w:rsidR="00391D08" w:rsidRPr="001B4761">
              <w:rPr>
                <w:bCs/>
                <w:sz w:val="28"/>
                <w:szCs w:val="28"/>
                <w:lang w:eastAsia="en-US"/>
              </w:rPr>
              <w:t xml:space="preserve">noteiktajam, ņemot vērā darba tirgus pieprasījuma prognozes un demogrāfisko rādītāju analīzi. </w:t>
            </w:r>
          </w:p>
          <w:p w14:paraId="4F490584" w14:textId="77777777" w:rsidR="002D1B70" w:rsidRPr="001B4761" w:rsidRDefault="00553CDA" w:rsidP="0075606B">
            <w:pPr>
              <w:pStyle w:val="ListParagraph"/>
              <w:numPr>
                <w:ilvl w:val="0"/>
                <w:numId w:val="46"/>
              </w:numPr>
              <w:spacing w:after="120"/>
              <w:ind w:left="0" w:firstLine="567"/>
              <w:jc w:val="both"/>
              <w:rPr>
                <w:bCs/>
                <w:sz w:val="28"/>
                <w:szCs w:val="28"/>
                <w:lang w:eastAsia="en-US"/>
              </w:rPr>
            </w:pPr>
            <w:r w:rsidRPr="001B4761">
              <w:rPr>
                <w:bCs/>
                <w:sz w:val="28"/>
                <w:szCs w:val="28"/>
                <w:lang w:eastAsia="en-US"/>
              </w:rPr>
              <w:t xml:space="preserve">Noteikumu projekts paredz </w:t>
            </w:r>
            <w:r w:rsidR="00547F62" w:rsidRPr="001B4761">
              <w:rPr>
                <w:bCs/>
                <w:sz w:val="28"/>
                <w:szCs w:val="28"/>
                <w:lang w:eastAsia="en-US"/>
              </w:rPr>
              <w:t xml:space="preserve">Rīgas Stila un modes tehnikumam </w:t>
            </w:r>
            <w:r w:rsidR="00F01709" w:rsidRPr="001B4761">
              <w:rPr>
                <w:bCs/>
                <w:sz w:val="28"/>
                <w:szCs w:val="28"/>
                <w:lang w:eastAsia="en-US"/>
              </w:rPr>
              <w:t>novirzīt</w:t>
            </w:r>
            <w:r w:rsidRPr="001B4761">
              <w:rPr>
                <w:bCs/>
                <w:sz w:val="28"/>
                <w:szCs w:val="28"/>
                <w:lang w:eastAsia="en-US"/>
              </w:rPr>
              <w:t xml:space="preserve"> </w:t>
            </w:r>
            <w:r w:rsidR="00F01709" w:rsidRPr="001B4761">
              <w:rPr>
                <w:bCs/>
                <w:sz w:val="28"/>
                <w:szCs w:val="28"/>
                <w:lang w:eastAsia="en-US"/>
              </w:rPr>
              <w:t xml:space="preserve">sākotnēji </w:t>
            </w:r>
            <w:proofErr w:type="spellStart"/>
            <w:r w:rsidR="00F01709" w:rsidRPr="001B4761">
              <w:rPr>
                <w:bCs/>
                <w:sz w:val="28"/>
                <w:szCs w:val="28"/>
                <w:lang w:eastAsia="en-US"/>
              </w:rPr>
              <w:t>Cēsu</w:t>
            </w:r>
            <w:proofErr w:type="spellEnd"/>
            <w:r w:rsidR="00FA222B" w:rsidRPr="001B4761">
              <w:rPr>
                <w:bCs/>
                <w:sz w:val="28"/>
                <w:szCs w:val="28"/>
                <w:lang w:eastAsia="en-US"/>
              </w:rPr>
              <w:t xml:space="preserve"> Tehnoloģiju un Dizaina vidusskolas </w:t>
            </w:r>
            <w:r w:rsidR="00F01709" w:rsidRPr="001B4761">
              <w:rPr>
                <w:bCs/>
                <w:sz w:val="28"/>
                <w:szCs w:val="28"/>
                <w:lang w:eastAsia="en-US"/>
              </w:rPr>
              <w:t xml:space="preserve">projekta </w:t>
            </w:r>
            <w:r w:rsidR="00F01709" w:rsidRPr="001B4761">
              <w:rPr>
                <w:bCs/>
                <w:sz w:val="28"/>
                <w:szCs w:val="28"/>
                <w:lang w:eastAsia="en-US"/>
              </w:rPr>
              <w:lastRenderedPageBreak/>
              <w:t>Nr.</w:t>
            </w:r>
            <w:r w:rsidR="007143A8" w:rsidRPr="001B4761">
              <w:rPr>
                <w:bCs/>
                <w:sz w:val="28"/>
                <w:szCs w:val="28"/>
                <w:lang w:eastAsia="en-US"/>
              </w:rPr>
              <w:t> </w:t>
            </w:r>
            <w:r w:rsidR="00F01709" w:rsidRPr="001B4761">
              <w:rPr>
                <w:bCs/>
                <w:sz w:val="28"/>
                <w:szCs w:val="28"/>
                <w:lang w:eastAsia="en-US"/>
              </w:rPr>
              <w:t>8.1.3.0/17/I/003 „</w:t>
            </w:r>
            <w:proofErr w:type="spellStart"/>
            <w:r w:rsidR="00F01709" w:rsidRPr="001B4761">
              <w:rPr>
                <w:bCs/>
                <w:sz w:val="28"/>
                <w:szCs w:val="28"/>
                <w:lang w:eastAsia="en-US"/>
              </w:rPr>
              <w:t>Cēsu</w:t>
            </w:r>
            <w:proofErr w:type="spellEnd"/>
            <w:r w:rsidR="00F01709" w:rsidRPr="001B4761">
              <w:rPr>
                <w:bCs/>
                <w:sz w:val="28"/>
                <w:szCs w:val="28"/>
                <w:lang w:eastAsia="en-US"/>
              </w:rPr>
              <w:t xml:space="preserve"> Tehnoloģiju un Dizaina vidusskolas modernizācija” (turpmāk – projekts Nr.</w:t>
            </w:r>
            <w:r w:rsidR="007143A8" w:rsidRPr="001B4761">
              <w:rPr>
                <w:bCs/>
                <w:sz w:val="28"/>
                <w:szCs w:val="28"/>
                <w:lang w:eastAsia="en-US"/>
              </w:rPr>
              <w:t> </w:t>
            </w:r>
            <w:r w:rsidR="00F01709" w:rsidRPr="001B4761">
              <w:rPr>
                <w:bCs/>
                <w:sz w:val="28"/>
                <w:szCs w:val="28"/>
                <w:lang w:eastAsia="en-US"/>
              </w:rPr>
              <w:t xml:space="preserve">8.1.3.0/17/I/003) ietvaros plānoto snieguma rezervi </w:t>
            </w:r>
            <w:r w:rsidR="004F0274" w:rsidRPr="001B4761">
              <w:rPr>
                <w:bCs/>
                <w:sz w:val="28"/>
                <w:szCs w:val="28"/>
                <w:lang w:eastAsia="en-US"/>
              </w:rPr>
              <w:t xml:space="preserve">110 327 </w:t>
            </w:r>
            <w:proofErr w:type="spellStart"/>
            <w:r w:rsidR="0075606B" w:rsidRPr="001B4761">
              <w:rPr>
                <w:bCs/>
                <w:i/>
                <w:sz w:val="28"/>
                <w:szCs w:val="28"/>
                <w:lang w:eastAsia="en-US"/>
              </w:rPr>
              <w:t>euro</w:t>
            </w:r>
            <w:proofErr w:type="spellEnd"/>
            <w:r w:rsidR="004F0274" w:rsidRPr="001B4761">
              <w:rPr>
                <w:bCs/>
                <w:sz w:val="28"/>
                <w:szCs w:val="28"/>
                <w:lang w:eastAsia="en-US"/>
              </w:rPr>
              <w:t xml:space="preserve"> (tai skaitā ERAF finansējums </w:t>
            </w:r>
            <w:r w:rsidR="00F01709" w:rsidRPr="001B4761">
              <w:rPr>
                <w:bCs/>
                <w:sz w:val="28"/>
                <w:szCs w:val="28"/>
                <w:lang w:eastAsia="en-US"/>
              </w:rPr>
              <w:t>93</w:t>
            </w:r>
            <w:r w:rsidR="00B1202F" w:rsidRPr="001B4761">
              <w:rPr>
                <w:bCs/>
                <w:sz w:val="28"/>
                <w:szCs w:val="28"/>
                <w:lang w:eastAsia="en-US"/>
              </w:rPr>
              <w:t> </w:t>
            </w:r>
            <w:r w:rsidR="00F01709" w:rsidRPr="001B4761">
              <w:rPr>
                <w:bCs/>
                <w:sz w:val="28"/>
                <w:szCs w:val="28"/>
                <w:lang w:eastAsia="en-US"/>
              </w:rPr>
              <w:t>779</w:t>
            </w:r>
            <w:r w:rsidR="00B1202F" w:rsidRPr="001B4761">
              <w:rPr>
                <w:bCs/>
                <w:sz w:val="28"/>
                <w:szCs w:val="28"/>
                <w:lang w:eastAsia="en-US"/>
              </w:rPr>
              <w:t> </w:t>
            </w:r>
            <w:proofErr w:type="spellStart"/>
            <w:r w:rsidR="00F01709" w:rsidRPr="001B4761">
              <w:rPr>
                <w:bCs/>
                <w:i/>
                <w:sz w:val="28"/>
                <w:szCs w:val="28"/>
                <w:lang w:eastAsia="en-US"/>
              </w:rPr>
              <w:t>euro</w:t>
            </w:r>
            <w:proofErr w:type="spellEnd"/>
            <w:r w:rsidR="004F0274" w:rsidRPr="001B4761">
              <w:rPr>
                <w:bCs/>
                <w:i/>
                <w:sz w:val="28"/>
                <w:szCs w:val="28"/>
                <w:lang w:eastAsia="en-US"/>
              </w:rPr>
              <w:t xml:space="preserve"> </w:t>
            </w:r>
            <w:r w:rsidR="004F0274" w:rsidRPr="001B4761">
              <w:rPr>
                <w:bCs/>
                <w:sz w:val="28"/>
                <w:szCs w:val="28"/>
                <w:lang w:eastAsia="en-US"/>
              </w:rPr>
              <w:t xml:space="preserve">un nacionālais publiskais finansējums </w:t>
            </w:r>
            <w:r w:rsidR="0075606B" w:rsidRPr="001B4761">
              <w:rPr>
                <w:bCs/>
                <w:sz w:val="28"/>
                <w:szCs w:val="28"/>
                <w:lang w:eastAsia="en-US"/>
              </w:rPr>
              <w:t xml:space="preserve">16 549 </w:t>
            </w:r>
            <w:proofErr w:type="spellStart"/>
            <w:r w:rsidR="0075606B" w:rsidRPr="001B4761">
              <w:rPr>
                <w:bCs/>
                <w:i/>
                <w:sz w:val="28"/>
                <w:szCs w:val="28"/>
                <w:lang w:eastAsia="en-US"/>
              </w:rPr>
              <w:t>euro</w:t>
            </w:r>
            <w:proofErr w:type="spellEnd"/>
            <w:r w:rsidR="00F01709" w:rsidRPr="001B4761">
              <w:rPr>
                <w:bCs/>
                <w:sz w:val="28"/>
                <w:szCs w:val="28"/>
                <w:lang w:eastAsia="en-US"/>
              </w:rPr>
              <w:t xml:space="preserve">) apmērā, ņemot vērā </w:t>
            </w:r>
            <w:r w:rsidR="00003584" w:rsidRPr="001B4761">
              <w:rPr>
                <w:bCs/>
                <w:sz w:val="28"/>
                <w:szCs w:val="28"/>
                <w:lang w:eastAsia="en-US"/>
              </w:rPr>
              <w:t>Rīgas Stila un modes tehnikuma</w:t>
            </w:r>
            <w:r w:rsidR="00F01709" w:rsidRPr="001B4761">
              <w:rPr>
                <w:bCs/>
                <w:sz w:val="28"/>
                <w:szCs w:val="28"/>
                <w:lang w:eastAsia="en-US"/>
              </w:rPr>
              <w:t xml:space="preserve"> ierobežoto finansējumu </w:t>
            </w:r>
            <w:r w:rsidR="004E3680" w:rsidRPr="001B4761">
              <w:rPr>
                <w:bCs/>
                <w:sz w:val="28"/>
                <w:szCs w:val="28"/>
                <w:lang w:eastAsia="en-US"/>
              </w:rPr>
              <w:t xml:space="preserve">8.1.3. </w:t>
            </w:r>
            <w:r w:rsidR="00F01709" w:rsidRPr="001B4761">
              <w:rPr>
                <w:bCs/>
                <w:sz w:val="28"/>
                <w:szCs w:val="28"/>
                <w:lang w:eastAsia="en-US"/>
              </w:rPr>
              <w:t>specifiskā atbalsta ietvaros plānoto darbību īstenošanai</w:t>
            </w:r>
            <w:r w:rsidR="001F4D49" w:rsidRPr="001B4761">
              <w:rPr>
                <w:bCs/>
                <w:sz w:val="28"/>
                <w:szCs w:val="28"/>
                <w:lang w:eastAsia="en-US"/>
              </w:rPr>
              <w:t xml:space="preserve"> un a</w:t>
            </w:r>
            <w:r w:rsidR="00C20564" w:rsidRPr="001B4761">
              <w:rPr>
                <w:bCs/>
                <w:sz w:val="28"/>
                <w:szCs w:val="28"/>
                <w:lang w:eastAsia="en-US"/>
              </w:rPr>
              <w:t>tbil</w:t>
            </w:r>
            <w:r w:rsidR="007143A8" w:rsidRPr="001B4761">
              <w:rPr>
                <w:bCs/>
                <w:sz w:val="28"/>
                <w:szCs w:val="28"/>
                <w:lang w:eastAsia="en-US"/>
              </w:rPr>
              <w:t xml:space="preserve">stoši samazināt projekta </w:t>
            </w:r>
            <w:r w:rsidR="00C20564" w:rsidRPr="001B4761">
              <w:rPr>
                <w:bCs/>
                <w:sz w:val="28"/>
                <w:szCs w:val="28"/>
                <w:lang w:eastAsia="en-US"/>
              </w:rPr>
              <w:t>Nr. 8.1.3.0/17/I/003 īstenošanai noteikt</w:t>
            </w:r>
            <w:r w:rsidR="001F4D49" w:rsidRPr="001B4761">
              <w:rPr>
                <w:bCs/>
                <w:sz w:val="28"/>
                <w:szCs w:val="28"/>
                <w:lang w:eastAsia="en-US"/>
              </w:rPr>
              <w:t>o</w:t>
            </w:r>
            <w:r w:rsidR="00C20564" w:rsidRPr="001B4761">
              <w:rPr>
                <w:bCs/>
                <w:sz w:val="28"/>
                <w:szCs w:val="28"/>
                <w:lang w:eastAsia="en-US"/>
              </w:rPr>
              <w:t xml:space="preserve"> maksimāl</w:t>
            </w:r>
            <w:r w:rsidR="001F4D49" w:rsidRPr="001B4761">
              <w:rPr>
                <w:bCs/>
                <w:sz w:val="28"/>
                <w:szCs w:val="28"/>
                <w:lang w:eastAsia="en-US"/>
              </w:rPr>
              <w:t>o</w:t>
            </w:r>
            <w:r w:rsidR="00C20564" w:rsidRPr="001B4761">
              <w:rPr>
                <w:bCs/>
                <w:sz w:val="28"/>
                <w:szCs w:val="28"/>
                <w:lang w:eastAsia="en-US"/>
              </w:rPr>
              <w:t xml:space="preserve"> plānot</w:t>
            </w:r>
            <w:r w:rsidR="001F4D49" w:rsidRPr="001B4761">
              <w:rPr>
                <w:bCs/>
                <w:sz w:val="28"/>
                <w:szCs w:val="28"/>
                <w:lang w:eastAsia="en-US"/>
              </w:rPr>
              <w:t>o</w:t>
            </w:r>
            <w:r w:rsidR="00C20564" w:rsidRPr="001B4761">
              <w:rPr>
                <w:bCs/>
                <w:sz w:val="28"/>
                <w:szCs w:val="28"/>
                <w:lang w:eastAsia="en-US"/>
              </w:rPr>
              <w:t xml:space="preserve"> kopēj</w:t>
            </w:r>
            <w:r w:rsidR="001F4D49" w:rsidRPr="001B4761">
              <w:rPr>
                <w:bCs/>
                <w:sz w:val="28"/>
                <w:szCs w:val="28"/>
                <w:lang w:eastAsia="en-US"/>
              </w:rPr>
              <w:t>o</w:t>
            </w:r>
            <w:r w:rsidR="00C20564" w:rsidRPr="001B4761">
              <w:rPr>
                <w:bCs/>
                <w:sz w:val="28"/>
                <w:szCs w:val="28"/>
                <w:lang w:eastAsia="en-US"/>
              </w:rPr>
              <w:t xml:space="preserve"> attiecinām</w:t>
            </w:r>
            <w:r w:rsidR="001F4D49" w:rsidRPr="001B4761">
              <w:rPr>
                <w:bCs/>
                <w:sz w:val="28"/>
                <w:szCs w:val="28"/>
                <w:lang w:eastAsia="en-US"/>
              </w:rPr>
              <w:t>o</w:t>
            </w:r>
            <w:r w:rsidR="00C20564" w:rsidRPr="001B4761">
              <w:rPr>
                <w:bCs/>
                <w:sz w:val="28"/>
                <w:szCs w:val="28"/>
                <w:lang w:eastAsia="en-US"/>
              </w:rPr>
              <w:t xml:space="preserve"> finansējum</w:t>
            </w:r>
            <w:r w:rsidR="001F4D49" w:rsidRPr="001B4761">
              <w:rPr>
                <w:bCs/>
                <w:sz w:val="28"/>
                <w:szCs w:val="28"/>
                <w:lang w:eastAsia="en-US"/>
              </w:rPr>
              <w:t>u</w:t>
            </w:r>
            <w:r w:rsidR="00C20564" w:rsidRPr="001B4761">
              <w:rPr>
                <w:bCs/>
                <w:sz w:val="28"/>
                <w:szCs w:val="28"/>
                <w:lang w:eastAsia="en-US"/>
              </w:rPr>
              <w:t>.</w:t>
            </w:r>
            <w:r w:rsidR="00E17420" w:rsidRPr="001B4761">
              <w:rPr>
                <w:bCs/>
                <w:sz w:val="28"/>
                <w:szCs w:val="28"/>
                <w:lang w:eastAsia="en-US"/>
              </w:rPr>
              <w:t xml:space="preserve"> </w:t>
            </w:r>
            <w:r w:rsidR="005A727A" w:rsidRPr="001B4761">
              <w:rPr>
                <w:bCs/>
                <w:sz w:val="28"/>
                <w:szCs w:val="28"/>
                <w:lang w:eastAsia="en-US"/>
              </w:rPr>
              <w:t xml:space="preserve">Saskaņā ar </w:t>
            </w:r>
            <w:r w:rsidR="00956409" w:rsidRPr="001B4761">
              <w:rPr>
                <w:bCs/>
                <w:sz w:val="28"/>
                <w:szCs w:val="28"/>
                <w:lang w:eastAsia="en-US"/>
              </w:rPr>
              <w:t xml:space="preserve">Ministru </w:t>
            </w:r>
            <w:r w:rsidR="005A727A" w:rsidRPr="001B4761">
              <w:rPr>
                <w:bCs/>
                <w:sz w:val="28"/>
                <w:szCs w:val="28"/>
                <w:lang w:eastAsia="en-US"/>
              </w:rPr>
              <w:t>kabineta 2019.</w:t>
            </w:r>
            <w:r w:rsidR="00956409" w:rsidRPr="001B4761">
              <w:rPr>
                <w:bCs/>
                <w:sz w:val="28"/>
                <w:szCs w:val="28"/>
                <w:lang w:eastAsia="en-US"/>
              </w:rPr>
              <w:t xml:space="preserve"> </w:t>
            </w:r>
            <w:r w:rsidR="005A727A" w:rsidRPr="001B4761">
              <w:rPr>
                <w:bCs/>
                <w:sz w:val="28"/>
                <w:szCs w:val="28"/>
                <w:lang w:eastAsia="en-US"/>
              </w:rPr>
              <w:t>gada 17.</w:t>
            </w:r>
            <w:r w:rsidR="00956409" w:rsidRPr="001B4761">
              <w:rPr>
                <w:bCs/>
                <w:sz w:val="28"/>
                <w:szCs w:val="28"/>
                <w:lang w:eastAsia="en-US"/>
              </w:rPr>
              <w:t xml:space="preserve"> </w:t>
            </w:r>
            <w:r w:rsidR="005A727A" w:rsidRPr="001B4761">
              <w:rPr>
                <w:bCs/>
                <w:sz w:val="28"/>
                <w:szCs w:val="28"/>
                <w:lang w:eastAsia="en-US"/>
              </w:rPr>
              <w:t>janvāra rīkojum</w:t>
            </w:r>
            <w:r w:rsidR="001F4D49" w:rsidRPr="001B4761">
              <w:rPr>
                <w:bCs/>
                <w:sz w:val="28"/>
                <w:szCs w:val="28"/>
                <w:lang w:eastAsia="en-US"/>
              </w:rPr>
              <w:t>a</w:t>
            </w:r>
            <w:r w:rsidR="005A727A" w:rsidRPr="001B4761">
              <w:rPr>
                <w:bCs/>
                <w:sz w:val="28"/>
                <w:szCs w:val="28"/>
                <w:lang w:eastAsia="en-US"/>
              </w:rPr>
              <w:t xml:space="preserve"> Nr. 27 (prot. Nr. 2 15. §) „Par </w:t>
            </w:r>
            <w:proofErr w:type="spellStart"/>
            <w:r w:rsidR="005A727A" w:rsidRPr="001B4761">
              <w:rPr>
                <w:bCs/>
                <w:sz w:val="28"/>
                <w:szCs w:val="28"/>
                <w:lang w:eastAsia="en-US"/>
              </w:rPr>
              <w:t>Cēsu</w:t>
            </w:r>
            <w:proofErr w:type="spellEnd"/>
            <w:r w:rsidR="005A727A" w:rsidRPr="001B4761">
              <w:rPr>
                <w:bCs/>
                <w:sz w:val="28"/>
                <w:szCs w:val="28"/>
                <w:lang w:eastAsia="en-US"/>
              </w:rPr>
              <w:t xml:space="preserve"> Tehnoloģiju un Dizaina vidusskolu” (turpmāk </w:t>
            </w:r>
            <w:r w:rsidR="001F4D49" w:rsidRPr="001B4761">
              <w:rPr>
                <w:bCs/>
                <w:sz w:val="28"/>
                <w:szCs w:val="28"/>
                <w:lang w:eastAsia="en-US"/>
              </w:rPr>
              <w:t>–</w:t>
            </w:r>
            <w:r w:rsidR="005A727A" w:rsidRPr="001B4761">
              <w:rPr>
                <w:bCs/>
                <w:sz w:val="28"/>
                <w:szCs w:val="28"/>
                <w:lang w:eastAsia="en-US"/>
              </w:rPr>
              <w:t xml:space="preserve"> </w:t>
            </w:r>
            <w:r w:rsidR="001F4D49" w:rsidRPr="001B4761">
              <w:rPr>
                <w:bCs/>
                <w:sz w:val="28"/>
                <w:szCs w:val="28"/>
                <w:lang w:eastAsia="en-US"/>
              </w:rPr>
              <w:t>MK rīkojums)</w:t>
            </w:r>
            <w:r w:rsidR="005A727A" w:rsidRPr="001B4761">
              <w:rPr>
                <w:bCs/>
                <w:sz w:val="28"/>
                <w:szCs w:val="28"/>
                <w:lang w:eastAsia="en-US"/>
              </w:rPr>
              <w:t xml:space="preserve"> </w:t>
            </w:r>
            <w:r w:rsidR="001F4D49" w:rsidRPr="001B4761">
              <w:rPr>
                <w:bCs/>
                <w:sz w:val="28"/>
                <w:szCs w:val="28"/>
                <w:lang w:eastAsia="en-US"/>
              </w:rPr>
              <w:t xml:space="preserve">5. punktā </w:t>
            </w:r>
            <w:r w:rsidR="005A727A" w:rsidRPr="001B4761">
              <w:rPr>
                <w:bCs/>
                <w:sz w:val="28"/>
                <w:szCs w:val="28"/>
                <w:lang w:eastAsia="en-US"/>
              </w:rPr>
              <w:t>noteikto</w:t>
            </w:r>
            <w:r w:rsidR="001F4D49" w:rsidRPr="001B4761">
              <w:rPr>
                <w:bCs/>
                <w:sz w:val="28"/>
                <w:szCs w:val="28"/>
                <w:lang w:eastAsia="en-US"/>
              </w:rPr>
              <w:t>, f</w:t>
            </w:r>
            <w:r w:rsidR="004E3680" w:rsidRPr="001B4761">
              <w:rPr>
                <w:bCs/>
                <w:sz w:val="28"/>
                <w:szCs w:val="28"/>
                <w:lang w:eastAsia="en-US"/>
              </w:rPr>
              <w:t xml:space="preserve">inansējums </w:t>
            </w:r>
            <w:r w:rsidRPr="001B4761">
              <w:rPr>
                <w:bCs/>
                <w:sz w:val="28"/>
                <w:szCs w:val="28"/>
                <w:lang w:eastAsia="en-US"/>
              </w:rPr>
              <w:t xml:space="preserve">Vidzemes Tehnoloģiju un </w:t>
            </w:r>
            <w:r w:rsidR="00FA222B" w:rsidRPr="001B4761">
              <w:rPr>
                <w:bCs/>
                <w:sz w:val="28"/>
                <w:szCs w:val="28"/>
                <w:lang w:eastAsia="en-US"/>
              </w:rPr>
              <w:t>D</w:t>
            </w:r>
            <w:r w:rsidRPr="001B4761">
              <w:rPr>
                <w:bCs/>
                <w:sz w:val="28"/>
                <w:szCs w:val="28"/>
                <w:lang w:eastAsia="en-US"/>
              </w:rPr>
              <w:t xml:space="preserve">izaina tehnikumam projekta Nr. 8.1.3.0/17/I/003 ietvaros </w:t>
            </w:r>
            <w:proofErr w:type="spellStart"/>
            <w:r w:rsidRPr="001B4761">
              <w:rPr>
                <w:bCs/>
                <w:sz w:val="28"/>
                <w:szCs w:val="28"/>
                <w:lang w:eastAsia="en-US"/>
              </w:rPr>
              <w:t>Cēsu</w:t>
            </w:r>
            <w:proofErr w:type="spellEnd"/>
            <w:r w:rsidRPr="001B4761">
              <w:rPr>
                <w:bCs/>
                <w:sz w:val="28"/>
                <w:szCs w:val="28"/>
                <w:lang w:eastAsia="en-US"/>
              </w:rPr>
              <w:t xml:space="preserve"> novada pašvaldības uzņemto saistību finansēšanai 2019. un 2020. gadā atbilstoši normatīvajos aktos noteiktajai kārtībai nodrošināts no valsts budžeta programmas 80.00.00 „Nesadalītais finansējums Eiropas Savienības politiku instrumentu un pārējās ārvalstu finanšu palīdzības līdzfinansēto projektu un pasākumu īstenošanai” līdzekļiem</w:t>
            </w:r>
            <w:r w:rsidR="00B1202F" w:rsidRPr="001B4761">
              <w:rPr>
                <w:bCs/>
                <w:sz w:val="28"/>
                <w:szCs w:val="28"/>
                <w:lang w:eastAsia="en-US"/>
              </w:rPr>
              <w:t xml:space="preserve"> un sākotnēji plānotā snieguma rezerve tam nav nepieciešama. </w:t>
            </w:r>
          </w:p>
          <w:p w14:paraId="31AC7AC5" w14:textId="77777777" w:rsidR="002D1B70" w:rsidRPr="001B4761" w:rsidRDefault="0075606B" w:rsidP="002D1B70">
            <w:pPr>
              <w:spacing w:after="120"/>
              <w:ind w:firstLine="567"/>
              <w:jc w:val="both"/>
              <w:rPr>
                <w:bCs/>
                <w:sz w:val="28"/>
                <w:szCs w:val="28"/>
                <w:lang w:eastAsia="en-US"/>
              </w:rPr>
            </w:pPr>
            <w:r w:rsidRPr="001B4761">
              <w:rPr>
                <w:bCs/>
                <w:sz w:val="28"/>
                <w:szCs w:val="28"/>
                <w:lang w:eastAsia="en-US"/>
              </w:rPr>
              <w:t xml:space="preserve">Vienlaikus </w:t>
            </w:r>
            <w:r w:rsidR="002D1B70" w:rsidRPr="001B4761">
              <w:rPr>
                <w:bCs/>
                <w:sz w:val="28"/>
                <w:szCs w:val="28"/>
                <w:lang w:eastAsia="en-US"/>
              </w:rPr>
              <w:t xml:space="preserve">noteikumu projekts paredz </w:t>
            </w:r>
            <w:r w:rsidRPr="001B4761">
              <w:rPr>
                <w:bCs/>
                <w:sz w:val="28"/>
                <w:szCs w:val="28"/>
                <w:lang w:eastAsia="en-US"/>
              </w:rPr>
              <w:t xml:space="preserve">no 8.1.3.specifiskā atbalsta kopējā attiecināmā finansējuma nacionālā publiskā finansējuma daļas izslēgts </w:t>
            </w:r>
            <w:proofErr w:type="spellStart"/>
            <w:r w:rsidRPr="001B4761">
              <w:rPr>
                <w:bCs/>
                <w:sz w:val="28"/>
                <w:szCs w:val="28"/>
                <w:lang w:eastAsia="en-US"/>
              </w:rPr>
              <w:t>Cēsu</w:t>
            </w:r>
            <w:proofErr w:type="spellEnd"/>
            <w:r w:rsidRPr="001B4761">
              <w:rPr>
                <w:bCs/>
                <w:sz w:val="28"/>
                <w:szCs w:val="28"/>
                <w:lang w:eastAsia="en-US"/>
              </w:rPr>
              <w:t xml:space="preserve"> pašvaldības finansējums 2195 </w:t>
            </w:r>
            <w:proofErr w:type="spellStart"/>
            <w:r w:rsidRPr="001B4761">
              <w:rPr>
                <w:bCs/>
                <w:i/>
                <w:sz w:val="28"/>
                <w:szCs w:val="28"/>
                <w:lang w:eastAsia="en-US"/>
              </w:rPr>
              <w:t>euro</w:t>
            </w:r>
            <w:proofErr w:type="spellEnd"/>
            <w:r w:rsidRPr="001B4761">
              <w:rPr>
                <w:bCs/>
                <w:sz w:val="28"/>
                <w:szCs w:val="28"/>
                <w:lang w:eastAsia="en-US"/>
              </w:rPr>
              <w:t xml:space="preserve"> apmērā. </w:t>
            </w:r>
          </w:p>
          <w:p w14:paraId="4C79C51B" w14:textId="40EE9F0C" w:rsidR="009A0786" w:rsidRPr="001B4761" w:rsidRDefault="009A0786" w:rsidP="002D1B70">
            <w:pPr>
              <w:spacing w:after="120"/>
              <w:ind w:firstLine="567"/>
              <w:jc w:val="both"/>
              <w:rPr>
                <w:bCs/>
                <w:sz w:val="28"/>
                <w:szCs w:val="28"/>
                <w:lang w:eastAsia="en-US"/>
              </w:rPr>
            </w:pPr>
            <w:r w:rsidRPr="001B4761">
              <w:rPr>
                <w:bCs/>
                <w:sz w:val="28"/>
                <w:szCs w:val="28"/>
                <w:lang w:eastAsia="en-US"/>
              </w:rPr>
              <w:t xml:space="preserve">Plānotās snieguma rezerves pārdale neradīs būtiskas pārmaiņas projekta Nr. 8.1.3.0/17/I/003 īstenošanā kontekstā ar Ministru kabineta 2019.gada 17.janvāra rīkojumā Nr. 27 (prot. Nr. 2 15. §) „Par </w:t>
            </w:r>
            <w:proofErr w:type="spellStart"/>
            <w:r w:rsidRPr="001B4761">
              <w:rPr>
                <w:bCs/>
                <w:sz w:val="28"/>
                <w:szCs w:val="28"/>
                <w:lang w:eastAsia="en-US"/>
              </w:rPr>
              <w:t>Cēsu</w:t>
            </w:r>
            <w:proofErr w:type="spellEnd"/>
            <w:r w:rsidRPr="001B4761">
              <w:rPr>
                <w:bCs/>
                <w:sz w:val="28"/>
                <w:szCs w:val="28"/>
                <w:lang w:eastAsia="en-US"/>
              </w:rPr>
              <w:t xml:space="preserve"> Tehnoloģiju un Dizaina vidusskolu” noteikto, jo tā tiks turpināta pamatojoties uz jau noslēgto vienošanos ar Centrālo finanšu un līgumu aģentūru par projekta Nr. 8.1.3.0/17/I/003 īstenošanu,  nodrošinot projekta mērķu un rezultātu sasniegšanu noslēgtās vienošanās ietvaros.</w:t>
            </w:r>
            <w:r w:rsidR="0075606B" w:rsidRPr="001B4761">
              <w:rPr>
                <w:bCs/>
                <w:sz w:val="28"/>
                <w:szCs w:val="28"/>
                <w:lang w:eastAsia="en-US"/>
              </w:rPr>
              <w:t xml:space="preserve"> </w:t>
            </w:r>
          </w:p>
          <w:p w14:paraId="3BD9E09F" w14:textId="26BFCE84" w:rsidR="00362E02" w:rsidRPr="001B4761" w:rsidRDefault="000F1CC3" w:rsidP="00683B60">
            <w:pPr>
              <w:pStyle w:val="ListParagraph"/>
              <w:numPr>
                <w:ilvl w:val="0"/>
                <w:numId w:val="46"/>
              </w:numPr>
              <w:spacing w:after="120"/>
              <w:ind w:left="0" w:firstLine="567"/>
              <w:jc w:val="both"/>
              <w:rPr>
                <w:bCs/>
                <w:sz w:val="28"/>
                <w:szCs w:val="28"/>
                <w:lang w:eastAsia="en-US"/>
              </w:rPr>
            </w:pPr>
            <w:r w:rsidRPr="001B4761">
              <w:rPr>
                <w:bCs/>
                <w:sz w:val="28"/>
                <w:szCs w:val="28"/>
                <w:lang w:eastAsia="en-US"/>
              </w:rPr>
              <w:t xml:space="preserve">Noteikumu projekts paredz </w:t>
            </w:r>
            <w:r w:rsidR="003D1FB0" w:rsidRPr="001B4761">
              <w:rPr>
                <w:bCs/>
                <w:sz w:val="28"/>
                <w:szCs w:val="28"/>
                <w:lang w:eastAsia="en-US"/>
              </w:rPr>
              <w:t>par 78</w:t>
            </w:r>
            <w:r w:rsidR="00E85803" w:rsidRPr="001B4761">
              <w:rPr>
                <w:bCs/>
                <w:sz w:val="28"/>
                <w:szCs w:val="28"/>
                <w:lang w:eastAsia="en-US"/>
              </w:rPr>
              <w:t> </w:t>
            </w:r>
            <w:r w:rsidR="003D1FB0" w:rsidRPr="001B4761">
              <w:rPr>
                <w:bCs/>
                <w:sz w:val="28"/>
                <w:szCs w:val="28"/>
                <w:lang w:eastAsia="en-US"/>
              </w:rPr>
              <w:t>607</w:t>
            </w:r>
            <w:r w:rsidR="00E85803" w:rsidRPr="001B4761">
              <w:rPr>
                <w:bCs/>
                <w:sz w:val="28"/>
                <w:szCs w:val="28"/>
                <w:lang w:eastAsia="en-US"/>
              </w:rPr>
              <w:t> </w:t>
            </w:r>
            <w:proofErr w:type="spellStart"/>
            <w:r w:rsidR="003D1FB0" w:rsidRPr="001B4761">
              <w:rPr>
                <w:bCs/>
                <w:i/>
                <w:sz w:val="28"/>
                <w:szCs w:val="28"/>
                <w:lang w:eastAsia="en-US"/>
              </w:rPr>
              <w:t>euro</w:t>
            </w:r>
            <w:proofErr w:type="spellEnd"/>
            <w:r w:rsidR="003D1FB0" w:rsidRPr="001B4761">
              <w:rPr>
                <w:bCs/>
                <w:sz w:val="28"/>
                <w:szCs w:val="28"/>
                <w:lang w:eastAsia="en-US"/>
              </w:rPr>
              <w:t xml:space="preserve"> </w:t>
            </w:r>
            <w:r w:rsidRPr="001B4761">
              <w:rPr>
                <w:bCs/>
                <w:sz w:val="28"/>
                <w:szCs w:val="28"/>
                <w:lang w:eastAsia="en-US"/>
              </w:rPr>
              <w:t xml:space="preserve">palielināt </w:t>
            </w:r>
            <w:r w:rsidR="00585B3E" w:rsidRPr="001B4761">
              <w:rPr>
                <w:bCs/>
                <w:sz w:val="28"/>
                <w:szCs w:val="28"/>
                <w:lang w:eastAsia="en-US"/>
              </w:rPr>
              <w:t xml:space="preserve">profesionālās izglītības </w:t>
            </w:r>
            <w:r w:rsidR="00547F62" w:rsidRPr="001B4761">
              <w:rPr>
                <w:bCs/>
                <w:sz w:val="28"/>
                <w:szCs w:val="28"/>
                <w:lang w:eastAsia="en-US"/>
              </w:rPr>
              <w:t xml:space="preserve">kompetences centram „Liepājas Valsts tehnikums” (turpmāk – </w:t>
            </w:r>
            <w:r w:rsidR="00003584" w:rsidRPr="001B4761">
              <w:rPr>
                <w:bCs/>
                <w:sz w:val="28"/>
                <w:szCs w:val="28"/>
                <w:lang w:eastAsia="en-US"/>
              </w:rPr>
              <w:t>Liepājas Valsts tehnikums</w:t>
            </w:r>
            <w:r w:rsidR="00547F62" w:rsidRPr="001B4761">
              <w:rPr>
                <w:bCs/>
                <w:sz w:val="28"/>
                <w:szCs w:val="28"/>
                <w:lang w:eastAsia="en-US"/>
              </w:rPr>
              <w:t>)</w:t>
            </w:r>
            <w:r w:rsidR="007143A8" w:rsidRPr="001B4761">
              <w:rPr>
                <w:bCs/>
                <w:sz w:val="28"/>
                <w:szCs w:val="28"/>
                <w:lang w:eastAsia="en-US"/>
              </w:rPr>
              <w:t> </w:t>
            </w:r>
            <w:r w:rsidR="00585B3E" w:rsidRPr="001B4761">
              <w:rPr>
                <w:bCs/>
                <w:sz w:val="28"/>
                <w:szCs w:val="28"/>
                <w:lang w:eastAsia="en-US"/>
              </w:rPr>
              <w:t xml:space="preserve">8.1.3. </w:t>
            </w:r>
            <w:r w:rsidR="007143A8" w:rsidRPr="001B4761">
              <w:rPr>
                <w:bCs/>
                <w:sz w:val="28"/>
                <w:szCs w:val="28"/>
                <w:lang w:eastAsia="en-US"/>
              </w:rPr>
              <w:t xml:space="preserve">specifiskā atbalsta </w:t>
            </w:r>
            <w:r w:rsidR="003D1FB0" w:rsidRPr="001B4761">
              <w:rPr>
                <w:bCs/>
                <w:sz w:val="28"/>
                <w:szCs w:val="28"/>
                <w:lang w:eastAsia="en-US"/>
              </w:rPr>
              <w:t xml:space="preserve">noteikumu 15.1.9. apakšpunktā noteiktā </w:t>
            </w:r>
            <w:r w:rsidR="003D1FB0" w:rsidRPr="001B4761">
              <w:rPr>
                <w:bCs/>
                <w:sz w:val="28"/>
                <w:szCs w:val="28"/>
                <w:lang w:eastAsia="en-US"/>
              </w:rPr>
              <w:lastRenderedPageBreak/>
              <w:t>maksimālā plānotā kopējā attiecināmā finansējuma nacionālā publiskā līdzfinansējuma daļu</w:t>
            </w:r>
            <w:r w:rsidR="004A14FA" w:rsidRPr="001B4761">
              <w:rPr>
                <w:bCs/>
                <w:sz w:val="28"/>
                <w:szCs w:val="28"/>
                <w:lang w:eastAsia="en-US"/>
              </w:rPr>
              <w:t xml:space="preserve">, pamatojoties uz </w:t>
            </w:r>
            <w:r w:rsidR="00F01709" w:rsidRPr="001B4761">
              <w:rPr>
                <w:bCs/>
                <w:sz w:val="28"/>
                <w:szCs w:val="28"/>
                <w:lang w:eastAsia="en-US"/>
              </w:rPr>
              <w:t>konstatējum</w:t>
            </w:r>
            <w:r w:rsidR="004A14FA" w:rsidRPr="001B4761">
              <w:rPr>
                <w:bCs/>
                <w:sz w:val="28"/>
                <w:szCs w:val="28"/>
                <w:lang w:eastAsia="en-US"/>
              </w:rPr>
              <w:t>u</w:t>
            </w:r>
            <w:r w:rsidR="00F01709" w:rsidRPr="001B4761">
              <w:rPr>
                <w:bCs/>
                <w:sz w:val="28"/>
                <w:szCs w:val="28"/>
                <w:lang w:eastAsia="en-US"/>
              </w:rPr>
              <w:t xml:space="preserve"> par</w:t>
            </w:r>
            <w:r w:rsidR="007B66AD" w:rsidRPr="001B4761">
              <w:rPr>
                <w:bCs/>
                <w:sz w:val="28"/>
                <w:szCs w:val="28"/>
                <w:lang w:eastAsia="en-US"/>
              </w:rPr>
              <w:t xml:space="preserve"> apdrošināšanas gadījuma iestāšan</w:t>
            </w:r>
            <w:r w:rsidR="00F01709" w:rsidRPr="001B4761">
              <w:rPr>
                <w:bCs/>
                <w:sz w:val="28"/>
                <w:szCs w:val="28"/>
                <w:lang w:eastAsia="en-US"/>
              </w:rPr>
              <w:t>os</w:t>
            </w:r>
            <w:r w:rsidR="007B66AD" w:rsidRPr="001B4761">
              <w:rPr>
                <w:bCs/>
                <w:sz w:val="28"/>
                <w:szCs w:val="28"/>
                <w:lang w:eastAsia="en-US"/>
              </w:rPr>
              <w:t xml:space="preserve"> </w:t>
            </w:r>
            <w:r w:rsidR="004A14FA" w:rsidRPr="001B4761">
              <w:rPr>
                <w:bCs/>
                <w:sz w:val="28"/>
                <w:szCs w:val="28"/>
                <w:lang w:eastAsia="en-US"/>
              </w:rPr>
              <w:t>projekta Nr. 8.1.3.0/16/I/003 „Profesionālās izglītības kompetences centra „Liepājas Valsts tehnikums” modernizēšana specifiskā atbalsta mērķa 8.1.3. „Palielināt modernizēto profesionālās izglītības iestāžu skaitu” ietvaros”</w:t>
            </w:r>
            <w:r w:rsidR="00B33A47" w:rsidRPr="001B4761">
              <w:rPr>
                <w:bCs/>
                <w:sz w:val="28"/>
                <w:szCs w:val="28"/>
                <w:lang w:eastAsia="en-US"/>
              </w:rPr>
              <w:t xml:space="preserve"> (turpmāk - projekts Nr. 8.1.3.0/16/I/003)</w:t>
            </w:r>
            <w:r w:rsidR="004A14FA" w:rsidRPr="001B4761">
              <w:rPr>
                <w:bCs/>
                <w:sz w:val="28"/>
                <w:szCs w:val="28"/>
                <w:lang w:eastAsia="en-US"/>
              </w:rPr>
              <w:t xml:space="preserve"> </w:t>
            </w:r>
            <w:r w:rsidR="007B66AD" w:rsidRPr="001B4761">
              <w:rPr>
                <w:bCs/>
                <w:sz w:val="28"/>
                <w:szCs w:val="28"/>
                <w:lang w:eastAsia="en-US"/>
              </w:rPr>
              <w:t xml:space="preserve">un </w:t>
            </w:r>
            <w:r w:rsidR="003D1FB0" w:rsidRPr="001B4761">
              <w:rPr>
                <w:bCs/>
                <w:sz w:val="28"/>
                <w:szCs w:val="28"/>
                <w:lang w:eastAsia="en-US"/>
              </w:rPr>
              <w:t>lēmum</w:t>
            </w:r>
            <w:r w:rsidR="0027564F" w:rsidRPr="001B4761">
              <w:rPr>
                <w:bCs/>
                <w:sz w:val="28"/>
                <w:szCs w:val="28"/>
                <w:lang w:eastAsia="en-US"/>
              </w:rPr>
              <w:t>u</w:t>
            </w:r>
            <w:r w:rsidR="003D1FB0" w:rsidRPr="001B4761">
              <w:rPr>
                <w:bCs/>
                <w:sz w:val="28"/>
                <w:szCs w:val="28"/>
                <w:lang w:eastAsia="en-US"/>
              </w:rPr>
              <w:t xml:space="preserve"> izmaksāt </w:t>
            </w:r>
            <w:r w:rsidR="007B66AD" w:rsidRPr="001B4761">
              <w:rPr>
                <w:bCs/>
                <w:sz w:val="28"/>
                <w:szCs w:val="28"/>
                <w:lang w:eastAsia="en-US"/>
              </w:rPr>
              <w:t xml:space="preserve">apdrošināšanas atlīdzību </w:t>
            </w:r>
            <w:r w:rsidR="007D0352" w:rsidRPr="001B4761">
              <w:rPr>
                <w:bCs/>
                <w:sz w:val="28"/>
                <w:szCs w:val="28"/>
                <w:lang w:eastAsia="en-US"/>
              </w:rPr>
              <w:t>78</w:t>
            </w:r>
            <w:r w:rsidR="001B4761">
              <w:rPr>
                <w:bCs/>
                <w:sz w:val="28"/>
                <w:szCs w:val="28"/>
                <w:lang w:eastAsia="en-US"/>
              </w:rPr>
              <w:t> </w:t>
            </w:r>
            <w:r w:rsidR="007D0352" w:rsidRPr="001B4761">
              <w:rPr>
                <w:bCs/>
                <w:sz w:val="28"/>
                <w:szCs w:val="28"/>
                <w:lang w:eastAsia="en-US"/>
              </w:rPr>
              <w:t>607</w:t>
            </w:r>
            <w:r w:rsidR="001B4761">
              <w:rPr>
                <w:bCs/>
                <w:sz w:val="28"/>
                <w:szCs w:val="28"/>
                <w:lang w:eastAsia="en-US"/>
              </w:rPr>
              <w:t xml:space="preserve"> </w:t>
            </w:r>
            <w:proofErr w:type="spellStart"/>
            <w:r w:rsidR="007B66AD" w:rsidRPr="001B4761">
              <w:rPr>
                <w:bCs/>
                <w:i/>
                <w:sz w:val="28"/>
                <w:szCs w:val="28"/>
                <w:lang w:eastAsia="en-US"/>
              </w:rPr>
              <w:t>euro</w:t>
            </w:r>
            <w:proofErr w:type="spellEnd"/>
            <w:r w:rsidR="003D1FB0" w:rsidRPr="001B4761">
              <w:rPr>
                <w:bCs/>
                <w:i/>
                <w:sz w:val="28"/>
                <w:szCs w:val="28"/>
                <w:lang w:eastAsia="en-US"/>
              </w:rPr>
              <w:t xml:space="preserve"> </w:t>
            </w:r>
            <w:r w:rsidR="003D1FB0" w:rsidRPr="001B4761">
              <w:rPr>
                <w:bCs/>
                <w:sz w:val="28"/>
                <w:szCs w:val="28"/>
                <w:lang w:eastAsia="en-US"/>
              </w:rPr>
              <w:t>apmērā</w:t>
            </w:r>
            <w:r w:rsidR="00585B3E" w:rsidRPr="001B4761">
              <w:rPr>
                <w:bCs/>
                <w:sz w:val="28"/>
                <w:szCs w:val="28"/>
                <w:lang w:eastAsia="en-US"/>
              </w:rPr>
              <w:t>.</w:t>
            </w:r>
            <w:r w:rsidR="00376173" w:rsidRPr="001B4761">
              <w:rPr>
                <w:bCs/>
                <w:sz w:val="28"/>
                <w:szCs w:val="28"/>
                <w:lang w:eastAsia="en-US"/>
              </w:rPr>
              <w:t xml:space="preserve"> </w:t>
            </w:r>
            <w:r w:rsidR="0075606B" w:rsidRPr="001B4761">
              <w:rPr>
                <w:bCs/>
                <w:sz w:val="28"/>
                <w:szCs w:val="28"/>
                <w:lang w:eastAsia="en-US"/>
              </w:rPr>
              <w:t xml:space="preserve">Grozījumu </w:t>
            </w:r>
            <w:r w:rsidR="00CE7D42" w:rsidRPr="001B4761">
              <w:rPr>
                <w:bCs/>
                <w:sz w:val="28"/>
                <w:szCs w:val="28"/>
                <w:lang w:eastAsia="en-US"/>
              </w:rPr>
              <w:t>rezultātā p</w:t>
            </w:r>
            <w:r w:rsidR="0075606B" w:rsidRPr="001B4761">
              <w:rPr>
                <w:bCs/>
                <w:sz w:val="28"/>
                <w:szCs w:val="28"/>
                <w:lang w:eastAsia="en-US"/>
              </w:rPr>
              <w:t xml:space="preserve">rojektam Nr. 8.1.3.0/16/I/003 maksimālais plānotais kopējais attiecināmais finansējums </w:t>
            </w:r>
            <w:r w:rsidR="00CE7D42" w:rsidRPr="001B4761">
              <w:rPr>
                <w:bCs/>
                <w:sz w:val="28"/>
                <w:szCs w:val="28"/>
                <w:lang w:eastAsia="en-US"/>
              </w:rPr>
              <w:t xml:space="preserve">ir 1 952 520 </w:t>
            </w:r>
            <w:proofErr w:type="spellStart"/>
            <w:r w:rsidR="00CE7D42" w:rsidRPr="001B4761">
              <w:rPr>
                <w:bCs/>
                <w:i/>
                <w:sz w:val="28"/>
                <w:szCs w:val="28"/>
                <w:lang w:eastAsia="en-US"/>
              </w:rPr>
              <w:t>euro</w:t>
            </w:r>
            <w:proofErr w:type="spellEnd"/>
            <w:r w:rsidR="00CE7D42" w:rsidRPr="001B4761">
              <w:rPr>
                <w:bCs/>
                <w:sz w:val="28"/>
                <w:szCs w:val="28"/>
                <w:lang w:eastAsia="en-US"/>
              </w:rPr>
              <w:t xml:space="preserve"> (tai skaitā ERAF finansējums 1 592 826 </w:t>
            </w:r>
            <w:proofErr w:type="spellStart"/>
            <w:r w:rsidR="00CE7D42" w:rsidRPr="001B4761">
              <w:rPr>
                <w:bCs/>
                <w:i/>
                <w:sz w:val="28"/>
                <w:szCs w:val="28"/>
                <w:lang w:eastAsia="en-US"/>
              </w:rPr>
              <w:t>euro</w:t>
            </w:r>
            <w:proofErr w:type="spellEnd"/>
            <w:r w:rsidR="00CE7D42" w:rsidRPr="001B4761">
              <w:rPr>
                <w:bCs/>
                <w:sz w:val="28"/>
                <w:szCs w:val="28"/>
                <w:lang w:eastAsia="en-US"/>
              </w:rPr>
              <w:t xml:space="preserve"> un nacionālais  publiskais līdzfinansējums 359 694 </w:t>
            </w:r>
            <w:proofErr w:type="spellStart"/>
            <w:r w:rsidR="00CE7D42" w:rsidRPr="001B4761">
              <w:rPr>
                <w:bCs/>
                <w:i/>
                <w:sz w:val="28"/>
                <w:szCs w:val="28"/>
                <w:lang w:eastAsia="en-US"/>
              </w:rPr>
              <w:t>euro</w:t>
            </w:r>
            <w:proofErr w:type="spellEnd"/>
            <w:r w:rsidR="00CE7D42" w:rsidRPr="001B4761">
              <w:rPr>
                <w:bCs/>
                <w:sz w:val="28"/>
                <w:szCs w:val="28"/>
                <w:lang w:eastAsia="en-US"/>
              </w:rPr>
              <w:t>).</w:t>
            </w:r>
            <w:r w:rsidR="0075606B" w:rsidRPr="001B4761">
              <w:rPr>
                <w:bCs/>
                <w:sz w:val="28"/>
                <w:szCs w:val="28"/>
                <w:lang w:eastAsia="en-US"/>
              </w:rPr>
              <w:t xml:space="preserve"> </w:t>
            </w:r>
          </w:p>
          <w:p w14:paraId="50AD7EAB" w14:textId="57DC5781" w:rsidR="002F68C6" w:rsidRPr="001B4761" w:rsidRDefault="002F68C6" w:rsidP="00406E58">
            <w:pPr>
              <w:pStyle w:val="ListParagraph"/>
              <w:spacing w:after="120"/>
              <w:ind w:left="52" w:firstLine="515"/>
              <w:jc w:val="both"/>
              <w:rPr>
                <w:bCs/>
                <w:sz w:val="28"/>
                <w:szCs w:val="28"/>
                <w:lang w:eastAsia="en-US"/>
              </w:rPr>
            </w:pPr>
            <w:r w:rsidRPr="001B4761">
              <w:rPr>
                <w:bCs/>
                <w:sz w:val="28"/>
                <w:szCs w:val="28"/>
                <w:lang w:eastAsia="en-US"/>
              </w:rPr>
              <w:t>Saskaņā ar Finanšu ministrijas kā Eiropas Savienības struktūrfondu vadošās iestādes (turpmāk – vadošā iestāde) skaidrojumu par Eiropas Parlamenta un Padomes regulas (ES) Nr. 1303/2013 ( 2013.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1303/2013) 65. panta 8. punkta piemērošanu, maksājumus, ko finansējuma saņēmējs saņem no līgumsodiem līguma starp finansējuma saņēmēju un trešo pusi vai trešajām pusēm pārkāpuma gadījumā neuzskata par ieņēmumiem projektā un neatskaita no projekta attiecināmajām izmaksām, jo maksājumam ir kompensācijas raksturs par finansējuma saņēmējam nodarītajiem zaudējumiem</w:t>
            </w:r>
            <w:r w:rsidR="00FA222B" w:rsidRPr="001B4761">
              <w:rPr>
                <w:bCs/>
                <w:sz w:val="28"/>
                <w:szCs w:val="28"/>
                <w:lang w:eastAsia="en-US"/>
              </w:rPr>
              <w:t>.</w:t>
            </w:r>
            <w:r w:rsidR="00376173" w:rsidRPr="001B4761">
              <w:rPr>
                <w:bCs/>
                <w:sz w:val="28"/>
                <w:szCs w:val="28"/>
                <w:lang w:eastAsia="en-US"/>
              </w:rPr>
              <w:t xml:space="preserve"> </w:t>
            </w:r>
          </w:p>
          <w:p w14:paraId="3D3A0390" w14:textId="28FDCCCE" w:rsidR="00376173" w:rsidRPr="001B4761" w:rsidRDefault="00376173" w:rsidP="00406E58">
            <w:pPr>
              <w:pStyle w:val="ListParagraph"/>
              <w:spacing w:after="120"/>
              <w:ind w:left="52" w:firstLine="515"/>
              <w:jc w:val="both"/>
              <w:rPr>
                <w:bCs/>
                <w:sz w:val="28"/>
                <w:szCs w:val="28"/>
                <w:lang w:eastAsia="en-US"/>
              </w:rPr>
            </w:pPr>
            <w:r w:rsidRPr="001B4761">
              <w:rPr>
                <w:bCs/>
                <w:sz w:val="28"/>
                <w:szCs w:val="28"/>
                <w:lang w:eastAsia="en-US"/>
              </w:rPr>
              <w:t>Papildu finansējums tiks izmantots</w:t>
            </w:r>
            <w:r w:rsidR="00B33A47" w:rsidRPr="001B4761">
              <w:rPr>
                <w:bCs/>
                <w:sz w:val="28"/>
                <w:szCs w:val="28"/>
                <w:lang w:eastAsia="en-US"/>
              </w:rPr>
              <w:t xml:space="preserve"> projekta Nr. 8.1.3.0/16/I/003 termiņa pagarinājuma par 12 mēnešiem rezultātā veiktās </w:t>
            </w:r>
            <w:r w:rsidR="00406E58" w:rsidRPr="001B4761">
              <w:rPr>
                <w:bCs/>
                <w:sz w:val="28"/>
                <w:szCs w:val="28"/>
                <w:lang w:eastAsia="en-US"/>
              </w:rPr>
              <w:t xml:space="preserve">papildu </w:t>
            </w:r>
            <w:r w:rsidR="00B33A47" w:rsidRPr="001B4761">
              <w:rPr>
                <w:bCs/>
                <w:sz w:val="28"/>
                <w:szCs w:val="28"/>
                <w:lang w:eastAsia="en-US"/>
              </w:rPr>
              <w:t>būvprojekta ekspertīzes, praktisko apmācību korpusa atjaunošanas darbu papildu autoruzraudzība</w:t>
            </w:r>
            <w:r w:rsidR="00406E58" w:rsidRPr="001B4761">
              <w:rPr>
                <w:bCs/>
                <w:sz w:val="28"/>
                <w:szCs w:val="28"/>
                <w:lang w:eastAsia="en-US"/>
              </w:rPr>
              <w:t>s</w:t>
            </w:r>
            <w:r w:rsidR="00B33A47" w:rsidRPr="001B4761">
              <w:rPr>
                <w:bCs/>
                <w:sz w:val="28"/>
                <w:szCs w:val="28"/>
                <w:lang w:eastAsia="en-US"/>
              </w:rPr>
              <w:t xml:space="preserve"> un būvuzraudzība</w:t>
            </w:r>
            <w:r w:rsidR="00406E58" w:rsidRPr="001B4761">
              <w:rPr>
                <w:bCs/>
                <w:sz w:val="28"/>
                <w:szCs w:val="28"/>
                <w:lang w:eastAsia="en-US"/>
              </w:rPr>
              <w:t>s</w:t>
            </w:r>
            <w:r w:rsidR="00FF2FAF" w:rsidRPr="001B4761">
              <w:rPr>
                <w:bCs/>
                <w:sz w:val="28"/>
                <w:szCs w:val="28"/>
                <w:lang w:eastAsia="en-US"/>
              </w:rPr>
              <w:t xml:space="preserve"> izmaksām</w:t>
            </w:r>
            <w:r w:rsidR="00B33A47" w:rsidRPr="001B4761">
              <w:rPr>
                <w:bCs/>
                <w:sz w:val="28"/>
                <w:szCs w:val="28"/>
                <w:lang w:eastAsia="en-US"/>
              </w:rPr>
              <w:t xml:space="preserve">, kā arī projekta vadības </w:t>
            </w:r>
            <w:r w:rsidR="00406E58" w:rsidRPr="001B4761">
              <w:rPr>
                <w:bCs/>
                <w:sz w:val="28"/>
                <w:szCs w:val="28"/>
                <w:lang w:eastAsia="en-US"/>
              </w:rPr>
              <w:t xml:space="preserve">papildu </w:t>
            </w:r>
            <w:r w:rsidRPr="001B4761">
              <w:rPr>
                <w:bCs/>
                <w:sz w:val="28"/>
                <w:szCs w:val="28"/>
                <w:lang w:eastAsia="en-US"/>
              </w:rPr>
              <w:t>izmaks</w:t>
            </w:r>
            <w:r w:rsidR="00B33A47" w:rsidRPr="001B4761">
              <w:rPr>
                <w:bCs/>
                <w:sz w:val="28"/>
                <w:szCs w:val="28"/>
                <w:lang w:eastAsia="en-US"/>
              </w:rPr>
              <w:t>ām</w:t>
            </w:r>
            <w:r w:rsidRPr="001B4761">
              <w:rPr>
                <w:bCs/>
                <w:sz w:val="28"/>
                <w:szCs w:val="28"/>
                <w:lang w:eastAsia="en-US"/>
              </w:rPr>
              <w:t xml:space="preserve"> par </w:t>
            </w:r>
            <w:r w:rsidR="00B33A47" w:rsidRPr="001B4761">
              <w:rPr>
                <w:bCs/>
                <w:sz w:val="28"/>
                <w:szCs w:val="28"/>
                <w:lang w:eastAsia="en-US"/>
              </w:rPr>
              <w:t xml:space="preserve">12 mēnešiem. </w:t>
            </w:r>
          </w:p>
          <w:p w14:paraId="64B6195F" w14:textId="77777777" w:rsidR="00EC55B6" w:rsidRPr="001B4761" w:rsidRDefault="00185402" w:rsidP="00406E58">
            <w:pPr>
              <w:pStyle w:val="ListParagraph"/>
              <w:numPr>
                <w:ilvl w:val="0"/>
                <w:numId w:val="46"/>
              </w:numPr>
              <w:spacing w:after="120"/>
              <w:ind w:left="0" w:firstLine="567"/>
              <w:jc w:val="both"/>
              <w:rPr>
                <w:rFonts w:eastAsiaTheme="minorEastAsia"/>
                <w:sz w:val="28"/>
                <w:szCs w:val="28"/>
              </w:rPr>
            </w:pPr>
            <w:r w:rsidRPr="001B4761">
              <w:rPr>
                <w:bCs/>
                <w:sz w:val="28"/>
                <w:szCs w:val="28"/>
                <w:lang w:eastAsia="en-US"/>
              </w:rPr>
              <w:t xml:space="preserve">Noteikumu projekts paredz precizēt </w:t>
            </w:r>
            <w:r w:rsidR="00E73C08" w:rsidRPr="001B4761">
              <w:rPr>
                <w:bCs/>
                <w:sz w:val="28"/>
                <w:szCs w:val="28"/>
                <w:lang w:eastAsia="en-US"/>
              </w:rPr>
              <w:t xml:space="preserve">8.1.3. </w:t>
            </w:r>
            <w:r w:rsidRPr="001B4761">
              <w:rPr>
                <w:bCs/>
                <w:sz w:val="28"/>
                <w:szCs w:val="28"/>
                <w:lang w:eastAsia="en-US"/>
              </w:rPr>
              <w:t>specifiskā atbalsta noteikumu 7.</w:t>
            </w:r>
            <w:r w:rsidR="00FD1ED3" w:rsidRPr="001B4761">
              <w:rPr>
                <w:bCs/>
                <w:sz w:val="28"/>
                <w:szCs w:val="28"/>
                <w:lang w:eastAsia="en-US"/>
              </w:rPr>
              <w:t xml:space="preserve"> </w:t>
            </w:r>
            <w:r w:rsidRPr="001B4761">
              <w:rPr>
                <w:bCs/>
                <w:sz w:val="28"/>
                <w:szCs w:val="28"/>
                <w:lang w:eastAsia="en-US"/>
              </w:rPr>
              <w:t xml:space="preserve">punktā </w:t>
            </w:r>
            <w:r w:rsidR="00E73C08" w:rsidRPr="001B4761">
              <w:rPr>
                <w:bCs/>
                <w:sz w:val="28"/>
                <w:szCs w:val="28"/>
                <w:lang w:eastAsia="en-US"/>
              </w:rPr>
              <w:t xml:space="preserve">8.1.3. </w:t>
            </w:r>
            <w:r w:rsidRPr="001B4761">
              <w:rPr>
                <w:bCs/>
                <w:sz w:val="28"/>
                <w:szCs w:val="28"/>
                <w:lang w:eastAsia="en-US"/>
              </w:rPr>
              <w:lastRenderedPageBreak/>
              <w:t>specifiskajam atbalstam plānoto kopējo attiecināmo finansējumu, tostarp sadalījumā pa projektu iesniegumu atlases kārtām.</w:t>
            </w:r>
            <w:r w:rsidR="002F68C6" w:rsidRPr="001B4761">
              <w:rPr>
                <w:bCs/>
                <w:sz w:val="28"/>
                <w:szCs w:val="28"/>
                <w:lang w:eastAsia="en-US"/>
              </w:rPr>
              <w:t xml:space="preserve"> Saskaņā ar Ministru kabineta 2019. gada 17. janvāra rīkojuma Nr. 27 (prot. Nr. 2 15. §) „Par </w:t>
            </w:r>
            <w:proofErr w:type="spellStart"/>
            <w:r w:rsidR="002F68C6" w:rsidRPr="001B4761">
              <w:rPr>
                <w:bCs/>
                <w:sz w:val="28"/>
                <w:szCs w:val="28"/>
                <w:lang w:eastAsia="en-US"/>
              </w:rPr>
              <w:t>Cēsu</w:t>
            </w:r>
            <w:proofErr w:type="spellEnd"/>
            <w:r w:rsidR="002F68C6" w:rsidRPr="001B4761">
              <w:rPr>
                <w:bCs/>
                <w:sz w:val="28"/>
                <w:szCs w:val="28"/>
                <w:lang w:eastAsia="en-US"/>
              </w:rPr>
              <w:t xml:space="preserve"> Tehnoloģiju un Dizaina vidusskolu” 14.punktā noteikto, ka Priekuļu tehnikuma nosaukums no 2019. gada 1. augusta ir Vidzemes Tehnoloģiju un dizaina tehnikums, noteikumu projekts paredz precizēt specifiskā atbalsta noteikumu 15.1.8.apakšpunktā noteiktā finansējuma saņēmēja nosaukumu.</w:t>
            </w:r>
          </w:p>
          <w:p w14:paraId="63B5379A" w14:textId="1189E005" w:rsidR="005F57B8" w:rsidRPr="001B4761" w:rsidRDefault="0078627D" w:rsidP="0078627D">
            <w:pPr>
              <w:pStyle w:val="ListParagraph"/>
              <w:numPr>
                <w:ilvl w:val="0"/>
                <w:numId w:val="46"/>
              </w:numPr>
              <w:spacing w:after="120"/>
              <w:ind w:left="0" w:firstLine="567"/>
              <w:jc w:val="both"/>
              <w:rPr>
                <w:rFonts w:eastAsiaTheme="minorEastAsia"/>
                <w:sz w:val="28"/>
                <w:szCs w:val="28"/>
              </w:rPr>
            </w:pPr>
            <w:r w:rsidRPr="001B4761">
              <w:rPr>
                <w:rFonts w:eastAsiaTheme="minorEastAsia"/>
                <w:sz w:val="28"/>
                <w:szCs w:val="28"/>
              </w:rPr>
              <w:t>Noteikumu projektā paredzētās finansējuma pārdales rezultātā Centrālai finanšu un līgumu aģentūrai kā sadarbības iestādei pēc  profesionālās izglītības iestāžu – Liepājas Mūzikas, mākslas un dizaina vidusskola, Liepājas Valsts tehnikums, Vidzemes Tehnoloģiju un dizaina tehnikums – ierosinājuma būs jāveic grozījumi  noslēgtajās vienošanās par 8.1.3. specifiskā atbalsta projektu īstenošanu.</w:t>
            </w:r>
            <w:r w:rsidR="00D9593D" w:rsidRPr="001B4761">
              <w:rPr>
                <w:iCs/>
                <w:sz w:val="28"/>
                <w:szCs w:val="28"/>
              </w:rPr>
              <w:t xml:space="preserve"> </w:t>
            </w:r>
            <w:r w:rsidRPr="001B4761">
              <w:rPr>
                <w:iCs/>
                <w:sz w:val="28"/>
                <w:szCs w:val="28"/>
              </w:rPr>
              <w:t>Vienlaikus Centrālai finanšu un līgumu aģentūrai jāveic grozījumi 8.1.3.</w:t>
            </w:r>
            <w:r w:rsidR="00D9593D" w:rsidRPr="001B4761">
              <w:rPr>
                <w:iCs/>
                <w:sz w:val="28"/>
                <w:szCs w:val="28"/>
              </w:rPr>
              <w:t xml:space="preserve"> specifiskā atbalsta   projektu iesniegumu atlases nolikumā, </w:t>
            </w:r>
            <w:r w:rsidRPr="001B4761">
              <w:rPr>
                <w:iCs/>
                <w:sz w:val="28"/>
                <w:szCs w:val="28"/>
              </w:rPr>
              <w:t>atbilstoši palielinot Rīgas Stila un modes tehnikumam 8.1.3. specifiskā atbalsta ietvaros pieejamo maksimālo</w:t>
            </w:r>
            <w:r w:rsidRPr="001B4761">
              <w:rPr>
                <w:rFonts w:ascii="Arial" w:eastAsia="Calibri" w:hAnsi="Arial" w:cs="Arial"/>
                <w:sz w:val="20"/>
                <w:szCs w:val="20"/>
                <w:shd w:val="clear" w:color="auto" w:fill="FFFFFF"/>
              </w:rPr>
              <w:t xml:space="preserve"> </w:t>
            </w:r>
            <w:r w:rsidRPr="001B4761">
              <w:rPr>
                <w:iCs/>
                <w:sz w:val="28"/>
                <w:szCs w:val="28"/>
              </w:rPr>
              <w:t>plānoto kopējo attiecināmo finansējumu.</w:t>
            </w:r>
          </w:p>
        </w:tc>
      </w:tr>
      <w:tr w:rsidR="001B4761" w:rsidRPr="001B4761" w14:paraId="13CAFE4B" w14:textId="77777777" w:rsidTr="00C7559D">
        <w:tc>
          <w:tcPr>
            <w:tcW w:w="218" w:type="pct"/>
            <w:tcBorders>
              <w:top w:val="single" w:sz="4" w:space="0" w:color="auto"/>
              <w:left w:val="single" w:sz="4" w:space="0" w:color="auto"/>
              <w:bottom w:val="single" w:sz="4" w:space="0" w:color="auto"/>
              <w:right w:val="single" w:sz="4" w:space="0" w:color="auto"/>
            </w:tcBorders>
            <w:shd w:val="clear" w:color="auto" w:fill="auto"/>
          </w:tcPr>
          <w:p w14:paraId="6965CBE3" w14:textId="75A78B98" w:rsidR="00055596" w:rsidRPr="001B4761" w:rsidRDefault="00B650B7" w:rsidP="001351FC">
            <w:pPr>
              <w:jc w:val="center"/>
              <w:rPr>
                <w:sz w:val="28"/>
                <w:szCs w:val="28"/>
                <w:lang w:eastAsia="en-US"/>
              </w:rPr>
            </w:pPr>
            <w:r w:rsidRPr="001B4761">
              <w:rPr>
                <w:sz w:val="28"/>
                <w:szCs w:val="28"/>
              </w:rPr>
              <w:lastRenderedPageBreak/>
              <w:t>3.</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014BAADF" w14:textId="77777777" w:rsidR="00055596" w:rsidRPr="001B4761" w:rsidRDefault="00B650B7" w:rsidP="001351FC">
            <w:pPr>
              <w:rPr>
                <w:sz w:val="28"/>
                <w:szCs w:val="28"/>
                <w:lang w:eastAsia="en-US"/>
              </w:rPr>
            </w:pPr>
            <w:r w:rsidRPr="001B4761">
              <w:rPr>
                <w:sz w:val="28"/>
                <w:szCs w:val="28"/>
              </w:rPr>
              <w:t>Projekta izstrādē iesaistītās institūcijas</w:t>
            </w:r>
            <w:r w:rsidR="00742CA8" w:rsidRPr="001B4761">
              <w:rPr>
                <w:sz w:val="28"/>
                <w:szCs w:val="28"/>
              </w:rPr>
              <w:t xml:space="preserve"> un publiskas personas kapitālsabiedrības</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4EE6D399" w14:textId="2C854389" w:rsidR="00055596" w:rsidRPr="001B4761" w:rsidRDefault="00154ADC" w:rsidP="006338C5">
            <w:pPr>
              <w:jc w:val="both"/>
              <w:rPr>
                <w:rFonts w:eastAsiaTheme="minorEastAsia"/>
                <w:sz w:val="28"/>
                <w:szCs w:val="28"/>
              </w:rPr>
            </w:pPr>
            <w:r w:rsidRPr="001B4761">
              <w:rPr>
                <w:rFonts w:eastAsiaTheme="minorEastAsia"/>
                <w:sz w:val="28"/>
                <w:szCs w:val="28"/>
              </w:rPr>
              <w:t>Izglītības un zinātnes ministrija</w:t>
            </w:r>
            <w:r w:rsidR="004F3AB3" w:rsidRPr="001B4761">
              <w:rPr>
                <w:sz w:val="28"/>
                <w:szCs w:val="28"/>
              </w:rPr>
              <w:t xml:space="preserve"> </w:t>
            </w:r>
            <w:r w:rsidR="004F3AB3" w:rsidRPr="001B4761">
              <w:rPr>
                <w:rFonts w:eastAsiaTheme="minorEastAsia"/>
                <w:sz w:val="28"/>
                <w:szCs w:val="28"/>
              </w:rPr>
              <w:t>kā Eiropas Savienības struktūrfondu atbildīgā iestāde</w:t>
            </w:r>
            <w:r w:rsidR="00425F10" w:rsidRPr="001B4761">
              <w:rPr>
                <w:rFonts w:eastAsiaTheme="minorEastAsia"/>
                <w:sz w:val="28"/>
                <w:szCs w:val="28"/>
              </w:rPr>
              <w:t>.</w:t>
            </w:r>
          </w:p>
          <w:p w14:paraId="08508355" w14:textId="77777777" w:rsidR="006C5810" w:rsidRPr="001B4761" w:rsidRDefault="006C5810" w:rsidP="00E15EC6">
            <w:pPr>
              <w:ind w:left="66"/>
              <w:jc w:val="both"/>
              <w:rPr>
                <w:bCs/>
                <w:strike/>
                <w:sz w:val="28"/>
                <w:szCs w:val="28"/>
              </w:rPr>
            </w:pPr>
          </w:p>
        </w:tc>
      </w:tr>
      <w:tr w:rsidR="001B4761" w:rsidRPr="001B4761" w14:paraId="77E52157" w14:textId="77777777" w:rsidTr="00C7559D">
        <w:tc>
          <w:tcPr>
            <w:tcW w:w="218" w:type="pct"/>
            <w:tcBorders>
              <w:top w:val="single" w:sz="4" w:space="0" w:color="auto"/>
              <w:left w:val="single" w:sz="4" w:space="0" w:color="auto"/>
              <w:bottom w:val="single" w:sz="4" w:space="0" w:color="auto"/>
              <w:right w:val="single" w:sz="4" w:space="0" w:color="auto"/>
            </w:tcBorders>
            <w:shd w:val="clear" w:color="auto" w:fill="auto"/>
          </w:tcPr>
          <w:p w14:paraId="6D8A2F60" w14:textId="77777777" w:rsidR="00055596" w:rsidRPr="001B4761" w:rsidRDefault="00B650B7" w:rsidP="001351FC">
            <w:pPr>
              <w:jc w:val="center"/>
              <w:rPr>
                <w:sz w:val="28"/>
                <w:szCs w:val="28"/>
                <w:lang w:eastAsia="en-US"/>
              </w:rPr>
            </w:pPr>
            <w:r w:rsidRPr="001B4761">
              <w:rPr>
                <w:sz w:val="28"/>
                <w:szCs w:val="28"/>
              </w:rPr>
              <w:t>4.</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6948758D" w14:textId="77777777" w:rsidR="00055596" w:rsidRPr="001B4761" w:rsidRDefault="00B650B7" w:rsidP="001351FC">
            <w:pPr>
              <w:rPr>
                <w:sz w:val="28"/>
                <w:szCs w:val="28"/>
                <w:lang w:eastAsia="en-US"/>
              </w:rPr>
            </w:pPr>
            <w:r w:rsidRPr="001B4761">
              <w:rPr>
                <w:sz w:val="28"/>
                <w:szCs w:val="28"/>
              </w:rPr>
              <w:t>Cita informācija</w:t>
            </w:r>
          </w:p>
        </w:tc>
        <w:tc>
          <w:tcPr>
            <w:tcW w:w="3536" w:type="pct"/>
            <w:tcBorders>
              <w:top w:val="single" w:sz="4" w:space="0" w:color="auto"/>
              <w:left w:val="single" w:sz="4" w:space="0" w:color="auto"/>
              <w:bottom w:val="single" w:sz="4" w:space="0" w:color="auto"/>
              <w:right w:val="single" w:sz="4" w:space="0" w:color="auto"/>
            </w:tcBorders>
            <w:shd w:val="clear" w:color="auto" w:fill="FFFFFF"/>
          </w:tcPr>
          <w:p w14:paraId="1BD28FD8" w14:textId="77777777" w:rsidR="00055596" w:rsidRPr="001B4761" w:rsidRDefault="00616CE1" w:rsidP="002B0E96">
            <w:pPr>
              <w:pStyle w:val="Default"/>
              <w:jc w:val="both"/>
              <w:rPr>
                <w:rFonts w:eastAsia="Times New Roman"/>
                <w:color w:val="auto"/>
                <w:sz w:val="28"/>
                <w:szCs w:val="28"/>
                <w:lang w:bidi="lo-LA"/>
              </w:rPr>
            </w:pPr>
            <w:r w:rsidRPr="001B4761">
              <w:rPr>
                <w:bCs/>
                <w:color w:val="auto"/>
                <w:sz w:val="28"/>
                <w:szCs w:val="28"/>
              </w:rPr>
              <w:t>Nav.</w:t>
            </w:r>
            <w:r w:rsidR="00B650B7" w:rsidRPr="001B4761">
              <w:rPr>
                <w:bCs/>
                <w:color w:val="auto"/>
                <w:sz w:val="28"/>
                <w:szCs w:val="28"/>
              </w:rPr>
              <w:t xml:space="preserve"> </w:t>
            </w:r>
          </w:p>
        </w:tc>
      </w:tr>
    </w:tbl>
    <w:p w14:paraId="2C3CF893" w14:textId="77777777" w:rsidR="000952B3" w:rsidRPr="001B4761" w:rsidRDefault="00176E94" w:rsidP="00176E94">
      <w:pPr>
        <w:tabs>
          <w:tab w:val="left" w:pos="7395"/>
        </w:tabs>
        <w:jc w:val="both"/>
        <w:rPr>
          <w:sz w:val="28"/>
          <w:szCs w:val="28"/>
        </w:rPr>
      </w:pPr>
      <w:r w:rsidRPr="001B4761">
        <w:rPr>
          <w:sz w:val="28"/>
          <w:szCs w:val="2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384"/>
        <w:gridCol w:w="6251"/>
      </w:tblGrid>
      <w:tr w:rsidR="001B4761" w:rsidRPr="001B4761" w14:paraId="66F7010B"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18DD85"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II. Tiesību akta projekta ietekme uz sabiedrību, tautsaimniecības attīstību un administratīvo slogu</w:t>
            </w:r>
          </w:p>
        </w:tc>
      </w:tr>
      <w:tr w:rsidR="001B4761" w:rsidRPr="001B4761" w14:paraId="7FDB880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2CEFF902" w14:textId="77777777" w:rsidR="000952B3" w:rsidRPr="001B4761" w:rsidRDefault="00B650B7" w:rsidP="001351FC">
            <w:pPr>
              <w:jc w:val="center"/>
              <w:rPr>
                <w:sz w:val="28"/>
                <w:szCs w:val="28"/>
                <w:lang w:eastAsia="en-US"/>
              </w:rPr>
            </w:pPr>
            <w:r w:rsidRPr="001B4761">
              <w:rPr>
                <w:sz w:val="28"/>
                <w:szCs w:val="28"/>
              </w:rPr>
              <w:t>1.</w:t>
            </w:r>
          </w:p>
        </w:tc>
        <w:tc>
          <w:tcPr>
            <w:tcW w:w="1324" w:type="pct"/>
            <w:tcBorders>
              <w:top w:val="single" w:sz="4" w:space="0" w:color="auto"/>
              <w:left w:val="single" w:sz="4" w:space="0" w:color="auto"/>
              <w:bottom w:val="single" w:sz="4" w:space="0" w:color="auto"/>
              <w:right w:val="single" w:sz="4" w:space="0" w:color="auto"/>
            </w:tcBorders>
            <w:shd w:val="clear" w:color="auto" w:fill="auto"/>
            <w:hideMark/>
          </w:tcPr>
          <w:p w14:paraId="0D309ECA" w14:textId="77777777" w:rsidR="000952B3" w:rsidRPr="001B4761" w:rsidRDefault="00B650B7" w:rsidP="006C5810">
            <w:pPr>
              <w:ind w:left="66"/>
              <w:jc w:val="both"/>
              <w:rPr>
                <w:bCs/>
                <w:iCs/>
                <w:sz w:val="28"/>
                <w:szCs w:val="28"/>
              </w:rPr>
            </w:pPr>
            <w:r w:rsidRPr="001B4761">
              <w:rPr>
                <w:bCs/>
                <w:iCs/>
                <w:sz w:val="28"/>
                <w:szCs w:val="28"/>
              </w:rPr>
              <w:t xml:space="preserve">Sabiedrības </w:t>
            </w:r>
            <w:proofErr w:type="spellStart"/>
            <w:r w:rsidRPr="001B4761">
              <w:rPr>
                <w:bCs/>
                <w:iCs/>
                <w:sz w:val="28"/>
                <w:szCs w:val="28"/>
              </w:rPr>
              <w:t>mērķgrupas</w:t>
            </w:r>
            <w:proofErr w:type="spellEnd"/>
            <w:r w:rsidRPr="001B4761">
              <w:rPr>
                <w:bCs/>
                <w:iCs/>
                <w:sz w:val="28"/>
                <w:szCs w:val="28"/>
              </w:rPr>
              <w:t>, kuras tiesiskais regulējums ietekmē vai varētu ietekmēt</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1D4875CA" w14:textId="1727C270" w:rsidR="00125052" w:rsidRPr="001B4761" w:rsidRDefault="00EC55B6" w:rsidP="00EC55B6">
            <w:pPr>
              <w:jc w:val="both"/>
              <w:rPr>
                <w:rFonts w:eastAsiaTheme="minorEastAsia"/>
                <w:sz w:val="28"/>
                <w:szCs w:val="28"/>
              </w:rPr>
            </w:pPr>
            <w:r w:rsidRPr="001B4761">
              <w:rPr>
                <w:rFonts w:eastAsiaTheme="minorEastAsia"/>
                <w:sz w:val="28"/>
                <w:szCs w:val="28"/>
              </w:rPr>
              <w:t xml:space="preserve">Profesionālās izglītības iestādes – Liepājas Mūzikas, mākslas un dizaina vidusskola, Liepājas </w:t>
            </w:r>
            <w:r w:rsidR="00F67CF5" w:rsidRPr="001B4761">
              <w:rPr>
                <w:rFonts w:eastAsiaTheme="minorEastAsia"/>
                <w:sz w:val="28"/>
                <w:szCs w:val="28"/>
              </w:rPr>
              <w:t>V</w:t>
            </w:r>
            <w:r w:rsidRPr="001B4761">
              <w:rPr>
                <w:rFonts w:eastAsiaTheme="minorEastAsia"/>
                <w:sz w:val="28"/>
                <w:szCs w:val="28"/>
              </w:rPr>
              <w:t xml:space="preserve">alsts tehnikums, Rīgas Stila un modes tehnikums, Vidzemes Tehnoloģiju un dizaina tehnikums </w:t>
            </w:r>
            <w:r w:rsidR="00FF2FAF" w:rsidRPr="001B4761">
              <w:rPr>
                <w:rFonts w:eastAsiaTheme="minorEastAsia"/>
                <w:sz w:val="28"/>
                <w:szCs w:val="28"/>
              </w:rPr>
              <w:t xml:space="preserve">– </w:t>
            </w:r>
            <w:r w:rsidRPr="001B4761">
              <w:rPr>
                <w:rFonts w:eastAsiaTheme="minorEastAsia"/>
                <w:sz w:val="28"/>
                <w:szCs w:val="28"/>
              </w:rPr>
              <w:t>un  Centrālā finanšu un līgumu aģentūra.</w:t>
            </w:r>
          </w:p>
        </w:tc>
      </w:tr>
      <w:tr w:rsidR="001B4761" w:rsidRPr="001B4761" w14:paraId="7F86433C"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23FE0627" w14:textId="2CFE082E" w:rsidR="000952B3" w:rsidRPr="001B4761" w:rsidRDefault="00B650B7" w:rsidP="001351FC">
            <w:pPr>
              <w:jc w:val="center"/>
              <w:rPr>
                <w:sz w:val="28"/>
                <w:szCs w:val="28"/>
              </w:rPr>
            </w:pPr>
            <w:r w:rsidRPr="001B4761">
              <w:rPr>
                <w:sz w:val="28"/>
                <w:szCs w:val="28"/>
              </w:rPr>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33ED404" w14:textId="77777777" w:rsidR="000952B3" w:rsidRPr="001B4761" w:rsidRDefault="00B650B7" w:rsidP="001351FC">
            <w:pPr>
              <w:rPr>
                <w:sz w:val="28"/>
                <w:szCs w:val="28"/>
              </w:rPr>
            </w:pPr>
            <w:r w:rsidRPr="001B4761">
              <w:rPr>
                <w:sz w:val="28"/>
                <w:szCs w:val="28"/>
              </w:rPr>
              <w:t xml:space="preserve">Tiesiskā regulējuma ietekme uz </w:t>
            </w:r>
            <w:r w:rsidRPr="001B4761">
              <w:rPr>
                <w:sz w:val="28"/>
                <w:szCs w:val="28"/>
              </w:rPr>
              <w:lastRenderedPageBreak/>
              <w:t>tautsaimniecību un administratīvo slogu</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0322A576" w14:textId="77777777" w:rsidR="00185402" w:rsidRPr="001B4761" w:rsidRDefault="004D615B" w:rsidP="00406E58">
            <w:pPr>
              <w:jc w:val="both"/>
              <w:rPr>
                <w:rFonts w:eastAsiaTheme="minorEastAsia"/>
                <w:sz w:val="28"/>
                <w:szCs w:val="28"/>
              </w:rPr>
            </w:pPr>
            <w:r w:rsidRPr="001B4761">
              <w:rPr>
                <w:rFonts w:eastAsiaTheme="minorEastAsia"/>
                <w:sz w:val="28"/>
                <w:szCs w:val="28"/>
              </w:rPr>
              <w:lastRenderedPageBreak/>
              <w:t xml:space="preserve">Noteikumu projektā ietvertais tiesiskais regulējums nodrošina </w:t>
            </w:r>
            <w:proofErr w:type="spellStart"/>
            <w:r w:rsidRPr="001B4761">
              <w:rPr>
                <w:rFonts w:eastAsia="Times New Roman"/>
                <w:bCs/>
                <w:sz w:val="28"/>
                <w:szCs w:val="28"/>
                <w:lang w:eastAsia="en-US"/>
              </w:rPr>
              <w:t>protokollēmuma</w:t>
            </w:r>
            <w:proofErr w:type="spellEnd"/>
            <w:r w:rsidRPr="001B4761">
              <w:rPr>
                <w:rFonts w:eastAsia="Times New Roman"/>
                <w:bCs/>
                <w:sz w:val="28"/>
                <w:szCs w:val="28"/>
                <w:lang w:eastAsia="en-US"/>
              </w:rPr>
              <w:t xml:space="preserve"> Nr.47 5.3. un 9.2. apakšpunktā uzdotā izpildi.</w:t>
            </w:r>
          </w:p>
          <w:p w14:paraId="0F5D0B46" w14:textId="45A4F775" w:rsidR="004C1F68" w:rsidRPr="001B4761" w:rsidRDefault="004D615B" w:rsidP="00EC55B6">
            <w:pPr>
              <w:ind w:firstLine="479"/>
              <w:jc w:val="both"/>
              <w:rPr>
                <w:rFonts w:eastAsiaTheme="minorEastAsia"/>
                <w:sz w:val="28"/>
                <w:szCs w:val="28"/>
              </w:rPr>
            </w:pPr>
            <w:r w:rsidRPr="001B4761">
              <w:rPr>
                <w:rFonts w:eastAsia="Times New Roman"/>
                <w:iCs/>
                <w:sz w:val="28"/>
                <w:szCs w:val="28"/>
              </w:rPr>
              <w:lastRenderedPageBreak/>
              <w:t xml:space="preserve">Vērtējot </w:t>
            </w:r>
            <w:r w:rsidR="0012155A" w:rsidRPr="001B4761">
              <w:rPr>
                <w:rFonts w:eastAsia="Times New Roman"/>
                <w:iCs/>
                <w:sz w:val="28"/>
                <w:szCs w:val="28"/>
              </w:rPr>
              <w:t xml:space="preserve">noteikumu projekta </w:t>
            </w:r>
            <w:r w:rsidRPr="001B4761">
              <w:rPr>
                <w:rFonts w:eastAsia="Times New Roman"/>
                <w:iCs/>
                <w:sz w:val="28"/>
                <w:szCs w:val="28"/>
              </w:rPr>
              <w:t>ietekmi uz administratīvajām procedūrām un to izmaksām, nav identificēts administratīvā sloga palielinājums ne potenciālajam finansējuma saņēmējam, ne E</w:t>
            </w:r>
            <w:r w:rsidR="00614E23" w:rsidRPr="001B4761">
              <w:rPr>
                <w:rFonts w:eastAsia="Times New Roman"/>
                <w:iCs/>
                <w:sz w:val="28"/>
                <w:szCs w:val="28"/>
              </w:rPr>
              <w:t xml:space="preserve">iropas </w:t>
            </w:r>
            <w:r w:rsidRPr="001B4761">
              <w:rPr>
                <w:rFonts w:eastAsia="Times New Roman"/>
                <w:iCs/>
                <w:sz w:val="28"/>
                <w:szCs w:val="28"/>
              </w:rPr>
              <w:t>S</w:t>
            </w:r>
            <w:r w:rsidR="00614E23" w:rsidRPr="001B4761">
              <w:rPr>
                <w:rFonts w:eastAsia="Times New Roman"/>
                <w:iCs/>
                <w:sz w:val="28"/>
                <w:szCs w:val="28"/>
              </w:rPr>
              <w:t>avienības</w:t>
            </w:r>
            <w:r w:rsidRPr="001B4761">
              <w:rPr>
                <w:rFonts w:eastAsia="Times New Roman"/>
                <w:iCs/>
                <w:sz w:val="28"/>
                <w:szCs w:val="28"/>
              </w:rPr>
              <w:t xml:space="preserve"> fondu vadībā iesaistītajām institūcijām</w:t>
            </w:r>
            <w:r w:rsidR="0012155A" w:rsidRPr="001B4761">
              <w:rPr>
                <w:rFonts w:eastAsia="Times New Roman"/>
                <w:iCs/>
                <w:sz w:val="28"/>
                <w:szCs w:val="28"/>
              </w:rPr>
              <w:t>.</w:t>
            </w:r>
          </w:p>
        </w:tc>
      </w:tr>
      <w:tr w:rsidR="001B4761" w:rsidRPr="001B4761" w14:paraId="2762D4AB"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5CCE4796" w14:textId="77777777" w:rsidR="000952B3" w:rsidRPr="001B4761" w:rsidRDefault="00B650B7" w:rsidP="001351FC">
            <w:pPr>
              <w:jc w:val="center"/>
              <w:rPr>
                <w:sz w:val="28"/>
                <w:szCs w:val="28"/>
              </w:rPr>
            </w:pPr>
            <w:r w:rsidRPr="001B4761">
              <w:rPr>
                <w:sz w:val="28"/>
                <w:szCs w:val="28"/>
              </w:rPr>
              <w:lastRenderedPageBreak/>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09D29D2" w14:textId="77777777" w:rsidR="000952B3" w:rsidRPr="001B4761" w:rsidRDefault="00B650B7" w:rsidP="001351FC">
            <w:pPr>
              <w:rPr>
                <w:sz w:val="28"/>
                <w:szCs w:val="28"/>
              </w:rPr>
            </w:pPr>
            <w:r w:rsidRPr="001B4761">
              <w:rPr>
                <w:sz w:val="28"/>
                <w:szCs w:val="28"/>
              </w:rPr>
              <w:t>Administratīvo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3B0AC636" w14:textId="4CB2DDF2" w:rsidR="000952B3" w:rsidRPr="001B4761" w:rsidRDefault="00C046B9" w:rsidP="00C046B9">
            <w:pPr>
              <w:jc w:val="both"/>
              <w:rPr>
                <w:bCs/>
                <w:sz w:val="28"/>
                <w:szCs w:val="28"/>
                <w:lang w:eastAsia="en-US"/>
              </w:rPr>
            </w:pPr>
            <w:r w:rsidRPr="001B4761">
              <w:rPr>
                <w:rFonts w:eastAsia="Times New Roman"/>
                <w:iCs/>
                <w:sz w:val="28"/>
                <w:szCs w:val="28"/>
              </w:rPr>
              <w:t>Noteikumu projektam n</w:t>
            </w:r>
            <w:r w:rsidR="004D615B" w:rsidRPr="001B4761">
              <w:rPr>
                <w:rFonts w:eastAsia="Times New Roman"/>
                <w:iCs/>
                <w:sz w:val="28"/>
                <w:szCs w:val="28"/>
              </w:rPr>
              <w:t>av ietekmes uz administratīvajām izmaksām.</w:t>
            </w:r>
          </w:p>
        </w:tc>
      </w:tr>
      <w:tr w:rsidR="001B4761" w:rsidRPr="001B4761" w14:paraId="769BAB1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15856FCD" w14:textId="77777777" w:rsidR="000952B3" w:rsidRPr="001B4761" w:rsidRDefault="00B650B7" w:rsidP="001351FC">
            <w:pPr>
              <w:jc w:val="center"/>
              <w:rPr>
                <w:sz w:val="28"/>
                <w:szCs w:val="28"/>
              </w:rPr>
            </w:pPr>
            <w:r w:rsidRPr="001B4761">
              <w:rPr>
                <w:sz w:val="28"/>
                <w:szCs w:val="28"/>
              </w:rPr>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B1ED07B" w14:textId="77777777" w:rsidR="000952B3" w:rsidRPr="001B4761" w:rsidRDefault="00B650B7" w:rsidP="001351FC">
            <w:pPr>
              <w:rPr>
                <w:sz w:val="28"/>
                <w:szCs w:val="28"/>
              </w:rPr>
            </w:pPr>
            <w:r w:rsidRPr="001B4761">
              <w:rPr>
                <w:sz w:val="28"/>
                <w:szCs w:val="28"/>
              </w:rPr>
              <w:t>Atbilstības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830E3B0" w14:textId="77777777" w:rsidR="000952B3" w:rsidRPr="001B4761" w:rsidRDefault="00154ADC" w:rsidP="006338C5">
            <w:pPr>
              <w:jc w:val="both"/>
              <w:rPr>
                <w:bCs/>
                <w:sz w:val="28"/>
                <w:szCs w:val="28"/>
                <w:lang w:eastAsia="en-US"/>
              </w:rPr>
            </w:pPr>
            <w:r w:rsidRPr="001B4761">
              <w:rPr>
                <w:rFonts w:eastAsiaTheme="minorEastAsia"/>
                <w:sz w:val="28"/>
                <w:szCs w:val="28"/>
              </w:rPr>
              <w:t>Noteikumu projektam nav ietekmes uz atbilstības izmaksām.</w:t>
            </w:r>
          </w:p>
        </w:tc>
      </w:tr>
      <w:tr w:rsidR="001B4761" w:rsidRPr="001B4761" w14:paraId="22BC960D"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4CFF1DCB" w14:textId="77777777" w:rsidR="00214730" w:rsidRPr="001B4761" w:rsidRDefault="00214730" w:rsidP="00214730">
            <w:pPr>
              <w:jc w:val="center"/>
              <w:rPr>
                <w:sz w:val="28"/>
                <w:szCs w:val="28"/>
              </w:rPr>
            </w:pPr>
            <w:r w:rsidRPr="001B4761">
              <w:rPr>
                <w:sz w:val="28"/>
                <w:szCs w:val="28"/>
              </w:rPr>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226D494" w14:textId="77777777" w:rsidR="00214730" w:rsidRPr="001B4761" w:rsidRDefault="00214730" w:rsidP="00214730">
            <w:pPr>
              <w:rPr>
                <w:sz w:val="28"/>
                <w:szCs w:val="28"/>
              </w:rPr>
            </w:pPr>
            <w:r w:rsidRPr="001B4761">
              <w:rPr>
                <w:sz w:val="28"/>
                <w:szCs w:val="28"/>
              </w:rPr>
              <w:t>Cita informācija</w:t>
            </w: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56B617D1" w14:textId="19A870CC" w:rsidR="00214730" w:rsidRPr="001B4761" w:rsidRDefault="0012155A" w:rsidP="0012155A">
            <w:pPr>
              <w:jc w:val="both"/>
              <w:rPr>
                <w:sz w:val="28"/>
                <w:szCs w:val="28"/>
              </w:rPr>
            </w:pPr>
            <w:r w:rsidRPr="001B4761">
              <w:rPr>
                <w:rFonts w:eastAsiaTheme="minorEastAsia"/>
                <w:sz w:val="28"/>
                <w:szCs w:val="28"/>
              </w:rPr>
              <w:t>Nav.</w:t>
            </w:r>
          </w:p>
        </w:tc>
      </w:tr>
    </w:tbl>
    <w:p w14:paraId="37D5447E" w14:textId="77777777" w:rsidR="004D2E35" w:rsidRPr="001B4761" w:rsidRDefault="004D2E35" w:rsidP="001351FC">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B4761" w:rsidRPr="001B4761" w14:paraId="3180E6CB" w14:textId="77777777" w:rsidTr="0000522A">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B17277" w14:textId="77777777" w:rsidR="00214730" w:rsidRPr="001B4761" w:rsidRDefault="00214730" w:rsidP="00214730">
            <w:pPr>
              <w:spacing w:before="100" w:beforeAutospacing="1" w:after="100" w:afterAutospacing="1" w:line="293" w:lineRule="atLeast"/>
              <w:jc w:val="center"/>
              <w:rPr>
                <w:rFonts w:eastAsia="Times New Roman"/>
                <w:b/>
                <w:bCs/>
                <w:sz w:val="28"/>
                <w:szCs w:val="28"/>
              </w:rPr>
            </w:pPr>
            <w:r w:rsidRPr="001B4761">
              <w:rPr>
                <w:rFonts w:eastAsia="Times New Roman"/>
                <w:b/>
                <w:bCs/>
                <w:sz w:val="28"/>
                <w:szCs w:val="28"/>
              </w:rPr>
              <w:t>III. Tiesību akta projekta ietekme uz valsts budžetu un pašvaldību budžetiem</w:t>
            </w:r>
          </w:p>
        </w:tc>
      </w:tr>
      <w:tr w:rsidR="001B4761" w:rsidRPr="001B4761" w14:paraId="6ADEAF88" w14:textId="77777777" w:rsidTr="001034B4">
        <w:trPr>
          <w:trHeight w:val="381"/>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2E4D69C0" w14:textId="09F02B45" w:rsidR="001034B4" w:rsidRPr="001B4761" w:rsidRDefault="001034B4" w:rsidP="00FA222B">
            <w:pPr>
              <w:spacing w:before="40" w:after="40"/>
              <w:ind w:right="57"/>
              <w:jc w:val="center"/>
              <w:rPr>
                <w:iCs/>
                <w:sz w:val="28"/>
                <w:szCs w:val="28"/>
              </w:rPr>
            </w:pPr>
            <w:r w:rsidRPr="001B4761">
              <w:rPr>
                <w:iCs/>
                <w:sz w:val="28"/>
                <w:szCs w:val="28"/>
              </w:rPr>
              <w:t>Noteikumu projekts šo jomu neskar</w:t>
            </w:r>
            <w:r w:rsidRPr="001B4761" w:rsidDel="00276D27">
              <w:rPr>
                <w:iCs/>
                <w:sz w:val="28"/>
                <w:szCs w:val="28"/>
              </w:rPr>
              <w:t xml:space="preserve"> </w:t>
            </w:r>
          </w:p>
        </w:tc>
      </w:tr>
    </w:tbl>
    <w:p w14:paraId="7C00EADD" w14:textId="77777777" w:rsidR="00214730" w:rsidRPr="001B4761" w:rsidRDefault="00214730" w:rsidP="001351FC">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384"/>
        <w:gridCol w:w="6251"/>
      </w:tblGrid>
      <w:tr w:rsidR="001B4761" w:rsidRPr="001B4761" w14:paraId="2F064A3F" w14:textId="77777777" w:rsidTr="00C377E1">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B27A2F" w14:textId="7AA10B6E" w:rsidR="001A6400" w:rsidRPr="001B4761" w:rsidRDefault="001A6400" w:rsidP="001A6400">
            <w:pPr>
              <w:rPr>
                <w:b/>
                <w:sz w:val="28"/>
                <w:szCs w:val="28"/>
              </w:rPr>
            </w:pPr>
            <w:r w:rsidRPr="001B4761">
              <w:rPr>
                <w:b/>
                <w:bCs/>
                <w:sz w:val="28"/>
                <w:szCs w:val="28"/>
              </w:rPr>
              <w:t>IV. Tiesību akta projekta ietekme uz spēkā esošo tiesību normu sistēmu</w:t>
            </w:r>
          </w:p>
        </w:tc>
      </w:tr>
      <w:tr w:rsidR="001B4761" w:rsidRPr="001B4761" w14:paraId="74D856EF" w14:textId="77777777" w:rsidTr="00406E58">
        <w:tc>
          <w:tcPr>
            <w:tcW w:w="219" w:type="pct"/>
            <w:tcBorders>
              <w:top w:val="single" w:sz="4" w:space="0" w:color="auto"/>
              <w:left w:val="single" w:sz="4" w:space="0" w:color="auto"/>
              <w:bottom w:val="single" w:sz="4" w:space="0" w:color="auto"/>
              <w:right w:val="single" w:sz="4" w:space="0" w:color="auto"/>
            </w:tcBorders>
            <w:shd w:val="clear" w:color="auto" w:fill="auto"/>
          </w:tcPr>
          <w:p w14:paraId="1F5B1F51" w14:textId="1F3C5D0E" w:rsidR="001A6400" w:rsidRPr="001B4761" w:rsidRDefault="001A6400" w:rsidP="001A6400">
            <w:pPr>
              <w:rPr>
                <w:sz w:val="28"/>
                <w:szCs w:val="28"/>
              </w:rPr>
            </w:pPr>
            <w:r w:rsidRPr="001B4761">
              <w:rPr>
                <w:sz w:val="28"/>
                <w:szCs w:val="28"/>
              </w:rPr>
              <w:t>1.</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05CD2465" w14:textId="75A6BAD5" w:rsidR="001A6400" w:rsidRPr="001B4761" w:rsidRDefault="001A6400" w:rsidP="001A6400">
            <w:pPr>
              <w:rPr>
                <w:bCs/>
                <w:iCs/>
                <w:sz w:val="28"/>
                <w:szCs w:val="28"/>
              </w:rPr>
            </w:pPr>
            <w:r w:rsidRPr="001B4761">
              <w:rPr>
                <w:bCs/>
                <w:iCs/>
                <w:sz w:val="28"/>
                <w:szCs w:val="28"/>
              </w:rPr>
              <w:t>Saistītie tiesību aktu projekti</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9F9F27C" w14:textId="71C9A4A7" w:rsidR="001A6400" w:rsidRPr="001B4761" w:rsidRDefault="00045AC0">
            <w:pPr>
              <w:jc w:val="both"/>
              <w:rPr>
                <w:bCs/>
                <w:iCs/>
                <w:sz w:val="28"/>
                <w:szCs w:val="28"/>
              </w:rPr>
            </w:pPr>
            <w:r w:rsidRPr="001B4761">
              <w:rPr>
                <w:iCs/>
                <w:sz w:val="28"/>
                <w:szCs w:val="28"/>
              </w:rPr>
              <w:t>Ministru kabineta 2019. gada 17. decembra noteikumi Nr. 676 „Grozījumi Ministru kabineta 2017. gada 24. oktobra noteikumos Nr. 635 "</w:t>
            </w:r>
            <w:hyperlink r:id="rId9" w:tgtFrame="_blank" w:history="1">
              <w:r w:rsidRPr="001B4761">
                <w:rPr>
                  <w:iCs/>
                  <w:sz w:val="28"/>
                  <w:szCs w:val="28"/>
                </w:rPr>
                <w:t>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hyperlink>
            <w:r w:rsidRPr="001B4761">
              <w:rPr>
                <w:iCs/>
                <w:sz w:val="28"/>
                <w:szCs w:val="28"/>
              </w:rPr>
              <w:t>"”.</w:t>
            </w:r>
          </w:p>
        </w:tc>
      </w:tr>
      <w:tr w:rsidR="001B4761" w:rsidRPr="001B4761" w14:paraId="1DD42798" w14:textId="77777777" w:rsidTr="00C377E1">
        <w:tc>
          <w:tcPr>
            <w:tcW w:w="219" w:type="pct"/>
            <w:tcBorders>
              <w:top w:val="single" w:sz="4" w:space="0" w:color="auto"/>
              <w:left w:val="single" w:sz="4" w:space="0" w:color="auto"/>
              <w:bottom w:val="single" w:sz="4" w:space="0" w:color="auto"/>
              <w:right w:val="single" w:sz="4" w:space="0" w:color="auto"/>
            </w:tcBorders>
            <w:shd w:val="clear" w:color="auto" w:fill="auto"/>
          </w:tcPr>
          <w:p w14:paraId="2A8C1180" w14:textId="604FC754" w:rsidR="001A6400" w:rsidRPr="001B4761" w:rsidRDefault="001A6400" w:rsidP="001A6400">
            <w:pPr>
              <w:rPr>
                <w:sz w:val="28"/>
                <w:szCs w:val="28"/>
              </w:rPr>
            </w:pPr>
            <w:r w:rsidRPr="001B4761">
              <w:rPr>
                <w:sz w:val="28"/>
                <w:szCs w:val="28"/>
              </w:rPr>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5A882CF2" w14:textId="15762CED" w:rsidR="001A6400" w:rsidRPr="001B4761" w:rsidRDefault="001A6400" w:rsidP="001A6400">
            <w:pPr>
              <w:rPr>
                <w:sz w:val="28"/>
                <w:szCs w:val="28"/>
              </w:rPr>
            </w:pPr>
            <w:r w:rsidRPr="001B4761">
              <w:rPr>
                <w:iCs/>
                <w:sz w:val="28"/>
                <w:szCs w:val="28"/>
              </w:rPr>
              <w:t>Atbildīgā institūcija</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3A42556E" w14:textId="55BDA12F" w:rsidR="001A6400" w:rsidRPr="001B4761" w:rsidRDefault="001A6400" w:rsidP="00406E58">
            <w:pPr>
              <w:jc w:val="both"/>
              <w:rPr>
                <w:sz w:val="28"/>
                <w:szCs w:val="28"/>
              </w:rPr>
            </w:pPr>
            <w:r w:rsidRPr="001B4761">
              <w:rPr>
                <w:iCs/>
                <w:sz w:val="28"/>
                <w:szCs w:val="28"/>
              </w:rPr>
              <w:t>Kultūras ministrija.</w:t>
            </w:r>
          </w:p>
        </w:tc>
      </w:tr>
      <w:tr w:rsidR="001B4761" w:rsidRPr="001B4761" w14:paraId="133C7EE6" w14:textId="77777777" w:rsidTr="00C377E1">
        <w:tc>
          <w:tcPr>
            <w:tcW w:w="219" w:type="pct"/>
            <w:tcBorders>
              <w:top w:val="single" w:sz="4" w:space="0" w:color="auto"/>
              <w:left w:val="single" w:sz="4" w:space="0" w:color="auto"/>
              <w:bottom w:val="single" w:sz="4" w:space="0" w:color="auto"/>
              <w:right w:val="single" w:sz="4" w:space="0" w:color="auto"/>
            </w:tcBorders>
            <w:shd w:val="clear" w:color="auto" w:fill="auto"/>
          </w:tcPr>
          <w:p w14:paraId="6EFFA265" w14:textId="1CC6A96D" w:rsidR="001A6400" w:rsidRPr="001B4761" w:rsidRDefault="001A6400" w:rsidP="001A6400">
            <w:pPr>
              <w:rPr>
                <w:sz w:val="28"/>
                <w:szCs w:val="28"/>
              </w:rPr>
            </w:pPr>
            <w:r w:rsidRPr="001B4761">
              <w:rPr>
                <w:sz w:val="28"/>
                <w:szCs w:val="28"/>
              </w:rPr>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005F506" w14:textId="12AF6BA1" w:rsidR="001A6400" w:rsidRPr="001B4761" w:rsidRDefault="001A6400" w:rsidP="001A6400">
            <w:pPr>
              <w:rPr>
                <w:sz w:val="28"/>
                <w:szCs w:val="28"/>
              </w:rPr>
            </w:pPr>
            <w:r w:rsidRPr="001B4761">
              <w:rPr>
                <w:iCs/>
                <w:sz w:val="28"/>
                <w:szCs w:val="28"/>
              </w:rPr>
              <w:t>Cita informācija</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5F95DC97" w14:textId="509EF49C" w:rsidR="001A6400" w:rsidRPr="001B4761" w:rsidRDefault="001A6400" w:rsidP="001A6400">
            <w:pPr>
              <w:rPr>
                <w:b/>
                <w:bCs/>
                <w:sz w:val="28"/>
                <w:szCs w:val="28"/>
              </w:rPr>
            </w:pPr>
          </w:p>
        </w:tc>
      </w:tr>
    </w:tbl>
    <w:p w14:paraId="12A1736E" w14:textId="77777777" w:rsidR="001A6400" w:rsidRPr="001B4761" w:rsidRDefault="001A6400" w:rsidP="001351FC">
      <w:pPr>
        <w:rPr>
          <w:sz w:val="28"/>
          <w:szCs w:val="28"/>
        </w:rPr>
      </w:pPr>
    </w:p>
    <w:p w14:paraId="01E8272A" w14:textId="77777777" w:rsidR="00B000A1" w:rsidRPr="001B4761" w:rsidRDefault="00B000A1" w:rsidP="00AB4574">
      <w:pPr>
        <w:rPr>
          <w:rFonts w:eastAsia="Times New Roman"/>
          <w:sz w:val="28"/>
          <w:szCs w:val="28"/>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106"/>
      </w:tblGrid>
      <w:tr w:rsidR="001B4761" w:rsidRPr="001B4761" w14:paraId="41059543" w14:textId="77777777" w:rsidTr="00B30CB5">
        <w:trPr>
          <w:trHeight w:val="375"/>
        </w:trPr>
        <w:tc>
          <w:tcPr>
            <w:tcW w:w="0" w:type="auto"/>
            <w:vAlign w:val="center"/>
            <w:hideMark/>
          </w:tcPr>
          <w:p w14:paraId="423331AD" w14:textId="77777777" w:rsidR="00AB4574" w:rsidRPr="001B4761" w:rsidRDefault="00AB4574" w:rsidP="00B30CB5">
            <w:pPr>
              <w:ind w:firstLine="300"/>
              <w:jc w:val="center"/>
              <w:rPr>
                <w:rFonts w:eastAsia="Times New Roman"/>
                <w:b/>
                <w:bCs/>
                <w:sz w:val="28"/>
                <w:szCs w:val="28"/>
              </w:rPr>
            </w:pPr>
            <w:r w:rsidRPr="001B4761">
              <w:rPr>
                <w:rFonts w:eastAsia="Times New Roman"/>
                <w:b/>
                <w:bCs/>
                <w:sz w:val="28"/>
                <w:szCs w:val="28"/>
              </w:rPr>
              <w:t>V. Tiesību akta projekta atbilstība Latvijas Republikas starptautiskajām saistībām</w:t>
            </w:r>
          </w:p>
        </w:tc>
      </w:tr>
      <w:tr w:rsidR="001B4761" w:rsidRPr="001B4761" w14:paraId="5E11AAEC" w14:textId="77777777" w:rsidTr="00B30CB5">
        <w:trPr>
          <w:trHeight w:val="375"/>
        </w:trPr>
        <w:tc>
          <w:tcPr>
            <w:tcW w:w="0" w:type="auto"/>
            <w:vAlign w:val="center"/>
          </w:tcPr>
          <w:p w14:paraId="128A48A5" w14:textId="5FB89381" w:rsidR="00B23121" w:rsidRPr="001B4761" w:rsidRDefault="00B23121" w:rsidP="00B30CB5">
            <w:pPr>
              <w:ind w:firstLine="300"/>
              <w:jc w:val="center"/>
              <w:rPr>
                <w:rFonts w:eastAsia="Times New Roman"/>
                <w:bCs/>
                <w:sz w:val="28"/>
                <w:szCs w:val="28"/>
              </w:rPr>
            </w:pPr>
            <w:r w:rsidRPr="001B4761">
              <w:rPr>
                <w:rFonts w:eastAsia="Times New Roman"/>
                <w:bCs/>
                <w:iCs/>
                <w:sz w:val="28"/>
                <w:szCs w:val="28"/>
              </w:rPr>
              <w:t>Noteikumu projekts šo jomu neskar.</w:t>
            </w:r>
          </w:p>
        </w:tc>
      </w:tr>
    </w:tbl>
    <w:p w14:paraId="3D5C6082" w14:textId="77777777" w:rsidR="00AB4574" w:rsidRPr="001B4761" w:rsidRDefault="00AB4574" w:rsidP="004A7F10">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1B4761" w:rsidRPr="001B4761" w14:paraId="43B99480" w14:textId="77777777" w:rsidTr="001A6400">
        <w:trPr>
          <w:trHeight w:val="421"/>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2551"/>
              <w:gridCol w:w="6155"/>
            </w:tblGrid>
            <w:tr w:rsidR="001B4761" w:rsidRPr="001B4761" w14:paraId="5C4D4BCE" w14:textId="77777777" w:rsidTr="0023030A">
              <w:trPr>
                <w:trHeight w:val="421"/>
              </w:trPr>
              <w:tc>
                <w:tcPr>
                  <w:tcW w:w="5000" w:type="pct"/>
                  <w:gridSpan w:val="3"/>
                  <w:vAlign w:val="center"/>
                </w:tcPr>
                <w:p w14:paraId="56AD9581" w14:textId="77777777" w:rsidR="00081198" w:rsidRPr="001B4761" w:rsidRDefault="00081198" w:rsidP="00081198">
                  <w:pPr>
                    <w:pStyle w:val="naisnod"/>
                    <w:spacing w:before="0" w:beforeAutospacing="0" w:after="0" w:afterAutospacing="0"/>
                    <w:ind w:left="57" w:right="57"/>
                    <w:jc w:val="center"/>
                    <w:rPr>
                      <w:b/>
                      <w:sz w:val="28"/>
                      <w:szCs w:val="28"/>
                    </w:rPr>
                  </w:pPr>
                  <w:r w:rsidRPr="001B4761">
                    <w:rPr>
                      <w:b/>
                      <w:sz w:val="28"/>
                      <w:szCs w:val="28"/>
                    </w:rPr>
                    <w:t>VI. Sabiedrības līdzdalība un komunikācijas aktivitātes</w:t>
                  </w:r>
                </w:p>
              </w:tc>
            </w:tr>
            <w:tr w:rsidR="001B4761" w:rsidRPr="001B4761" w14:paraId="6E580D76" w14:textId="77777777" w:rsidTr="0023030A">
              <w:trPr>
                <w:trHeight w:val="553"/>
              </w:trPr>
              <w:tc>
                <w:tcPr>
                  <w:tcW w:w="169" w:type="pct"/>
                </w:tcPr>
                <w:p w14:paraId="1C6204CA" w14:textId="77777777" w:rsidR="00081198" w:rsidRPr="001B4761" w:rsidRDefault="00081198" w:rsidP="00081198">
                  <w:pPr>
                    <w:ind w:left="57" w:right="57"/>
                    <w:jc w:val="both"/>
                    <w:rPr>
                      <w:bCs/>
                      <w:sz w:val="28"/>
                      <w:szCs w:val="28"/>
                    </w:rPr>
                  </w:pPr>
                  <w:r w:rsidRPr="001B4761">
                    <w:rPr>
                      <w:bCs/>
                      <w:sz w:val="28"/>
                      <w:szCs w:val="28"/>
                    </w:rPr>
                    <w:t>1.</w:t>
                  </w:r>
                </w:p>
              </w:tc>
              <w:tc>
                <w:tcPr>
                  <w:tcW w:w="1419" w:type="pct"/>
                </w:tcPr>
                <w:p w14:paraId="775E82E2" w14:textId="77777777" w:rsidR="00081198" w:rsidRPr="001B4761" w:rsidRDefault="00081198" w:rsidP="00081198">
                  <w:pPr>
                    <w:tabs>
                      <w:tab w:val="left" w:pos="170"/>
                    </w:tabs>
                    <w:ind w:left="57" w:right="57"/>
                    <w:rPr>
                      <w:sz w:val="28"/>
                      <w:szCs w:val="28"/>
                    </w:rPr>
                  </w:pPr>
                  <w:r w:rsidRPr="001B4761">
                    <w:rPr>
                      <w:sz w:val="28"/>
                      <w:szCs w:val="28"/>
                    </w:rPr>
                    <w:t xml:space="preserve">Plānotās sabiedrības līdzdalības un </w:t>
                  </w:r>
                  <w:r w:rsidRPr="001B4761">
                    <w:rPr>
                      <w:sz w:val="28"/>
                      <w:szCs w:val="28"/>
                    </w:rPr>
                    <w:lastRenderedPageBreak/>
                    <w:t>komunikācijas aktivitātes saistībā ar projektu</w:t>
                  </w:r>
                </w:p>
              </w:tc>
              <w:tc>
                <w:tcPr>
                  <w:tcW w:w="3412" w:type="pct"/>
                </w:tcPr>
                <w:p w14:paraId="7FD01F91" w14:textId="7AB2D1A9" w:rsidR="00081198" w:rsidRPr="001B4761" w:rsidRDefault="00081198" w:rsidP="00081198">
                  <w:pPr>
                    <w:shd w:val="clear" w:color="auto" w:fill="FFFFFF"/>
                    <w:ind w:left="94" w:right="57"/>
                    <w:jc w:val="both"/>
                    <w:rPr>
                      <w:rFonts w:eastAsiaTheme="minorHAnsi"/>
                      <w:bCs/>
                      <w:iCs/>
                      <w:sz w:val="28"/>
                      <w:szCs w:val="28"/>
                      <w:lang w:eastAsia="en-US"/>
                    </w:rPr>
                  </w:pPr>
                  <w:bookmarkStart w:id="2" w:name="p61"/>
                  <w:bookmarkEnd w:id="2"/>
                  <w:r w:rsidRPr="001B4761">
                    <w:rPr>
                      <w:rFonts w:eastAsia="Times New Roman"/>
                      <w:sz w:val="28"/>
                      <w:szCs w:val="28"/>
                    </w:rPr>
                    <w:lastRenderedPageBreak/>
                    <w:t xml:space="preserve">Sabiedrības līdzdalība noteikumu projekta izstrādē nodrošināta, </w:t>
                  </w:r>
                  <w:r w:rsidR="00045AC0" w:rsidRPr="001B4761">
                    <w:rPr>
                      <w:rFonts w:eastAsia="Times New Roman"/>
                      <w:sz w:val="28"/>
                      <w:szCs w:val="28"/>
                    </w:rPr>
                    <w:t xml:space="preserve">2019.gada 18. decembrī </w:t>
                  </w:r>
                  <w:r w:rsidRPr="001B4761">
                    <w:rPr>
                      <w:rFonts w:eastAsia="Times New Roman"/>
                      <w:sz w:val="28"/>
                      <w:szCs w:val="28"/>
                    </w:rPr>
                    <w:t xml:space="preserve">ievietojot </w:t>
                  </w:r>
                  <w:r w:rsidRPr="001B4761">
                    <w:rPr>
                      <w:rFonts w:eastAsia="Times New Roman"/>
                      <w:sz w:val="28"/>
                      <w:szCs w:val="28"/>
                    </w:rPr>
                    <w:lastRenderedPageBreak/>
                    <w:t xml:space="preserve">informāciju par noteikumu projektu tīmekļvietnē </w:t>
                  </w:r>
                  <w:hyperlink r:id="rId10" w:history="1">
                    <w:r w:rsidRPr="001B4761">
                      <w:rPr>
                        <w:rFonts w:eastAsiaTheme="minorHAnsi"/>
                        <w:bCs/>
                        <w:sz w:val="28"/>
                        <w:szCs w:val="28"/>
                        <w:u w:val="single"/>
                        <w:lang w:eastAsia="en-US"/>
                      </w:rPr>
                      <w:t>www.izm.gov.lv</w:t>
                    </w:r>
                  </w:hyperlink>
                  <w:r w:rsidRPr="001B4761">
                    <w:rPr>
                      <w:rFonts w:eastAsiaTheme="minorHAnsi"/>
                      <w:bCs/>
                      <w:sz w:val="28"/>
                      <w:szCs w:val="28"/>
                      <w:u w:val="single"/>
                      <w:lang w:eastAsia="en-US"/>
                    </w:rPr>
                    <w:t xml:space="preserve"> </w:t>
                  </w:r>
                  <w:r w:rsidRPr="001B4761">
                    <w:rPr>
                      <w:rFonts w:eastAsia="Times New Roman"/>
                      <w:sz w:val="28"/>
                      <w:szCs w:val="28"/>
                    </w:rPr>
                    <w:t xml:space="preserve">un aicinot sabiedrības pārstāvjus rakstiski sniegt viedokli par noteikumu projektu tā izstrādes stadijā – nosūtot viedokli elektroniski uz elektronisko pasta adresi: </w:t>
                  </w:r>
                  <w:hyperlink r:id="rId11" w:history="1">
                    <w:r w:rsidRPr="001B4761">
                      <w:rPr>
                        <w:rFonts w:eastAsia="Times New Roman"/>
                        <w:bCs/>
                        <w:sz w:val="28"/>
                        <w:szCs w:val="28"/>
                        <w:u w:val="single"/>
                      </w:rPr>
                      <w:t>pasts@izm.gov.lv</w:t>
                    </w:r>
                  </w:hyperlink>
                  <w:r w:rsidRPr="001B4761">
                    <w:rPr>
                      <w:rFonts w:eastAsia="Times New Roman"/>
                      <w:sz w:val="28"/>
                      <w:szCs w:val="28"/>
                    </w:rPr>
                    <w:t xml:space="preserve"> vai sniedzot viedokli klātienē. </w:t>
                  </w:r>
                </w:p>
              </w:tc>
            </w:tr>
            <w:tr w:rsidR="001B4761" w:rsidRPr="001B4761" w14:paraId="3631D13C" w14:textId="77777777" w:rsidTr="0023030A">
              <w:trPr>
                <w:trHeight w:val="339"/>
              </w:trPr>
              <w:tc>
                <w:tcPr>
                  <w:tcW w:w="169" w:type="pct"/>
                </w:tcPr>
                <w:p w14:paraId="43095796" w14:textId="77777777" w:rsidR="00081198" w:rsidRPr="001B4761" w:rsidRDefault="00081198" w:rsidP="00081198">
                  <w:pPr>
                    <w:ind w:left="57" w:right="57"/>
                    <w:jc w:val="both"/>
                    <w:rPr>
                      <w:bCs/>
                      <w:sz w:val="28"/>
                      <w:szCs w:val="28"/>
                    </w:rPr>
                  </w:pPr>
                  <w:r w:rsidRPr="001B4761">
                    <w:rPr>
                      <w:bCs/>
                      <w:sz w:val="28"/>
                      <w:szCs w:val="28"/>
                    </w:rPr>
                    <w:lastRenderedPageBreak/>
                    <w:t>2.</w:t>
                  </w:r>
                </w:p>
              </w:tc>
              <w:tc>
                <w:tcPr>
                  <w:tcW w:w="1419" w:type="pct"/>
                </w:tcPr>
                <w:p w14:paraId="5871E8BD" w14:textId="77777777" w:rsidR="00081198" w:rsidRPr="001B4761" w:rsidRDefault="00081198" w:rsidP="00081198">
                  <w:pPr>
                    <w:ind w:left="57" w:right="57"/>
                    <w:rPr>
                      <w:sz w:val="28"/>
                      <w:szCs w:val="28"/>
                    </w:rPr>
                  </w:pPr>
                  <w:r w:rsidRPr="001B4761">
                    <w:rPr>
                      <w:sz w:val="28"/>
                      <w:szCs w:val="28"/>
                    </w:rPr>
                    <w:t>Sabiedrības līdzdalība projekta izstrādē</w:t>
                  </w:r>
                </w:p>
              </w:tc>
              <w:tc>
                <w:tcPr>
                  <w:tcW w:w="3412" w:type="pct"/>
                </w:tcPr>
                <w:p w14:paraId="24FA6CEF" w14:textId="168B63A7" w:rsidR="00081198" w:rsidRPr="001B4761" w:rsidRDefault="00081198" w:rsidP="004F3AB3">
                  <w:pPr>
                    <w:shd w:val="clear" w:color="auto" w:fill="FFFFFF"/>
                    <w:ind w:left="94" w:right="57"/>
                    <w:jc w:val="both"/>
                    <w:rPr>
                      <w:rFonts w:eastAsiaTheme="minorHAnsi"/>
                      <w:bCs/>
                      <w:sz w:val="28"/>
                      <w:szCs w:val="28"/>
                      <w:lang w:eastAsia="en-US"/>
                    </w:rPr>
                  </w:pPr>
                  <w:bookmarkStart w:id="3" w:name="p62"/>
                  <w:bookmarkEnd w:id="3"/>
                  <w:r w:rsidRPr="001B4761">
                    <w:rPr>
                      <w:rFonts w:eastAsia="Times New Roman"/>
                      <w:bCs/>
                      <w:iCs/>
                      <w:sz w:val="23"/>
                      <w:szCs w:val="23"/>
                    </w:rPr>
                    <w:t xml:space="preserve"> </w:t>
                  </w:r>
                  <w:r w:rsidR="004F3AB3" w:rsidRPr="001B4761">
                    <w:rPr>
                      <w:rFonts w:eastAsiaTheme="minorHAnsi"/>
                      <w:bCs/>
                      <w:iCs/>
                      <w:sz w:val="28"/>
                      <w:szCs w:val="28"/>
                      <w:lang w:eastAsia="en-US"/>
                    </w:rPr>
                    <w:t>Sabiedrības pārstāvju komentāri, iebildumi un priekšlikumi nav saņemti</w:t>
                  </w:r>
                  <w:r w:rsidR="00F67CF5" w:rsidRPr="001B4761">
                    <w:rPr>
                      <w:rFonts w:eastAsiaTheme="minorHAnsi"/>
                      <w:bCs/>
                      <w:iCs/>
                      <w:sz w:val="28"/>
                      <w:szCs w:val="28"/>
                      <w:lang w:eastAsia="en-US"/>
                    </w:rPr>
                    <w:t>.</w:t>
                  </w:r>
                </w:p>
              </w:tc>
            </w:tr>
            <w:tr w:rsidR="001B4761" w:rsidRPr="001B4761" w14:paraId="256F6A1B" w14:textId="77777777" w:rsidTr="0023030A">
              <w:trPr>
                <w:trHeight w:val="476"/>
              </w:trPr>
              <w:tc>
                <w:tcPr>
                  <w:tcW w:w="169" w:type="pct"/>
                </w:tcPr>
                <w:p w14:paraId="3034BE6B" w14:textId="77777777" w:rsidR="00081198" w:rsidRPr="001B4761" w:rsidRDefault="00081198" w:rsidP="00081198">
                  <w:pPr>
                    <w:ind w:left="57" w:right="57"/>
                    <w:jc w:val="both"/>
                    <w:rPr>
                      <w:bCs/>
                      <w:sz w:val="28"/>
                      <w:szCs w:val="28"/>
                    </w:rPr>
                  </w:pPr>
                  <w:r w:rsidRPr="001B4761">
                    <w:rPr>
                      <w:bCs/>
                      <w:sz w:val="28"/>
                      <w:szCs w:val="28"/>
                    </w:rPr>
                    <w:t>3.</w:t>
                  </w:r>
                </w:p>
              </w:tc>
              <w:tc>
                <w:tcPr>
                  <w:tcW w:w="1419" w:type="pct"/>
                </w:tcPr>
                <w:p w14:paraId="7279DD9E" w14:textId="77777777" w:rsidR="00081198" w:rsidRPr="001B4761" w:rsidRDefault="00081198" w:rsidP="00081198">
                  <w:pPr>
                    <w:ind w:left="57" w:right="57"/>
                    <w:rPr>
                      <w:sz w:val="28"/>
                      <w:szCs w:val="28"/>
                    </w:rPr>
                  </w:pPr>
                  <w:r w:rsidRPr="001B4761">
                    <w:rPr>
                      <w:sz w:val="28"/>
                      <w:szCs w:val="28"/>
                    </w:rPr>
                    <w:t>Sabiedrības līdzdalības rezultāti</w:t>
                  </w:r>
                </w:p>
              </w:tc>
              <w:tc>
                <w:tcPr>
                  <w:tcW w:w="3412" w:type="pct"/>
                </w:tcPr>
                <w:p w14:paraId="4837F2EE" w14:textId="77777777" w:rsidR="00081198" w:rsidRPr="001B4761" w:rsidRDefault="00081198" w:rsidP="00081198">
                  <w:pPr>
                    <w:shd w:val="clear" w:color="auto" w:fill="FFFFFF"/>
                    <w:tabs>
                      <w:tab w:val="left" w:pos="878"/>
                    </w:tabs>
                    <w:ind w:right="57"/>
                    <w:jc w:val="both"/>
                    <w:rPr>
                      <w:sz w:val="28"/>
                      <w:szCs w:val="28"/>
                    </w:rPr>
                  </w:pPr>
                  <w:r w:rsidRPr="001B4761">
                    <w:rPr>
                      <w:rFonts w:eastAsiaTheme="minorHAnsi" w:cstheme="minorBidi"/>
                    </w:rPr>
                    <w:t xml:space="preserve"> </w:t>
                  </w:r>
                  <w:r w:rsidRPr="001B4761">
                    <w:rPr>
                      <w:iCs/>
                      <w:sz w:val="28"/>
                      <w:szCs w:val="28"/>
                    </w:rPr>
                    <w:t>Sabiedrības pārstāvju komentāri, iebildumi un priekšlikumi nav saņemti.</w:t>
                  </w:r>
                </w:p>
              </w:tc>
            </w:tr>
            <w:tr w:rsidR="001B4761" w:rsidRPr="001B4761" w14:paraId="3A9F39E6" w14:textId="77777777" w:rsidTr="0023030A">
              <w:trPr>
                <w:trHeight w:val="205"/>
              </w:trPr>
              <w:tc>
                <w:tcPr>
                  <w:tcW w:w="169" w:type="pct"/>
                </w:tcPr>
                <w:p w14:paraId="3E4658E3" w14:textId="77777777" w:rsidR="00081198" w:rsidRPr="001B4761" w:rsidRDefault="00081198" w:rsidP="00081198">
                  <w:pPr>
                    <w:ind w:left="57" w:right="57"/>
                    <w:jc w:val="both"/>
                    <w:rPr>
                      <w:bCs/>
                      <w:sz w:val="28"/>
                      <w:szCs w:val="28"/>
                    </w:rPr>
                  </w:pPr>
                  <w:bookmarkStart w:id="4" w:name="_GoBack"/>
                  <w:r w:rsidRPr="001B4761">
                    <w:rPr>
                      <w:bCs/>
                      <w:sz w:val="28"/>
                      <w:szCs w:val="28"/>
                    </w:rPr>
                    <w:t>4.</w:t>
                  </w:r>
                  <w:bookmarkEnd w:id="4"/>
                </w:p>
              </w:tc>
              <w:tc>
                <w:tcPr>
                  <w:tcW w:w="1419" w:type="pct"/>
                </w:tcPr>
                <w:p w14:paraId="2BCCD675" w14:textId="77777777" w:rsidR="00081198" w:rsidRPr="001B4761" w:rsidRDefault="00081198" w:rsidP="00081198">
                  <w:pPr>
                    <w:ind w:left="57" w:right="57"/>
                    <w:rPr>
                      <w:sz w:val="28"/>
                      <w:szCs w:val="28"/>
                    </w:rPr>
                  </w:pPr>
                  <w:r w:rsidRPr="001B4761">
                    <w:rPr>
                      <w:sz w:val="28"/>
                      <w:szCs w:val="28"/>
                    </w:rPr>
                    <w:t>Cita informācija</w:t>
                  </w:r>
                </w:p>
              </w:tc>
              <w:tc>
                <w:tcPr>
                  <w:tcW w:w="3412" w:type="pct"/>
                </w:tcPr>
                <w:p w14:paraId="6C4BFFBF" w14:textId="77777777" w:rsidR="00081198" w:rsidRPr="001B4761" w:rsidRDefault="00081198" w:rsidP="00081198">
                  <w:pPr>
                    <w:ind w:left="57" w:right="113" w:firstLine="37"/>
                    <w:jc w:val="both"/>
                    <w:rPr>
                      <w:sz w:val="28"/>
                      <w:szCs w:val="28"/>
                    </w:rPr>
                  </w:pPr>
                  <w:r w:rsidRPr="001B4761">
                    <w:rPr>
                      <w:sz w:val="28"/>
                      <w:szCs w:val="28"/>
                    </w:rPr>
                    <w:t>Nav.</w:t>
                  </w:r>
                </w:p>
              </w:tc>
            </w:tr>
          </w:tbl>
          <w:p w14:paraId="1BEF3B10" w14:textId="6A0ACF91" w:rsidR="00081198" w:rsidRPr="001B4761" w:rsidRDefault="00081198" w:rsidP="00081198">
            <w:pPr>
              <w:pStyle w:val="naisnod"/>
              <w:spacing w:before="0" w:beforeAutospacing="0" w:after="0" w:afterAutospacing="0"/>
              <w:ind w:left="57" w:right="57"/>
              <w:jc w:val="center"/>
              <w:rPr>
                <w:sz w:val="28"/>
                <w:szCs w:val="28"/>
              </w:rPr>
            </w:pPr>
          </w:p>
        </w:tc>
      </w:tr>
    </w:tbl>
    <w:p w14:paraId="4F0F3FFF" w14:textId="77777777" w:rsidR="004A7F10" w:rsidRPr="001B4761" w:rsidRDefault="004A7F10" w:rsidP="004A7F10">
      <w:pPr>
        <w:jc w:val="both"/>
        <w:rPr>
          <w:sz w:val="28"/>
          <w:szCs w:val="28"/>
        </w:rPr>
      </w:pPr>
    </w:p>
    <w:tbl>
      <w:tblPr>
        <w:tblW w:w="90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2612"/>
        <w:gridCol w:w="468"/>
        <w:gridCol w:w="1652"/>
        <w:gridCol w:w="1869"/>
        <w:gridCol w:w="2135"/>
      </w:tblGrid>
      <w:tr w:rsidR="001B4761" w:rsidRPr="001B4761" w14:paraId="67BDD306" w14:textId="77777777" w:rsidTr="00155F82">
        <w:trPr>
          <w:trHeight w:val="421"/>
        </w:trPr>
        <w:tc>
          <w:tcPr>
            <w:tcW w:w="9071" w:type="dxa"/>
            <w:gridSpan w:val="6"/>
            <w:vAlign w:val="center"/>
          </w:tcPr>
          <w:p w14:paraId="1716FB92" w14:textId="77777777" w:rsidR="000952B3" w:rsidRPr="001B4761" w:rsidRDefault="00B650B7" w:rsidP="001351FC">
            <w:pPr>
              <w:pStyle w:val="naisnod"/>
              <w:spacing w:before="0" w:beforeAutospacing="0" w:after="0" w:afterAutospacing="0"/>
              <w:ind w:left="57" w:right="57"/>
              <w:jc w:val="center"/>
              <w:rPr>
                <w:sz w:val="28"/>
                <w:szCs w:val="28"/>
              </w:rPr>
            </w:pPr>
            <w:r w:rsidRPr="001B4761">
              <w:rPr>
                <w:b/>
                <w:sz w:val="28"/>
                <w:szCs w:val="28"/>
              </w:rPr>
              <w:t>VII. Tiesību akta projekta izpildes nodrošināšana un tās ietekme uz institūcijām</w:t>
            </w:r>
          </w:p>
        </w:tc>
      </w:tr>
      <w:tr w:rsidR="001B4761" w:rsidRPr="001B4761" w14:paraId="1A792ED9" w14:textId="77777777" w:rsidTr="00155F82">
        <w:trPr>
          <w:trHeight w:val="553"/>
        </w:trPr>
        <w:tc>
          <w:tcPr>
            <w:tcW w:w="305" w:type="dxa"/>
          </w:tcPr>
          <w:p w14:paraId="785575DA" w14:textId="77777777" w:rsidR="000952B3" w:rsidRPr="001B4761" w:rsidRDefault="00B650B7" w:rsidP="001351FC">
            <w:pPr>
              <w:ind w:left="57" w:right="57"/>
              <w:jc w:val="both"/>
              <w:rPr>
                <w:bCs/>
                <w:sz w:val="28"/>
                <w:szCs w:val="28"/>
              </w:rPr>
            </w:pPr>
            <w:r w:rsidRPr="001B4761">
              <w:rPr>
                <w:bCs/>
                <w:sz w:val="28"/>
                <w:szCs w:val="28"/>
              </w:rPr>
              <w:t>1.</w:t>
            </w:r>
          </w:p>
        </w:tc>
        <w:tc>
          <w:tcPr>
            <w:tcW w:w="2616" w:type="dxa"/>
          </w:tcPr>
          <w:p w14:paraId="019722E3" w14:textId="77777777" w:rsidR="000952B3" w:rsidRPr="001B4761" w:rsidRDefault="00B650B7" w:rsidP="001351FC">
            <w:pPr>
              <w:ind w:left="57" w:right="57"/>
              <w:rPr>
                <w:sz w:val="28"/>
                <w:szCs w:val="28"/>
              </w:rPr>
            </w:pPr>
            <w:r w:rsidRPr="001B4761">
              <w:rPr>
                <w:sz w:val="28"/>
                <w:szCs w:val="28"/>
              </w:rPr>
              <w:t>Projekta izpildē iesaistītās institūcijas</w:t>
            </w:r>
          </w:p>
        </w:tc>
        <w:tc>
          <w:tcPr>
            <w:tcW w:w="6150" w:type="dxa"/>
            <w:gridSpan w:val="4"/>
          </w:tcPr>
          <w:p w14:paraId="1E220727" w14:textId="0E198F30" w:rsidR="002871D2" w:rsidRPr="001B4761" w:rsidRDefault="002F1D81" w:rsidP="00775FDA">
            <w:pPr>
              <w:shd w:val="clear" w:color="auto" w:fill="FFFFFF"/>
              <w:ind w:left="57" w:right="113"/>
              <w:jc w:val="both"/>
              <w:rPr>
                <w:sz w:val="28"/>
                <w:szCs w:val="28"/>
              </w:rPr>
            </w:pPr>
            <w:r w:rsidRPr="001B4761">
              <w:rPr>
                <w:sz w:val="28"/>
                <w:szCs w:val="28"/>
              </w:rPr>
              <w:t>Noteikumu projekta izpildi nodrošinās</w:t>
            </w:r>
            <w:r w:rsidR="00DE48D8" w:rsidRPr="001B4761">
              <w:rPr>
                <w:rFonts w:eastAsiaTheme="minorEastAsia"/>
                <w:sz w:val="28"/>
                <w:szCs w:val="28"/>
              </w:rPr>
              <w:t xml:space="preserve"> </w:t>
            </w:r>
            <w:r w:rsidR="00DE48D8" w:rsidRPr="001B4761">
              <w:rPr>
                <w:sz w:val="28"/>
                <w:szCs w:val="28"/>
              </w:rPr>
              <w:t>Izglītības un zinātnes ministrija kā Eiropas Savienības struktūrfondu</w:t>
            </w:r>
            <w:r w:rsidRPr="001B4761">
              <w:rPr>
                <w:sz w:val="28"/>
                <w:szCs w:val="28"/>
              </w:rPr>
              <w:t xml:space="preserve"> </w:t>
            </w:r>
            <w:r w:rsidR="00154ADC" w:rsidRPr="001B4761">
              <w:rPr>
                <w:sz w:val="28"/>
                <w:szCs w:val="28"/>
              </w:rPr>
              <w:t>atbildīgā iestāde</w:t>
            </w:r>
            <w:r w:rsidRPr="001B4761">
              <w:rPr>
                <w:sz w:val="28"/>
                <w:szCs w:val="28"/>
              </w:rPr>
              <w:t xml:space="preserve"> </w:t>
            </w:r>
            <w:r w:rsidR="0001596A" w:rsidRPr="001B4761">
              <w:rPr>
                <w:sz w:val="28"/>
                <w:szCs w:val="28"/>
              </w:rPr>
              <w:t xml:space="preserve">un </w:t>
            </w:r>
            <w:r w:rsidR="00775FDA" w:rsidRPr="001B4761">
              <w:rPr>
                <w:sz w:val="28"/>
                <w:szCs w:val="28"/>
              </w:rPr>
              <w:t>Centrālā finanšu un līgumu</w:t>
            </w:r>
            <w:r w:rsidR="00DE48D8" w:rsidRPr="001B4761">
              <w:rPr>
                <w:sz w:val="28"/>
                <w:szCs w:val="28"/>
              </w:rPr>
              <w:t xml:space="preserve"> aģentūra kā </w:t>
            </w:r>
            <w:r w:rsidR="008026E6" w:rsidRPr="001B4761">
              <w:rPr>
                <w:sz w:val="28"/>
                <w:szCs w:val="28"/>
              </w:rPr>
              <w:t>sadarbības iestāde</w:t>
            </w:r>
            <w:r w:rsidR="008E2B4B" w:rsidRPr="001B4761">
              <w:rPr>
                <w:sz w:val="28"/>
                <w:szCs w:val="28"/>
              </w:rPr>
              <w:t>.</w:t>
            </w:r>
          </w:p>
        </w:tc>
      </w:tr>
      <w:tr w:rsidR="001B4761" w:rsidRPr="001B4761" w14:paraId="21C3EE21" w14:textId="77777777" w:rsidTr="00155F82">
        <w:trPr>
          <w:trHeight w:val="339"/>
        </w:trPr>
        <w:tc>
          <w:tcPr>
            <w:tcW w:w="305" w:type="dxa"/>
          </w:tcPr>
          <w:p w14:paraId="36070B58" w14:textId="77777777" w:rsidR="000952B3" w:rsidRPr="001B4761" w:rsidRDefault="00B650B7" w:rsidP="001351FC">
            <w:pPr>
              <w:ind w:left="57" w:right="57"/>
              <w:jc w:val="both"/>
              <w:rPr>
                <w:bCs/>
                <w:sz w:val="28"/>
                <w:szCs w:val="28"/>
              </w:rPr>
            </w:pPr>
            <w:r w:rsidRPr="001B4761">
              <w:rPr>
                <w:bCs/>
                <w:sz w:val="28"/>
                <w:szCs w:val="28"/>
              </w:rPr>
              <w:t>2.</w:t>
            </w:r>
          </w:p>
        </w:tc>
        <w:tc>
          <w:tcPr>
            <w:tcW w:w="2616" w:type="dxa"/>
          </w:tcPr>
          <w:p w14:paraId="474AFC42" w14:textId="77777777" w:rsidR="000952B3" w:rsidRPr="001B4761" w:rsidRDefault="00B650B7" w:rsidP="001351FC">
            <w:pPr>
              <w:ind w:left="57" w:right="57"/>
              <w:rPr>
                <w:sz w:val="28"/>
                <w:szCs w:val="28"/>
              </w:rPr>
            </w:pPr>
            <w:r w:rsidRPr="001B4761">
              <w:rPr>
                <w:sz w:val="28"/>
                <w:szCs w:val="28"/>
              </w:rPr>
              <w:t xml:space="preserve">Projekta izpildes ietekme uz pārvaldes funkcijām un institucionālo struktūru. </w:t>
            </w:r>
          </w:p>
          <w:p w14:paraId="22BC447F" w14:textId="77777777" w:rsidR="000952B3" w:rsidRPr="001B4761" w:rsidRDefault="00B650B7" w:rsidP="001351FC">
            <w:pPr>
              <w:ind w:left="57" w:right="57"/>
              <w:rPr>
                <w:sz w:val="28"/>
                <w:szCs w:val="28"/>
              </w:rPr>
            </w:pPr>
            <w:r w:rsidRPr="001B4761">
              <w:rPr>
                <w:sz w:val="28"/>
                <w:szCs w:val="28"/>
              </w:rPr>
              <w:t>Jaunu institūciju izveide, esošu institūciju likvidācija vai reorganizācija, to ietekme uz institūcijas cilvēkresursiem</w:t>
            </w:r>
          </w:p>
        </w:tc>
        <w:tc>
          <w:tcPr>
            <w:tcW w:w="6150" w:type="dxa"/>
            <w:gridSpan w:val="4"/>
          </w:tcPr>
          <w:p w14:paraId="3E53CC55" w14:textId="77777777" w:rsidR="00B50D65" w:rsidRPr="001B4761" w:rsidRDefault="00B50D65" w:rsidP="00B50D65">
            <w:pPr>
              <w:spacing w:before="100" w:beforeAutospacing="1" w:after="100" w:afterAutospacing="1"/>
              <w:ind w:left="57"/>
              <w:jc w:val="both"/>
              <w:rPr>
                <w:iCs/>
                <w:sz w:val="28"/>
                <w:szCs w:val="28"/>
              </w:rPr>
            </w:pPr>
            <w:r w:rsidRPr="001B4761">
              <w:rPr>
                <w:iCs/>
                <w:sz w:val="28"/>
                <w:szCs w:val="28"/>
              </w:rPr>
              <w:t>Noteikumu projektam nav ietekmes uz pārvaldes funkcijām un institucionālo struktūru.</w:t>
            </w:r>
          </w:p>
          <w:p w14:paraId="2FD2AAB4" w14:textId="77777777" w:rsidR="00B50D65" w:rsidRPr="001B4761" w:rsidRDefault="00B50D65" w:rsidP="00B50D65">
            <w:pPr>
              <w:spacing w:before="100" w:beforeAutospacing="1" w:after="100" w:afterAutospacing="1"/>
              <w:ind w:left="57"/>
              <w:jc w:val="both"/>
              <w:rPr>
                <w:iCs/>
                <w:sz w:val="28"/>
                <w:szCs w:val="28"/>
              </w:rPr>
            </w:pPr>
            <w:r w:rsidRPr="001B4761">
              <w:rPr>
                <w:iCs/>
                <w:sz w:val="28"/>
                <w:szCs w:val="28"/>
              </w:rPr>
              <w:t>Noteikumu projekta izpildes rezultātā nav plānota jaunu institūciju izveide, esošu institūciju likvidācija vai reorganizācija.</w:t>
            </w:r>
          </w:p>
          <w:p w14:paraId="309170BC" w14:textId="77777777" w:rsidR="00F31385" w:rsidRPr="001B4761" w:rsidRDefault="006D2012" w:rsidP="006D2012">
            <w:pPr>
              <w:spacing w:before="100" w:beforeAutospacing="1" w:after="100" w:afterAutospacing="1"/>
              <w:ind w:left="57"/>
              <w:jc w:val="both"/>
              <w:rPr>
                <w:iCs/>
                <w:sz w:val="28"/>
                <w:szCs w:val="28"/>
              </w:rPr>
            </w:pPr>
            <w:r w:rsidRPr="001B4761">
              <w:rPr>
                <w:iCs/>
                <w:sz w:val="28"/>
                <w:szCs w:val="28"/>
              </w:rPr>
              <w:t>Projekta izpilde nodrošināma pieejamo cilvēkresursu ietvaros.</w:t>
            </w:r>
            <w:r w:rsidR="005E7328" w:rsidRPr="001B4761">
              <w:rPr>
                <w:iCs/>
                <w:sz w:val="28"/>
                <w:szCs w:val="28"/>
              </w:rPr>
              <w:t xml:space="preserve"> </w:t>
            </w:r>
            <w:r w:rsidR="008026E6" w:rsidRPr="001B4761">
              <w:rPr>
                <w:iCs/>
                <w:sz w:val="28"/>
                <w:szCs w:val="28"/>
              </w:rPr>
              <w:t xml:space="preserve"> </w:t>
            </w:r>
          </w:p>
          <w:p w14:paraId="569EB649" w14:textId="77777777" w:rsidR="000952B3" w:rsidRPr="001B4761" w:rsidRDefault="000952B3" w:rsidP="008026E6">
            <w:pPr>
              <w:spacing w:before="100" w:beforeAutospacing="1" w:after="100" w:afterAutospacing="1"/>
              <w:ind w:left="57"/>
              <w:jc w:val="both"/>
              <w:rPr>
                <w:iCs/>
                <w:sz w:val="28"/>
                <w:szCs w:val="28"/>
              </w:rPr>
            </w:pPr>
          </w:p>
        </w:tc>
      </w:tr>
      <w:tr w:rsidR="001B4761" w:rsidRPr="001B4761" w14:paraId="5BA88CF6" w14:textId="77777777" w:rsidTr="00155F82">
        <w:trPr>
          <w:trHeight w:val="354"/>
        </w:trPr>
        <w:tc>
          <w:tcPr>
            <w:tcW w:w="305" w:type="dxa"/>
          </w:tcPr>
          <w:p w14:paraId="74933922" w14:textId="77777777" w:rsidR="000952B3" w:rsidRPr="001B4761" w:rsidRDefault="00B650B7" w:rsidP="001351FC">
            <w:pPr>
              <w:ind w:left="57" w:right="57"/>
              <w:jc w:val="both"/>
              <w:rPr>
                <w:bCs/>
                <w:sz w:val="28"/>
                <w:szCs w:val="28"/>
              </w:rPr>
            </w:pPr>
            <w:r w:rsidRPr="001B4761">
              <w:rPr>
                <w:bCs/>
                <w:sz w:val="28"/>
                <w:szCs w:val="28"/>
              </w:rPr>
              <w:t>3.</w:t>
            </w:r>
          </w:p>
        </w:tc>
        <w:tc>
          <w:tcPr>
            <w:tcW w:w="2616" w:type="dxa"/>
          </w:tcPr>
          <w:p w14:paraId="4F03C2B0" w14:textId="77777777" w:rsidR="000952B3" w:rsidRPr="001B4761" w:rsidRDefault="00B650B7" w:rsidP="001351FC">
            <w:pPr>
              <w:ind w:left="57" w:right="57"/>
              <w:rPr>
                <w:sz w:val="28"/>
                <w:szCs w:val="28"/>
              </w:rPr>
            </w:pPr>
            <w:r w:rsidRPr="001B4761">
              <w:rPr>
                <w:sz w:val="28"/>
                <w:szCs w:val="28"/>
              </w:rPr>
              <w:t>Cita informācija</w:t>
            </w:r>
          </w:p>
        </w:tc>
        <w:tc>
          <w:tcPr>
            <w:tcW w:w="6150" w:type="dxa"/>
            <w:gridSpan w:val="4"/>
          </w:tcPr>
          <w:p w14:paraId="5E50C529" w14:textId="77777777" w:rsidR="000952B3" w:rsidRPr="001B4761" w:rsidRDefault="000A5450" w:rsidP="00FE5FE2">
            <w:pPr>
              <w:shd w:val="clear" w:color="auto" w:fill="FFFFFF"/>
              <w:ind w:left="57" w:right="113"/>
              <w:jc w:val="both"/>
              <w:rPr>
                <w:sz w:val="28"/>
                <w:szCs w:val="28"/>
              </w:rPr>
            </w:pPr>
            <w:r w:rsidRPr="001B4761">
              <w:rPr>
                <w:sz w:val="28"/>
                <w:szCs w:val="28"/>
              </w:rPr>
              <w:t>Nav.</w:t>
            </w:r>
          </w:p>
        </w:tc>
      </w:tr>
      <w:tr w:rsidR="001B4761" w:rsidRPr="001B4761" w14:paraId="78F76A83" w14:textId="77777777" w:rsidTr="0015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391" w:type="dxa"/>
            <w:gridSpan w:val="3"/>
          </w:tcPr>
          <w:p w14:paraId="6C3495C0" w14:textId="77777777" w:rsidR="002D2BD0" w:rsidRPr="001B4761" w:rsidRDefault="002D2BD0" w:rsidP="00EA151B">
            <w:pPr>
              <w:pStyle w:val="NormalWeb"/>
              <w:spacing w:before="0" w:beforeAutospacing="0" w:after="0" w:afterAutospacing="0"/>
              <w:rPr>
                <w:sz w:val="28"/>
                <w:szCs w:val="28"/>
              </w:rPr>
            </w:pPr>
          </w:p>
        </w:tc>
        <w:tc>
          <w:tcPr>
            <w:tcW w:w="1658" w:type="dxa"/>
          </w:tcPr>
          <w:p w14:paraId="3861E588" w14:textId="77777777" w:rsidR="002D2BD0" w:rsidRPr="001B4761" w:rsidRDefault="002D2BD0" w:rsidP="001351FC">
            <w:pPr>
              <w:tabs>
                <w:tab w:val="left" w:pos="4320"/>
              </w:tabs>
              <w:jc w:val="right"/>
              <w:rPr>
                <w:sz w:val="28"/>
                <w:szCs w:val="28"/>
              </w:rPr>
            </w:pPr>
          </w:p>
        </w:tc>
        <w:tc>
          <w:tcPr>
            <w:tcW w:w="1877" w:type="dxa"/>
          </w:tcPr>
          <w:p w14:paraId="1EAF52C6" w14:textId="77777777" w:rsidR="002D2BD0" w:rsidRPr="001B4761" w:rsidRDefault="002D2BD0" w:rsidP="001351FC">
            <w:pPr>
              <w:tabs>
                <w:tab w:val="left" w:pos="4320"/>
              </w:tabs>
              <w:jc w:val="right"/>
              <w:rPr>
                <w:sz w:val="28"/>
                <w:szCs w:val="28"/>
              </w:rPr>
            </w:pPr>
          </w:p>
        </w:tc>
        <w:tc>
          <w:tcPr>
            <w:tcW w:w="2145" w:type="dxa"/>
          </w:tcPr>
          <w:p w14:paraId="47072A87" w14:textId="77777777" w:rsidR="002D2BD0" w:rsidRPr="001B4761" w:rsidRDefault="002D2BD0" w:rsidP="00B430EC">
            <w:pPr>
              <w:tabs>
                <w:tab w:val="left" w:pos="4320"/>
              </w:tabs>
              <w:rPr>
                <w:sz w:val="28"/>
                <w:szCs w:val="28"/>
              </w:rPr>
            </w:pPr>
          </w:p>
        </w:tc>
      </w:tr>
    </w:tbl>
    <w:p w14:paraId="03DAFDAD" w14:textId="77777777" w:rsidR="00E859AA" w:rsidRPr="001B4761" w:rsidRDefault="00E859AA" w:rsidP="00E859AA">
      <w:pPr>
        <w:rPr>
          <w:bCs/>
          <w:sz w:val="28"/>
          <w:szCs w:val="28"/>
        </w:rPr>
      </w:pPr>
      <w:r w:rsidRPr="001B4761">
        <w:rPr>
          <w:bCs/>
          <w:sz w:val="28"/>
          <w:szCs w:val="28"/>
        </w:rPr>
        <w:t>Izglītības</w:t>
      </w:r>
      <w:r w:rsidR="00F3634F" w:rsidRPr="001B4761">
        <w:rPr>
          <w:bCs/>
          <w:sz w:val="28"/>
          <w:szCs w:val="28"/>
        </w:rPr>
        <w:t xml:space="preserve"> un zinātnes ministre</w:t>
      </w:r>
      <w:r w:rsidR="00F3634F" w:rsidRPr="001B4761">
        <w:rPr>
          <w:bCs/>
          <w:sz w:val="28"/>
          <w:szCs w:val="28"/>
        </w:rPr>
        <w:tab/>
      </w:r>
      <w:r w:rsidR="00F3634F" w:rsidRPr="001B4761">
        <w:rPr>
          <w:bCs/>
          <w:sz w:val="28"/>
          <w:szCs w:val="28"/>
        </w:rPr>
        <w:tab/>
      </w:r>
      <w:r w:rsidR="00F3634F" w:rsidRPr="001B4761">
        <w:rPr>
          <w:bCs/>
          <w:sz w:val="28"/>
          <w:szCs w:val="28"/>
        </w:rPr>
        <w:tab/>
      </w:r>
      <w:r w:rsidR="00F3634F" w:rsidRPr="001B4761">
        <w:rPr>
          <w:bCs/>
          <w:sz w:val="28"/>
          <w:szCs w:val="28"/>
        </w:rPr>
        <w:tab/>
      </w:r>
      <w:r w:rsidR="00F3634F" w:rsidRPr="001B4761">
        <w:rPr>
          <w:bCs/>
          <w:sz w:val="28"/>
          <w:szCs w:val="28"/>
        </w:rPr>
        <w:tab/>
      </w:r>
      <w:r w:rsidRPr="001B4761">
        <w:rPr>
          <w:bCs/>
          <w:sz w:val="28"/>
          <w:szCs w:val="28"/>
        </w:rPr>
        <w:t>Ilga Šuplinska</w:t>
      </w:r>
    </w:p>
    <w:p w14:paraId="2C1395E2" w14:textId="77777777" w:rsidR="00E859AA" w:rsidRPr="001B4761" w:rsidRDefault="00E859AA" w:rsidP="00E859AA">
      <w:pPr>
        <w:rPr>
          <w:sz w:val="28"/>
          <w:szCs w:val="28"/>
        </w:rPr>
      </w:pPr>
    </w:p>
    <w:p w14:paraId="0669D5BA" w14:textId="77777777" w:rsidR="00E859AA" w:rsidRPr="001B4761" w:rsidRDefault="00E859AA" w:rsidP="00E859AA">
      <w:pPr>
        <w:rPr>
          <w:sz w:val="28"/>
          <w:szCs w:val="28"/>
        </w:rPr>
      </w:pPr>
      <w:r w:rsidRPr="001B4761">
        <w:rPr>
          <w:sz w:val="28"/>
          <w:szCs w:val="28"/>
        </w:rPr>
        <w:t xml:space="preserve">Vīza: </w:t>
      </w:r>
    </w:p>
    <w:p w14:paraId="7EB02915" w14:textId="421D9033" w:rsidR="00C72008" w:rsidRPr="001B4761" w:rsidRDefault="0098248E" w:rsidP="00C72008">
      <w:pPr>
        <w:rPr>
          <w:sz w:val="28"/>
          <w:szCs w:val="28"/>
        </w:rPr>
      </w:pPr>
      <w:r w:rsidRPr="001B4761">
        <w:rPr>
          <w:sz w:val="28"/>
          <w:szCs w:val="28"/>
        </w:rPr>
        <w:t xml:space="preserve">valsts sekretāre  </w:t>
      </w:r>
      <w:r w:rsidRPr="001B4761">
        <w:rPr>
          <w:sz w:val="28"/>
          <w:szCs w:val="28"/>
        </w:rPr>
        <w:tab/>
      </w:r>
      <w:r w:rsidRPr="001B4761">
        <w:rPr>
          <w:sz w:val="28"/>
          <w:szCs w:val="28"/>
        </w:rPr>
        <w:tab/>
      </w:r>
      <w:r w:rsidRPr="001B4761">
        <w:rPr>
          <w:sz w:val="28"/>
          <w:szCs w:val="28"/>
        </w:rPr>
        <w:tab/>
      </w:r>
      <w:r w:rsidRPr="001B4761">
        <w:rPr>
          <w:sz w:val="28"/>
          <w:szCs w:val="28"/>
        </w:rPr>
        <w:tab/>
      </w:r>
      <w:r w:rsidRPr="001B4761">
        <w:rPr>
          <w:sz w:val="28"/>
          <w:szCs w:val="28"/>
        </w:rPr>
        <w:tab/>
      </w:r>
      <w:r w:rsidRPr="001B4761">
        <w:rPr>
          <w:sz w:val="28"/>
          <w:szCs w:val="28"/>
        </w:rPr>
        <w:tab/>
      </w:r>
      <w:r w:rsidRPr="001B4761">
        <w:rPr>
          <w:sz w:val="28"/>
          <w:szCs w:val="28"/>
        </w:rPr>
        <w:tab/>
        <w:t>Līga Lejiņa</w:t>
      </w:r>
    </w:p>
    <w:p w14:paraId="1D1A3E82" w14:textId="77777777" w:rsidR="00651763" w:rsidRPr="001B4761" w:rsidRDefault="00651763" w:rsidP="009B6065">
      <w:pPr>
        <w:rPr>
          <w:sz w:val="20"/>
          <w:szCs w:val="20"/>
        </w:rPr>
      </w:pPr>
    </w:p>
    <w:p w14:paraId="089B05BD" w14:textId="2BDECAE3" w:rsidR="009B6065" w:rsidRPr="001B4761" w:rsidRDefault="00C667BF" w:rsidP="009B6065">
      <w:pPr>
        <w:rPr>
          <w:sz w:val="28"/>
          <w:szCs w:val="28"/>
        </w:rPr>
      </w:pPr>
      <w:r w:rsidRPr="001B4761">
        <w:rPr>
          <w:sz w:val="20"/>
          <w:szCs w:val="20"/>
        </w:rPr>
        <w:t>Z.</w:t>
      </w:r>
      <w:r w:rsidR="00714385" w:rsidRPr="001B4761">
        <w:rPr>
          <w:sz w:val="20"/>
          <w:szCs w:val="20"/>
        </w:rPr>
        <w:t xml:space="preserve"> </w:t>
      </w:r>
      <w:r w:rsidRPr="001B4761">
        <w:rPr>
          <w:sz w:val="20"/>
          <w:szCs w:val="20"/>
        </w:rPr>
        <w:t>Iļķēna</w:t>
      </w:r>
      <w:r w:rsidR="009B6065" w:rsidRPr="001B4761">
        <w:rPr>
          <w:sz w:val="20"/>
          <w:szCs w:val="20"/>
        </w:rPr>
        <w:t xml:space="preserve"> 67047</w:t>
      </w:r>
      <w:r w:rsidRPr="001B4761">
        <w:rPr>
          <w:sz w:val="20"/>
          <w:szCs w:val="20"/>
        </w:rPr>
        <w:t>793</w:t>
      </w:r>
    </w:p>
    <w:p w14:paraId="3E37EC0B" w14:textId="77777777" w:rsidR="0002228E" w:rsidRPr="001B4761" w:rsidRDefault="001B4761">
      <w:pPr>
        <w:tabs>
          <w:tab w:val="left" w:pos="2340"/>
          <w:tab w:val="center" w:pos="4153"/>
          <w:tab w:val="right" w:pos="8306"/>
        </w:tabs>
        <w:rPr>
          <w:sz w:val="20"/>
          <w:szCs w:val="20"/>
        </w:rPr>
      </w:pPr>
      <w:hyperlink r:id="rId12" w:history="1">
        <w:r w:rsidR="00155F82" w:rsidRPr="001B4761">
          <w:rPr>
            <w:rStyle w:val="Hyperlink"/>
            <w:color w:val="auto"/>
            <w:sz w:val="20"/>
            <w:szCs w:val="20"/>
          </w:rPr>
          <w:t>zenta.ilkena@izm.gov.lv</w:t>
        </w:r>
      </w:hyperlink>
      <w:r w:rsidR="00155F82" w:rsidRPr="001B4761">
        <w:rPr>
          <w:sz w:val="20"/>
          <w:szCs w:val="20"/>
        </w:rPr>
        <w:t xml:space="preserve"> </w:t>
      </w:r>
      <w:hyperlink r:id="rId13" w:history="1"/>
      <w:r w:rsidR="00155F82" w:rsidRPr="001B4761">
        <w:rPr>
          <w:rStyle w:val="Hyperlink"/>
          <w:color w:val="auto"/>
          <w:sz w:val="20"/>
          <w:szCs w:val="20"/>
          <w:u w:val="none"/>
        </w:rPr>
        <w:t xml:space="preserve">  </w:t>
      </w:r>
    </w:p>
    <w:sectPr w:rsidR="0002228E" w:rsidRPr="001B4761" w:rsidSect="00F3634F">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9A16F" w14:textId="77777777" w:rsidR="00AC7D13" w:rsidRDefault="00AC7D13">
      <w:r>
        <w:separator/>
      </w:r>
    </w:p>
  </w:endnote>
  <w:endnote w:type="continuationSeparator" w:id="0">
    <w:p w14:paraId="5930E9ED" w14:textId="77777777" w:rsidR="00AC7D13" w:rsidRDefault="00AC7D13">
      <w:r>
        <w:continuationSeparator/>
      </w:r>
    </w:p>
  </w:endnote>
  <w:endnote w:type="continuationNotice" w:id="1">
    <w:p w14:paraId="26DF41A0" w14:textId="77777777" w:rsidR="00AC7D13" w:rsidRDefault="00AC7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Leelawadee UI"/>
    <w:charset w:val="00"/>
    <w:family w:val="swiss"/>
    <w:pitch w:val="variable"/>
    <w:sig w:usb0="00000000"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D25A" w14:textId="530C5437" w:rsidR="00B772BB" w:rsidRPr="00BC336A" w:rsidRDefault="00B772BB" w:rsidP="00BC336A">
    <w:pPr>
      <w:pStyle w:val="Footer"/>
      <w:rPr>
        <w:sz w:val="20"/>
        <w:szCs w:val="20"/>
      </w:rPr>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sidR="00B33A47">
      <w:rPr>
        <w:noProof/>
        <w:sz w:val="20"/>
        <w:szCs w:val="20"/>
      </w:rPr>
      <w:t>IZMAnot_</w:t>
    </w:r>
    <w:r w:rsidR="00045AC0">
      <w:rPr>
        <w:noProof/>
        <w:sz w:val="20"/>
        <w:szCs w:val="20"/>
      </w:rPr>
      <w:t>13</w:t>
    </w:r>
    <w:r w:rsidR="00CA359E">
      <w:rPr>
        <w:noProof/>
        <w:sz w:val="20"/>
        <w:szCs w:val="20"/>
      </w:rPr>
      <w:t>0120</w:t>
    </w:r>
    <w:r w:rsidR="00B33A47">
      <w:rPr>
        <w:noProof/>
        <w:sz w:val="20"/>
        <w:szCs w:val="20"/>
      </w:rPr>
      <w:t>_813</w:t>
    </w:r>
    <w:r w:rsidRPr="00BC336A">
      <w:rPr>
        <w:sz w:val="20"/>
        <w:szCs w:val="20"/>
      </w:rPr>
      <w:fldChar w:fldCharType="end"/>
    </w:r>
  </w:p>
  <w:p w14:paraId="4C49CBD8" w14:textId="77777777" w:rsidR="00B772BB" w:rsidRPr="00214730" w:rsidRDefault="00B772BB" w:rsidP="00214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B21E" w14:textId="11455A08" w:rsidR="00B772BB" w:rsidRPr="00AB4574" w:rsidRDefault="00B772BB" w:rsidP="00192C5F">
    <w:pPr>
      <w:pStyle w:val="Footer"/>
      <w:jc w:val="both"/>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sidR="00045AC0">
      <w:rPr>
        <w:noProof/>
        <w:sz w:val="20"/>
        <w:szCs w:val="20"/>
      </w:rPr>
      <w:t>IZMAnot_130120_813</w:t>
    </w:r>
    <w:r w:rsidRPr="00BC336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88717" w14:textId="77777777" w:rsidR="00AC7D13" w:rsidRDefault="00AC7D13">
      <w:r>
        <w:separator/>
      </w:r>
    </w:p>
  </w:footnote>
  <w:footnote w:type="continuationSeparator" w:id="0">
    <w:p w14:paraId="529A95C5" w14:textId="77777777" w:rsidR="00AC7D13" w:rsidRDefault="00AC7D13">
      <w:r>
        <w:continuationSeparator/>
      </w:r>
    </w:p>
  </w:footnote>
  <w:footnote w:type="continuationNotice" w:id="1">
    <w:p w14:paraId="6DBAFC41" w14:textId="77777777" w:rsidR="00AC7D13" w:rsidRDefault="00AC7D13"/>
  </w:footnote>
  <w:footnote w:id="2">
    <w:p w14:paraId="07F14871" w14:textId="77777777" w:rsidR="00B772BB" w:rsidRPr="002D1B70" w:rsidRDefault="00B772BB" w:rsidP="00553CDA">
      <w:pPr>
        <w:jc w:val="both"/>
        <w:rPr>
          <w:sz w:val="20"/>
          <w:szCs w:val="20"/>
        </w:rPr>
      </w:pPr>
      <w:r w:rsidRPr="002D1B70">
        <w:rPr>
          <w:rStyle w:val="FootnoteReference"/>
          <w:sz w:val="20"/>
          <w:szCs w:val="20"/>
        </w:rPr>
        <w:footnoteRef/>
      </w:r>
      <w:r w:rsidRPr="002D1B70">
        <w:rPr>
          <w:sz w:val="20"/>
          <w:szCs w:val="20"/>
        </w:rPr>
        <w:t xml:space="preserve"> </w:t>
      </w:r>
      <w:r w:rsidRPr="002D1B70">
        <w:rPr>
          <w:rFonts w:eastAsia="Times New Roman"/>
          <w:bCs/>
          <w:sz w:val="20"/>
          <w:szCs w:val="20"/>
        </w:rPr>
        <w:t>Izveidota ar Izglītības un zinātnes ministrijas  2018.gada 4.oktobra rīkojumu Nr.1-2e/2018/290  „Par Profesionālās izglītības iestāžu attīstības un investīciju stratēģiju vērtēšanas un investīciju piesaistes pieteikumu vērtēšanas komisijas izveidi”.</w:t>
      </w:r>
    </w:p>
  </w:footnote>
  <w:footnote w:id="3">
    <w:p w14:paraId="170A1533" w14:textId="5A0BD6A2" w:rsidR="00045AC0" w:rsidRPr="001B4761" w:rsidRDefault="00045AC0" w:rsidP="00045AC0">
      <w:pPr>
        <w:pStyle w:val="FootnoteText"/>
        <w:jc w:val="both"/>
        <w:rPr>
          <w:bCs/>
        </w:rPr>
      </w:pPr>
      <w:r>
        <w:rPr>
          <w:rStyle w:val="FootnoteReference"/>
        </w:rPr>
        <w:footnoteRef/>
      </w:r>
      <w:r>
        <w:t xml:space="preserve"> </w:t>
      </w:r>
      <w:r w:rsidRPr="001B4761">
        <w:rPr>
          <w:bCs/>
        </w:rPr>
        <w:t>Ministru kabineta 2019. gada 17. decembra noteikumi Nr. 676 „Grozījumi Ministru kabineta 2017. gada 24. oktobra noteikumos Nr. 635 "</w:t>
      </w:r>
      <w:hyperlink r:id="rId1" w:tgtFrame="_blank" w:history="1">
        <w:r w:rsidRPr="001B4761">
          <w:t>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hyperlink>
      <w:r w:rsidRPr="001B4761">
        <w:rPr>
          <w:bCs/>
        </w:rPr>
        <w:t>"”.</w:t>
      </w:r>
    </w:p>
    <w:p w14:paraId="273434E4" w14:textId="10B00246" w:rsidR="00045AC0" w:rsidRDefault="00045AC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6039FC4C" w14:textId="0A583493" w:rsidR="00B772BB" w:rsidRDefault="00B772BB">
        <w:pPr>
          <w:pStyle w:val="Header"/>
          <w:jc w:val="center"/>
        </w:pPr>
        <w:r>
          <w:fldChar w:fldCharType="begin"/>
        </w:r>
        <w:r>
          <w:instrText xml:space="preserve"> PAGE   \* MERGEFORMAT </w:instrText>
        </w:r>
        <w:r>
          <w:fldChar w:fldCharType="separate"/>
        </w:r>
        <w:r w:rsidR="001B4761">
          <w:rPr>
            <w:noProof/>
          </w:rPr>
          <w:t>8</w:t>
        </w:r>
        <w:r>
          <w:rPr>
            <w:noProof/>
          </w:rPr>
          <w:fldChar w:fldCharType="end"/>
        </w:r>
      </w:p>
    </w:sdtContent>
  </w:sdt>
  <w:p w14:paraId="2B90CCBF" w14:textId="77777777" w:rsidR="00B772BB" w:rsidRDefault="00B772BB"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3F0C"/>
    <w:multiLevelType w:val="hybridMultilevel"/>
    <w:tmpl w:val="A114EC1A"/>
    <w:lvl w:ilvl="0" w:tplc="0122D346">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nsid w:val="059670D5"/>
    <w:multiLevelType w:val="multilevel"/>
    <w:tmpl w:val="A4887B82"/>
    <w:lvl w:ilvl="0">
      <w:start w:val="1"/>
      <w:numFmt w:val="decimal"/>
      <w:lvlText w:val="%1."/>
      <w:lvlJc w:val="left"/>
      <w:pPr>
        <w:ind w:left="461" w:hanging="360"/>
      </w:pPr>
      <w:rPr>
        <w:rFonts w:hint="default"/>
      </w:rPr>
    </w:lvl>
    <w:lvl w:ilvl="1">
      <w:start w:val="1"/>
      <w:numFmt w:val="decimal"/>
      <w:isLgl/>
      <w:lvlText w:val="%1.%2."/>
      <w:lvlJc w:val="left"/>
      <w:pPr>
        <w:ind w:left="731" w:hanging="63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3">
    <w:nsid w:val="059969C8"/>
    <w:multiLevelType w:val="hybridMultilevel"/>
    <w:tmpl w:val="6C94F892"/>
    <w:lvl w:ilvl="0" w:tplc="BF883812">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5">
    <w:nsid w:val="0B613656"/>
    <w:multiLevelType w:val="hybridMultilevel"/>
    <w:tmpl w:val="A5D8C4B4"/>
    <w:lvl w:ilvl="0" w:tplc="1400CB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7">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9">
    <w:nsid w:val="0DA77F01"/>
    <w:multiLevelType w:val="hybridMultilevel"/>
    <w:tmpl w:val="518A9F3E"/>
    <w:lvl w:ilvl="0" w:tplc="0C2EA9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815F7C"/>
    <w:multiLevelType w:val="hybridMultilevel"/>
    <w:tmpl w:val="831EAEA6"/>
    <w:lvl w:ilvl="0" w:tplc="2EA266C2">
      <w:start w:val="2"/>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1">
    <w:nsid w:val="110D5F3C"/>
    <w:multiLevelType w:val="hybridMultilevel"/>
    <w:tmpl w:val="1A8AAA2C"/>
    <w:lvl w:ilvl="0" w:tplc="04090011">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
    <w:nsid w:val="112D31E1"/>
    <w:multiLevelType w:val="hybridMultilevel"/>
    <w:tmpl w:val="F7BA4DA8"/>
    <w:lvl w:ilvl="0" w:tplc="62E41EE8">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6C0CE1"/>
    <w:multiLevelType w:val="hybridMultilevel"/>
    <w:tmpl w:val="56D487C0"/>
    <w:lvl w:ilvl="0" w:tplc="892CC13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81713B"/>
    <w:multiLevelType w:val="hybridMultilevel"/>
    <w:tmpl w:val="E89A234C"/>
    <w:lvl w:ilvl="0" w:tplc="99700890">
      <w:start w:val="1"/>
      <w:numFmt w:val="decimal"/>
      <w:lvlText w:val="%1)"/>
      <w:lvlJc w:val="left"/>
      <w:pPr>
        <w:ind w:left="461" w:hanging="360"/>
      </w:pPr>
      <w:rPr>
        <w:rFonts w:ascii="Times New Roman" w:eastAsiaTheme="minorEastAsia" w:hAnsi="Times New Roman" w:cs="Times New Roman"/>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5">
    <w:nsid w:val="16113A4D"/>
    <w:multiLevelType w:val="hybridMultilevel"/>
    <w:tmpl w:val="53045A7A"/>
    <w:lvl w:ilvl="0" w:tplc="3D2AE64A">
      <w:start w:val="1"/>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6">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7">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39C4444"/>
    <w:multiLevelType w:val="hybridMultilevel"/>
    <w:tmpl w:val="D024B00A"/>
    <w:lvl w:ilvl="0" w:tplc="4150ED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22">
    <w:nsid w:val="30F61721"/>
    <w:multiLevelType w:val="hybridMultilevel"/>
    <w:tmpl w:val="11820002"/>
    <w:lvl w:ilvl="0" w:tplc="A426C738">
      <w:start w:val="1"/>
      <w:numFmt w:val="lowerLetter"/>
      <w:lvlText w:val="%1)"/>
      <w:lvlJc w:val="left"/>
      <w:pPr>
        <w:ind w:left="360"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3">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5">
    <w:nsid w:val="3D005BC3"/>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3F6F43C6"/>
    <w:multiLevelType w:val="hybridMultilevel"/>
    <w:tmpl w:val="9180525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7">
    <w:nsid w:val="43073509"/>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43997BBE"/>
    <w:multiLevelType w:val="hybridMultilevel"/>
    <w:tmpl w:val="9102762A"/>
    <w:lvl w:ilvl="0" w:tplc="2C005880">
      <w:numFmt w:val="bullet"/>
      <w:lvlText w:val="-"/>
      <w:lvlJc w:val="left"/>
      <w:pPr>
        <w:ind w:left="821" w:hanging="360"/>
      </w:pPr>
      <w:rPr>
        <w:rFonts w:ascii="Times New Roman" w:eastAsiaTheme="minorEastAsia" w:hAnsi="Times New Roman" w:cs="Times New Roman"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9">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30">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1">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32">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36">
    <w:nsid w:val="68460F2D"/>
    <w:multiLevelType w:val="hybridMultilevel"/>
    <w:tmpl w:val="D97848AA"/>
    <w:lvl w:ilvl="0" w:tplc="04260017">
      <w:start w:val="1"/>
      <w:numFmt w:val="lowerLetter"/>
      <w:lvlText w:val="%1)"/>
      <w:lvlJc w:val="left"/>
      <w:pPr>
        <w:ind w:left="821" w:hanging="360"/>
      </w:pPr>
      <w:rPr>
        <w:rFonts w:hint="default"/>
        <w:b w:val="0"/>
        <w:i w:val="0"/>
        <w:strike w:val="0"/>
        <w:color w:val="auto"/>
        <w:sz w:val="24"/>
        <w:szCs w:val="2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7">
    <w:nsid w:val="684F7179"/>
    <w:multiLevelType w:val="hybridMultilevel"/>
    <w:tmpl w:val="71D2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526BB2"/>
    <w:multiLevelType w:val="hybridMultilevel"/>
    <w:tmpl w:val="D34A41C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9">
    <w:nsid w:val="70303B2F"/>
    <w:multiLevelType w:val="hybridMultilevel"/>
    <w:tmpl w:val="63A6319A"/>
    <w:lvl w:ilvl="0" w:tplc="04090017">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0">
    <w:nsid w:val="707B6195"/>
    <w:multiLevelType w:val="hybridMultilevel"/>
    <w:tmpl w:val="24F67994"/>
    <w:lvl w:ilvl="0" w:tplc="996A0F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43">
    <w:nsid w:val="74E72620"/>
    <w:multiLevelType w:val="hybridMultilevel"/>
    <w:tmpl w:val="BAEA3624"/>
    <w:lvl w:ilvl="0" w:tplc="B71C602C">
      <w:start w:val="1"/>
      <w:numFmt w:val="lowerLetter"/>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45">
    <w:nsid w:val="784258DE"/>
    <w:multiLevelType w:val="hybridMultilevel"/>
    <w:tmpl w:val="D15C3A62"/>
    <w:lvl w:ilvl="0" w:tplc="CBB8D4C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E05509A"/>
    <w:multiLevelType w:val="hybridMultilevel"/>
    <w:tmpl w:val="EA509370"/>
    <w:lvl w:ilvl="0" w:tplc="C6705B88">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47">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35"/>
  </w:num>
  <w:num w:numId="2">
    <w:abstractNumId w:val="6"/>
  </w:num>
  <w:num w:numId="3">
    <w:abstractNumId w:val="8"/>
  </w:num>
  <w:num w:numId="4">
    <w:abstractNumId w:val="29"/>
  </w:num>
  <w:num w:numId="5">
    <w:abstractNumId w:val="16"/>
  </w:num>
  <w:num w:numId="6">
    <w:abstractNumId w:val="31"/>
  </w:num>
  <w:num w:numId="7">
    <w:abstractNumId w:val="4"/>
  </w:num>
  <w:num w:numId="8">
    <w:abstractNumId w:val="44"/>
  </w:num>
  <w:num w:numId="9">
    <w:abstractNumId w:val="47"/>
  </w:num>
  <w:num w:numId="10">
    <w:abstractNumId w:val="42"/>
  </w:num>
  <w:num w:numId="11">
    <w:abstractNumId w:val="24"/>
  </w:num>
  <w:num w:numId="12">
    <w:abstractNumId w:val="32"/>
  </w:num>
  <w:num w:numId="13">
    <w:abstractNumId w:val="0"/>
  </w:num>
  <w:num w:numId="14">
    <w:abstractNumId w:val="34"/>
  </w:num>
  <w:num w:numId="15">
    <w:abstractNumId w:val="23"/>
  </w:num>
  <w:num w:numId="16">
    <w:abstractNumId w:val="7"/>
  </w:num>
  <w:num w:numId="17">
    <w:abstractNumId w:val="17"/>
  </w:num>
  <w:num w:numId="18">
    <w:abstractNumId w:val="41"/>
  </w:num>
  <w:num w:numId="19">
    <w:abstractNumId w:val="20"/>
  </w:num>
  <w:num w:numId="20">
    <w:abstractNumId w:val="30"/>
  </w:num>
  <w:num w:numId="21">
    <w:abstractNumId w:val="38"/>
  </w:num>
  <w:num w:numId="22">
    <w:abstractNumId w:val="2"/>
  </w:num>
  <w:num w:numId="23">
    <w:abstractNumId w:val="11"/>
  </w:num>
  <w:num w:numId="24">
    <w:abstractNumId w:val="3"/>
  </w:num>
  <w:num w:numId="25">
    <w:abstractNumId w:val="39"/>
  </w:num>
  <w:num w:numId="26">
    <w:abstractNumId w:val="43"/>
  </w:num>
  <w:num w:numId="27">
    <w:abstractNumId w:val="36"/>
  </w:num>
  <w:num w:numId="28">
    <w:abstractNumId w:val="1"/>
  </w:num>
  <w:num w:numId="29">
    <w:abstractNumId w:val="22"/>
  </w:num>
  <w:num w:numId="30">
    <w:abstractNumId w:val="46"/>
  </w:num>
  <w:num w:numId="31">
    <w:abstractNumId w:val="33"/>
  </w:num>
  <w:num w:numId="32">
    <w:abstractNumId w:val="40"/>
  </w:num>
  <w:num w:numId="33">
    <w:abstractNumId w:val="13"/>
  </w:num>
  <w:num w:numId="34">
    <w:abstractNumId w:val="12"/>
  </w:num>
  <w:num w:numId="35">
    <w:abstractNumId w:val="37"/>
  </w:num>
  <w:num w:numId="36">
    <w:abstractNumId w:val="14"/>
  </w:num>
  <w:num w:numId="37">
    <w:abstractNumId w:val="28"/>
  </w:num>
  <w:num w:numId="38">
    <w:abstractNumId w:val="45"/>
  </w:num>
  <w:num w:numId="39">
    <w:abstractNumId w:val="26"/>
  </w:num>
  <w:num w:numId="40">
    <w:abstractNumId w:val="9"/>
  </w:num>
  <w:num w:numId="41">
    <w:abstractNumId w:val="25"/>
  </w:num>
  <w:num w:numId="42">
    <w:abstractNumId w:val="27"/>
  </w:num>
  <w:num w:numId="43">
    <w:abstractNumId w:val="15"/>
  </w:num>
  <w:num w:numId="44">
    <w:abstractNumId w:val="10"/>
  </w:num>
  <w:num w:numId="45">
    <w:abstractNumId w:val="18"/>
  </w:num>
  <w:num w:numId="46">
    <w:abstractNumId w:val="5"/>
  </w:num>
  <w:num w:numId="47">
    <w:abstractNumId w:val="19"/>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B7A"/>
    <w:rsid w:val="00001983"/>
    <w:rsid w:val="000027D9"/>
    <w:rsid w:val="000029F0"/>
    <w:rsid w:val="00003584"/>
    <w:rsid w:val="0000522A"/>
    <w:rsid w:val="0000526B"/>
    <w:rsid w:val="00005F03"/>
    <w:rsid w:val="00006AD8"/>
    <w:rsid w:val="00006F0F"/>
    <w:rsid w:val="000076E7"/>
    <w:rsid w:val="000142D2"/>
    <w:rsid w:val="0001596A"/>
    <w:rsid w:val="000168A6"/>
    <w:rsid w:val="00016A80"/>
    <w:rsid w:val="00017924"/>
    <w:rsid w:val="000203E5"/>
    <w:rsid w:val="000207A2"/>
    <w:rsid w:val="0002228E"/>
    <w:rsid w:val="00023CEB"/>
    <w:rsid w:val="00027BAD"/>
    <w:rsid w:val="000331E3"/>
    <w:rsid w:val="00041814"/>
    <w:rsid w:val="00042BE9"/>
    <w:rsid w:val="00044224"/>
    <w:rsid w:val="00044C80"/>
    <w:rsid w:val="000455AA"/>
    <w:rsid w:val="00045AC0"/>
    <w:rsid w:val="00046435"/>
    <w:rsid w:val="000473F0"/>
    <w:rsid w:val="00047A59"/>
    <w:rsid w:val="00051A93"/>
    <w:rsid w:val="00052921"/>
    <w:rsid w:val="000532A9"/>
    <w:rsid w:val="00055596"/>
    <w:rsid w:val="00055FF5"/>
    <w:rsid w:val="000570D3"/>
    <w:rsid w:val="00060804"/>
    <w:rsid w:val="0006181D"/>
    <w:rsid w:val="00061975"/>
    <w:rsid w:val="00063362"/>
    <w:rsid w:val="0006431F"/>
    <w:rsid w:val="000643E7"/>
    <w:rsid w:val="000644ED"/>
    <w:rsid w:val="00066596"/>
    <w:rsid w:val="00071017"/>
    <w:rsid w:val="000717F0"/>
    <w:rsid w:val="000726BF"/>
    <w:rsid w:val="00073C8B"/>
    <w:rsid w:val="000762EB"/>
    <w:rsid w:val="00076633"/>
    <w:rsid w:val="00077314"/>
    <w:rsid w:val="00081198"/>
    <w:rsid w:val="00081CA7"/>
    <w:rsid w:val="00082540"/>
    <w:rsid w:val="00085D80"/>
    <w:rsid w:val="000864C7"/>
    <w:rsid w:val="00090A2C"/>
    <w:rsid w:val="00092CEF"/>
    <w:rsid w:val="000936AE"/>
    <w:rsid w:val="00094B40"/>
    <w:rsid w:val="000952B3"/>
    <w:rsid w:val="000A4545"/>
    <w:rsid w:val="000A4EDF"/>
    <w:rsid w:val="000A5450"/>
    <w:rsid w:val="000A7694"/>
    <w:rsid w:val="000A76B8"/>
    <w:rsid w:val="000A7A0E"/>
    <w:rsid w:val="000B020A"/>
    <w:rsid w:val="000B2EE9"/>
    <w:rsid w:val="000B2F72"/>
    <w:rsid w:val="000C0B3C"/>
    <w:rsid w:val="000C127A"/>
    <w:rsid w:val="000C3A6D"/>
    <w:rsid w:val="000D24CB"/>
    <w:rsid w:val="000D34D2"/>
    <w:rsid w:val="000D4C74"/>
    <w:rsid w:val="000D56E0"/>
    <w:rsid w:val="000D5BC8"/>
    <w:rsid w:val="000D78CE"/>
    <w:rsid w:val="000E7C62"/>
    <w:rsid w:val="000F01C5"/>
    <w:rsid w:val="000F1BF2"/>
    <w:rsid w:val="000F1CC3"/>
    <w:rsid w:val="000F2179"/>
    <w:rsid w:val="000F21B1"/>
    <w:rsid w:val="000F2D2A"/>
    <w:rsid w:val="000F3637"/>
    <w:rsid w:val="000F796B"/>
    <w:rsid w:val="00100867"/>
    <w:rsid w:val="001034B4"/>
    <w:rsid w:val="00107E44"/>
    <w:rsid w:val="001137DE"/>
    <w:rsid w:val="001151C4"/>
    <w:rsid w:val="00115529"/>
    <w:rsid w:val="00115924"/>
    <w:rsid w:val="00116C6C"/>
    <w:rsid w:val="00117A05"/>
    <w:rsid w:val="00117A30"/>
    <w:rsid w:val="0012155A"/>
    <w:rsid w:val="001226BE"/>
    <w:rsid w:val="001247CA"/>
    <w:rsid w:val="001248B4"/>
    <w:rsid w:val="00125052"/>
    <w:rsid w:val="00126D29"/>
    <w:rsid w:val="001273A7"/>
    <w:rsid w:val="00131111"/>
    <w:rsid w:val="0013311C"/>
    <w:rsid w:val="0013477A"/>
    <w:rsid w:val="001351FC"/>
    <w:rsid w:val="00135871"/>
    <w:rsid w:val="00137C49"/>
    <w:rsid w:val="00140FD6"/>
    <w:rsid w:val="0014209C"/>
    <w:rsid w:val="00142704"/>
    <w:rsid w:val="001435F6"/>
    <w:rsid w:val="00146645"/>
    <w:rsid w:val="00150FB3"/>
    <w:rsid w:val="001522EB"/>
    <w:rsid w:val="0015241F"/>
    <w:rsid w:val="0015299E"/>
    <w:rsid w:val="001531F9"/>
    <w:rsid w:val="00154ADC"/>
    <w:rsid w:val="001554E8"/>
    <w:rsid w:val="001559E3"/>
    <w:rsid w:val="00155E2D"/>
    <w:rsid w:val="00155F82"/>
    <w:rsid w:val="0015789E"/>
    <w:rsid w:val="00160892"/>
    <w:rsid w:val="00162313"/>
    <w:rsid w:val="00162663"/>
    <w:rsid w:val="00163259"/>
    <w:rsid w:val="00171812"/>
    <w:rsid w:val="001718C7"/>
    <w:rsid w:val="00173A4C"/>
    <w:rsid w:val="001740A1"/>
    <w:rsid w:val="0017518B"/>
    <w:rsid w:val="00175D92"/>
    <w:rsid w:val="00176E94"/>
    <w:rsid w:val="00177FCC"/>
    <w:rsid w:val="00185402"/>
    <w:rsid w:val="00190C87"/>
    <w:rsid w:val="001916E1"/>
    <w:rsid w:val="00192C5F"/>
    <w:rsid w:val="001930D7"/>
    <w:rsid w:val="0019383F"/>
    <w:rsid w:val="00193A29"/>
    <w:rsid w:val="00197D0E"/>
    <w:rsid w:val="001A037F"/>
    <w:rsid w:val="001A19EF"/>
    <w:rsid w:val="001A4DE6"/>
    <w:rsid w:val="001A4EC5"/>
    <w:rsid w:val="001A6400"/>
    <w:rsid w:val="001A68E2"/>
    <w:rsid w:val="001A7223"/>
    <w:rsid w:val="001B0065"/>
    <w:rsid w:val="001B090E"/>
    <w:rsid w:val="001B344C"/>
    <w:rsid w:val="001B348C"/>
    <w:rsid w:val="001B37C9"/>
    <w:rsid w:val="001B3B42"/>
    <w:rsid w:val="001B4761"/>
    <w:rsid w:val="001B6449"/>
    <w:rsid w:val="001C0AEA"/>
    <w:rsid w:val="001C0C9B"/>
    <w:rsid w:val="001C217C"/>
    <w:rsid w:val="001C2CE5"/>
    <w:rsid w:val="001C5666"/>
    <w:rsid w:val="001D1E23"/>
    <w:rsid w:val="001D3C5A"/>
    <w:rsid w:val="001D45E6"/>
    <w:rsid w:val="001D5531"/>
    <w:rsid w:val="001D6C6A"/>
    <w:rsid w:val="001D78E9"/>
    <w:rsid w:val="001D7DE5"/>
    <w:rsid w:val="001E081D"/>
    <w:rsid w:val="001E0FDF"/>
    <w:rsid w:val="001E130E"/>
    <w:rsid w:val="001E2C60"/>
    <w:rsid w:val="001E369A"/>
    <w:rsid w:val="001E6399"/>
    <w:rsid w:val="001F097E"/>
    <w:rsid w:val="001F257E"/>
    <w:rsid w:val="001F3907"/>
    <w:rsid w:val="001F48EC"/>
    <w:rsid w:val="001F4D49"/>
    <w:rsid w:val="001F5971"/>
    <w:rsid w:val="001F6180"/>
    <w:rsid w:val="001F630D"/>
    <w:rsid w:val="001F6E6B"/>
    <w:rsid w:val="002004C8"/>
    <w:rsid w:val="002016A7"/>
    <w:rsid w:val="0020171E"/>
    <w:rsid w:val="00201E47"/>
    <w:rsid w:val="0020262C"/>
    <w:rsid w:val="00202B48"/>
    <w:rsid w:val="002054F1"/>
    <w:rsid w:val="00207834"/>
    <w:rsid w:val="00214730"/>
    <w:rsid w:val="0022054B"/>
    <w:rsid w:val="00220EAA"/>
    <w:rsid w:val="002211D1"/>
    <w:rsid w:val="00222EFD"/>
    <w:rsid w:val="0022526E"/>
    <w:rsid w:val="002264AF"/>
    <w:rsid w:val="0023009A"/>
    <w:rsid w:val="00231822"/>
    <w:rsid w:val="002321FD"/>
    <w:rsid w:val="002323EB"/>
    <w:rsid w:val="00232998"/>
    <w:rsid w:val="00233BFB"/>
    <w:rsid w:val="00236A1F"/>
    <w:rsid w:val="00240A69"/>
    <w:rsid w:val="002428AD"/>
    <w:rsid w:val="00242BAD"/>
    <w:rsid w:val="00247250"/>
    <w:rsid w:val="00250329"/>
    <w:rsid w:val="00251A42"/>
    <w:rsid w:val="00253057"/>
    <w:rsid w:val="002532F9"/>
    <w:rsid w:val="00254E50"/>
    <w:rsid w:val="00257447"/>
    <w:rsid w:val="0026041E"/>
    <w:rsid w:val="00261E34"/>
    <w:rsid w:val="002659F1"/>
    <w:rsid w:val="0026614D"/>
    <w:rsid w:val="00273E66"/>
    <w:rsid w:val="0027564F"/>
    <w:rsid w:val="00275A46"/>
    <w:rsid w:val="00276D27"/>
    <w:rsid w:val="00276D5D"/>
    <w:rsid w:val="00277223"/>
    <w:rsid w:val="00277C6A"/>
    <w:rsid w:val="00283624"/>
    <w:rsid w:val="00283716"/>
    <w:rsid w:val="002839C1"/>
    <w:rsid w:val="00284121"/>
    <w:rsid w:val="00285319"/>
    <w:rsid w:val="0028585B"/>
    <w:rsid w:val="00286420"/>
    <w:rsid w:val="002871D2"/>
    <w:rsid w:val="00287822"/>
    <w:rsid w:val="00291002"/>
    <w:rsid w:val="00292A0D"/>
    <w:rsid w:val="00292B0C"/>
    <w:rsid w:val="00297863"/>
    <w:rsid w:val="002A0265"/>
    <w:rsid w:val="002A1724"/>
    <w:rsid w:val="002A3C67"/>
    <w:rsid w:val="002B0227"/>
    <w:rsid w:val="002B0E96"/>
    <w:rsid w:val="002B5376"/>
    <w:rsid w:val="002B60B8"/>
    <w:rsid w:val="002B6DF9"/>
    <w:rsid w:val="002B7D78"/>
    <w:rsid w:val="002C1D2B"/>
    <w:rsid w:val="002C22BE"/>
    <w:rsid w:val="002C2A22"/>
    <w:rsid w:val="002C4A80"/>
    <w:rsid w:val="002C7559"/>
    <w:rsid w:val="002C7ECF"/>
    <w:rsid w:val="002C7F7F"/>
    <w:rsid w:val="002D02E7"/>
    <w:rsid w:val="002D0FBD"/>
    <w:rsid w:val="002D1B70"/>
    <w:rsid w:val="002D1DE8"/>
    <w:rsid w:val="002D2BD0"/>
    <w:rsid w:val="002D4307"/>
    <w:rsid w:val="002D5DF5"/>
    <w:rsid w:val="002D74AD"/>
    <w:rsid w:val="002E0837"/>
    <w:rsid w:val="002E34CE"/>
    <w:rsid w:val="002E35F6"/>
    <w:rsid w:val="002E5A81"/>
    <w:rsid w:val="002E67AE"/>
    <w:rsid w:val="002F0F80"/>
    <w:rsid w:val="002F1D81"/>
    <w:rsid w:val="002F2913"/>
    <w:rsid w:val="002F2B39"/>
    <w:rsid w:val="002F68C6"/>
    <w:rsid w:val="002F693E"/>
    <w:rsid w:val="002F711B"/>
    <w:rsid w:val="00300972"/>
    <w:rsid w:val="00301E2B"/>
    <w:rsid w:val="00302DC1"/>
    <w:rsid w:val="003032A1"/>
    <w:rsid w:val="00303549"/>
    <w:rsid w:val="003059B4"/>
    <w:rsid w:val="0031039B"/>
    <w:rsid w:val="00312AD5"/>
    <w:rsid w:val="003134D4"/>
    <w:rsid w:val="00313B35"/>
    <w:rsid w:val="00316467"/>
    <w:rsid w:val="00317A45"/>
    <w:rsid w:val="00317DFD"/>
    <w:rsid w:val="00322331"/>
    <w:rsid w:val="0032248C"/>
    <w:rsid w:val="00325C7B"/>
    <w:rsid w:val="00327194"/>
    <w:rsid w:val="00327F78"/>
    <w:rsid w:val="00332321"/>
    <w:rsid w:val="00332366"/>
    <w:rsid w:val="00333A51"/>
    <w:rsid w:val="0033421C"/>
    <w:rsid w:val="00335A14"/>
    <w:rsid w:val="00336B56"/>
    <w:rsid w:val="00336E9F"/>
    <w:rsid w:val="003405A7"/>
    <w:rsid w:val="00340F29"/>
    <w:rsid w:val="00342C1C"/>
    <w:rsid w:val="00344EF8"/>
    <w:rsid w:val="00345702"/>
    <w:rsid w:val="0034707A"/>
    <w:rsid w:val="0034796B"/>
    <w:rsid w:val="00350684"/>
    <w:rsid w:val="003510CA"/>
    <w:rsid w:val="00351D18"/>
    <w:rsid w:val="00352BE9"/>
    <w:rsid w:val="00353C15"/>
    <w:rsid w:val="00356362"/>
    <w:rsid w:val="00361013"/>
    <w:rsid w:val="00362E02"/>
    <w:rsid w:val="003636BD"/>
    <w:rsid w:val="00364B5A"/>
    <w:rsid w:val="003676E2"/>
    <w:rsid w:val="0037076B"/>
    <w:rsid w:val="0037129F"/>
    <w:rsid w:val="00373E76"/>
    <w:rsid w:val="0037447A"/>
    <w:rsid w:val="00376173"/>
    <w:rsid w:val="00376346"/>
    <w:rsid w:val="0038083D"/>
    <w:rsid w:val="003810A1"/>
    <w:rsid w:val="00381291"/>
    <w:rsid w:val="00383348"/>
    <w:rsid w:val="00384728"/>
    <w:rsid w:val="003900C1"/>
    <w:rsid w:val="00391D08"/>
    <w:rsid w:val="003930D5"/>
    <w:rsid w:val="003A15B1"/>
    <w:rsid w:val="003A21D1"/>
    <w:rsid w:val="003A4486"/>
    <w:rsid w:val="003A4D01"/>
    <w:rsid w:val="003A7C13"/>
    <w:rsid w:val="003A7EE0"/>
    <w:rsid w:val="003B01C6"/>
    <w:rsid w:val="003B27C6"/>
    <w:rsid w:val="003B2930"/>
    <w:rsid w:val="003B4132"/>
    <w:rsid w:val="003B6A5E"/>
    <w:rsid w:val="003B7488"/>
    <w:rsid w:val="003B7FA9"/>
    <w:rsid w:val="003C0E5E"/>
    <w:rsid w:val="003C1D99"/>
    <w:rsid w:val="003C2699"/>
    <w:rsid w:val="003C274E"/>
    <w:rsid w:val="003C4B88"/>
    <w:rsid w:val="003C775D"/>
    <w:rsid w:val="003C7AF3"/>
    <w:rsid w:val="003C7E17"/>
    <w:rsid w:val="003D1FB0"/>
    <w:rsid w:val="003D5665"/>
    <w:rsid w:val="003D5D8B"/>
    <w:rsid w:val="003E05A2"/>
    <w:rsid w:val="003E15DE"/>
    <w:rsid w:val="003E4A01"/>
    <w:rsid w:val="003E7DA9"/>
    <w:rsid w:val="003F0DD3"/>
    <w:rsid w:val="003F29FC"/>
    <w:rsid w:val="003F3A05"/>
    <w:rsid w:val="003F61CB"/>
    <w:rsid w:val="004040B1"/>
    <w:rsid w:val="004048C7"/>
    <w:rsid w:val="0040591C"/>
    <w:rsid w:val="0040663F"/>
    <w:rsid w:val="00406E58"/>
    <w:rsid w:val="00407F82"/>
    <w:rsid w:val="00410194"/>
    <w:rsid w:val="0041305A"/>
    <w:rsid w:val="00413BD9"/>
    <w:rsid w:val="0041451E"/>
    <w:rsid w:val="0041580B"/>
    <w:rsid w:val="0041598B"/>
    <w:rsid w:val="00416FC7"/>
    <w:rsid w:val="00417B84"/>
    <w:rsid w:val="00420D76"/>
    <w:rsid w:val="004210D4"/>
    <w:rsid w:val="0042169C"/>
    <w:rsid w:val="004219C7"/>
    <w:rsid w:val="00423276"/>
    <w:rsid w:val="00425F10"/>
    <w:rsid w:val="004265A4"/>
    <w:rsid w:val="00427CDA"/>
    <w:rsid w:val="0043070A"/>
    <w:rsid w:val="00430E44"/>
    <w:rsid w:val="00433F84"/>
    <w:rsid w:val="004355FE"/>
    <w:rsid w:val="00441759"/>
    <w:rsid w:val="00442A7F"/>
    <w:rsid w:val="00443190"/>
    <w:rsid w:val="0044407A"/>
    <w:rsid w:val="00444320"/>
    <w:rsid w:val="00446908"/>
    <w:rsid w:val="00446A92"/>
    <w:rsid w:val="004471C0"/>
    <w:rsid w:val="00447EB4"/>
    <w:rsid w:val="004509EF"/>
    <w:rsid w:val="00452AE2"/>
    <w:rsid w:val="0045535A"/>
    <w:rsid w:val="0045655E"/>
    <w:rsid w:val="00462010"/>
    <w:rsid w:val="004622C3"/>
    <w:rsid w:val="004648FA"/>
    <w:rsid w:val="00465C98"/>
    <w:rsid w:val="00467099"/>
    <w:rsid w:val="0047407D"/>
    <w:rsid w:val="0047460E"/>
    <w:rsid w:val="004749EA"/>
    <w:rsid w:val="00477435"/>
    <w:rsid w:val="00477F62"/>
    <w:rsid w:val="00480B01"/>
    <w:rsid w:val="004817F0"/>
    <w:rsid w:val="00481885"/>
    <w:rsid w:val="00482CB7"/>
    <w:rsid w:val="00484783"/>
    <w:rsid w:val="004870B5"/>
    <w:rsid w:val="00490EE0"/>
    <w:rsid w:val="00491011"/>
    <w:rsid w:val="00491E9B"/>
    <w:rsid w:val="00492D3C"/>
    <w:rsid w:val="0049306F"/>
    <w:rsid w:val="00494B25"/>
    <w:rsid w:val="004964CB"/>
    <w:rsid w:val="00496760"/>
    <w:rsid w:val="004A14FA"/>
    <w:rsid w:val="004A2355"/>
    <w:rsid w:val="004A3ACF"/>
    <w:rsid w:val="004A4EBE"/>
    <w:rsid w:val="004A67AF"/>
    <w:rsid w:val="004A7F10"/>
    <w:rsid w:val="004B0FD1"/>
    <w:rsid w:val="004B3AE5"/>
    <w:rsid w:val="004B4AB8"/>
    <w:rsid w:val="004B53B8"/>
    <w:rsid w:val="004C1F68"/>
    <w:rsid w:val="004C382D"/>
    <w:rsid w:val="004C4068"/>
    <w:rsid w:val="004C51CC"/>
    <w:rsid w:val="004C5775"/>
    <w:rsid w:val="004D17FB"/>
    <w:rsid w:val="004D2E35"/>
    <w:rsid w:val="004D4B94"/>
    <w:rsid w:val="004D5248"/>
    <w:rsid w:val="004D615B"/>
    <w:rsid w:val="004D628F"/>
    <w:rsid w:val="004E1775"/>
    <w:rsid w:val="004E25DB"/>
    <w:rsid w:val="004E3680"/>
    <w:rsid w:val="004E52B3"/>
    <w:rsid w:val="004F0274"/>
    <w:rsid w:val="004F1635"/>
    <w:rsid w:val="004F3AB3"/>
    <w:rsid w:val="004F4986"/>
    <w:rsid w:val="004F4DF8"/>
    <w:rsid w:val="004F589C"/>
    <w:rsid w:val="0050048F"/>
    <w:rsid w:val="005032A9"/>
    <w:rsid w:val="0050493A"/>
    <w:rsid w:val="00504BC0"/>
    <w:rsid w:val="00507681"/>
    <w:rsid w:val="00507C2B"/>
    <w:rsid w:val="00510199"/>
    <w:rsid w:val="005113FB"/>
    <w:rsid w:val="005138E3"/>
    <w:rsid w:val="00515434"/>
    <w:rsid w:val="00517AB7"/>
    <w:rsid w:val="00521075"/>
    <w:rsid w:val="0052108D"/>
    <w:rsid w:val="00521642"/>
    <w:rsid w:val="00523228"/>
    <w:rsid w:val="00523237"/>
    <w:rsid w:val="0052754A"/>
    <w:rsid w:val="00530226"/>
    <w:rsid w:val="0053202D"/>
    <w:rsid w:val="00533B52"/>
    <w:rsid w:val="00533C1E"/>
    <w:rsid w:val="00534899"/>
    <w:rsid w:val="00541243"/>
    <w:rsid w:val="00544BD7"/>
    <w:rsid w:val="005464A0"/>
    <w:rsid w:val="00546C98"/>
    <w:rsid w:val="00547F62"/>
    <w:rsid w:val="00552B96"/>
    <w:rsid w:val="005533BE"/>
    <w:rsid w:val="00553740"/>
    <w:rsid w:val="00553CDA"/>
    <w:rsid w:val="00553EFC"/>
    <w:rsid w:val="0055687D"/>
    <w:rsid w:val="005607AD"/>
    <w:rsid w:val="00560947"/>
    <w:rsid w:val="00561CCE"/>
    <w:rsid w:val="00561EB0"/>
    <w:rsid w:val="00572A41"/>
    <w:rsid w:val="00573CCB"/>
    <w:rsid w:val="00576EA2"/>
    <w:rsid w:val="00577640"/>
    <w:rsid w:val="00583F50"/>
    <w:rsid w:val="00585B3E"/>
    <w:rsid w:val="00586FED"/>
    <w:rsid w:val="005879FB"/>
    <w:rsid w:val="00591111"/>
    <w:rsid w:val="005944D8"/>
    <w:rsid w:val="005945DE"/>
    <w:rsid w:val="00596DC7"/>
    <w:rsid w:val="005A727A"/>
    <w:rsid w:val="005B11A3"/>
    <w:rsid w:val="005B1A5F"/>
    <w:rsid w:val="005B2C76"/>
    <w:rsid w:val="005B3F16"/>
    <w:rsid w:val="005B7FEE"/>
    <w:rsid w:val="005C1803"/>
    <w:rsid w:val="005C25FD"/>
    <w:rsid w:val="005C2F39"/>
    <w:rsid w:val="005C451C"/>
    <w:rsid w:val="005C4A89"/>
    <w:rsid w:val="005C6418"/>
    <w:rsid w:val="005C6E35"/>
    <w:rsid w:val="005C74FA"/>
    <w:rsid w:val="005D15AC"/>
    <w:rsid w:val="005D2E05"/>
    <w:rsid w:val="005D5D8E"/>
    <w:rsid w:val="005D5FAE"/>
    <w:rsid w:val="005E00CE"/>
    <w:rsid w:val="005E2B9A"/>
    <w:rsid w:val="005E7328"/>
    <w:rsid w:val="005F57B8"/>
    <w:rsid w:val="005F658D"/>
    <w:rsid w:val="005F70B9"/>
    <w:rsid w:val="00600B68"/>
    <w:rsid w:val="00601BEB"/>
    <w:rsid w:val="006039D8"/>
    <w:rsid w:val="00604393"/>
    <w:rsid w:val="00604986"/>
    <w:rsid w:val="00605C6C"/>
    <w:rsid w:val="006069CF"/>
    <w:rsid w:val="006109C0"/>
    <w:rsid w:val="00610EA4"/>
    <w:rsid w:val="00611076"/>
    <w:rsid w:val="00611DA8"/>
    <w:rsid w:val="00612F3E"/>
    <w:rsid w:val="006130EC"/>
    <w:rsid w:val="00613433"/>
    <w:rsid w:val="00614729"/>
    <w:rsid w:val="00614E23"/>
    <w:rsid w:val="00614E6D"/>
    <w:rsid w:val="00615F04"/>
    <w:rsid w:val="00616CE1"/>
    <w:rsid w:val="00621927"/>
    <w:rsid w:val="00622714"/>
    <w:rsid w:val="00624449"/>
    <w:rsid w:val="00624B5F"/>
    <w:rsid w:val="0062595E"/>
    <w:rsid w:val="006260FC"/>
    <w:rsid w:val="00626DE7"/>
    <w:rsid w:val="00627584"/>
    <w:rsid w:val="006275EA"/>
    <w:rsid w:val="00632C56"/>
    <w:rsid w:val="006338C5"/>
    <w:rsid w:val="0063624C"/>
    <w:rsid w:val="0063785B"/>
    <w:rsid w:val="006403D5"/>
    <w:rsid w:val="006445B9"/>
    <w:rsid w:val="0065072F"/>
    <w:rsid w:val="00651763"/>
    <w:rsid w:val="00651937"/>
    <w:rsid w:val="00660EB6"/>
    <w:rsid w:val="006672DC"/>
    <w:rsid w:val="006679D1"/>
    <w:rsid w:val="006679EF"/>
    <w:rsid w:val="00671043"/>
    <w:rsid w:val="0067170E"/>
    <w:rsid w:val="00672E8C"/>
    <w:rsid w:val="00673757"/>
    <w:rsid w:val="0067518D"/>
    <w:rsid w:val="00683B60"/>
    <w:rsid w:val="00684E6E"/>
    <w:rsid w:val="00686B74"/>
    <w:rsid w:val="006872A6"/>
    <w:rsid w:val="006909B9"/>
    <w:rsid w:val="00690BA8"/>
    <w:rsid w:val="006910BE"/>
    <w:rsid w:val="00691317"/>
    <w:rsid w:val="00692943"/>
    <w:rsid w:val="0069457D"/>
    <w:rsid w:val="00694863"/>
    <w:rsid w:val="0069529E"/>
    <w:rsid w:val="00695F0A"/>
    <w:rsid w:val="006964E3"/>
    <w:rsid w:val="006969C6"/>
    <w:rsid w:val="00696F18"/>
    <w:rsid w:val="00697341"/>
    <w:rsid w:val="006A07CE"/>
    <w:rsid w:val="006A2128"/>
    <w:rsid w:val="006B07D7"/>
    <w:rsid w:val="006B15E9"/>
    <w:rsid w:val="006B3106"/>
    <w:rsid w:val="006B4C68"/>
    <w:rsid w:val="006B4D0E"/>
    <w:rsid w:val="006B4F32"/>
    <w:rsid w:val="006B6FAE"/>
    <w:rsid w:val="006B774D"/>
    <w:rsid w:val="006C03A6"/>
    <w:rsid w:val="006C11AD"/>
    <w:rsid w:val="006C1629"/>
    <w:rsid w:val="006C27E2"/>
    <w:rsid w:val="006C4B7C"/>
    <w:rsid w:val="006C5810"/>
    <w:rsid w:val="006C73A6"/>
    <w:rsid w:val="006D01E5"/>
    <w:rsid w:val="006D146B"/>
    <w:rsid w:val="006D1EAD"/>
    <w:rsid w:val="006D2012"/>
    <w:rsid w:val="006D231B"/>
    <w:rsid w:val="006D4F7C"/>
    <w:rsid w:val="006D6059"/>
    <w:rsid w:val="006E13BF"/>
    <w:rsid w:val="006E2626"/>
    <w:rsid w:val="006E48A2"/>
    <w:rsid w:val="006E6C0E"/>
    <w:rsid w:val="006E755A"/>
    <w:rsid w:val="006F01AC"/>
    <w:rsid w:val="006F0239"/>
    <w:rsid w:val="006F0AB1"/>
    <w:rsid w:val="006F6FBD"/>
    <w:rsid w:val="006F75D3"/>
    <w:rsid w:val="00700858"/>
    <w:rsid w:val="00701085"/>
    <w:rsid w:val="007028F9"/>
    <w:rsid w:val="00704DDD"/>
    <w:rsid w:val="007066AF"/>
    <w:rsid w:val="00710801"/>
    <w:rsid w:val="00710DE1"/>
    <w:rsid w:val="0071208E"/>
    <w:rsid w:val="007125BD"/>
    <w:rsid w:val="00714385"/>
    <w:rsid w:val="007143A8"/>
    <w:rsid w:val="007152B4"/>
    <w:rsid w:val="007164D3"/>
    <w:rsid w:val="00717BF9"/>
    <w:rsid w:val="00717CEE"/>
    <w:rsid w:val="007213EE"/>
    <w:rsid w:val="0072528C"/>
    <w:rsid w:val="007257CB"/>
    <w:rsid w:val="007362D7"/>
    <w:rsid w:val="0073632A"/>
    <w:rsid w:val="007403A1"/>
    <w:rsid w:val="00740CEC"/>
    <w:rsid w:val="00742CA8"/>
    <w:rsid w:val="00745F7A"/>
    <w:rsid w:val="00746078"/>
    <w:rsid w:val="00750EC0"/>
    <w:rsid w:val="00751787"/>
    <w:rsid w:val="00751939"/>
    <w:rsid w:val="007525AE"/>
    <w:rsid w:val="00752652"/>
    <w:rsid w:val="0075606B"/>
    <w:rsid w:val="00763C11"/>
    <w:rsid w:val="007656A0"/>
    <w:rsid w:val="007660C6"/>
    <w:rsid w:val="007670B2"/>
    <w:rsid w:val="00775FDA"/>
    <w:rsid w:val="00776FF2"/>
    <w:rsid w:val="00780E7D"/>
    <w:rsid w:val="00781529"/>
    <w:rsid w:val="00782421"/>
    <w:rsid w:val="00782C36"/>
    <w:rsid w:val="00782FE5"/>
    <w:rsid w:val="00784CC5"/>
    <w:rsid w:val="00785EFA"/>
    <w:rsid w:val="0078627D"/>
    <w:rsid w:val="00786AB4"/>
    <w:rsid w:val="007871B3"/>
    <w:rsid w:val="00787B05"/>
    <w:rsid w:val="00791266"/>
    <w:rsid w:val="00791FE1"/>
    <w:rsid w:val="00793B5E"/>
    <w:rsid w:val="00796FD3"/>
    <w:rsid w:val="00797354"/>
    <w:rsid w:val="007A045B"/>
    <w:rsid w:val="007A1664"/>
    <w:rsid w:val="007A2571"/>
    <w:rsid w:val="007A4F23"/>
    <w:rsid w:val="007A5090"/>
    <w:rsid w:val="007A55A6"/>
    <w:rsid w:val="007A59A4"/>
    <w:rsid w:val="007A7EC6"/>
    <w:rsid w:val="007B0527"/>
    <w:rsid w:val="007B1C53"/>
    <w:rsid w:val="007B1CFF"/>
    <w:rsid w:val="007B4B09"/>
    <w:rsid w:val="007B66AD"/>
    <w:rsid w:val="007B69B3"/>
    <w:rsid w:val="007B7A42"/>
    <w:rsid w:val="007C1A0B"/>
    <w:rsid w:val="007D0352"/>
    <w:rsid w:val="007D2897"/>
    <w:rsid w:val="007D3659"/>
    <w:rsid w:val="007D4CE3"/>
    <w:rsid w:val="007D6B9E"/>
    <w:rsid w:val="007E3B7C"/>
    <w:rsid w:val="007F3CF4"/>
    <w:rsid w:val="007F55A4"/>
    <w:rsid w:val="007F6C01"/>
    <w:rsid w:val="007F6DA4"/>
    <w:rsid w:val="007F72AF"/>
    <w:rsid w:val="007F7448"/>
    <w:rsid w:val="007F74A2"/>
    <w:rsid w:val="008026E6"/>
    <w:rsid w:val="00806804"/>
    <w:rsid w:val="00807F36"/>
    <w:rsid w:val="00814195"/>
    <w:rsid w:val="008172D6"/>
    <w:rsid w:val="0082224C"/>
    <w:rsid w:val="0082251E"/>
    <w:rsid w:val="008252E9"/>
    <w:rsid w:val="00827F11"/>
    <w:rsid w:val="00830676"/>
    <w:rsid w:val="00831306"/>
    <w:rsid w:val="00832044"/>
    <w:rsid w:val="00833B5D"/>
    <w:rsid w:val="008346C2"/>
    <w:rsid w:val="00836B86"/>
    <w:rsid w:val="0083701C"/>
    <w:rsid w:val="008378A2"/>
    <w:rsid w:val="00841603"/>
    <w:rsid w:val="0084191B"/>
    <w:rsid w:val="00842AF8"/>
    <w:rsid w:val="00843C66"/>
    <w:rsid w:val="008469A5"/>
    <w:rsid w:val="008503AC"/>
    <w:rsid w:val="008504D1"/>
    <w:rsid w:val="00850B98"/>
    <w:rsid w:val="008542CA"/>
    <w:rsid w:val="0085441A"/>
    <w:rsid w:val="0085612F"/>
    <w:rsid w:val="00856FD9"/>
    <w:rsid w:val="008573E5"/>
    <w:rsid w:val="008601E5"/>
    <w:rsid w:val="008605BD"/>
    <w:rsid w:val="008626EF"/>
    <w:rsid w:val="00864402"/>
    <w:rsid w:val="00864C2A"/>
    <w:rsid w:val="008657F4"/>
    <w:rsid w:val="00867D90"/>
    <w:rsid w:val="00870A78"/>
    <w:rsid w:val="00870B73"/>
    <w:rsid w:val="0087127A"/>
    <w:rsid w:val="0087645D"/>
    <w:rsid w:val="008764C7"/>
    <w:rsid w:val="008772B7"/>
    <w:rsid w:val="00883AD6"/>
    <w:rsid w:val="00883DDF"/>
    <w:rsid w:val="00884538"/>
    <w:rsid w:val="00884C9F"/>
    <w:rsid w:val="00887F3F"/>
    <w:rsid w:val="00892D66"/>
    <w:rsid w:val="008939F7"/>
    <w:rsid w:val="00895249"/>
    <w:rsid w:val="00895A48"/>
    <w:rsid w:val="00895EF4"/>
    <w:rsid w:val="00896040"/>
    <w:rsid w:val="00896A25"/>
    <w:rsid w:val="00897ED8"/>
    <w:rsid w:val="008A024D"/>
    <w:rsid w:val="008A0436"/>
    <w:rsid w:val="008A0CD3"/>
    <w:rsid w:val="008A3327"/>
    <w:rsid w:val="008A3DD6"/>
    <w:rsid w:val="008A5A61"/>
    <w:rsid w:val="008B13AA"/>
    <w:rsid w:val="008B18A8"/>
    <w:rsid w:val="008B2BBF"/>
    <w:rsid w:val="008B392D"/>
    <w:rsid w:val="008C5103"/>
    <w:rsid w:val="008D6957"/>
    <w:rsid w:val="008E2A4C"/>
    <w:rsid w:val="008E2B4B"/>
    <w:rsid w:val="008E2B77"/>
    <w:rsid w:val="008E3A73"/>
    <w:rsid w:val="008E3DDE"/>
    <w:rsid w:val="008E3E09"/>
    <w:rsid w:val="008E42E8"/>
    <w:rsid w:val="008E4349"/>
    <w:rsid w:val="008E626F"/>
    <w:rsid w:val="008E64D8"/>
    <w:rsid w:val="008F0A6A"/>
    <w:rsid w:val="008F2450"/>
    <w:rsid w:val="008F2EF4"/>
    <w:rsid w:val="008F6733"/>
    <w:rsid w:val="008F746A"/>
    <w:rsid w:val="008F7B2D"/>
    <w:rsid w:val="00903B19"/>
    <w:rsid w:val="00904E14"/>
    <w:rsid w:val="00905B33"/>
    <w:rsid w:val="00906145"/>
    <w:rsid w:val="00907E1B"/>
    <w:rsid w:val="00907EDE"/>
    <w:rsid w:val="00910BBB"/>
    <w:rsid w:val="00912640"/>
    <w:rsid w:val="00912B59"/>
    <w:rsid w:val="00912D6E"/>
    <w:rsid w:val="0091323F"/>
    <w:rsid w:val="00913BBD"/>
    <w:rsid w:val="00913D6E"/>
    <w:rsid w:val="009175B0"/>
    <w:rsid w:val="0092196F"/>
    <w:rsid w:val="009224E4"/>
    <w:rsid w:val="00922D98"/>
    <w:rsid w:val="0092310A"/>
    <w:rsid w:val="00930F1B"/>
    <w:rsid w:val="00935438"/>
    <w:rsid w:val="009361C3"/>
    <w:rsid w:val="009362F1"/>
    <w:rsid w:val="00937B0D"/>
    <w:rsid w:val="0094153F"/>
    <w:rsid w:val="00943752"/>
    <w:rsid w:val="00944222"/>
    <w:rsid w:val="00944C15"/>
    <w:rsid w:val="00945078"/>
    <w:rsid w:val="00945AE7"/>
    <w:rsid w:val="00946F67"/>
    <w:rsid w:val="00956409"/>
    <w:rsid w:val="0096290D"/>
    <w:rsid w:val="00962FB9"/>
    <w:rsid w:val="0096600D"/>
    <w:rsid w:val="0096666B"/>
    <w:rsid w:val="009755BE"/>
    <w:rsid w:val="0098188F"/>
    <w:rsid w:val="0098248E"/>
    <w:rsid w:val="00983B1A"/>
    <w:rsid w:val="00984AEC"/>
    <w:rsid w:val="009877B1"/>
    <w:rsid w:val="00993742"/>
    <w:rsid w:val="00994359"/>
    <w:rsid w:val="00995235"/>
    <w:rsid w:val="009966FA"/>
    <w:rsid w:val="00997420"/>
    <w:rsid w:val="0099780F"/>
    <w:rsid w:val="009978BF"/>
    <w:rsid w:val="009A0786"/>
    <w:rsid w:val="009A1BBC"/>
    <w:rsid w:val="009A43C5"/>
    <w:rsid w:val="009A4D3C"/>
    <w:rsid w:val="009A5334"/>
    <w:rsid w:val="009B1E75"/>
    <w:rsid w:val="009B20C4"/>
    <w:rsid w:val="009B26E3"/>
    <w:rsid w:val="009B2D11"/>
    <w:rsid w:val="009B6065"/>
    <w:rsid w:val="009B6B68"/>
    <w:rsid w:val="009B7421"/>
    <w:rsid w:val="009C2904"/>
    <w:rsid w:val="009C297C"/>
    <w:rsid w:val="009C4B01"/>
    <w:rsid w:val="009C4F20"/>
    <w:rsid w:val="009D4C0E"/>
    <w:rsid w:val="009E1B24"/>
    <w:rsid w:val="009E210E"/>
    <w:rsid w:val="009E2ECA"/>
    <w:rsid w:val="009E392D"/>
    <w:rsid w:val="009E4782"/>
    <w:rsid w:val="009E718D"/>
    <w:rsid w:val="009F0593"/>
    <w:rsid w:val="009F0CDF"/>
    <w:rsid w:val="009F20CD"/>
    <w:rsid w:val="009F25AA"/>
    <w:rsid w:val="009F2AFD"/>
    <w:rsid w:val="009F2F0F"/>
    <w:rsid w:val="009F4945"/>
    <w:rsid w:val="00A004BB"/>
    <w:rsid w:val="00A005E4"/>
    <w:rsid w:val="00A029E8"/>
    <w:rsid w:val="00A03194"/>
    <w:rsid w:val="00A05B24"/>
    <w:rsid w:val="00A11266"/>
    <w:rsid w:val="00A13142"/>
    <w:rsid w:val="00A16A05"/>
    <w:rsid w:val="00A17259"/>
    <w:rsid w:val="00A1753F"/>
    <w:rsid w:val="00A179BA"/>
    <w:rsid w:val="00A20B37"/>
    <w:rsid w:val="00A2333A"/>
    <w:rsid w:val="00A24BAE"/>
    <w:rsid w:val="00A25D9C"/>
    <w:rsid w:val="00A262E5"/>
    <w:rsid w:val="00A324CA"/>
    <w:rsid w:val="00A33928"/>
    <w:rsid w:val="00A360A5"/>
    <w:rsid w:val="00A36645"/>
    <w:rsid w:val="00A43112"/>
    <w:rsid w:val="00A43402"/>
    <w:rsid w:val="00A434F6"/>
    <w:rsid w:val="00A45D1C"/>
    <w:rsid w:val="00A46330"/>
    <w:rsid w:val="00A50685"/>
    <w:rsid w:val="00A540C5"/>
    <w:rsid w:val="00A5457D"/>
    <w:rsid w:val="00A547FE"/>
    <w:rsid w:val="00A57712"/>
    <w:rsid w:val="00A61A8E"/>
    <w:rsid w:val="00A645A4"/>
    <w:rsid w:val="00A64DD6"/>
    <w:rsid w:val="00A706D2"/>
    <w:rsid w:val="00A75C85"/>
    <w:rsid w:val="00A76702"/>
    <w:rsid w:val="00A82894"/>
    <w:rsid w:val="00A82BE1"/>
    <w:rsid w:val="00A856C1"/>
    <w:rsid w:val="00A86F25"/>
    <w:rsid w:val="00A87150"/>
    <w:rsid w:val="00A936C8"/>
    <w:rsid w:val="00AA06CA"/>
    <w:rsid w:val="00AA121C"/>
    <w:rsid w:val="00AA2182"/>
    <w:rsid w:val="00AA296B"/>
    <w:rsid w:val="00AA3265"/>
    <w:rsid w:val="00AA3358"/>
    <w:rsid w:val="00AA362B"/>
    <w:rsid w:val="00AA56B6"/>
    <w:rsid w:val="00AA6111"/>
    <w:rsid w:val="00AB431B"/>
    <w:rsid w:val="00AB4574"/>
    <w:rsid w:val="00AC30C0"/>
    <w:rsid w:val="00AC3975"/>
    <w:rsid w:val="00AC4133"/>
    <w:rsid w:val="00AC4BC8"/>
    <w:rsid w:val="00AC7D13"/>
    <w:rsid w:val="00AD1252"/>
    <w:rsid w:val="00AD36C7"/>
    <w:rsid w:val="00AD495E"/>
    <w:rsid w:val="00AD59A6"/>
    <w:rsid w:val="00AD5C9A"/>
    <w:rsid w:val="00AD7E78"/>
    <w:rsid w:val="00AE008E"/>
    <w:rsid w:val="00AE0688"/>
    <w:rsid w:val="00AE0973"/>
    <w:rsid w:val="00AE0A80"/>
    <w:rsid w:val="00AE1DA4"/>
    <w:rsid w:val="00AE1FA7"/>
    <w:rsid w:val="00AE2B42"/>
    <w:rsid w:val="00AE3C96"/>
    <w:rsid w:val="00AE56D4"/>
    <w:rsid w:val="00AF0818"/>
    <w:rsid w:val="00AF0981"/>
    <w:rsid w:val="00AF14A6"/>
    <w:rsid w:val="00AF3F9D"/>
    <w:rsid w:val="00AF60F9"/>
    <w:rsid w:val="00AF6B11"/>
    <w:rsid w:val="00AF7D24"/>
    <w:rsid w:val="00B000A1"/>
    <w:rsid w:val="00B0050E"/>
    <w:rsid w:val="00B023C3"/>
    <w:rsid w:val="00B025BF"/>
    <w:rsid w:val="00B050F6"/>
    <w:rsid w:val="00B05CFE"/>
    <w:rsid w:val="00B1202F"/>
    <w:rsid w:val="00B12164"/>
    <w:rsid w:val="00B15E8C"/>
    <w:rsid w:val="00B16DED"/>
    <w:rsid w:val="00B17F1A"/>
    <w:rsid w:val="00B20011"/>
    <w:rsid w:val="00B216F0"/>
    <w:rsid w:val="00B2264F"/>
    <w:rsid w:val="00B23121"/>
    <w:rsid w:val="00B23AF6"/>
    <w:rsid w:val="00B25163"/>
    <w:rsid w:val="00B30CB5"/>
    <w:rsid w:val="00B31328"/>
    <w:rsid w:val="00B31617"/>
    <w:rsid w:val="00B32D0C"/>
    <w:rsid w:val="00B33A47"/>
    <w:rsid w:val="00B33BFD"/>
    <w:rsid w:val="00B4020C"/>
    <w:rsid w:val="00B4034C"/>
    <w:rsid w:val="00B405D4"/>
    <w:rsid w:val="00B42F43"/>
    <w:rsid w:val="00B430EC"/>
    <w:rsid w:val="00B44AF5"/>
    <w:rsid w:val="00B45AF4"/>
    <w:rsid w:val="00B50AC4"/>
    <w:rsid w:val="00B50ADE"/>
    <w:rsid w:val="00B50D65"/>
    <w:rsid w:val="00B53338"/>
    <w:rsid w:val="00B55410"/>
    <w:rsid w:val="00B555AF"/>
    <w:rsid w:val="00B5594B"/>
    <w:rsid w:val="00B60D03"/>
    <w:rsid w:val="00B62083"/>
    <w:rsid w:val="00B650A0"/>
    <w:rsid w:val="00B650B7"/>
    <w:rsid w:val="00B6710B"/>
    <w:rsid w:val="00B671C5"/>
    <w:rsid w:val="00B71EA1"/>
    <w:rsid w:val="00B772BB"/>
    <w:rsid w:val="00B7771D"/>
    <w:rsid w:val="00B77F99"/>
    <w:rsid w:val="00B80793"/>
    <w:rsid w:val="00B827BC"/>
    <w:rsid w:val="00B82DBF"/>
    <w:rsid w:val="00B84CC0"/>
    <w:rsid w:val="00B8537F"/>
    <w:rsid w:val="00B93F05"/>
    <w:rsid w:val="00B94A93"/>
    <w:rsid w:val="00B94D4E"/>
    <w:rsid w:val="00B97254"/>
    <w:rsid w:val="00BA020E"/>
    <w:rsid w:val="00BA1B65"/>
    <w:rsid w:val="00BA1BB9"/>
    <w:rsid w:val="00BA29FF"/>
    <w:rsid w:val="00BA2E53"/>
    <w:rsid w:val="00BA3CA9"/>
    <w:rsid w:val="00BA7A9F"/>
    <w:rsid w:val="00BB07E6"/>
    <w:rsid w:val="00BB2A1F"/>
    <w:rsid w:val="00BB393B"/>
    <w:rsid w:val="00BB4F00"/>
    <w:rsid w:val="00BB58EB"/>
    <w:rsid w:val="00BC0891"/>
    <w:rsid w:val="00BC0D82"/>
    <w:rsid w:val="00BC0E04"/>
    <w:rsid w:val="00BC336A"/>
    <w:rsid w:val="00BC3C2A"/>
    <w:rsid w:val="00BC4309"/>
    <w:rsid w:val="00BC4492"/>
    <w:rsid w:val="00BC58D7"/>
    <w:rsid w:val="00BC5A25"/>
    <w:rsid w:val="00BC62AC"/>
    <w:rsid w:val="00BC6540"/>
    <w:rsid w:val="00BD0156"/>
    <w:rsid w:val="00BD1936"/>
    <w:rsid w:val="00BD43ED"/>
    <w:rsid w:val="00BE06CF"/>
    <w:rsid w:val="00BE10D8"/>
    <w:rsid w:val="00BE5F13"/>
    <w:rsid w:val="00BE65C8"/>
    <w:rsid w:val="00BE72D9"/>
    <w:rsid w:val="00BE74F1"/>
    <w:rsid w:val="00BF61BD"/>
    <w:rsid w:val="00BF6EF8"/>
    <w:rsid w:val="00C00421"/>
    <w:rsid w:val="00C0135E"/>
    <w:rsid w:val="00C0136E"/>
    <w:rsid w:val="00C01D46"/>
    <w:rsid w:val="00C01EBE"/>
    <w:rsid w:val="00C046B9"/>
    <w:rsid w:val="00C06EED"/>
    <w:rsid w:val="00C1100C"/>
    <w:rsid w:val="00C11118"/>
    <w:rsid w:val="00C13119"/>
    <w:rsid w:val="00C14E75"/>
    <w:rsid w:val="00C20564"/>
    <w:rsid w:val="00C20D0C"/>
    <w:rsid w:val="00C226CB"/>
    <w:rsid w:val="00C232D2"/>
    <w:rsid w:val="00C237D6"/>
    <w:rsid w:val="00C23A83"/>
    <w:rsid w:val="00C26AB0"/>
    <w:rsid w:val="00C314FA"/>
    <w:rsid w:val="00C327AE"/>
    <w:rsid w:val="00C3351F"/>
    <w:rsid w:val="00C34D87"/>
    <w:rsid w:val="00C36014"/>
    <w:rsid w:val="00C36A98"/>
    <w:rsid w:val="00C37BBD"/>
    <w:rsid w:val="00C4035B"/>
    <w:rsid w:val="00C42798"/>
    <w:rsid w:val="00C42D8C"/>
    <w:rsid w:val="00C432CB"/>
    <w:rsid w:val="00C46410"/>
    <w:rsid w:val="00C52956"/>
    <w:rsid w:val="00C53071"/>
    <w:rsid w:val="00C53B61"/>
    <w:rsid w:val="00C53C73"/>
    <w:rsid w:val="00C55E67"/>
    <w:rsid w:val="00C635A7"/>
    <w:rsid w:val="00C65AE4"/>
    <w:rsid w:val="00C65DC3"/>
    <w:rsid w:val="00C667BF"/>
    <w:rsid w:val="00C66C36"/>
    <w:rsid w:val="00C66D40"/>
    <w:rsid w:val="00C710EF"/>
    <w:rsid w:val="00C71FC8"/>
    <w:rsid w:val="00C72008"/>
    <w:rsid w:val="00C722A7"/>
    <w:rsid w:val="00C738A1"/>
    <w:rsid w:val="00C73FF6"/>
    <w:rsid w:val="00C74F29"/>
    <w:rsid w:val="00C7542E"/>
    <w:rsid w:val="00C75575"/>
    <w:rsid w:val="00C7559D"/>
    <w:rsid w:val="00C7680B"/>
    <w:rsid w:val="00C84132"/>
    <w:rsid w:val="00C84DF1"/>
    <w:rsid w:val="00C84E4C"/>
    <w:rsid w:val="00C85B2A"/>
    <w:rsid w:val="00C93278"/>
    <w:rsid w:val="00C97405"/>
    <w:rsid w:val="00CA0BAD"/>
    <w:rsid w:val="00CA359E"/>
    <w:rsid w:val="00CA63F0"/>
    <w:rsid w:val="00CA6F38"/>
    <w:rsid w:val="00CB40A3"/>
    <w:rsid w:val="00CB4481"/>
    <w:rsid w:val="00CB6B7B"/>
    <w:rsid w:val="00CB6C2F"/>
    <w:rsid w:val="00CC1C10"/>
    <w:rsid w:val="00CC2B2A"/>
    <w:rsid w:val="00CC49A8"/>
    <w:rsid w:val="00CC5257"/>
    <w:rsid w:val="00CC5863"/>
    <w:rsid w:val="00CD3699"/>
    <w:rsid w:val="00CD6FEA"/>
    <w:rsid w:val="00CE03D1"/>
    <w:rsid w:val="00CE1C9E"/>
    <w:rsid w:val="00CE3398"/>
    <w:rsid w:val="00CE3D00"/>
    <w:rsid w:val="00CE49C8"/>
    <w:rsid w:val="00CE5D85"/>
    <w:rsid w:val="00CE7D42"/>
    <w:rsid w:val="00CF5953"/>
    <w:rsid w:val="00CF616C"/>
    <w:rsid w:val="00CF71CA"/>
    <w:rsid w:val="00D00D13"/>
    <w:rsid w:val="00D019DA"/>
    <w:rsid w:val="00D01B85"/>
    <w:rsid w:val="00D03881"/>
    <w:rsid w:val="00D0563D"/>
    <w:rsid w:val="00D05904"/>
    <w:rsid w:val="00D06379"/>
    <w:rsid w:val="00D1033B"/>
    <w:rsid w:val="00D120EE"/>
    <w:rsid w:val="00D14316"/>
    <w:rsid w:val="00D15822"/>
    <w:rsid w:val="00D15CDC"/>
    <w:rsid w:val="00D26436"/>
    <w:rsid w:val="00D27B91"/>
    <w:rsid w:val="00D27C0A"/>
    <w:rsid w:val="00D32ABF"/>
    <w:rsid w:val="00D34DF4"/>
    <w:rsid w:val="00D37127"/>
    <w:rsid w:val="00D37BC3"/>
    <w:rsid w:val="00D40D21"/>
    <w:rsid w:val="00D4281C"/>
    <w:rsid w:val="00D435E6"/>
    <w:rsid w:val="00D4587A"/>
    <w:rsid w:val="00D47E43"/>
    <w:rsid w:val="00D50D3A"/>
    <w:rsid w:val="00D52B0A"/>
    <w:rsid w:val="00D53D15"/>
    <w:rsid w:val="00D544B7"/>
    <w:rsid w:val="00D551B6"/>
    <w:rsid w:val="00D5567F"/>
    <w:rsid w:val="00D615D0"/>
    <w:rsid w:val="00D6166B"/>
    <w:rsid w:val="00D63F38"/>
    <w:rsid w:val="00D64315"/>
    <w:rsid w:val="00D645B5"/>
    <w:rsid w:val="00D650B2"/>
    <w:rsid w:val="00D663F9"/>
    <w:rsid w:val="00D70113"/>
    <w:rsid w:val="00D71A77"/>
    <w:rsid w:val="00D71F8E"/>
    <w:rsid w:val="00D82971"/>
    <w:rsid w:val="00D83004"/>
    <w:rsid w:val="00D83AB0"/>
    <w:rsid w:val="00D83B2A"/>
    <w:rsid w:val="00D85B21"/>
    <w:rsid w:val="00D85EED"/>
    <w:rsid w:val="00D8680A"/>
    <w:rsid w:val="00D872A3"/>
    <w:rsid w:val="00D87E7D"/>
    <w:rsid w:val="00D9484E"/>
    <w:rsid w:val="00D9593D"/>
    <w:rsid w:val="00D964F8"/>
    <w:rsid w:val="00DA1882"/>
    <w:rsid w:val="00DA260E"/>
    <w:rsid w:val="00DA2B38"/>
    <w:rsid w:val="00DA2FEA"/>
    <w:rsid w:val="00DA4BC2"/>
    <w:rsid w:val="00DA7529"/>
    <w:rsid w:val="00DB058B"/>
    <w:rsid w:val="00DB2FCF"/>
    <w:rsid w:val="00DB3879"/>
    <w:rsid w:val="00DB41F9"/>
    <w:rsid w:val="00DB4E95"/>
    <w:rsid w:val="00DB60C3"/>
    <w:rsid w:val="00DC3E68"/>
    <w:rsid w:val="00DC5915"/>
    <w:rsid w:val="00DC5C89"/>
    <w:rsid w:val="00DC6C44"/>
    <w:rsid w:val="00DD1709"/>
    <w:rsid w:val="00DD5E7A"/>
    <w:rsid w:val="00DD69D9"/>
    <w:rsid w:val="00DE0413"/>
    <w:rsid w:val="00DE04A6"/>
    <w:rsid w:val="00DE1198"/>
    <w:rsid w:val="00DE48D8"/>
    <w:rsid w:val="00DE4937"/>
    <w:rsid w:val="00DE4AB7"/>
    <w:rsid w:val="00DF01B7"/>
    <w:rsid w:val="00DF06F2"/>
    <w:rsid w:val="00DF1351"/>
    <w:rsid w:val="00DF3C5B"/>
    <w:rsid w:val="00DF4080"/>
    <w:rsid w:val="00DF5383"/>
    <w:rsid w:val="00E01DC7"/>
    <w:rsid w:val="00E03D9E"/>
    <w:rsid w:val="00E03ED0"/>
    <w:rsid w:val="00E105E2"/>
    <w:rsid w:val="00E12ACA"/>
    <w:rsid w:val="00E1520E"/>
    <w:rsid w:val="00E15EC6"/>
    <w:rsid w:val="00E16B77"/>
    <w:rsid w:val="00E17420"/>
    <w:rsid w:val="00E2129A"/>
    <w:rsid w:val="00E216DD"/>
    <w:rsid w:val="00E23120"/>
    <w:rsid w:val="00E24D2C"/>
    <w:rsid w:val="00E263CE"/>
    <w:rsid w:val="00E322DA"/>
    <w:rsid w:val="00E433E3"/>
    <w:rsid w:val="00E44280"/>
    <w:rsid w:val="00E461BF"/>
    <w:rsid w:val="00E46DD8"/>
    <w:rsid w:val="00E4780F"/>
    <w:rsid w:val="00E4796E"/>
    <w:rsid w:val="00E47B79"/>
    <w:rsid w:val="00E501E8"/>
    <w:rsid w:val="00E5176A"/>
    <w:rsid w:val="00E54FB9"/>
    <w:rsid w:val="00E5666D"/>
    <w:rsid w:val="00E567F1"/>
    <w:rsid w:val="00E57613"/>
    <w:rsid w:val="00E6143B"/>
    <w:rsid w:val="00E6345D"/>
    <w:rsid w:val="00E645DB"/>
    <w:rsid w:val="00E64D98"/>
    <w:rsid w:val="00E6780B"/>
    <w:rsid w:val="00E67B16"/>
    <w:rsid w:val="00E67F36"/>
    <w:rsid w:val="00E7338D"/>
    <w:rsid w:val="00E73935"/>
    <w:rsid w:val="00E73C08"/>
    <w:rsid w:val="00E74851"/>
    <w:rsid w:val="00E74F9D"/>
    <w:rsid w:val="00E751FC"/>
    <w:rsid w:val="00E7607F"/>
    <w:rsid w:val="00E76268"/>
    <w:rsid w:val="00E7670C"/>
    <w:rsid w:val="00E81DB8"/>
    <w:rsid w:val="00E8323B"/>
    <w:rsid w:val="00E84FA9"/>
    <w:rsid w:val="00E85803"/>
    <w:rsid w:val="00E859AA"/>
    <w:rsid w:val="00E86E59"/>
    <w:rsid w:val="00E87A99"/>
    <w:rsid w:val="00E87CCD"/>
    <w:rsid w:val="00E91E67"/>
    <w:rsid w:val="00E9527C"/>
    <w:rsid w:val="00E95AB2"/>
    <w:rsid w:val="00E970CE"/>
    <w:rsid w:val="00E97127"/>
    <w:rsid w:val="00EA151B"/>
    <w:rsid w:val="00EA1DCA"/>
    <w:rsid w:val="00EA21C6"/>
    <w:rsid w:val="00EA340B"/>
    <w:rsid w:val="00EA63E8"/>
    <w:rsid w:val="00EB0570"/>
    <w:rsid w:val="00EB5200"/>
    <w:rsid w:val="00EC15D1"/>
    <w:rsid w:val="00EC3BD2"/>
    <w:rsid w:val="00EC4ECA"/>
    <w:rsid w:val="00EC55B6"/>
    <w:rsid w:val="00EC579B"/>
    <w:rsid w:val="00EC6C87"/>
    <w:rsid w:val="00EC77E6"/>
    <w:rsid w:val="00ED1DCA"/>
    <w:rsid w:val="00ED29AE"/>
    <w:rsid w:val="00ED2CF7"/>
    <w:rsid w:val="00ED3772"/>
    <w:rsid w:val="00ED4FBF"/>
    <w:rsid w:val="00ED5B8D"/>
    <w:rsid w:val="00ED62BB"/>
    <w:rsid w:val="00ED6931"/>
    <w:rsid w:val="00ED76F2"/>
    <w:rsid w:val="00ED7927"/>
    <w:rsid w:val="00EE1431"/>
    <w:rsid w:val="00EE3E4B"/>
    <w:rsid w:val="00EE3EA1"/>
    <w:rsid w:val="00EF1CC5"/>
    <w:rsid w:val="00F01709"/>
    <w:rsid w:val="00F01D7A"/>
    <w:rsid w:val="00F020EF"/>
    <w:rsid w:val="00F04754"/>
    <w:rsid w:val="00F04A86"/>
    <w:rsid w:val="00F04EF5"/>
    <w:rsid w:val="00F05B08"/>
    <w:rsid w:val="00F07651"/>
    <w:rsid w:val="00F106E3"/>
    <w:rsid w:val="00F10DCF"/>
    <w:rsid w:val="00F12174"/>
    <w:rsid w:val="00F12DFC"/>
    <w:rsid w:val="00F14906"/>
    <w:rsid w:val="00F1705B"/>
    <w:rsid w:val="00F21371"/>
    <w:rsid w:val="00F226DE"/>
    <w:rsid w:val="00F22D85"/>
    <w:rsid w:val="00F22DF1"/>
    <w:rsid w:val="00F2345E"/>
    <w:rsid w:val="00F23D99"/>
    <w:rsid w:val="00F25FCC"/>
    <w:rsid w:val="00F27283"/>
    <w:rsid w:val="00F31385"/>
    <w:rsid w:val="00F3153D"/>
    <w:rsid w:val="00F31CB6"/>
    <w:rsid w:val="00F32F96"/>
    <w:rsid w:val="00F35DA6"/>
    <w:rsid w:val="00F3634F"/>
    <w:rsid w:val="00F40A2A"/>
    <w:rsid w:val="00F4193B"/>
    <w:rsid w:val="00F427F9"/>
    <w:rsid w:val="00F44608"/>
    <w:rsid w:val="00F47565"/>
    <w:rsid w:val="00F533C1"/>
    <w:rsid w:val="00F53A6B"/>
    <w:rsid w:val="00F61B54"/>
    <w:rsid w:val="00F62143"/>
    <w:rsid w:val="00F6676F"/>
    <w:rsid w:val="00F674BD"/>
    <w:rsid w:val="00F67CF5"/>
    <w:rsid w:val="00F71640"/>
    <w:rsid w:val="00F716B9"/>
    <w:rsid w:val="00F744E9"/>
    <w:rsid w:val="00F76C47"/>
    <w:rsid w:val="00F7717A"/>
    <w:rsid w:val="00F77CB4"/>
    <w:rsid w:val="00F77D07"/>
    <w:rsid w:val="00F81418"/>
    <w:rsid w:val="00F82266"/>
    <w:rsid w:val="00F8323A"/>
    <w:rsid w:val="00F832E9"/>
    <w:rsid w:val="00F863D0"/>
    <w:rsid w:val="00F86F16"/>
    <w:rsid w:val="00F87C8F"/>
    <w:rsid w:val="00F94388"/>
    <w:rsid w:val="00FA0397"/>
    <w:rsid w:val="00FA0B15"/>
    <w:rsid w:val="00FA115F"/>
    <w:rsid w:val="00FA222B"/>
    <w:rsid w:val="00FA2764"/>
    <w:rsid w:val="00FA699C"/>
    <w:rsid w:val="00FA7DC0"/>
    <w:rsid w:val="00FB0662"/>
    <w:rsid w:val="00FB3D8B"/>
    <w:rsid w:val="00FB496A"/>
    <w:rsid w:val="00FB4F5C"/>
    <w:rsid w:val="00FB4FC8"/>
    <w:rsid w:val="00FB6047"/>
    <w:rsid w:val="00FB6A69"/>
    <w:rsid w:val="00FC052C"/>
    <w:rsid w:val="00FC3BFA"/>
    <w:rsid w:val="00FD1411"/>
    <w:rsid w:val="00FD1ED3"/>
    <w:rsid w:val="00FD20DA"/>
    <w:rsid w:val="00FD3183"/>
    <w:rsid w:val="00FD487B"/>
    <w:rsid w:val="00FE1E81"/>
    <w:rsid w:val="00FE2069"/>
    <w:rsid w:val="00FE365F"/>
    <w:rsid w:val="00FE414E"/>
    <w:rsid w:val="00FE5FE2"/>
    <w:rsid w:val="00FE61D7"/>
    <w:rsid w:val="00FE6C45"/>
    <w:rsid w:val="00FE7643"/>
    <w:rsid w:val="00FE7980"/>
    <w:rsid w:val="00FF2FAF"/>
    <w:rsid w:val="00FF644F"/>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B538EE"/>
  <w15:docId w15:val="{28455776-DBAD-4C74-876E-E641FD3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link w:val="Heading3Char"/>
    <w:uiPriority w:val="9"/>
    <w:qFormat/>
    <w:rsid w:val="00312AD5"/>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Normal bullet 2,Bullet list,List Paragraph1,Colorful List - Accent 12,Bullet 1,Bullet Points,Colorful List - Accent 11,Dot pt,F5 List Paragraph,Indicator Text"/>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Normal bullet 2 Char,Bullet list Char,List Paragraph1 Char,Colorful List - Accent 12 Char,Bullet 1 Char,Bullet Points Char,Dot pt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iPriority w:val="99"/>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fn"/>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character" w:customStyle="1" w:styleId="super">
    <w:name w:val="super"/>
    <w:basedOn w:val="DefaultParagraphFont"/>
    <w:rsid w:val="003A7EE0"/>
  </w:style>
  <w:style w:type="character" w:customStyle="1" w:styleId="Heading3Char">
    <w:name w:val="Heading 3 Char"/>
    <w:basedOn w:val="DefaultParagraphFont"/>
    <w:link w:val="Heading3"/>
    <w:uiPriority w:val="9"/>
    <w:rsid w:val="00312AD5"/>
    <w:rPr>
      <w:rFonts w:ascii="Times New Roman" w:eastAsia="Times New Roman" w:hAnsi="Times New Roman" w:cs="Times New Roman"/>
      <w:b/>
      <w:bCs/>
      <w:sz w:val="27"/>
      <w:szCs w:val="27"/>
      <w:lang w:val="en-GB" w:eastAsia="en-GB"/>
    </w:rPr>
  </w:style>
  <w:style w:type="paragraph" w:customStyle="1" w:styleId="tv2132">
    <w:name w:val="tv2132"/>
    <w:basedOn w:val="Normal"/>
    <w:rsid w:val="00107E44"/>
    <w:pPr>
      <w:spacing w:line="360" w:lineRule="auto"/>
      <w:ind w:firstLine="300"/>
    </w:pPr>
    <w:rPr>
      <w:rFonts w:eastAsia="Times New Roman"/>
      <w:color w:val="414142"/>
      <w:sz w:val="20"/>
      <w:szCs w:val="20"/>
      <w:lang w:bidi="lo-LA"/>
    </w:rPr>
  </w:style>
  <w:style w:type="character" w:styleId="Strong">
    <w:name w:val="Strong"/>
    <w:basedOn w:val="DefaultParagraphFont"/>
    <w:uiPriority w:val="22"/>
    <w:qFormat/>
    <w:rsid w:val="00D95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440102383">
      <w:bodyDiv w:val="1"/>
      <w:marLeft w:val="0"/>
      <w:marRight w:val="0"/>
      <w:marTop w:val="0"/>
      <w:marBottom w:val="0"/>
      <w:divBdr>
        <w:top w:val="none" w:sz="0" w:space="0" w:color="auto"/>
        <w:left w:val="none" w:sz="0" w:space="0" w:color="auto"/>
        <w:bottom w:val="none" w:sz="0" w:space="0" w:color="auto"/>
        <w:right w:val="none" w:sz="0" w:space="0" w:color="auto"/>
      </w:divBdr>
    </w:div>
    <w:div w:id="476800880">
      <w:bodyDiv w:val="1"/>
      <w:marLeft w:val="0"/>
      <w:marRight w:val="0"/>
      <w:marTop w:val="0"/>
      <w:marBottom w:val="0"/>
      <w:divBdr>
        <w:top w:val="none" w:sz="0" w:space="0" w:color="auto"/>
        <w:left w:val="none" w:sz="0" w:space="0" w:color="auto"/>
        <w:bottom w:val="none" w:sz="0" w:space="0" w:color="auto"/>
        <w:right w:val="none" w:sz="0" w:space="0" w:color="auto"/>
      </w:divBdr>
    </w:div>
    <w:div w:id="582760778">
      <w:bodyDiv w:val="1"/>
      <w:marLeft w:val="0"/>
      <w:marRight w:val="0"/>
      <w:marTop w:val="0"/>
      <w:marBottom w:val="0"/>
      <w:divBdr>
        <w:top w:val="none" w:sz="0" w:space="0" w:color="auto"/>
        <w:left w:val="none" w:sz="0" w:space="0" w:color="auto"/>
        <w:bottom w:val="none" w:sz="0" w:space="0" w:color="auto"/>
        <w:right w:val="none" w:sz="0" w:space="0" w:color="auto"/>
      </w:divBdr>
    </w:div>
    <w:div w:id="606472081">
      <w:bodyDiv w:val="1"/>
      <w:marLeft w:val="0"/>
      <w:marRight w:val="0"/>
      <w:marTop w:val="0"/>
      <w:marBottom w:val="0"/>
      <w:divBdr>
        <w:top w:val="none" w:sz="0" w:space="0" w:color="auto"/>
        <w:left w:val="none" w:sz="0" w:space="0" w:color="auto"/>
        <w:bottom w:val="none" w:sz="0" w:space="0" w:color="auto"/>
        <w:right w:val="none" w:sz="0" w:space="0" w:color="auto"/>
      </w:divBdr>
    </w:div>
    <w:div w:id="631256096">
      <w:bodyDiv w:val="1"/>
      <w:marLeft w:val="0"/>
      <w:marRight w:val="0"/>
      <w:marTop w:val="0"/>
      <w:marBottom w:val="0"/>
      <w:divBdr>
        <w:top w:val="none" w:sz="0" w:space="0" w:color="auto"/>
        <w:left w:val="none" w:sz="0" w:space="0" w:color="auto"/>
        <w:bottom w:val="none" w:sz="0" w:space="0" w:color="auto"/>
        <w:right w:val="none" w:sz="0" w:space="0" w:color="auto"/>
      </w:divBdr>
    </w:div>
    <w:div w:id="690836493">
      <w:bodyDiv w:val="1"/>
      <w:marLeft w:val="0"/>
      <w:marRight w:val="0"/>
      <w:marTop w:val="0"/>
      <w:marBottom w:val="0"/>
      <w:divBdr>
        <w:top w:val="none" w:sz="0" w:space="0" w:color="auto"/>
        <w:left w:val="none" w:sz="0" w:space="0" w:color="auto"/>
        <w:bottom w:val="none" w:sz="0" w:space="0" w:color="auto"/>
        <w:right w:val="none" w:sz="0" w:space="0" w:color="auto"/>
      </w:divBdr>
    </w:div>
    <w:div w:id="704329643">
      <w:bodyDiv w:val="1"/>
      <w:marLeft w:val="0"/>
      <w:marRight w:val="0"/>
      <w:marTop w:val="0"/>
      <w:marBottom w:val="0"/>
      <w:divBdr>
        <w:top w:val="none" w:sz="0" w:space="0" w:color="auto"/>
        <w:left w:val="none" w:sz="0" w:space="0" w:color="auto"/>
        <w:bottom w:val="none" w:sz="0" w:space="0" w:color="auto"/>
        <w:right w:val="none" w:sz="0" w:space="0" w:color="auto"/>
      </w:divBdr>
    </w:div>
    <w:div w:id="775515423">
      <w:bodyDiv w:val="1"/>
      <w:marLeft w:val="0"/>
      <w:marRight w:val="0"/>
      <w:marTop w:val="0"/>
      <w:marBottom w:val="0"/>
      <w:divBdr>
        <w:top w:val="none" w:sz="0" w:space="0" w:color="auto"/>
        <w:left w:val="none" w:sz="0" w:space="0" w:color="auto"/>
        <w:bottom w:val="none" w:sz="0" w:space="0" w:color="auto"/>
        <w:right w:val="none" w:sz="0" w:space="0" w:color="auto"/>
      </w:divBdr>
    </w:div>
    <w:div w:id="931474850">
      <w:bodyDiv w:val="1"/>
      <w:marLeft w:val="0"/>
      <w:marRight w:val="0"/>
      <w:marTop w:val="0"/>
      <w:marBottom w:val="0"/>
      <w:divBdr>
        <w:top w:val="none" w:sz="0" w:space="0" w:color="auto"/>
        <w:left w:val="none" w:sz="0" w:space="0" w:color="auto"/>
        <w:bottom w:val="none" w:sz="0" w:space="0" w:color="auto"/>
        <w:right w:val="none" w:sz="0" w:space="0" w:color="auto"/>
      </w:divBdr>
    </w:div>
    <w:div w:id="1157110307">
      <w:bodyDiv w:val="1"/>
      <w:marLeft w:val="0"/>
      <w:marRight w:val="0"/>
      <w:marTop w:val="0"/>
      <w:marBottom w:val="0"/>
      <w:divBdr>
        <w:top w:val="none" w:sz="0" w:space="0" w:color="auto"/>
        <w:left w:val="none" w:sz="0" w:space="0" w:color="auto"/>
        <w:bottom w:val="none" w:sz="0" w:space="0" w:color="auto"/>
        <w:right w:val="none" w:sz="0" w:space="0" w:color="auto"/>
      </w:divBdr>
    </w:div>
    <w:div w:id="1237713963">
      <w:bodyDiv w:val="1"/>
      <w:marLeft w:val="0"/>
      <w:marRight w:val="0"/>
      <w:marTop w:val="0"/>
      <w:marBottom w:val="0"/>
      <w:divBdr>
        <w:top w:val="none" w:sz="0" w:space="0" w:color="auto"/>
        <w:left w:val="none" w:sz="0" w:space="0" w:color="auto"/>
        <w:bottom w:val="none" w:sz="0" w:space="0" w:color="auto"/>
        <w:right w:val="none" w:sz="0" w:space="0" w:color="auto"/>
      </w:divBdr>
      <w:divsChild>
        <w:div w:id="1785610009">
          <w:marLeft w:val="0"/>
          <w:marRight w:val="0"/>
          <w:marTop w:val="0"/>
          <w:marBottom w:val="0"/>
          <w:divBdr>
            <w:top w:val="none" w:sz="0" w:space="0" w:color="auto"/>
            <w:left w:val="none" w:sz="0" w:space="0" w:color="auto"/>
            <w:bottom w:val="none" w:sz="0" w:space="0" w:color="auto"/>
            <w:right w:val="none" w:sz="0" w:space="0" w:color="auto"/>
          </w:divBdr>
          <w:divsChild>
            <w:div w:id="191193715">
              <w:marLeft w:val="0"/>
              <w:marRight w:val="0"/>
              <w:marTop w:val="0"/>
              <w:marBottom w:val="0"/>
              <w:divBdr>
                <w:top w:val="none" w:sz="0" w:space="0" w:color="auto"/>
                <w:left w:val="none" w:sz="0" w:space="0" w:color="auto"/>
                <w:bottom w:val="none" w:sz="0" w:space="0" w:color="auto"/>
                <w:right w:val="none" w:sz="0" w:space="0" w:color="auto"/>
              </w:divBdr>
              <w:divsChild>
                <w:div w:id="583607862">
                  <w:marLeft w:val="0"/>
                  <w:marRight w:val="0"/>
                  <w:marTop w:val="0"/>
                  <w:marBottom w:val="0"/>
                  <w:divBdr>
                    <w:top w:val="none" w:sz="0" w:space="0" w:color="auto"/>
                    <w:left w:val="none" w:sz="0" w:space="0" w:color="auto"/>
                    <w:bottom w:val="none" w:sz="0" w:space="0" w:color="auto"/>
                    <w:right w:val="none" w:sz="0" w:space="0" w:color="auto"/>
                  </w:divBdr>
                  <w:divsChild>
                    <w:div w:id="1426612832">
                      <w:marLeft w:val="0"/>
                      <w:marRight w:val="0"/>
                      <w:marTop w:val="0"/>
                      <w:marBottom w:val="0"/>
                      <w:divBdr>
                        <w:top w:val="none" w:sz="0" w:space="0" w:color="auto"/>
                        <w:left w:val="none" w:sz="0" w:space="0" w:color="auto"/>
                        <w:bottom w:val="none" w:sz="0" w:space="0" w:color="auto"/>
                        <w:right w:val="none" w:sz="0" w:space="0" w:color="auto"/>
                      </w:divBdr>
                      <w:divsChild>
                        <w:div w:id="1572932298">
                          <w:marLeft w:val="0"/>
                          <w:marRight w:val="0"/>
                          <w:marTop w:val="0"/>
                          <w:marBottom w:val="0"/>
                          <w:divBdr>
                            <w:top w:val="none" w:sz="0" w:space="0" w:color="auto"/>
                            <w:left w:val="none" w:sz="0" w:space="0" w:color="auto"/>
                            <w:bottom w:val="none" w:sz="0" w:space="0" w:color="auto"/>
                            <w:right w:val="none" w:sz="0" w:space="0" w:color="auto"/>
                          </w:divBdr>
                          <w:divsChild>
                            <w:div w:id="12303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09247">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32321193">
      <w:bodyDiv w:val="1"/>
      <w:marLeft w:val="0"/>
      <w:marRight w:val="0"/>
      <w:marTop w:val="0"/>
      <w:marBottom w:val="0"/>
      <w:divBdr>
        <w:top w:val="none" w:sz="0" w:space="0" w:color="auto"/>
        <w:left w:val="none" w:sz="0" w:space="0" w:color="auto"/>
        <w:bottom w:val="none" w:sz="0" w:space="0" w:color="auto"/>
        <w:right w:val="none" w:sz="0" w:space="0" w:color="auto"/>
      </w:divBdr>
    </w:div>
    <w:div w:id="1643003393">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25912495">
      <w:bodyDiv w:val="1"/>
      <w:marLeft w:val="0"/>
      <w:marRight w:val="0"/>
      <w:marTop w:val="0"/>
      <w:marBottom w:val="0"/>
      <w:divBdr>
        <w:top w:val="none" w:sz="0" w:space="0" w:color="auto"/>
        <w:left w:val="none" w:sz="0" w:space="0" w:color="auto"/>
        <w:bottom w:val="none" w:sz="0" w:space="0" w:color="auto"/>
        <w:right w:val="none" w:sz="0" w:space="0" w:color="auto"/>
      </w:divBdr>
    </w:div>
    <w:div w:id="1795710348">
      <w:bodyDiv w:val="1"/>
      <w:marLeft w:val="0"/>
      <w:marRight w:val="0"/>
      <w:marTop w:val="0"/>
      <w:marBottom w:val="0"/>
      <w:divBdr>
        <w:top w:val="none" w:sz="0" w:space="0" w:color="auto"/>
        <w:left w:val="none" w:sz="0" w:space="0" w:color="auto"/>
        <w:bottom w:val="none" w:sz="0" w:space="0" w:color="auto"/>
        <w:right w:val="none" w:sz="0" w:space="0" w:color="auto"/>
      </w:divBdr>
    </w:div>
    <w:div w:id="1886259998">
      <w:bodyDiv w:val="1"/>
      <w:marLeft w:val="0"/>
      <w:marRight w:val="0"/>
      <w:marTop w:val="0"/>
      <w:marBottom w:val="0"/>
      <w:divBdr>
        <w:top w:val="none" w:sz="0" w:space="0" w:color="auto"/>
        <w:left w:val="none" w:sz="0" w:space="0" w:color="auto"/>
        <w:bottom w:val="none" w:sz="0" w:space="0" w:color="auto"/>
        <w:right w:val="none" w:sz="0" w:space="0" w:color="auto"/>
      </w:divBdr>
    </w:div>
    <w:div w:id="1914850237">
      <w:bodyDiv w:val="1"/>
      <w:marLeft w:val="0"/>
      <w:marRight w:val="0"/>
      <w:marTop w:val="0"/>
      <w:marBottom w:val="0"/>
      <w:divBdr>
        <w:top w:val="none" w:sz="0" w:space="0" w:color="auto"/>
        <w:left w:val="none" w:sz="0" w:space="0" w:color="auto"/>
        <w:bottom w:val="none" w:sz="0" w:space="0" w:color="auto"/>
        <w:right w:val="none" w:sz="0" w:space="0" w:color="auto"/>
      </w:divBdr>
    </w:div>
    <w:div w:id="1942100161">
      <w:bodyDiv w:val="1"/>
      <w:marLeft w:val="0"/>
      <w:marRight w:val="0"/>
      <w:marTop w:val="0"/>
      <w:marBottom w:val="0"/>
      <w:divBdr>
        <w:top w:val="none" w:sz="0" w:space="0" w:color="auto"/>
        <w:left w:val="none" w:sz="0" w:space="0" w:color="auto"/>
        <w:bottom w:val="none" w:sz="0" w:space="0" w:color="auto"/>
        <w:right w:val="none" w:sz="0" w:space="0" w:color="auto"/>
      </w:divBdr>
    </w:div>
    <w:div w:id="2002543013">
      <w:bodyDiv w:val="1"/>
      <w:marLeft w:val="0"/>
      <w:marRight w:val="0"/>
      <w:marTop w:val="0"/>
      <w:marBottom w:val="0"/>
      <w:divBdr>
        <w:top w:val="none" w:sz="0" w:space="0" w:color="auto"/>
        <w:left w:val="none" w:sz="0" w:space="0" w:color="auto"/>
        <w:bottom w:val="none" w:sz="0" w:space="0" w:color="auto"/>
        <w:right w:val="none" w:sz="0" w:space="0" w:color="auto"/>
      </w:divBdr>
    </w:div>
    <w:div w:id="2015644673">
      <w:bodyDiv w:val="1"/>
      <w:marLeft w:val="0"/>
      <w:marRight w:val="0"/>
      <w:marTop w:val="0"/>
      <w:marBottom w:val="0"/>
      <w:divBdr>
        <w:top w:val="none" w:sz="0" w:space="0" w:color="auto"/>
        <w:left w:val="none" w:sz="0" w:space="0" w:color="auto"/>
        <w:bottom w:val="none" w:sz="0" w:space="0" w:color="auto"/>
        <w:right w:val="none" w:sz="0" w:space="0" w:color="auto"/>
      </w:divBdr>
    </w:div>
    <w:div w:id="20794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enta.ilkena@izm.gov.l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enta.ilkena@iz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s@iz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tyles" Target="styles.xml"/><Relationship Id="rId9" Type="http://schemas.openxmlformats.org/officeDocument/2006/relationships/hyperlink" Target="https://likumi.lv/ta/id/294524-darbibas-programmas-izaugsme-un-nodarbinatiba-prioritara-virziena-vides-aizsardzibas-un-resursu-izmantosanas-efektivitate-5-5-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4524-darbibas-programmas-izaugsme-un-nodarbinatiba-prioritara-virziena-vides-aizsardzibas-un-resursu-izmantosanas-efektivitate-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355A-FEC4-4EEA-A4D2-5297CC4CA7FE}">
  <ds:schemaRefs>
    <ds:schemaRef ds:uri="http://schemas.openxmlformats.org/officeDocument/2006/bibliography"/>
  </ds:schemaRefs>
</ds:datastoreItem>
</file>

<file path=customXml/itemProps2.xml><?xml version="1.0" encoding="utf-8"?>
<ds:datastoreItem xmlns:ds="http://schemas.openxmlformats.org/officeDocument/2006/customXml" ds:itemID="{53C54F45-3397-46EC-A98D-E3211451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„Grozījumi Ministru kabineta 2016. gada 19. aprīļa noteikumos Nr. 249 „Darbības programmas „Izaugsme un nodarbinātība” 8.1.3. specifiskā atbalsta mērķa „Palielināt modernizēto profesionālās izglītības iestāžu skaitu” īstenošanas noteikumi”” sākotnējās ietekmes novērtējuma ziņojums (anotācija)</dc:subject>
  <dc:creator>Iļķēna</dc:creator>
  <cp:keywords>IZMAnot_091219_813</cp:keywords>
  <dc:description>Iļķēna_x000d_
67047793_x000d_
Zenta.Ilkena@izm.gov.lv</dc:description>
  <cp:lastModifiedBy>Inese Kukuļinska</cp:lastModifiedBy>
  <cp:revision>5</cp:revision>
  <cp:lastPrinted>2020-01-07T14:00:00Z</cp:lastPrinted>
  <dcterms:created xsi:type="dcterms:W3CDTF">2020-01-13T09:47:00Z</dcterms:created>
  <dcterms:modified xsi:type="dcterms:W3CDTF">2020-01-16T09:52:00Z</dcterms:modified>
</cp:coreProperties>
</file>