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77777777" w:rsidR="007116C7" w:rsidRPr="00040E84" w:rsidRDefault="007116C7" w:rsidP="00DB7395">
      <w:pPr>
        <w:pStyle w:val="naisnod"/>
        <w:spacing w:before="0" w:after="0"/>
        <w:ind w:firstLine="720"/>
      </w:pPr>
      <w:r w:rsidRPr="00040E84">
        <w:t>Izziņa par atzinumos sniegtajiem iebildumiem</w:t>
      </w:r>
    </w:p>
    <w:tbl>
      <w:tblPr>
        <w:tblW w:w="0" w:type="auto"/>
        <w:jc w:val="center"/>
        <w:tblLook w:val="00A0" w:firstRow="1" w:lastRow="0" w:firstColumn="1" w:lastColumn="0" w:noHBand="0" w:noVBand="0"/>
      </w:tblPr>
      <w:tblGrid>
        <w:gridCol w:w="10188"/>
      </w:tblGrid>
      <w:tr w:rsidR="007116C7" w:rsidRPr="00A74008" w14:paraId="6D85DBA5" w14:textId="77777777">
        <w:trPr>
          <w:jc w:val="center"/>
        </w:trPr>
        <w:tc>
          <w:tcPr>
            <w:tcW w:w="10188" w:type="dxa"/>
            <w:tcBorders>
              <w:bottom w:val="single" w:sz="6" w:space="0" w:color="000000"/>
            </w:tcBorders>
          </w:tcPr>
          <w:p w14:paraId="139653B6" w14:textId="1D2CA976" w:rsidR="00CE677B" w:rsidRPr="00A74008" w:rsidRDefault="000C035F" w:rsidP="00A53D22">
            <w:pPr>
              <w:shd w:val="clear" w:color="auto" w:fill="FFFFFF"/>
              <w:jc w:val="center"/>
              <w:rPr>
                <w:b/>
              </w:rPr>
            </w:pPr>
            <w:r w:rsidRPr="00A74008">
              <w:rPr>
                <w:b/>
              </w:rPr>
              <w:t xml:space="preserve">par </w:t>
            </w:r>
            <w:r w:rsidR="00A74008" w:rsidRPr="00A74008">
              <w:rPr>
                <w:b/>
              </w:rPr>
              <w:t>Ministru kabineta noteikumu projekts “Grozījumi Ministru kabineta 2005. gada 5. jūlija noteikumos Nr.489 “Noteikumi par izglītības programmu minimālajām prasībām veterinārārsta profesionālās kvalifikācijas iegūšanai un par institūcijām, kuru tiešā kontrolē var apgūt praktisko izglītību veterinārārsta profesijā”” (VSS-1098</w:t>
            </w:r>
            <w:r w:rsidR="00CE677B" w:rsidRPr="00A74008">
              <w:rPr>
                <w:b/>
              </w:rPr>
              <w:t>)</w:t>
            </w:r>
          </w:p>
          <w:p w14:paraId="70E3C83E" w14:textId="06AFD601" w:rsidR="007116C7" w:rsidRPr="00A74008" w:rsidRDefault="007116C7" w:rsidP="00DB5F34">
            <w:pPr>
              <w:jc w:val="center"/>
              <w:outlineLvl w:val="0"/>
              <w:rPr>
                <w:b/>
              </w:rPr>
            </w:pPr>
          </w:p>
        </w:tc>
      </w:tr>
    </w:tbl>
    <w:p w14:paraId="43484326" w14:textId="77777777" w:rsidR="00DF42B4" w:rsidRPr="00B42F53" w:rsidRDefault="00DF42B4" w:rsidP="00DF42B4">
      <w:pPr>
        <w:spacing w:before="100" w:beforeAutospacing="1" w:after="100" w:afterAutospacing="1"/>
      </w:pPr>
      <w:r w:rsidRPr="00B42F53">
        <w:rPr>
          <w:b/>
          <w:bCs/>
        </w:rPr>
        <w:t xml:space="preserve">Informācija par </w:t>
      </w:r>
      <w:proofErr w:type="spellStart"/>
      <w:r w:rsidRPr="00B42F53">
        <w:rPr>
          <w:b/>
          <w:bCs/>
        </w:rPr>
        <w:t>starpministriju</w:t>
      </w:r>
      <w:proofErr w:type="spellEnd"/>
      <w:r w:rsidRPr="00B42F53">
        <w:rPr>
          <w:b/>
          <w:bCs/>
        </w:rPr>
        <w:t xml:space="preserve">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3119"/>
        <w:gridCol w:w="5631"/>
        <w:gridCol w:w="5253"/>
      </w:tblGrid>
      <w:tr w:rsidR="00DF42B4" w:rsidRPr="0009438F" w14:paraId="43EEEB97" w14:textId="77777777" w:rsidTr="00CD66FD">
        <w:trPr>
          <w:tblCellSpacing w:w="0" w:type="dxa"/>
        </w:trPr>
        <w:tc>
          <w:tcPr>
            <w:tcW w:w="3119" w:type="dxa"/>
          </w:tcPr>
          <w:p w14:paraId="4644EC89" w14:textId="77777777" w:rsidR="00C1637E" w:rsidRPr="0009438F" w:rsidRDefault="00DF42B4" w:rsidP="00DF42B4">
            <w:pPr>
              <w:spacing w:before="100" w:beforeAutospacing="1" w:after="100" w:afterAutospacing="1"/>
            </w:pPr>
            <w:r w:rsidRPr="0009438F">
              <w:t>Datums</w:t>
            </w:r>
            <w:r w:rsidR="00C1637E" w:rsidRPr="0009438F">
              <w:t xml:space="preserve"> </w:t>
            </w:r>
          </w:p>
        </w:tc>
        <w:tc>
          <w:tcPr>
            <w:tcW w:w="10884" w:type="dxa"/>
            <w:gridSpan w:val="2"/>
            <w:tcBorders>
              <w:top w:val="nil"/>
              <w:left w:val="nil"/>
              <w:bottom w:val="single" w:sz="8" w:space="0" w:color="000000"/>
              <w:right w:val="nil"/>
            </w:tcBorders>
          </w:tcPr>
          <w:p w14:paraId="40A0079A" w14:textId="77777777" w:rsidR="009F4640" w:rsidRDefault="008C333C" w:rsidP="008B5D08">
            <w:pPr>
              <w:spacing w:before="100" w:beforeAutospacing="1" w:after="100" w:afterAutospacing="1"/>
            </w:pPr>
            <w:r w:rsidRPr="0009438F">
              <w:t xml:space="preserve">2019. gada </w:t>
            </w:r>
            <w:r w:rsidR="0009438F">
              <w:t>3</w:t>
            </w:r>
            <w:r w:rsidR="008B5D08" w:rsidRPr="0009438F">
              <w:t>. decembrī</w:t>
            </w:r>
            <w:r w:rsidR="005865C1" w:rsidRPr="0009438F">
              <w:t xml:space="preserve"> noteikumu projekts nosūtīts elektroniskajai saskaņošanai</w:t>
            </w:r>
          </w:p>
          <w:p w14:paraId="0BA7EAFF" w14:textId="5451BD15" w:rsidR="004176B0" w:rsidRPr="0009438F" w:rsidRDefault="004176B0" w:rsidP="008B5D08">
            <w:pPr>
              <w:spacing w:before="100" w:beforeAutospacing="1" w:after="100" w:afterAutospacing="1"/>
            </w:pPr>
            <w:r>
              <w:t xml:space="preserve">2020.gada 15.janvārī noteikumu projekts nosūtīts ar uzaicinājumu uz </w:t>
            </w:r>
            <w:proofErr w:type="spellStart"/>
            <w:r>
              <w:t>starpministriju</w:t>
            </w:r>
            <w:proofErr w:type="spellEnd"/>
            <w:r>
              <w:t xml:space="preserve"> saskaņošana</w:t>
            </w:r>
            <w:r w:rsidR="00125965">
              <w:t>s sanāksmi 2020.gada 22.janvārī, tomēr šī sanāksme nenotika, jo noteikumu projekts tika saskaņots elektroniski.</w:t>
            </w:r>
          </w:p>
        </w:tc>
      </w:tr>
      <w:tr w:rsidR="00DF42B4" w:rsidRPr="00CE5F30" w14:paraId="331F4EC0" w14:textId="77777777" w:rsidTr="00CD66FD">
        <w:trPr>
          <w:tblCellSpacing w:w="0" w:type="dxa"/>
        </w:trPr>
        <w:tc>
          <w:tcPr>
            <w:tcW w:w="3119" w:type="dxa"/>
          </w:tcPr>
          <w:p w14:paraId="3FD0C71D" w14:textId="77777777" w:rsidR="00D504CD" w:rsidRPr="0009438F" w:rsidRDefault="00DF42B4" w:rsidP="00DF42B4">
            <w:pPr>
              <w:spacing w:before="100" w:beforeAutospacing="1" w:after="100" w:afterAutospacing="1"/>
            </w:pPr>
            <w:r w:rsidRPr="0009438F">
              <w:t> </w:t>
            </w:r>
          </w:p>
        </w:tc>
        <w:tc>
          <w:tcPr>
            <w:tcW w:w="10884" w:type="dxa"/>
            <w:gridSpan w:val="2"/>
            <w:tcBorders>
              <w:top w:val="nil"/>
              <w:left w:val="nil"/>
              <w:bottom w:val="nil"/>
              <w:right w:val="nil"/>
            </w:tcBorders>
          </w:tcPr>
          <w:p w14:paraId="47737369" w14:textId="77777777" w:rsidR="00D504CD" w:rsidRPr="0009438F" w:rsidRDefault="00DF42B4" w:rsidP="00DF42B4">
            <w:pPr>
              <w:spacing w:before="100" w:beforeAutospacing="1" w:after="100" w:afterAutospacing="1"/>
            </w:pPr>
            <w:r w:rsidRPr="0009438F">
              <w:t> </w:t>
            </w:r>
          </w:p>
        </w:tc>
      </w:tr>
      <w:tr w:rsidR="00DF42B4" w:rsidRPr="00B42F53" w14:paraId="577F65FF" w14:textId="77777777" w:rsidTr="00CD66FD">
        <w:trPr>
          <w:tblCellSpacing w:w="0" w:type="dxa"/>
        </w:trPr>
        <w:tc>
          <w:tcPr>
            <w:tcW w:w="3119" w:type="dxa"/>
            <w:vAlign w:val="center"/>
          </w:tcPr>
          <w:p w14:paraId="531CD9CA" w14:textId="77777777" w:rsidR="00D504CD" w:rsidRPr="0091109A" w:rsidRDefault="00DF42B4" w:rsidP="00DF42B4">
            <w:pPr>
              <w:spacing w:before="100" w:beforeAutospacing="1" w:after="100" w:afterAutospacing="1"/>
            </w:pPr>
            <w:r w:rsidRPr="0091109A">
              <w:t>Saskaņošanas dalībnieki</w:t>
            </w:r>
          </w:p>
        </w:tc>
        <w:tc>
          <w:tcPr>
            <w:tcW w:w="10884" w:type="dxa"/>
            <w:gridSpan w:val="2"/>
            <w:vAlign w:val="center"/>
          </w:tcPr>
          <w:p w14:paraId="14DC0383" w14:textId="544C24A7" w:rsidR="00C57D05" w:rsidRPr="008C333C" w:rsidRDefault="00CE677B" w:rsidP="0091109A">
            <w:r w:rsidRPr="0091109A">
              <w:t xml:space="preserve">Tieslietu ministrija, Finanšu ministrija, </w:t>
            </w:r>
            <w:r w:rsidR="0091109A" w:rsidRPr="0091109A">
              <w:t>Zemkopības</w:t>
            </w:r>
            <w:r w:rsidRPr="0091109A">
              <w:t xml:space="preserve"> ministrija,</w:t>
            </w:r>
            <w:r w:rsidR="008B5D08" w:rsidRPr="0091109A">
              <w:t xml:space="preserve"> </w:t>
            </w:r>
            <w:r w:rsidR="008C333C" w:rsidRPr="0091109A">
              <w:t>Valsts kanceleja</w:t>
            </w:r>
          </w:p>
        </w:tc>
      </w:tr>
      <w:tr w:rsidR="00DF42B4" w:rsidRPr="00B42F53" w14:paraId="37D466D0" w14:textId="77777777" w:rsidTr="00CD66FD">
        <w:trPr>
          <w:tblCellSpacing w:w="0" w:type="dxa"/>
        </w:trPr>
        <w:tc>
          <w:tcPr>
            <w:tcW w:w="3119" w:type="dxa"/>
            <w:vAlign w:val="center"/>
          </w:tcPr>
          <w:p w14:paraId="5D923AB0" w14:textId="77777777" w:rsidR="00D504CD" w:rsidRPr="00B42F53" w:rsidRDefault="00DF42B4" w:rsidP="00DF42B4">
            <w:pPr>
              <w:spacing w:before="100" w:beforeAutospacing="1" w:after="100" w:afterAutospacing="1"/>
            </w:pPr>
            <w:r w:rsidRPr="00B42F53">
              <w:t> </w:t>
            </w:r>
          </w:p>
        </w:tc>
        <w:tc>
          <w:tcPr>
            <w:tcW w:w="5631" w:type="dxa"/>
            <w:vAlign w:val="center"/>
          </w:tcPr>
          <w:p w14:paraId="4DE25178" w14:textId="77777777" w:rsidR="00D504CD" w:rsidRPr="00B42F53" w:rsidRDefault="00DF42B4" w:rsidP="00DF42B4">
            <w:pPr>
              <w:spacing w:before="100" w:beforeAutospacing="1" w:after="100" w:afterAutospacing="1"/>
            </w:pPr>
            <w:r w:rsidRPr="00B42F53">
              <w:t> </w:t>
            </w:r>
          </w:p>
        </w:tc>
        <w:tc>
          <w:tcPr>
            <w:tcW w:w="5253" w:type="dxa"/>
            <w:vAlign w:val="center"/>
          </w:tcPr>
          <w:p w14:paraId="7E5C5922" w14:textId="77777777" w:rsidR="00D504CD" w:rsidRPr="00B42F53" w:rsidRDefault="00DF42B4" w:rsidP="00DF42B4">
            <w:pPr>
              <w:spacing w:before="100" w:beforeAutospacing="1" w:after="100" w:afterAutospacing="1"/>
            </w:pPr>
            <w:r w:rsidRPr="00B42F53">
              <w:t> </w:t>
            </w:r>
          </w:p>
        </w:tc>
      </w:tr>
    </w:tbl>
    <w:p w14:paraId="6A78FDF8" w14:textId="77777777" w:rsidR="00DF42B4" w:rsidRPr="00B42F53"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DF42B4" w:rsidRPr="00B42F53" w14:paraId="24AAFB42" w14:textId="77777777" w:rsidTr="00F076F6">
        <w:trPr>
          <w:tblCellSpacing w:w="0" w:type="dxa"/>
        </w:trPr>
        <w:tc>
          <w:tcPr>
            <w:tcW w:w="6936" w:type="dxa"/>
          </w:tcPr>
          <w:p w14:paraId="3EB40D14" w14:textId="77777777" w:rsidR="00D504CD" w:rsidRPr="00B42F53" w:rsidRDefault="00DF42B4" w:rsidP="00DF42B4">
            <w:pPr>
              <w:spacing w:before="100" w:beforeAutospacing="1" w:after="100" w:afterAutospacing="1"/>
            </w:pPr>
            <w:r w:rsidRPr="00B42F53">
              <w:t>Saskaņošanas dalībnieki izskatīja šādu ministriju (citu institūciju) iebildumus</w:t>
            </w:r>
          </w:p>
        </w:tc>
        <w:tc>
          <w:tcPr>
            <w:tcW w:w="6984" w:type="dxa"/>
          </w:tcPr>
          <w:p w14:paraId="1C668705" w14:textId="6BAD0445" w:rsidR="00554B3A" w:rsidRPr="00B42F53" w:rsidRDefault="008C333C" w:rsidP="008B5D08">
            <w:pPr>
              <w:spacing w:before="100" w:beforeAutospacing="1" w:after="100" w:afterAutospacing="1"/>
            </w:pPr>
            <w:r>
              <w:t xml:space="preserve"> Valsts kanceleja</w:t>
            </w:r>
          </w:p>
        </w:tc>
        <w:tc>
          <w:tcPr>
            <w:tcW w:w="20" w:type="dxa"/>
          </w:tcPr>
          <w:p w14:paraId="24567A9F" w14:textId="77777777" w:rsidR="00D504CD" w:rsidRPr="00B42F53" w:rsidRDefault="00D504CD" w:rsidP="00DF42B4">
            <w:pPr>
              <w:spacing w:before="100" w:beforeAutospacing="1" w:after="100" w:afterAutospacing="1"/>
            </w:pPr>
          </w:p>
        </w:tc>
      </w:tr>
      <w:tr w:rsidR="00DF42B4" w:rsidRPr="00B42F53" w14:paraId="49D85DD9" w14:textId="77777777" w:rsidTr="00F076F6">
        <w:trPr>
          <w:gridAfter w:val="1"/>
          <w:wAfter w:w="20" w:type="dxa"/>
          <w:tblCellSpacing w:w="0" w:type="dxa"/>
        </w:trPr>
        <w:tc>
          <w:tcPr>
            <w:tcW w:w="6936" w:type="dxa"/>
          </w:tcPr>
          <w:p w14:paraId="4E75D01E" w14:textId="77777777" w:rsidR="00D504CD" w:rsidRPr="00B42F53" w:rsidRDefault="00DF42B4" w:rsidP="00DF42B4">
            <w:pPr>
              <w:spacing w:before="100" w:beforeAutospacing="1" w:after="100" w:afterAutospacing="1"/>
            </w:pPr>
            <w:r w:rsidRPr="00B42F53">
              <w:t>  </w:t>
            </w:r>
          </w:p>
        </w:tc>
        <w:tc>
          <w:tcPr>
            <w:tcW w:w="6984" w:type="dxa"/>
            <w:tcBorders>
              <w:top w:val="single" w:sz="8" w:space="0" w:color="000000"/>
              <w:left w:val="nil"/>
              <w:bottom w:val="single" w:sz="8" w:space="0" w:color="000000"/>
              <w:right w:val="nil"/>
            </w:tcBorders>
          </w:tcPr>
          <w:p w14:paraId="18BDF122" w14:textId="77777777" w:rsidR="00D504CD" w:rsidRPr="00B42F53" w:rsidRDefault="00DF42B4" w:rsidP="00DF42B4">
            <w:pPr>
              <w:spacing w:before="100" w:beforeAutospacing="1" w:after="100" w:afterAutospacing="1"/>
            </w:pPr>
            <w:r w:rsidRPr="00B42F53">
              <w:t> </w:t>
            </w:r>
          </w:p>
        </w:tc>
      </w:tr>
      <w:tr w:rsidR="00DF42B4" w:rsidRPr="00B42F53" w14:paraId="50E08600" w14:textId="77777777" w:rsidTr="00F076F6">
        <w:trPr>
          <w:gridAfter w:val="1"/>
          <w:wAfter w:w="20" w:type="dxa"/>
          <w:tblCellSpacing w:w="0" w:type="dxa"/>
        </w:trPr>
        <w:tc>
          <w:tcPr>
            <w:tcW w:w="13920" w:type="dxa"/>
            <w:gridSpan w:val="2"/>
            <w:vAlign w:val="center"/>
          </w:tcPr>
          <w:p w14:paraId="0C952607" w14:textId="77777777" w:rsidR="00D504CD" w:rsidRPr="00B42F53" w:rsidRDefault="00DF42B4" w:rsidP="00DF42B4">
            <w:pPr>
              <w:spacing w:before="100" w:beforeAutospacing="1" w:after="100" w:afterAutospacing="1"/>
            </w:pPr>
            <w:r w:rsidRPr="00B42F53">
              <w:t> </w:t>
            </w:r>
          </w:p>
        </w:tc>
      </w:tr>
      <w:tr w:rsidR="00DF42B4" w:rsidRPr="00B42F53" w14:paraId="42BD6400" w14:textId="77777777" w:rsidTr="00F076F6">
        <w:trPr>
          <w:gridAfter w:val="1"/>
          <w:wAfter w:w="20" w:type="dxa"/>
          <w:tblCellSpacing w:w="0" w:type="dxa"/>
        </w:trPr>
        <w:tc>
          <w:tcPr>
            <w:tcW w:w="6936" w:type="dxa"/>
            <w:vAlign w:val="center"/>
          </w:tcPr>
          <w:p w14:paraId="50819553" w14:textId="77777777" w:rsidR="001B30A6" w:rsidRPr="00B42F53" w:rsidRDefault="00DF42B4" w:rsidP="00F751BF">
            <w:pPr>
              <w:spacing w:before="100" w:beforeAutospacing="1" w:after="100" w:afterAutospacing="1"/>
            </w:pPr>
            <w:r w:rsidRPr="00B42F53">
              <w:t>Ministrijas (citas institūcijas), kuras nav ieradušās uz sanāksmi vai kuras nav atbildējušas uz uzaicinājumu piedalīties elektroniskajā saskaņošanā</w:t>
            </w:r>
          </w:p>
        </w:tc>
        <w:tc>
          <w:tcPr>
            <w:tcW w:w="6984" w:type="dxa"/>
            <w:vAlign w:val="center"/>
          </w:tcPr>
          <w:p w14:paraId="164A7D80" w14:textId="385DCF9E" w:rsidR="00073257" w:rsidRPr="00B42F53" w:rsidRDefault="00DF42B4" w:rsidP="008E490A">
            <w:r w:rsidRPr="00B42F53">
              <w:t> </w:t>
            </w:r>
          </w:p>
        </w:tc>
      </w:tr>
    </w:tbl>
    <w:p w14:paraId="3404CBA0" w14:textId="77777777" w:rsidR="00073257" w:rsidRPr="00B42F53" w:rsidRDefault="00073257" w:rsidP="00A502F8">
      <w:pPr>
        <w:pStyle w:val="naisf"/>
        <w:spacing w:before="0" w:after="0"/>
        <w:ind w:firstLine="0"/>
        <w:jc w:val="center"/>
        <w:rPr>
          <w:b/>
        </w:rPr>
      </w:pPr>
    </w:p>
    <w:p w14:paraId="37047D29" w14:textId="77777777" w:rsidR="00073257" w:rsidRPr="00B42F53" w:rsidRDefault="00073257" w:rsidP="00A502F8">
      <w:pPr>
        <w:pStyle w:val="naisf"/>
        <w:spacing w:before="0" w:after="0"/>
        <w:ind w:firstLine="0"/>
        <w:jc w:val="center"/>
        <w:rPr>
          <w:b/>
        </w:rPr>
      </w:pPr>
    </w:p>
    <w:p w14:paraId="76B23F4B" w14:textId="77777777" w:rsidR="00077CE6" w:rsidRPr="00B42F53" w:rsidRDefault="00077CE6" w:rsidP="00A502F8">
      <w:pPr>
        <w:pStyle w:val="naisf"/>
        <w:spacing w:before="0" w:after="0"/>
        <w:ind w:firstLine="0"/>
        <w:jc w:val="center"/>
        <w:rPr>
          <w:b/>
        </w:rPr>
      </w:pPr>
      <w:r w:rsidRPr="00B42F53">
        <w:rPr>
          <w:b/>
        </w:rPr>
        <w:t>I. Jautājumi, par kuriem saskaņošanā vienošanās nav panākta</w:t>
      </w:r>
    </w:p>
    <w:p w14:paraId="2F3324A5" w14:textId="77777777" w:rsidR="00077CE6" w:rsidRPr="00B42F53" w:rsidRDefault="00077CE6" w:rsidP="00077CE6">
      <w:pPr>
        <w:pStyle w:val="naisf"/>
        <w:spacing w:before="0" w:after="0"/>
        <w:ind w:firstLine="720"/>
      </w:pP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077CE6" w:rsidRPr="00B42F53" w14:paraId="0B27E7B1" w14:textId="77777777" w:rsidTr="00FE545F">
        <w:tc>
          <w:tcPr>
            <w:tcW w:w="576" w:type="dxa"/>
            <w:shd w:val="clear" w:color="auto" w:fill="auto"/>
          </w:tcPr>
          <w:p w14:paraId="5811A648" w14:textId="77777777" w:rsidR="00077CE6" w:rsidRPr="00B42F53" w:rsidRDefault="00077CE6" w:rsidP="00FE545F">
            <w:pPr>
              <w:pStyle w:val="naisc"/>
              <w:spacing w:before="0" w:after="0"/>
              <w:jc w:val="left"/>
            </w:pPr>
            <w:r w:rsidRPr="00B42F53">
              <w:t>Nr. p.k.</w:t>
            </w:r>
          </w:p>
        </w:tc>
        <w:tc>
          <w:tcPr>
            <w:tcW w:w="2603" w:type="dxa"/>
            <w:shd w:val="clear" w:color="auto" w:fill="auto"/>
          </w:tcPr>
          <w:p w14:paraId="3824F7EA" w14:textId="77777777" w:rsidR="00077CE6" w:rsidRPr="00B42F53" w:rsidRDefault="00077CE6" w:rsidP="00E02B1D">
            <w:pPr>
              <w:pStyle w:val="naisc"/>
              <w:spacing w:before="0" w:after="0"/>
              <w:ind w:firstLine="12"/>
            </w:pPr>
            <w:r w:rsidRPr="00B42F53">
              <w:t>Saskaņošanai nosūtītā projekta redakcija (konkrēta punkta (panta) redakcija)</w:t>
            </w:r>
          </w:p>
        </w:tc>
        <w:tc>
          <w:tcPr>
            <w:tcW w:w="3821" w:type="dxa"/>
            <w:shd w:val="clear" w:color="auto" w:fill="auto"/>
          </w:tcPr>
          <w:p w14:paraId="7D47AB17" w14:textId="77777777" w:rsidR="00077CE6" w:rsidRPr="00B42F53" w:rsidRDefault="00077CE6" w:rsidP="00E02B1D">
            <w:pPr>
              <w:pStyle w:val="naisc"/>
              <w:spacing w:before="0" w:after="0"/>
              <w:ind w:right="3"/>
            </w:pPr>
            <w:r w:rsidRPr="00B42F53">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B42F53" w:rsidRDefault="00077CE6" w:rsidP="00E02B1D">
            <w:pPr>
              <w:pStyle w:val="naisc"/>
              <w:spacing w:before="0" w:after="0"/>
              <w:ind w:firstLine="21"/>
            </w:pPr>
            <w:r w:rsidRPr="00B42F53">
              <w:t>Atbildīgās ministrijas pamatojums iebilduma noraidījumam</w:t>
            </w:r>
          </w:p>
        </w:tc>
        <w:tc>
          <w:tcPr>
            <w:tcW w:w="1985" w:type="dxa"/>
            <w:shd w:val="clear" w:color="auto" w:fill="auto"/>
          </w:tcPr>
          <w:p w14:paraId="39AEED9A" w14:textId="77777777" w:rsidR="00077CE6" w:rsidRPr="00B42F53" w:rsidRDefault="00077CE6" w:rsidP="00E02B1D">
            <w:pPr>
              <w:jc w:val="center"/>
            </w:pPr>
            <w:r w:rsidRPr="00B42F53">
              <w:t xml:space="preserve">Atzinuma sniedzēja uzturētais iebildums, ja tas atšķiras no atzinumā norādītā </w:t>
            </w:r>
            <w:r w:rsidRPr="00B42F53">
              <w:lastRenderedPageBreak/>
              <w:t>iebilduma pamatojuma</w:t>
            </w:r>
          </w:p>
        </w:tc>
        <w:tc>
          <w:tcPr>
            <w:tcW w:w="2643" w:type="dxa"/>
            <w:shd w:val="clear" w:color="auto" w:fill="auto"/>
          </w:tcPr>
          <w:p w14:paraId="06DDEF09" w14:textId="77777777" w:rsidR="00077CE6" w:rsidRPr="00B42F53" w:rsidRDefault="00077CE6" w:rsidP="00E02B1D">
            <w:pPr>
              <w:jc w:val="center"/>
            </w:pPr>
            <w:r w:rsidRPr="00B42F53">
              <w:lastRenderedPageBreak/>
              <w:t>Projekta attiecīgā punkta (panta) galīgā redakcija</w:t>
            </w:r>
          </w:p>
        </w:tc>
      </w:tr>
      <w:tr w:rsidR="00360128" w:rsidRPr="00B42F53" w14:paraId="0B857CD1" w14:textId="77777777" w:rsidTr="00FE545F">
        <w:tc>
          <w:tcPr>
            <w:tcW w:w="576" w:type="dxa"/>
            <w:shd w:val="clear" w:color="auto" w:fill="auto"/>
          </w:tcPr>
          <w:p w14:paraId="14F0265A" w14:textId="1D8A101A" w:rsidR="00360128" w:rsidRPr="00B42F53" w:rsidRDefault="009A06FF" w:rsidP="00FE545F">
            <w:pPr>
              <w:pStyle w:val="naisf"/>
              <w:spacing w:before="0" w:after="0"/>
              <w:ind w:firstLine="0"/>
              <w:jc w:val="left"/>
            </w:pPr>
            <w:r w:rsidRPr="00B42F53">
              <w:t>-</w:t>
            </w:r>
          </w:p>
        </w:tc>
        <w:tc>
          <w:tcPr>
            <w:tcW w:w="2603" w:type="dxa"/>
            <w:shd w:val="clear" w:color="auto" w:fill="auto"/>
          </w:tcPr>
          <w:p w14:paraId="5BFC153F" w14:textId="549872BC" w:rsidR="00360128" w:rsidRPr="00B42F53" w:rsidRDefault="009A06FF" w:rsidP="00E02B1D">
            <w:pPr>
              <w:pStyle w:val="naisf"/>
              <w:spacing w:before="0" w:after="0"/>
              <w:ind w:firstLine="0"/>
            </w:pPr>
            <w:r w:rsidRPr="00B42F53">
              <w:t>-</w:t>
            </w:r>
          </w:p>
        </w:tc>
        <w:tc>
          <w:tcPr>
            <w:tcW w:w="3821" w:type="dxa"/>
            <w:shd w:val="clear" w:color="auto" w:fill="auto"/>
          </w:tcPr>
          <w:p w14:paraId="70C807D2" w14:textId="77768676" w:rsidR="00360128" w:rsidRPr="00B42F53" w:rsidRDefault="009A06FF" w:rsidP="00E02B1D">
            <w:pPr>
              <w:pStyle w:val="naisf"/>
              <w:spacing w:before="0" w:after="0"/>
              <w:ind w:firstLine="0"/>
              <w:jc w:val="center"/>
              <w:rPr>
                <w:b/>
              </w:rPr>
            </w:pPr>
            <w:r w:rsidRPr="00B42F53">
              <w:rPr>
                <w:b/>
              </w:rPr>
              <w:t>-</w:t>
            </w:r>
          </w:p>
        </w:tc>
        <w:tc>
          <w:tcPr>
            <w:tcW w:w="3125" w:type="dxa"/>
            <w:shd w:val="clear" w:color="auto" w:fill="auto"/>
          </w:tcPr>
          <w:p w14:paraId="44E0FFBF" w14:textId="191159DA" w:rsidR="00360128" w:rsidRPr="00B42F53" w:rsidRDefault="009A06FF" w:rsidP="00E02B1D">
            <w:pPr>
              <w:pStyle w:val="naisf"/>
              <w:spacing w:before="0" w:after="0"/>
              <w:ind w:firstLine="0"/>
              <w:rPr>
                <w:b/>
              </w:rPr>
            </w:pPr>
            <w:r w:rsidRPr="00B42F53">
              <w:rPr>
                <w:b/>
              </w:rPr>
              <w:t>-</w:t>
            </w:r>
          </w:p>
        </w:tc>
        <w:tc>
          <w:tcPr>
            <w:tcW w:w="1985" w:type="dxa"/>
            <w:shd w:val="clear" w:color="auto" w:fill="auto"/>
          </w:tcPr>
          <w:p w14:paraId="06C010FE" w14:textId="49B0B2C6" w:rsidR="00360128" w:rsidRPr="00B42F53" w:rsidRDefault="009A06FF" w:rsidP="00E02B1D">
            <w:pPr>
              <w:pStyle w:val="naisf"/>
              <w:spacing w:before="0" w:after="0"/>
              <w:ind w:firstLine="0"/>
              <w:jc w:val="center"/>
              <w:rPr>
                <w:b/>
              </w:rPr>
            </w:pPr>
            <w:r w:rsidRPr="00B42F53">
              <w:rPr>
                <w:b/>
              </w:rPr>
              <w:t>-</w:t>
            </w:r>
          </w:p>
        </w:tc>
        <w:tc>
          <w:tcPr>
            <w:tcW w:w="2643" w:type="dxa"/>
            <w:shd w:val="clear" w:color="auto" w:fill="auto"/>
          </w:tcPr>
          <w:p w14:paraId="11588225" w14:textId="1AC720B6" w:rsidR="00360128" w:rsidRPr="00B42F53" w:rsidRDefault="009A06FF" w:rsidP="00E02B1D">
            <w:pPr>
              <w:pStyle w:val="naisf"/>
              <w:spacing w:before="0" w:after="0"/>
              <w:ind w:firstLine="0"/>
            </w:pPr>
            <w:r w:rsidRPr="00B42F53">
              <w:t>-</w:t>
            </w:r>
          </w:p>
        </w:tc>
      </w:tr>
    </w:tbl>
    <w:p w14:paraId="1B121A52" w14:textId="77777777" w:rsidR="0047606D" w:rsidRPr="00B42F53" w:rsidRDefault="0047606D" w:rsidP="00A0404C">
      <w:pPr>
        <w:pStyle w:val="naisf"/>
        <w:spacing w:before="0" w:after="0"/>
        <w:ind w:firstLine="0"/>
        <w:rPr>
          <w:b/>
        </w:rPr>
      </w:pPr>
    </w:p>
    <w:p w14:paraId="20887EB4" w14:textId="77777777" w:rsidR="00334E4A" w:rsidRPr="00B42F53" w:rsidRDefault="00334E4A" w:rsidP="00334E4A">
      <w:pPr>
        <w:pStyle w:val="naisf"/>
        <w:spacing w:before="0" w:after="0"/>
        <w:ind w:firstLine="0"/>
        <w:jc w:val="center"/>
        <w:rPr>
          <w:b/>
        </w:rPr>
      </w:pPr>
      <w:r w:rsidRPr="00B42F53">
        <w:rPr>
          <w:b/>
        </w:rPr>
        <w:t>II. Jautājumi, par kuriem saskaņošanā vienošanās ir panākta</w:t>
      </w:r>
    </w:p>
    <w:p w14:paraId="2F717ABC" w14:textId="77777777" w:rsidR="00334E4A" w:rsidRPr="00B42F53" w:rsidRDefault="00334E4A" w:rsidP="00334E4A">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647"/>
        <w:gridCol w:w="6237"/>
        <w:gridCol w:w="3260"/>
        <w:gridCol w:w="2776"/>
      </w:tblGrid>
      <w:tr w:rsidR="00F10C50" w:rsidRPr="00B42F53" w14:paraId="0C147026" w14:textId="77777777" w:rsidTr="00470498">
        <w:tc>
          <w:tcPr>
            <w:tcW w:w="588" w:type="dxa"/>
            <w:shd w:val="clear" w:color="auto" w:fill="auto"/>
          </w:tcPr>
          <w:p w14:paraId="2F7E52BE" w14:textId="77777777" w:rsidR="00F10C50" w:rsidRPr="00683388" w:rsidRDefault="00F10C50" w:rsidP="004D3F93">
            <w:pPr>
              <w:pStyle w:val="naisf"/>
              <w:spacing w:before="0" w:after="0"/>
              <w:ind w:firstLine="0"/>
            </w:pPr>
            <w:proofErr w:type="spellStart"/>
            <w:r w:rsidRPr="00683388">
              <w:t>Nr.p.k</w:t>
            </w:r>
            <w:proofErr w:type="spellEnd"/>
            <w:r w:rsidRPr="00683388">
              <w:t>.</w:t>
            </w:r>
          </w:p>
        </w:tc>
        <w:tc>
          <w:tcPr>
            <w:tcW w:w="1647" w:type="dxa"/>
            <w:shd w:val="clear" w:color="auto" w:fill="auto"/>
          </w:tcPr>
          <w:p w14:paraId="1C3911B3" w14:textId="77777777" w:rsidR="00F10C50" w:rsidRPr="00683388" w:rsidRDefault="00F10C50" w:rsidP="005E7388">
            <w:pPr>
              <w:pStyle w:val="naisf"/>
              <w:spacing w:before="120" w:after="0"/>
              <w:ind w:firstLine="0"/>
              <w:jc w:val="center"/>
            </w:pPr>
            <w:r w:rsidRPr="00683388">
              <w:t>Saskaņošanai nosūtītā projekta redakcija (konkrēta punkta (panta) redakcija)</w:t>
            </w:r>
          </w:p>
        </w:tc>
        <w:tc>
          <w:tcPr>
            <w:tcW w:w="6237" w:type="dxa"/>
            <w:shd w:val="clear" w:color="auto" w:fill="auto"/>
          </w:tcPr>
          <w:p w14:paraId="5468CF3A" w14:textId="77777777" w:rsidR="00F10C50" w:rsidRPr="00683388" w:rsidRDefault="00F10C50" w:rsidP="000C03D5">
            <w:pPr>
              <w:pStyle w:val="naisf"/>
              <w:spacing w:before="120" w:after="0"/>
              <w:ind w:firstLine="0"/>
            </w:pPr>
            <w:r w:rsidRPr="00683388">
              <w:t>Atzinumā norādītais ministrijas (citas institūcijas) iebildums, kā arī saskaņošanā papildus izteiktais iebildums par projekta konkrēto punktu (pantu)</w:t>
            </w:r>
          </w:p>
        </w:tc>
        <w:tc>
          <w:tcPr>
            <w:tcW w:w="3260" w:type="dxa"/>
            <w:shd w:val="clear" w:color="auto" w:fill="auto"/>
          </w:tcPr>
          <w:p w14:paraId="53E2BDAF" w14:textId="77777777" w:rsidR="00F10C50" w:rsidRPr="00683388" w:rsidRDefault="00F10C50" w:rsidP="005E7388">
            <w:pPr>
              <w:pStyle w:val="naisf"/>
              <w:spacing w:before="120" w:after="0"/>
              <w:ind w:firstLine="0"/>
              <w:jc w:val="center"/>
            </w:pPr>
            <w:r w:rsidRPr="00683388">
              <w:t>Atbildīgās ministrijas norāde par to, ka iebildums ir ņemts vērā, vai informācija par saskaņošanā panākto alternatīvo risinājumu</w:t>
            </w:r>
          </w:p>
        </w:tc>
        <w:tc>
          <w:tcPr>
            <w:tcW w:w="2776" w:type="dxa"/>
            <w:shd w:val="clear" w:color="auto" w:fill="auto"/>
          </w:tcPr>
          <w:p w14:paraId="68516954" w14:textId="77777777" w:rsidR="00F10C50" w:rsidRPr="00683388" w:rsidRDefault="00F10C50" w:rsidP="005E7388">
            <w:pPr>
              <w:pStyle w:val="naisf"/>
              <w:spacing w:before="120" w:after="0"/>
              <w:ind w:firstLine="0"/>
              <w:jc w:val="center"/>
            </w:pPr>
            <w:r w:rsidRPr="00683388">
              <w:t>Projekta attiecīgā punkta (panta) galīgā redakcija</w:t>
            </w:r>
          </w:p>
          <w:p w14:paraId="3C93C5B4" w14:textId="77777777" w:rsidR="00DB5F34" w:rsidRPr="00683388" w:rsidRDefault="00DB5F34" w:rsidP="005E7388">
            <w:pPr>
              <w:pStyle w:val="naisf"/>
              <w:spacing w:before="120" w:after="0"/>
              <w:ind w:firstLine="0"/>
              <w:jc w:val="center"/>
            </w:pPr>
          </w:p>
        </w:tc>
      </w:tr>
      <w:tr w:rsidR="002E2BFF" w:rsidRPr="002E2BFF" w14:paraId="02C79EA0" w14:textId="77777777" w:rsidTr="00470498">
        <w:tc>
          <w:tcPr>
            <w:tcW w:w="588" w:type="dxa"/>
            <w:shd w:val="clear" w:color="auto" w:fill="auto"/>
          </w:tcPr>
          <w:p w14:paraId="1011C206" w14:textId="7D81FB9D" w:rsidR="007018F2" w:rsidRPr="002E2BFF" w:rsidRDefault="00863B59" w:rsidP="007018F2">
            <w:pPr>
              <w:pStyle w:val="naisf"/>
              <w:spacing w:before="0" w:after="0"/>
              <w:ind w:firstLine="0"/>
            </w:pPr>
            <w:r w:rsidRPr="002E2BFF">
              <w:t xml:space="preserve">1. </w:t>
            </w:r>
          </w:p>
        </w:tc>
        <w:tc>
          <w:tcPr>
            <w:tcW w:w="1647" w:type="dxa"/>
            <w:shd w:val="clear" w:color="auto" w:fill="auto"/>
          </w:tcPr>
          <w:p w14:paraId="144D2172" w14:textId="2941B40D" w:rsidR="007018F2" w:rsidRPr="002E2BFF" w:rsidRDefault="00F4021C" w:rsidP="007018F2">
            <w:pPr>
              <w:pStyle w:val="naisf"/>
              <w:spacing w:before="120" w:after="0"/>
              <w:ind w:firstLine="0"/>
            </w:pPr>
            <w:r>
              <w:t>Skatīt noteikumu projektu un anotāciju</w:t>
            </w:r>
          </w:p>
        </w:tc>
        <w:tc>
          <w:tcPr>
            <w:tcW w:w="6237" w:type="dxa"/>
            <w:shd w:val="clear" w:color="auto" w:fill="auto"/>
          </w:tcPr>
          <w:p w14:paraId="04C77CEB" w14:textId="230AB9AE" w:rsidR="006D23A6" w:rsidRPr="002E2BFF" w:rsidRDefault="006D23A6" w:rsidP="006D23A6">
            <w:pPr>
              <w:widowControl w:val="0"/>
              <w:tabs>
                <w:tab w:val="left" w:pos="709"/>
                <w:tab w:val="left" w:pos="993"/>
                <w:tab w:val="left" w:pos="1560"/>
              </w:tabs>
              <w:rPr>
                <w:bCs/>
                <w:iCs/>
              </w:rPr>
            </w:pPr>
            <w:r w:rsidRPr="002E2BFF">
              <w:t>Tieslietu ministrijas 2019. gada 22. novembra atzinums Nr. 1-9.1/1242</w:t>
            </w:r>
          </w:p>
          <w:p w14:paraId="0978CBEC" w14:textId="0F91C04D" w:rsidR="006D23A6" w:rsidRPr="002E2BFF" w:rsidRDefault="006D23A6" w:rsidP="006D23A6">
            <w:pPr>
              <w:widowControl w:val="0"/>
              <w:tabs>
                <w:tab w:val="left" w:pos="709"/>
                <w:tab w:val="left" w:pos="993"/>
                <w:tab w:val="left" w:pos="1560"/>
              </w:tabs>
              <w:rPr>
                <w:bCs/>
                <w:iCs/>
              </w:rPr>
            </w:pPr>
            <w:r w:rsidRPr="002E2BFF">
              <w:rPr>
                <w:bCs/>
                <w:iCs/>
              </w:rPr>
              <w:t>1. Vēršam uzmanību, ka likuma “Par reglamentētajām profesijām un profesionālās kvalifikācijas atzīšanu” (turpmāk - likums) 27. panta ceturtā daļa nosaka Veterinārmedicīnas studiju programmas satura prasības, kas daļēji dublē projekta 1. punktā izteiktajā 1.</w:t>
            </w:r>
            <w:r w:rsidRPr="002E2BFF">
              <w:rPr>
                <w:bCs/>
                <w:iCs/>
                <w:vertAlign w:val="superscript"/>
              </w:rPr>
              <w:t>1</w:t>
            </w:r>
            <w:r w:rsidRPr="002E2BFF">
              <w:rPr>
                <w:bCs/>
                <w:iCs/>
              </w:rPr>
              <w:t> punktā paredzētās veterinārārsta izglītības programmas satura</w:t>
            </w:r>
            <w:bookmarkStart w:id="0" w:name="_GoBack"/>
            <w:r w:rsidRPr="002E2BFF">
              <w:rPr>
                <w:bCs/>
                <w:iCs/>
              </w:rPr>
              <w:t xml:space="preserve"> </w:t>
            </w:r>
            <w:bookmarkEnd w:id="0"/>
            <w:r w:rsidRPr="002E2BFF">
              <w:rPr>
                <w:bCs/>
                <w:iCs/>
              </w:rPr>
              <w:t>prasības. Vēršam uzmanību, ka normatīvā akta projektā neietver augstāka spēka normatīvā akta tiesību normā ietverto regulējumu. Tādējādi lūdzam neietvert minētajā projekta 1.</w:t>
            </w:r>
            <w:r w:rsidRPr="002E2BFF">
              <w:rPr>
                <w:bCs/>
                <w:iCs/>
                <w:vertAlign w:val="superscript"/>
              </w:rPr>
              <w:t>1</w:t>
            </w:r>
            <w:r w:rsidRPr="002E2BFF">
              <w:rPr>
                <w:bCs/>
                <w:iCs/>
              </w:rPr>
              <w:t xml:space="preserve"> punkta prasības, kas ir jau paredzētas likuma 27. panta ceturtajā daļā. Vienlaikus lūdzam precizēt minētā 1.</w:t>
            </w:r>
            <w:r w:rsidRPr="002E2BFF">
              <w:rPr>
                <w:bCs/>
                <w:iCs/>
                <w:vertAlign w:val="superscript"/>
              </w:rPr>
              <w:t>1</w:t>
            </w:r>
            <w:r w:rsidRPr="002E2BFF">
              <w:rPr>
                <w:bCs/>
                <w:iCs/>
              </w:rPr>
              <w:t xml:space="preserve"> punkta ievaddaļu, norādot, ka šajā punktā paredzētas prasības papildus likuma 27. panta ceturtajā daļā noteiktajām prasībām. </w:t>
            </w:r>
          </w:p>
          <w:p w14:paraId="7A33D18E" w14:textId="77777777" w:rsidR="006D23A6" w:rsidRPr="002E2BFF" w:rsidRDefault="006D23A6" w:rsidP="006D23A6">
            <w:pPr>
              <w:tabs>
                <w:tab w:val="left" w:pos="709"/>
                <w:tab w:val="left" w:pos="993"/>
                <w:tab w:val="left" w:pos="1560"/>
              </w:tabs>
              <w:ind w:firstLine="709"/>
              <w:rPr>
                <w:bCs/>
                <w:iCs/>
              </w:rPr>
            </w:pPr>
            <w:r w:rsidRPr="002E2BFF">
              <w:rPr>
                <w:bCs/>
                <w:iCs/>
              </w:rPr>
              <w:t>Vienlaikus iesakām izvērtēt nepieciešamību aizstāt projekta 1. punktā izteiktajā 1.</w:t>
            </w:r>
            <w:r w:rsidRPr="002E2BFF">
              <w:rPr>
                <w:bCs/>
                <w:iCs/>
                <w:vertAlign w:val="superscript"/>
              </w:rPr>
              <w:t>1</w:t>
            </w:r>
            <w:r w:rsidRPr="002E2BFF">
              <w:rPr>
                <w:bCs/>
                <w:iCs/>
              </w:rPr>
              <w:t xml:space="preserve"> punktā vārdus “veterinārārsta izglītības programma” attiecīgā locījumā ar spēkā esošo noteikumu 2. punktā lietoto norādi “izglītības programma veterinārārsta profesionālās kvalifikācijas iegūšanai” attiecīgā </w:t>
            </w:r>
            <w:r w:rsidRPr="002E2BFF">
              <w:rPr>
                <w:bCs/>
                <w:iCs/>
              </w:rPr>
              <w:lastRenderedPageBreak/>
              <w:t>locījumā. Iesakām arī minētajā 1.</w:t>
            </w:r>
            <w:r w:rsidRPr="002E2BFF">
              <w:rPr>
                <w:bCs/>
                <w:iCs/>
                <w:vertAlign w:val="superscript"/>
              </w:rPr>
              <w:t>1</w:t>
            </w:r>
            <w:r w:rsidRPr="002E2BFF">
              <w:rPr>
                <w:bCs/>
                <w:iCs/>
              </w:rPr>
              <w:t xml:space="preserve"> punktā aizstāt vārdu “studējošais” ar vārdu “persona”, kas ir lietots arī likuma 27. pantā.</w:t>
            </w:r>
          </w:p>
          <w:p w14:paraId="6E08CDE8" w14:textId="77777777" w:rsidR="00AE52DC" w:rsidRPr="002E2BFF" w:rsidRDefault="00AE52DC" w:rsidP="007018F2">
            <w:pPr>
              <w:pStyle w:val="naisf"/>
              <w:spacing w:before="120" w:after="0"/>
              <w:ind w:firstLine="0"/>
            </w:pPr>
          </w:p>
        </w:tc>
        <w:tc>
          <w:tcPr>
            <w:tcW w:w="3260" w:type="dxa"/>
            <w:shd w:val="clear" w:color="auto" w:fill="auto"/>
          </w:tcPr>
          <w:p w14:paraId="559DC5B7" w14:textId="31F2A7E9" w:rsidR="007018F2" w:rsidRPr="002E2BFF" w:rsidRDefault="00D443E2" w:rsidP="00AA5D20">
            <w:pPr>
              <w:pStyle w:val="naisf"/>
              <w:spacing w:before="120" w:after="0"/>
              <w:ind w:firstLine="0"/>
            </w:pPr>
            <w:r w:rsidRPr="002E2BFF">
              <w:lastRenderedPageBreak/>
              <w:t>Iebildums izvērtēts</w:t>
            </w:r>
            <w:r w:rsidR="00F4021C">
              <w:t>, daļēji ņemts vērā, precizēts noteikumu projekts un anotācija</w:t>
            </w:r>
            <w:r w:rsidRPr="002E2BFF">
              <w:t xml:space="preserve">. </w:t>
            </w:r>
          </w:p>
          <w:p w14:paraId="768BFBF8" w14:textId="75348A21" w:rsidR="00D443E2" w:rsidRPr="002E2BFF" w:rsidRDefault="00F4021C" w:rsidP="00AA5D20">
            <w:pPr>
              <w:pStyle w:val="naisf"/>
              <w:spacing w:before="120" w:after="0"/>
              <w:ind w:firstLine="0"/>
            </w:pPr>
            <w:r>
              <w:t>Tika salīdzinātas l</w:t>
            </w:r>
            <w:r w:rsidR="00D443E2" w:rsidRPr="002E2BFF">
              <w:t xml:space="preserve">ikuma </w:t>
            </w:r>
            <w:r>
              <w:t>27. panta ceturtā daļā</w:t>
            </w:r>
            <w:r w:rsidR="00D443E2" w:rsidRPr="002E2BFF">
              <w:t xml:space="preserve"> </w:t>
            </w:r>
            <w:r>
              <w:t>noteiktās</w:t>
            </w:r>
            <w:r w:rsidR="00D443E2" w:rsidRPr="002E2BFF">
              <w:t xml:space="preserve"> veterinārmedicīnas studiju programmas satura prasības</w:t>
            </w:r>
            <w:r>
              <w:t xml:space="preserve"> un noteikumu projektā paredzētais</w:t>
            </w:r>
            <w:r w:rsidR="002E2BFF">
              <w:t>, tai skaitā:</w:t>
            </w:r>
          </w:p>
          <w:p w14:paraId="7A7FB8AB" w14:textId="6EF2BA2B" w:rsidR="002E2BFF" w:rsidRPr="002E2BFF" w:rsidRDefault="00F4021C" w:rsidP="002E2BFF">
            <w:pPr>
              <w:pStyle w:val="naisf"/>
              <w:numPr>
                <w:ilvl w:val="0"/>
                <w:numId w:val="38"/>
              </w:numPr>
              <w:spacing w:before="120" w:after="0"/>
            </w:pPr>
            <w:r>
              <w:rPr>
                <w:shd w:val="clear" w:color="auto" w:fill="FFFFFF"/>
              </w:rPr>
              <w:t xml:space="preserve">Likumā ir noteikts </w:t>
            </w:r>
            <w:r w:rsidR="002E2BFF">
              <w:rPr>
                <w:shd w:val="clear" w:color="auto" w:fill="FFFFFF"/>
              </w:rPr>
              <w:t>“</w:t>
            </w:r>
            <w:r w:rsidR="002E2BFF" w:rsidRPr="002E2BFF">
              <w:rPr>
                <w:shd w:val="clear" w:color="auto" w:fill="FFFFFF"/>
              </w:rPr>
              <w:t>profesijai atbilstošas teorētiskās un praktiskās zināšanas tajās zinātņu nozarēs, uz kurām ir pamatota veterinārārsta darbība</w:t>
            </w:r>
            <w:r w:rsidR="002E2BFF">
              <w:rPr>
                <w:shd w:val="clear" w:color="auto" w:fill="FFFFFF"/>
              </w:rPr>
              <w:t xml:space="preserve">”, lai novērstu noteikumu projektā un </w:t>
            </w:r>
            <w:r w:rsidR="002E2BFF">
              <w:rPr>
                <w:shd w:val="clear" w:color="auto" w:fill="FFFFFF"/>
              </w:rPr>
              <w:lastRenderedPageBreak/>
              <w:t>likumā noteiktā dublēšanos, no noteikumu projekta 1.</w:t>
            </w:r>
            <w:r w:rsidR="002E2BFF" w:rsidRPr="002E2BFF">
              <w:rPr>
                <w:shd w:val="clear" w:color="auto" w:fill="FFFFFF"/>
                <w:vertAlign w:val="superscript"/>
              </w:rPr>
              <w:t>1</w:t>
            </w:r>
            <w:r w:rsidR="002E2BFF">
              <w:rPr>
                <w:shd w:val="clear" w:color="auto" w:fill="FFFFFF"/>
              </w:rPr>
              <w:t>1. apakšpunkta ir svītroti vārdi “zinātņu nozarēs, kas ir veterinārārsta darbības pamatā”;</w:t>
            </w:r>
          </w:p>
          <w:p w14:paraId="7946098A" w14:textId="62E37780" w:rsidR="00AA3DED" w:rsidRPr="00AA3DED" w:rsidRDefault="002E2BFF" w:rsidP="00AA3DED">
            <w:pPr>
              <w:pStyle w:val="naisf"/>
              <w:numPr>
                <w:ilvl w:val="0"/>
                <w:numId w:val="38"/>
              </w:numPr>
              <w:spacing w:before="120" w:after="0"/>
            </w:pPr>
            <w:r>
              <w:rPr>
                <w:shd w:val="clear" w:color="auto" w:fill="FFFFFF"/>
              </w:rPr>
              <w:t>“</w:t>
            </w:r>
            <w:r w:rsidRPr="00AB62C9">
              <w:rPr>
                <w:u w:val="single"/>
                <w:shd w:val="clear" w:color="auto" w:fill="FFFFFF"/>
              </w:rPr>
              <w:t>zināšanas</w:t>
            </w:r>
            <w:r w:rsidRPr="002E2BFF">
              <w:rPr>
                <w:shd w:val="clear" w:color="auto" w:fill="FFFFFF"/>
              </w:rPr>
              <w:t xml:space="preserve"> par dzīvnieku anatomiju un fizioloģiju, slimību cēloņiem, diagnostiku un ārstēšanu, par higiēnu un tehnoloģiju, kas attiecas uz cilvēku patēriņam paredzētiem dzīvnieku un augu izcelsmes pārtikas produktiem</w:t>
            </w:r>
            <w:r>
              <w:rPr>
                <w:shd w:val="clear" w:color="auto" w:fill="FFFFFF"/>
              </w:rPr>
              <w:t>” nedublējas ar noteikumu projekt</w:t>
            </w:r>
            <w:r w:rsidR="00D15433">
              <w:rPr>
                <w:shd w:val="clear" w:color="auto" w:fill="FFFFFF"/>
              </w:rPr>
              <w:t>ā noteikto, jo:</w:t>
            </w:r>
          </w:p>
          <w:p w14:paraId="77AD29E6" w14:textId="77777777" w:rsidR="00AA3DED" w:rsidRDefault="00AB62C9" w:rsidP="00AA3DED">
            <w:pPr>
              <w:pStyle w:val="naisf"/>
              <w:numPr>
                <w:ilvl w:val="1"/>
                <w:numId w:val="38"/>
              </w:numPr>
              <w:spacing w:before="120" w:after="0"/>
            </w:pPr>
            <w:r>
              <w:rPr>
                <w:shd w:val="clear" w:color="auto" w:fill="FFFFFF"/>
              </w:rPr>
              <w:t>noteikumu projekta 1.</w:t>
            </w:r>
            <w:r w:rsidRPr="00AB62C9">
              <w:rPr>
                <w:shd w:val="clear" w:color="auto" w:fill="FFFFFF"/>
                <w:vertAlign w:val="superscript"/>
              </w:rPr>
              <w:t>1</w:t>
            </w:r>
            <w:r>
              <w:rPr>
                <w:shd w:val="clear" w:color="auto" w:fill="FFFFFF"/>
              </w:rPr>
              <w:t>2. apakšpunktā runāts par to, ka nepieciešamas “</w:t>
            </w:r>
            <w:r w:rsidRPr="00673BFF">
              <w:t>zināšanas par dzīvnieku</w:t>
            </w:r>
            <w:r w:rsidRPr="005A420C">
              <w:rPr>
                <w:color w:val="FF0000"/>
              </w:rPr>
              <w:t xml:space="preserve"> </w:t>
            </w:r>
            <w:r w:rsidRPr="00AB62C9">
              <w:rPr>
                <w:u w:val="single"/>
              </w:rPr>
              <w:t>ķermeni</w:t>
            </w:r>
            <w:r w:rsidRPr="00F17EF6">
              <w:t xml:space="preserve">, </w:t>
            </w:r>
            <w:r w:rsidRPr="00673BFF">
              <w:t xml:space="preserve">funkcijām, uzvedību </w:t>
            </w:r>
            <w:r w:rsidRPr="0063548B">
              <w:t xml:space="preserve">un </w:t>
            </w:r>
            <w:r w:rsidRPr="00AB62C9">
              <w:rPr>
                <w:u w:val="single"/>
              </w:rPr>
              <w:t>fizioloģiskajām vajadzībām</w:t>
            </w:r>
            <w:r>
              <w:t xml:space="preserve">”, </w:t>
            </w:r>
          </w:p>
          <w:p w14:paraId="6BC53639" w14:textId="77777777" w:rsidR="00AA3DED" w:rsidRPr="00AA3DED" w:rsidRDefault="002E2BFF" w:rsidP="00AA3DED">
            <w:pPr>
              <w:pStyle w:val="naisf"/>
              <w:numPr>
                <w:ilvl w:val="1"/>
                <w:numId w:val="38"/>
              </w:numPr>
              <w:spacing w:before="120" w:after="0"/>
            </w:pPr>
            <w:r>
              <w:rPr>
                <w:shd w:val="clear" w:color="auto" w:fill="FFFFFF"/>
              </w:rPr>
              <w:t>preciz</w:t>
            </w:r>
            <w:r w:rsidR="00AB62C9">
              <w:rPr>
                <w:shd w:val="clear" w:color="auto" w:fill="FFFFFF"/>
              </w:rPr>
              <w:t>ētajā</w:t>
            </w:r>
            <w:r>
              <w:rPr>
                <w:shd w:val="clear" w:color="auto" w:fill="FFFFFF"/>
              </w:rPr>
              <w:t xml:space="preserve"> 1.</w:t>
            </w:r>
            <w:r w:rsidRPr="00AB62C9">
              <w:rPr>
                <w:shd w:val="clear" w:color="auto" w:fill="FFFFFF"/>
                <w:vertAlign w:val="superscript"/>
              </w:rPr>
              <w:t>1</w:t>
            </w:r>
            <w:r>
              <w:rPr>
                <w:shd w:val="clear" w:color="auto" w:fill="FFFFFF"/>
              </w:rPr>
              <w:t>3. apak</w:t>
            </w:r>
            <w:r w:rsidR="00AB62C9">
              <w:rPr>
                <w:shd w:val="clear" w:color="auto" w:fill="FFFFFF"/>
              </w:rPr>
              <w:t>špunktā minētas “</w:t>
            </w:r>
            <w:r w:rsidR="00AB62C9">
              <w:rPr>
                <w:iCs/>
              </w:rPr>
              <w:t xml:space="preserve">klīniskās, epidemioloģiskās un analītiskās </w:t>
            </w:r>
            <w:r w:rsidR="00AB62C9" w:rsidRPr="00AB62C9">
              <w:rPr>
                <w:iCs/>
                <w:u w:val="single"/>
              </w:rPr>
              <w:lastRenderedPageBreak/>
              <w:t>prasmes un kompetences</w:t>
            </w:r>
            <w:r w:rsidR="00AB62C9">
              <w:rPr>
                <w:iCs/>
              </w:rPr>
              <w:t xml:space="preserve">, kas nepieciešamas dzīvnieku slimību profilaksei, diagnostikai un ārstēšanai (tostarp anestēzija, </w:t>
            </w:r>
            <w:r w:rsidR="00AB62C9" w:rsidRPr="00EE1BAC">
              <w:rPr>
                <w:iCs/>
              </w:rPr>
              <w:t>aseptiska ķirurģija</w:t>
            </w:r>
            <w:r w:rsidR="00AB62C9" w:rsidRPr="00D56BF3">
              <w:rPr>
                <w:iCs/>
              </w:rPr>
              <w:t xml:space="preserve"> un nesāpīga nāve) gan individuālam dzīvniekam</w:t>
            </w:r>
            <w:r w:rsidR="00AB62C9" w:rsidRPr="005A420C">
              <w:rPr>
                <w:iCs/>
              </w:rPr>
              <w:t>, gan</w:t>
            </w:r>
            <w:r w:rsidR="00AB62C9">
              <w:rPr>
                <w:iCs/>
              </w:rPr>
              <w:t xml:space="preserve"> dzīvnieku grupai,</w:t>
            </w:r>
            <w:r w:rsidR="00AB62C9" w:rsidRPr="008E0B93">
              <w:rPr>
                <w:iCs/>
              </w:rPr>
              <w:t xml:space="preserve"> </w:t>
            </w:r>
            <w:r w:rsidR="00AB62C9">
              <w:rPr>
                <w:iCs/>
              </w:rPr>
              <w:t xml:space="preserve">kā arī zināšanas par </w:t>
            </w:r>
            <w:proofErr w:type="spellStart"/>
            <w:r w:rsidR="00AB62C9">
              <w:rPr>
                <w:iCs/>
              </w:rPr>
              <w:t>zoonozēm</w:t>
            </w:r>
            <w:proofErr w:type="spellEnd"/>
            <w:r w:rsidR="00AB62C9">
              <w:rPr>
                <w:iCs/>
              </w:rPr>
              <w:t xml:space="preserve">”, </w:t>
            </w:r>
          </w:p>
          <w:p w14:paraId="2B20C661" w14:textId="23B8B14A" w:rsidR="002E2BFF" w:rsidRPr="002E2BFF" w:rsidRDefault="00AA3DED" w:rsidP="00AA3DED">
            <w:pPr>
              <w:pStyle w:val="naisf"/>
              <w:numPr>
                <w:ilvl w:val="1"/>
                <w:numId w:val="38"/>
              </w:numPr>
              <w:spacing w:before="120" w:after="0"/>
            </w:pPr>
            <w:r>
              <w:rPr>
                <w:iCs/>
              </w:rPr>
              <w:t xml:space="preserve">precizētajā </w:t>
            </w:r>
            <w:r w:rsidR="00AB62C9">
              <w:rPr>
                <w:iCs/>
              </w:rPr>
              <w:t>1.</w:t>
            </w:r>
            <w:r w:rsidR="00AB62C9" w:rsidRPr="00AB62C9">
              <w:rPr>
                <w:iCs/>
                <w:vertAlign w:val="superscript"/>
              </w:rPr>
              <w:t>1</w:t>
            </w:r>
            <w:r w:rsidR="00AB62C9">
              <w:rPr>
                <w:iCs/>
              </w:rPr>
              <w:t>5 apak</w:t>
            </w:r>
            <w:r>
              <w:rPr>
                <w:iCs/>
              </w:rPr>
              <w:t xml:space="preserve">špunktā ir precīzi noteikts, tieši par ko ir jābūt zināšanām attiecībā uz </w:t>
            </w:r>
            <w:r>
              <w:rPr>
                <w:shd w:val="clear" w:color="auto" w:fill="FFFFFF"/>
              </w:rPr>
              <w:t>“</w:t>
            </w:r>
            <w:r w:rsidRPr="00AA3DED">
              <w:rPr>
                <w:shd w:val="clear" w:color="auto" w:fill="FFFFFF"/>
              </w:rPr>
              <w:t>higiēnu un tehnoloģiju, kas attiecas uz cilvēku patēriņam paredzētiem dzīvnieku un augu izcelsmes pārtikas produktiem</w:t>
            </w:r>
            <w:r>
              <w:rPr>
                <w:shd w:val="clear" w:color="auto" w:fill="FFFFFF"/>
              </w:rPr>
              <w:t>”, t.i. par šo produktu ražošanu, izgatavošanu un apriti;</w:t>
            </w:r>
          </w:p>
          <w:p w14:paraId="0BFB403A" w14:textId="3317705D" w:rsidR="00F4021C" w:rsidRPr="00F4021C" w:rsidRDefault="00F4021C" w:rsidP="00F4021C">
            <w:pPr>
              <w:pStyle w:val="ListParagraph"/>
              <w:numPr>
                <w:ilvl w:val="0"/>
                <w:numId w:val="38"/>
              </w:numPr>
              <w:spacing w:after="0" w:line="240" w:lineRule="auto"/>
              <w:ind w:left="357" w:hanging="357"/>
              <w:rPr>
                <w:rFonts w:ascii="Times New Roman" w:hAnsi="Times New Roman"/>
                <w:sz w:val="24"/>
                <w:szCs w:val="24"/>
              </w:rPr>
            </w:pPr>
            <w:r>
              <w:rPr>
                <w:rFonts w:ascii="Times New Roman" w:hAnsi="Times New Roman"/>
                <w:sz w:val="24"/>
                <w:szCs w:val="24"/>
                <w:shd w:val="clear" w:color="auto" w:fill="FFFFFF"/>
              </w:rPr>
              <w:lastRenderedPageBreak/>
              <w:t xml:space="preserve">likumā minētās </w:t>
            </w:r>
            <w:r w:rsidR="00D15433" w:rsidRPr="00F4021C">
              <w:rPr>
                <w:rFonts w:ascii="Times New Roman" w:hAnsi="Times New Roman"/>
                <w:sz w:val="24"/>
                <w:szCs w:val="24"/>
                <w:shd w:val="clear" w:color="auto" w:fill="FFFFFF"/>
              </w:rPr>
              <w:t>“</w:t>
            </w:r>
            <w:r w:rsidR="002E2BFF" w:rsidRPr="00F4021C">
              <w:rPr>
                <w:rFonts w:ascii="Times New Roman" w:hAnsi="Times New Roman"/>
                <w:sz w:val="24"/>
                <w:szCs w:val="24"/>
                <w:shd w:val="clear" w:color="auto" w:fill="FFFFFF"/>
              </w:rPr>
              <w:t>zināšanas par normatīvajiem dokumentiem profesionālās darbības jomā</w:t>
            </w:r>
            <w:r w:rsidR="00D15433" w:rsidRPr="00F4021C">
              <w:rPr>
                <w:rFonts w:ascii="Times New Roman" w:hAnsi="Times New Roman"/>
                <w:sz w:val="24"/>
                <w:szCs w:val="24"/>
                <w:shd w:val="clear" w:color="auto" w:fill="FFFFFF"/>
              </w:rPr>
              <w:t>” nedublējas ar noteikumu projekta 1.</w:t>
            </w:r>
            <w:r w:rsidR="00D15433" w:rsidRPr="00F4021C">
              <w:rPr>
                <w:rFonts w:ascii="Times New Roman" w:hAnsi="Times New Roman"/>
                <w:sz w:val="24"/>
                <w:szCs w:val="24"/>
                <w:shd w:val="clear" w:color="auto" w:fill="FFFFFF"/>
                <w:vertAlign w:val="superscript"/>
              </w:rPr>
              <w:t>1</w:t>
            </w:r>
            <w:r w:rsidR="00D15433" w:rsidRPr="00F4021C">
              <w:rPr>
                <w:rFonts w:ascii="Times New Roman" w:hAnsi="Times New Roman"/>
                <w:sz w:val="24"/>
                <w:szCs w:val="24"/>
                <w:shd w:val="clear" w:color="auto" w:fill="FFFFFF"/>
              </w:rPr>
              <w:t>1.apakšpunktā noteikto “</w:t>
            </w:r>
            <w:r w:rsidR="00D15433" w:rsidRPr="00F4021C">
              <w:rPr>
                <w:rFonts w:ascii="Times New Roman" w:hAnsi="Times New Roman"/>
                <w:sz w:val="24"/>
                <w:szCs w:val="24"/>
                <w:lang w:eastAsia="lv-LV"/>
              </w:rPr>
              <w:t>atbilstošas zināšanas par  Eiropas Savienības un Latvijas normatīvajos aktos noteiktajiem ar veterinārārsta darbību saistītajiem jautājumiem</w:t>
            </w:r>
            <w:r w:rsidR="00D15433" w:rsidRPr="00F4021C">
              <w:rPr>
                <w:rFonts w:ascii="Times New Roman" w:hAnsi="Times New Roman"/>
                <w:sz w:val="24"/>
                <w:szCs w:val="24"/>
              </w:rPr>
              <w:t>”</w:t>
            </w:r>
            <w:r w:rsidRPr="00F4021C">
              <w:rPr>
                <w:rFonts w:ascii="Times New Roman" w:hAnsi="Times New Roman"/>
                <w:sz w:val="24"/>
                <w:szCs w:val="24"/>
              </w:rPr>
              <w:t xml:space="preserve">, jo saskaņā ar Valsts valodas centra skaidrojumu Valsts valodas centrs informē, ka </w:t>
            </w:r>
            <w:r w:rsidR="00D877E9">
              <w:rPr>
                <w:rFonts w:ascii="Times New Roman" w:hAnsi="Times New Roman"/>
                <w:i/>
                <w:iCs/>
                <w:sz w:val="24"/>
                <w:szCs w:val="24"/>
              </w:rPr>
              <w:t>normatīvie akti</w:t>
            </w:r>
            <w:r w:rsidRPr="00F4021C">
              <w:rPr>
                <w:rFonts w:ascii="Times New Roman" w:hAnsi="Times New Roman"/>
                <w:sz w:val="24"/>
                <w:szCs w:val="24"/>
              </w:rPr>
              <w:t xml:space="preserve"> ir likumi, MK noteikumi u. c. tiesību akti, savukārt </w:t>
            </w:r>
            <w:r w:rsidRPr="00F4021C">
              <w:rPr>
                <w:rFonts w:ascii="Times New Roman" w:hAnsi="Times New Roman"/>
                <w:i/>
                <w:iCs/>
                <w:sz w:val="24"/>
                <w:szCs w:val="24"/>
              </w:rPr>
              <w:t>normatīvie dokumenti</w:t>
            </w:r>
            <w:r w:rsidRPr="00F4021C">
              <w:rPr>
                <w:rFonts w:ascii="Times New Roman" w:hAnsi="Times New Roman"/>
                <w:sz w:val="24"/>
                <w:szCs w:val="24"/>
              </w:rPr>
              <w:t xml:space="preserve"> ir statūti, instrukcijas un citi dokumenti, kas nosaka kārtību uzņēmumā, iestādē u. tml. </w:t>
            </w:r>
          </w:p>
          <w:p w14:paraId="62D01FA9" w14:textId="5F44F45D" w:rsidR="00D443E2" w:rsidRPr="002E2BFF" w:rsidRDefault="00D443E2" w:rsidP="00F4021C">
            <w:pPr>
              <w:pStyle w:val="naisf"/>
              <w:spacing w:before="120" w:after="0"/>
              <w:ind w:left="360" w:firstLine="0"/>
            </w:pPr>
          </w:p>
        </w:tc>
        <w:tc>
          <w:tcPr>
            <w:tcW w:w="2776" w:type="dxa"/>
            <w:shd w:val="clear" w:color="auto" w:fill="auto"/>
          </w:tcPr>
          <w:p w14:paraId="655B8343" w14:textId="4B174425" w:rsidR="007018F2" w:rsidRPr="002E2BFF" w:rsidRDefault="00F4021C" w:rsidP="007018F2">
            <w:pPr>
              <w:pStyle w:val="naisf"/>
              <w:spacing w:before="120" w:after="0"/>
              <w:ind w:firstLine="0"/>
            </w:pPr>
            <w:r>
              <w:lastRenderedPageBreak/>
              <w:t xml:space="preserve">Skatīt precizēto noteikumu projektu un anotāciju. </w:t>
            </w:r>
          </w:p>
        </w:tc>
      </w:tr>
      <w:tr w:rsidR="00AE52DC" w:rsidRPr="00B42F53" w14:paraId="43209984" w14:textId="77777777" w:rsidTr="00470498">
        <w:tc>
          <w:tcPr>
            <w:tcW w:w="588" w:type="dxa"/>
            <w:shd w:val="clear" w:color="auto" w:fill="auto"/>
          </w:tcPr>
          <w:p w14:paraId="0F3F5BA7" w14:textId="734E5EEA" w:rsidR="00AE52DC" w:rsidRDefault="00210F5F" w:rsidP="007018F2">
            <w:pPr>
              <w:pStyle w:val="naisf"/>
              <w:spacing w:before="0" w:after="0"/>
              <w:ind w:firstLine="0"/>
            </w:pPr>
            <w:r>
              <w:lastRenderedPageBreak/>
              <w:t xml:space="preserve">2. </w:t>
            </w:r>
          </w:p>
        </w:tc>
        <w:tc>
          <w:tcPr>
            <w:tcW w:w="1647" w:type="dxa"/>
            <w:shd w:val="clear" w:color="auto" w:fill="auto"/>
          </w:tcPr>
          <w:p w14:paraId="0CABC63A" w14:textId="782A862B" w:rsidR="00AE52DC" w:rsidRPr="00683388" w:rsidRDefault="00461D78" w:rsidP="007018F2">
            <w:pPr>
              <w:pStyle w:val="naisf"/>
              <w:spacing w:before="120" w:after="0"/>
              <w:ind w:firstLine="0"/>
            </w:pPr>
            <w:r>
              <w:t>Skatīt noteikumu projektu un anotāciju.</w:t>
            </w:r>
          </w:p>
        </w:tc>
        <w:tc>
          <w:tcPr>
            <w:tcW w:w="6237" w:type="dxa"/>
            <w:shd w:val="clear" w:color="auto" w:fill="auto"/>
          </w:tcPr>
          <w:p w14:paraId="7D557C4C" w14:textId="77777777" w:rsidR="00D11248" w:rsidRDefault="006D23A6" w:rsidP="007018F2">
            <w:pPr>
              <w:pStyle w:val="naisf"/>
              <w:spacing w:before="120" w:after="0"/>
              <w:ind w:firstLine="0"/>
            </w:pPr>
            <w:r>
              <w:t>Tieslietu ministrijas 2019. gada 22. novembra atzinums Nr. 1-9.1/1242</w:t>
            </w:r>
          </w:p>
          <w:p w14:paraId="538E6B3D" w14:textId="237FB007" w:rsidR="006D23A6" w:rsidRPr="006D23A6" w:rsidRDefault="006D23A6" w:rsidP="006D23A6">
            <w:pPr>
              <w:widowControl w:val="0"/>
              <w:tabs>
                <w:tab w:val="left" w:pos="851"/>
                <w:tab w:val="left" w:pos="993"/>
              </w:tabs>
              <w:rPr>
                <w:iCs/>
              </w:rPr>
            </w:pPr>
            <w:r>
              <w:rPr>
                <w:iCs/>
              </w:rPr>
              <w:t xml:space="preserve">2. </w:t>
            </w:r>
            <w:r w:rsidRPr="006D23A6">
              <w:rPr>
                <w:iCs/>
              </w:rPr>
              <w:t>Lūdzam precizēt projekta 1. punktā izteikto 1.</w:t>
            </w:r>
            <w:r w:rsidRPr="006D23A6">
              <w:rPr>
                <w:iCs/>
                <w:vertAlign w:val="superscript"/>
              </w:rPr>
              <w:t>1</w:t>
            </w:r>
            <w:r w:rsidRPr="006D23A6">
              <w:rPr>
                <w:iCs/>
              </w:rPr>
              <w:t xml:space="preserve">1. apakšpunktu, frāzes “Eiropas Savienības tiesību aktos” vietā lietojot atsauces uz konkrētām Eiropas Savienības regulām un nacionālajiem tiesību aktiem, kur pārņemtas attiecīgās Eiropas Savienības direktīvas vai lēmumi. Norādām, ka vienīgie privātpersonām tieši piemērojamie Eiropas </w:t>
            </w:r>
            <w:r w:rsidRPr="006D23A6">
              <w:rPr>
                <w:iCs/>
              </w:rPr>
              <w:lastRenderedPageBreak/>
              <w:t>Savienības sekundārie tiesību akti ir Eiropas Savienības regulas. Savukārt Eiropas Savienības direktīvas un dalībvalstīm adresēti lēmumi privātpersonām nav saistoši, tāpēc Latvijas tiesību aktos uz tiem neveido atsauces un, lai šo Eiropas Savienības tiesību aktu normas padarītu saistošas privātpersonām, tie jāpārņem Latvijas tiesību aktos.</w:t>
            </w:r>
          </w:p>
          <w:p w14:paraId="34E04728" w14:textId="6D8206C6" w:rsidR="006D23A6" w:rsidRDefault="006D23A6" w:rsidP="007018F2">
            <w:pPr>
              <w:pStyle w:val="naisf"/>
              <w:spacing w:before="120" w:after="0"/>
              <w:ind w:firstLine="0"/>
              <w:rPr>
                <w:b/>
              </w:rPr>
            </w:pPr>
          </w:p>
        </w:tc>
        <w:tc>
          <w:tcPr>
            <w:tcW w:w="3260" w:type="dxa"/>
            <w:shd w:val="clear" w:color="auto" w:fill="auto"/>
          </w:tcPr>
          <w:p w14:paraId="4A7D38EC" w14:textId="39F1FF61" w:rsidR="00AE52DC" w:rsidRDefault="00F4021C" w:rsidP="007018F2">
            <w:pPr>
              <w:pStyle w:val="naisf"/>
              <w:spacing w:before="120" w:after="0"/>
              <w:ind w:firstLine="0"/>
            </w:pPr>
            <w:r>
              <w:lastRenderedPageBreak/>
              <w:t>Iebildums izvērtēts. Noteikumu projekts</w:t>
            </w:r>
            <w:r w:rsidR="00EC1C97">
              <w:t xml:space="preserve"> un anotācija</w:t>
            </w:r>
            <w:r>
              <w:t xml:space="preserve"> ir preciz</w:t>
            </w:r>
            <w:r w:rsidR="00EC1C97">
              <w:t>ēti</w:t>
            </w:r>
            <w:r>
              <w:t xml:space="preserve">. </w:t>
            </w:r>
          </w:p>
          <w:p w14:paraId="1B16AA31" w14:textId="291F5731" w:rsidR="00F4021C" w:rsidRPr="00683388" w:rsidRDefault="00F4021C" w:rsidP="00461D78">
            <w:pPr>
              <w:pStyle w:val="naisf"/>
              <w:spacing w:before="120" w:after="0"/>
              <w:ind w:firstLine="0"/>
            </w:pPr>
            <w:r>
              <w:t xml:space="preserve">Noteikumu projekta būtība šajā jautājumā ir tā, ka izglītības programmas veterinārārsta profesionālās kvalifikācijas iegūšanai apguves laikā </w:t>
            </w:r>
            <w:r>
              <w:lastRenderedPageBreak/>
              <w:t xml:space="preserve">topošajam veterinārārstam ir jāiegūst zināšanas par to, kādas ir Eiropas Savienības tiesību aktos noteiktās tiesību normas veterinārmedicīnas jomā, tai skaitā, kāds ir veterinārmedicīnas nozares normatīvais regulējums Latvijā, </w:t>
            </w:r>
            <w:r w:rsidRPr="00F4021C">
              <w:t>kur pārņemtas attiecīgās Eiropas Savienības direktīvas vai lēmumi.</w:t>
            </w:r>
            <w:r>
              <w:t xml:space="preserve"> </w:t>
            </w:r>
            <w:r w:rsidR="00EC1C97">
              <w:t>Noteikumu projekts nenosaka, kādi normatīvie akti</w:t>
            </w:r>
            <w:r w:rsidR="00461D78">
              <w:t xml:space="preserve"> ir saistoši privātpersonām.</w:t>
            </w:r>
            <w:r w:rsidR="00EC1C97">
              <w:t xml:space="preserve"> </w:t>
            </w:r>
            <w:r>
              <w:t>Ir būtiski, lai studiju laikā tiktu apgūts ne tikai Latvijā noteiktais nozares regulējums, bet arī Eiropas Savienības līmenī pieņemtie tiesību akti, kuri ir saistoši arī citās Eiropas Savienības dalībvalstīs. Eiropas Savienībā brīva darbaspēka kustība ir viena no četrām pamatbrīvībām un direktīvas 2005/36/EK mērķis ir atvieglot kvalificētu profesionāļu, t.sk. veterinārārstu, iespējas strādāt citās Eiropas Savienības dalībvalstīs</w:t>
            </w:r>
            <w:r w:rsidR="00461D78">
              <w:t xml:space="preserve"> reglamentētajās profesijās</w:t>
            </w:r>
            <w:r>
              <w:t xml:space="preserve">, jo viņu iegūtās kvalifikācijas </w:t>
            </w:r>
            <w:r w:rsidR="00EC1C97">
              <w:t>ir ar līdzīgu obligāto saturu</w:t>
            </w:r>
            <w:r>
              <w:t xml:space="preserve">. </w:t>
            </w:r>
          </w:p>
        </w:tc>
        <w:tc>
          <w:tcPr>
            <w:tcW w:w="2776" w:type="dxa"/>
            <w:shd w:val="clear" w:color="auto" w:fill="auto"/>
          </w:tcPr>
          <w:p w14:paraId="4F8BD96A" w14:textId="73E1F569" w:rsidR="00AE52DC" w:rsidRPr="00683388" w:rsidRDefault="00461D78" w:rsidP="007018F2">
            <w:pPr>
              <w:pStyle w:val="naisf"/>
              <w:spacing w:before="120" w:after="0"/>
              <w:ind w:firstLine="0"/>
            </w:pPr>
            <w:r>
              <w:lastRenderedPageBreak/>
              <w:t xml:space="preserve">Skatīt precizēto noteikumu projektu un anotāciju. </w:t>
            </w:r>
          </w:p>
        </w:tc>
      </w:tr>
      <w:tr w:rsidR="00D11248" w:rsidRPr="00B42F53" w14:paraId="1B31E442" w14:textId="77777777" w:rsidTr="00470498">
        <w:tc>
          <w:tcPr>
            <w:tcW w:w="588" w:type="dxa"/>
            <w:shd w:val="clear" w:color="auto" w:fill="auto"/>
          </w:tcPr>
          <w:p w14:paraId="69AA9298" w14:textId="40FD94AB" w:rsidR="00D11248" w:rsidRDefault="00210F5F" w:rsidP="007018F2">
            <w:pPr>
              <w:pStyle w:val="naisf"/>
              <w:spacing w:before="0" w:after="0"/>
              <w:ind w:firstLine="0"/>
            </w:pPr>
            <w:r>
              <w:lastRenderedPageBreak/>
              <w:t xml:space="preserve">3. </w:t>
            </w:r>
          </w:p>
        </w:tc>
        <w:tc>
          <w:tcPr>
            <w:tcW w:w="1647" w:type="dxa"/>
            <w:shd w:val="clear" w:color="auto" w:fill="auto"/>
          </w:tcPr>
          <w:p w14:paraId="4FC6CCA0" w14:textId="17F1569C" w:rsidR="00D11248" w:rsidRPr="00683388" w:rsidRDefault="00210F5F" w:rsidP="007018F2">
            <w:pPr>
              <w:pStyle w:val="naisf"/>
              <w:spacing w:before="120" w:after="0"/>
              <w:ind w:firstLine="0"/>
            </w:pPr>
            <w:r>
              <w:t xml:space="preserve">Skatīti noteikumu projektu. </w:t>
            </w:r>
          </w:p>
        </w:tc>
        <w:tc>
          <w:tcPr>
            <w:tcW w:w="6237" w:type="dxa"/>
            <w:shd w:val="clear" w:color="auto" w:fill="auto"/>
          </w:tcPr>
          <w:p w14:paraId="23FB511A" w14:textId="77777777" w:rsidR="00D11248" w:rsidRDefault="006D23A6" w:rsidP="007018F2">
            <w:pPr>
              <w:pStyle w:val="naisf"/>
              <w:spacing w:before="120" w:after="0"/>
              <w:ind w:firstLine="0"/>
            </w:pPr>
            <w:r>
              <w:t>Tieslietu ministrijas 2019. gada 22. novembra atzinums Nr. 1-9.1/1242</w:t>
            </w:r>
          </w:p>
          <w:p w14:paraId="22347168" w14:textId="5DCA5EA8" w:rsidR="006D23A6" w:rsidRPr="006D23A6" w:rsidRDefault="006D23A6" w:rsidP="006D23A6">
            <w:pPr>
              <w:widowControl w:val="0"/>
              <w:tabs>
                <w:tab w:val="left" w:pos="851"/>
                <w:tab w:val="left" w:pos="993"/>
              </w:tabs>
              <w:rPr>
                <w:iCs/>
              </w:rPr>
            </w:pPr>
            <w:r>
              <w:rPr>
                <w:iCs/>
              </w:rPr>
              <w:t xml:space="preserve">3. </w:t>
            </w:r>
            <w:r w:rsidRPr="006D23A6">
              <w:rPr>
                <w:iCs/>
              </w:rPr>
              <w:t>Lūdzam izvērtēt projekta 1. punktā izteiktā 1.</w:t>
            </w:r>
            <w:r w:rsidRPr="006D23A6">
              <w:rPr>
                <w:iCs/>
                <w:vertAlign w:val="superscript"/>
              </w:rPr>
              <w:t>1</w:t>
            </w:r>
            <w:r w:rsidRPr="006D23A6">
              <w:rPr>
                <w:iCs/>
              </w:rPr>
              <w:t>3. un 1.</w:t>
            </w:r>
            <w:r w:rsidRPr="006D23A6">
              <w:rPr>
                <w:iCs/>
                <w:vertAlign w:val="superscript"/>
              </w:rPr>
              <w:t>1</w:t>
            </w:r>
            <w:r w:rsidRPr="006D23A6">
              <w:rPr>
                <w:iCs/>
              </w:rPr>
              <w:t>5. apakšpunkta atbilstību Eiropas Parlamenta un Padomes 2005. gada 7. septembra Direktīvas 2005/36/EK par profesionālo kvalifikāciju atzīšanu 38. panta 3. punkta “c” un “e” apakšpunktam, izvērtējot nepieciešamību precizēt minētā 1.</w:t>
            </w:r>
            <w:r w:rsidRPr="006D23A6">
              <w:rPr>
                <w:iCs/>
                <w:vertAlign w:val="superscript"/>
              </w:rPr>
              <w:t>1</w:t>
            </w:r>
            <w:r w:rsidRPr="006D23A6">
              <w:rPr>
                <w:iCs/>
              </w:rPr>
              <w:t>3. apakšpunkta redakciju atbilstoši direktīvā noteiktajam un papildināt minētā 1.</w:t>
            </w:r>
            <w:r w:rsidRPr="006D23A6">
              <w:rPr>
                <w:iCs/>
                <w:vertAlign w:val="superscript"/>
              </w:rPr>
              <w:t>1</w:t>
            </w:r>
            <w:r w:rsidRPr="006D23A6">
              <w:rPr>
                <w:iCs/>
              </w:rPr>
              <w:t>5. apakšpunkta redakciju ar vārdu “izgatavošanā” aiz vārda “ražošanā”.</w:t>
            </w:r>
          </w:p>
          <w:p w14:paraId="18A4F630" w14:textId="304ACD78" w:rsidR="006D23A6" w:rsidRPr="00AE52DC" w:rsidRDefault="006D23A6" w:rsidP="007018F2">
            <w:pPr>
              <w:pStyle w:val="naisf"/>
              <w:spacing w:before="120" w:after="0"/>
              <w:ind w:firstLine="0"/>
              <w:rPr>
                <w:b/>
              </w:rPr>
            </w:pPr>
          </w:p>
        </w:tc>
        <w:tc>
          <w:tcPr>
            <w:tcW w:w="3260" w:type="dxa"/>
            <w:shd w:val="clear" w:color="auto" w:fill="auto"/>
          </w:tcPr>
          <w:p w14:paraId="0B853DAC" w14:textId="721604A8" w:rsidR="00D11248" w:rsidRPr="00683388" w:rsidRDefault="00821F6B" w:rsidP="007018F2">
            <w:pPr>
              <w:pStyle w:val="naisf"/>
              <w:spacing w:before="120" w:after="0"/>
              <w:ind w:firstLine="0"/>
            </w:pPr>
            <w:r>
              <w:t>Iebildums ņemts vērā, noteikumu projekta 1.1</w:t>
            </w:r>
            <w:r w:rsidRPr="00821F6B">
              <w:rPr>
                <w:vertAlign w:val="superscript"/>
              </w:rPr>
              <w:t>3</w:t>
            </w:r>
            <w:r>
              <w:t>. un 1.1</w:t>
            </w:r>
            <w:r w:rsidRPr="00821F6B">
              <w:rPr>
                <w:vertAlign w:val="superscript"/>
              </w:rPr>
              <w:t>5</w:t>
            </w:r>
            <w:r>
              <w:t>. apakšpunkts precizēts</w:t>
            </w:r>
          </w:p>
        </w:tc>
        <w:tc>
          <w:tcPr>
            <w:tcW w:w="2776" w:type="dxa"/>
            <w:shd w:val="clear" w:color="auto" w:fill="auto"/>
          </w:tcPr>
          <w:p w14:paraId="119BA5BC" w14:textId="1B73C4C9" w:rsidR="00D11248" w:rsidRPr="00683388" w:rsidRDefault="00210F5F" w:rsidP="007018F2">
            <w:pPr>
              <w:pStyle w:val="naisf"/>
              <w:spacing w:before="120" w:after="0"/>
              <w:ind w:firstLine="0"/>
            </w:pPr>
            <w:r>
              <w:t xml:space="preserve">Skatīt precizēto noteikumu projektu </w:t>
            </w:r>
          </w:p>
        </w:tc>
      </w:tr>
      <w:tr w:rsidR="006D23A6" w:rsidRPr="00B42F53" w14:paraId="15ECD3DD" w14:textId="77777777" w:rsidTr="00470498">
        <w:tc>
          <w:tcPr>
            <w:tcW w:w="588" w:type="dxa"/>
            <w:shd w:val="clear" w:color="auto" w:fill="auto"/>
          </w:tcPr>
          <w:p w14:paraId="7021A146" w14:textId="18079976" w:rsidR="006D23A6" w:rsidRDefault="00210F5F" w:rsidP="007018F2">
            <w:pPr>
              <w:pStyle w:val="naisf"/>
              <w:spacing w:before="0" w:after="0"/>
              <w:ind w:firstLine="0"/>
            </w:pPr>
            <w:r>
              <w:t xml:space="preserve">4. </w:t>
            </w:r>
          </w:p>
        </w:tc>
        <w:tc>
          <w:tcPr>
            <w:tcW w:w="1647" w:type="dxa"/>
            <w:shd w:val="clear" w:color="auto" w:fill="auto"/>
          </w:tcPr>
          <w:p w14:paraId="5534E880" w14:textId="3B1640F1" w:rsidR="006D23A6" w:rsidRPr="00683388" w:rsidRDefault="00210F5F" w:rsidP="007018F2">
            <w:pPr>
              <w:pStyle w:val="naisf"/>
              <w:spacing w:before="120" w:after="0"/>
              <w:ind w:firstLine="0"/>
            </w:pPr>
            <w:r>
              <w:t>Skatīt anotāciju</w:t>
            </w:r>
          </w:p>
        </w:tc>
        <w:tc>
          <w:tcPr>
            <w:tcW w:w="6237" w:type="dxa"/>
            <w:shd w:val="clear" w:color="auto" w:fill="auto"/>
          </w:tcPr>
          <w:p w14:paraId="441C1474" w14:textId="77777777" w:rsidR="006D23A6" w:rsidRDefault="007637AD" w:rsidP="007018F2">
            <w:pPr>
              <w:pStyle w:val="naisf"/>
              <w:spacing w:before="120" w:after="0"/>
              <w:ind w:firstLine="0"/>
            </w:pPr>
            <w:r>
              <w:t>Valsts kancelejas 2019. gada 15. novembra atzinums Nr. 3.1.2/47</w:t>
            </w:r>
          </w:p>
          <w:p w14:paraId="0449811C" w14:textId="12EAAFEB" w:rsidR="007637AD" w:rsidRPr="00E210BF" w:rsidRDefault="007637AD" w:rsidP="007637AD">
            <w:pPr>
              <w:autoSpaceDE w:val="0"/>
              <w:autoSpaceDN w:val="0"/>
              <w:adjustRightInd w:val="0"/>
              <w:spacing w:after="200" w:line="276" w:lineRule="auto"/>
            </w:pPr>
            <w:r>
              <w:t xml:space="preserve">1. </w:t>
            </w:r>
            <w:r w:rsidRPr="00EB113A">
              <w:t xml:space="preserve">Anotācijas VI sadaļas “Sabiedrības līdzdalība un komunikācijas aktivitātes” 1. punktā “Plānotās sabiedrības līdzdalības un komunikācijas” minēts, ka “Noteikumu projekts tiks publicēts ministrijas tīmekļa vietnē pirms tā izsludināšanas Valsts sekretāru sanāksmē.”. Valsts kanceleja vērš uzmanību, ka likumprojektam ir jābūt nosūtītām viedokļa sniegšanai un jābūt pieejamam ministrijas tīmekļa vietnē pirms izsludināšanas Valsts sekretāru sanāksmē. Attiecīgi lūdzam precizēt un papildināt anotācijas </w:t>
            </w:r>
            <w:r w:rsidRPr="00EB113A">
              <w:rPr>
                <w:bCs/>
              </w:rPr>
              <w:t xml:space="preserve">VI sadaļas 1. </w:t>
            </w:r>
            <w:r w:rsidRPr="00E210BF">
              <w:rPr>
                <w:bCs/>
              </w:rPr>
              <w:t>punktu</w:t>
            </w:r>
            <w:r w:rsidRPr="00E210BF">
              <w:t>, norādot atsauci uz projekta publicēšanas vietu un laiku, kad projekts tika publicēts.</w:t>
            </w:r>
          </w:p>
          <w:p w14:paraId="69C849E5" w14:textId="60CA9C4A" w:rsidR="007637AD" w:rsidRDefault="007637AD" w:rsidP="007018F2">
            <w:pPr>
              <w:pStyle w:val="naisf"/>
              <w:spacing w:before="120" w:after="0"/>
              <w:ind w:firstLine="0"/>
            </w:pPr>
          </w:p>
        </w:tc>
        <w:tc>
          <w:tcPr>
            <w:tcW w:w="3260" w:type="dxa"/>
            <w:shd w:val="clear" w:color="auto" w:fill="auto"/>
          </w:tcPr>
          <w:p w14:paraId="43C7B666" w14:textId="4E5542C4" w:rsidR="006D23A6" w:rsidRPr="00683388" w:rsidRDefault="00210F5F" w:rsidP="007018F2">
            <w:pPr>
              <w:pStyle w:val="naisf"/>
              <w:spacing w:before="120" w:after="0"/>
              <w:ind w:firstLine="0"/>
            </w:pPr>
            <w:r>
              <w:t>Iebildums ņemts vērā, anotācija precizēta.</w:t>
            </w:r>
          </w:p>
        </w:tc>
        <w:tc>
          <w:tcPr>
            <w:tcW w:w="2776" w:type="dxa"/>
            <w:shd w:val="clear" w:color="auto" w:fill="auto"/>
          </w:tcPr>
          <w:p w14:paraId="5FAD4995" w14:textId="7476FF3B" w:rsidR="006D23A6" w:rsidRPr="00683388" w:rsidRDefault="00210F5F" w:rsidP="007018F2">
            <w:pPr>
              <w:pStyle w:val="naisf"/>
              <w:spacing w:before="120" w:after="0"/>
              <w:ind w:firstLine="0"/>
            </w:pPr>
            <w:r>
              <w:t xml:space="preserve">Skatīt precizēto anotāciju. </w:t>
            </w:r>
          </w:p>
        </w:tc>
      </w:tr>
      <w:tr w:rsidR="006D23A6" w:rsidRPr="00B42F53" w14:paraId="675A2BA7" w14:textId="77777777" w:rsidTr="00470498">
        <w:tc>
          <w:tcPr>
            <w:tcW w:w="588" w:type="dxa"/>
            <w:shd w:val="clear" w:color="auto" w:fill="auto"/>
          </w:tcPr>
          <w:p w14:paraId="4CCD4603" w14:textId="142A62E3" w:rsidR="006D23A6" w:rsidRDefault="00210F5F" w:rsidP="007018F2">
            <w:pPr>
              <w:pStyle w:val="naisf"/>
              <w:spacing w:before="0" w:after="0"/>
              <w:ind w:firstLine="0"/>
            </w:pPr>
            <w:r>
              <w:t>5.</w:t>
            </w:r>
          </w:p>
        </w:tc>
        <w:tc>
          <w:tcPr>
            <w:tcW w:w="1647" w:type="dxa"/>
            <w:shd w:val="clear" w:color="auto" w:fill="auto"/>
          </w:tcPr>
          <w:p w14:paraId="7A03C0C5" w14:textId="10DC3F29" w:rsidR="006D23A6" w:rsidRPr="00683388" w:rsidRDefault="005E45AE" w:rsidP="007018F2">
            <w:pPr>
              <w:pStyle w:val="naisf"/>
              <w:spacing w:before="120" w:after="0"/>
              <w:ind w:firstLine="0"/>
            </w:pPr>
            <w:r>
              <w:t>Skatīt anotāciju</w:t>
            </w:r>
          </w:p>
        </w:tc>
        <w:tc>
          <w:tcPr>
            <w:tcW w:w="6237" w:type="dxa"/>
            <w:shd w:val="clear" w:color="auto" w:fill="auto"/>
          </w:tcPr>
          <w:p w14:paraId="6F345A1D" w14:textId="77777777" w:rsidR="006D23A6" w:rsidRDefault="007637AD" w:rsidP="007018F2">
            <w:pPr>
              <w:pStyle w:val="naisf"/>
              <w:spacing w:before="120" w:after="0"/>
              <w:ind w:firstLine="0"/>
            </w:pPr>
            <w:r>
              <w:t>Valsts kancelejas 2019. gada 15. novembra atzinums Nr. 3.1.2/47</w:t>
            </w:r>
          </w:p>
          <w:p w14:paraId="24A76FF4" w14:textId="6583AC2A" w:rsidR="007637AD" w:rsidRPr="00E210BF" w:rsidRDefault="007637AD" w:rsidP="007637AD">
            <w:pPr>
              <w:autoSpaceDE w:val="0"/>
              <w:autoSpaceDN w:val="0"/>
              <w:adjustRightInd w:val="0"/>
              <w:spacing w:line="276" w:lineRule="auto"/>
            </w:pPr>
            <w:r>
              <w:t xml:space="preserve">2. </w:t>
            </w:r>
            <w:r w:rsidRPr="00E210BF">
              <w:t xml:space="preserve">Anotācijas VI sadaļas 2. punktā “Sabiedrības līdzdalība projekta izstrādē” minēts, ka “Sabiedrības pārstāvji var </w:t>
            </w:r>
            <w:r w:rsidRPr="00E210BF">
              <w:lastRenderedPageBreak/>
              <w:t xml:space="preserve">līdzdarboties noteikumu projekta apspriešanā, sniedzot viedokli par noteikumu projektu, kas publicēts ministrijas tīmekļa vietnē.”. Lūdzam anotācijas VI sadaļas 2. punktā norādīt, </w:t>
            </w:r>
          </w:p>
          <w:p w14:paraId="467E9BE9" w14:textId="77777777" w:rsidR="007637AD" w:rsidRPr="00E210BF" w:rsidRDefault="007637AD" w:rsidP="007637AD">
            <w:pPr>
              <w:numPr>
                <w:ilvl w:val="0"/>
                <w:numId w:val="35"/>
              </w:numPr>
              <w:autoSpaceDE w:val="0"/>
              <w:autoSpaceDN w:val="0"/>
              <w:adjustRightInd w:val="0"/>
              <w:spacing w:line="276" w:lineRule="auto"/>
              <w:ind w:left="1440"/>
              <w:jc w:val="left"/>
            </w:pPr>
            <w:r w:rsidRPr="00E210BF">
              <w:t xml:space="preserve">kādas nevalstiskās organizācijas piedalījās sabiedriskajā apspriešanā; </w:t>
            </w:r>
          </w:p>
          <w:p w14:paraId="0230234C" w14:textId="77777777" w:rsidR="007637AD" w:rsidRPr="00E210BF" w:rsidRDefault="007637AD" w:rsidP="007637AD">
            <w:pPr>
              <w:numPr>
                <w:ilvl w:val="0"/>
                <w:numId w:val="35"/>
              </w:numPr>
              <w:autoSpaceDE w:val="0"/>
              <w:autoSpaceDN w:val="0"/>
              <w:adjustRightInd w:val="0"/>
              <w:spacing w:line="276" w:lineRule="auto"/>
              <w:ind w:left="1440"/>
              <w:jc w:val="left"/>
            </w:pPr>
            <w:r w:rsidRPr="00E210BF">
              <w:t xml:space="preserve">vai no nevalstiskām organizācijām tika saņemti iebildumi vai priekšlikumi; </w:t>
            </w:r>
          </w:p>
          <w:p w14:paraId="0BC6D26F" w14:textId="77777777" w:rsidR="007637AD" w:rsidRPr="00E210BF" w:rsidRDefault="007637AD" w:rsidP="007637AD">
            <w:pPr>
              <w:numPr>
                <w:ilvl w:val="0"/>
                <w:numId w:val="35"/>
              </w:numPr>
              <w:autoSpaceDE w:val="0"/>
              <w:autoSpaceDN w:val="0"/>
              <w:adjustRightInd w:val="0"/>
              <w:spacing w:after="200" w:line="276" w:lineRule="auto"/>
              <w:ind w:left="1440"/>
              <w:jc w:val="left"/>
            </w:pPr>
            <w:r w:rsidRPr="00E210BF">
              <w:t>sabiedrības pārstāvju izteiktos būtiskākos iebildumus vai priekšlikumus projekta izstrādes procesā.</w:t>
            </w:r>
          </w:p>
          <w:p w14:paraId="7D07440B" w14:textId="46720EC9" w:rsidR="007637AD" w:rsidRDefault="007637AD" w:rsidP="007018F2">
            <w:pPr>
              <w:pStyle w:val="naisf"/>
              <w:spacing w:before="120" w:after="0"/>
              <w:ind w:firstLine="0"/>
            </w:pPr>
          </w:p>
        </w:tc>
        <w:tc>
          <w:tcPr>
            <w:tcW w:w="3260" w:type="dxa"/>
            <w:shd w:val="clear" w:color="auto" w:fill="auto"/>
          </w:tcPr>
          <w:p w14:paraId="1ACA4B37" w14:textId="7BEACE7E" w:rsidR="006D23A6" w:rsidRPr="00683388" w:rsidRDefault="005E45AE" w:rsidP="007018F2">
            <w:pPr>
              <w:pStyle w:val="naisf"/>
              <w:spacing w:before="120" w:after="0"/>
              <w:ind w:firstLine="0"/>
            </w:pPr>
            <w:r>
              <w:lastRenderedPageBreak/>
              <w:t>Iebildums ņemts vērā, anotācija atbilstoši precizēta.</w:t>
            </w:r>
          </w:p>
        </w:tc>
        <w:tc>
          <w:tcPr>
            <w:tcW w:w="2776" w:type="dxa"/>
            <w:shd w:val="clear" w:color="auto" w:fill="auto"/>
          </w:tcPr>
          <w:p w14:paraId="5DB44223" w14:textId="774B0C36" w:rsidR="006D23A6" w:rsidRPr="00683388" w:rsidRDefault="005E45AE" w:rsidP="007018F2">
            <w:pPr>
              <w:pStyle w:val="naisf"/>
              <w:spacing w:before="120" w:after="0"/>
              <w:ind w:firstLine="0"/>
            </w:pPr>
            <w:r>
              <w:t xml:space="preserve">Skatīt precizēto anotāciju. </w:t>
            </w:r>
          </w:p>
        </w:tc>
      </w:tr>
      <w:tr w:rsidR="007637AD" w:rsidRPr="00B42F53" w14:paraId="0CA9B8E6" w14:textId="77777777" w:rsidTr="00470498">
        <w:tc>
          <w:tcPr>
            <w:tcW w:w="588" w:type="dxa"/>
            <w:shd w:val="clear" w:color="auto" w:fill="auto"/>
          </w:tcPr>
          <w:p w14:paraId="1F3C3BB7" w14:textId="39205A09" w:rsidR="007637AD" w:rsidRDefault="00210F5F" w:rsidP="007018F2">
            <w:pPr>
              <w:pStyle w:val="naisf"/>
              <w:spacing w:before="0" w:after="0"/>
              <w:ind w:firstLine="0"/>
            </w:pPr>
            <w:r>
              <w:t>6.</w:t>
            </w:r>
          </w:p>
        </w:tc>
        <w:tc>
          <w:tcPr>
            <w:tcW w:w="1647" w:type="dxa"/>
            <w:shd w:val="clear" w:color="auto" w:fill="auto"/>
          </w:tcPr>
          <w:p w14:paraId="64CB9480" w14:textId="00FC2F07" w:rsidR="007637AD" w:rsidRPr="00683388" w:rsidRDefault="005E45AE" w:rsidP="007018F2">
            <w:pPr>
              <w:pStyle w:val="naisf"/>
              <w:spacing w:before="120" w:after="0"/>
              <w:ind w:firstLine="0"/>
            </w:pPr>
            <w:r>
              <w:t>Skatīt anotāciju</w:t>
            </w:r>
          </w:p>
        </w:tc>
        <w:tc>
          <w:tcPr>
            <w:tcW w:w="6237" w:type="dxa"/>
            <w:shd w:val="clear" w:color="auto" w:fill="auto"/>
          </w:tcPr>
          <w:p w14:paraId="527D4ECC" w14:textId="77777777" w:rsidR="007637AD" w:rsidRDefault="007637AD" w:rsidP="007018F2">
            <w:pPr>
              <w:pStyle w:val="naisf"/>
              <w:spacing w:before="120" w:after="0"/>
              <w:ind w:firstLine="0"/>
            </w:pPr>
            <w:r>
              <w:t>Valsts kancelejas 2019. gada 15. novembra atzinums Nr. 3.1.2/47</w:t>
            </w:r>
          </w:p>
          <w:p w14:paraId="5C418FA2" w14:textId="5333BA61" w:rsidR="007637AD" w:rsidRPr="007637AD" w:rsidRDefault="007637AD" w:rsidP="007637AD">
            <w:pPr>
              <w:autoSpaceDE w:val="0"/>
              <w:autoSpaceDN w:val="0"/>
              <w:adjustRightInd w:val="0"/>
            </w:pPr>
            <w:r>
              <w:t xml:space="preserve">3. </w:t>
            </w:r>
            <w:r w:rsidRPr="007637AD">
              <w:t xml:space="preserve">Anotācijas VI sadaļas “Sabiedrības līdzdalība un komunikācijas aktivitātes” 3. punktā lūdzam aprakstīt sabiedriskās apspriešanas rezultāti. Lūdzam anotācijas VI sadaļas 3. punktā norādīt: </w:t>
            </w:r>
          </w:p>
          <w:p w14:paraId="5A300E98" w14:textId="77777777" w:rsidR="007637AD" w:rsidRPr="00E210BF" w:rsidRDefault="007637AD" w:rsidP="007637AD">
            <w:pPr>
              <w:pStyle w:val="ListParagraph"/>
              <w:numPr>
                <w:ilvl w:val="0"/>
                <w:numId w:val="36"/>
              </w:numPr>
              <w:autoSpaceDE w:val="0"/>
              <w:autoSpaceDN w:val="0"/>
              <w:adjustRightInd w:val="0"/>
              <w:spacing w:after="0"/>
              <w:ind w:left="1440"/>
              <w:contextualSpacing w:val="0"/>
              <w:rPr>
                <w:rFonts w:ascii="Times New Roman" w:hAnsi="Times New Roman"/>
                <w:sz w:val="24"/>
                <w:szCs w:val="24"/>
              </w:rPr>
            </w:pPr>
            <w:r w:rsidRPr="00E210BF">
              <w:rPr>
                <w:rFonts w:ascii="Times New Roman" w:hAnsi="Times New Roman"/>
                <w:sz w:val="24"/>
                <w:szCs w:val="24"/>
                <w:lang w:eastAsia="lv-LV"/>
              </w:rPr>
              <w:t>vai sabiedrības pārstāvju priekšlikumi ir ņemti vērā projekta izstrādes procesā;</w:t>
            </w:r>
            <w:r w:rsidRPr="00E210BF">
              <w:rPr>
                <w:rFonts w:ascii="Times New Roman" w:hAnsi="Times New Roman"/>
                <w:sz w:val="24"/>
                <w:szCs w:val="24"/>
              </w:rPr>
              <w:t xml:space="preserve"> </w:t>
            </w:r>
          </w:p>
          <w:p w14:paraId="00ACC7C5" w14:textId="77777777" w:rsidR="007637AD" w:rsidRPr="00E210BF" w:rsidRDefault="007637AD" w:rsidP="007637AD">
            <w:pPr>
              <w:pStyle w:val="ListParagraph"/>
              <w:numPr>
                <w:ilvl w:val="0"/>
                <w:numId w:val="36"/>
              </w:numPr>
              <w:autoSpaceDE w:val="0"/>
              <w:autoSpaceDN w:val="0"/>
              <w:adjustRightInd w:val="0"/>
              <w:spacing w:after="0"/>
              <w:ind w:left="1440"/>
              <w:contextualSpacing w:val="0"/>
              <w:rPr>
                <w:rFonts w:ascii="Times New Roman" w:hAnsi="Times New Roman"/>
                <w:sz w:val="24"/>
                <w:szCs w:val="24"/>
              </w:rPr>
            </w:pPr>
            <w:r w:rsidRPr="00E210BF">
              <w:rPr>
                <w:rFonts w:ascii="Times New Roman" w:hAnsi="Times New Roman"/>
                <w:sz w:val="24"/>
                <w:szCs w:val="24"/>
              </w:rPr>
              <w:t xml:space="preserve">pamatot, kuri </w:t>
            </w:r>
            <w:r w:rsidRPr="00E210BF">
              <w:rPr>
                <w:rFonts w:ascii="Times New Roman" w:hAnsi="Times New Roman"/>
                <w:sz w:val="24"/>
                <w:szCs w:val="24"/>
                <w:lang w:eastAsia="lv-LV"/>
              </w:rPr>
              <w:t xml:space="preserve">sabiedrības pārstāvju </w:t>
            </w:r>
            <w:r w:rsidRPr="00E210BF">
              <w:rPr>
                <w:rFonts w:ascii="Times New Roman" w:hAnsi="Times New Roman"/>
                <w:sz w:val="24"/>
                <w:szCs w:val="24"/>
              </w:rPr>
              <w:t>iebildumi vai priekšlikumi</w:t>
            </w:r>
            <w:r w:rsidRPr="00E210BF">
              <w:rPr>
                <w:rFonts w:ascii="Times New Roman" w:hAnsi="Times New Roman"/>
                <w:sz w:val="24"/>
                <w:szCs w:val="24"/>
                <w:lang w:eastAsia="lv-LV"/>
              </w:rPr>
              <w:t xml:space="preserve"> nav tikuši ņemti vērā.</w:t>
            </w:r>
            <w:r w:rsidRPr="00E210BF">
              <w:t xml:space="preserve"> </w:t>
            </w:r>
          </w:p>
          <w:p w14:paraId="710CD51A" w14:textId="6626FAC9" w:rsidR="007637AD" w:rsidRDefault="007637AD" w:rsidP="007018F2">
            <w:pPr>
              <w:pStyle w:val="naisf"/>
              <w:spacing w:before="120" w:after="0"/>
              <w:ind w:firstLine="0"/>
            </w:pPr>
          </w:p>
        </w:tc>
        <w:tc>
          <w:tcPr>
            <w:tcW w:w="3260" w:type="dxa"/>
            <w:shd w:val="clear" w:color="auto" w:fill="auto"/>
          </w:tcPr>
          <w:p w14:paraId="14584826" w14:textId="55691666" w:rsidR="007637AD" w:rsidRPr="00683388" w:rsidRDefault="005E45AE" w:rsidP="007018F2">
            <w:pPr>
              <w:pStyle w:val="naisf"/>
              <w:spacing w:before="120" w:after="0"/>
              <w:ind w:firstLine="0"/>
            </w:pPr>
            <w:r>
              <w:t>Iebildums ņemts vērā, anotācija atbilstoši precizēta.</w:t>
            </w:r>
          </w:p>
        </w:tc>
        <w:tc>
          <w:tcPr>
            <w:tcW w:w="2776" w:type="dxa"/>
            <w:shd w:val="clear" w:color="auto" w:fill="auto"/>
          </w:tcPr>
          <w:p w14:paraId="19D49D78" w14:textId="419B07CA" w:rsidR="007637AD" w:rsidRPr="00683388" w:rsidRDefault="005E45AE" w:rsidP="007018F2">
            <w:pPr>
              <w:pStyle w:val="naisf"/>
              <w:spacing w:before="120" w:after="0"/>
              <w:ind w:firstLine="0"/>
            </w:pPr>
            <w:r>
              <w:t>Skatīt precizēto anotāciju.</w:t>
            </w:r>
          </w:p>
        </w:tc>
      </w:tr>
      <w:tr w:rsidR="0063536F" w:rsidRPr="00B42F53" w14:paraId="7D547943" w14:textId="77777777" w:rsidTr="00470498">
        <w:tc>
          <w:tcPr>
            <w:tcW w:w="588" w:type="dxa"/>
            <w:shd w:val="clear" w:color="auto" w:fill="auto"/>
          </w:tcPr>
          <w:p w14:paraId="7554EF0D" w14:textId="292ACE42" w:rsidR="0063536F" w:rsidRDefault="00210F5F" w:rsidP="007018F2">
            <w:pPr>
              <w:pStyle w:val="naisf"/>
              <w:spacing w:before="0" w:after="0"/>
              <w:ind w:firstLine="0"/>
            </w:pPr>
            <w:r>
              <w:t>7.</w:t>
            </w:r>
          </w:p>
        </w:tc>
        <w:tc>
          <w:tcPr>
            <w:tcW w:w="1647" w:type="dxa"/>
            <w:shd w:val="clear" w:color="auto" w:fill="auto"/>
          </w:tcPr>
          <w:p w14:paraId="5663C998" w14:textId="287892B5" w:rsidR="0063536F" w:rsidRPr="00683388" w:rsidRDefault="00461D78" w:rsidP="007018F2">
            <w:pPr>
              <w:pStyle w:val="naisf"/>
              <w:spacing w:before="120" w:after="0"/>
              <w:ind w:firstLine="0"/>
            </w:pPr>
            <w:r>
              <w:t>Noteikumu projekts.</w:t>
            </w:r>
          </w:p>
        </w:tc>
        <w:tc>
          <w:tcPr>
            <w:tcW w:w="6237" w:type="dxa"/>
            <w:shd w:val="clear" w:color="auto" w:fill="auto"/>
          </w:tcPr>
          <w:p w14:paraId="4490D6B9" w14:textId="77777777" w:rsidR="0063536F" w:rsidRDefault="0063536F" w:rsidP="007018F2">
            <w:pPr>
              <w:pStyle w:val="naisf"/>
              <w:spacing w:before="120" w:after="0"/>
              <w:ind w:firstLine="0"/>
              <w:rPr>
                <w:noProof/>
              </w:rPr>
            </w:pPr>
            <w:r>
              <w:rPr>
                <w:noProof/>
              </w:rPr>
              <w:t>Zemkopības ministrijas 2019. gada 25</w:t>
            </w:r>
            <w:r w:rsidRPr="0061025E">
              <w:rPr>
                <w:noProof/>
              </w:rPr>
              <w:t>. novembra atzinums</w:t>
            </w:r>
            <w:r>
              <w:rPr>
                <w:noProof/>
              </w:rPr>
              <w:t xml:space="preserve"> Nr. 5-3e/2446/2019</w:t>
            </w:r>
          </w:p>
          <w:p w14:paraId="038A54F2" w14:textId="77777777" w:rsidR="0063536F" w:rsidRDefault="0063536F" w:rsidP="0063536F">
            <w:pPr>
              <w:rPr>
                <w:iCs/>
              </w:rPr>
            </w:pPr>
            <w:r>
              <w:rPr>
                <w:iCs/>
              </w:rPr>
              <w:t>1. Lūdzam noteikumu projekta 1.punktā noteikumu 1.</w:t>
            </w:r>
            <w:r>
              <w:rPr>
                <w:iCs/>
                <w:vertAlign w:val="superscript"/>
              </w:rPr>
              <w:t>1 </w:t>
            </w:r>
            <w:r>
              <w:rPr>
                <w:iCs/>
              </w:rPr>
              <w:t>3. apakšpunktu izteikt šādā redakcijā:</w:t>
            </w:r>
          </w:p>
          <w:p w14:paraId="6CE9844E" w14:textId="77777777" w:rsidR="0063536F" w:rsidRPr="002C3082" w:rsidRDefault="0063536F" w:rsidP="0063536F">
            <w:pPr>
              <w:rPr>
                <w:iCs/>
              </w:rPr>
            </w:pPr>
            <w:r>
              <w:rPr>
                <w:iCs/>
              </w:rPr>
              <w:t>“1.</w:t>
            </w:r>
            <w:r>
              <w:rPr>
                <w:iCs/>
                <w:vertAlign w:val="superscript"/>
              </w:rPr>
              <w:t>1 </w:t>
            </w:r>
            <w:r>
              <w:rPr>
                <w:iCs/>
              </w:rPr>
              <w:t xml:space="preserve">3. klīniskās, epidemioloģiskās un analītiskās prasmes un kompetences, kas nepieciešamas dzīvnieku slimību profilaksei, </w:t>
            </w:r>
            <w:r>
              <w:rPr>
                <w:iCs/>
              </w:rPr>
              <w:lastRenderedPageBreak/>
              <w:t>diagnostikai un ārstēšanai (tostarp anestēzija, ķirurģija un nesāpīga nāve) gan individuālam dzīvniekam, gan dzīvnieku grupai,</w:t>
            </w:r>
            <w:r w:rsidRPr="008E0B93">
              <w:rPr>
                <w:iCs/>
              </w:rPr>
              <w:t xml:space="preserve"> </w:t>
            </w:r>
            <w:r>
              <w:rPr>
                <w:iCs/>
              </w:rPr>
              <w:t xml:space="preserve">kā arī zināšanas par </w:t>
            </w:r>
            <w:proofErr w:type="spellStart"/>
            <w:r>
              <w:rPr>
                <w:iCs/>
              </w:rPr>
              <w:t>zoonozēm</w:t>
            </w:r>
            <w:proofErr w:type="spellEnd"/>
            <w:r>
              <w:rPr>
                <w:iCs/>
              </w:rPr>
              <w:t>;”.</w:t>
            </w:r>
          </w:p>
          <w:p w14:paraId="4D39C06F" w14:textId="2CBD0BD5" w:rsidR="0063536F" w:rsidRDefault="0063536F" w:rsidP="007018F2">
            <w:pPr>
              <w:pStyle w:val="naisf"/>
              <w:spacing w:before="120" w:after="0"/>
              <w:ind w:firstLine="0"/>
            </w:pPr>
          </w:p>
        </w:tc>
        <w:tc>
          <w:tcPr>
            <w:tcW w:w="3260" w:type="dxa"/>
            <w:shd w:val="clear" w:color="auto" w:fill="auto"/>
          </w:tcPr>
          <w:p w14:paraId="3B983199" w14:textId="2D2A65AC" w:rsidR="0063536F" w:rsidRPr="00683388" w:rsidRDefault="00461D78" w:rsidP="007018F2">
            <w:pPr>
              <w:pStyle w:val="naisf"/>
              <w:spacing w:before="120" w:after="0"/>
              <w:ind w:firstLine="0"/>
            </w:pPr>
            <w:r>
              <w:lastRenderedPageBreak/>
              <w:t>Iebildums ņemts vērā.</w:t>
            </w:r>
          </w:p>
        </w:tc>
        <w:tc>
          <w:tcPr>
            <w:tcW w:w="2776" w:type="dxa"/>
            <w:shd w:val="clear" w:color="auto" w:fill="auto"/>
          </w:tcPr>
          <w:p w14:paraId="58B39B2A" w14:textId="2441C8CF" w:rsidR="0063536F" w:rsidRPr="00683388" w:rsidRDefault="00461D78" w:rsidP="007018F2">
            <w:pPr>
              <w:pStyle w:val="naisf"/>
              <w:spacing w:before="120" w:after="0"/>
              <w:ind w:firstLine="0"/>
            </w:pPr>
            <w:r>
              <w:t xml:space="preserve">Skatīt precizēto noteikumu projektu. </w:t>
            </w:r>
          </w:p>
        </w:tc>
      </w:tr>
      <w:tr w:rsidR="0063536F" w:rsidRPr="00B42F53" w14:paraId="70DB73DA" w14:textId="77777777" w:rsidTr="00470498">
        <w:tc>
          <w:tcPr>
            <w:tcW w:w="588" w:type="dxa"/>
            <w:shd w:val="clear" w:color="auto" w:fill="auto"/>
          </w:tcPr>
          <w:p w14:paraId="4969E976" w14:textId="6A377C49" w:rsidR="0063536F" w:rsidRDefault="00210F5F" w:rsidP="007018F2">
            <w:pPr>
              <w:pStyle w:val="naisf"/>
              <w:spacing w:before="0" w:after="0"/>
              <w:ind w:firstLine="0"/>
            </w:pPr>
            <w:r>
              <w:t>8.</w:t>
            </w:r>
          </w:p>
        </w:tc>
        <w:tc>
          <w:tcPr>
            <w:tcW w:w="1647" w:type="dxa"/>
            <w:shd w:val="clear" w:color="auto" w:fill="auto"/>
          </w:tcPr>
          <w:p w14:paraId="7F2E3F16" w14:textId="03B9E444" w:rsidR="0063536F" w:rsidRPr="00683388" w:rsidRDefault="008136AB" w:rsidP="007018F2">
            <w:pPr>
              <w:pStyle w:val="naisf"/>
              <w:spacing w:before="120" w:after="0"/>
              <w:ind w:firstLine="0"/>
            </w:pPr>
            <w:r>
              <w:t xml:space="preserve">Skatīt noteikumu projektu. </w:t>
            </w:r>
          </w:p>
        </w:tc>
        <w:tc>
          <w:tcPr>
            <w:tcW w:w="6237" w:type="dxa"/>
            <w:shd w:val="clear" w:color="auto" w:fill="auto"/>
          </w:tcPr>
          <w:p w14:paraId="7F967B73" w14:textId="77777777" w:rsidR="0063536F" w:rsidRDefault="0063536F" w:rsidP="007018F2">
            <w:pPr>
              <w:pStyle w:val="naisf"/>
              <w:spacing w:before="120" w:after="0"/>
              <w:ind w:firstLine="0"/>
              <w:rPr>
                <w:noProof/>
              </w:rPr>
            </w:pPr>
            <w:r>
              <w:rPr>
                <w:noProof/>
              </w:rPr>
              <w:t>Zemkopības ministrijas 2019. gada 25</w:t>
            </w:r>
            <w:r w:rsidRPr="0061025E">
              <w:rPr>
                <w:noProof/>
              </w:rPr>
              <w:t>. novembra atzinums</w:t>
            </w:r>
            <w:r>
              <w:rPr>
                <w:noProof/>
              </w:rPr>
              <w:t xml:space="preserve"> Nr. 5-3e/2446/2019</w:t>
            </w:r>
          </w:p>
          <w:p w14:paraId="4B0AEC8E" w14:textId="77777777" w:rsidR="0063536F" w:rsidRDefault="0063536F" w:rsidP="0063536F">
            <w:pPr>
              <w:rPr>
                <w:iCs/>
              </w:rPr>
            </w:pPr>
            <w:r>
              <w:rPr>
                <w:iCs/>
              </w:rPr>
              <w:t>2. Lūdzam noteikumu projekta 1.punktā noteikumu 1.</w:t>
            </w:r>
            <w:r>
              <w:rPr>
                <w:iCs/>
                <w:vertAlign w:val="superscript"/>
              </w:rPr>
              <w:t>1 </w:t>
            </w:r>
            <w:r>
              <w:rPr>
                <w:iCs/>
              </w:rPr>
              <w:t>4. apakšpunktā aizstāt vārdu “vērtēšanā” ar vārdu “sertificēšanā”.</w:t>
            </w:r>
          </w:p>
          <w:p w14:paraId="2C372C6C" w14:textId="2DF87446" w:rsidR="0063536F" w:rsidRDefault="0063536F" w:rsidP="007018F2">
            <w:pPr>
              <w:pStyle w:val="naisf"/>
              <w:spacing w:before="120" w:after="0"/>
              <w:ind w:firstLine="0"/>
              <w:rPr>
                <w:noProof/>
              </w:rPr>
            </w:pPr>
          </w:p>
        </w:tc>
        <w:tc>
          <w:tcPr>
            <w:tcW w:w="3260" w:type="dxa"/>
            <w:shd w:val="clear" w:color="auto" w:fill="auto"/>
          </w:tcPr>
          <w:p w14:paraId="5BB007C5" w14:textId="0EB85E90" w:rsidR="0063536F" w:rsidRPr="00683388" w:rsidRDefault="008136AB" w:rsidP="007018F2">
            <w:pPr>
              <w:pStyle w:val="naisf"/>
              <w:spacing w:before="120" w:after="0"/>
              <w:ind w:firstLine="0"/>
            </w:pPr>
            <w:r>
              <w:t>Iebildums ņemts vērā, noteikumu projekts atbilstoši precizēts.</w:t>
            </w:r>
          </w:p>
        </w:tc>
        <w:tc>
          <w:tcPr>
            <w:tcW w:w="2776" w:type="dxa"/>
            <w:shd w:val="clear" w:color="auto" w:fill="auto"/>
          </w:tcPr>
          <w:p w14:paraId="0B26F6EC" w14:textId="45A45950" w:rsidR="0063536F" w:rsidRPr="00683388" w:rsidRDefault="008136AB" w:rsidP="007018F2">
            <w:pPr>
              <w:pStyle w:val="naisf"/>
              <w:spacing w:before="120" w:after="0"/>
              <w:ind w:firstLine="0"/>
            </w:pPr>
            <w:r>
              <w:t xml:space="preserve">Skatīt precizēto noteikumu projektu. </w:t>
            </w:r>
          </w:p>
        </w:tc>
      </w:tr>
      <w:tr w:rsidR="0063536F" w:rsidRPr="00B42F53" w14:paraId="19596BF3" w14:textId="77777777" w:rsidTr="00470498">
        <w:tc>
          <w:tcPr>
            <w:tcW w:w="588" w:type="dxa"/>
            <w:shd w:val="clear" w:color="auto" w:fill="auto"/>
          </w:tcPr>
          <w:p w14:paraId="305441F6" w14:textId="6DA7F334" w:rsidR="0063536F" w:rsidRDefault="00210F5F" w:rsidP="007018F2">
            <w:pPr>
              <w:pStyle w:val="naisf"/>
              <w:spacing w:before="0" w:after="0"/>
              <w:ind w:firstLine="0"/>
            </w:pPr>
            <w:r>
              <w:t>9.</w:t>
            </w:r>
          </w:p>
        </w:tc>
        <w:tc>
          <w:tcPr>
            <w:tcW w:w="1647" w:type="dxa"/>
            <w:shd w:val="clear" w:color="auto" w:fill="auto"/>
          </w:tcPr>
          <w:p w14:paraId="2B733D0E" w14:textId="5B4DEF0B" w:rsidR="0063536F" w:rsidRPr="00683388" w:rsidRDefault="008136AB" w:rsidP="007018F2">
            <w:pPr>
              <w:pStyle w:val="naisf"/>
              <w:spacing w:before="120" w:after="0"/>
              <w:ind w:firstLine="0"/>
            </w:pPr>
            <w:r>
              <w:t>Skatīt noteikumu projektu.</w:t>
            </w:r>
          </w:p>
        </w:tc>
        <w:tc>
          <w:tcPr>
            <w:tcW w:w="6237" w:type="dxa"/>
            <w:shd w:val="clear" w:color="auto" w:fill="auto"/>
          </w:tcPr>
          <w:p w14:paraId="0B1B7EEA" w14:textId="77777777" w:rsidR="0063536F" w:rsidRDefault="0063536F" w:rsidP="007018F2">
            <w:pPr>
              <w:pStyle w:val="naisf"/>
              <w:spacing w:before="120" w:after="0"/>
              <w:ind w:firstLine="0"/>
              <w:rPr>
                <w:noProof/>
              </w:rPr>
            </w:pPr>
            <w:r>
              <w:rPr>
                <w:noProof/>
              </w:rPr>
              <w:t>Zemkopības ministrijas 2019. gada 25</w:t>
            </w:r>
            <w:r w:rsidRPr="0061025E">
              <w:rPr>
                <w:noProof/>
              </w:rPr>
              <w:t>. novembra atzinums</w:t>
            </w:r>
            <w:r>
              <w:rPr>
                <w:noProof/>
              </w:rPr>
              <w:t xml:space="preserve"> Nr. 5-3e/2446/2019</w:t>
            </w:r>
          </w:p>
          <w:p w14:paraId="38E08D1B" w14:textId="77777777" w:rsidR="0063536F" w:rsidRDefault="0063536F" w:rsidP="0063536F">
            <w:pPr>
              <w:rPr>
                <w:iCs/>
              </w:rPr>
            </w:pPr>
            <w:r>
              <w:rPr>
                <w:iCs/>
              </w:rPr>
              <w:t>3. Lūdzam noteikumu projekta 1.punktā noteikumu 1.</w:t>
            </w:r>
            <w:r>
              <w:rPr>
                <w:iCs/>
                <w:vertAlign w:val="superscript"/>
              </w:rPr>
              <w:t>1 </w:t>
            </w:r>
            <w:r>
              <w:rPr>
                <w:iCs/>
              </w:rPr>
              <w:t>6. apakšpunktu izteikt šādā redakcijā:</w:t>
            </w:r>
          </w:p>
          <w:p w14:paraId="19922432" w14:textId="77777777" w:rsidR="0063536F" w:rsidRDefault="0063536F" w:rsidP="0063536F">
            <w:pPr>
              <w:rPr>
                <w:iCs/>
              </w:rPr>
            </w:pPr>
            <w:r>
              <w:rPr>
                <w:iCs/>
              </w:rPr>
              <w:t>“1.</w:t>
            </w:r>
            <w:r>
              <w:rPr>
                <w:iCs/>
                <w:vertAlign w:val="superscript"/>
              </w:rPr>
              <w:t>1 </w:t>
            </w:r>
            <w:r>
              <w:rPr>
                <w:iCs/>
              </w:rPr>
              <w:t>6. zināšanas, prasmes un kompetences, kas nepieciešamas, lai nodrošinātu atbildīgu un saprātīgu veterināro zāļu lietošanu dzīvnieku ārstēšanā un garantētu pārtikas ķēdes drošumu un vides aizsardzību.”</w:t>
            </w:r>
          </w:p>
          <w:p w14:paraId="7EFA0EE2" w14:textId="168F13FC" w:rsidR="0063536F" w:rsidRDefault="0063536F" w:rsidP="007018F2">
            <w:pPr>
              <w:pStyle w:val="naisf"/>
              <w:spacing w:before="120" w:after="0"/>
              <w:ind w:firstLine="0"/>
              <w:rPr>
                <w:noProof/>
              </w:rPr>
            </w:pPr>
          </w:p>
        </w:tc>
        <w:tc>
          <w:tcPr>
            <w:tcW w:w="3260" w:type="dxa"/>
            <w:shd w:val="clear" w:color="auto" w:fill="auto"/>
          </w:tcPr>
          <w:p w14:paraId="5A19FB45" w14:textId="19BA125D" w:rsidR="0063536F" w:rsidRPr="00683388" w:rsidRDefault="008136AB" w:rsidP="007018F2">
            <w:pPr>
              <w:pStyle w:val="naisf"/>
              <w:spacing w:before="120" w:after="0"/>
              <w:ind w:firstLine="0"/>
            </w:pPr>
            <w:r>
              <w:t>Iebildums ņemts vērā, noteikumu projekts atbilstoši precizēts.</w:t>
            </w:r>
          </w:p>
        </w:tc>
        <w:tc>
          <w:tcPr>
            <w:tcW w:w="2776" w:type="dxa"/>
            <w:shd w:val="clear" w:color="auto" w:fill="auto"/>
          </w:tcPr>
          <w:p w14:paraId="31C979FB" w14:textId="6F6B5C93" w:rsidR="0063536F" w:rsidRPr="00683388" w:rsidRDefault="008136AB" w:rsidP="007018F2">
            <w:pPr>
              <w:pStyle w:val="naisf"/>
              <w:spacing w:before="120" w:after="0"/>
              <w:ind w:firstLine="0"/>
            </w:pPr>
            <w:r>
              <w:t xml:space="preserve">Skatīt precizēto noteikumu projektu. </w:t>
            </w:r>
          </w:p>
        </w:tc>
      </w:tr>
      <w:tr w:rsidR="0063536F" w:rsidRPr="00B42F53" w14:paraId="1DBAF086" w14:textId="77777777" w:rsidTr="00470498">
        <w:tc>
          <w:tcPr>
            <w:tcW w:w="588" w:type="dxa"/>
            <w:shd w:val="clear" w:color="auto" w:fill="auto"/>
          </w:tcPr>
          <w:p w14:paraId="11190AC2" w14:textId="5F2A074D" w:rsidR="0063536F" w:rsidRDefault="00210F5F" w:rsidP="007018F2">
            <w:pPr>
              <w:pStyle w:val="naisf"/>
              <w:spacing w:before="0" w:after="0"/>
              <w:ind w:firstLine="0"/>
            </w:pPr>
            <w:r>
              <w:t>10.</w:t>
            </w:r>
          </w:p>
        </w:tc>
        <w:tc>
          <w:tcPr>
            <w:tcW w:w="1647" w:type="dxa"/>
            <w:shd w:val="clear" w:color="auto" w:fill="auto"/>
          </w:tcPr>
          <w:p w14:paraId="08BE7ECF" w14:textId="0AC178CE" w:rsidR="0063536F" w:rsidRPr="00683388" w:rsidRDefault="00461D78" w:rsidP="007018F2">
            <w:pPr>
              <w:pStyle w:val="naisf"/>
              <w:spacing w:before="120" w:after="0"/>
              <w:ind w:firstLine="0"/>
            </w:pPr>
            <w:r>
              <w:t>-</w:t>
            </w:r>
          </w:p>
        </w:tc>
        <w:tc>
          <w:tcPr>
            <w:tcW w:w="6237" w:type="dxa"/>
            <w:shd w:val="clear" w:color="auto" w:fill="auto"/>
          </w:tcPr>
          <w:p w14:paraId="7CDAB3D8" w14:textId="77777777" w:rsidR="0063536F" w:rsidRDefault="0063536F" w:rsidP="007018F2">
            <w:pPr>
              <w:pStyle w:val="naisf"/>
              <w:spacing w:before="120" w:after="0"/>
              <w:ind w:firstLine="0"/>
              <w:rPr>
                <w:noProof/>
              </w:rPr>
            </w:pPr>
            <w:r>
              <w:rPr>
                <w:noProof/>
              </w:rPr>
              <w:t>Zemkopības ministrijas 2019. gada 25</w:t>
            </w:r>
            <w:r w:rsidRPr="0061025E">
              <w:rPr>
                <w:noProof/>
              </w:rPr>
              <w:t>. novembra atzinums</w:t>
            </w:r>
            <w:r>
              <w:rPr>
                <w:noProof/>
              </w:rPr>
              <w:t xml:space="preserve"> Nr. 5-3e/2446/2019</w:t>
            </w:r>
          </w:p>
          <w:p w14:paraId="6D325F86" w14:textId="77777777" w:rsidR="0063536F" w:rsidRDefault="0063536F" w:rsidP="0063536F">
            <w:pPr>
              <w:rPr>
                <w:iCs/>
              </w:rPr>
            </w:pPr>
            <w:r>
              <w:rPr>
                <w:iCs/>
              </w:rPr>
              <w:t xml:space="preserve">4. Vēršam uzmanību, ka noteikumu projektā nav ietverta prasība, ko nosaka </w:t>
            </w:r>
            <w:r w:rsidRPr="0043266B">
              <w:rPr>
                <w:iCs/>
              </w:rPr>
              <w:t>Eiropas Parlamenta un Padomes 2005.</w:t>
            </w:r>
            <w:r>
              <w:rPr>
                <w:iCs/>
              </w:rPr>
              <w:t> </w:t>
            </w:r>
            <w:r w:rsidRPr="0043266B">
              <w:rPr>
                <w:iCs/>
              </w:rPr>
              <w:t>gada 7.</w:t>
            </w:r>
            <w:r>
              <w:rPr>
                <w:iCs/>
              </w:rPr>
              <w:t> </w:t>
            </w:r>
            <w:r w:rsidRPr="0043266B">
              <w:rPr>
                <w:iCs/>
              </w:rPr>
              <w:t>septembr</w:t>
            </w:r>
            <w:r>
              <w:rPr>
                <w:iCs/>
              </w:rPr>
              <w:t>a</w:t>
            </w:r>
            <w:r w:rsidRPr="0043266B">
              <w:rPr>
                <w:iCs/>
              </w:rPr>
              <w:t xml:space="preserve"> Direktīva</w:t>
            </w:r>
            <w:r>
              <w:rPr>
                <w:iCs/>
              </w:rPr>
              <w:t>s</w:t>
            </w:r>
            <w:r w:rsidRPr="0043266B">
              <w:rPr>
                <w:iCs/>
              </w:rPr>
              <w:t xml:space="preserve"> 2005/36/EK par profesionālo kvalifikāciju atzīšanu </w:t>
            </w:r>
            <w:r>
              <w:rPr>
                <w:iCs/>
              </w:rPr>
              <w:t>V pielikuma 5.4.1.punkts:</w:t>
            </w:r>
          </w:p>
          <w:p w14:paraId="408793D6" w14:textId="77777777" w:rsidR="0063536F" w:rsidRDefault="0063536F" w:rsidP="0063536F">
            <w:pPr>
              <w:rPr>
                <w:iCs/>
              </w:rPr>
            </w:pPr>
            <w:r>
              <w:rPr>
                <w:iCs/>
              </w:rPr>
              <w:t>“Teorētisko un praktisko nodarbību sadalījums starp dažādām mācību priekšmetu grupām ir līdzsvarots un koordinēts tā, lai zināšanas un pieredzei varētu gūt veidā, kas ļauj veterinārārstiem pienācīgi veikt visus savus dažādos pienākumus.”</w:t>
            </w:r>
          </w:p>
          <w:p w14:paraId="0F1385DF" w14:textId="27A9F83B" w:rsidR="0063536F" w:rsidRDefault="0063536F" w:rsidP="007018F2">
            <w:pPr>
              <w:pStyle w:val="naisf"/>
              <w:spacing w:before="120" w:after="0"/>
              <w:ind w:firstLine="0"/>
              <w:rPr>
                <w:noProof/>
              </w:rPr>
            </w:pPr>
          </w:p>
        </w:tc>
        <w:tc>
          <w:tcPr>
            <w:tcW w:w="3260" w:type="dxa"/>
            <w:shd w:val="clear" w:color="auto" w:fill="auto"/>
          </w:tcPr>
          <w:p w14:paraId="7B03781A" w14:textId="2709C330" w:rsidR="0063536F" w:rsidRPr="00683388" w:rsidRDefault="00461D78" w:rsidP="00461D78">
            <w:pPr>
              <w:pStyle w:val="naisf"/>
              <w:spacing w:before="120" w:after="0"/>
              <w:ind w:firstLine="0"/>
            </w:pPr>
            <w:r>
              <w:lastRenderedPageBreak/>
              <w:t>Iebildums ņemts vērā, noteikumu projekts papildināts ar jaunu, kurā paredzēts papildināt noteikumu Nr. 489 3. punktu</w:t>
            </w:r>
          </w:p>
        </w:tc>
        <w:tc>
          <w:tcPr>
            <w:tcW w:w="2776" w:type="dxa"/>
            <w:shd w:val="clear" w:color="auto" w:fill="auto"/>
          </w:tcPr>
          <w:p w14:paraId="7FC96B1A" w14:textId="77777777" w:rsidR="0063536F" w:rsidRDefault="00461D78" w:rsidP="007018F2">
            <w:pPr>
              <w:pStyle w:val="naisf"/>
              <w:spacing w:before="120" w:after="0"/>
              <w:ind w:firstLine="0"/>
            </w:pPr>
            <w:r>
              <w:t xml:space="preserve">Precizētais noteikumu projekts: </w:t>
            </w:r>
          </w:p>
          <w:p w14:paraId="3246FA63" w14:textId="77777777" w:rsidR="00461D78" w:rsidRDefault="00461D78" w:rsidP="00461D78">
            <w:pPr>
              <w:autoSpaceDE w:val="0"/>
              <w:autoSpaceDN w:val="0"/>
              <w:adjustRightInd w:val="0"/>
            </w:pPr>
            <w:r>
              <w:t>“5. Papildināt 3. punktu ar otro teikumu šādā redakcijā:</w:t>
            </w:r>
          </w:p>
          <w:p w14:paraId="680069AD" w14:textId="02746B2D" w:rsidR="00461D78" w:rsidRDefault="00461D78" w:rsidP="00461D78">
            <w:pPr>
              <w:autoSpaceDE w:val="0"/>
              <w:autoSpaceDN w:val="0"/>
              <w:adjustRightInd w:val="0"/>
            </w:pPr>
            <w:r>
              <w:tab/>
              <w:t xml:space="preserve">“Teorētisko un praktisko nodarbību sadalījums starp dažādām mācību priekšmetu grupām ir līdzsvarots un koordinēts tā, lai studējošie varētu gūt </w:t>
            </w:r>
            <w:r>
              <w:lastRenderedPageBreak/>
              <w:t>veterinārārstu dažādo pienākumu pienācīgai veikšanai nepieciešamās zināšanas un pieredzi.”</w:t>
            </w:r>
            <w:r w:rsidR="00151342">
              <w:t>”</w:t>
            </w:r>
          </w:p>
          <w:p w14:paraId="4F237135" w14:textId="5A102976" w:rsidR="00461D78" w:rsidRPr="00683388" w:rsidRDefault="00461D78" w:rsidP="007018F2">
            <w:pPr>
              <w:pStyle w:val="naisf"/>
              <w:spacing w:before="120" w:after="0"/>
              <w:ind w:firstLine="0"/>
            </w:pPr>
          </w:p>
        </w:tc>
      </w:tr>
      <w:tr w:rsidR="000E6AFA" w:rsidRPr="00B42F53" w14:paraId="1289437F" w14:textId="77777777" w:rsidTr="00470498">
        <w:tc>
          <w:tcPr>
            <w:tcW w:w="588" w:type="dxa"/>
            <w:shd w:val="clear" w:color="auto" w:fill="auto"/>
          </w:tcPr>
          <w:p w14:paraId="0C313D57" w14:textId="36EF281E" w:rsidR="000E6AFA" w:rsidRDefault="000E6AFA" w:rsidP="007018F2">
            <w:pPr>
              <w:pStyle w:val="naisf"/>
              <w:spacing w:before="0" w:after="0"/>
              <w:ind w:firstLine="0"/>
            </w:pPr>
            <w:r>
              <w:lastRenderedPageBreak/>
              <w:t>11.</w:t>
            </w:r>
          </w:p>
        </w:tc>
        <w:tc>
          <w:tcPr>
            <w:tcW w:w="1647" w:type="dxa"/>
            <w:shd w:val="clear" w:color="auto" w:fill="auto"/>
          </w:tcPr>
          <w:p w14:paraId="580AE2EF" w14:textId="5D7AA422" w:rsidR="000E6AFA" w:rsidRDefault="000E6AFA" w:rsidP="007018F2">
            <w:pPr>
              <w:pStyle w:val="naisf"/>
              <w:spacing w:before="120" w:after="0"/>
              <w:ind w:firstLine="0"/>
            </w:pPr>
            <w:r>
              <w:t>Skatīt noteikumu projektu</w:t>
            </w:r>
          </w:p>
        </w:tc>
        <w:tc>
          <w:tcPr>
            <w:tcW w:w="6237" w:type="dxa"/>
            <w:shd w:val="clear" w:color="auto" w:fill="auto"/>
          </w:tcPr>
          <w:p w14:paraId="6A17129D" w14:textId="77777777" w:rsidR="000E6AFA" w:rsidRDefault="000E6AFA" w:rsidP="007018F2">
            <w:pPr>
              <w:pStyle w:val="naisf"/>
              <w:spacing w:before="120" w:after="0"/>
              <w:ind w:firstLine="0"/>
              <w:rPr>
                <w:noProof/>
              </w:rPr>
            </w:pPr>
            <w:r>
              <w:rPr>
                <w:noProof/>
              </w:rPr>
              <w:t>Tieslietu ministrijas 2019.gada 11.decembra e-pasts</w:t>
            </w:r>
          </w:p>
          <w:p w14:paraId="564B29B5" w14:textId="77777777" w:rsidR="000E6AFA" w:rsidRDefault="000E6AFA" w:rsidP="000E6AFA">
            <w:pPr>
              <w:rPr>
                <w:sz w:val="22"/>
                <w:szCs w:val="22"/>
              </w:rPr>
            </w:pPr>
            <w:r>
              <w:t>Tieslietu ministrija ir izskatījusi Izglītības un zinātnes ministrijas precizēto Ministru kabineta noteikumu projektu “Grozījumi Ministru kabineta 2005. gada 5. jūlija noteikumos Nr.489 “Noteikumi par izglītības programmu minimālajām prasībām veterinārārsta profesionālās kvalifikācijas iegūšanai un par institūcijām, kuru tiešā kontrolē var apgūt praktisko izglītību veterinārārsta profesijā”” (turpmāk - projekts) un atbalsta tā virzību, izsakot šādus iebildumus:</w:t>
            </w:r>
          </w:p>
          <w:p w14:paraId="1C8BD95A" w14:textId="77777777" w:rsidR="000E6AFA" w:rsidRDefault="000E6AFA" w:rsidP="000E6AFA"/>
          <w:p w14:paraId="3C1E07F2" w14:textId="77777777" w:rsidR="000E6AFA" w:rsidRDefault="000E6AFA" w:rsidP="000E6AFA">
            <w:r>
              <w:t>Atkārtoti izvērtējot precizēto projektu un tā atbilstību likuma “Par reglamentētajām profesijām un profesionālās kvalifikācijas atzīšanu” (turpmāk - likums) 6. panta 2. punktam, 26. panta pirmajai daļai, 27. panta ceturtajai daļai un piektajai daļai, norādām, ka projekta 1. punktā izteiktais 1.</w:t>
            </w:r>
            <w:r>
              <w:rPr>
                <w:vertAlign w:val="superscript"/>
              </w:rPr>
              <w:t>1</w:t>
            </w:r>
            <w:r>
              <w:t xml:space="preserve"> punkts paredz veterinārārsta izglītības programmas satura prasības, kas ir jau noteiktas likuma 27. panta ceturtajā daļā. Tādējādi šo jautājumu likumdevējs ir izšķīries paturēt savā kompetencē, nosakot likumā. Ministru kabinets noteikumos varētu konkretizēt likumā noteikto izglītības programmas saturu, tomēr ne papildināt ar jauna satura prasībām. Tādējādi atkārtoti aicinām izvērtēt likuma 27. panta ceturtajā daļā ietverto prasību, ņemot vērā, ka tās ir pietiekoši vispārīgas, atbilstību</w:t>
            </w:r>
            <w:r>
              <w:rPr>
                <w:sz w:val="28"/>
                <w:szCs w:val="28"/>
              </w:rPr>
              <w:t xml:space="preserve"> </w:t>
            </w:r>
            <w:r>
              <w:t xml:space="preserve">Eiropas Parlamenta un Padomes 2005. gada 7. septembra Direktīvas 2005/36/EK par profesionālo kvalifikāciju atzīšanu prasībām, izvērtējot arī iespēju tikai nepieciešamības gadījumā precizēt likuma 27. panta ceturto daļu. </w:t>
            </w:r>
          </w:p>
          <w:p w14:paraId="672395DE" w14:textId="77777777" w:rsidR="000E6AFA" w:rsidRDefault="000E6AFA" w:rsidP="000E6AFA">
            <w:r>
              <w:lastRenderedPageBreak/>
              <w:t>Norādām, ka, piemēram, projekta 1. punktā izteiktais 1.</w:t>
            </w:r>
            <w:r>
              <w:rPr>
                <w:vertAlign w:val="superscript"/>
              </w:rPr>
              <w:t xml:space="preserve">1 </w:t>
            </w:r>
            <w:r>
              <w:t>1. apakšpunkts “atbilstošas zināšanas par  Eiropas Savienības un Latvijas normatīvajos aktos noteiktajiem ar veterinārārsta darbību saistītajiem jautājumiem” atbilst likuma 27. panta ceturtajā daļā noteiktajai prasībai “profesijai atbilstošas teorētiskās un praktiskās zināšanas tajās zinātņu nozarēs, uz kurām ir pamatota veterinārārsta darbība”. Norādām, ka zinātņu nozarēs, uz kurām ir pamatota veterinārārsta darbība, aptver arī Eiropas Savienības un Latvijas normatīvajos aktos noteiktos ar veterinārārsta darbību saistītos jautājumus”. Papildus norādām, ka ES regulas ir tieši piemērojamas un saistošas personām Eiropas Savienībā neatkarīgi no tā, vai tas būs ierakstīts projektā. ES direktīvas nav tieši saistošas un to prasības var būt  piemērojamas privātpersonām, tikai tās pārņemot nacionālajā tiesību sistēmā.</w:t>
            </w:r>
          </w:p>
          <w:p w14:paraId="5B396660" w14:textId="77777777" w:rsidR="000E6AFA" w:rsidRDefault="000E6AFA" w:rsidP="000E6AFA">
            <w:pPr>
              <w:rPr>
                <w:b/>
                <w:bCs/>
              </w:rPr>
            </w:pPr>
            <w:r>
              <w:t>Gadījumā, ja tomēr nepieciešams saglabāt projekta 1. punktu, 1.</w:t>
            </w:r>
            <w:r>
              <w:rPr>
                <w:vertAlign w:val="superscript"/>
              </w:rPr>
              <w:t>1</w:t>
            </w:r>
            <w:r>
              <w:t xml:space="preserve"> punkta ievaddaļā varētu norādīt, ka izglītības programmas veterinārārsta kvalifikācijas iegūšanai satura prasības atbilst likuma “Par reglamentētajām profesijām un profesionālās kvalifikācijas atzīšanu” 27. panta ceturtajā daļā noteiktajām zināšanām, tostarp, projektā turpmāk uzskaitītajām. Tomēr atkārtoti norādām, ka Ministru kabinets noteikumos varētu tikai konkretizēt likumā noteikto izglītības programmas saturu, tomēr </w:t>
            </w:r>
            <w:r>
              <w:rPr>
                <w:b/>
                <w:bCs/>
              </w:rPr>
              <w:t>ne papildināt ar jauna satura prasībām.</w:t>
            </w:r>
          </w:p>
          <w:p w14:paraId="44194CF6" w14:textId="77777777" w:rsidR="000E6AFA" w:rsidRDefault="000E6AFA" w:rsidP="000E6AFA">
            <w:r>
              <w:t>Tādējādi aicinām atkārtoti izvērtēt katru projekta 1. punktā izteikto apakšpunktu, izvērtējot, vai tas jau nav paredzēts likuma 27. panta ceturtajā daļā, un nepieciešamības gadījumā saglabājot tikai tos apakšpunktus, kas konkretizē likuma 27. panta ceturtajā daļā noteiktās prasības.</w:t>
            </w:r>
          </w:p>
          <w:p w14:paraId="19AA5C46" w14:textId="77777777" w:rsidR="000E6AFA" w:rsidRDefault="000E6AFA" w:rsidP="000E6AFA"/>
          <w:p w14:paraId="37A2BA47" w14:textId="77777777" w:rsidR="000E6AFA" w:rsidRDefault="000E6AFA" w:rsidP="000E6AFA">
            <w:r>
              <w:t xml:space="preserve">Lūdzam precizēt projekta anotācijas I sadaļas 2. punktu, svītrojot norādi, ka cita starpā galvenie normatīvie akti, kuri ir jāapgūst izglītības programmās veterinārārsta profesionālās </w:t>
            </w:r>
            <w:r>
              <w:lastRenderedPageBreak/>
              <w:t>kvalifikācijas iegūšanai, ir arī Padomes 1998. gada 20. jūlija direktīva </w:t>
            </w:r>
            <w:hyperlink r:id="rId8" w:tgtFrame="_blank" w:history="1">
              <w:r>
                <w:rPr>
                  <w:rStyle w:val="Hyperlink"/>
                </w:rPr>
                <w:t>98/58/EK</w:t>
              </w:r>
            </w:hyperlink>
            <w:r>
              <w:t> par lauksaimniecībā izmantojamo dzīvnieku aizsardzību. Norādām, ka vienīgie privātpersonām tieši piemērojamie Eiropas Savienības sekundārie tiesību akti ir Eiropas Savienības regulas. Savukārt Eiropas Savienības direktīvas un dalībvalstīm adresēti lēmumi privātpersonām nav saistoši, tāpēc Latvijas tiesību aktos uz tiem neveido atsauces un, lai šo Eiropas Savienības tiesību aktu normas padarītu saistošas privātpersonām, tie jāpārņem Latvijas tiesību aktos. Tādējādi personai varētu būt pienākums apgūt tikai ES regulās un Latvijas nacionālajos tiesību aktos veterinārmedicīnas jomā, kuros ir pārņemtas direktīvas, noteiktās prasības.</w:t>
            </w:r>
          </w:p>
          <w:p w14:paraId="34B0CABC" w14:textId="44F79B8C" w:rsidR="000E6AFA" w:rsidRDefault="000E6AFA" w:rsidP="007018F2">
            <w:pPr>
              <w:pStyle w:val="naisf"/>
              <w:spacing w:before="120" w:after="0"/>
              <w:ind w:firstLine="0"/>
              <w:rPr>
                <w:noProof/>
              </w:rPr>
            </w:pPr>
          </w:p>
        </w:tc>
        <w:tc>
          <w:tcPr>
            <w:tcW w:w="3260" w:type="dxa"/>
            <w:shd w:val="clear" w:color="auto" w:fill="auto"/>
          </w:tcPr>
          <w:p w14:paraId="3B7FFA9B" w14:textId="61540DD6" w:rsidR="000E6AFA" w:rsidRDefault="00A75406" w:rsidP="00461D78">
            <w:pPr>
              <w:pStyle w:val="naisf"/>
              <w:spacing w:before="120" w:after="0"/>
              <w:ind w:firstLine="0"/>
            </w:pPr>
            <w:r>
              <w:lastRenderedPageBreak/>
              <w:t>Iebildums ņemts vērā, noteikumu projekta 1.</w:t>
            </w:r>
            <w:r w:rsidRPr="00A75406">
              <w:rPr>
                <w:vertAlign w:val="superscript"/>
              </w:rPr>
              <w:t>1</w:t>
            </w:r>
            <w:r>
              <w:t xml:space="preserve"> punkta ievaddaļa ir precizēta un atkārtoti izvērt</w:t>
            </w:r>
            <w:r w:rsidR="007400B1">
              <w:t>ēts, vai</w:t>
            </w:r>
            <w:r>
              <w:t xml:space="preserve"> šī punkta apak</w:t>
            </w:r>
            <w:r w:rsidR="007400B1">
              <w:t>špunkti nedublē reglamentēto profesiju likuma 27. </w:t>
            </w:r>
            <w:r w:rsidR="002A63E1">
              <w:t>panta ceturtajā</w:t>
            </w:r>
            <w:r w:rsidR="007400B1">
              <w:t xml:space="preserve"> daļ</w:t>
            </w:r>
            <w:r w:rsidR="00F87C70">
              <w:t xml:space="preserve">ā noteikto. </w:t>
            </w:r>
          </w:p>
          <w:p w14:paraId="70A3AADF" w14:textId="5045674B" w:rsidR="00F87C70" w:rsidRDefault="00F87C70" w:rsidP="00461D78">
            <w:pPr>
              <w:pStyle w:val="naisf"/>
              <w:spacing w:before="120" w:after="0"/>
              <w:ind w:firstLine="0"/>
            </w:pPr>
            <w:r>
              <w:t xml:space="preserve">Pārskatāmības labad salīdzinošā </w:t>
            </w:r>
            <w:r w:rsidR="00B93930">
              <w:t>1</w:t>
            </w:r>
            <w:r w:rsidR="00174701">
              <w:t>. </w:t>
            </w:r>
            <w:r>
              <w:t>tabula pievienota aiz šīs izziņas tabulas.</w:t>
            </w:r>
          </w:p>
          <w:p w14:paraId="4926C151" w14:textId="77777777" w:rsidR="007400B1" w:rsidRDefault="007400B1" w:rsidP="00461D78">
            <w:pPr>
              <w:pStyle w:val="naisf"/>
              <w:spacing w:before="120" w:after="0"/>
              <w:ind w:firstLine="0"/>
            </w:pPr>
          </w:p>
          <w:p w14:paraId="7D5E54F3" w14:textId="1F1B68CB" w:rsidR="007400B1" w:rsidRDefault="007400B1" w:rsidP="00461D78">
            <w:pPr>
              <w:pStyle w:val="naisf"/>
              <w:spacing w:before="120" w:after="0"/>
              <w:ind w:firstLine="0"/>
            </w:pPr>
          </w:p>
        </w:tc>
        <w:tc>
          <w:tcPr>
            <w:tcW w:w="2776" w:type="dxa"/>
            <w:shd w:val="clear" w:color="auto" w:fill="auto"/>
          </w:tcPr>
          <w:p w14:paraId="26EDF97F" w14:textId="37F40836" w:rsidR="000E6AFA" w:rsidRDefault="00F87C70" w:rsidP="007018F2">
            <w:pPr>
              <w:pStyle w:val="naisf"/>
              <w:spacing w:before="120" w:after="0"/>
              <w:ind w:firstLine="0"/>
            </w:pPr>
            <w:r>
              <w:t>Skatī</w:t>
            </w:r>
            <w:r w:rsidR="000A2BE9">
              <w:t>t precizēto noteikumu projektu.</w:t>
            </w:r>
          </w:p>
        </w:tc>
      </w:tr>
      <w:tr w:rsidR="00174701" w:rsidRPr="00B42F53" w14:paraId="6B2F02CA" w14:textId="77777777" w:rsidTr="00470498">
        <w:tc>
          <w:tcPr>
            <w:tcW w:w="588" w:type="dxa"/>
            <w:shd w:val="clear" w:color="auto" w:fill="auto"/>
          </w:tcPr>
          <w:p w14:paraId="37919111" w14:textId="058AEBA8" w:rsidR="00174701" w:rsidRDefault="00174701" w:rsidP="007018F2">
            <w:pPr>
              <w:pStyle w:val="naisf"/>
              <w:spacing w:before="0" w:after="0"/>
              <w:ind w:firstLine="0"/>
            </w:pPr>
            <w:r>
              <w:lastRenderedPageBreak/>
              <w:t>12.</w:t>
            </w:r>
          </w:p>
        </w:tc>
        <w:tc>
          <w:tcPr>
            <w:tcW w:w="1647" w:type="dxa"/>
            <w:shd w:val="clear" w:color="auto" w:fill="auto"/>
          </w:tcPr>
          <w:p w14:paraId="66770A3F" w14:textId="41744D9A" w:rsidR="00174701" w:rsidRDefault="000A2BE9" w:rsidP="007018F2">
            <w:pPr>
              <w:pStyle w:val="naisf"/>
              <w:spacing w:before="120" w:after="0"/>
              <w:ind w:firstLine="0"/>
            </w:pPr>
            <w:r>
              <w:t>Skatīt noteikumu projektu un anotāciju</w:t>
            </w:r>
          </w:p>
        </w:tc>
        <w:tc>
          <w:tcPr>
            <w:tcW w:w="6237" w:type="dxa"/>
            <w:shd w:val="clear" w:color="auto" w:fill="auto"/>
          </w:tcPr>
          <w:p w14:paraId="3D7F51A4" w14:textId="0288F5C4" w:rsidR="00174701" w:rsidRDefault="00174701" w:rsidP="00174701">
            <w:r w:rsidRPr="00174701">
              <w:t xml:space="preserve">Tieslietu ministrijas </w:t>
            </w:r>
            <w:r>
              <w:t xml:space="preserve">2019.gada 19.decembra e-pastā izteiktais atzinums. </w:t>
            </w:r>
          </w:p>
          <w:p w14:paraId="5B490EBB" w14:textId="77777777" w:rsidR="00174701" w:rsidRPr="00174701" w:rsidRDefault="00174701" w:rsidP="00174701"/>
          <w:p w14:paraId="586BD09A" w14:textId="77777777" w:rsidR="00174701" w:rsidRDefault="00174701" w:rsidP="00174701">
            <w:r>
              <w:t xml:space="preserve">Likuma  "Par reglamentētajām profesijām un profesionālās kvalifikācijas atzīšanu" (turpmāk - Likums) 6. panta 2. punktā ietverts pilnvarojums Ministru kabinetam noteikt </w:t>
            </w:r>
            <w:r>
              <w:rPr>
                <w:u w:val="single"/>
              </w:rPr>
              <w:t>minimālās prasības izglītības programmām</w:t>
            </w:r>
            <w:r>
              <w:t xml:space="preserve"> vai arī </w:t>
            </w:r>
            <w:r>
              <w:rPr>
                <w:u w:val="single"/>
              </w:rPr>
              <w:t>prasības attiecībā uz profesionālajām zināšanām un prasmēm</w:t>
            </w:r>
            <w:r>
              <w:t xml:space="preserve"> tajās reglamentētajās profesijās un specialitātēs, kurās tas ir nepieciešams profesionālās kvalifikācijas atzīšanai ārvalstīs. Minētās prasības iekļauj attiecīgo profesiju standartos un izglītības programmās.</w:t>
            </w:r>
          </w:p>
          <w:p w14:paraId="3B2E7D7C" w14:textId="77777777" w:rsidR="00174701" w:rsidRDefault="00174701" w:rsidP="00174701"/>
          <w:p w14:paraId="0190DA36" w14:textId="77777777" w:rsidR="00174701" w:rsidRDefault="00174701" w:rsidP="00174701">
            <w:r>
              <w:t xml:space="preserve">Likuma 26. panta pirmā daļa noteic, ka veterinārmedicīnas jomā reglamentēta ir veterinārārsta profesija, kurā </w:t>
            </w:r>
            <w:r>
              <w:rPr>
                <w:u w:val="single"/>
              </w:rPr>
              <w:t>minimālās prasības profesionālās kvalifikācijas iegūšanai</w:t>
            </w:r>
            <w:r>
              <w:t xml:space="preserve"> nosaka Ministru kabinets.</w:t>
            </w:r>
          </w:p>
          <w:p w14:paraId="2D100D21" w14:textId="77777777" w:rsidR="00174701" w:rsidRDefault="00174701" w:rsidP="00174701"/>
          <w:p w14:paraId="5BD477B7" w14:textId="77777777" w:rsidR="00174701" w:rsidRDefault="00174701" w:rsidP="00174701">
            <w:r>
              <w:lastRenderedPageBreak/>
              <w:t xml:space="preserve">No likuma 27. panta piektās daļas izriet, ka praktisko [veterinārārsta] izglītību var apgūt pilna laika studijās </w:t>
            </w:r>
            <w:r>
              <w:rPr>
                <w:u w:val="single"/>
              </w:rPr>
              <w:t>Ministru kabineta noteikto institūciju tiešā kontrolē</w:t>
            </w:r>
            <w:r>
              <w:t>.</w:t>
            </w:r>
          </w:p>
          <w:p w14:paraId="01018CD3" w14:textId="77777777" w:rsidR="00174701" w:rsidRDefault="00174701" w:rsidP="00174701"/>
          <w:p w14:paraId="338434A6" w14:textId="77777777" w:rsidR="00174701" w:rsidRDefault="00174701" w:rsidP="00174701">
            <w:r>
              <w:t>Likuma 27. pantā esošais "pilnvarojums" vairāk līdzinās atsaucei uz Ministru kabineta noteikumiem, taču tas varētu būt saistīts ar likumprojekta sagatavošanas laika īpatnībām. Sarežģītāks ir jautājums par Likuma 6. pantā un 26. pantā ietvertā pilnvarojuma savstarpējām attiecībām. Proti, ja pilnvarojuma apjoms izsecināms no vairākām normām (arī viena likuma vairākām vienībām), ir svarīgi noskaidrot, vai un kuras normas uzskatāmas par speciālām normām attiecībā pret pārējām normām, no kurām ir atkarīgs pilnvarojuma apjoms (</w:t>
            </w:r>
            <w:r>
              <w:rPr>
                <w:i/>
                <w:iCs/>
              </w:rPr>
              <w:t xml:space="preserve">Satversmes tiesas tiesnešu Artūra </w:t>
            </w:r>
            <w:proofErr w:type="spellStart"/>
            <w:r>
              <w:rPr>
                <w:i/>
                <w:iCs/>
              </w:rPr>
              <w:t>Kuča</w:t>
            </w:r>
            <w:proofErr w:type="spellEnd"/>
            <w:r>
              <w:rPr>
                <w:i/>
                <w:iCs/>
              </w:rPr>
              <w:t xml:space="preserve"> un Gunāra </w:t>
            </w:r>
            <w:proofErr w:type="spellStart"/>
            <w:r>
              <w:rPr>
                <w:i/>
                <w:iCs/>
              </w:rPr>
              <w:t>Kusiņa</w:t>
            </w:r>
            <w:proofErr w:type="spellEnd"/>
            <w:r>
              <w:rPr>
                <w:i/>
                <w:iCs/>
              </w:rPr>
              <w:t xml:space="preserve"> atsevišķās domas lietā Nr. 2018-17-03, 3. punkts</w:t>
            </w:r>
            <w:r>
              <w:t>).</w:t>
            </w:r>
          </w:p>
          <w:p w14:paraId="71E48E68" w14:textId="77777777" w:rsidR="00174701" w:rsidRDefault="00174701" w:rsidP="00174701"/>
          <w:p w14:paraId="683829C5" w14:textId="77777777" w:rsidR="00174701" w:rsidRDefault="00174701" w:rsidP="00174701">
            <w:r>
              <w:t>Ministru kabineta 2005. gada 5. jūlija noteikumu Nr. 489 "Noteikumi par izglītības programmu minimālajām prasībām veterinārārsta profesionālās kvalifikācijas iegūšanai un par institūcijām, kuru tiešā kontrolē var apgūt praktisko izglītību veterinārārsta profesijā" 1. punkts noteic: "</w:t>
            </w:r>
            <w:r>
              <w:rPr>
                <w:i/>
                <w:iCs/>
              </w:rPr>
              <w:t xml:space="preserve">Noteikumi nosaka </w:t>
            </w:r>
            <w:r>
              <w:rPr>
                <w:i/>
                <w:iCs/>
                <w:u w:val="single"/>
              </w:rPr>
              <w:t>izglītības programmu minimālās prasības veterinārārsta profesionālās kvalifikācijas iegūšanai</w:t>
            </w:r>
            <w:r>
              <w:rPr>
                <w:i/>
                <w:iCs/>
              </w:rPr>
              <w:t xml:space="preserve"> Latvijā, lai iegūtā profesionālā kvalifikācija tiktu atzīta ārvalstīs, kā arī institūcijas, kuru tiešā kontrolē var apgūt praktisko izglītību veterinārārsta profesijā.</w:t>
            </w:r>
            <w:r>
              <w:t>" Tādējādi šis punkts liecina, ka noteikumu izdošanas pamats ir Likuma 6. panta 2. punkts un 27. panta piektā daļa vai arī Likuma 6. un 26. punktā ir ietverti līdzīga satura pilnvarojumi. Ja attiecībā uz veterinārārsta profesionālās kvalifikācijas iegūšanu ir noteikts speciāls pilnvarojums, tad vispārīgā pilnvarojuma norma nav izmantojama.</w:t>
            </w:r>
          </w:p>
          <w:p w14:paraId="4DA76812" w14:textId="77777777" w:rsidR="00174701" w:rsidRDefault="00174701" w:rsidP="00174701"/>
          <w:p w14:paraId="2A505DE5" w14:textId="77777777" w:rsidR="00174701" w:rsidRDefault="00174701" w:rsidP="00174701">
            <w:r>
              <w:lastRenderedPageBreak/>
              <w:t>Līdz ar to nav skaidri nosakāmi pilnvarojumus raksturojošie elementi – pilnvarojumu mērķis, apjoms un saturs. To skaidrojums nav atrodams ne Likuma sagatavošanas materiālos, ne projekta anotācijā (piemēram, ar ko atšķiras "prasības izglītības programmām" un "prasības profesionālās kvalifikācijas iegūšanai"). Grozāmie noteikumi jau šobrīd noteic izglītības programmu minimālās prasības, kas atspoguļojas kā mācību priekšmetu (kursu) minimums.</w:t>
            </w:r>
          </w:p>
          <w:p w14:paraId="682EEE7C" w14:textId="77777777" w:rsidR="00174701" w:rsidRDefault="00174701" w:rsidP="00174701"/>
          <w:p w14:paraId="6B7FF225" w14:textId="77777777" w:rsidR="00174701" w:rsidRDefault="00174701" w:rsidP="00174701">
            <w:r>
              <w:t xml:space="preserve">Vienlaikus redzams, ka Likuma 27. pants jau noteic vispārīgās prasības veterinārārsta izglītībai. Protams, likumprojektā neietver pilnvarojumu Ministru kabinetam izdot noteikumus jautājumā, kas nav ietverts likumprojektā (Ministru kabineta 2009. gada 3. februāra noteikumu Nr. 108 "Normatīvo aktu projektu sagatavošanas noteikumi" 46. punkts). Līdz ar to pilnvarojumā minētiem jautājumiem jābūt kaut kādā aspektā regulētiem Likumā. Taču Likums nevarētu pilnvarot Ministru kabinetu regulēt tādu jautājumu, kas pilnībā ir noregulēts Likumā. Tāpat Ministru kabineta noteikumi nevar grozīt Likumā ietvertu regulējumu, piemēram, paredzēt jaunas prasības. </w:t>
            </w:r>
          </w:p>
          <w:p w14:paraId="2679733F" w14:textId="77777777" w:rsidR="00174701" w:rsidRDefault="00174701" w:rsidP="00174701"/>
          <w:p w14:paraId="1C4710D4" w14:textId="77777777" w:rsidR="00174701" w:rsidRDefault="00174701" w:rsidP="00174701">
            <w:r>
              <w:t xml:space="preserve">Projekta 1. punkta teksts vedina domāt, ka projektā ir iekļauta atsauce uz Likuma 27. panta ceturto daļu, konkretizējot dažas no Likumā ietvertajām prasībām. Juridiski šādam regulējumam nav nozīmes. Ja tas neparedz jaunas prasības pēc būtības, tad norādām, ka projektā neietver normas, kas dublē augstāka vai tāda paša spēka normatīvā akta tiesību normās ietverto normatīvo regulējumu (Ministru kabineta 2009. gada 3. februāra noteikumu Nr. 108 "Normatīvo aktu projektu sagatavošanas noteikumi" 3.2. apakšpunkts). Projekta anotācijā norādīts: "Ņemot vērā, ka normatīvā akta projektā neietver augstāka spēka normatīvā akta tiesību normā ietverto </w:t>
            </w:r>
            <w:r>
              <w:lastRenderedPageBreak/>
              <w:t xml:space="preserve">regulējumu, reglamentēto profesiju </w:t>
            </w:r>
            <w:r>
              <w:rPr>
                <w:u w:val="single"/>
              </w:rPr>
              <w:t>likumā noteiktās un noteikumu projektā noteiktās tiesību normas ir komplementāras</w:t>
            </w:r>
            <w:r>
              <w:t>." Kā jau minēts, projektā esošais regulējums nevar būt papildu regulējums tādā nozīmē, ka tas maina Likuma regulējumu, piemēram, paredzot jaunas prasības. Ja Likums neatbilst direktīvas prasībām, tad jāgroza Likumā esošais regulējums. Savukārt, ja tas ir interpretējošs regulējums, tad būtībā tiek atkārtots tas regulējums, kas jau ir ietverts Likumā. Šobrīd, skatoties projekta anotāciju un izziņu kopsakarā, nav atrodama viennozīmīga atbilde uz šiem jautājumiem.</w:t>
            </w:r>
          </w:p>
          <w:p w14:paraId="6D5D5FCB" w14:textId="77777777" w:rsidR="00174701" w:rsidRDefault="00174701" w:rsidP="00174701"/>
          <w:p w14:paraId="3230D33A" w14:textId="77777777" w:rsidR="00174701" w:rsidRDefault="00174701" w:rsidP="00174701">
            <w:r>
              <w:t xml:space="preserve">Projekta anotācijā norādīts, ka Likumā minētais jēdziens "normatīvie dokumenti" ir statūti, instrukcijas un citi dokumenti, kas nosaka kārtību uzņēmumā, iestādē u. tml. Tādā nozīmē atsevišķos ārējos normatīvajos aktos termins "normatīvie dokumenti" patiešām ir lietots, dažkārt papildinot ar norādi "iekšējie" (iekšējie normatīvie dokumenti). Taču šo vārdu jēga neizslēdz jebkuru normas saturošu dokumentu, sākot no kāda instrumenta lietošanas instrukcijas un beidzot ar likumiem un starptautiskajiem līgumiem. Turklāt Likumā kā veterināro studiju programmas sastāvdaļu ietvert "zināšanas par normatīvajiem dokumentiem profesionālās darbības jomā", ja ar to saprot statūtus, instrukcijas u.tml., ir pavisam nesaprotami. Šādi dokumenti ir atšķirīgi dažādās institūcijās, un to juridiskā nozīme nav salīdzināma ar ārējiem normatīvajiem aktiem (to saturam faktiski jāizriet, jābūt saistītiem ar kādu ārējo normatīvo aktu). Arī Ministru kabineta 2005. gada 5. jūlija noteikumu Nr. 489 "Noteikumi par izglītības programmu minimālajām prasībām veterinārārsta profesionālās kvalifikācijas iegūšanai un par institūcijām, kuru tiešā kontrolē var apgūt praktisko izglītību veterinārārsta profesijā" 2.3.10. apakšpunktā ir iekļauta norāde uz "tiesību </w:t>
            </w:r>
            <w:r>
              <w:lastRenderedPageBreak/>
              <w:t>aktiem veterinārmedicīnas jomā un tiesu medicīnā". Tas kopumā neatbilst projekta anotācijā izteiktajam skaidrojumam.</w:t>
            </w:r>
          </w:p>
          <w:p w14:paraId="162421E1" w14:textId="77777777" w:rsidR="00174701" w:rsidRDefault="00174701" w:rsidP="00174701"/>
          <w:p w14:paraId="033464FF" w14:textId="77777777" w:rsidR="00174701" w:rsidRDefault="00174701" w:rsidP="00174701">
            <w:r>
              <w:t xml:space="preserve">Turklāt būtu arī jāņem vērā laika periods, kad ir pieņemts Likums (2001. gads), un jēdziens "normatīvie dokumenti" attiecīgajā laika periodā varēja tikt saprasts arī kā ārējie normatīvie akti, un arī pašreiz būtu tulkojams kā ārējie normatīvie akti, vērtējot likumu un spēkā esošos noteikumus sistēmiski un pēc jēgas un būtības. Projekta izziņā norādītais VVC skaidrojums par jēdzienu </w:t>
            </w:r>
            <w:r>
              <w:rPr>
                <w:i/>
                <w:iCs/>
              </w:rPr>
              <w:t xml:space="preserve">normatīvie dokumenti </w:t>
            </w:r>
            <w:r>
              <w:t>ir gramatisks (tiešs) šī jēdziena skaidrojums, bet nav vērtēta šī jēdziena nozīme Likumā, izmantojot arī vēsturisko, sistēmisko un teleoloģisko (jēgas un mērķa) metodi.</w:t>
            </w:r>
          </w:p>
          <w:p w14:paraId="0C133D38" w14:textId="77777777" w:rsidR="00174701" w:rsidRDefault="00174701" w:rsidP="00174701"/>
          <w:p w14:paraId="592031C3" w14:textId="77777777" w:rsidR="00174701" w:rsidRDefault="00174701" w:rsidP="00174701">
            <w:pPr>
              <w:rPr>
                <w:b/>
                <w:bCs/>
              </w:rPr>
            </w:pPr>
            <w:r>
              <w:rPr>
                <w:b/>
                <w:bCs/>
              </w:rPr>
              <w:t>Ievērojot minēto, ieteicams precizēt un papildināt projekta anotāciju (pilnvarojumu skaidrojums, katra izglītības programmas satura punkta atbilstības Likumam pamatojums, terminoloģiski precizējumi). Ja tā rezultātā ir konstatējams, ka Likums neaptver projekta 1. punkta saturu, tad nepieciešami Likuma grozījumi. Ja projekta 1. punkta saturs izriet no Likuma 27. panta ceturtās daļas, tad tas nav nepieciešams un būtībā dublē Likumu.</w:t>
            </w:r>
          </w:p>
          <w:p w14:paraId="04D97406" w14:textId="77777777" w:rsidR="00174701" w:rsidRDefault="00174701" w:rsidP="00174701"/>
          <w:p w14:paraId="2544B231" w14:textId="77777777" w:rsidR="00174701" w:rsidRDefault="00174701" w:rsidP="00174701"/>
          <w:p w14:paraId="5774DB7D" w14:textId="77777777" w:rsidR="00174701" w:rsidRDefault="00174701" w:rsidP="00174701">
            <w:r>
              <w:t xml:space="preserve">Papildus attiecībā uz augstskolu autonomiju norādu, ka augstskolas atbilstoši Augstskolu likumam ir autonomas, bet ne neatkarīgas institūcijas. Jāatceras, ka “autonomija” nenozīmē “neatkarību”.  Autonomija nozīmē padotību Ministru kabinetam, konkrētāk pārraudzību. Tādējādi augstskolas var pildīt savus uzdevumus patstāvīgi, taču atbildīgās valsts pārvaldes iestādes pārraudzībā. (Vairāk iesaku skatīt Egils Levita skaidrojumu: </w:t>
            </w:r>
            <w:hyperlink r:id="rId9" w:history="1">
              <w:r>
                <w:rPr>
                  <w:rStyle w:val="Hyperlink"/>
                </w:rPr>
                <w:t>http://providus.lv/article/valsts-un-valsts-parvaldes-juridiska-struktura-un-pamatjedzieni</w:t>
              </w:r>
            </w:hyperlink>
            <w:r>
              <w:t xml:space="preserve"> "Valsts un </w:t>
            </w:r>
            <w:r>
              <w:lastRenderedPageBreak/>
              <w:t>valsts pārvaldes juridiskā struktūra un pamatjēdzieni”, kā arī Valsts pārvaldes iekārtas likumā noteikto).</w:t>
            </w:r>
          </w:p>
          <w:p w14:paraId="7FD10141" w14:textId="77777777" w:rsidR="00174701" w:rsidRDefault="00174701" w:rsidP="007018F2">
            <w:pPr>
              <w:pStyle w:val="naisf"/>
              <w:spacing w:before="120" w:after="0"/>
              <w:ind w:firstLine="0"/>
              <w:rPr>
                <w:noProof/>
              </w:rPr>
            </w:pPr>
          </w:p>
        </w:tc>
        <w:tc>
          <w:tcPr>
            <w:tcW w:w="3260" w:type="dxa"/>
            <w:shd w:val="clear" w:color="auto" w:fill="auto"/>
          </w:tcPr>
          <w:p w14:paraId="2769BB99" w14:textId="15A6DFCC" w:rsidR="00DC6E43" w:rsidRDefault="00DC6E43" w:rsidP="00DC6E43">
            <w:pPr>
              <w:autoSpaceDE w:val="0"/>
              <w:autoSpaceDN w:val="0"/>
              <w:adjustRightInd w:val="0"/>
            </w:pPr>
            <w:r>
              <w:lastRenderedPageBreak/>
              <w:t xml:space="preserve">Iebildums izvērtēts un ņemts vērā. Noteikumu projekts ir precizēts, svītrojot no </w:t>
            </w:r>
            <w:r w:rsidRPr="009C2062">
              <w:t>1.</w:t>
            </w:r>
            <w:r w:rsidRPr="009C2062">
              <w:rPr>
                <w:vertAlign w:val="superscript"/>
              </w:rPr>
              <w:t>1</w:t>
            </w:r>
            <w:r>
              <w:rPr>
                <w:vertAlign w:val="superscript"/>
              </w:rPr>
              <w:t xml:space="preserve"> </w:t>
            </w:r>
            <w:r w:rsidRPr="009C2062">
              <w:t>1.</w:t>
            </w:r>
            <w:r>
              <w:t xml:space="preserve"> apakšpunkta prasību </w:t>
            </w:r>
            <w:r w:rsidRPr="009C2062">
              <w:t xml:space="preserve"> atbilstošas zināšanas</w:t>
            </w:r>
            <w:r>
              <w:t xml:space="preserve"> par</w:t>
            </w:r>
            <w:r w:rsidRPr="009C2062">
              <w:t xml:space="preserve"> </w:t>
            </w:r>
            <w:r>
              <w:t xml:space="preserve"> Latvijas normatīvajos</w:t>
            </w:r>
            <w:r w:rsidRPr="009C2062">
              <w:t xml:space="preserve"> aktos noteikt</w:t>
            </w:r>
            <w:r>
              <w:t>ajiem</w:t>
            </w:r>
            <w:r w:rsidRPr="009C2062">
              <w:t xml:space="preserve"> ar veterinārārsta darbību </w:t>
            </w:r>
            <w:r w:rsidRPr="00673BFF">
              <w:t>saistīt</w:t>
            </w:r>
            <w:r>
              <w:t>ajiem</w:t>
            </w:r>
            <w:r w:rsidRPr="00673BFF">
              <w:t xml:space="preserve"> jautājum</w:t>
            </w:r>
            <w:r>
              <w:t xml:space="preserve">iem, ņemot vērā, ka zināšanas par Latvijas regulējumu ir prasītas reglamentēto profesiju likuma 27. panta ceturtajā daļā. </w:t>
            </w:r>
          </w:p>
          <w:p w14:paraId="3DE45BC4" w14:textId="77777777" w:rsidR="00DC6E43" w:rsidRDefault="00DC6E43" w:rsidP="00DC6E43">
            <w:pPr>
              <w:autoSpaceDE w:val="0"/>
              <w:autoSpaceDN w:val="0"/>
              <w:adjustRightInd w:val="0"/>
            </w:pPr>
          </w:p>
          <w:p w14:paraId="102A09CF" w14:textId="789F4FBE" w:rsidR="00174701" w:rsidRDefault="00DC6E43" w:rsidP="00773D9C">
            <w:pPr>
              <w:autoSpaceDE w:val="0"/>
              <w:autoSpaceDN w:val="0"/>
              <w:adjustRightInd w:val="0"/>
            </w:pPr>
            <w:r>
              <w:t xml:space="preserve">Ir precizēta noteikumu projekta anotācija, sniedzot skaidrojumu reglamentēto profesiju likumā ietvertajam deleģējumam, kā arī raksturota noteikumu projekta, reglamentēto profesiju </w:t>
            </w:r>
            <w:r>
              <w:lastRenderedPageBreak/>
              <w:t>likuma un direktīvas 2005/36/EK tiesību normu savstarpējā</w:t>
            </w:r>
            <w:r w:rsidR="00773D9C">
              <w:t xml:space="preserve"> a</w:t>
            </w:r>
            <w:r>
              <w:t xml:space="preserve">tbilstība. </w:t>
            </w:r>
          </w:p>
        </w:tc>
        <w:tc>
          <w:tcPr>
            <w:tcW w:w="2776" w:type="dxa"/>
            <w:shd w:val="clear" w:color="auto" w:fill="auto"/>
          </w:tcPr>
          <w:p w14:paraId="37C712F5" w14:textId="05EEA394" w:rsidR="00174701" w:rsidRDefault="00470498" w:rsidP="007018F2">
            <w:pPr>
              <w:pStyle w:val="naisf"/>
              <w:spacing w:before="120" w:after="0"/>
              <w:ind w:firstLine="0"/>
            </w:pPr>
            <w:r>
              <w:lastRenderedPageBreak/>
              <w:t>Skatīt precizēto noteikumu projektu un anotāciju.</w:t>
            </w:r>
          </w:p>
        </w:tc>
      </w:tr>
    </w:tbl>
    <w:p w14:paraId="1E8044FA" w14:textId="6ED32520" w:rsidR="00337A78" w:rsidRDefault="00337A78" w:rsidP="009A52CC">
      <w:pPr>
        <w:pStyle w:val="naisf"/>
        <w:tabs>
          <w:tab w:val="left" w:pos="11400"/>
        </w:tabs>
        <w:spacing w:before="0" w:after="0"/>
        <w:ind w:firstLine="0"/>
      </w:pPr>
    </w:p>
    <w:p w14:paraId="1CC5DD69" w14:textId="2C5AB7F9" w:rsidR="00B93930" w:rsidRDefault="00B93930" w:rsidP="009A52CC">
      <w:pPr>
        <w:pStyle w:val="naisf"/>
        <w:tabs>
          <w:tab w:val="left" w:pos="11400"/>
        </w:tabs>
        <w:spacing w:before="0" w:after="0"/>
        <w:ind w:firstLine="0"/>
      </w:pPr>
      <w:r>
        <w:t xml:space="preserve">1.tabula. </w:t>
      </w:r>
      <w:r w:rsidRPr="00B93930">
        <w:t>Noteikumu projektā v</w:t>
      </w:r>
      <w:r>
        <w:t xml:space="preserve">ai noteikumos Nr.489 noteikto, </w:t>
      </w:r>
      <w:r w:rsidRPr="00B93930">
        <w:t xml:space="preserve">Reglamentēto profesiju likuma </w:t>
      </w:r>
      <w:r>
        <w:t>27.panta ceturtajā daļā noteikto un Direktīvas 2005/36/EK 38.panta 3.punktā noteikto tiesību normu salīdzinājums</w:t>
      </w:r>
    </w:p>
    <w:p w14:paraId="6DCBBBD7" w14:textId="77777777" w:rsidR="00B93930" w:rsidRDefault="00B93930" w:rsidP="009A52CC">
      <w:pPr>
        <w:pStyle w:val="naisf"/>
        <w:tabs>
          <w:tab w:val="left" w:pos="11400"/>
        </w:tabs>
        <w:spacing w:before="0" w:after="0"/>
        <w:ind w:firstLine="0"/>
      </w:pPr>
    </w:p>
    <w:tbl>
      <w:tblPr>
        <w:tblStyle w:val="TableGrid"/>
        <w:tblW w:w="14283" w:type="dxa"/>
        <w:tblLayout w:type="fixed"/>
        <w:tblLook w:val="04A0" w:firstRow="1" w:lastRow="0" w:firstColumn="1" w:lastColumn="0" w:noHBand="0" w:noVBand="1"/>
      </w:tblPr>
      <w:tblGrid>
        <w:gridCol w:w="3652"/>
        <w:gridCol w:w="4111"/>
        <w:gridCol w:w="3260"/>
        <w:gridCol w:w="3260"/>
      </w:tblGrid>
      <w:tr w:rsidR="00216F26" w:rsidRPr="00D318AE" w14:paraId="65B6FF65" w14:textId="63009FB5" w:rsidTr="00216F26">
        <w:tc>
          <w:tcPr>
            <w:tcW w:w="3652" w:type="dxa"/>
          </w:tcPr>
          <w:p w14:paraId="11BA1F6F" w14:textId="0C4FD645" w:rsidR="00216F26" w:rsidRPr="00D318AE" w:rsidRDefault="00216F26" w:rsidP="00216F26">
            <w:pPr>
              <w:autoSpaceDE w:val="0"/>
              <w:autoSpaceDN w:val="0"/>
              <w:adjustRightInd w:val="0"/>
              <w:rPr>
                <w:i/>
                <w:shd w:val="clear" w:color="auto" w:fill="FFFFFF"/>
              </w:rPr>
            </w:pPr>
            <w:r w:rsidRPr="00D318AE">
              <w:rPr>
                <w:i/>
                <w:shd w:val="clear" w:color="auto" w:fill="FFFFFF"/>
              </w:rPr>
              <w:t>Noteikumu projektā</w:t>
            </w:r>
            <w:r>
              <w:rPr>
                <w:i/>
                <w:shd w:val="clear" w:color="auto" w:fill="FFFFFF"/>
              </w:rPr>
              <w:t xml:space="preserve"> vai noteikumos Nr.489</w:t>
            </w:r>
            <w:r w:rsidRPr="00D318AE">
              <w:rPr>
                <w:i/>
                <w:shd w:val="clear" w:color="auto" w:fill="FFFFFF"/>
              </w:rPr>
              <w:t xml:space="preserve"> noteiktais </w:t>
            </w:r>
          </w:p>
        </w:tc>
        <w:tc>
          <w:tcPr>
            <w:tcW w:w="4111" w:type="dxa"/>
          </w:tcPr>
          <w:p w14:paraId="2C549DE6" w14:textId="767F96E8" w:rsidR="00216F26" w:rsidRPr="00F87C70" w:rsidRDefault="00216F26" w:rsidP="00216F26">
            <w:pPr>
              <w:pStyle w:val="naisf"/>
              <w:tabs>
                <w:tab w:val="left" w:pos="11400"/>
              </w:tabs>
              <w:spacing w:before="0" w:after="0"/>
              <w:ind w:firstLine="0"/>
              <w:rPr>
                <w:i/>
              </w:rPr>
            </w:pPr>
            <w:r w:rsidRPr="00F87C70">
              <w:rPr>
                <w:i/>
              </w:rPr>
              <w:t>Reglamentēto profesiju likuma 27.panta ceturtajā daļā noteiktā satura fragments, kas ir konkretizēts</w:t>
            </w:r>
          </w:p>
        </w:tc>
        <w:tc>
          <w:tcPr>
            <w:tcW w:w="3260" w:type="dxa"/>
          </w:tcPr>
          <w:p w14:paraId="5D5F6A2B" w14:textId="20240C7B" w:rsidR="00216F26" w:rsidRPr="00D318AE" w:rsidRDefault="00216F26" w:rsidP="00216F26">
            <w:pPr>
              <w:pStyle w:val="naisf"/>
              <w:tabs>
                <w:tab w:val="left" w:pos="11400"/>
              </w:tabs>
              <w:spacing w:before="0" w:after="0"/>
              <w:ind w:firstLine="0"/>
              <w:rPr>
                <w:i/>
                <w:shd w:val="clear" w:color="auto" w:fill="FFFFFF"/>
              </w:rPr>
            </w:pPr>
            <w:r w:rsidRPr="00D318AE">
              <w:rPr>
                <w:i/>
                <w:shd w:val="clear" w:color="auto" w:fill="FFFFFF"/>
              </w:rPr>
              <w:t>Direktīvas 2005/36/EK 38.pants. 3.punkts</w:t>
            </w:r>
          </w:p>
        </w:tc>
        <w:tc>
          <w:tcPr>
            <w:tcW w:w="3260" w:type="dxa"/>
          </w:tcPr>
          <w:p w14:paraId="0511A87D" w14:textId="57E98A08" w:rsidR="00216F26" w:rsidRPr="00D318AE" w:rsidRDefault="00216F26" w:rsidP="00216F26">
            <w:pPr>
              <w:pStyle w:val="naisf"/>
              <w:tabs>
                <w:tab w:val="left" w:pos="11400"/>
              </w:tabs>
              <w:spacing w:before="0" w:after="0"/>
              <w:ind w:firstLine="0"/>
              <w:rPr>
                <w:i/>
                <w:shd w:val="clear" w:color="auto" w:fill="FFFFFF"/>
              </w:rPr>
            </w:pPr>
            <w:r>
              <w:rPr>
                <w:i/>
                <w:shd w:val="clear" w:color="auto" w:fill="FFFFFF"/>
              </w:rPr>
              <w:t>komentārs</w:t>
            </w:r>
          </w:p>
        </w:tc>
      </w:tr>
      <w:tr w:rsidR="00216F26" w:rsidRPr="00D11F94" w14:paraId="1A779639" w14:textId="3A0E9E6D" w:rsidTr="00216F26">
        <w:tc>
          <w:tcPr>
            <w:tcW w:w="3652" w:type="dxa"/>
          </w:tcPr>
          <w:p w14:paraId="333472FA" w14:textId="2C0200ED" w:rsidR="00216F26" w:rsidRPr="00D11F94" w:rsidRDefault="00216F26" w:rsidP="00216F26">
            <w:pPr>
              <w:autoSpaceDE w:val="0"/>
              <w:autoSpaceDN w:val="0"/>
              <w:adjustRightInd w:val="0"/>
            </w:pPr>
            <w:r w:rsidRPr="00D11F94">
              <w:rPr>
                <w:shd w:val="clear" w:color="auto" w:fill="FFFFFF"/>
              </w:rPr>
              <w:t>1.</w:t>
            </w:r>
            <w:r w:rsidRPr="00D11F94">
              <w:rPr>
                <w:shd w:val="clear" w:color="auto" w:fill="FFFFFF"/>
                <w:vertAlign w:val="superscript"/>
              </w:rPr>
              <w:t>1</w:t>
            </w:r>
            <w:r w:rsidRPr="00D11F94">
              <w:rPr>
                <w:shd w:val="clear" w:color="auto" w:fill="FFFFFF"/>
              </w:rPr>
              <w:t xml:space="preserve"> Izglītības programmas veterinārārsta kvalifikācijas iegūšanai saturs atbilst likuma “Par reglamentētajām profesijām un profesionālās kvalifikācijas atzīšanu” 27. panta ceturtajā daļā noteiktajām zināšanām, tostarp:</w:t>
            </w:r>
          </w:p>
        </w:tc>
        <w:tc>
          <w:tcPr>
            <w:tcW w:w="4111" w:type="dxa"/>
          </w:tcPr>
          <w:p w14:paraId="7E2BC1D9" w14:textId="25B5255D" w:rsidR="00216F26" w:rsidRPr="00F87C70" w:rsidRDefault="00216F26" w:rsidP="00216F26">
            <w:pPr>
              <w:pStyle w:val="naisf"/>
              <w:tabs>
                <w:tab w:val="left" w:pos="11400"/>
              </w:tabs>
              <w:spacing w:before="0" w:after="0"/>
              <w:ind w:firstLine="0"/>
            </w:pPr>
            <w:r w:rsidRPr="00F87C70">
              <w:rPr>
                <w:shd w:val="clear" w:color="auto" w:fill="FFFFFF"/>
              </w:rPr>
              <w:t>(4) Veterinārmedicīnas studiju programma ietver profesijai atbilstošas teorētiskās un praktiskās zināšanas tajās zinātņu nozarēs, uz kurām ir pamatota veterinārārsta darbība, zināšanas par dzīvnieku anatomiju un fizioloģiju, slimību cēloņiem, diagnostiku un ārstēšanu, par higiēnu un tehnoloģiju, kas attiecas uz cilvēku patēriņam paredzētiem dzīvnieku un augu izcelsmes pārtikas produktiem, zināšanas par normatīvajiem dokumentiem profesionālās darbības jomā, kā arī atbilstošu klīnisko un cita veida praktisko pieredzi kvalificētu speciālistu uzraudzībā.</w:t>
            </w:r>
          </w:p>
        </w:tc>
        <w:tc>
          <w:tcPr>
            <w:tcW w:w="3260" w:type="dxa"/>
          </w:tcPr>
          <w:p w14:paraId="25D674E3" w14:textId="21FF9F81" w:rsidR="00216F26" w:rsidRPr="00D11F94" w:rsidRDefault="00216F26" w:rsidP="00216F26">
            <w:pPr>
              <w:pStyle w:val="naisf"/>
              <w:tabs>
                <w:tab w:val="left" w:pos="11400"/>
              </w:tabs>
              <w:spacing w:before="0" w:after="0"/>
              <w:ind w:firstLine="0"/>
            </w:pPr>
            <w:r w:rsidRPr="00D11F94">
              <w:t>3. Veterinārārsta apmācība garantē, ka attiecīgais profesionālis ir apguvis šādas zināšanas un prasmes:</w:t>
            </w:r>
          </w:p>
        </w:tc>
        <w:tc>
          <w:tcPr>
            <w:tcW w:w="3260" w:type="dxa"/>
          </w:tcPr>
          <w:p w14:paraId="7A99623B" w14:textId="3078D029" w:rsidR="00216F26" w:rsidRPr="00D11F94" w:rsidRDefault="00216F26" w:rsidP="00216F26">
            <w:pPr>
              <w:pStyle w:val="naisf"/>
              <w:tabs>
                <w:tab w:val="left" w:pos="11400"/>
              </w:tabs>
              <w:spacing w:before="0" w:after="0"/>
              <w:ind w:firstLine="0"/>
            </w:pPr>
          </w:p>
        </w:tc>
      </w:tr>
      <w:tr w:rsidR="00216F26" w:rsidRPr="00D11F94" w14:paraId="7FE240BD" w14:textId="099E54B6" w:rsidTr="00216F26">
        <w:tc>
          <w:tcPr>
            <w:tcW w:w="3652" w:type="dxa"/>
          </w:tcPr>
          <w:p w14:paraId="12BCE79F" w14:textId="24878F0C" w:rsidR="00216F26" w:rsidRPr="00D11F94" w:rsidRDefault="00216F26" w:rsidP="00216F26">
            <w:pPr>
              <w:autoSpaceDE w:val="0"/>
              <w:autoSpaceDN w:val="0"/>
              <w:adjustRightInd w:val="0"/>
              <w:jc w:val="right"/>
              <w:rPr>
                <w:shd w:val="clear" w:color="auto" w:fill="FFFFFF"/>
              </w:rPr>
            </w:pPr>
            <w:r>
              <w:rPr>
                <w:shd w:val="clear" w:color="auto" w:fill="FFFFFF"/>
              </w:rPr>
              <w:t>Ir noteikts noteikumu Nr. 489 2.punktā</w:t>
            </w:r>
          </w:p>
        </w:tc>
        <w:tc>
          <w:tcPr>
            <w:tcW w:w="4111" w:type="dxa"/>
          </w:tcPr>
          <w:p w14:paraId="740E7F46" w14:textId="12386640" w:rsidR="00216F26" w:rsidRPr="00F87C70" w:rsidRDefault="00216F26" w:rsidP="00216F26">
            <w:pPr>
              <w:pStyle w:val="naisf"/>
              <w:tabs>
                <w:tab w:val="left" w:pos="11400"/>
              </w:tabs>
              <w:spacing w:before="0" w:after="0"/>
              <w:ind w:firstLine="0"/>
              <w:rPr>
                <w:shd w:val="clear" w:color="auto" w:fill="FFFFFF"/>
              </w:rPr>
            </w:pPr>
            <w:r w:rsidRPr="00F87C70">
              <w:rPr>
                <w:shd w:val="clear" w:color="auto" w:fill="FFFFFF"/>
              </w:rPr>
              <w:t>atbilstošas teorētiskās un praktiskās zināšanas tajās zinātņu nozarēs, uz kurām ir pamatota veterinārārsta darbība,</w:t>
            </w:r>
          </w:p>
        </w:tc>
        <w:tc>
          <w:tcPr>
            <w:tcW w:w="3260" w:type="dxa"/>
          </w:tcPr>
          <w:p w14:paraId="000AB635" w14:textId="6696E304" w:rsidR="00216F26" w:rsidRPr="002A63E1" w:rsidRDefault="00216F26" w:rsidP="00216F26">
            <w:pPr>
              <w:pStyle w:val="naisf"/>
              <w:tabs>
                <w:tab w:val="left" w:pos="11400"/>
              </w:tabs>
              <w:spacing w:before="0" w:after="0"/>
              <w:ind w:firstLine="0"/>
              <w:rPr>
                <w:color w:val="000000"/>
              </w:rPr>
            </w:pPr>
            <w:r w:rsidRPr="002A63E1">
              <w:rPr>
                <w:color w:val="000000"/>
              </w:rPr>
              <w:t>a) atbilstīgas zināšanas tajās zinātnēs, kas ir veterinārārsta darbības pamatā,</w:t>
            </w:r>
            <w:r>
              <w:rPr>
                <w:color w:val="000000"/>
              </w:rPr>
              <w:t>….</w:t>
            </w:r>
          </w:p>
        </w:tc>
        <w:tc>
          <w:tcPr>
            <w:tcW w:w="3260" w:type="dxa"/>
          </w:tcPr>
          <w:p w14:paraId="4C08BFEF" w14:textId="2F4EE096" w:rsidR="00216F26" w:rsidRPr="002A63E1" w:rsidRDefault="00216F26" w:rsidP="00216F26">
            <w:pPr>
              <w:pStyle w:val="naisf"/>
              <w:tabs>
                <w:tab w:val="left" w:pos="11400"/>
              </w:tabs>
              <w:spacing w:before="0" w:after="0"/>
              <w:ind w:firstLine="0"/>
              <w:rPr>
                <w:color w:val="000000"/>
              </w:rPr>
            </w:pPr>
          </w:p>
        </w:tc>
      </w:tr>
      <w:tr w:rsidR="00216F26" w14:paraId="3D85C33C" w14:textId="05323F0D" w:rsidTr="00216F26">
        <w:tc>
          <w:tcPr>
            <w:tcW w:w="3652" w:type="dxa"/>
          </w:tcPr>
          <w:p w14:paraId="5C2CCA4F" w14:textId="77777777" w:rsidR="00216F26" w:rsidRPr="002A63E1" w:rsidRDefault="00216F26" w:rsidP="00216F26">
            <w:pPr>
              <w:autoSpaceDE w:val="0"/>
              <w:autoSpaceDN w:val="0"/>
              <w:adjustRightInd w:val="0"/>
            </w:pPr>
            <w:r w:rsidRPr="002A63E1">
              <w:t>1.</w:t>
            </w:r>
            <w:r w:rsidRPr="002A63E1">
              <w:rPr>
                <w:vertAlign w:val="superscript"/>
              </w:rPr>
              <w:t xml:space="preserve">1 </w:t>
            </w:r>
            <w:r w:rsidRPr="002A63E1">
              <w:t xml:space="preserve">1. atbilstošas zināšanas par  Eiropas Savienības un Latvijas normatīvajos aktos noteiktajiem ar </w:t>
            </w:r>
            <w:r w:rsidRPr="002A63E1">
              <w:lastRenderedPageBreak/>
              <w:t>veterinārārsta darbību saistītajiem jautājumiem;</w:t>
            </w:r>
          </w:p>
          <w:p w14:paraId="76324792" w14:textId="77777777" w:rsidR="00216F26" w:rsidRPr="002A63E1" w:rsidRDefault="00216F26" w:rsidP="00216F26">
            <w:pPr>
              <w:autoSpaceDE w:val="0"/>
              <w:autoSpaceDN w:val="0"/>
              <w:adjustRightInd w:val="0"/>
              <w:rPr>
                <w:shd w:val="clear" w:color="auto" w:fill="FFFFFF"/>
              </w:rPr>
            </w:pPr>
          </w:p>
        </w:tc>
        <w:tc>
          <w:tcPr>
            <w:tcW w:w="4111" w:type="dxa"/>
          </w:tcPr>
          <w:p w14:paraId="01F0A427" w14:textId="1357EB6E" w:rsidR="00216F26" w:rsidRPr="00F87C70" w:rsidRDefault="00216F26" w:rsidP="00216F26">
            <w:pPr>
              <w:pStyle w:val="naisf"/>
              <w:tabs>
                <w:tab w:val="left" w:pos="11400"/>
              </w:tabs>
              <w:spacing w:before="0" w:after="0"/>
              <w:ind w:firstLine="0"/>
            </w:pPr>
            <w:r w:rsidRPr="00F87C70">
              <w:lastRenderedPageBreak/>
              <w:t>zināšanas par normatīvajiem dokumentiem profesionālās darbības jomā,</w:t>
            </w:r>
          </w:p>
        </w:tc>
        <w:tc>
          <w:tcPr>
            <w:tcW w:w="3260" w:type="dxa"/>
          </w:tcPr>
          <w:p w14:paraId="3EAA3BE1" w14:textId="458FF169" w:rsidR="00216F26" w:rsidRDefault="00216F26" w:rsidP="00216F26">
            <w:pPr>
              <w:pStyle w:val="naisf"/>
              <w:tabs>
                <w:tab w:val="left" w:pos="11400"/>
              </w:tabs>
              <w:spacing w:before="0" w:after="0"/>
              <w:ind w:firstLine="0"/>
              <w:rPr>
                <w:color w:val="000000"/>
              </w:rPr>
            </w:pPr>
            <w:r>
              <w:rPr>
                <w:color w:val="000000"/>
              </w:rPr>
              <w:t>….</w:t>
            </w:r>
            <w:r w:rsidRPr="002A63E1">
              <w:rPr>
                <w:color w:val="000000"/>
              </w:rPr>
              <w:t>un Savienības tiesību aktos saistībā ar šo darbību;</w:t>
            </w:r>
          </w:p>
        </w:tc>
        <w:tc>
          <w:tcPr>
            <w:tcW w:w="3260" w:type="dxa"/>
          </w:tcPr>
          <w:p w14:paraId="5BDD3C5B" w14:textId="62C72CF9" w:rsidR="00216F26" w:rsidRDefault="00216F26" w:rsidP="00216F26">
            <w:pPr>
              <w:pStyle w:val="naisf"/>
              <w:tabs>
                <w:tab w:val="left" w:pos="11400"/>
              </w:tabs>
              <w:spacing w:before="0" w:after="0"/>
              <w:ind w:firstLine="0"/>
              <w:rPr>
                <w:color w:val="000000"/>
              </w:rPr>
            </w:pPr>
            <w:r>
              <w:rPr>
                <w:color w:val="000000"/>
              </w:rPr>
              <w:t xml:space="preserve">Skaidrojums par jēdzienu “normatīvie dokumenti” un </w:t>
            </w:r>
            <w:r>
              <w:rPr>
                <w:color w:val="000000"/>
              </w:rPr>
              <w:lastRenderedPageBreak/>
              <w:t>“normatīvie akti” atšķirībām ir dots šīs izziņas 1.punktā</w:t>
            </w:r>
          </w:p>
        </w:tc>
      </w:tr>
      <w:tr w:rsidR="00216F26" w14:paraId="0983C351" w14:textId="47D95408" w:rsidTr="00216F26">
        <w:tc>
          <w:tcPr>
            <w:tcW w:w="3652" w:type="dxa"/>
          </w:tcPr>
          <w:p w14:paraId="5C885C13" w14:textId="77777777" w:rsidR="00216F26" w:rsidRPr="002A63E1" w:rsidRDefault="00216F26" w:rsidP="00216F26">
            <w:pPr>
              <w:autoSpaceDE w:val="0"/>
              <w:autoSpaceDN w:val="0"/>
              <w:adjustRightInd w:val="0"/>
              <w:ind w:firstLine="720"/>
            </w:pPr>
            <w:r w:rsidRPr="002A63E1">
              <w:lastRenderedPageBreak/>
              <w:t>1.</w:t>
            </w:r>
            <w:r w:rsidRPr="002A63E1">
              <w:rPr>
                <w:vertAlign w:val="superscript"/>
              </w:rPr>
              <w:t xml:space="preserve">1 </w:t>
            </w:r>
            <w:r w:rsidRPr="002A63E1">
              <w:t>2. atbilstošas zināšanas par dzīvnieku</w:t>
            </w:r>
            <w:r w:rsidRPr="002A63E1">
              <w:rPr>
                <w:color w:val="FF0000"/>
              </w:rPr>
              <w:t xml:space="preserve"> </w:t>
            </w:r>
            <w:r w:rsidRPr="002A63E1">
              <w:t>ķermeni, funkcijām, uzvedību un fizioloģiskajām vajadzībām, kā arī prasmes un kompetences, kas ir nepieciešamas to kopšanai, barošanai, labturībai, reproduktīvo funkciju nodrošināšanai</w:t>
            </w:r>
            <w:r w:rsidRPr="002A63E1" w:rsidDel="007C0086">
              <w:t xml:space="preserve"> </w:t>
            </w:r>
            <w:r w:rsidRPr="002A63E1">
              <w:t>un higiēnai;</w:t>
            </w:r>
          </w:p>
          <w:p w14:paraId="75FA7BD5" w14:textId="77777777" w:rsidR="00216F26" w:rsidRPr="002A63E1" w:rsidRDefault="00216F26" w:rsidP="00216F26">
            <w:pPr>
              <w:autoSpaceDE w:val="0"/>
              <w:autoSpaceDN w:val="0"/>
              <w:adjustRightInd w:val="0"/>
            </w:pPr>
          </w:p>
        </w:tc>
        <w:tc>
          <w:tcPr>
            <w:tcW w:w="4111" w:type="dxa"/>
          </w:tcPr>
          <w:p w14:paraId="256D9364" w14:textId="08B24A7A" w:rsidR="00216F26" w:rsidRPr="00F87C70" w:rsidRDefault="00786B0C" w:rsidP="009E707F">
            <w:pPr>
              <w:pStyle w:val="naisf"/>
              <w:tabs>
                <w:tab w:val="left" w:pos="11400"/>
              </w:tabs>
              <w:spacing w:before="0" w:after="0"/>
              <w:ind w:firstLine="0"/>
            </w:pPr>
            <w:r w:rsidRPr="00F87C70">
              <w:t xml:space="preserve">zināšanas par dzīvnieku anatomiju un fizioloģiju, </w:t>
            </w:r>
          </w:p>
        </w:tc>
        <w:tc>
          <w:tcPr>
            <w:tcW w:w="3260" w:type="dxa"/>
          </w:tcPr>
          <w:p w14:paraId="4C7FEBC8" w14:textId="3E2D24A2" w:rsidR="00216F26" w:rsidRPr="002A63E1" w:rsidRDefault="00216F26" w:rsidP="00216F26">
            <w:pPr>
              <w:pStyle w:val="naisf"/>
              <w:tabs>
                <w:tab w:val="left" w:pos="11400"/>
              </w:tabs>
              <w:spacing w:before="0" w:after="0"/>
              <w:ind w:firstLine="0"/>
              <w:rPr>
                <w:color w:val="000000"/>
              </w:rPr>
            </w:pPr>
            <w:r w:rsidRPr="002A63E1">
              <w:rPr>
                <w:color w:val="000000"/>
              </w:rPr>
              <w:t>b) atbilstīgas zināšanas par dzīvnieku ķermeni, funkcijām, uzvedību un fizioloģiskajām vajadzībām, kā arī prasmes un kompetences, kas nepieciešamas to kopšanai, barošanai, labklājībai, reproduktīvo funkciju nodrošināšanai un higiēnai vispār;</w:t>
            </w:r>
          </w:p>
        </w:tc>
        <w:tc>
          <w:tcPr>
            <w:tcW w:w="3260" w:type="dxa"/>
          </w:tcPr>
          <w:p w14:paraId="1B6A5A69" w14:textId="23C80BF8" w:rsidR="00216F26" w:rsidRPr="002A63E1" w:rsidRDefault="00216F26" w:rsidP="00216F26">
            <w:pPr>
              <w:pStyle w:val="naisf"/>
              <w:tabs>
                <w:tab w:val="left" w:pos="11400"/>
              </w:tabs>
              <w:spacing w:before="0" w:after="0"/>
              <w:ind w:firstLine="0"/>
              <w:rPr>
                <w:color w:val="000000"/>
              </w:rPr>
            </w:pPr>
          </w:p>
        </w:tc>
      </w:tr>
      <w:tr w:rsidR="009E707F" w14:paraId="04C68C60" w14:textId="0B7F5A69" w:rsidTr="00216F26">
        <w:tc>
          <w:tcPr>
            <w:tcW w:w="3652" w:type="dxa"/>
          </w:tcPr>
          <w:p w14:paraId="58999A19" w14:textId="77777777" w:rsidR="009E707F" w:rsidRPr="002A63E1" w:rsidRDefault="009E707F" w:rsidP="00216F26">
            <w:pPr>
              <w:autoSpaceDE w:val="0"/>
              <w:autoSpaceDN w:val="0"/>
              <w:adjustRightInd w:val="0"/>
              <w:ind w:firstLine="720"/>
            </w:pPr>
            <w:r w:rsidRPr="002A63E1">
              <w:t>1.</w:t>
            </w:r>
            <w:r w:rsidRPr="002A63E1">
              <w:rPr>
                <w:vertAlign w:val="superscript"/>
              </w:rPr>
              <w:t xml:space="preserve">1 </w:t>
            </w:r>
            <w:r w:rsidRPr="002A63E1">
              <w:t xml:space="preserve">3. </w:t>
            </w:r>
            <w:r w:rsidRPr="002A63E1">
              <w:rPr>
                <w:iCs/>
              </w:rPr>
              <w:t xml:space="preserve">klīniskās, epidemioloģiskās un analītiskās prasmes un kompetences, kas nepieciešamas dzīvnieku slimību profilaksei, diagnostikai un ārstēšanai (tostarp anestēzija, aseptiska ķirurģija un nesāpīga nāve) gan individuālam dzīvniekam, gan dzīvnieku grupai, kā arī zināšanas par </w:t>
            </w:r>
            <w:proofErr w:type="spellStart"/>
            <w:r w:rsidRPr="002A63E1">
              <w:rPr>
                <w:iCs/>
              </w:rPr>
              <w:t>zoonozēm</w:t>
            </w:r>
            <w:proofErr w:type="spellEnd"/>
            <w:r w:rsidRPr="002A63E1">
              <w:rPr>
                <w:iCs/>
              </w:rPr>
              <w:t>;</w:t>
            </w:r>
          </w:p>
          <w:p w14:paraId="76A20F5F" w14:textId="77777777" w:rsidR="009E707F" w:rsidRPr="002A63E1" w:rsidRDefault="009E707F" w:rsidP="00216F26">
            <w:pPr>
              <w:autoSpaceDE w:val="0"/>
              <w:autoSpaceDN w:val="0"/>
              <w:adjustRightInd w:val="0"/>
              <w:ind w:firstLine="720"/>
            </w:pPr>
          </w:p>
        </w:tc>
        <w:tc>
          <w:tcPr>
            <w:tcW w:w="4111" w:type="dxa"/>
            <w:vMerge w:val="restart"/>
          </w:tcPr>
          <w:p w14:paraId="4234B69C" w14:textId="3ADFE451" w:rsidR="009E707F" w:rsidRPr="00F87C70" w:rsidRDefault="009E707F" w:rsidP="00216F26">
            <w:pPr>
              <w:pStyle w:val="naisf"/>
              <w:tabs>
                <w:tab w:val="left" w:pos="11400"/>
              </w:tabs>
              <w:spacing w:before="0" w:after="0"/>
              <w:ind w:firstLine="0"/>
            </w:pPr>
            <w:r w:rsidRPr="00F87C70">
              <w:t>slimību cēloņiem, diagnostiku un ārstēšanu,</w:t>
            </w:r>
          </w:p>
        </w:tc>
        <w:tc>
          <w:tcPr>
            <w:tcW w:w="3260" w:type="dxa"/>
          </w:tcPr>
          <w:p w14:paraId="28D47D50" w14:textId="64E32C5F" w:rsidR="009E707F" w:rsidRPr="002A63E1" w:rsidRDefault="009E707F" w:rsidP="00216F26">
            <w:pPr>
              <w:pStyle w:val="naisf"/>
              <w:tabs>
                <w:tab w:val="left" w:pos="11400"/>
              </w:tabs>
              <w:spacing w:before="0" w:after="0"/>
              <w:ind w:firstLine="0"/>
              <w:rPr>
                <w:color w:val="000000"/>
              </w:rPr>
            </w:pPr>
            <w:r w:rsidRPr="002A63E1">
              <w:rPr>
                <w:color w:val="000000"/>
              </w:rPr>
              <w:t>c) klīniskās, epidemioloģiskās un analītiskās prasmes un kompetences, kas nepieciešamas dzīvnieku slimību profilaksei, diagnosticēšanai un ārstēšanai, tostarp par individuālu dzīvnieku vai dzīvnieku grupu anestēziju, ķirurģisko aseptiku un nesāpīgu nāvi, tostarp speciālas zināšanas par slimībām, kuras var pārnest uz cilvēkiem;</w:t>
            </w:r>
          </w:p>
        </w:tc>
        <w:tc>
          <w:tcPr>
            <w:tcW w:w="3260" w:type="dxa"/>
          </w:tcPr>
          <w:p w14:paraId="616F19B2" w14:textId="62852475" w:rsidR="009E707F" w:rsidRPr="002A63E1" w:rsidRDefault="009E707F" w:rsidP="00216F26">
            <w:pPr>
              <w:pStyle w:val="naisf"/>
              <w:tabs>
                <w:tab w:val="left" w:pos="11400"/>
              </w:tabs>
              <w:spacing w:before="0" w:after="0"/>
              <w:ind w:firstLine="0"/>
              <w:rPr>
                <w:color w:val="000000"/>
              </w:rPr>
            </w:pPr>
          </w:p>
        </w:tc>
      </w:tr>
      <w:tr w:rsidR="009E707F" w14:paraId="3180BBBD" w14:textId="5FA79F54" w:rsidTr="00216F26">
        <w:tc>
          <w:tcPr>
            <w:tcW w:w="3652" w:type="dxa"/>
          </w:tcPr>
          <w:p w14:paraId="661421B6" w14:textId="77777777" w:rsidR="009E707F" w:rsidRPr="002A63E1" w:rsidRDefault="009E707F" w:rsidP="00216F26">
            <w:pPr>
              <w:autoSpaceDE w:val="0"/>
              <w:autoSpaceDN w:val="0"/>
              <w:adjustRightInd w:val="0"/>
              <w:ind w:firstLine="720"/>
            </w:pPr>
            <w:r w:rsidRPr="002A63E1">
              <w:t>1.</w:t>
            </w:r>
            <w:r w:rsidRPr="002A63E1">
              <w:rPr>
                <w:vertAlign w:val="superscript"/>
              </w:rPr>
              <w:t xml:space="preserve">1 </w:t>
            </w:r>
            <w:r w:rsidRPr="002A63E1">
              <w:t>4. atbilstošas zināšanas, prasmes un kompetences profilaktiskajā medicīnā, tai skaitā kompetences izmeklēšanā un sertificēšanā;</w:t>
            </w:r>
          </w:p>
          <w:p w14:paraId="31532F6D" w14:textId="77777777" w:rsidR="009E707F" w:rsidRPr="002A63E1" w:rsidRDefault="009E707F" w:rsidP="00216F26">
            <w:pPr>
              <w:autoSpaceDE w:val="0"/>
              <w:autoSpaceDN w:val="0"/>
              <w:adjustRightInd w:val="0"/>
              <w:ind w:firstLine="720"/>
            </w:pPr>
          </w:p>
        </w:tc>
        <w:tc>
          <w:tcPr>
            <w:tcW w:w="4111" w:type="dxa"/>
            <w:vMerge/>
          </w:tcPr>
          <w:p w14:paraId="5F4F48A7" w14:textId="77777777" w:rsidR="009E707F" w:rsidRPr="00F87C70" w:rsidRDefault="009E707F" w:rsidP="00216F26">
            <w:pPr>
              <w:pStyle w:val="naisf"/>
              <w:tabs>
                <w:tab w:val="left" w:pos="11400"/>
              </w:tabs>
              <w:spacing w:before="0" w:after="0"/>
              <w:ind w:firstLine="0"/>
            </w:pPr>
          </w:p>
        </w:tc>
        <w:tc>
          <w:tcPr>
            <w:tcW w:w="3260" w:type="dxa"/>
          </w:tcPr>
          <w:p w14:paraId="5340E7CC" w14:textId="7A2A2A53" w:rsidR="009E707F" w:rsidRPr="002A63E1" w:rsidRDefault="009E707F" w:rsidP="00216F26">
            <w:pPr>
              <w:pStyle w:val="naisf"/>
              <w:tabs>
                <w:tab w:val="left" w:pos="11400"/>
              </w:tabs>
              <w:spacing w:before="0" w:after="0"/>
              <w:ind w:firstLine="0"/>
              <w:rPr>
                <w:color w:val="000000"/>
              </w:rPr>
            </w:pPr>
            <w:r w:rsidRPr="002A63E1">
              <w:rPr>
                <w:color w:val="000000"/>
              </w:rPr>
              <w:t>d) atbilstīgas zināšanas, prasmes un kompetences profilaktiskajā medicīnā, tostarp kompetences saistībā ar izmeklēšanu un sertificēšanu;</w:t>
            </w:r>
          </w:p>
        </w:tc>
        <w:tc>
          <w:tcPr>
            <w:tcW w:w="3260" w:type="dxa"/>
          </w:tcPr>
          <w:p w14:paraId="03ECCB95" w14:textId="7AD8339C" w:rsidR="009E707F" w:rsidRPr="002A63E1" w:rsidRDefault="009E707F" w:rsidP="00216F26">
            <w:pPr>
              <w:pStyle w:val="naisf"/>
              <w:tabs>
                <w:tab w:val="left" w:pos="11400"/>
              </w:tabs>
              <w:spacing w:before="0" w:after="0"/>
              <w:ind w:firstLine="0"/>
              <w:rPr>
                <w:color w:val="000000"/>
              </w:rPr>
            </w:pPr>
          </w:p>
        </w:tc>
      </w:tr>
      <w:tr w:rsidR="00216F26" w14:paraId="595D8040" w14:textId="3852A093" w:rsidTr="00216F26">
        <w:tc>
          <w:tcPr>
            <w:tcW w:w="3652" w:type="dxa"/>
          </w:tcPr>
          <w:p w14:paraId="6738C0C0" w14:textId="77777777" w:rsidR="00216F26" w:rsidRPr="002A63E1" w:rsidRDefault="00216F26" w:rsidP="00216F26">
            <w:pPr>
              <w:autoSpaceDE w:val="0"/>
              <w:autoSpaceDN w:val="0"/>
              <w:adjustRightInd w:val="0"/>
              <w:ind w:firstLine="720"/>
            </w:pPr>
            <w:r w:rsidRPr="002A63E1">
              <w:lastRenderedPageBreak/>
              <w:t>1.</w:t>
            </w:r>
            <w:r w:rsidRPr="002A63E1">
              <w:rPr>
                <w:vertAlign w:val="superscript"/>
              </w:rPr>
              <w:t xml:space="preserve">1 </w:t>
            </w:r>
            <w:r w:rsidRPr="002A63E1">
              <w:t>5. atbilstošas zināšanas par dzīvnieku barības un dzīvnieku izcelsmes pārtikas produktu higiēnu un tehnoloģijām šo produktu ražošanā, izgatavošanā un apritē, tai skaitā prasmes un kompetences, kas nepieciešamas, lai izprastu un spētu izskaidrot labo praksi šajos jautājumos;</w:t>
            </w:r>
          </w:p>
          <w:p w14:paraId="4652EEBF" w14:textId="77777777" w:rsidR="00216F26" w:rsidRPr="002A63E1" w:rsidRDefault="00216F26" w:rsidP="00216F26">
            <w:pPr>
              <w:autoSpaceDE w:val="0"/>
              <w:autoSpaceDN w:val="0"/>
              <w:adjustRightInd w:val="0"/>
              <w:ind w:firstLine="720"/>
            </w:pPr>
          </w:p>
        </w:tc>
        <w:tc>
          <w:tcPr>
            <w:tcW w:w="4111" w:type="dxa"/>
          </w:tcPr>
          <w:p w14:paraId="769DE3AF" w14:textId="4D9E25A3" w:rsidR="00216F26" w:rsidRPr="00F87C70" w:rsidRDefault="009E707F" w:rsidP="00216F26">
            <w:pPr>
              <w:pStyle w:val="naisf"/>
              <w:tabs>
                <w:tab w:val="left" w:pos="11400"/>
              </w:tabs>
              <w:spacing w:before="0" w:after="0"/>
              <w:ind w:firstLine="0"/>
            </w:pPr>
            <w:r w:rsidRPr="00F87C70">
              <w:t>par higiēnu un tehnoloģiju, kas attiecas uz cilvēku patēriņam paredzētiem dzīvnieku un augu izcelsmes pārtikas produktiem,</w:t>
            </w:r>
          </w:p>
        </w:tc>
        <w:tc>
          <w:tcPr>
            <w:tcW w:w="3260" w:type="dxa"/>
          </w:tcPr>
          <w:p w14:paraId="10DA519A" w14:textId="3EA6AEFC" w:rsidR="00216F26" w:rsidRPr="002A63E1" w:rsidRDefault="00216F26" w:rsidP="00216F26">
            <w:pPr>
              <w:pStyle w:val="naisf"/>
              <w:tabs>
                <w:tab w:val="left" w:pos="11400"/>
              </w:tabs>
              <w:spacing w:before="0" w:after="0"/>
              <w:ind w:firstLine="0"/>
              <w:rPr>
                <w:color w:val="000000"/>
              </w:rPr>
            </w:pPr>
            <w:r w:rsidRPr="002A63E1">
              <w:rPr>
                <w:color w:val="000000"/>
              </w:rPr>
              <w:t>e) atbilstīgas zināšanas par higiēnu un tehnoloģijām, kas izmantotas dzīvnieku barības vai cilvēku patēriņam paredzētu dzīvnieku izcelsmes pārtikas produktu ražošanā, izgatavošanā un laišanā apgrozībā, tostarp prasmes un kompetences, kas nepieciešamas, lai izprastu un spētu paskaidrot labu praksi šajā saistībā;</w:t>
            </w:r>
          </w:p>
        </w:tc>
        <w:tc>
          <w:tcPr>
            <w:tcW w:w="3260" w:type="dxa"/>
          </w:tcPr>
          <w:p w14:paraId="04140C9B" w14:textId="7C096E53" w:rsidR="00216F26" w:rsidRPr="002A63E1" w:rsidRDefault="00216F26" w:rsidP="00216F26">
            <w:pPr>
              <w:pStyle w:val="naisf"/>
              <w:tabs>
                <w:tab w:val="left" w:pos="11400"/>
              </w:tabs>
              <w:spacing w:before="0" w:after="0"/>
              <w:ind w:firstLine="0"/>
              <w:rPr>
                <w:color w:val="000000"/>
              </w:rPr>
            </w:pPr>
          </w:p>
        </w:tc>
      </w:tr>
      <w:tr w:rsidR="00216F26" w14:paraId="154082EA" w14:textId="39E01EF6" w:rsidTr="00216F26">
        <w:tc>
          <w:tcPr>
            <w:tcW w:w="3652" w:type="dxa"/>
          </w:tcPr>
          <w:p w14:paraId="65F7428D" w14:textId="5544BAA6" w:rsidR="00216F26" w:rsidRPr="002A63E1" w:rsidRDefault="00216F26" w:rsidP="00216F26">
            <w:pPr>
              <w:pStyle w:val="naisf"/>
              <w:tabs>
                <w:tab w:val="left" w:pos="11400"/>
              </w:tabs>
              <w:spacing w:before="0" w:after="0"/>
              <w:ind w:firstLine="0"/>
            </w:pPr>
            <w:r w:rsidRPr="002A63E1">
              <w:t>1.</w:t>
            </w:r>
            <w:r w:rsidRPr="002A63E1">
              <w:rPr>
                <w:vertAlign w:val="superscript"/>
              </w:rPr>
              <w:t xml:space="preserve">1 </w:t>
            </w:r>
            <w:r w:rsidRPr="002A63E1">
              <w:t xml:space="preserve">6. </w:t>
            </w:r>
            <w:r w:rsidRPr="002A63E1">
              <w:rPr>
                <w:iCs/>
              </w:rPr>
              <w:t>zināšanas, prasmes un kompetences, kas nepieciešamas, lai nodrošinātu atbildīgu un saprātīgu veterināro zāļu lietošanu dzīvnieku ārstēšanā un garantētu pārtikas ķēdes drošumu un vides aizsardzību.</w:t>
            </w:r>
          </w:p>
        </w:tc>
        <w:tc>
          <w:tcPr>
            <w:tcW w:w="4111" w:type="dxa"/>
          </w:tcPr>
          <w:p w14:paraId="59C0FFB3" w14:textId="6F542E01" w:rsidR="00216F26" w:rsidRPr="00F87C70" w:rsidRDefault="00F87C70" w:rsidP="00216F26">
            <w:pPr>
              <w:pStyle w:val="naisf"/>
              <w:tabs>
                <w:tab w:val="left" w:pos="11400"/>
              </w:tabs>
              <w:spacing w:before="0" w:after="0"/>
              <w:ind w:firstLine="0"/>
            </w:pPr>
            <w:r w:rsidRPr="00F87C70">
              <w:t>slimību cēloņiem, diagnostiku un ārstēšanu,</w:t>
            </w:r>
          </w:p>
        </w:tc>
        <w:tc>
          <w:tcPr>
            <w:tcW w:w="3260" w:type="dxa"/>
          </w:tcPr>
          <w:p w14:paraId="219A455A" w14:textId="1B93C4B4" w:rsidR="00216F26" w:rsidRPr="002A63E1" w:rsidRDefault="00216F26" w:rsidP="00216F26">
            <w:pPr>
              <w:pStyle w:val="naisf"/>
              <w:tabs>
                <w:tab w:val="left" w:pos="11400"/>
              </w:tabs>
              <w:spacing w:before="0" w:after="0"/>
              <w:ind w:firstLine="0"/>
              <w:rPr>
                <w:color w:val="000000"/>
              </w:rPr>
            </w:pPr>
            <w:r w:rsidRPr="002A63E1">
              <w:rPr>
                <w:color w:val="000000"/>
              </w:rPr>
              <w:t>f) zināšanas, prasmes un kompetences, kas nepieciešamas, lai nodrošinātu atbildīgu un saprātīgu veterināro zāļu lietošanu dzīvnieku ārstēšanas nolūkā un lai garantētu pārtikas ķēdes drošumu un vides aizsardzību.</w:t>
            </w:r>
          </w:p>
        </w:tc>
        <w:tc>
          <w:tcPr>
            <w:tcW w:w="3260" w:type="dxa"/>
          </w:tcPr>
          <w:p w14:paraId="43A0176E" w14:textId="227946B5" w:rsidR="00216F26" w:rsidRPr="002A63E1" w:rsidRDefault="00216F26" w:rsidP="00216F26">
            <w:pPr>
              <w:pStyle w:val="naisf"/>
              <w:tabs>
                <w:tab w:val="left" w:pos="11400"/>
              </w:tabs>
              <w:spacing w:before="0" w:after="0"/>
              <w:ind w:firstLine="0"/>
              <w:rPr>
                <w:color w:val="000000"/>
              </w:rPr>
            </w:pPr>
          </w:p>
        </w:tc>
      </w:tr>
    </w:tbl>
    <w:p w14:paraId="56A7EA2D" w14:textId="77777777" w:rsidR="002A63E1" w:rsidRDefault="002A63E1" w:rsidP="009A52CC">
      <w:pPr>
        <w:pStyle w:val="naisf"/>
        <w:tabs>
          <w:tab w:val="left" w:pos="11400"/>
        </w:tabs>
        <w:spacing w:before="0" w:after="0"/>
        <w:ind w:firstLine="0"/>
      </w:pPr>
    </w:p>
    <w:p w14:paraId="73BD7469" w14:textId="77777777" w:rsidR="000F700F" w:rsidRPr="00B42F53" w:rsidRDefault="000F700F" w:rsidP="009A52CC">
      <w:pPr>
        <w:pStyle w:val="naisf"/>
        <w:tabs>
          <w:tab w:val="left" w:pos="11400"/>
        </w:tabs>
        <w:spacing w:before="0" w:after="0"/>
        <w:ind w:firstLine="0"/>
      </w:pPr>
    </w:p>
    <w:p w14:paraId="39E2F945" w14:textId="77777777" w:rsidR="00A502F8" w:rsidRPr="00B42F53" w:rsidRDefault="00A502F8" w:rsidP="009A52CC">
      <w:pPr>
        <w:pStyle w:val="naisf"/>
        <w:tabs>
          <w:tab w:val="left" w:pos="11400"/>
        </w:tabs>
        <w:spacing w:before="0" w:after="0"/>
        <w:ind w:firstLine="0"/>
      </w:pPr>
    </w:p>
    <w:p w14:paraId="5381ACB9" w14:textId="77777777" w:rsidR="00735907" w:rsidRPr="00B42F53" w:rsidRDefault="00735907" w:rsidP="00735907">
      <w:pPr>
        <w:pStyle w:val="naisf"/>
        <w:spacing w:before="0" w:after="0"/>
        <w:ind w:firstLine="284"/>
        <w:jc w:val="center"/>
      </w:pPr>
    </w:p>
    <w:tbl>
      <w:tblPr>
        <w:tblW w:w="0" w:type="auto"/>
        <w:tblInd w:w="-459" w:type="dxa"/>
        <w:tblLook w:val="00A0" w:firstRow="1" w:lastRow="0" w:firstColumn="1" w:lastColumn="0" w:noHBand="0" w:noVBand="0"/>
      </w:tblPr>
      <w:tblGrid>
        <w:gridCol w:w="8268"/>
      </w:tblGrid>
      <w:tr w:rsidR="00735907" w:rsidRPr="00B42F53" w14:paraId="213BBC15" w14:textId="77777777" w:rsidTr="004F785A">
        <w:tc>
          <w:tcPr>
            <w:tcW w:w="8268" w:type="dxa"/>
            <w:tcBorders>
              <w:top w:val="single" w:sz="4" w:space="0" w:color="000000"/>
              <w:left w:val="nil"/>
              <w:bottom w:val="nil"/>
              <w:right w:val="nil"/>
            </w:tcBorders>
            <w:hideMark/>
          </w:tcPr>
          <w:p w14:paraId="30CC1B30" w14:textId="77777777" w:rsidR="00735907" w:rsidRPr="00B42F53" w:rsidRDefault="00735907" w:rsidP="004F785A">
            <w:pPr>
              <w:ind w:firstLine="284"/>
              <w:jc w:val="center"/>
            </w:pPr>
            <w:r w:rsidRPr="00B42F53">
              <w:t>Inese Stūre</w:t>
            </w:r>
          </w:p>
        </w:tc>
      </w:tr>
      <w:tr w:rsidR="00735907" w:rsidRPr="00B42F53" w14:paraId="4319A7AF" w14:textId="77777777" w:rsidTr="004F785A">
        <w:tc>
          <w:tcPr>
            <w:tcW w:w="8268" w:type="dxa"/>
            <w:tcBorders>
              <w:top w:val="single" w:sz="4" w:space="0" w:color="000000"/>
              <w:left w:val="nil"/>
              <w:bottom w:val="nil"/>
              <w:right w:val="nil"/>
            </w:tcBorders>
          </w:tcPr>
          <w:p w14:paraId="0BAB3B96" w14:textId="77777777" w:rsidR="00735907" w:rsidRPr="00B42F53" w:rsidRDefault="00735907" w:rsidP="004F785A">
            <w:pPr>
              <w:ind w:firstLine="284"/>
              <w:jc w:val="center"/>
            </w:pPr>
            <w:r w:rsidRPr="00B42F53">
              <w:t>(par projektu atbildīgās amatpersonas vārds un uzvārds)</w:t>
            </w:r>
          </w:p>
        </w:tc>
      </w:tr>
      <w:tr w:rsidR="00735907" w:rsidRPr="00B42F53" w14:paraId="7C3109F4" w14:textId="77777777" w:rsidTr="004F785A">
        <w:tc>
          <w:tcPr>
            <w:tcW w:w="8268" w:type="dxa"/>
            <w:tcBorders>
              <w:top w:val="nil"/>
              <w:left w:val="nil"/>
              <w:bottom w:val="single" w:sz="4" w:space="0" w:color="000000"/>
              <w:right w:val="nil"/>
            </w:tcBorders>
            <w:hideMark/>
          </w:tcPr>
          <w:p w14:paraId="4A42B546" w14:textId="77777777" w:rsidR="00735907" w:rsidRPr="00B42F53" w:rsidRDefault="00735907" w:rsidP="004F785A">
            <w:pPr>
              <w:ind w:firstLine="284"/>
              <w:jc w:val="center"/>
            </w:pPr>
            <w:r w:rsidRPr="00B42F53">
              <w:t>Politikas iniciatīvu un attīstības departamenta vecākā eksperte</w:t>
            </w:r>
          </w:p>
        </w:tc>
      </w:tr>
      <w:tr w:rsidR="00735907" w:rsidRPr="00B42F53" w14:paraId="453D8B02" w14:textId="77777777" w:rsidTr="004F785A">
        <w:tc>
          <w:tcPr>
            <w:tcW w:w="8268" w:type="dxa"/>
            <w:tcBorders>
              <w:top w:val="single" w:sz="4" w:space="0" w:color="000000"/>
              <w:left w:val="nil"/>
              <w:bottom w:val="nil"/>
              <w:right w:val="nil"/>
            </w:tcBorders>
            <w:hideMark/>
          </w:tcPr>
          <w:p w14:paraId="0057D972" w14:textId="77777777" w:rsidR="00735907" w:rsidRPr="00B42F53" w:rsidRDefault="00735907" w:rsidP="004F785A">
            <w:pPr>
              <w:ind w:firstLine="284"/>
              <w:jc w:val="center"/>
            </w:pPr>
            <w:r w:rsidRPr="00B42F53">
              <w:t>(amats)</w:t>
            </w:r>
          </w:p>
        </w:tc>
      </w:tr>
      <w:tr w:rsidR="00735907" w:rsidRPr="00B42F53" w14:paraId="6492AAD4" w14:textId="77777777" w:rsidTr="004F785A">
        <w:tc>
          <w:tcPr>
            <w:tcW w:w="8268" w:type="dxa"/>
            <w:tcBorders>
              <w:top w:val="nil"/>
              <w:left w:val="nil"/>
              <w:bottom w:val="single" w:sz="4" w:space="0" w:color="000000"/>
              <w:right w:val="nil"/>
            </w:tcBorders>
            <w:hideMark/>
          </w:tcPr>
          <w:p w14:paraId="650AA617" w14:textId="77777777" w:rsidR="00735907" w:rsidRPr="00B42F53" w:rsidRDefault="00735907" w:rsidP="004F785A">
            <w:pPr>
              <w:ind w:left="-392" w:firstLine="676"/>
              <w:jc w:val="center"/>
            </w:pPr>
            <w:r w:rsidRPr="00B42F53">
              <w:t>67047899</w:t>
            </w:r>
          </w:p>
        </w:tc>
      </w:tr>
      <w:tr w:rsidR="00735907" w:rsidRPr="00B42F53" w14:paraId="2F245BDC" w14:textId="77777777" w:rsidTr="004F785A">
        <w:tc>
          <w:tcPr>
            <w:tcW w:w="8268" w:type="dxa"/>
            <w:tcBorders>
              <w:top w:val="single" w:sz="4" w:space="0" w:color="000000"/>
              <w:left w:val="nil"/>
              <w:bottom w:val="nil"/>
              <w:right w:val="nil"/>
            </w:tcBorders>
            <w:hideMark/>
          </w:tcPr>
          <w:p w14:paraId="69B06520" w14:textId="77777777" w:rsidR="00735907" w:rsidRPr="00B42F53" w:rsidRDefault="00735907" w:rsidP="004F785A">
            <w:pPr>
              <w:ind w:firstLine="284"/>
              <w:jc w:val="center"/>
            </w:pPr>
            <w:r w:rsidRPr="00B42F53">
              <w:t>(tālruņa un faksa numurs)</w:t>
            </w:r>
          </w:p>
        </w:tc>
      </w:tr>
      <w:tr w:rsidR="00735907" w:rsidRPr="00B42F53" w14:paraId="06C91370" w14:textId="77777777" w:rsidTr="004F785A">
        <w:tc>
          <w:tcPr>
            <w:tcW w:w="8268" w:type="dxa"/>
            <w:tcBorders>
              <w:top w:val="nil"/>
              <w:left w:val="nil"/>
              <w:bottom w:val="single" w:sz="4" w:space="0" w:color="000000"/>
              <w:right w:val="nil"/>
            </w:tcBorders>
            <w:hideMark/>
          </w:tcPr>
          <w:p w14:paraId="20E4DB98" w14:textId="77777777" w:rsidR="00735907" w:rsidRPr="00B42F53" w:rsidRDefault="00735907" w:rsidP="004F785A">
            <w:pPr>
              <w:ind w:firstLine="284"/>
              <w:jc w:val="center"/>
            </w:pPr>
            <w:r w:rsidRPr="00B42F53">
              <w:t>Inese.Sture@izm.gov.lv</w:t>
            </w:r>
          </w:p>
        </w:tc>
      </w:tr>
      <w:tr w:rsidR="00735907" w:rsidRPr="00B42F53" w14:paraId="4B65596B" w14:textId="77777777" w:rsidTr="004F785A">
        <w:tc>
          <w:tcPr>
            <w:tcW w:w="8268" w:type="dxa"/>
            <w:tcBorders>
              <w:top w:val="single" w:sz="4" w:space="0" w:color="000000"/>
              <w:left w:val="nil"/>
              <w:bottom w:val="nil"/>
              <w:right w:val="nil"/>
            </w:tcBorders>
            <w:hideMark/>
          </w:tcPr>
          <w:p w14:paraId="6AFB7285" w14:textId="77777777" w:rsidR="00735907" w:rsidRPr="00B42F53" w:rsidRDefault="00735907" w:rsidP="004F785A">
            <w:pPr>
              <w:ind w:firstLine="284"/>
              <w:jc w:val="center"/>
            </w:pPr>
            <w:r w:rsidRPr="00B42F53">
              <w:t>(e-pasta adrese)</w:t>
            </w:r>
          </w:p>
        </w:tc>
      </w:tr>
    </w:tbl>
    <w:p w14:paraId="0A243684" w14:textId="77777777" w:rsidR="00912FB7" w:rsidRPr="00B42F53" w:rsidRDefault="00912FB7" w:rsidP="009A52CC">
      <w:pPr>
        <w:pStyle w:val="naisf"/>
        <w:tabs>
          <w:tab w:val="left" w:pos="11400"/>
        </w:tabs>
        <w:spacing w:before="0" w:after="0"/>
        <w:ind w:firstLine="0"/>
      </w:pPr>
    </w:p>
    <w:sectPr w:rsidR="00912FB7" w:rsidRPr="00B42F53" w:rsidSect="00777693">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74DD3" w14:textId="77777777" w:rsidR="00C54E63" w:rsidRDefault="00C54E63">
      <w:r>
        <w:separator/>
      </w:r>
    </w:p>
  </w:endnote>
  <w:endnote w:type="continuationSeparator" w:id="0">
    <w:p w14:paraId="36F6BD66" w14:textId="77777777" w:rsidR="00C54E63" w:rsidRDefault="00C5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2209D8D5" w:rsidR="003C3167" w:rsidRPr="007F3AF6" w:rsidRDefault="007431A5" w:rsidP="007F3AF6">
    <w:pPr>
      <w:pStyle w:val="Footer"/>
    </w:pPr>
    <w:r>
      <w:t>IZMIzz_</w:t>
    </w:r>
    <w:r w:rsidR="00125965">
      <w:t>22</w:t>
    </w:r>
    <w:r w:rsidR="004176B0">
      <w:t>0120</w:t>
    </w:r>
    <w:r w:rsidR="00AB1030">
      <w:t>_groz489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7DD221BC" w:rsidR="003C3167" w:rsidRPr="00CD66FD" w:rsidRDefault="00125965" w:rsidP="00CD66FD">
    <w:pPr>
      <w:pStyle w:val="Footer"/>
    </w:pPr>
    <w:r>
      <w:t>IZMIzz_22</w:t>
    </w:r>
    <w:r w:rsidR="004176B0">
      <w:t>0120</w:t>
    </w:r>
    <w:r w:rsidR="00AB1030">
      <w:t>_groz489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8F880" w14:textId="77777777" w:rsidR="00C54E63" w:rsidRDefault="00C54E63">
      <w:r>
        <w:separator/>
      </w:r>
    </w:p>
  </w:footnote>
  <w:footnote w:type="continuationSeparator" w:id="0">
    <w:p w14:paraId="6E749D9B" w14:textId="77777777" w:rsidR="00C54E63" w:rsidRDefault="00C5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3C3167" w:rsidRDefault="003C316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3C3167" w:rsidRDefault="003C3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3C3167" w:rsidRDefault="003C316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965">
      <w:rPr>
        <w:rStyle w:val="PageNumber"/>
        <w:noProof/>
      </w:rPr>
      <w:t>19</w:t>
    </w:r>
    <w:r>
      <w:rPr>
        <w:rStyle w:val="PageNumber"/>
      </w:rPr>
      <w:fldChar w:fldCharType="end"/>
    </w:r>
  </w:p>
  <w:p w14:paraId="0B2FDC1C" w14:textId="77777777" w:rsidR="003C3167" w:rsidRDefault="003C3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763E17"/>
    <w:multiLevelType w:val="hybridMultilevel"/>
    <w:tmpl w:val="55308DD0"/>
    <w:lvl w:ilvl="0" w:tplc="541C0C66">
      <w:start w:val="1"/>
      <w:numFmt w:val="decimal"/>
      <w:lvlText w:val="%1)"/>
      <w:lvlJc w:val="left"/>
      <w:pPr>
        <w:ind w:left="1211" w:hanging="360"/>
      </w:pPr>
      <w:rPr>
        <w:rFonts w:hint="default"/>
      </w:rPr>
    </w:lvl>
    <w:lvl w:ilvl="1" w:tplc="E5DCBB68" w:tentative="1">
      <w:start w:val="1"/>
      <w:numFmt w:val="lowerLetter"/>
      <w:lvlText w:val="%2."/>
      <w:lvlJc w:val="left"/>
      <w:pPr>
        <w:ind w:left="1931" w:hanging="360"/>
      </w:pPr>
    </w:lvl>
    <w:lvl w:ilvl="2" w:tplc="14B838DA" w:tentative="1">
      <w:start w:val="1"/>
      <w:numFmt w:val="lowerRoman"/>
      <w:lvlText w:val="%3."/>
      <w:lvlJc w:val="right"/>
      <w:pPr>
        <w:ind w:left="2651" w:hanging="180"/>
      </w:pPr>
    </w:lvl>
    <w:lvl w:ilvl="3" w:tplc="585E6666" w:tentative="1">
      <w:start w:val="1"/>
      <w:numFmt w:val="decimal"/>
      <w:lvlText w:val="%4."/>
      <w:lvlJc w:val="left"/>
      <w:pPr>
        <w:ind w:left="3371" w:hanging="360"/>
      </w:pPr>
    </w:lvl>
    <w:lvl w:ilvl="4" w:tplc="F1BEA77C" w:tentative="1">
      <w:start w:val="1"/>
      <w:numFmt w:val="lowerLetter"/>
      <w:lvlText w:val="%5."/>
      <w:lvlJc w:val="left"/>
      <w:pPr>
        <w:ind w:left="4091" w:hanging="360"/>
      </w:pPr>
    </w:lvl>
    <w:lvl w:ilvl="5" w:tplc="E9D413D8" w:tentative="1">
      <w:start w:val="1"/>
      <w:numFmt w:val="lowerRoman"/>
      <w:lvlText w:val="%6."/>
      <w:lvlJc w:val="right"/>
      <w:pPr>
        <w:ind w:left="4811" w:hanging="180"/>
      </w:pPr>
    </w:lvl>
    <w:lvl w:ilvl="6" w:tplc="8AAC5698" w:tentative="1">
      <w:start w:val="1"/>
      <w:numFmt w:val="decimal"/>
      <w:lvlText w:val="%7."/>
      <w:lvlJc w:val="left"/>
      <w:pPr>
        <w:ind w:left="5531" w:hanging="360"/>
      </w:pPr>
    </w:lvl>
    <w:lvl w:ilvl="7" w:tplc="61FA4694" w:tentative="1">
      <w:start w:val="1"/>
      <w:numFmt w:val="lowerLetter"/>
      <w:lvlText w:val="%8."/>
      <w:lvlJc w:val="left"/>
      <w:pPr>
        <w:ind w:left="6251" w:hanging="360"/>
      </w:pPr>
    </w:lvl>
    <w:lvl w:ilvl="8" w:tplc="FC56038C" w:tentative="1">
      <w:start w:val="1"/>
      <w:numFmt w:val="lowerRoman"/>
      <w:lvlText w:val="%9."/>
      <w:lvlJc w:val="right"/>
      <w:pPr>
        <w:ind w:left="6971" w:hanging="180"/>
      </w:pPr>
    </w:lvl>
  </w:abstractNum>
  <w:abstractNum w:abstractNumId="1" w15:restartNumberingAfterBreak="0">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0B3D6376"/>
    <w:multiLevelType w:val="hybridMultilevel"/>
    <w:tmpl w:val="D1B83A3C"/>
    <w:lvl w:ilvl="0" w:tplc="04260001">
      <w:start w:val="1"/>
      <w:numFmt w:val="bullet"/>
      <w:lvlText w:val=""/>
      <w:lvlJc w:val="left"/>
      <w:pPr>
        <w:ind w:left="0" w:hanging="360"/>
      </w:pPr>
      <w:rPr>
        <w:rFonts w:ascii="Symbol" w:hAnsi="Symbol"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3" w15:restartNumberingAfterBreak="1">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7" w15:restartNumberingAfterBreak="0">
    <w:nsid w:val="13D807C6"/>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8741F3"/>
    <w:multiLevelType w:val="multilevel"/>
    <w:tmpl w:val="7060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281424"/>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987182"/>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C0537C"/>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933129"/>
    <w:multiLevelType w:val="hybridMultilevel"/>
    <w:tmpl w:val="61742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40357B95"/>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23" w15:restartNumberingAfterBreak="1">
    <w:nsid w:val="489E1DED"/>
    <w:multiLevelType w:val="multilevel"/>
    <w:tmpl w:val="9D86CD9A"/>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1">
    <w:nsid w:val="4A542D6A"/>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5"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532E4283"/>
    <w:multiLevelType w:val="hybridMultilevel"/>
    <w:tmpl w:val="A4609896"/>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1080" w:hanging="360"/>
      </w:pPr>
      <w:rPr>
        <w:rFonts w:ascii="Symbol" w:hAnsi="Symbol" w:hint="default"/>
      </w:rPr>
    </w:lvl>
    <w:lvl w:ilvl="4" w:tplc="04260003" w:tentative="1">
      <w:start w:val="1"/>
      <w:numFmt w:val="bullet"/>
      <w:lvlText w:val="o"/>
      <w:lvlJc w:val="left"/>
      <w:pPr>
        <w:ind w:left="-360" w:hanging="360"/>
      </w:pPr>
      <w:rPr>
        <w:rFonts w:ascii="Courier New" w:hAnsi="Courier New" w:cs="Courier New" w:hint="default"/>
      </w:rPr>
    </w:lvl>
    <w:lvl w:ilvl="5" w:tplc="04260005" w:tentative="1">
      <w:start w:val="1"/>
      <w:numFmt w:val="bullet"/>
      <w:lvlText w:val=""/>
      <w:lvlJc w:val="left"/>
      <w:pPr>
        <w:ind w:left="360" w:hanging="360"/>
      </w:pPr>
      <w:rPr>
        <w:rFonts w:ascii="Wingdings" w:hAnsi="Wingdings" w:hint="default"/>
      </w:rPr>
    </w:lvl>
    <w:lvl w:ilvl="6" w:tplc="04260001" w:tentative="1">
      <w:start w:val="1"/>
      <w:numFmt w:val="bullet"/>
      <w:lvlText w:val=""/>
      <w:lvlJc w:val="left"/>
      <w:pPr>
        <w:ind w:left="1080" w:hanging="360"/>
      </w:pPr>
      <w:rPr>
        <w:rFonts w:ascii="Symbol" w:hAnsi="Symbol" w:hint="default"/>
      </w:rPr>
    </w:lvl>
    <w:lvl w:ilvl="7" w:tplc="04260003" w:tentative="1">
      <w:start w:val="1"/>
      <w:numFmt w:val="bullet"/>
      <w:lvlText w:val="o"/>
      <w:lvlJc w:val="left"/>
      <w:pPr>
        <w:ind w:left="1800" w:hanging="360"/>
      </w:pPr>
      <w:rPr>
        <w:rFonts w:ascii="Courier New" w:hAnsi="Courier New" w:cs="Courier New" w:hint="default"/>
      </w:rPr>
    </w:lvl>
    <w:lvl w:ilvl="8" w:tplc="04260005" w:tentative="1">
      <w:start w:val="1"/>
      <w:numFmt w:val="bullet"/>
      <w:lvlText w:val=""/>
      <w:lvlJc w:val="left"/>
      <w:pPr>
        <w:ind w:left="2520" w:hanging="360"/>
      </w:pPr>
      <w:rPr>
        <w:rFonts w:ascii="Wingdings" w:hAnsi="Wingdings" w:hint="default"/>
      </w:rPr>
    </w:lvl>
  </w:abstractNum>
  <w:abstractNum w:abstractNumId="27"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751BFB"/>
    <w:multiLevelType w:val="hybridMultilevel"/>
    <w:tmpl w:val="887693D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1">
    <w:nsid w:val="606D7AC7"/>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1" w15:restartNumberingAfterBreak="1">
    <w:nsid w:val="67FD23B8"/>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2"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9B55CE"/>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9A629B"/>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6"/>
  </w:num>
  <w:num w:numId="2">
    <w:abstractNumId w:val="4"/>
  </w:num>
  <w:num w:numId="3">
    <w:abstractNumId w:val="5"/>
  </w:num>
  <w:num w:numId="4">
    <w:abstractNumId w:val="3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9"/>
  </w:num>
  <w:num w:numId="9">
    <w:abstractNumId w:val="8"/>
  </w:num>
  <w:num w:numId="10">
    <w:abstractNumId w:val="35"/>
  </w:num>
  <w:num w:numId="11">
    <w:abstractNumId w:val="1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1"/>
  </w:num>
  <w:num w:numId="16">
    <w:abstractNumId w:val="14"/>
  </w:num>
  <w:num w:numId="17">
    <w:abstractNumId w:val="1"/>
  </w:num>
  <w:num w:numId="18">
    <w:abstractNumId w:val="3"/>
  </w:num>
  <w:num w:numId="19">
    <w:abstractNumId w:val="22"/>
  </w:num>
  <w:num w:numId="20">
    <w:abstractNumId w:val="0"/>
  </w:num>
  <w:num w:numId="21">
    <w:abstractNumId w:val="31"/>
  </w:num>
  <w:num w:numId="22">
    <w:abstractNumId w:val="23"/>
  </w:num>
  <w:num w:numId="23">
    <w:abstractNumId w:val="24"/>
  </w:num>
  <w:num w:numId="24">
    <w:abstractNumId w:val="30"/>
  </w:num>
  <w:num w:numId="25">
    <w:abstractNumId w:val="17"/>
  </w:num>
  <w:num w:numId="26">
    <w:abstractNumId w:val="9"/>
  </w:num>
  <w:num w:numId="27">
    <w:abstractNumId w:val="34"/>
  </w:num>
  <w:num w:numId="28">
    <w:abstractNumId w:val="33"/>
  </w:num>
  <w:num w:numId="29">
    <w:abstractNumId w:val="13"/>
  </w:num>
  <w:num w:numId="30">
    <w:abstractNumId w:val="16"/>
  </w:num>
  <w:num w:numId="31">
    <w:abstractNumId w:val="21"/>
  </w:num>
  <w:num w:numId="32">
    <w:abstractNumId w:val="15"/>
  </w:num>
  <w:num w:numId="33">
    <w:abstractNumId w:val="7"/>
  </w:num>
  <w:num w:numId="34">
    <w:abstractNumId w:val="27"/>
  </w:num>
  <w:num w:numId="35">
    <w:abstractNumId w:val="26"/>
  </w:num>
  <w:num w:numId="36">
    <w:abstractNumId w:val="2"/>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771"/>
    <w:rsid w:val="00001F89"/>
    <w:rsid w:val="0000208A"/>
    <w:rsid w:val="00002113"/>
    <w:rsid w:val="00002208"/>
    <w:rsid w:val="00002D33"/>
    <w:rsid w:val="00003AE8"/>
    <w:rsid w:val="00003C53"/>
    <w:rsid w:val="00003CEB"/>
    <w:rsid w:val="0000456E"/>
    <w:rsid w:val="00004A65"/>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9B1"/>
    <w:rsid w:val="00015B94"/>
    <w:rsid w:val="00015C28"/>
    <w:rsid w:val="00015C69"/>
    <w:rsid w:val="00015DE5"/>
    <w:rsid w:val="0001612E"/>
    <w:rsid w:val="00016B8A"/>
    <w:rsid w:val="000172E2"/>
    <w:rsid w:val="00017449"/>
    <w:rsid w:val="00017719"/>
    <w:rsid w:val="00017DAE"/>
    <w:rsid w:val="0002000D"/>
    <w:rsid w:val="00020249"/>
    <w:rsid w:val="00021A56"/>
    <w:rsid w:val="000220A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37EB2"/>
    <w:rsid w:val="0004025C"/>
    <w:rsid w:val="000403F0"/>
    <w:rsid w:val="00040735"/>
    <w:rsid w:val="00040741"/>
    <w:rsid w:val="00040A5C"/>
    <w:rsid w:val="00040E84"/>
    <w:rsid w:val="000420E3"/>
    <w:rsid w:val="00042829"/>
    <w:rsid w:val="00042DBF"/>
    <w:rsid w:val="00042E72"/>
    <w:rsid w:val="00043005"/>
    <w:rsid w:val="0004345F"/>
    <w:rsid w:val="00044026"/>
    <w:rsid w:val="00044EC3"/>
    <w:rsid w:val="00045726"/>
    <w:rsid w:val="00045E5C"/>
    <w:rsid w:val="00046075"/>
    <w:rsid w:val="000469AC"/>
    <w:rsid w:val="00046CAD"/>
    <w:rsid w:val="00046E5C"/>
    <w:rsid w:val="00046F5C"/>
    <w:rsid w:val="00047385"/>
    <w:rsid w:val="00047BB2"/>
    <w:rsid w:val="00050554"/>
    <w:rsid w:val="00051B8E"/>
    <w:rsid w:val="000536CE"/>
    <w:rsid w:val="00053706"/>
    <w:rsid w:val="00053BD3"/>
    <w:rsid w:val="00053E04"/>
    <w:rsid w:val="00054C89"/>
    <w:rsid w:val="00056CF4"/>
    <w:rsid w:val="00056F3E"/>
    <w:rsid w:val="000579B7"/>
    <w:rsid w:val="000579E6"/>
    <w:rsid w:val="00060B9D"/>
    <w:rsid w:val="00060E03"/>
    <w:rsid w:val="00061B33"/>
    <w:rsid w:val="00062803"/>
    <w:rsid w:val="000631CD"/>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74"/>
    <w:rsid w:val="00086BCE"/>
    <w:rsid w:val="00086F36"/>
    <w:rsid w:val="00087597"/>
    <w:rsid w:val="00090168"/>
    <w:rsid w:val="00090C76"/>
    <w:rsid w:val="00091033"/>
    <w:rsid w:val="00091229"/>
    <w:rsid w:val="00091581"/>
    <w:rsid w:val="00091625"/>
    <w:rsid w:val="0009177D"/>
    <w:rsid w:val="00091A23"/>
    <w:rsid w:val="00091F10"/>
    <w:rsid w:val="0009302B"/>
    <w:rsid w:val="00093268"/>
    <w:rsid w:val="0009352E"/>
    <w:rsid w:val="00093EC2"/>
    <w:rsid w:val="0009438F"/>
    <w:rsid w:val="00095134"/>
    <w:rsid w:val="000958A2"/>
    <w:rsid w:val="000959F6"/>
    <w:rsid w:val="00096334"/>
    <w:rsid w:val="000965E7"/>
    <w:rsid w:val="000976D5"/>
    <w:rsid w:val="000A0041"/>
    <w:rsid w:val="000A06FC"/>
    <w:rsid w:val="000A0C4A"/>
    <w:rsid w:val="000A1A02"/>
    <w:rsid w:val="000A1BD0"/>
    <w:rsid w:val="000A2BE9"/>
    <w:rsid w:val="000A3009"/>
    <w:rsid w:val="000A3C9F"/>
    <w:rsid w:val="000A4035"/>
    <w:rsid w:val="000A440C"/>
    <w:rsid w:val="000A45E6"/>
    <w:rsid w:val="000A483A"/>
    <w:rsid w:val="000A48CB"/>
    <w:rsid w:val="000A55B8"/>
    <w:rsid w:val="000A55D2"/>
    <w:rsid w:val="000A59B2"/>
    <w:rsid w:val="000A5F8C"/>
    <w:rsid w:val="000A6438"/>
    <w:rsid w:val="000A64D3"/>
    <w:rsid w:val="000A77B9"/>
    <w:rsid w:val="000A7801"/>
    <w:rsid w:val="000A7EA7"/>
    <w:rsid w:val="000B0403"/>
    <w:rsid w:val="000B057B"/>
    <w:rsid w:val="000B06E7"/>
    <w:rsid w:val="000B0C94"/>
    <w:rsid w:val="000B15E5"/>
    <w:rsid w:val="000B2382"/>
    <w:rsid w:val="000B3171"/>
    <w:rsid w:val="000B34A5"/>
    <w:rsid w:val="000B3709"/>
    <w:rsid w:val="000B3EB4"/>
    <w:rsid w:val="000B4327"/>
    <w:rsid w:val="000B4746"/>
    <w:rsid w:val="000B494D"/>
    <w:rsid w:val="000B6453"/>
    <w:rsid w:val="000B653E"/>
    <w:rsid w:val="000B7966"/>
    <w:rsid w:val="000B7AAA"/>
    <w:rsid w:val="000B7C0F"/>
    <w:rsid w:val="000B7CB1"/>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C23"/>
    <w:rsid w:val="000D7D73"/>
    <w:rsid w:val="000E09E9"/>
    <w:rsid w:val="000E0A16"/>
    <w:rsid w:val="000E1627"/>
    <w:rsid w:val="000E1BFA"/>
    <w:rsid w:val="000E2142"/>
    <w:rsid w:val="000E21D0"/>
    <w:rsid w:val="000E2539"/>
    <w:rsid w:val="000E2A38"/>
    <w:rsid w:val="000E2ACC"/>
    <w:rsid w:val="000E3F0D"/>
    <w:rsid w:val="000E5509"/>
    <w:rsid w:val="000E585F"/>
    <w:rsid w:val="000E59F7"/>
    <w:rsid w:val="000E5BF3"/>
    <w:rsid w:val="000E5E4C"/>
    <w:rsid w:val="000E629D"/>
    <w:rsid w:val="000E64FD"/>
    <w:rsid w:val="000E66F8"/>
    <w:rsid w:val="000E6AFA"/>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AEB"/>
    <w:rsid w:val="000F4B40"/>
    <w:rsid w:val="000F4C3B"/>
    <w:rsid w:val="000F4E7B"/>
    <w:rsid w:val="000F57C3"/>
    <w:rsid w:val="000F5C37"/>
    <w:rsid w:val="000F5DF0"/>
    <w:rsid w:val="000F6A0B"/>
    <w:rsid w:val="000F700F"/>
    <w:rsid w:val="000F7695"/>
    <w:rsid w:val="000F793F"/>
    <w:rsid w:val="00100C9B"/>
    <w:rsid w:val="001012E3"/>
    <w:rsid w:val="0010153A"/>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0B84"/>
    <w:rsid w:val="0012142E"/>
    <w:rsid w:val="0012222D"/>
    <w:rsid w:val="00124630"/>
    <w:rsid w:val="00124EED"/>
    <w:rsid w:val="001255E6"/>
    <w:rsid w:val="00125965"/>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596"/>
    <w:rsid w:val="001506F5"/>
    <w:rsid w:val="00151010"/>
    <w:rsid w:val="00151342"/>
    <w:rsid w:val="00151760"/>
    <w:rsid w:val="00152513"/>
    <w:rsid w:val="00152718"/>
    <w:rsid w:val="001530CF"/>
    <w:rsid w:val="0015370C"/>
    <w:rsid w:val="00153980"/>
    <w:rsid w:val="00153F12"/>
    <w:rsid w:val="00154387"/>
    <w:rsid w:val="001543DB"/>
    <w:rsid w:val="00155473"/>
    <w:rsid w:val="0015588A"/>
    <w:rsid w:val="00155DC2"/>
    <w:rsid w:val="00156491"/>
    <w:rsid w:val="00156D90"/>
    <w:rsid w:val="00156E9F"/>
    <w:rsid w:val="00157A57"/>
    <w:rsid w:val="00157A95"/>
    <w:rsid w:val="00157DB6"/>
    <w:rsid w:val="00157EC2"/>
    <w:rsid w:val="00157F4B"/>
    <w:rsid w:val="00160432"/>
    <w:rsid w:val="00160E39"/>
    <w:rsid w:val="00161230"/>
    <w:rsid w:val="001628A0"/>
    <w:rsid w:val="00162A68"/>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701"/>
    <w:rsid w:val="00174841"/>
    <w:rsid w:val="00174D46"/>
    <w:rsid w:val="00175680"/>
    <w:rsid w:val="001761FD"/>
    <w:rsid w:val="00176B35"/>
    <w:rsid w:val="0017765A"/>
    <w:rsid w:val="00177D61"/>
    <w:rsid w:val="00180125"/>
    <w:rsid w:val="0018031D"/>
    <w:rsid w:val="001808CA"/>
    <w:rsid w:val="00180923"/>
    <w:rsid w:val="00180A3D"/>
    <w:rsid w:val="00180BF0"/>
    <w:rsid w:val="00180CE5"/>
    <w:rsid w:val="00181182"/>
    <w:rsid w:val="00181BAA"/>
    <w:rsid w:val="00181D2D"/>
    <w:rsid w:val="0018210A"/>
    <w:rsid w:val="001821ED"/>
    <w:rsid w:val="00182224"/>
    <w:rsid w:val="0018257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14E"/>
    <w:rsid w:val="00193191"/>
    <w:rsid w:val="00193391"/>
    <w:rsid w:val="00193829"/>
    <w:rsid w:val="00193BCE"/>
    <w:rsid w:val="001940B0"/>
    <w:rsid w:val="001944C7"/>
    <w:rsid w:val="00194B87"/>
    <w:rsid w:val="001953D4"/>
    <w:rsid w:val="0019569A"/>
    <w:rsid w:val="0019584D"/>
    <w:rsid w:val="00195962"/>
    <w:rsid w:val="0019616D"/>
    <w:rsid w:val="001966EF"/>
    <w:rsid w:val="00196AAE"/>
    <w:rsid w:val="00197533"/>
    <w:rsid w:val="001977E7"/>
    <w:rsid w:val="00197CCA"/>
    <w:rsid w:val="001A0D8A"/>
    <w:rsid w:val="001A11C0"/>
    <w:rsid w:val="001A17B0"/>
    <w:rsid w:val="001A192D"/>
    <w:rsid w:val="001A3FB1"/>
    <w:rsid w:val="001A40EA"/>
    <w:rsid w:val="001A7871"/>
    <w:rsid w:val="001A7C72"/>
    <w:rsid w:val="001B084B"/>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B7AC2"/>
    <w:rsid w:val="001C0824"/>
    <w:rsid w:val="001C0B83"/>
    <w:rsid w:val="001C0CC1"/>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C7D"/>
    <w:rsid w:val="001C730B"/>
    <w:rsid w:val="001C7C59"/>
    <w:rsid w:val="001D102D"/>
    <w:rsid w:val="001D1135"/>
    <w:rsid w:val="001D1CB1"/>
    <w:rsid w:val="001D246E"/>
    <w:rsid w:val="001D2AC0"/>
    <w:rsid w:val="001D2DBA"/>
    <w:rsid w:val="001D2FD0"/>
    <w:rsid w:val="001D3830"/>
    <w:rsid w:val="001D3BA6"/>
    <w:rsid w:val="001D5564"/>
    <w:rsid w:val="001D593E"/>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84F"/>
    <w:rsid w:val="001E7B2D"/>
    <w:rsid w:val="001E7C1D"/>
    <w:rsid w:val="001E7D7B"/>
    <w:rsid w:val="001F073F"/>
    <w:rsid w:val="001F0A50"/>
    <w:rsid w:val="001F0C9F"/>
    <w:rsid w:val="001F0CD6"/>
    <w:rsid w:val="001F159B"/>
    <w:rsid w:val="001F3009"/>
    <w:rsid w:val="001F3358"/>
    <w:rsid w:val="001F35CB"/>
    <w:rsid w:val="001F390F"/>
    <w:rsid w:val="001F41F4"/>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0F5F"/>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6F26"/>
    <w:rsid w:val="00217369"/>
    <w:rsid w:val="0021752B"/>
    <w:rsid w:val="0021774C"/>
    <w:rsid w:val="00217BAA"/>
    <w:rsid w:val="00217FF6"/>
    <w:rsid w:val="00220499"/>
    <w:rsid w:val="002208F4"/>
    <w:rsid w:val="00220A0E"/>
    <w:rsid w:val="00221B35"/>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3ACF"/>
    <w:rsid w:val="00234354"/>
    <w:rsid w:val="0023469C"/>
    <w:rsid w:val="00234C71"/>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2F52"/>
    <w:rsid w:val="002430EF"/>
    <w:rsid w:val="002434B2"/>
    <w:rsid w:val="00243D8D"/>
    <w:rsid w:val="002442F4"/>
    <w:rsid w:val="002445EA"/>
    <w:rsid w:val="0024498D"/>
    <w:rsid w:val="00244ECE"/>
    <w:rsid w:val="00244FC5"/>
    <w:rsid w:val="002450C1"/>
    <w:rsid w:val="0024587E"/>
    <w:rsid w:val="00245D1D"/>
    <w:rsid w:val="00246722"/>
    <w:rsid w:val="00247991"/>
    <w:rsid w:val="0025066A"/>
    <w:rsid w:val="00250EDA"/>
    <w:rsid w:val="0025123F"/>
    <w:rsid w:val="00251502"/>
    <w:rsid w:val="002518E8"/>
    <w:rsid w:val="00251B48"/>
    <w:rsid w:val="00251B9E"/>
    <w:rsid w:val="00251C10"/>
    <w:rsid w:val="00252058"/>
    <w:rsid w:val="00252E1E"/>
    <w:rsid w:val="002538BA"/>
    <w:rsid w:val="002544ED"/>
    <w:rsid w:val="0025469D"/>
    <w:rsid w:val="00254AC4"/>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06C"/>
    <w:rsid w:val="002661F2"/>
    <w:rsid w:val="002670AF"/>
    <w:rsid w:val="00267149"/>
    <w:rsid w:val="002675EA"/>
    <w:rsid w:val="00267BAE"/>
    <w:rsid w:val="00267BC5"/>
    <w:rsid w:val="00267CBE"/>
    <w:rsid w:val="00267E0B"/>
    <w:rsid w:val="00267FB5"/>
    <w:rsid w:val="002702D1"/>
    <w:rsid w:val="00270680"/>
    <w:rsid w:val="00270D77"/>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5ED"/>
    <w:rsid w:val="002A0661"/>
    <w:rsid w:val="002A1029"/>
    <w:rsid w:val="002A103F"/>
    <w:rsid w:val="002A109F"/>
    <w:rsid w:val="002A1768"/>
    <w:rsid w:val="002A1CF2"/>
    <w:rsid w:val="002A2602"/>
    <w:rsid w:val="002A2ED0"/>
    <w:rsid w:val="002A3100"/>
    <w:rsid w:val="002A3A84"/>
    <w:rsid w:val="002A3B1C"/>
    <w:rsid w:val="002A4BBA"/>
    <w:rsid w:val="002A4C3E"/>
    <w:rsid w:val="002A4D82"/>
    <w:rsid w:val="002A5387"/>
    <w:rsid w:val="002A56BC"/>
    <w:rsid w:val="002A5C53"/>
    <w:rsid w:val="002A63E1"/>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3BA"/>
    <w:rsid w:val="002B4BAE"/>
    <w:rsid w:val="002B4EBD"/>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3CCD"/>
    <w:rsid w:val="002D4969"/>
    <w:rsid w:val="002D4EE1"/>
    <w:rsid w:val="002D4F49"/>
    <w:rsid w:val="002D571E"/>
    <w:rsid w:val="002D6F15"/>
    <w:rsid w:val="002D76EE"/>
    <w:rsid w:val="002D778E"/>
    <w:rsid w:val="002D7997"/>
    <w:rsid w:val="002E04D7"/>
    <w:rsid w:val="002E06DD"/>
    <w:rsid w:val="002E0AB1"/>
    <w:rsid w:val="002E170F"/>
    <w:rsid w:val="002E171A"/>
    <w:rsid w:val="002E1F0E"/>
    <w:rsid w:val="002E22F5"/>
    <w:rsid w:val="002E2A24"/>
    <w:rsid w:val="002E2BFF"/>
    <w:rsid w:val="002E2EA5"/>
    <w:rsid w:val="002E3800"/>
    <w:rsid w:val="002E3D66"/>
    <w:rsid w:val="002E3F11"/>
    <w:rsid w:val="002E41ED"/>
    <w:rsid w:val="002E45A3"/>
    <w:rsid w:val="002E4B11"/>
    <w:rsid w:val="002E4F70"/>
    <w:rsid w:val="002E5886"/>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07BD8"/>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077"/>
    <w:rsid w:val="00315266"/>
    <w:rsid w:val="003155C2"/>
    <w:rsid w:val="0031693B"/>
    <w:rsid w:val="00316954"/>
    <w:rsid w:val="003169CE"/>
    <w:rsid w:val="00316F0A"/>
    <w:rsid w:val="00316F99"/>
    <w:rsid w:val="00317AB8"/>
    <w:rsid w:val="00317AF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30480"/>
    <w:rsid w:val="00330DF8"/>
    <w:rsid w:val="00331193"/>
    <w:rsid w:val="003326EF"/>
    <w:rsid w:val="00332759"/>
    <w:rsid w:val="003327B9"/>
    <w:rsid w:val="00332CBB"/>
    <w:rsid w:val="003333D4"/>
    <w:rsid w:val="00334951"/>
    <w:rsid w:val="00334969"/>
    <w:rsid w:val="00334E4A"/>
    <w:rsid w:val="00336411"/>
    <w:rsid w:val="0033678D"/>
    <w:rsid w:val="0033720D"/>
    <w:rsid w:val="003373E8"/>
    <w:rsid w:val="00337697"/>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199"/>
    <w:rsid w:val="00355B7A"/>
    <w:rsid w:val="0035617C"/>
    <w:rsid w:val="00356B52"/>
    <w:rsid w:val="00356E7E"/>
    <w:rsid w:val="00356EB8"/>
    <w:rsid w:val="00357B83"/>
    <w:rsid w:val="00357E58"/>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FF1"/>
    <w:rsid w:val="0036618C"/>
    <w:rsid w:val="00366326"/>
    <w:rsid w:val="003668DF"/>
    <w:rsid w:val="00366CDC"/>
    <w:rsid w:val="00367667"/>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63"/>
    <w:rsid w:val="00386DDE"/>
    <w:rsid w:val="00390550"/>
    <w:rsid w:val="00390D71"/>
    <w:rsid w:val="00391493"/>
    <w:rsid w:val="00394197"/>
    <w:rsid w:val="00395B34"/>
    <w:rsid w:val="00397FC4"/>
    <w:rsid w:val="003A014A"/>
    <w:rsid w:val="003A157A"/>
    <w:rsid w:val="003A283F"/>
    <w:rsid w:val="003A2A16"/>
    <w:rsid w:val="003A2FDD"/>
    <w:rsid w:val="003A3C43"/>
    <w:rsid w:val="003A496C"/>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2FE6"/>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144E"/>
    <w:rsid w:val="003C1470"/>
    <w:rsid w:val="003C1A07"/>
    <w:rsid w:val="003C1E74"/>
    <w:rsid w:val="003C20A2"/>
    <w:rsid w:val="003C20FC"/>
    <w:rsid w:val="003C2601"/>
    <w:rsid w:val="003C2673"/>
    <w:rsid w:val="003C27A2"/>
    <w:rsid w:val="003C3167"/>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1D11"/>
    <w:rsid w:val="003E2A35"/>
    <w:rsid w:val="003E2B56"/>
    <w:rsid w:val="003E2CD3"/>
    <w:rsid w:val="003E2CE1"/>
    <w:rsid w:val="003E2DCB"/>
    <w:rsid w:val="003E2DFF"/>
    <w:rsid w:val="003E32A1"/>
    <w:rsid w:val="003E378C"/>
    <w:rsid w:val="003E4642"/>
    <w:rsid w:val="003E4A50"/>
    <w:rsid w:val="003E4C3F"/>
    <w:rsid w:val="003E4D7C"/>
    <w:rsid w:val="003E4EE9"/>
    <w:rsid w:val="003E55BA"/>
    <w:rsid w:val="003E5774"/>
    <w:rsid w:val="003E5B48"/>
    <w:rsid w:val="003E5FA8"/>
    <w:rsid w:val="003E6252"/>
    <w:rsid w:val="003E686D"/>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5BA"/>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87"/>
    <w:rsid w:val="00404DAA"/>
    <w:rsid w:val="00404DDD"/>
    <w:rsid w:val="00405139"/>
    <w:rsid w:val="0040552F"/>
    <w:rsid w:val="0040578B"/>
    <w:rsid w:val="004065D6"/>
    <w:rsid w:val="00406860"/>
    <w:rsid w:val="0040687D"/>
    <w:rsid w:val="0040709D"/>
    <w:rsid w:val="0040713F"/>
    <w:rsid w:val="0040723F"/>
    <w:rsid w:val="0040726E"/>
    <w:rsid w:val="004075A3"/>
    <w:rsid w:val="0040761B"/>
    <w:rsid w:val="00410838"/>
    <w:rsid w:val="004109AE"/>
    <w:rsid w:val="00410C48"/>
    <w:rsid w:val="00411744"/>
    <w:rsid w:val="004126CF"/>
    <w:rsid w:val="0041286C"/>
    <w:rsid w:val="00412D9B"/>
    <w:rsid w:val="00412DF8"/>
    <w:rsid w:val="00413326"/>
    <w:rsid w:val="00413887"/>
    <w:rsid w:val="004138BD"/>
    <w:rsid w:val="00413B5D"/>
    <w:rsid w:val="004146F0"/>
    <w:rsid w:val="00414A0D"/>
    <w:rsid w:val="00414D58"/>
    <w:rsid w:val="004156CD"/>
    <w:rsid w:val="0041582E"/>
    <w:rsid w:val="00416277"/>
    <w:rsid w:val="004169B3"/>
    <w:rsid w:val="00416E24"/>
    <w:rsid w:val="004176B0"/>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3D1F"/>
    <w:rsid w:val="004341F0"/>
    <w:rsid w:val="00434205"/>
    <w:rsid w:val="0043444C"/>
    <w:rsid w:val="00434556"/>
    <w:rsid w:val="004345A6"/>
    <w:rsid w:val="004345D3"/>
    <w:rsid w:val="00435B2F"/>
    <w:rsid w:val="00435E03"/>
    <w:rsid w:val="004360DE"/>
    <w:rsid w:val="004362B7"/>
    <w:rsid w:val="00436BA3"/>
    <w:rsid w:val="00437126"/>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46E"/>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6817"/>
    <w:rsid w:val="0045708F"/>
    <w:rsid w:val="00457197"/>
    <w:rsid w:val="004572E8"/>
    <w:rsid w:val="004573ED"/>
    <w:rsid w:val="00457555"/>
    <w:rsid w:val="00457971"/>
    <w:rsid w:val="00457DD8"/>
    <w:rsid w:val="004603D0"/>
    <w:rsid w:val="00461D78"/>
    <w:rsid w:val="00461EDF"/>
    <w:rsid w:val="004624AE"/>
    <w:rsid w:val="0046250E"/>
    <w:rsid w:val="004628A4"/>
    <w:rsid w:val="00462E9C"/>
    <w:rsid w:val="00463652"/>
    <w:rsid w:val="00464B48"/>
    <w:rsid w:val="00465193"/>
    <w:rsid w:val="00465231"/>
    <w:rsid w:val="0046617B"/>
    <w:rsid w:val="004662AD"/>
    <w:rsid w:val="00466516"/>
    <w:rsid w:val="00466C91"/>
    <w:rsid w:val="00467B65"/>
    <w:rsid w:val="0047035B"/>
    <w:rsid w:val="004703A7"/>
    <w:rsid w:val="00470498"/>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5126"/>
    <w:rsid w:val="004A52F5"/>
    <w:rsid w:val="004A535E"/>
    <w:rsid w:val="004A5D3A"/>
    <w:rsid w:val="004A6897"/>
    <w:rsid w:val="004A692B"/>
    <w:rsid w:val="004A6EB6"/>
    <w:rsid w:val="004A7027"/>
    <w:rsid w:val="004A70E1"/>
    <w:rsid w:val="004A794C"/>
    <w:rsid w:val="004B046A"/>
    <w:rsid w:val="004B0DA7"/>
    <w:rsid w:val="004B145B"/>
    <w:rsid w:val="004B1695"/>
    <w:rsid w:val="004B169B"/>
    <w:rsid w:val="004B2663"/>
    <w:rsid w:val="004B3A1B"/>
    <w:rsid w:val="004B3EC7"/>
    <w:rsid w:val="004B3EF2"/>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762"/>
    <w:rsid w:val="004C7B9C"/>
    <w:rsid w:val="004C7D55"/>
    <w:rsid w:val="004D04C9"/>
    <w:rsid w:val="004D0655"/>
    <w:rsid w:val="004D089A"/>
    <w:rsid w:val="004D1296"/>
    <w:rsid w:val="004D1C07"/>
    <w:rsid w:val="004D3184"/>
    <w:rsid w:val="004D371A"/>
    <w:rsid w:val="004D3F93"/>
    <w:rsid w:val="004D45F2"/>
    <w:rsid w:val="004D5030"/>
    <w:rsid w:val="004D5F6C"/>
    <w:rsid w:val="004D6045"/>
    <w:rsid w:val="004D6673"/>
    <w:rsid w:val="004D6D93"/>
    <w:rsid w:val="004D7546"/>
    <w:rsid w:val="004D7975"/>
    <w:rsid w:val="004D7EC5"/>
    <w:rsid w:val="004E02B0"/>
    <w:rsid w:val="004E0B29"/>
    <w:rsid w:val="004E0CD2"/>
    <w:rsid w:val="004E0E11"/>
    <w:rsid w:val="004E0F08"/>
    <w:rsid w:val="004E1546"/>
    <w:rsid w:val="004E19DC"/>
    <w:rsid w:val="004E34F7"/>
    <w:rsid w:val="004E35E8"/>
    <w:rsid w:val="004E47F6"/>
    <w:rsid w:val="004E50F0"/>
    <w:rsid w:val="004E6A03"/>
    <w:rsid w:val="004E77AF"/>
    <w:rsid w:val="004F0070"/>
    <w:rsid w:val="004F0468"/>
    <w:rsid w:val="004F0C51"/>
    <w:rsid w:val="004F1CC0"/>
    <w:rsid w:val="004F263C"/>
    <w:rsid w:val="004F2BB1"/>
    <w:rsid w:val="004F2EC7"/>
    <w:rsid w:val="004F3803"/>
    <w:rsid w:val="004F3CE8"/>
    <w:rsid w:val="004F3F09"/>
    <w:rsid w:val="004F44E8"/>
    <w:rsid w:val="004F4ADA"/>
    <w:rsid w:val="004F64B9"/>
    <w:rsid w:val="004F6BFB"/>
    <w:rsid w:val="004F785A"/>
    <w:rsid w:val="004F78A3"/>
    <w:rsid w:val="004F7AB9"/>
    <w:rsid w:val="004F7E4A"/>
    <w:rsid w:val="0050147C"/>
    <w:rsid w:val="0050182B"/>
    <w:rsid w:val="0050192D"/>
    <w:rsid w:val="0050203F"/>
    <w:rsid w:val="00502579"/>
    <w:rsid w:val="00502767"/>
    <w:rsid w:val="005029F7"/>
    <w:rsid w:val="00503D4C"/>
    <w:rsid w:val="00503FCC"/>
    <w:rsid w:val="005049F4"/>
    <w:rsid w:val="00504C0C"/>
    <w:rsid w:val="00504E48"/>
    <w:rsid w:val="00505589"/>
    <w:rsid w:val="005070FF"/>
    <w:rsid w:val="00510E50"/>
    <w:rsid w:val="00511ACB"/>
    <w:rsid w:val="00512ABA"/>
    <w:rsid w:val="00512BBC"/>
    <w:rsid w:val="00512E6C"/>
    <w:rsid w:val="005134FB"/>
    <w:rsid w:val="005135FD"/>
    <w:rsid w:val="0051366C"/>
    <w:rsid w:val="005141E5"/>
    <w:rsid w:val="00514661"/>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C0F"/>
    <w:rsid w:val="0052702A"/>
    <w:rsid w:val="00527260"/>
    <w:rsid w:val="0052744D"/>
    <w:rsid w:val="00530397"/>
    <w:rsid w:val="005309AA"/>
    <w:rsid w:val="00530D94"/>
    <w:rsid w:val="00530F73"/>
    <w:rsid w:val="00531034"/>
    <w:rsid w:val="00531D6C"/>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62FA"/>
    <w:rsid w:val="00546747"/>
    <w:rsid w:val="005473CA"/>
    <w:rsid w:val="00547510"/>
    <w:rsid w:val="005475C9"/>
    <w:rsid w:val="00547ECC"/>
    <w:rsid w:val="00551D5A"/>
    <w:rsid w:val="00551EC3"/>
    <w:rsid w:val="005521B8"/>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A72"/>
    <w:rsid w:val="00567E8F"/>
    <w:rsid w:val="005702D6"/>
    <w:rsid w:val="00570DF1"/>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097"/>
    <w:rsid w:val="0058260B"/>
    <w:rsid w:val="00584D1E"/>
    <w:rsid w:val="005852E8"/>
    <w:rsid w:val="00585658"/>
    <w:rsid w:val="00585848"/>
    <w:rsid w:val="005858D6"/>
    <w:rsid w:val="005865C1"/>
    <w:rsid w:val="00586795"/>
    <w:rsid w:val="00586B82"/>
    <w:rsid w:val="0058726B"/>
    <w:rsid w:val="00587E13"/>
    <w:rsid w:val="00591A6B"/>
    <w:rsid w:val="005933AA"/>
    <w:rsid w:val="005934F2"/>
    <w:rsid w:val="00593583"/>
    <w:rsid w:val="005935AA"/>
    <w:rsid w:val="00593A26"/>
    <w:rsid w:val="005940AA"/>
    <w:rsid w:val="00594614"/>
    <w:rsid w:val="00594749"/>
    <w:rsid w:val="00594E10"/>
    <w:rsid w:val="005956EA"/>
    <w:rsid w:val="00596137"/>
    <w:rsid w:val="005961CE"/>
    <w:rsid w:val="00596306"/>
    <w:rsid w:val="00596487"/>
    <w:rsid w:val="00597CDA"/>
    <w:rsid w:val="00597F0E"/>
    <w:rsid w:val="005A0809"/>
    <w:rsid w:val="005A0B91"/>
    <w:rsid w:val="005A0BFA"/>
    <w:rsid w:val="005A0F40"/>
    <w:rsid w:val="005A1494"/>
    <w:rsid w:val="005A1888"/>
    <w:rsid w:val="005A2175"/>
    <w:rsid w:val="005A224A"/>
    <w:rsid w:val="005A29BB"/>
    <w:rsid w:val="005A3590"/>
    <w:rsid w:val="005A44FA"/>
    <w:rsid w:val="005A4A1C"/>
    <w:rsid w:val="005A5BD8"/>
    <w:rsid w:val="005A692A"/>
    <w:rsid w:val="005A6AB8"/>
    <w:rsid w:val="005A767C"/>
    <w:rsid w:val="005B0199"/>
    <w:rsid w:val="005B11C2"/>
    <w:rsid w:val="005B1515"/>
    <w:rsid w:val="005B180A"/>
    <w:rsid w:val="005B189D"/>
    <w:rsid w:val="005B1C7E"/>
    <w:rsid w:val="005B2093"/>
    <w:rsid w:val="005B22CC"/>
    <w:rsid w:val="005B263F"/>
    <w:rsid w:val="005B382C"/>
    <w:rsid w:val="005B3C11"/>
    <w:rsid w:val="005B40DA"/>
    <w:rsid w:val="005B4226"/>
    <w:rsid w:val="005B4482"/>
    <w:rsid w:val="005B4746"/>
    <w:rsid w:val="005B549C"/>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41CE"/>
    <w:rsid w:val="005E45AE"/>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8F"/>
    <w:rsid w:val="005F46E4"/>
    <w:rsid w:val="005F4869"/>
    <w:rsid w:val="005F4BFD"/>
    <w:rsid w:val="005F5748"/>
    <w:rsid w:val="005F57A4"/>
    <w:rsid w:val="005F5834"/>
    <w:rsid w:val="005F5E11"/>
    <w:rsid w:val="005F5F93"/>
    <w:rsid w:val="006003E5"/>
    <w:rsid w:val="0060081F"/>
    <w:rsid w:val="00600D0D"/>
    <w:rsid w:val="00600E63"/>
    <w:rsid w:val="006011DC"/>
    <w:rsid w:val="00601561"/>
    <w:rsid w:val="00601C0B"/>
    <w:rsid w:val="00601E55"/>
    <w:rsid w:val="00602037"/>
    <w:rsid w:val="006029DD"/>
    <w:rsid w:val="00602C6A"/>
    <w:rsid w:val="00603AF5"/>
    <w:rsid w:val="0060496E"/>
    <w:rsid w:val="006057CE"/>
    <w:rsid w:val="006058A9"/>
    <w:rsid w:val="00606C66"/>
    <w:rsid w:val="0060729A"/>
    <w:rsid w:val="00607921"/>
    <w:rsid w:val="00607988"/>
    <w:rsid w:val="00610145"/>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1FBA"/>
    <w:rsid w:val="00622225"/>
    <w:rsid w:val="00622D03"/>
    <w:rsid w:val="00622DCD"/>
    <w:rsid w:val="00622E03"/>
    <w:rsid w:val="00622F20"/>
    <w:rsid w:val="00622F57"/>
    <w:rsid w:val="0062359B"/>
    <w:rsid w:val="0062394E"/>
    <w:rsid w:val="00623DD5"/>
    <w:rsid w:val="00624269"/>
    <w:rsid w:val="00624945"/>
    <w:rsid w:val="00624A34"/>
    <w:rsid w:val="00624B27"/>
    <w:rsid w:val="0062568D"/>
    <w:rsid w:val="006256D3"/>
    <w:rsid w:val="00625911"/>
    <w:rsid w:val="00625BA9"/>
    <w:rsid w:val="006267F5"/>
    <w:rsid w:val="00627337"/>
    <w:rsid w:val="00630069"/>
    <w:rsid w:val="00630583"/>
    <w:rsid w:val="0063088B"/>
    <w:rsid w:val="00630D2E"/>
    <w:rsid w:val="00630D39"/>
    <w:rsid w:val="006317B5"/>
    <w:rsid w:val="00631D71"/>
    <w:rsid w:val="00631E19"/>
    <w:rsid w:val="006320F1"/>
    <w:rsid w:val="00632A74"/>
    <w:rsid w:val="00633E76"/>
    <w:rsid w:val="00633EC9"/>
    <w:rsid w:val="006340F5"/>
    <w:rsid w:val="00634542"/>
    <w:rsid w:val="00634D76"/>
    <w:rsid w:val="0063536F"/>
    <w:rsid w:val="006354BF"/>
    <w:rsid w:val="00635541"/>
    <w:rsid w:val="006356AE"/>
    <w:rsid w:val="00635E4D"/>
    <w:rsid w:val="0063620C"/>
    <w:rsid w:val="0063644F"/>
    <w:rsid w:val="0063773A"/>
    <w:rsid w:val="00637D35"/>
    <w:rsid w:val="00637E18"/>
    <w:rsid w:val="0064032E"/>
    <w:rsid w:val="0064038D"/>
    <w:rsid w:val="00640B88"/>
    <w:rsid w:val="00640CA0"/>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BB7"/>
    <w:rsid w:val="00647E6B"/>
    <w:rsid w:val="00650606"/>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405E"/>
    <w:rsid w:val="006744C3"/>
    <w:rsid w:val="00674D9A"/>
    <w:rsid w:val="0067537F"/>
    <w:rsid w:val="00675434"/>
    <w:rsid w:val="00675EF6"/>
    <w:rsid w:val="006763CF"/>
    <w:rsid w:val="00676410"/>
    <w:rsid w:val="006765CA"/>
    <w:rsid w:val="0067705D"/>
    <w:rsid w:val="00677663"/>
    <w:rsid w:val="00677728"/>
    <w:rsid w:val="00677F26"/>
    <w:rsid w:val="00680509"/>
    <w:rsid w:val="00680533"/>
    <w:rsid w:val="006805CB"/>
    <w:rsid w:val="006805FF"/>
    <w:rsid w:val="006806DD"/>
    <w:rsid w:val="00681CC1"/>
    <w:rsid w:val="0068233B"/>
    <w:rsid w:val="006827DC"/>
    <w:rsid w:val="00682BBE"/>
    <w:rsid w:val="00682E11"/>
    <w:rsid w:val="00683081"/>
    <w:rsid w:val="006830E8"/>
    <w:rsid w:val="00683388"/>
    <w:rsid w:val="00683D62"/>
    <w:rsid w:val="00684136"/>
    <w:rsid w:val="006844ED"/>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0E44"/>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327"/>
    <w:rsid w:val="006B145C"/>
    <w:rsid w:val="006B1C3F"/>
    <w:rsid w:val="006B1D7B"/>
    <w:rsid w:val="006B2603"/>
    <w:rsid w:val="006B27D4"/>
    <w:rsid w:val="006B2C9C"/>
    <w:rsid w:val="006B3D2A"/>
    <w:rsid w:val="006B3E48"/>
    <w:rsid w:val="006B4772"/>
    <w:rsid w:val="006B48EB"/>
    <w:rsid w:val="006B4C00"/>
    <w:rsid w:val="006B5268"/>
    <w:rsid w:val="006B56FC"/>
    <w:rsid w:val="006B5D03"/>
    <w:rsid w:val="006B5F90"/>
    <w:rsid w:val="006B61CB"/>
    <w:rsid w:val="006B6DDA"/>
    <w:rsid w:val="006B73D9"/>
    <w:rsid w:val="006B7DF0"/>
    <w:rsid w:val="006B7E74"/>
    <w:rsid w:val="006B7F16"/>
    <w:rsid w:val="006C0D75"/>
    <w:rsid w:val="006C12E3"/>
    <w:rsid w:val="006C147D"/>
    <w:rsid w:val="006C1C48"/>
    <w:rsid w:val="006C31DA"/>
    <w:rsid w:val="006C394A"/>
    <w:rsid w:val="006C3B60"/>
    <w:rsid w:val="006C3BB6"/>
    <w:rsid w:val="006C3C1D"/>
    <w:rsid w:val="006C41FF"/>
    <w:rsid w:val="006C510A"/>
    <w:rsid w:val="006C5145"/>
    <w:rsid w:val="006C5948"/>
    <w:rsid w:val="006C65A8"/>
    <w:rsid w:val="006C67F8"/>
    <w:rsid w:val="006C7902"/>
    <w:rsid w:val="006D001B"/>
    <w:rsid w:val="006D049A"/>
    <w:rsid w:val="006D058F"/>
    <w:rsid w:val="006D05AD"/>
    <w:rsid w:val="006D0DCA"/>
    <w:rsid w:val="006D0EC1"/>
    <w:rsid w:val="006D14D2"/>
    <w:rsid w:val="006D16F8"/>
    <w:rsid w:val="006D1813"/>
    <w:rsid w:val="006D1CD4"/>
    <w:rsid w:val="006D22E3"/>
    <w:rsid w:val="006D23A6"/>
    <w:rsid w:val="006D24A9"/>
    <w:rsid w:val="006D2AF3"/>
    <w:rsid w:val="006D48BC"/>
    <w:rsid w:val="006D4D79"/>
    <w:rsid w:val="006D4FBD"/>
    <w:rsid w:val="006D5879"/>
    <w:rsid w:val="006D63FD"/>
    <w:rsid w:val="006D655C"/>
    <w:rsid w:val="006D65B4"/>
    <w:rsid w:val="006D6DF7"/>
    <w:rsid w:val="006D73FE"/>
    <w:rsid w:val="006D754A"/>
    <w:rsid w:val="006D756C"/>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8C2"/>
    <w:rsid w:val="006F1B5D"/>
    <w:rsid w:val="006F212B"/>
    <w:rsid w:val="006F2BB1"/>
    <w:rsid w:val="006F353F"/>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8F2"/>
    <w:rsid w:val="00701B21"/>
    <w:rsid w:val="00702384"/>
    <w:rsid w:val="00702E75"/>
    <w:rsid w:val="007037B9"/>
    <w:rsid w:val="00704667"/>
    <w:rsid w:val="00704BAE"/>
    <w:rsid w:val="007056D7"/>
    <w:rsid w:val="007056F5"/>
    <w:rsid w:val="00705807"/>
    <w:rsid w:val="00705912"/>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1CB7"/>
    <w:rsid w:val="00722129"/>
    <w:rsid w:val="00722A1A"/>
    <w:rsid w:val="00723412"/>
    <w:rsid w:val="00724173"/>
    <w:rsid w:val="007251C6"/>
    <w:rsid w:val="00726333"/>
    <w:rsid w:val="007263AB"/>
    <w:rsid w:val="0072672A"/>
    <w:rsid w:val="00726730"/>
    <w:rsid w:val="00727424"/>
    <w:rsid w:val="007302E5"/>
    <w:rsid w:val="00730397"/>
    <w:rsid w:val="00730598"/>
    <w:rsid w:val="007312EC"/>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0B1"/>
    <w:rsid w:val="00740C7C"/>
    <w:rsid w:val="007417CC"/>
    <w:rsid w:val="007418EF"/>
    <w:rsid w:val="007419A7"/>
    <w:rsid w:val="00741B21"/>
    <w:rsid w:val="00741DD8"/>
    <w:rsid w:val="00741E49"/>
    <w:rsid w:val="0074250D"/>
    <w:rsid w:val="00742897"/>
    <w:rsid w:val="007431A5"/>
    <w:rsid w:val="007445E2"/>
    <w:rsid w:val="00744791"/>
    <w:rsid w:val="00744C3D"/>
    <w:rsid w:val="00745496"/>
    <w:rsid w:val="007460DA"/>
    <w:rsid w:val="0074705B"/>
    <w:rsid w:val="007470EC"/>
    <w:rsid w:val="0075020B"/>
    <w:rsid w:val="0075028A"/>
    <w:rsid w:val="00751017"/>
    <w:rsid w:val="007517A6"/>
    <w:rsid w:val="00751960"/>
    <w:rsid w:val="00752899"/>
    <w:rsid w:val="00752F39"/>
    <w:rsid w:val="007535C7"/>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7AD"/>
    <w:rsid w:val="00763AE2"/>
    <w:rsid w:val="00764212"/>
    <w:rsid w:val="0076467D"/>
    <w:rsid w:val="00764CF1"/>
    <w:rsid w:val="00764DA3"/>
    <w:rsid w:val="00764FFC"/>
    <w:rsid w:val="00766B97"/>
    <w:rsid w:val="00766D90"/>
    <w:rsid w:val="00766EEB"/>
    <w:rsid w:val="00767C19"/>
    <w:rsid w:val="00767D4E"/>
    <w:rsid w:val="00767F5E"/>
    <w:rsid w:val="00767FCF"/>
    <w:rsid w:val="007707D6"/>
    <w:rsid w:val="00771067"/>
    <w:rsid w:val="0077192E"/>
    <w:rsid w:val="007722ED"/>
    <w:rsid w:val="00772C94"/>
    <w:rsid w:val="00773ABB"/>
    <w:rsid w:val="00773D9C"/>
    <w:rsid w:val="0077408B"/>
    <w:rsid w:val="00774AF6"/>
    <w:rsid w:val="00774C10"/>
    <w:rsid w:val="00774EC8"/>
    <w:rsid w:val="007759B6"/>
    <w:rsid w:val="00775E77"/>
    <w:rsid w:val="00776781"/>
    <w:rsid w:val="00777693"/>
    <w:rsid w:val="007776CC"/>
    <w:rsid w:val="00777CE9"/>
    <w:rsid w:val="007801E7"/>
    <w:rsid w:val="007806AD"/>
    <w:rsid w:val="00780D05"/>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B0C"/>
    <w:rsid w:val="00786B51"/>
    <w:rsid w:val="00786DB0"/>
    <w:rsid w:val="007870F5"/>
    <w:rsid w:val="00787D47"/>
    <w:rsid w:val="0079014E"/>
    <w:rsid w:val="0079148B"/>
    <w:rsid w:val="0079234D"/>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CB8"/>
    <w:rsid w:val="007B6E0E"/>
    <w:rsid w:val="007C0321"/>
    <w:rsid w:val="007C0C38"/>
    <w:rsid w:val="007C244B"/>
    <w:rsid w:val="007C27FB"/>
    <w:rsid w:val="007C29AF"/>
    <w:rsid w:val="007C2CBB"/>
    <w:rsid w:val="007C309C"/>
    <w:rsid w:val="007C3F22"/>
    <w:rsid w:val="007C40EE"/>
    <w:rsid w:val="007C4209"/>
    <w:rsid w:val="007C516B"/>
    <w:rsid w:val="007C5EB9"/>
    <w:rsid w:val="007C631F"/>
    <w:rsid w:val="007C7449"/>
    <w:rsid w:val="007C7EA5"/>
    <w:rsid w:val="007C7FAF"/>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9CD"/>
    <w:rsid w:val="007E0A86"/>
    <w:rsid w:val="007E16E2"/>
    <w:rsid w:val="007E1786"/>
    <w:rsid w:val="007E19FE"/>
    <w:rsid w:val="007E1AAC"/>
    <w:rsid w:val="007E1B78"/>
    <w:rsid w:val="007E319F"/>
    <w:rsid w:val="007E3B9C"/>
    <w:rsid w:val="007E3BE1"/>
    <w:rsid w:val="007E46B2"/>
    <w:rsid w:val="007E4A2F"/>
    <w:rsid w:val="007E533E"/>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3AF6"/>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6AB"/>
    <w:rsid w:val="00813928"/>
    <w:rsid w:val="00813DA0"/>
    <w:rsid w:val="00814670"/>
    <w:rsid w:val="0081525D"/>
    <w:rsid w:val="00815321"/>
    <w:rsid w:val="008166DB"/>
    <w:rsid w:val="0081692A"/>
    <w:rsid w:val="008173E0"/>
    <w:rsid w:val="008175C1"/>
    <w:rsid w:val="00817EC7"/>
    <w:rsid w:val="008200D4"/>
    <w:rsid w:val="00820370"/>
    <w:rsid w:val="008209AC"/>
    <w:rsid w:val="00820CC6"/>
    <w:rsid w:val="00821C0C"/>
    <w:rsid w:val="00821F6B"/>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1CF"/>
    <w:rsid w:val="00835375"/>
    <w:rsid w:val="00835569"/>
    <w:rsid w:val="008357E7"/>
    <w:rsid w:val="00835802"/>
    <w:rsid w:val="00835EF0"/>
    <w:rsid w:val="00836295"/>
    <w:rsid w:val="00836A48"/>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362B"/>
    <w:rsid w:val="0085465C"/>
    <w:rsid w:val="0085490E"/>
    <w:rsid w:val="00854967"/>
    <w:rsid w:val="0085540B"/>
    <w:rsid w:val="00855457"/>
    <w:rsid w:val="00855511"/>
    <w:rsid w:val="0085582C"/>
    <w:rsid w:val="00855B83"/>
    <w:rsid w:val="00855C01"/>
    <w:rsid w:val="00855FD3"/>
    <w:rsid w:val="00856016"/>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B59"/>
    <w:rsid w:val="00863C6C"/>
    <w:rsid w:val="00863C9F"/>
    <w:rsid w:val="008645D6"/>
    <w:rsid w:val="008645EB"/>
    <w:rsid w:val="0086484C"/>
    <w:rsid w:val="00864D7A"/>
    <w:rsid w:val="00865353"/>
    <w:rsid w:val="0086552B"/>
    <w:rsid w:val="008655A2"/>
    <w:rsid w:val="00865620"/>
    <w:rsid w:val="0086584F"/>
    <w:rsid w:val="008659DF"/>
    <w:rsid w:val="0086658F"/>
    <w:rsid w:val="00866C86"/>
    <w:rsid w:val="008670C5"/>
    <w:rsid w:val="008671C7"/>
    <w:rsid w:val="008673AB"/>
    <w:rsid w:val="00867EB8"/>
    <w:rsid w:val="00870112"/>
    <w:rsid w:val="00870126"/>
    <w:rsid w:val="00870335"/>
    <w:rsid w:val="00870450"/>
    <w:rsid w:val="008708C9"/>
    <w:rsid w:val="00870AA2"/>
    <w:rsid w:val="00871DD0"/>
    <w:rsid w:val="00872142"/>
    <w:rsid w:val="00872245"/>
    <w:rsid w:val="0087310A"/>
    <w:rsid w:val="0087343C"/>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0F87"/>
    <w:rsid w:val="00881692"/>
    <w:rsid w:val="008820F5"/>
    <w:rsid w:val="0088249E"/>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6B7"/>
    <w:rsid w:val="00887738"/>
    <w:rsid w:val="00890277"/>
    <w:rsid w:val="0089061A"/>
    <w:rsid w:val="008915C6"/>
    <w:rsid w:val="00891677"/>
    <w:rsid w:val="00891BF9"/>
    <w:rsid w:val="00892DB5"/>
    <w:rsid w:val="008940DA"/>
    <w:rsid w:val="00894B61"/>
    <w:rsid w:val="00895225"/>
    <w:rsid w:val="00895255"/>
    <w:rsid w:val="00895681"/>
    <w:rsid w:val="00895821"/>
    <w:rsid w:val="0089593D"/>
    <w:rsid w:val="00895B59"/>
    <w:rsid w:val="00895DF1"/>
    <w:rsid w:val="00896645"/>
    <w:rsid w:val="00896AAE"/>
    <w:rsid w:val="00897364"/>
    <w:rsid w:val="0089745D"/>
    <w:rsid w:val="008974E4"/>
    <w:rsid w:val="008975D2"/>
    <w:rsid w:val="00897857"/>
    <w:rsid w:val="008A02ED"/>
    <w:rsid w:val="008A035B"/>
    <w:rsid w:val="008A0459"/>
    <w:rsid w:val="008A1083"/>
    <w:rsid w:val="008A1143"/>
    <w:rsid w:val="008A1218"/>
    <w:rsid w:val="008A15B6"/>
    <w:rsid w:val="008A1A6E"/>
    <w:rsid w:val="008A1D0A"/>
    <w:rsid w:val="008A202A"/>
    <w:rsid w:val="008A2104"/>
    <w:rsid w:val="008A2F15"/>
    <w:rsid w:val="008A36C9"/>
    <w:rsid w:val="008A3818"/>
    <w:rsid w:val="008A52F5"/>
    <w:rsid w:val="008A5884"/>
    <w:rsid w:val="008A5AF9"/>
    <w:rsid w:val="008B0E58"/>
    <w:rsid w:val="008B16DE"/>
    <w:rsid w:val="008B1F6E"/>
    <w:rsid w:val="008B1F7C"/>
    <w:rsid w:val="008B251F"/>
    <w:rsid w:val="008B2602"/>
    <w:rsid w:val="008B2727"/>
    <w:rsid w:val="008B295F"/>
    <w:rsid w:val="008B316B"/>
    <w:rsid w:val="008B3DE6"/>
    <w:rsid w:val="008B5059"/>
    <w:rsid w:val="008B5BF2"/>
    <w:rsid w:val="008B5D08"/>
    <w:rsid w:val="008B639C"/>
    <w:rsid w:val="008B6934"/>
    <w:rsid w:val="008B6B44"/>
    <w:rsid w:val="008B6CF8"/>
    <w:rsid w:val="008B72F6"/>
    <w:rsid w:val="008B7EE0"/>
    <w:rsid w:val="008C0B5C"/>
    <w:rsid w:val="008C119E"/>
    <w:rsid w:val="008C1E24"/>
    <w:rsid w:val="008C26C9"/>
    <w:rsid w:val="008C296B"/>
    <w:rsid w:val="008C2A46"/>
    <w:rsid w:val="008C333C"/>
    <w:rsid w:val="008C3D1F"/>
    <w:rsid w:val="008C3E2C"/>
    <w:rsid w:val="008C4278"/>
    <w:rsid w:val="008C4953"/>
    <w:rsid w:val="008C500B"/>
    <w:rsid w:val="008C520E"/>
    <w:rsid w:val="008C563B"/>
    <w:rsid w:val="008C567E"/>
    <w:rsid w:val="008C5A74"/>
    <w:rsid w:val="008C5DEE"/>
    <w:rsid w:val="008C6285"/>
    <w:rsid w:val="008C66EE"/>
    <w:rsid w:val="008C6B70"/>
    <w:rsid w:val="008C7182"/>
    <w:rsid w:val="008C7268"/>
    <w:rsid w:val="008C72EB"/>
    <w:rsid w:val="008C7A2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67"/>
    <w:rsid w:val="008E09C5"/>
    <w:rsid w:val="008E0AA7"/>
    <w:rsid w:val="008E11B1"/>
    <w:rsid w:val="008E2355"/>
    <w:rsid w:val="008E3151"/>
    <w:rsid w:val="008E3386"/>
    <w:rsid w:val="008E3C33"/>
    <w:rsid w:val="008E4364"/>
    <w:rsid w:val="008E47EB"/>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151"/>
    <w:rsid w:val="009044B9"/>
    <w:rsid w:val="009046F5"/>
    <w:rsid w:val="009047B1"/>
    <w:rsid w:val="00904C86"/>
    <w:rsid w:val="00904F2C"/>
    <w:rsid w:val="00905CDA"/>
    <w:rsid w:val="00905D9C"/>
    <w:rsid w:val="009064D3"/>
    <w:rsid w:val="0090680D"/>
    <w:rsid w:val="00907CD7"/>
    <w:rsid w:val="0091045D"/>
    <w:rsid w:val="0091109A"/>
    <w:rsid w:val="00911987"/>
    <w:rsid w:val="00912161"/>
    <w:rsid w:val="0091253D"/>
    <w:rsid w:val="0091271B"/>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3D51"/>
    <w:rsid w:val="009257B0"/>
    <w:rsid w:val="009258BD"/>
    <w:rsid w:val="00925B35"/>
    <w:rsid w:val="00925DEB"/>
    <w:rsid w:val="009263C0"/>
    <w:rsid w:val="00926C31"/>
    <w:rsid w:val="00926EED"/>
    <w:rsid w:val="009302D4"/>
    <w:rsid w:val="00930353"/>
    <w:rsid w:val="009307F2"/>
    <w:rsid w:val="00930CEC"/>
    <w:rsid w:val="00930F4A"/>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764"/>
    <w:rsid w:val="0096115A"/>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3D95"/>
    <w:rsid w:val="009645CD"/>
    <w:rsid w:val="00964CF1"/>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8C2"/>
    <w:rsid w:val="00976D65"/>
    <w:rsid w:val="00977120"/>
    <w:rsid w:val="00977CE6"/>
    <w:rsid w:val="009807AC"/>
    <w:rsid w:val="0098086B"/>
    <w:rsid w:val="00980C18"/>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75"/>
    <w:rsid w:val="00985939"/>
    <w:rsid w:val="0098637F"/>
    <w:rsid w:val="009867FE"/>
    <w:rsid w:val="00986A9B"/>
    <w:rsid w:val="00986B9C"/>
    <w:rsid w:val="009875E3"/>
    <w:rsid w:val="00987BAB"/>
    <w:rsid w:val="009901EE"/>
    <w:rsid w:val="009906BF"/>
    <w:rsid w:val="009909F7"/>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6F81"/>
    <w:rsid w:val="009976FF"/>
    <w:rsid w:val="00997959"/>
    <w:rsid w:val="009A06B3"/>
    <w:rsid w:val="009A06FF"/>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B6212"/>
    <w:rsid w:val="009B7E11"/>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2AA"/>
    <w:rsid w:val="009C5C9C"/>
    <w:rsid w:val="009C5F96"/>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0F89"/>
    <w:rsid w:val="009E10B5"/>
    <w:rsid w:val="009E1389"/>
    <w:rsid w:val="009E19C3"/>
    <w:rsid w:val="009E2040"/>
    <w:rsid w:val="009E2429"/>
    <w:rsid w:val="009E4030"/>
    <w:rsid w:val="009E422F"/>
    <w:rsid w:val="009E436E"/>
    <w:rsid w:val="009E49AE"/>
    <w:rsid w:val="009E4B8F"/>
    <w:rsid w:val="009E4DC7"/>
    <w:rsid w:val="009E5603"/>
    <w:rsid w:val="009E57A5"/>
    <w:rsid w:val="009E660A"/>
    <w:rsid w:val="009E6AD1"/>
    <w:rsid w:val="009E6B64"/>
    <w:rsid w:val="009E707F"/>
    <w:rsid w:val="009E72E5"/>
    <w:rsid w:val="009E795D"/>
    <w:rsid w:val="009F1BC5"/>
    <w:rsid w:val="009F2068"/>
    <w:rsid w:val="009F2233"/>
    <w:rsid w:val="009F3D3E"/>
    <w:rsid w:val="009F4640"/>
    <w:rsid w:val="009F46C8"/>
    <w:rsid w:val="009F46FD"/>
    <w:rsid w:val="009F4F2A"/>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6BA8"/>
    <w:rsid w:val="00A07540"/>
    <w:rsid w:val="00A07DCF"/>
    <w:rsid w:val="00A10F85"/>
    <w:rsid w:val="00A1194C"/>
    <w:rsid w:val="00A1239F"/>
    <w:rsid w:val="00A12979"/>
    <w:rsid w:val="00A12FB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9E1"/>
    <w:rsid w:val="00A27C1C"/>
    <w:rsid w:val="00A27E5C"/>
    <w:rsid w:val="00A30C58"/>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4E87"/>
    <w:rsid w:val="00A4621D"/>
    <w:rsid w:val="00A46A43"/>
    <w:rsid w:val="00A46F7B"/>
    <w:rsid w:val="00A470DC"/>
    <w:rsid w:val="00A47DCE"/>
    <w:rsid w:val="00A500FB"/>
    <w:rsid w:val="00A5015C"/>
    <w:rsid w:val="00A502F8"/>
    <w:rsid w:val="00A509FB"/>
    <w:rsid w:val="00A518C2"/>
    <w:rsid w:val="00A519EF"/>
    <w:rsid w:val="00A51C19"/>
    <w:rsid w:val="00A51DCF"/>
    <w:rsid w:val="00A51E04"/>
    <w:rsid w:val="00A522B5"/>
    <w:rsid w:val="00A52C31"/>
    <w:rsid w:val="00A52D38"/>
    <w:rsid w:val="00A52F37"/>
    <w:rsid w:val="00A5304D"/>
    <w:rsid w:val="00A533C5"/>
    <w:rsid w:val="00A5388C"/>
    <w:rsid w:val="00A5397B"/>
    <w:rsid w:val="00A53BE1"/>
    <w:rsid w:val="00A53D22"/>
    <w:rsid w:val="00A54644"/>
    <w:rsid w:val="00A54F8F"/>
    <w:rsid w:val="00A55921"/>
    <w:rsid w:val="00A55955"/>
    <w:rsid w:val="00A5609A"/>
    <w:rsid w:val="00A560E3"/>
    <w:rsid w:val="00A5628F"/>
    <w:rsid w:val="00A564AF"/>
    <w:rsid w:val="00A566A8"/>
    <w:rsid w:val="00A56C6D"/>
    <w:rsid w:val="00A56D0B"/>
    <w:rsid w:val="00A5775C"/>
    <w:rsid w:val="00A57C1E"/>
    <w:rsid w:val="00A57D74"/>
    <w:rsid w:val="00A60E3E"/>
    <w:rsid w:val="00A60E72"/>
    <w:rsid w:val="00A61F0C"/>
    <w:rsid w:val="00A61FF0"/>
    <w:rsid w:val="00A6246D"/>
    <w:rsid w:val="00A62512"/>
    <w:rsid w:val="00A62580"/>
    <w:rsid w:val="00A62C33"/>
    <w:rsid w:val="00A63AC9"/>
    <w:rsid w:val="00A64502"/>
    <w:rsid w:val="00A64B5F"/>
    <w:rsid w:val="00A64BA7"/>
    <w:rsid w:val="00A655D4"/>
    <w:rsid w:val="00A65EA0"/>
    <w:rsid w:val="00A66517"/>
    <w:rsid w:val="00A67B0E"/>
    <w:rsid w:val="00A718E1"/>
    <w:rsid w:val="00A718EF"/>
    <w:rsid w:val="00A7204A"/>
    <w:rsid w:val="00A72134"/>
    <w:rsid w:val="00A7228B"/>
    <w:rsid w:val="00A726A8"/>
    <w:rsid w:val="00A72951"/>
    <w:rsid w:val="00A73505"/>
    <w:rsid w:val="00A73636"/>
    <w:rsid w:val="00A73FCD"/>
    <w:rsid w:val="00A74008"/>
    <w:rsid w:val="00A74C34"/>
    <w:rsid w:val="00A75406"/>
    <w:rsid w:val="00A75680"/>
    <w:rsid w:val="00A75E02"/>
    <w:rsid w:val="00A764EC"/>
    <w:rsid w:val="00A76E79"/>
    <w:rsid w:val="00A77432"/>
    <w:rsid w:val="00A7771B"/>
    <w:rsid w:val="00A77868"/>
    <w:rsid w:val="00A77B53"/>
    <w:rsid w:val="00A77E9C"/>
    <w:rsid w:val="00A80BA6"/>
    <w:rsid w:val="00A811F1"/>
    <w:rsid w:val="00A82887"/>
    <w:rsid w:val="00A83010"/>
    <w:rsid w:val="00A830A8"/>
    <w:rsid w:val="00A83559"/>
    <w:rsid w:val="00A83BF5"/>
    <w:rsid w:val="00A84935"/>
    <w:rsid w:val="00A84CD1"/>
    <w:rsid w:val="00A85290"/>
    <w:rsid w:val="00A8561C"/>
    <w:rsid w:val="00A85E2E"/>
    <w:rsid w:val="00A861F3"/>
    <w:rsid w:val="00A86DCA"/>
    <w:rsid w:val="00A8728F"/>
    <w:rsid w:val="00A8756A"/>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BED"/>
    <w:rsid w:val="00A95EA2"/>
    <w:rsid w:val="00A97297"/>
    <w:rsid w:val="00A9787E"/>
    <w:rsid w:val="00A97AF9"/>
    <w:rsid w:val="00AA0267"/>
    <w:rsid w:val="00AA08E8"/>
    <w:rsid w:val="00AA0DB4"/>
    <w:rsid w:val="00AA0FB8"/>
    <w:rsid w:val="00AA11C5"/>
    <w:rsid w:val="00AA17E2"/>
    <w:rsid w:val="00AA21B7"/>
    <w:rsid w:val="00AA2924"/>
    <w:rsid w:val="00AA2F7A"/>
    <w:rsid w:val="00AA3827"/>
    <w:rsid w:val="00AA382D"/>
    <w:rsid w:val="00AA3DED"/>
    <w:rsid w:val="00AA41F9"/>
    <w:rsid w:val="00AA445E"/>
    <w:rsid w:val="00AA4A2C"/>
    <w:rsid w:val="00AA549F"/>
    <w:rsid w:val="00AA59A6"/>
    <w:rsid w:val="00AA5CA3"/>
    <w:rsid w:val="00AA5D20"/>
    <w:rsid w:val="00AA5D64"/>
    <w:rsid w:val="00AA5FED"/>
    <w:rsid w:val="00AA6299"/>
    <w:rsid w:val="00AA6311"/>
    <w:rsid w:val="00AA6E05"/>
    <w:rsid w:val="00AA6E79"/>
    <w:rsid w:val="00AA71A8"/>
    <w:rsid w:val="00AB0262"/>
    <w:rsid w:val="00AB1030"/>
    <w:rsid w:val="00AB14A1"/>
    <w:rsid w:val="00AB202A"/>
    <w:rsid w:val="00AB2C0C"/>
    <w:rsid w:val="00AB3D5F"/>
    <w:rsid w:val="00AB52E6"/>
    <w:rsid w:val="00AB5555"/>
    <w:rsid w:val="00AB55AD"/>
    <w:rsid w:val="00AB5D1B"/>
    <w:rsid w:val="00AB5F2F"/>
    <w:rsid w:val="00AB6127"/>
    <w:rsid w:val="00AB62C9"/>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FEF"/>
    <w:rsid w:val="00AC6036"/>
    <w:rsid w:val="00AC7B0B"/>
    <w:rsid w:val="00AD0328"/>
    <w:rsid w:val="00AD11DC"/>
    <w:rsid w:val="00AD1966"/>
    <w:rsid w:val="00AD19E8"/>
    <w:rsid w:val="00AD2B03"/>
    <w:rsid w:val="00AD2E07"/>
    <w:rsid w:val="00AD31B1"/>
    <w:rsid w:val="00AD32B3"/>
    <w:rsid w:val="00AD37AF"/>
    <w:rsid w:val="00AD38A9"/>
    <w:rsid w:val="00AD4071"/>
    <w:rsid w:val="00AD4317"/>
    <w:rsid w:val="00AD4416"/>
    <w:rsid w:val="00AD44EA"/>
    <w:rsid w:val="00AD4782"/>
    <w:rsid w:val="00AD5236"/>
    <w:rsid w:val="00AD527D"/>
    <w:rsid w:val="00AD54E0"/>
    <w:rsid w:val="00AD6282"/>
    <w:rsid w:val="00AD758E"/>
    <w:rsid w:val="00AD7AB5"/>
    <w:rsid w:val="00AE08B7"/>
    <w:rsid w:val="00AE0DBA"/>
    <w:rsid w:val="00AE160F"/>
    <w:rsid w:val="00AE17CD"/>
    <w:rsid w:val="00AE19CB"/>
    <w:rsid w:val="00AE21DC"/>
    <w:rsid w:val="00AE239B"/>
    <w:rsid w:val="00AE252D"/>
    <w:rsid w:val="00AE25D2"/>
    <w:rsid w:val="00AE28E1"/>
    <w:rsid w:val="00AE2B47"/>
    <w:rsid w:val="00AE2CAD"/>
    <w:rsid w:val="00AE3090"/>
    <w:rsid w:val="00AE3182"/>
    <w:rsid w:val="00AE380E"/>
    <w:rsid w:val="00AE3AAD"/>
    <w:rsid w:val="00AE4189"/>
    <w:rsid w:val="00AE41A4"/>
    <w:rsid w:val="00AE4977"/>
    <w:rsid w:val="00AE503A"/>
    <w:rsid w:val="00AE52DC"/>
    <w:rsid w:val="00AE54E6"/>
    <w:rsid w:val="00AE5A9A"/>
    <w:rsid w:val="00AE68E2"/>
    <w:rsid w:val="00AE6C75"/>
    <w:rsid w:val="00AE74D5"/>
    <w:rsid w:val="00AE7909"/>
    <w:rsid w:val="00AE7AB1"/>
    <w:rsid w:val="00AE7D6A"/>
    <w:rsid w:val="00AF0157"/>
    <w:rsid w:val="00AF0AB8"/>
    <w:rsid w:val="00AF1206"/>
    <w:rsid w:val="00AF1FC6"/>
    <w:rsid w:val="00AF2EC7"/>
    <w:rsid w:val="00AF3272"/>
    <w:rsid w:val="00AF3AC0"/>
    <w:rsid w:val="00AF419A"/>
    <w:rsid w:val="00AF4F4A"/>
    <w:rsid w:val="00AF6269"/>
    <w:rsid w:val="00AF6CEC"/>
    <w:rsid w:val="00AF6D53"/>
    <w:rsid w:val="00AF7389"/>
    <w:rsid w:val="00AF765E"/>
    <w:rsid w:val="00B00C24"/>
    <w:rsid w:val="00B00F93"/>
    <w:rsid w:val="00B01915"/>
    <w:rsid w:val="00B01BBE"/>
    <w:rsid w:val="00B024F0"/>
    <w:rsid w:val="00B03F92"/>
    <w:rsid w:val="00B04648"/>
    <w:rsid w:val="00B055D8"/>
    <w:rsid w:val="00B06CD6"/>
    <w:rsid w:val="00B06EBC"/>
    <w:rsid w:val="00B06FC6"/>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2036A"/>
    <w:rsid w:val="00B21057"/>
    <w:rsid w:val="00B21279"/>
    <w:rsid w:val="00B2138D"/>
    <w:rsid w:val="00B216C3"/>
    <w:rsid w:val="00B21FB2"/>
    <w:rsid w:val="00B21FBA"/>
    <w:rsid w:val="00B2202B"/>
    <w:rsid w:val="00B22225"/>
    <w:rsid w:val="00B2311E"/>
    <w:rsid w:val="00B23422"/>
    <w:rsid w:val="00B23A8F"/>
    <w:rsid w:val="00B23D37"/>
    <w:rsid w:val="00B24948"/>
    <w:rsid w:val="00B24B25"/>
    <w:rsid w:val="00B24BAA"/>
    <w:rsid w:val="00B24CBD"/>
    <w:rsid w:val="00B250E0"/>
    <w:rsid w:val="00B2515C"/>
    <w:rsid w:val="00B25CA3"/>
    <w:rsid w:val="00B25E38"/>
    <w:rsid w:val="00B2606F"/>
    <w:rsid w:val="00B27257"/>
    <w:rsid w:val="00B272A2"/>
    <w:rsid w:val="00B30028"/>
    <w:rsid w:val="00B3074F"/>
    <w:rsid w:val="00B31E8D"/>
    <w:rsid w:val="00B32021"/>
    <w:rsid w:val="00B3313B"/>
    <w:rsid w:val="00B331E8"/>
    <w:rsid w:val="00B331EA"/>
    <w:rsid w:val="00B34162"/>
    <w:rsid w:val="00B3434D"/>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53"/>
    <w:rsid w:val="00B42F75"/>
    <w:rsid w:val="00B434F2"/>
    <w:rsid w:val="00B435F4"/>
    <w:rsid w:val="00B43615"/>
    <w:rsid w:val="00B438EC"/>
    <w:rsid w:val="00B44576"/>
    <w:rsid w:val="00B44D5C"/>
    <w:rsid w:val="00B450FD"/>
    <w:rsid w:val="00B4520F"/>
    <w:rsid w:val="00B4619B"/>
    <w:rsid w:val="00B46957"/>
    <w:rsid w:val="00B46C66"/>
    <w:rsid w:val="00B471F7"/>
    <w:rsid w:val="00B47925"/>
    <w:rsid w:val="00B47B54"/>
    <w:rsid w:val="00B500BE"/>
    <w:rsid w:val="00B50561"/>
    <w:rsid w:val="00B50E99"/>
    <w:rsid w:val="00B51620"/>
    <w:rsid w:val="00B51926"/>
    <w:rsid w:val="00B51CFA"/>
    <w:rsid w:val="00B51F9A"/>
    <w:rsid w:val="00B5203B"/>
    <w:rsid w:val="00B5213E"/>
    <w:rsid w:val="00B52506"/>
    <w:rsid w:val="00B54DA7"/>
    <w:rsid w:val="00B55556"/>
    <w:rsid w:val="00B55775"/>
    <w:rsid w:val="00B55784"/>
    <w:rsid w:val="00B562C1"/>
    <w:rsid w:val="00B56B2E"/>
    <w:rsid w:val="00B574CE"/>
    <w:rsid w:val="00B579B5"/>
    <w:rsid w:val="00B600C6"/>
    <w:rsid w:val="00B60167"/>
    <w:rsid w:val="00B60359"/>
    <w:rsid w:val="00B60C45"/>
    <w:rsid w:val="00B60F8B"/>
    <w:rsid w:val="00B60FC0"/>
    <w:rsid w:val="00B6103B"/>
    <w:rsid w:val="00B610AF"/>
    <w:rsid w:val="00B61665"/>
    <w:rsid w:val="00B62DF2"/>
    <w:rsid w:val="00B63528"/>
    <w:rsid w:val="00B63C91"/>
    <w:rsid w:val="00B63CB0"/>
    <w:rsid w:val="00B63DAF"/>
    <w:rsid w:val="00B63E98"/>
    <w:rsid w:val="00B64311"/>
    <w:rsid w:val="00B648B0"/>
    <w:rsid w:val="00B65754"/>
    <w:rsid w:val="00B65D07"/>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58FD"/>
    <w:rsid w:val="00B765A0"/>
    <w:rsid w:val="00B76C02"/>
    <w:rsid w:val="00B76E9C"/>
    <w:rsid w:val="00B775AE"/>
    <w:rsid w:val="00B77BD2"/>
    <w:rsid w:val="00B77DC1"/>
    <w:rsid w:val="00B8013A"/>
    <w:rsid w:val="00B80AF5"/>
    <w:rsid w:val="00B814CB"/>
    <w:rsid w:val="00B81B6A"/>
    <w:rsid w:val="00B820F4"/>
    <w:rsid w:val="00B8259B"/>
    <w:rsid w:val="00B835E0"/>
    <w:rsid w:val="00B8396D"/>
    <w:rsid w:val="00B841C6"/>
    <w:rsid w:val="00B84A19"/>
    <w:rsid w:val="00B84AE5"/>
    <w:rsid w:val="00B84B94"/>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3930"/>
    <w:rsid w:val="00B9537C"/>
    <w:rsid w:val="00B957B3"/>
    <w:rsid w:val="00B95DAD"/>
    <w:rsid w:val="00B95E39"/>
    <w:rsid w:val="00B96C0C"/>
    <w:rsid w:val="00B9734D"/>
    <w:rsid w:val="00B97732"/>
    <w:rsid w:val="00BA0B80"/>
    <w:rsid w:val="00BA27F4"/>
    <w:rsid w:val="00BA2E40"/>
    <w:rsid w:val="00BA3CB7"/>
    <w:rsid w:val="00BA3EA4"/>
    <w:rsid w:val="00BA41DE"/>
    <w:rsid w:val="00BA4591"/>
    <w:rsid w:val="00BA556C"/>
    <w:rsid w:val="00BA56BD"/>
    <w:rsid w:val="00BA6B09"/>
    <w:rsid w:val="00BA7B62"/>
    <w:rsid w:val="00BB08DE"/>
    <w:rsid w:val="00BB0F31"/>
    <w:rsid w:val="00BB15AB"/>
    <w:rsid w:val="00BB189B"/>
    <w:rsid w:val="00BB1D21"/>
    <w:rsid w:val="00BB27BB"/>
    <w:rsid w:val="00BB2D54"/>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428"/>
    <w:rsid w:val="00BC194E"/>
    <w:rsid w:val="00BC1BF3"/>
    <w:rsid w:val="00BC1F79"/>
    <w:rsid w:val="00BC2201"/>
    <w:rsid w:val="00BC232F"/>
    <w:rsid w:val="00BC3C7A"/>
    <w:rsid w:val="00BC43AC"/>
    <w:rsid w:val="00BC646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58C5"/>
    <w:rsid w:val="00BD5A21"/>
    <w:rsid w:val="00BD60AD"/>
    <w:rsid w:val="00BD622A"/>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3A2"/>
    <w:rsid w:val="00BE69EF"/>
    <w:rsid w:val="00BE7289"/>
    <w:rsid w:val="00BE75AF"/>
    <w:rsid w:val="00BF0191"/>
    <w:rsid w:val="00BF06C3"/>
    <w:rsid w:val="00BF11BC"/>
    <w:rsid w:val="00BF13AF"/>
    <w:rsid w:val="00BF13EC"/>
    <w:rsid w:val="00BF1587"/>
    <w:rsid w:val="00BF168C"/>
    <w:rsid w:val="00BF1C07"/>
    <w:rsid w:val="00BF1D8A"/>
    <w:rsid w:val="00BF1D8E"/>
    <w:rsid w:val="00BF26CD"/>
    <w:rsid w:val="00BF26FC"/>
    <w:rsid w:val="00BF2F99"/>
    <w:rsid w:val="00BF3183"/>
    <w:rsid w:val="00BF3807"/>
    <w:rsid w:val="00BF3DEE"/>
    <w:rsid w:val="00BF40DB"/>
    <w:rsid w:val="00BF53BF"/>
    <w:rsid w:val="00BF54AC"/>
    <w:rsid w:val="00BF54BD"/>
    <w:rsid w:val="00BF5AFC"/>
    <w:rsid w:val="00BF68FF"/>
    <w:rsid w:val="00BF6939"/>
    <w:rsid w:val="00BF6B8E"/>
    <w:rsid w:val="00C01137"/>
    <w:rsid w:val="00C01958"/>
    <w:rsid w:val="00C01BD4"/>
    <w:rsid w:val="00C025A5"/>
    <w:rsid w:val="00C02923"/>
    <w:rsid w:val="00C02C78"/>
    <w:rsid w:val="00C03C78"/>
    <w:rsid w:val="00C04FD3"/>
    <w:rsid w:val="00C0634F"/>
    <w:rsid w:val="00C065A2"/>
    <w:rsid w:val="00C06A6F"/>
    <w:rsid w:val="00C0702C"/>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2F6"/>
    <w:rsid w:val="00C1336F"/>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48C"/>
    <w:rsid w:val="00C24D9D"/>
    <w:rsid w:val="00C25CF3"/>
    <w:rsid w:val="00C26388"/>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8BC"/>
    <w:rsid w:val="00C46F06"/>
    <w:rsid w:val="00C47042"/>
    <w:rsid w:val="00C47DA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E63"/>
    <w:rsid w:val="00C54FB6"/>
    <w:rsid w:val="00C5503B"/>
    <w:rsid w:val="00C5568F"/>
    <w:rsid w:val="00C55A32"/>
    <w:rsid w:val="00C564F2"/>
    <w:rsid w:val="00C567AE"/>
    <w:rsid w:val="00C56F11"/>
    <w:rsid w:val="00C56F53"/>
    <w:rsid w:val="00C57D05"/>
    <w:rsid w:val="00C57FBA"/>
    <w:rsid w:val="00C60950"/>
    <w:rsid w:val="00C613D7"/>
    <w:rsid w:val="00C61F3A"/>
    <w:rsid w:val="00C629CB"/>
    <w:rsid w:val="00C62B75"/>
    <w:rsid w:val="00C6386C"/>
    <w:rsid w:val="00C63B91"/>
    <w:rsid w:val="00C64B46"/>
    <w:rsid w:val="00C64F9B"/>
    <w:rsid w:val="00C657B5"/>
    <w:rsid w:val="00C657D3"/>
    <w:rsid w:val="00C661E1"/>
    <w:rsid w:val="00C66686"/>
    <w:rsid w:val="00C66B46"/>
    <w:rsid w:val="00C6768B"/>
    <w:rsid w:val="00C678C4"/>
    <w:rsid w:val="00C6793B"/>
    <w:rsid w:val="00C71215"/>
    <w:rsid w:val="00C718F2"/>
    <w:rsid w:val="00C71E0A"/>
    <w:rsid w:val="00C7216B"/>
    <w:rsid w:val="00C727BE"/>
    <w:rsid w:val="00C732A9"/>
    <w:rsid w:val="00C73448"/>
    <w:rsid w:val="00C73E2E"/>
    <w:rsid w:val="00C74269"/>
    <w:rsid w:val="00C74546"/>
    <w:rsid w:val="00C748E2"/>
    <w:rsid w:val="00C755D0"/>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9DB"/>
    <w:rsid w:val="00C93E9B"/>
    <w:rsid w:val="00C94009"/>
    <w:rsid w:val="00C94195"/>
    <w:rsid w:val="00C94228"/>
    <w:rsid w:val="00C9477A"/>
    <w:rsid w:val="00C94E67"/>
    <w:rsid w:val="00C95F30"/>
    <w:rsid w:val="00C966C5"/>
    <w:rsid w:val="00C96D56"/>
    <w:rsid w:val="00C977E6"/>
    <w:rsid w:val="00C97943"/>
    <w:rsid w:val="00CA0020"/>
    <w:rsid w:val="00CA0B2E"/>
    <w:rsid w:val="00CA0BA0"/>
    <w:rsid w:val="00CA18CA"/>
    <w:rsid w:val="00CA1AD6"/>
    <w:rsid w:val="00CA1BDF"/>
    <w:rsid w:val="00CA1E0C"/>
    <w:rsid w:val="00CA2557"/>
    <w:rsid w:val="00CA2917"/>
    <w:rsid w:val="00CA37C9"/>
    <w:rsid w:val="00CA399C"/>
    <w:rsid w:val="00CA4673"/>
    <w:rsid w:val="00CA525A"/>
    <w:rsid w:val="00CA5413"/>
    <w:rsid w:val="00CA5674"/>
    <w:rsid w:val="00CA5BDA"/>
    <w:rsid w:val="00CA5C1A"/>
    <w:rsid w:val="00CA633F"/>
    <w:rsid w:val="00CA641E"/>
    <w:rsid w:val="00CA6C77"/>
    <w:rsid w:val="00CA70F3"/>
    <w:rsid w:val="00CA74A2"/>
    <w:rsid w:val="00CA7558"/>
    <w:rsid w:val="00CA785F"/>
    <w:rsid w:val="00CA78AF"/>
    <w:rsid w:val="00CA792A"/>
    <w:rsid w:val="00CA7949"/>
    <w:rsid w:val="00CA7F7D"/>
    <w:rsid w:val="00CB0C6E"/>
    <w:rsid w:val="00CB0C89"/>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3222"/>
    <w:rsid w:val="00CC35F1"/>
    <w:rsid w:val="00CC35FF"/>
    <w:rsid w:val="00CC51E5"/>
    <w:rsid w:val="00CC6C42"/>
    <w:rsid w:val="00CC6F94"/>
    <w:rsid w:val="00CD046B"/>
    <w:rsid w:val="00CD0E6E"/>
    <w:rsid w:val="00CD1854"/>
    <w:rsid w:val="00CD1F9B"/>
    <w:rsid w:val="00CD23AE"/>
    <w:rsid w:val="00CD27DF"/>
    <w:rsid w:val="00CD2D8A"/>
    <w:rsid w:val="00CD3BAC"/>
    <w:rsid w:val="00CD3C0F"/>
    <w:rsid w:val="00CD3E12"/>
    <w:rsid w:val="00CD3FF2"/>
    <w:rsid w:val="00CD4A65"/>
    <w:rsid w:val="00CD531F"/>
    <w:rsid w:val="00CD66FD"/>
    <w:rsid w:val="00CD6F75"/>
    <w:rsid w:val="00CD6FA3"/>
    <w:rsid w:val="00CD74AB"/>
    <w:rsid w:val="00CE1B12"/>
    <w:rsid w:val="00CE2184"/>
    <w:rsid w:val="00CE3485"/>
    <w:rsid w:val="00CE38EA"/>
    <w:rsid w:val="00CE3A0D"/>
    <w:rsid w:val="00CE3B7F"/>
    <w:rsid w:val="00CE3FA2"/>
    <w:rsid w:val="00CE41A0"/>
    <w:rsid w:val="00CE4958"/>
    <w:rsid w:val="00CE5C76"/>
    <w:rsid w:val="00CE5F30"/>
    <w:rsid w:val="00CE640E"/>
    <w:rsid w:val="00CE677B"/>
    <w:rsid w:val="00CE68B0"/>
    <w:rsid w:val="00CE68E2"/>
    <w:rsid w:val="00CE6D39"/>
    <w:rsid w:val="00CE706E"/>
    <w:rsid w:val="00CE70B1"/>
    <w:rsid w:val="00CE7AE4"/>
    <w:rsid w:val="00CE7CF4"/>
    <w:rsid w:val="00CE7FBB"/>
    <w:rsid w:val="00CF0284"/>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220"/>
    <w:rsid w:val="00D077A7"/>
    <w:rsid w:val="00D10EF9"/>
    <w:rsid w:val="00D11248"/>
    <w:rsid w:val="00D1158C"/>
    <w:rsid w:val="00D11600"/>
    <w:rsid w:val="00D118A5"/>
    <w:rsid w:val="00D119A2"/>
    <w:rsid w:val="00D11F94"/>
    <w:rsid w:val="00D12D9D"/>
    <w:rsid w:val="00D12E31"/>
    <w:rsid w:val="00D13333"/>
    <w:rsid w:val="00D137F9"/>
    <w:rsid w:val="00D13CA3"/>
    <w:rsid w:val="00D1458C"/>
    <w:rsid w:val="00D14790"/>
    <w:rsid w:val="00D15433"/>
    <w:rsid w:val="00D15D7F"/>
    <w:rsid w:val="00D1620E"/>
    <w:rsid w:val="00D162C6"/>
    <w:rsid w:val="00D16867"/>
    <w:rsid w:val="00D16BAD"/>
    <w:rsid w:val="00D16EEC"/>
    <w:rsid w:val="00D2047A"/>
    <w:rsid w:val="00D20631"/>
    <w:rsid w:val="00D207FC"/>
    <w:rsid w:val="00D20BD5"/>
    <w:rsid w:val="00D20CD8"/>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18AE"/>
    <w:rsid w:val="00D3257F"/>
    <w:rsid w:val="00D32BF6"/>
    <w:rsid w:val="00D32F0B"/>
    <w:rsid w:val="00D33F5F"/>
    <w:rsid w:val="00D340E2"/>
    <w:rsid w:val="00D340F4"/>
    <w:rsid w:val="00D34AD3"/>
    <w:rsid w:val="00D36148"/>
    <w:rsid w:val="00D3664E"/>
    <w:rsid w:val="00D36887"/>
    <w:rsid w:val="00D36BC8"/>
    <w:rsid w:val="00D372A8"/>
    <w:rsid w:val="00D37563"/>
    <w:rsid w:val="00D375D0"/>
    <w:rsid w:val="00D379EB"/>
    <w:rsid w:val="00D400B8"/>
    <w:rsid w:val="00D4022C"/>
    <w:rsid w:val="00D40B77"/>
    <w:rsid w:val="00D40D46"/>
    <w:rsid w:val="00D41023"/>
    <w:rsid w:val="00D4172F"/>
    <w:rsid w:val="00D41815"/>
    <w:rsid w:val="00D41C6C"/>
    <w:rsid w:val="00D421C6"/>
    <w:rsid w:val="00D42465"/>
    <w:rsid w:val="00D42A3F"/>
    <w:rsid w:val="00D42E5B"/>
    <w:rsid w:val="00D439D1"/>
    <w:rsid w:val="00D43C68"/>
    <w:rsid w:val="00D4430D"/>
    <w:rsid w:val="00D443E2"/>
    <w:rsid w:val="00D444B2"/>
    <w:rsid w:val="00D448D4"/>
    <w:rsid w:val="00D4498B"/>
    <w:rsid w:val="00D44BB0"/>
    <w:rsid w:val="00D4519D"/>
    <w:rsid w:val="00D453E4"/>
    <w:rsid w:val="00D456F6"/>
    <w:rsid w:val="00D462FC"/>
    <w:rsid w:val="00D4667F"/>
    <w:rsid w:val="00D4682A"/>
    <w:rsid w:val="00D46BD5"/>
    <w:rsid w:val="00D47226"/>
    <w:rsid w:val="00D5014C"/>
    <w:rsid w:val="00D504CD"/>
    <w:rsid w:val="00D50604"/>
    <w:rsid w:val="00D50B21"/>
    <w:rsid w:val="00D50BC3"/>
    <w:rsid w:val="00D51349"/>
    <w:rsid w:val="00D5157E"/>
    <w:rsid w:val="00D527AF"/>
    <w:rsid w:val="00D5290A"/>
    <w:rsid w:val="00D529E1"/>
    <w:rsid w:val="00D52A6B"/>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C7A"/>
    <w:rsid w:val="00D72D65"/>
    <w:rsid w:val="00D732C3"/>
    <w:rsid w:val="00D739A0"/>
    <w:rsid w:val="00D73A79"/>
    <w:rsid w:val="00D73DB0"/>
    <w:rsid w:val="00D740F6"/>
    <w:rsid w:val="00D7416F"/>
    <w:rsid w:val="00D7428D"/>
    <w:rsid w:val="00D74539"/>
    <w:rsid w:val="00D746F4"/>
    <w:rsid w:val="00D74DC5"/>
    <w:rsid w:val="00D755F2"/>
    <w:rsid w:val="00D7624D"/>
    <w:rsid w:val="00D762AC"/>
    <w:rsid w:val="00D775E7"/>
    <w:rsid w:val="00D77B9E"/>
    <w:rsid w:val="00D81ACA"/>
    <w:rsid w:val="00D81AEA"/>
    <w:rsid w:val="00D81CA9"/>
    <w:rsid w:val="00D824FC"/>
    <w:rsid w:val="00D82C54"/>
    <w:rsid w:val="00D82CCB"/>
    <w:rsid w:val="00D836C8"/>
    <w:rsid w:val="00D839D8"/>
    <w:rsid w:val="00D83A3A"/>
    <w:rsid w:val="00D83F9E"/>
    <w:rsid w:val="00D8401A"/>
    <w:rsid w:val="00D840C2"/>
    <w:rsid w:val="00D84183"/>
    <w:rsid w:val="00D84562"/>
    <w:rsid w:val="00D84EAE"/>
    <w:rsid w:val="00D85C16"/>
    <w:rsid w:val="00D86169"/>
    <w:rsid w:val="00D86B92"/>
    <w:rsid w:val="00D86E8C"/>
    <w:rsid w:val="00D8732E"/>
    <w:rsid w:val="00D875A0"/>
    <w:rsid w:val="00D877E9"/>
    <w:rsid w:val="00D910AF"/>
    <w:rsid w:val="00D91294"/>
    <w:rsid w:val="00D917E7"/>
    <w:rsid w:val="00D9186A"/>
    <w:rsid w:val="00D91949"/>
    <w:rsid w:val="00D924FD"/>
    <w:rsid w:val="00D92B62"/>
    <w:rsid w:val="00D92C0A"/>
    <w:rsid w:val="00D92D47"/>
    <w:rsid w:val="00D9335A"/>
    <w:rsid w:val="00D93C6E"/>
    <w:rsid w:val="00D94213"/>
    <w:rsid w:val="00D94BEB"/>
    <w:rsid w:val="00D94EA5"/>
    <w:rsid w:val="00D954EB"/>
    <w:rsid w:val="00D95B6C"/>
    <w:rsid w:val="00D95F2D"/>
    <w:rsid w:val="00D95F32"/>
    <w:rsid w:val="00D95F3F"/>
    <w:rsid w:val="00D97022"/>
    <w:rsid w:val="00D97A74"/>
    <w:rsid w:val="00D97B72"/>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14"/>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34"/>
    <w:rsid w:val="00DB5FD0"/>
    <w:rsid w:val="00DB6639"/>
    <w:rsid w:val="00DB7395"/>
    <w:rsid w:val="00DB75C2"/>
    <w:rsid w:val="00DB7E2C"/>
    <w:rsid w:val="00DC027B"/>
    <w:rsid w:val="00DC0A64"/>
    <w:rsid w:val="00DC0DD6"/>
    <w:rsid w:val="00DC0DE5"/>
    <w:rsid w:val="00DC0FC4"/>
    <w:rsid w:val="00DC1B9A"/>
    <w:rsid w:val="00DC1E20"/>
    <w:rsid w:val="00DC22BB"/>
    <w:rsid w:val="00DC2344"/>
    <w:rsid w:val="00DC2C46"/>
    <w:rsid w:val="00DC2E4F"/>
    <w:rsid w:val="00DC3340"/>
    <w:rsid w:val="00DC3368"/>
    <w:rsid w:val="00DC384C"/>
    <w:rsid w:val="00DC3AD4"/>
    <w:rsid w:val="00DC3C48"/>
    <w:rsid w:val="00DC40C4"/>
    <w:rsid w:val="00DC458C"/>
    <w:rsid w:val="00DC4AFD"/>
    <w:rsid w:val="00DC4D87"/>
    <w:rsid w:val="00DC4D8A"/>
    <w:rsid w:val="00DC4DB2"/>
    <w:rsid w:val="00DC6AA9"/>
    <w:rsid w:val="00DC6DF6"/>
    <w:rsid w:val="00DC6E43"/>
    <w:rsid w:val="00DC7BFE"/>
    <w:rsid w:val="00DC7C4E"/>
    <w:rsid w:val="00DD055C"/>
    <w:rsid w:val="00DD0726"/>
    <w:rsid w:val="00DD08C7"/>
    <w:rsid w:val="00DD0D5C"/>
    <w:rsid w:val="00DD0DC6"/>
    <w:rsid w:val="00DD18BC"/>
    <w:rsid w:val="00DD1A10"/>
    <w:rsid w:val="00DD200D"/>
    <w:rsid w:val="00DD2990"/>
    <w:rsid w:val="00DD2FE9"/>
    <w:rsid w:val="00DD36D5"/>
    <w:rsid w:val="00DD3A7E"/>
    <w:rsid w:val="00DD3EED"/>
    <w:rsid w:val="00DD434E"/>
    <w:rsid w:val="00DD4402"/>
    <w:rsid w:val="00DD458F"/>
    <w:rsid w:val="00DD57BB"/>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50C"/>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E9B"/>
    <w:rsid w:val="00E22859"/>
    <w:rsid w:val="00E22AA5"/>
    <w:rsid w:val="00E22BE0"/>
    <w:rsid w:val="00E2315D"/>
    <w:rsid w:val="00E236E7"/>
    <w:rsid w:val="00E23B16"/>
    <w:rsid w:val="00E24287"/>
    <w:rsid w:val="00E24465"/>
    <w:rsid w:val="00E263E1"/>
    <w:rsid w:val="00E2640C"/>
    <w:rsid w:val="00E26B8E"/>
    <w:rsid w:val="00E2767C"/>
    <w:rsid w:val="00E305EC"/>
    <w:rsid w:val="00E31367"/>
    <w:rsid w:val="00E3181C"/>
    <w:rsid w:val="00E32EF3"/>
    <w:rsid w:val="00E336E7"/>
    <w:rsid w:val="00E339D0"/>
    <w:rsid w:val="00E33E21"/>
    <w:rsid w:val="00E34BC4"/>
    <w:rsid w:val="00E34D2D"/>
    <w:rsid w:val="00E34F8C"/>
    <w:rsid w:val="00E3540C"/>
    <w:rsid w:val="00E356F5"/>
    <w:rsid w:val="00E3580D"/>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1B1A"/>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3C1"/>
    <w:rsid w:val="00E60BA8"/>
    <w:rsid w:val="00E60F95"/>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67BD3"/>
    <w:rsid w:val="00E702F8"/>
    <w:rsid w:val="00E703E4"/>
    <w:rsid w:val="00E7105A"/>
    <w:rsid w:val="00E711CC"/>
    <w:rsid w:val="00E71746"/>
    <w:rsid w:val="00E7252F"/>
    <w:rsid w:val="00E726B6"/>
    <w:rsid w:val="00E72BEB"/>
    <w:rsid w:val="00E73635"/>
    <w:rsid w:val="00E73FC2"/>
    <w:rsid w:val="00E74481"/>
    <w:rsid w:val="00E74517"/>
    <w:rsid w:val="00E755D7"/>
    <w:rsid w:val="00E7566D"/>
    <w:rsid w:val="00E75DBF"/>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267"/>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B7F"/>
    <w:rsid w:val="00EA2788"/>
    <w:rsid w:val="00EA2C6E"/>
    <w:rsid w:val="00EA3137"/>
    <w:rsid w:val="00EA33A7"/>
    <w:rsid w:val="00EA350C"/>
    <w:rsid w:val="00EA3599"/>
    <w:rsid w:val="00EA4964"/>
    <w:rsid w:val="00EA4F1A"/>
    <w:rsid w:val="00EA5902"/>
    <w:rsid w:val="00EA593F"/>
    <w:rsid w:val="00EA6446"/>
    <w:rsid w:val="00EA6D22"/>
    <w:rsid w:val="00EB02A9"/>
    <w:rsid w:val="00EB02DE"/>
    <w:rsid w:val="00EB03A0"/>
    <w:rsid w:val="00EB0A07"/>
    <w:rsid w:val="00EB0BDD"/>
    <w:rsid w:val="00EB1B69"/>
    <w:rsid w:val="00EB1C78"/>
    <w:rsid w:val="00EB2F3D"/>
    <w:rsid w:val="00EB2F8B"/>
    <w:rsid w:val="00EB34E9"/>
    <w:rsid w:val="00EB38A5"/>
    <w:rsid w:val="00EB3B46"/>
    <w:rsid w:val="00EB3B63"/>
    <w:rsid w:val="00EB470C"/>
    <w:rsid w:val="00EB4B5E"/>
    <w:rsid w:val="00EB4F08"/>
    <w:rsid w:val="00EB5FFC"/>
    <w:rsid w:val="00EC1C97"/>
    <w:rsid w:val="00EC2E07"/>
    <w:rsid w:val="00EC3B10"/>
    <w:rsid w:val="00EC43C7"/>
    <w:rsid w:val="00EC465D"/>
    <w:rsid w:val="00EC54BE"/>
    <w:rsid w:val="00EC5AD7"/>
    <w:rsid w:val="00EC5C89"/>
    <w:rsid w:val="00EC66D2"/>
    <w:rsid w:val="00EC67E7"/>
    <w:rsid w:val="00EC68F7"/>
    <w:rsid w:val="00EC75B8"/>
    <w:rsid w:val="00ED0427"/>
    <w:rsid w:val="00ED099D"/>
    <w:rsid w:val="00ED0A1B"/>
    <w:rsid w:val="00ED1D5C"/>
    <w:rsid w:val="00ED1EB2"/>
    <w:rsid w:val="00ED21BC"/>
    <w:rsid w:val="00ED2785"/>
    <w:rsid w:val="00ED2FEC"/>
    <w:rsid w:val="00ED369C"/>
    <w:rsid w:val="00ED3B14"/>
    <w:rsid w:val="00ED3F67"/>
    <w:rsid w:val="00ED440A"/>
    <w:rsid w:val="00ED5137"/>
    <w:rsid w:val="00ED5914"/>
    <w:rsid w:val="00ED5BE7"/>
    <w:rsid w:val="00ED68C7"/>
    <w:rsid w:val="00ED7971"/>
    <w:rsid w:val="00EE0748"/>
    <w:rsid w:val="00EE0B82"/>
    <w:rsid w:val="00EE1A9E"/>
    <w:rsid w:val="00EE1AF5"/>
    <w:rsid w:val="00EE29A0"/>
    <w:rsid w:val="00EE29A2"/>
    <w:rsid w:val="00EE2CEA"/>
    <w:rsid w:val="00EE3365"/>
    <w:rsid w:val="00EE36CA"/>
    <w:rsid w:val="00EE48DF"/>
    <w:rsid w:val="00EE4AB3"/>
    <w:rsid w:val="00EE5D87"/>
    <w:rsid w:val="00EE5DA0"/>
    <w:rsid w:val="00EE5F2A"/>
    <w:rsid w:val="00EE6BCD"/>
    <w:rsid w:val="00EE7405"/>
    <w:rsid w:val="00EF033E"/>
    <w:rsid w:val="00EF06EC"/>
    <w:rsid w:val="00EF083C"/>
    <w:rsid w:val="00EF09E6"/>
    <w:rsid w:val="00EF0B90"/>
    <w:rsid w:val="00EF14FF"/>
    <w:rsid w:val="00EF19A8"/>
    <w:rsid w:val="00EF1B44"/>
    <w:rsid w:val="00EF2737"/>
    <w:rsid w:val="00EF2767"/>
    <w:rsid w:val="00EF2BFE"/>
    <w:rsid w:val="00EF2D85"/>
    <w:rsid w:val="00EF402C"/>
    <w:rsid w:val="00EF45E0"/>
    <w:rsid w:val="00EF4658"/>
    <w:rsid w:val="00EF4E6F"/>
    <w:rsid w:val="00EF5C26"/>
    <w:rsid w:val="00EF5C82"/>
    <w:rsid w:val="00EF796F"/>
    <w:rsid w:val="00EF7A15"/>
    <w:rsid w:val="00EF7BD2"/>
    <w:rsid w:val="00F0133C"/>
    <w:rsid w:val="00F01F8C"/>
    <w:rsid w:val="00F035A6"/>
    <w:rsid w:val="00F04AD0"/>
    <w:rsid w:val="00F0556A"/>
    <w:rsid w:val="00F05662"/>
    <w:rsid w:val="00F06341"/>
    <w:rsid w:val="00F071F1"/>
    <w:rsid w:val="00F076AC"/>
    <w:rsid w:val="00F076F6"/>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7D5"/>
    <w:rsid w:val="00F3283C"/>
    <w:rsid w:val="00F32D0F"/>
    <w:rsid w:val="00F3414C"/>
    <w:rsid w:val="00F343F0"/>
    <w:rsid w:val="00F34620"/>
    <w:rsid w:val="00F34803"/>
    <w:rsid w:val="00F34AAB"/>
    <w:rsid w:val="00F34C4D"/>
    <w:rsid w:val="00F34E99"/>
    <w:rsid w:val="00F350CF"/>
    <w:rsid w:val="00F35582"/>
    <w:rsid w:val="00F36E46"/>
    <w:rsid w:val="00F37004"/>
    <w:rsid w:val="00F376A1"/>
    <w:rsid w:val="00F37B8E"/>
    <w:rsid w:val="00F4021C"/>
    <w:rsid w:val="00F407F4"/>
    <w:rsid w:val="00F408C6"/>
    <w:rsid w:val="00F41746"/>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57F"/>
    <w:rsid w:val="00F70FEF"/>
    <w:rsid w:val="00F71598"/>
    <w:rsid w:val="00F717F0"/>
    <w:rsid w:val="00F718C7"/>
    <w:rsid w:val="00F72EDE"/>
    <w:rsid w:val="00F72FA8"/>
    <w:rsid w:val="00F737E1"/>
    <w:rsid w:val="00F73AF2"/>
    <w:rsid w:val="00F73B55"/>
    <w:rsid w:val="00F744D9"/>
    <w:rsid w:val="00F74A76"/>
    <w:rsid w:val="00F751BF"/>
    <w:rsid w:val="00F753C3"/>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659E"/>
    <w:rsid w:val="00F86CE4"/>
    <w:rsid w:val="00F86F42"/>
    <w:rsid w:val="00F87226"/>
    <w:rsid w:val="00F8757F"/>
    <w:rsid w:val="00F87C70"/>
    <w:rsid w:val="00F87FD1"/>
    <w:rsid w:val="00F91941"/>
    <w:rsid w:val="00F91963"/>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345D"/>
    <w:rsid w:val="00FA3F0C"/>
    <w:rsid w:val="00FA3F3E"/>
    <w:rsid w:val="00FA40AC"/>
    <w:rsid w:val="00FA41E3"/>
    <w:rsid w:val="00FA4272"/>
    <w:rsid w:val="00FA4855"/>
    <w:rsid w:val="00FA4ACD"/>
    <w:rsid w:val="00FA6428"/>
    <w:rsid w:val="00FA65A5"/>
    <w:rsid w:val="00FA7144"/>
    <w:rsid w:val="00FA7184"/>
    <w:rsid w:val="00FA7356"/>
    <w:rsid w:val="00FA7459"/>
    <w:rsid w:val="00FA76F1"/>
    <w:rsid w:val="00FA7DC7"/>
    <w:rsid w:val="00FB0A54"/>
    <w:rsid w:val="00FB0C2E"/>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93B"/>
    <w:rsid w:val="00FC39A8"/>
    <w:rsid w:val="00FC4052"/>
    <w:rsid w:val="00FC4DFE"/>
    <w:rsid w:val="00FC50C5"/>
    <w:rsid w:val="00FC5252"/>
    <w:rsid w:val="00FC5335"/>
    <w:rsid w:val="00FC5E16"/>
    <w:rsid w:val="00FC6356"/>
    <w:rsid w:val="00FC704D"/>
    <w:rsid w:val="00FC7A47"/>
    <w:rsid w:val="00FC7D01"/>
    <w:rsid w:val="00FD0130"/>
    <w:rsid w:val="00FD0373"/>
    <w:rsid w:val="00FD0582"/>
    <w:rsid w:val="00FD0C93"/>
    <w:rsid w:val="00FD1062"/>
    <w:rsid w:val="00FD2589"/>
    <w:rsid w:val="00FD2B2F"/>
    <w:rsid w:val="00FD4876"/>
    <w:rsid w:val="00FD52A3"/>
    <w:rsid w:val="00FD5DF2"/>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7A4"/>
    <w:rsid w:val="00FE4B66"/>
    <w:rsid w:val="00FE4F6E"/>
    <w:rsid w:val="00FE5351"/>
    <w:rsid w:val="00FE545F"/>
    <w:rsid w:val="00FE55F3"/>
    <w:rsid w:val="00FE583F"/>
    <w:rsid w:val="00FE587C"/>
    <w:rsid w:val="00FE5CC4"/>
    <w:rsid w:val="00FE6B13"/>
    <w:rsid w:val="00FE7575"/>
    <w:rsid w:val="00FE7F53"/>
    <w:rsid w:val="00FF0462"/>
    <w:rsid w:val="00FF08AC"/>
    <w:rsid w:val="00FF0D31"/>
    <w:rsid w:val="00FF0E31"/>
    <w:rsid w:val="00FF0F13"/>
    <w:rsid w:val="00FF1070"/>
    <w:rsid w:val="00FF13E2"/>
    <w:rsid w:val="00FF2237"/>
    <w:rsid w:val="00FF22AD"/>
    <w:rsid w:val="00FF30EA"/>
    <w:rsid w:val="00FF377A"/>
    <w:rsid w:val="00FF4953"/>
    <w:rsid w:val="00FF4B4F"/>
    <w:rsid w:val="00FF5FA3"/>
    <w:rsid w:val="00FF5FCE"/>
    <w:rsid w:val="00FF6177"/>
    <w:rsid w:val="00FF6772"/>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Akapit z listą BS,Bullet 1,Bullet Points,Dot pt,F5 List Paragraph,IFCL - List Paragraph,Indicator Text,List Paragraph Char Char Char,List Paragraph1,List Paragraph12,MAIN CONTENT,Numbered Para 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Akapit z listą BS Char,Bullet 1 Char,Bullet Points Char,Dot pt Char,F5 List Paragraph Char,IFCL - List Paragraph Char,Indicator Text Char,List Paragraph Char Char Char Char"/>
    <w:basedOn w:val="DefaultParagraphFont"/>
    <w:link w:val="ListParagraph"/>
    <w:uiPriority w:val="34"/>
    <w:qFormat/>
    <w:rsid w:val="00A502F8"/>
    <w:rPr>
      <w:rFonts w:ascii="Calibri" w:hAnsi="Calibri"/>
      <w:sz w:val="22"/>
      <w:szCs w:val="22"/>
      <w:lang w:eastAsia="en-US"/>
    </w:rPr>
  </w:style>
  <w:style w:type="paragraph" w:styleId="FootnoteText">
    <w:name w:val="footnote text"/>
    <w:basedOn w:val="Normal"/>
    <w:link w:val="FootnoteTextChar"/>
    <w:uiPriority w:val="99"/>
    <w:semiHidden/>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 w:type="character" w:customStyle="1" w:styleId="st">
    <w:name w:val="st"/>
    <w:basedOn w:val="DefaultParagraphFont"/>
    <w:rsid w:val="002A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29752619">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721392228">
      <w:bodyDiv w:val="1"/>
      <w:marLeft w:val="0"/>
      <w:marRight w:val="0"/>
      <w:marTop w:val="0"/>
      <w:marBottom w:val="0"/>
      <w:divBdr>
        <w:top w:val="none" w:sz="0" w:space="0" w:color="auto"/>
        <w:left w:val="none" w:sz="0" w:space="0" w:color="auto"/>
        <w:bottom w:val="none" w:sz="0" w:space="0" w:color="auto"/>
        <w:right w:val="none" w:sz="0" w:space="0" w:color="auto"/>
      </w:divBdr>
    </w:div>
    <w:div w:id="1797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8/58/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vidus.lv/article/valsts-un-valsts-parvaldes-juridiska-struktura-un-pamatjedzie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8C41-32D5-4246-B8D5-EA32066B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19445</Words>
  <Characters>11085</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30470</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dc:title>
  <dc:subject>Izziņa par atzinumos sniegtajiem iebildumiem</dc:subject>
  <dc:creator>Inese Stūre</dc:creator>
  <cp:keywords>Projekts</cp:keywords>
  <dc:description>67047899
Inese.Sture@izm.gov.lv</dc:description>
  <cp:lastModifiedBy>Inese Stūre</cp:lastModifiedBy>
  <cp:revision>3</cp:revision>
  <cp:lastPrinted>2016-09-05T05:50:00Z</cp:lastPrinted>
  <dcterms:created xsi:type="dcterms:W3CDTF">2020-01-14T18:01:00Z</dcterms:created>
  <dcterms:modified xsi:type="dcterms:W3CDTF">2020-01-22T12:44:00Z</dcterms:modified>
</cp:coreProperties>
</file>