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B879" w14:textId="6708F717" w:rsidR="00E5323B" w:rsidRPr="00513046" w:rsidRDefault="002613E9" w:rsidP="00A50DE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3046">
        <w:rPr>
          <w:rFonts w:ascii="Times New Roman" w:eastAsia="Calibri" w:hAnsi="Times New Roman" w:cs="Times New Roman"/>
          <w:b/>
          <w:sz w:val="24"/>
          <w:szCs w:val="24"/>
        </w:rPr>
        <w:t xml:space="preserve">Ministru kabineta noteikumu projekta: 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>Grozījum</w:t>
      </w:r>
      <w:r w:rsidR="00527DCB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 xml:space="preserve"> Ministru kabineta 2016. gada 9. februāra noteikumos Nr. 102 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 xml:space="preserve">Darbības programmas 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>Izaugsme un nodarbinātība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 xml:space="preserve"> 9.1.4. specifiskā atbalsta mērķa 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>Palielināt diskriminācijas riskiem pakļauto personu integrāciju sabiedrībā un darba tirgū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 xml:space="preserve"> 9.1.4.4. pasākuma 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>Dažādību veicināšana (diskriminācijas novēršana)</w:t>
      </w:r>
      <w:bookmarkStart w:id="0" w:name="_Hlk523127542"/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”</w:t>
      </w:r>
      <w:bookmarkEnd w:id="0"/>
      <w:r w:rsidRPr="00513046">
        <w:rPr>
          <w:rFonts w:ascii="Times New Roman" w:eastAsia="Calibri" w:hAnsi="Times New Roman" w:cs="Times New Roman"/>
          <w:b/>
          <w:sz w:val="24"/>
          <w:szCs w:val="24"/>
        </w:rPr>
        <w:t xml:space="preserve"> īstenošanas noteikumi</w:t>
      </w:r>
      <w:r w:rsidR="00733C57" w:rsidRPr="00513046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513046">
        <w:rPr>
          <w:rFonts w:ascii="Times New Roman" w:eastAsia="Calibri" w:hAnsi="Times New Roman" w:cs="Times New Roman"/>
          <w:b/>
          <w:sz w:val="24"/>
          <w:szCs w:val="24"/>
        </w:rPr>
        <w:t xml:space="preserve"> sākotnējās ietekmes novērtējuma ziņojums (anotācija)</w:t>
      </w:r>
    </w:p>
    <w:p w14:paraId="606ADB90" w14:textId="77777777" w:rsidR="00AF7E2A" w:rsidRPr="00513046" w:rsidRDefault="00AF7E2A" w:rsidP="00A50DE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479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4"/>
        <w:gridCol w:w="6390"/>
      </w:tblGrid>
      <w:tr w:rsidR="00E5323B" w:rsidRPr="00513046" w14:paraId="794A0DE2" w14:textId="77777777" w:rsidTr="00F92C50">
        <w:trPr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9D200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5323B" w:rsidRPr="00513046" w14:paraId="60D6FD00" w14:textId="77777777" w:rsidTr="007723EB">
        <w:trPr>
          <w:tblCellSpacing w:w="15" w:type="dxa"/>
        </w:trPr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386AC" w14:textId="77777777" w:rsidR="00E5323B" w:rsidRPr="00513046" w:rsidRDefault="00E5323B" w:rsidP="00E57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9B213" w14:textId="35D8A583" w:rsidR="0053710F" w:rsidRPr="00513046" w:rsidRDefault="0053710F" w:rsidP="00167A12">
            <w:pPr>
              <w:spacing w:after="0" w:line="240" w:lineRule="auto"/>
              <w:ind w:left="87" w:right="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Lai nodrošinātu 9.1.4.4. pasākum</w:t>
            </w:r>
            <w:r w:rsidR="0053215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a</w:t>
            </w:r>
            <w:r w:rsidR="0053215F" w:rsidRPr="00513046">
              <w:rPr>
                <w:rStyle w:val="FootnoteReference"/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footnoteReference w:id="1"/>
            </w:r>
            <w:r w:rsidR="000D4F7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 xml:space="preserve"> demar</w:t>
            </w:r>
            <w:r w:rsidR="003164B8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k</w:t>
            </w:r>
            <w:r w:rsidR="000D4F7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āciju ar</w:t>
            </w:r>
            <w:r w:rsidR="0053215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 xml:space="preserve"> </w:t>
            </w:r>
            <w:r w:rsidR="00167A12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9.1.1.1. pasākum</w:t>
            </w:r>
            <w:r w:rsidR="0053215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u</w:t>
            </w:r>
            <w:r w:rsidR="0053215F" w:rsidRPr="00513046">
              <w:rPr>
                <w:rStyle w:val="FootnoteReference"/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footnoteReference w:id="2"/>
            </w:r>
            <w:r w:rsidR="000D4F7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 xml:space="preserve">, </w:t>
            </w:r>
            <w:r w:rsidR="003164B8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redakcionāli</w:t>
            </w:r>
            <w:r w:rsidR="000D4F7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 xml:space="preserve"> tiek precizēts MK noteikumu Nr. 102</w:t>
            </w:r>
            <w:r w:rsidR="000D4F7F" w:rsidRPr="00513046">
              <w:rPr>
                <w:rStyle w:val="FootnoteReference"/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footnoteReference w:id="3"/>
            </w:r>
            <w:r w:rsidR="000D4F7F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 xml:space="preserve"> 39.4.1. apakšpunkts</w:t>
            </w:r>
            <w:r w:rsidR="00AE3930" w:rsidRPr="00513046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.</w:t>
            </w:r>
          </w:p>
          <w:p w14:paraId="787FFB42" w14:textId="4405DEF7" w:rsidR="008A2B58" w:rsidRPr="00513046" w:rsidRDefault="008A2B58" w:rsidP="009F4B2C">
            <w:pPr>
              <w:spacing w:after="0" w:line="240" w:lineRule="auto"/>
              <w:ind w:left="87" w:right="54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Tiesību akts stāsies spēkā pēc tā publicēšanas oficiālajā laikrakstā </w:t>
            </w:r>
            <w:r w:rsidR="00167A12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“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Latvijas Vēstnesis</w:t>
            </w:r>
            <w:r w:rsidR="00167A12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”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– indikatīvi 20</w:t>
            </w:r>
            <w:r w:rsidR="00167A12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 gada II ceturksnī.</w:t>
            </w:r>
          </w:p>
        </w:tc>
      </w:tr>
    </w:tbl>
    <w:p w14:paraId="32B4C3BD" w14:textId="77777777" w:rsidR="00E5323B" w:rsidRPr="0051304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</w:pPr>
      <w:r w:rsidRPr="0051304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  <w:t xml:space="preserve">  </w:t>
      </w:r>
    </w:p>
    <w:tbl>
      <w:tblPr>
        <w:tblpPr w:leftFromText="180" w:rightFromText="180" w:vertAnchor="text" w:tblpX="-725" w:tblpY="1"/>
        <w:tblOverlap w:val="never"/>
        <w:tblW w:w="547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3107"/>
        <w:gridCol w:w="6410"/>
      </w:tblGrid>
      <w:tr w:rsidR="00E5323B" w:rsidRPr="00513046" w14:paraId="5650395F" w14:textId="77777777" w:rsidTr="006409EF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0239" w14:textId="77777777" w:rsidR="00655F2C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214345" w:rsidRPr="00513046" w14:paraId="5074C13F" w14:textId="77777777" w:rsidTr="007723EB">
        <w:trPr>
          <w:tblCellSpacing w:w="15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5C43B" w14:textId="77777777" w:rsidR="00655F2C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5F9A6" w14:textId="77777777" w:rsidR="00E5323B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Pamatojums</w:t>
            </w:r>
          </w:p>
        </w:tc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75CEC" w14:textId="7010E25F" w:rsidR="00E5323B" w:rsidRPr="00513046" w:rsidRDefault="002613E9" w:rsidP="00F92C50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>Noteikumu projekts ir izstrādāts saskaņā ar Eiropas Savienības struktūrfondu un Kohēzijas fonda 2014. –</w:t>
            </w:r>
            <w:r w:rsidR="00406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>2020. gada plānošanas perioda vadības likuma 20. panta 6. un 13. punktu.</w:t>
            </w:r>
          </w:p>
        </w:tc>
      </w:tr>
      <w:tr w:rsidR="00B50DA2" w:rsidRPr="00513046" w14:paraId="6F0AF023" w14:textId="77777777" w:rsidTr="007723EB">
        <w:trPr>
          <w:tblCellSpacing w:w="15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65CF0" w14:textId="77777777" w:rsidR="00655F2C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82EDE" w14:textId="77777777" w:rsidR="00E5323B" w:rsidRPr="00513046" w:rsidRDefault="00E5323B" w:rsidP="00F92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BA4D6B" w14:textId="3D63CFC9" w:rsidR="000130A0" w:rsidRPr="00513046" w:rsidRDefault="000130A0" w:rsidP="00973DF0">
            <w:pPr>
              <w:pStyle w:val="NoSpacing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Noteikumu projekts paredz </w:t>
            </w:r>
            <w:r w:rsidRPr="005130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veikt </w:t>
            </w:r>
            <w:r w:rsidR="002F67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redakcionālu</w:t>
            </w:r>
            <w:r w:rsidRPr="005130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precizējumu</w:t>
            </w:r>
            <w:r w:rsidR="001307AE" w:rsidRPr="005130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4ABBA7E" w14:textId="5B2AF66A" w:rsidR="000130A0" w:rsidRPr="00513046" w:rsidRDefault="000130A0" w:rsidP="00973DF0">
            <w:pPr>
              <w:pStyle w:val="NoSpacing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Šobrīd MK noteikumu Nr. 102 39.4.1. apakšpunktā </w:t>
            </w:r>
            <w:r w:rsidR="0095034D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 </w:t>
            </w:r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noteikts, </w:t>
            </w:r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 finansējuma saņēmējs nodrošina, ka 9.1.4.4. pasākuma ietvaros paredzētos motivācijas paaugstināšanas un atbalsta pakalpojumus</w:t>
            </w:r>
            <w:r w:rsidR="00AE3930" w:rsidRPr="0051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34D" w:rsidRPr="00513046">
              <w:rPr>
                <w:rFonts w:ascii="Times New Roman" w:hAnsi="Times New Roman" w:cs="Times New Roman"/>
                <w:sz w:val="24"/>
                <w:szCs w:val="24"/>
              </w:rPr>
              <w:t xml:space="preserve">nesniedz </w:t>
            </w:r>
            <w:r w:rsidR="00AE3930" w:rsidRPr="00513046">
              <w:rPr>
                <w:rFonts w:ascii="Times New Roman" w:hAnsi="Times New Roman" w:cs="Times New Roman"/>
                <w:sz w:val="24"/>
                <w:szCs w:val="24"/>
              </w:rPr>
              <w:t xml:space="preserve">noteiktām </w:t>
            </w:r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sociālās atstumtības un diskriminācijas riskam pakļautām personu grupām</w:t>
            </w:r>
            <w:r w:rsidR="0095034D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E3930" w:rsidRPr="0051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kuras vienlaikus saņem konsultācijas un motivācijas</w:t>
            </w:r>
            <w:r w:rsidR="001307AE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paaugstināšanas pakalpojumus</w:t>
            </w:r>
            <w:r w:rsidR="0044297F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9.1.1.2. pasākuma</w:t>
            </w:r>
            <w:r w:rsidR="00C466E2" w:rsidRPr="00513046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4"/>
            </w:r>
            <w:r w:rsidR="00AE3930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ietvaros</w:t>
            </w:r>
            <w:r w:rsidR="001307AE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(MK noteikumu Nr.468</w:t>
            </w:r>
            <w:r w:rsidR="001307AE" w:rsidRPr="00513046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5"/>
            </w:r>
            <w:r w:rsidR="001307AE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</w:t>
            </w:r>
            <w:r w:rsidR="001307AE" w:rsidRPr="005130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1307AE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punkts)</w:t>
            </w:r>
            <w:r w:rsidR="0095034D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15F83B0" w14:textId="16F9CCE5" w:rsidR="000130A0" w:rsidRPr="00513046" w:rsidRDefault="00C466E2" w:rsidP="00A40CA7">
            <w:pPr>
              <w:pStyle w:val="NoSpacing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 optimizētu atbalsta modeli nelabvēlīgākā situācijā esošiem bezdarbniekiem</w:t>
            </w:r>
            <w:r w:rsidR="0052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034D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 apvienotas subsidētās nodarbinātības un ilgstošo bezdarbnieku atbalsta pasākumu darbības</w:t>
            </w:r>
            <w:r w:rsidR="0053215F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proti,</w:t>
            </w:r>
            <w:r w:rsidR="0053215F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līdzšinēji 9.1.1.2. pasākum</w:t>
            </w:r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ietvaros</w:t>
            </w:r>
            <w:r w:rsidRPr="0051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15F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īstenotās motivācijas programmas</w:t>
            </w:r>
            <w:r w:rsidR="001C38F6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2020. gada </w:t>
            </w:r>
            <w:r w:rsidR="0053215F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r w:rsidR="0052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="0053215F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īstenotas </w:t>
            </w:r>
            <w:r w:rsidR="0095034D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9.1.1.1. pasākuma</w:t>
            </w:r>
            <w:r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034D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ietvaros</w:t>
            </w:r>
            <w:r w:rsidR="00C367ED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un tajās var iesaistīt bezdarbniekus ar invaliditāti (MK noteikumu Nr. 835</w:t>
            </w:r>
            <w:r w:rsidR="00C367ED" w:rsidRPr="00513046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6"/>
            </w:r>
            <w:r w:rsidR="00C367ED" w:rsidRPr="00513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7ED" w:rsidRPr="00513046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15.2.</w:t>
            </w:r>
            <w:r w:rsidR="00C367ED" w:rsidRPr="00513046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C367ED" w:rsidRPr="00513046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 2. apakšpunkts).</w:t>
            </w:r>
          </w:p>
          <w:p w14:paraId="6283A2D7" w14:textId="0B597B7E" w:rsidR="0095034D" w:rsidRPr="00513046" w:rsidRDefault="00973DF0" w:rsidP="0095034D">
            <w:pPr>
              <w:pStyle w:val="NoSpacing"/>
              <w:ind w:left="1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7A7">
              <w:rPr>
                <w:rFonts w:ascii="Times New Roman" w:hAnsi="Times New Roman" w:cs="Times New Roman"/>
                <w:sz w:val="24"/>
                <w:szCs w:val="24"/>
              </w:rPr>
              <w:t>Ņemot vērā minēto, n</w:t>
            </w:r>
            <w:r w:rsidR="00167A12" w:rsidRPr="002F67A7">
              <w:rPr>
                <w:rFonts w:ascii="Times New Roman" w:hAnsi="Times New Roman" w:cs="Times New Roman"/>
                <w:sz w:val="24"/>
                <w:szCs w:val="24"/>
              </w:rPr>
              <w:t>oteikumu projekts paredz</w:t>
            </w:r>
            <w:r w:rsidRPr="002F67A7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4B2807" w:rsidRPr="00513046">
              <w:rPr>
                <w:rFonts w:ascii="Times New Roman" w:hAnsi="Times New Roman" w:cs="Times New Roman"/>
                <w:sz w:val="24"/>
                <w:szCs w:val="24"/>
              </w:rPr>
              <w:t xml:space="preserve">eikt </w:t>
            </w:r>
            <w:r w:rsidR="008D672F" w:rsidRPr="00513046">
              <w:rPr>
                <w:rFonts w:ascii="Times New Roman" w:hAnsi="Times New Roman" w:cs="Times New Roman"/>
                <w:sz w:val="24"/>
                <w:szCs w:val="24"/>
              </w:rPr>
              <w:t>tehnisku</w:t>
            </w:r>
            <w:r w:rsidR="00167A12" w:rsidRPr="0051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72F" w:rsidRPr="00513046">
              <w:rPr>
                <w:rFonts w:ascii="Times New Roman" w:hAnsi="Times New Roman" w:cs="Times New Roman"/>
                <w:sz w:val="24"/>
                <w:szCs w:val="24"/>
              </w:rPr>
              <w:t>precizējumu</w:t>
            </w:r>
            <w:r w:rsidRPr="0051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46">
              <w:rPr>
                <w:rFonts w:ascii="Times New Roman" w:hAnsi="Times New Roman" w:cs="Times New Roman"/>
                <w:bCs/>
                <w:sz w:val="24"/>
                <w:szCs w:val="24"/>
              </w:rPr>
              <w:t>MK noteikumu Nr. 102 39.4.1. apakšpunktā, nosakot, ka 9.1.4.4. pasākuma ietvaros paredzētos motivācijas paaugstināšanas un atbalsta pakalpojumus nesniedz arī</w:t>
            </w:r>
            <w:r w:rsidR="000130A0" w:rsidRPr="00513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034D" w:rsidRPr="00513046">
              <w:rPr>
                <w:rFonts w:ascii="Times New Roman" w:hAnsi="Times New Roman" w:cs="Times New Roman"/>
                <w:bCs/>
                <w:sz w:val="24"/>
                <w:szCs w:val="24"/>
              </w:rPr>
              <w:t>darbības programmas “Izaugsme un nodarbinātība” 9.1.1. specifiskā atbalsta mērķa “Palielināt nelabvēlīgākā situācijā esošu bezdarbnieku iekļaušanos darba tirgū” 9.1.1.1. pasākuma “Subsidētās darbavietas nelabvēlīgākā situācijā esošiem bezdarbniekiem” ietvaros.</w:t>
            </w:r>
          </w:p>
        </w:tc>
      </w:tr>
      <w:tr w:rsidR="00B50DA2" w:rsidRPr="00513046" w14:paraId="24293DDD" w14:textId="77777777" w:rsidTr="007723EB">
        <w:trPr>
          <w:tblCellSpacing w:w="15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B6D59" w14:textId="77777777" w:rsidR="00655F2C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EA1E8" w14:textId="77777777" w:rsidR="00E5323B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 izstrādē iesaistītās institūcijas un publiskas personas kapitālsabiedrības</w:t>
            </w:r>
          </w:p>
        </w:tc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6326D" w14:textId="02E345D4" w:rsidR="00E5323B" w:rsidRPr="00513046" w:rsidRDefault="000B07CD" w:rsidP="00F92C50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Labklājības ministrija</w:t>
            </w:r>
            <w:r w:rsidR="0095034D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B50DA2" w:rsidRPr="00513046" w14:paraId="27DCCB59" w14:textId="77777777" w:rsidTr="007723EB">
        <w:trPr>
          <w:tblCellSpacing w:w="15" w:type="dxa"/>
        </w:trPr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71EF3" w14:textId="77777777" w:rsidR="00655F2C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B3E0D" w14:textId="77777777" w:rsidR="00E5323B" w:rsidRPr="00513046" w:rsidRDefault="00E5323B" w:rsidP="00F92C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8302C" w14:textId="63FA7A34" w:rsidR="00E5323B" w:rsidRPr="00513046" w:rsidRDefault="006409EF" w:rsidP="002C1CD8">
            <w:pPr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5C71D41F" w14:textId="0A2C11EB" w:rsidR="00E5323B" w:rsidRPr="0051304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51304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478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105"/>
        <w:gridCol w:w="6399"/>
      </w:tblGrid>
      <w:tr w:rsidR="00E5323B" w:rsidRPr="00513046" w14:paraId="55657FE4" w14:textId="77777777" w:rsidTr="00F92C50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8B59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54DC4" w:rsidRPr="00513046" w14:paraId="52CB4214" w14:textId="77777777" w:rsidTr="007723E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82E43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3916A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 mērķgrupas, kuras tiesiskais regulējums ietekmē vai varētu ietekmēt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86C6" w14:textId="5E7CAD4A" w:rsidR="008D263D" w:rsidRPr="00513046" w:rsidRDefault="006C0270" w:rsidP="006409EF">
            <w:pPr>
              <w:shd w:val="clear" w:color="auto" w:fill="FFFFFF"/>
              <w:spacing w:after="0" w:line="240" w:lineRule="auto"/>
              <w:ind w:right="1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C02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ersonas, kuras pakļautas diskriminācijas riskam invaliditātes dēļ, tai skaitā bezdarbnieki ar invaliditāti, personas ar invaliditāti un zemu izglītības līmeni</w:t>
            </w:r>
            <w:r w:rsidR="004062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54DC4" w:rsidRPr="00513046" w14:paraId="49C73BE1" w14:textId="77777777" w:rsidTr="007723E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2E589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CA4AB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Tiesiskā regulējuma ietekme uz tautsaimniecību un administratīvo slogu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5FD2E" w14:textId="77777777" w:rsidR="00235B27" w:rsidRPr="00513046" w:rsidRDefault="00235B27" w:rsidP="008774C1">
            <w:pPr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projekts tieši neietekmē tautsaimniecību un sabiedrības mērķgrupas, kā arī nesniedz ietekmi uz uzņēmējdarbības vidi un maziem, vidējiem uzņēmumiem, mikrouzņēmumiem un jaunuzņēmumiem. </w:t>
            </w:r>
          </w:p>
          <w:p w14:paraId="3F2E8502" w14:textId="77777777" w:rsidR="00235B27" w:rsidRPr="00513046" w:rsidRDefault="00235B27" w:rsidP="008774C1">
            <w:pPr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nerada ietekmi uz konkurenci, vidi, veselību un nevalstiskajām organizācijām.</w:t>
            </w:r>
          </w:p>
          <w:p w14:paraId="76B17983" w14:textId="4B8B8D6B" w:rsidR="00235B27" w:rsidRPr="00513046" w:rsidRDefault="00235B27" w:rsidP="008774C1">
            <w:pPr>
              <w:spacing w:after="0" w:line="240" w:lineRule="auto"/>
              <w:ind w:left="112" w:right="54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grupām un institūcijām noteikumu projekt</w:t>
            </w:r>
            <w:r w:rsidR="005155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nemaina tiesības un pienākumus, kā arī veicamās darbības.</w:t>
            </w:r>
          </w:p>
          <w:p w14:paraId="118F83FD" w14:textId="3FA215EA" w:rsidR="00E5323B" w:rsidRPr="00513046" w:rsidRDefault="00235B27" w:rsidP="008774C1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Pēc noteikumu projekta spēkā stāšanās</w:t>
            </w:r>
            <w:r w:rsidR="00E72DD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9.1.4.4. pasākuma finansējuma saņēmējs – </w:t>
            </w:r>
            <w:r w:rsidR="00CB725F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95034D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abiedrības integrācijas fonds</w:t>
            </w:r>
            <w:r w:rsidR="00D509B0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sagatavos un iesniegs sadarbības iestādē projekta grozījumus atbilstoši aktuālajai MK noteikumu Nr. 102</w:t>
            </w:r>
            <w:r w:rsidR="00D509B0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redakcijai</w:t>
            </w:r>
            <w:r w:rsidR="006409EF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954DC4" w:rsidRPr="00513046" w14:paraId="1EC0E95F" w14:textId="77777777" w:rsidTr="007723E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0FEB3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822AB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Administratīvo izmaksu monetārs novērtējums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6EDE4" w14:textId="77777777" w:rsidR="00E5323B" w:rsidRPr="00513046" w:rsidRDefault="002957C9" w:rsidP="008774C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sv-SE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projekti šo jomu neskar.</w:t>
            </w:r>
          </w:p>
        </w:tc>
      </w:tr>
      <w:tr w:rsidR="00954DC4" w:rsidRPr="00513046" w14:paraId="6F421CBE" w14:textId="77777777" w:rsidTr="007723E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5950F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45F74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Atbilstības izmaksu monetārs novērtējums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EBA69" w14:textId="77777777" w:rsidR="00E5323B" w:rsidRPr="00513046" w:rsidRDefault="002957C9" w:rsidP="008774C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projekti šo jomu neskar.</w:t>
            </w:r>
          </w:p>
        </w:tc>
      </w:tr>
      <w:tr w:rsidR="00954DC4" w:rsidRPr="00513046" w14:paraId="4EAF2615" w14:textId="77777777" w:rsidTr="007723EB">
        <w:trPr>
          <w:tblCellSpacing w:w="15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5939E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CF223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1E51C" w14:textId="63ED8308" w:rsidR="00E5323B" w:rsidRPr="00513046" w:rsidRDefault="002957C9" w:rsidP="008774C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95034D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230F3C0C" w14:textId="0EA3830B" w:rsidR="001C4F1A" w:rsidRPr="0051304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51304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479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4"/>
      </w:tblGrid>
      <w:tr w:rsidR="00AE3930" w:rsidRPr="00513046" w14:paraId="18C92894" w14:textId="77777777" w:rsidTr="00AE3930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5B478" w14:textId="77777777" w:rsidR="00AE3930" w:rsidRPr="00513046" w:rsidRDefault="00AE3930" w:rsidP="00CE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AE3930" w:rsidRPr="00513046" w14:paraId="742786A0" w14:textId="77777777" w:rsidTr="00AE3930">
        <w:trPr>
          <w:tblCellSpacing w:w="15" w:type="dxa"/>
        </w:trPr>
        <w:tc>
          <w:tcPr>
            <w:tcW w:w="4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66617" w14:textId="77777777" w:rsidR="00AE3930" w:rsidRPr="00513046" w:rsidRDefault="00AE3930" w:rsidP="00CE7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val="en-US" w:eastAsia="lv-LV"/>
              </w:rPr>
              <w:t>Noteikumu projekts šo jomu neskar.</w:t>
            </w:r>
          </w:p>
        </w:tc>
      </w:tr>
    </w:tbl>
    <w:p w14:paraId="62104F64" w14:textId="77777777" w:rsidR="00AE3930" w:rsidRPr="00513046" w:rsidRDefault="00AE3930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</w:p>
    <w:tbl>
      <w:tblPr>
        <w:tblW w:w="5479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2943"/>
        <w:gridCol w:w="6421"/>
      </w:tblGrid>
      <w:tr w:rsidR="00E5323B" w:rsidRPr="00513046" w14:paraId="66755638" w14:textId="77777777" w:rsidTr="001C4F1A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786A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5323B" w:rsidRPr="00513046" w14:paraId="30630296" w14:textId="77777777" w:rsidTr="00AE3930">
        <w:trPr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988C5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0D305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Saistītie tiesību aktu projekti</w:t>
            </w:r>
          </w:p>
        </w:tc>
        <w:tc>
          <w:tcPr>
            <w:tcW w:w="3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C3E69" w14:textId="4C655BAF" w:rsidR="00E5323B" w:rsidRPr="00513046" w:rsidRDefault="00765295" w:rsidP="00871520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  <w:r w:rsidR="006409EF"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E5323B" w:rsidRPr="00513046" w14:paraId="58035957" w14:textId="77777777" w:rsidTr="00AE3930">
        <w:trPr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6F00F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458CC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Atbildīgā institūcija</w:t>
            </w:r>
          </w:p>
        </w:tc>
        <w:tc>
          <w:tcPr>
            <w:tcW w:w="3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F72C9" w14:textId="677B1F90" w:rsidR="00E5323B" w:rsidRPr="00513046" w:rsidRDefault="003370DB" w:rsidP="00BF4F2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Labklājības ministrija</w:t>
            </w:r>
            <w:r w:rsidR="006409EF"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  <w:tr w:rsidR="00E5323B" w:rsidRPr="00513046" w14:paraId="7793B071" w14:textId="77777777" w:rsidTr="00AE3930">
        <w:trPr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75405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F0F7E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3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24025" w14:textId="7976D317" w:rsidR="00E5323B" w:rsidRPr="00513046" w:rsidRDefault="00D74FC8" w:rsidP="00BF4F28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6409EF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77E4D98E" w14:textId="77777777" w:rsidR="00E5323B" w:rsidRPr="0051304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51304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479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2961"/>
        <w:gridCol w:w="6402"/>
      </w:tblGrid>
      <w:tr w:rsidR="00E5323B" w:rsidRPr="00513046" w14:paraId="0AF5442B" w14:textId="77777777" w:rsidTr="001C4F1A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B1C31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V. Tiesību akta projekta atbilstība Latvijas Republikas starptautiskajām saistībām</w:t>
            </w:r>
          </w:p>
        </w:tc>
      </w:tr>
      <w:tr w:rsidR="00E5323B" w:rsidRPr="00513046" w14:paraId="64379400" w14:textId="77777777" w:rsidTr="00954DC4">
        <w:trPr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4DA38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483D1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Saistības pret Eiropas Savienību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1AAF0" w14:textId="77777777" w:rsidR="00E5323B" w:rsidRPr="00513046" w:rsidRDefault="00E1118C" w:rsidP="00171C1D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projekti šo jomu neskar.</w:t>
            </w:r>
          </w:p>
        </w:tc>
      </w:tr>
      <w:tr w:rsidR="00E5323B" w:rsidRPr="00513046" w14:paraId="30661849" w14:textId="77777777" w:rsidTr="00954DC4">
        <w:trPr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5A389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F88F2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Citas starptautiskās saistības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5A55F" w14:textId="77777777" w:rsidR="00E5323B" w:rsidRPr="00513046" w:rsidRDefault="00E1118C" w:rsidP="00171C1D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projekti šo jomu neskar.</w:t>
            </w:r>
          </w:p>
        </w:tc>
      </w:tr>
      <w:tr w:rsidR="00E5323B" w:rsidRPr="00513046" w14:paraId="12D3A692" w14:textId="77777777" w:rsidTr="00954DC4">
        <w:trPr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E7C23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D3FD4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67E2F" w14:textId="5E8D1C41" w:rsidR="00E5323B" w:rsidRPr="00513046" w:rsidRDefault="00D74FC8" w:rsidP="00171C1D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6409EF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5CA9EC2E" w14:textId="77777777" w:rsidR="00E5323B" w:rsidRPr="0051304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51304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 </w:t>
      </w:r>
    </w:p>
    <w:tbl>
      <w:tblPr>
        <w:tblW w:w="5479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"/>
        <w:gridCol w:w="2969"/>
        <w:gridCol w:w="6400"/>
      </w:tblGrid>
      <w:tr w:rsidR="00E5323B" w:rsidRPr="00513046" w14:paraId="296A3669" w14:textId="77777777" w:rsidTr="00BF7317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82F0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VI. Sabiedrības līdzdalība un komunikācijas aktivitātes</w:t>
            </w:r>
          </w:p>
        </w:tc>
      </w:tr>
      <w:tr w:rsidR="00E5323B" w:rsidRPr="00513046" w14:paraId="2B16DB78" w14:textId="77777777" w:rsidTr="00367374">
        <w:trPr>
          <w:tblCellSpacing w:w="15" w:type="dxa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6327C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B9ECE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Plānotās sabiedrības līdzdalības un komunikācijas aktivitātes saistībā ar projektu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823EC" w14:textId="1371EF5D" w:rsidR="00E5323B" w:rsidRPr="00513046" w:rsidRDefault="00EF55BE" w:rsidP="00EF55BE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Lai informētu sabiedrību par noteikumu projektu un dotu iespēju izteikt viedokli, noteikumu projekts atbilstoši</w:t>
            </w:r>
            <w:r w:rsidR="00010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MK noteikumiem Nr. 970</w:t>
            </w:r>
            <w:r w:rsidR="00010883"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footnoteReference w:id="7"/>
            </w:r>
            <w:r w:rsidR="00010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 </w:t>
            </w:r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pirms tā iesniegšanas Valsts sekretāru sanāksmē ievietots LM un Valsts kancelejas tīmekļa vietnē.</w:t>
            </w:r>
          </w:p>
        </w:tc>
      </w:tr>
      <w:tr w:rsidR="00E5323B" w:rsidRPr="00513046" w14:paraId="51B3B29D" w14:textId="77777777" w:rsidTr="00367374">
        <w:trPr>
          <w:tblCellSpacing w:w="15" w:type="dxa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E500E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1EB2D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 līdzdalība projekta izstrādē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4F671" w14:textId="2CBA39D7" w:rsidR="003C7041" w:rsidRPr="00513046" w:rsidRDefault="003C7041" w:rsidP="00945EA9">
            <w:pPr>
              <w:shd w:val="clear" w:color="auto" w:fill="FFFFFF"/>
              <w:spacing w:after="0" w:line="240" w:lineRule="auto"/>
              <w:ind w:left="112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Sabiedrība tika aicināta līdzdarboties noteikumu projekta izstrādē, ievietojot noteikumu projektu tīmekļa vietnē </w:t>
            </w:r>
            <w:hyperlink r:id="rId8" w:history="1">
              <w:r w:rsidRPr="0051304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www.lm.gov.lv</w:t>
              </w:r>
            </w:hyperlink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 aicinot no 20</w:t>
            </w:r>
            <w:r w:rsidR="006409EF"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gada </w:t>
            </w:r>
            <w:r w:rsidR="006409EF"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57B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0CE8"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409EF"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janvāra </w:t>
            </w:r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>līdz 20</w:t>
            </w:r>
            <w:r w:rsidR="006409EF"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 gada </w:t>
            </w:r>
            <w:r w:rsidR="00657B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70CE8"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>. februārim</w:t>
            </w:r>
            <w:r w:rsidRPr="005130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304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sabiedrības pārstāvjus: </w:t>
            </w:r>
          </w:p>
          <w:p w14:paraId="204F1DFA" w14:textId="77777777" w:rsidR="003C7041" w:rsidRPr="00513046" w:rsidRDefault="003C7041" w:rsidP="00945EA9">
            <w:pPr>
              <w:shd w:val="clear" w:color="auto" w:fill="FFFFFF"/>
              <w:spacing w:after="0" w:line="240" w:lineRule="auto"/>
              <w:ind w:left="112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51304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1) rakstiski sniegt viedokli par noteikumu projektu tā izstrādes stadijā – nosūtot uz elektronisko pasta adresi: </w:t>
            </w:r>
            <w:hyperlink r:id="rId9" w:history="1">
              <w:r w:rsidRPr="0051304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atbildiga.iestade@lm.gov.lv</w:t>
              </w:r>
            </w:hyperlink>
            <w:r w:rsidRPr="0051304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627D8C4" w14:textId="163DB9E5" w:rsidR="00E5323B" w:rsidRPr="00513046" w:rsidRDefault="003C7041" w:rsidP="00945EA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2) klātienē.</w:t>
            </w:r>
          </w:p>
        </w:tc>
      </w:tr>
      <w:tr w:rsidR="00E5323B" w:rsidRPr="00513046" w14:paraId="5A5AB03E" w14:textId="77777777" w:rsidTr="00367374">
        <w:trPr>
          <w:tblCellSpacing w:w="15" w:type="dxa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821F3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B5D36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Sabiedrības līdzdalības rezultāti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3DD3A" w14:textId="73B73FA2" w:rsidR="00E5323B" w:rsidRPr="00513046" w:rsidRDefault="003C7041" w:rsidP="00945EA9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Līdz noteikumu projekta izsludināšanai Valsts sekretāru sanāksmē (tai skaitā līdz 20</w:t>
            </w:r>
            <w:r w:rsidR="006409EF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gada </w:t>
            </w:r>
            <w:r w:rsidR="00EF113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</w:t>
            </w:r>
            <w:r w:rsidR="003503A7"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 februārim</w:t>
            </w:r>
            <w:r w:rsidRPr="005130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 par noteikumu projektu sabiedrības viedoklis netika saņemts.</w:t>
            </w:r>
          </w:p>
        </w:tc>
      </w:tr>
      <w:tr w:rsidR="00E5323B" w:rsidRPr="00513046" w14:paraId="664D9B47" w14:textId="77777777" w:rsidTr="00367374">
        <w:trPr>
          <w:tblCellSpacing w:w="15" w:type="dxa"/>
        </w:trPr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820E0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20FDB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746A3" w14:textId="5C89E581" w:rsidR="00E5323B" w:rsidRPr="00513046" w:rsidRDefault="00B6292E" w:rsidP="00945EA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  <w:r w:rsidR="006409EF"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</w:tbl>
    <w:p w14:paraId="4A4AD83F" w14:textId="77777777" w:rsidR="00E5323B" w:rsidRPr="0051304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</w:pPr>
      <w:r w:rsidRPr="00513046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479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2953"/>
        <w:gridCol w:w="6423"/>
      </w:tblGrid>
      <w:tr w:rsidR="00E5323B" w:rsidRPr="00513046" w14:paraId="0295676C" w14:textId="77777777" w:rsidTr="00367374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D77B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en-US" w:eastAsia="lv-LV"/>
              </w:rPr>
              <w:t>VII. Tiesību akta projekta izpildes nodrošināšana un tās ietekme uz institūcijām</w:t>
            </w:r>
          </w:p>
        </w:tc>
      </w:tr>
      <w:tr w:rsidR="00367374" w:rsidRPr="00513046" w14:paraId="7733B0A7" w14:textId="77777777" w:rsidTr="00367374">
        <w:trPr>
          <w:tblCellSpacing w:w="15" w:type="dxa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D56A1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12166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 izpildē iesaistītās institūcijas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B3EC4" w14:textId="52448AC3" w:rsidR="00E5323B" w:rsidRPr="00513046" w:rsidRDefault="000C6F91" w:rsidP="00945EA9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Eiropas Savienības struktūrfondu un Kohēzijas fondu vadībā iesaistītās atbildīgās iestādes funkcijas pilda – Labklājības ministrija, sadarbības iestādes funkcijas – Centrālā finanšu un </w:t>
            </w:r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līgumu aģentūra. Projekta finansējuma saņēmējs – Sabiedrības integrācijas fonds.</w:t>
            </w:r>
          </w:p>
        </w:tc>
      </w:tr>
      <w:tr w:rsidR="00367374" w:rsidRPr="00513046" w14:paraId="163C009E" w14:textId="77777777" w:rsidTr="00367374">
        <w:trPr>
          <w:tblCellSpacing w:w="15" w:type="dxa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CF380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lastRenderedPageBreak/>
              <w:t>2.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640A8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Projekta izpildes ietekme uz pārvaldes funkcijām un institucionālo struktūru.</w:t>
            </w: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B27A1" w14:textId="2FEA12D5" w:rsidR="00E5323B" w:rsidRPr="00513046" w:rsidRDefault="00B21A67" w:rsidP="00945EA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sv-SE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Noteikumu projekts šo jomu neskar</w:t>
            </w:r>
            <w:r w:rsidR="006F784F"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.</w:t>
            </w:r>
          </w:p>
        </w:tc>
      </w:tr>
      <w:tr w:rsidR="00367374" w:rsidRPr="00513046" w14:paraId="7F175977" w14:textId="77777777" w:rsidTr="00367374">
        <w:trPr>
          <w:tblCellSpacing w:w="15" w:type="dxa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0588F" w14:textId="77777777" w:rsidR="00655F2C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23168" w14:textId="77777777" w:rsidR="00E5323B" w:rsidRPr="005130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3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E12E3" w14:textId="41E14314" w:rsidR="00E5323B" w:rsidRPr="00513046" w:rsidRDefault="00B21A67" w:rsidP="00945EA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val="en-US" w:eastAsia="lv-LV"/>
              </w:rPr>
            </w:pPr>
            <w:r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</w:t>
            </w:r>
            <w:r w:rsidR="006F784F" w:rsidRPr="005130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.</w:t>
            </w:r>
          </w:p>
        </w:tc>
      </w:tr>
    </w:tbl>
    <w:p w14:paraId="4FA15AB2" w14:textId="74BE1767" w:rsidR="00C5461A" w:rsidRDefault="00C5461A" w:rsidP="008362E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4CB25" w14:textId="564226AD" w:rsidR="00BC6737" w:rsidRDefault="00BC6737" w:rsidP="008362E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2ABB1" w14:textId="77777777" w:rsidR="00BC6737" w:rsidRPr="00513046" w:rsidRDefault="00BC6737" w:rsidP="008362E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7C50F" w14:textId="77777777" w:rsidR="00C5461A" w:rsidRPr="00513046" w:rsidRDefault="00C5461A" w:rsidP="008362E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32CFA" w14:textId="7C214743" w:rsidR="00894C55" w:rsidRPr="00513046" w:rsidRDefault="008362E2" w:rsidP="008362E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46">
        <w:rPr>
          <w:rFonts w:ascii="Times New Roman" w:hAnsi="Times New Roman" w:cs="Times New Roman"/>
          <w:sz w:val="24"/>
          <w:szCs w:val="24"/>
        </w:rPr>
        <w:t xml:space="preserve">Labklājības </w:t>
      </w:r>
      <w:r w:rsidR="00894C55" w:rsidRPr="00513046">
        <w:rPr>
          <w:rFonts w:ascii="Times New Roman" w:hAnsi="Times New Roman" w:cs="Times New Roman"/>
          <w:sz w:val="24"/>
          <w:szCs w:val="24"/>
        </w:rPr>
        <w:t>ministr</w:t>
      </w:r>
      <w:r w:rsidR="00DB1608" w:rsidRPr="00513046">
        <w:rPr>
          <w:rFonts w:ascii="Times New Roman" w:hAnsi="Times New Roman" w:cs="Times New Roman"/>
          <w:sz w:val="24"/>
          <w:szCs w:val="24"/>
        </w:rPr>
        <w:t>e</w:t>
      </w:r>
      <w:r w:rsidR="00894C55" w:rsidRPr="00513046">
        <w:rPr>
          <w:rFonts w:ascii="Times New Roman" w:hAnsi="Times New Roman" w:cs="Times New Roman"/>
          <w:sz w:val="24"/>
          <w:szCs w:val="24"/>
        </w:rPr>
        <w:tab/>
      </w:r>
      <w:r w:rsidR="005F5548" w:rsidRPr="00513046">
        <w:rPr>
          <w:rFonts w:ascii="Times New Roman" w:hAnsi="Times New Roman" w:cs="Times New Roman"/>
          <w:sz w:val="24"/>
          <w:szCs w:val="24"/>
        </w:rPr>
        <w:tab/>
      </w:r>
      <w:r w:rsidR="001908F1" w:rsidRPr="00513046">
        <w:rPr>
          <w:rFonts w:ascii="Times New Roman" w:hAnsi="Times New Roman" w:cs="Times New Roman"/>
          <w:sz w:val="24"/>
          <w:szCs w:val="24"/>
        </w:rPr>
        <w:tab/>
      </w:r>
      <w:r w:rsidR="005F5548" w:rsidRPr="00513046">
        <w:rPr>
          <w:rFonts w:ascii="Times New Roman" w:hAnsi="Times New Roman" w:cs="Times New Roman"/>
          <w:sz w:val="24"/>
          <w:szCs w:val="24"/>
        </w:rPr>
        <w:t>R</w:t>
      </w:r>
      <w:r w:rsidR="001908F1" w:rsidRPr="00513046">
        <w:rPr>
          <w:rFonts w:ascii="Times New Roman" w:hAnsi="Times New Roman" w:cs="Times New Roman"/>
          <w:sz w:val="24"/>
          <w:szCs w:val="24"/>
        </w:rPr>
        <w:t xml:space="preserve">. </w:t>
      </w:r>
      <w:r w:rsidR="005F5548" w:rsidRPr="00513046">
        <w:rPr>
          <w:rFonts w:ascii="Times New Roman" w:hAnsi="Times New Roman" w:cs="Times New Roman"/>
          <w:sz w:val="24"/>
          <w:szCs w:val="24"/>
        </w:rPr>
        <w:t>Petraviča</w:t>
      </w:r>
    </w:p>
    <w:p w14:paraId="6A92CD7B" w14:textId="77777777" w:rsidR="00894C55" w:rsidRPr="00513046" w:rsidRDefault="00894C55" w:rsidP="00003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E68D3" w14:textId="77777777" w:rsidR="003746C2" w:rsidRPr="00513046" w:rsidRDefault="003746C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57C2E" w14:textId="77777777" w:rsidR="003746C2" w:rsidRPr="00513046" w:rsidRDefault="003746C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7B5EF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7CD35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FF3BF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28A3E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0210D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DC404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381FE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30D93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34322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B0255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5503F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5E609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A430B" w14:textId="42D2572D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72AB9" w14:textId="02DEB8BA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16FEB" w14:textId="760F54A0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E6F31" w14:textId="216C8863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912C8" w14:textId="6612742C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F9CF0" w14:textId="2534A50A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C423A" w14:textId="77777777" w:rsidR="00C5461A" w:rsidRPr="00513046" w:rsidRDefault="00C5461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CA70A" w14:textId="77777777" w:rsidR="009B68A7" w:rsidRPr="00513046" w:rsidRDefault="009B68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D595A" w14:textId="77777777" w:rsidR="009B68A7" w:rsidRPr="00513046" w:rsidRDefault="009B68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D2689" w14:textId="77777777" w:rsidR="009B68A7" w:rsidRPr="00513046" w:rsidRDefault="009B68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2ABF4" w14:textId="27116DE8" w:rsidR="009B68A7" w:rsidRDefault="009B68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4C8AB" w14:textId="77777777" w:rsidR="00BC6737" w:rsidRPr="00513046" w:rsidRDefault="00BC673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ED59B" w14:textId="77777777" w:rsidR="009B68A7" w:rsidRPr="00513046" w:rsidRDefault="009B68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0F272" w14:textId="482AF8FD" w:rsidR="00894C55" w:rsidRPr="00513046" w:rsidRDefault="00814EC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3046">
        <w:rPr>
          <w:rFonts w:ascii="Times New Roman" w:hAnsi="Times New Roman" w:cs="Times New Roman"/>
          <w:sz w:val="20"/>
          <w:szCs w:val="20"/>
        </w:rPr>
        <w:t>Sāre</w:t>
      </w:r>
      <w:r w:rsidR="00052753" w:rsidRPr="00513046">
        <w:rPr>
          <w:rFonts w:ascii="Times New Roman" w:hAnsi="Times New Roman" w:cs="Times New Roman"/>
          <w:sz w:val="20"/>
          <w:szCs w:val="20"/>
        </w:rPr>
        <w:t>,</w:t>
      </w:r>
      <w:r w:rsidR="00D133F8" w:rsidRPr="00513046">
        <w:rPr>
          <w:rFonts w:ascii="Times New Roman" w:hAnsi="Times New Roman" w:cs="Times New Roman"/>
          <w:sz w:val="20"/>
          <w:szCs w:val="20"/>
        </w:rPr>
        <w:t xml:space="preserve"> </w:t>
      </w:r>
      <w:r w:rsidRPr="00513046">
        <w:rPr>
          <w:rFonts w:ascii="Times New Roman" w:hAnsi="Times New Roman" w:cs="Times New Roman"/>
          <w:sz w:val="20"/>
          <w:szCs w:val="20"/>
        </w:rPr>
        <w:t>67021652</w:t>
      </w:r>
    </w:p>
    <w:p w14:paraId="0A01C5ED" w14:textId="3A3A018A" w:rsidR="00894C55" w:rsidRPr="00513046" w:rsidRDefault="00303534" w:rsidP="00894C55">
      <w:pPr>
        <w:tabs>
          <w:tab w:val="left" w:pos="6237"/>
        </w:tabs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0" w:history="1">
        <w:r w:rsidR="00814EC4" w:rsidRPr="00513046">
          <w:rPr>
            <w:rStyle w:val="Hyperlink"/>
            <w:rFonts w:ascii="Times New Roman" w:hAnsi="Times New Roman" w:cs="Times New Roman"/>
            <w:sz w:val="20"/>
            <w:szCs w:val="20"/>
          </w:rPr>
          <w:t>Egita.Sare@lm.gov.lv</w:t>
        </w:r>
      </w:hyperlink>
      <w:r w:rsidR="00814EC4" w:rsidRPr="005130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E8EC6B" w14:textId="77777777" w:rsidR="00765295" w:rsidRPr="00513046" w:rsidRDefault="00765295" w:rsidP="00765295">
      <w:pPr>
        <w:rPr>
          <w:rFonts w:ascii="Times New Roman" w:hAnsi="Times New Roman" w:cs="Times New Roman"/>
          <w:sz w:val="24"/>
          <w:szCs w:val="24"/>
        </w:rPr>
      </w:pPr>
    </w:p>
    <w:sectPr w:rsidR="00765295" w:rsidRPr="00513046" w:rsidSect="006E4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E8D43" w14:textId="77777777" w:rsidR="00E61CD1" w:rsidRDefault="00E61CD1" w:rsidP="00894C55">
      <w:pPr>
        <w:spacing w:after="0" w:line="240" w:lineRule="auto"/>
      </w:pPr>
      <w:r>
        <w:separator/>
      </w:r>
    </w:p>
  </w:endnote>
  <w:endnote w:type="continuationSeparator" w:id="0">
    <w:p w14:paraId="0AC041A5" w14:textId="77777777" w:rsidR="00E61CD1" w:rsidRDefault="00E61CD1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51B6" w14:textId="77777777" w:rsidR="00715F4A" w:rsidRDefault="00715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2DC3" w14:textId="06E77B32" w:rsidR="00E61CD1" w:rsidRPr="00907336" w:rsidRDefault="00E61CD1" w:rsidP="009917A7">
    <w:pPr>
      <w:tabs>
        <w:tab w:val="center" w:pos="4153"/>
        <w:tab w:val="right" w:pos="8306"/>
      </w:tabs>
      <w:spacing w:after="0" w:line="240" w:lineRule="auto"/>
      <w:ind w:left="-709" w:right="-142"/>
      <w:jc w:val="both"/>
      <w:rPr>
        <w:rFonts w:ascii="Times New Roman" w:eastAsia="PMingLiU" w:hAnsi="Times New Roman" w:cs="Times New Roman"/>
        <w:sz w:val="20"/>
        <w:szCs w:val="20"/>
        <w:lang w:eastAsia="lv-LV"/>
      </w:rPr>
    </w:pPr>
    <w:r w:rsidRPr="00907336">
      <w:rPr>
        <w:rFonts w:ascii="Times New Roman" w:eastAsia="PMingLiU" w:hAnsi="Times New Roman" w:cs="Times New Roman"/>
        <w:sz w:val="20"/>
        <w:szCs w:val="20"/>
        <w:lang w:eastAsia="lv-LV"/>
      </w:rPr>
      <w:t>LM</w:t>
    </w:r>
    <w:r>
      <w:rPr>
        <w:rFonts w:ascii="Times New Roman" w:eastAsia="PMingLiU" w:hAnsi="Times New Roman" w:cs="Times New Roman"/>
        <w:sz w:val="20"/>
        <w:szCs w:val="20"/>
        <w:lang w:eastAsia="lv-LV"/>
      </w:rPr>
      <w:t>An</w:t>
    </w:r>
    <w:r w:rsidRPr="00907336">
      <w:rPr>
        <w:rFonts w:ascii="Times New Roman" w:eastAsia="PMingLiU" w:hAnsi="Times New Roman" w:cs="Times New Roman"/>
        <w:sz w:val="20"/>
        <w:szCs w:val="20"/>
        <w:lang w:eastAsia="lv-LV"/>
      </w:rPr>
      <w:t>ot_</w:t>
    </w:r>
    <w:r w:rsidR="00F81667">
      <w:rPr>
        <w:rFonts w:ascii="Times New Roman" w:eastAsia="PMingLiU" w:hAnsi="Times New Roman" w:cs="Times New Roman"/>
        <w:sz w:val="20"/>
        <w:szCs w:val="20"/>
        <w:lang w:eastAsia="lv-LV"/>
      </w:rPr>
      <w:t>10</w:t>
    </w:r>
    <w:r w:rsidR="00214345">
      <w:rPr>
        <w:rFonts w:ascii="Times New Roman" w:eastAsia="PMingLiU" w:hAnsi="Times New Roman" w:cs="Times New Roman"/>
        <w:sz w:val="20"/>
        <w:szCs w:val="20"/>
        <w:lang w:eastAsia="lv-LV"/>
      </w:rPr>
      <w:t>0</w:t>
    </w:r>
    <w:r w:rsidR="00F81667">
      <w:rPr>
        <w:rFonts w:ascii="Times New Roman" w:eastAsia="PMingLiU" w:hAnsi="Times New Roman" w:cs="Times New Roman"/>
        <w:sz w:val="20"/>
        <w:szCs w:val="20"/>
        <w:lang w:eastAsia="lv-LV"/>
      </w:rPr>
      <w:t>2</w:t>
    </w:r>
    <w:r w:rsidR="00214345">
      <w:rPr>
        <w:rFonts w:ascii="Times New Roman" w:eastAsia="PMingLiU" w:hAnsi="Times New Roman" w:cs="Times New Roman"/>
        <w:sz w:val="20"/>
        <w:szCs w:val="20"/>
        <w:lang w:eastAsia="lv-LV"/>
      </w:rPr>
      <w:t>20</w:t>
    </w:r>
    <w:r w:rsidR="005F7D2A">
      <w:rPr>
        <w:rFonts w:ascii="Times New Roman" w:eastAsia="PMingLiU" w:hAnsi="Times New Roman" w:cs="Times New Roman"/>
        <w:sz w:val="20"/>
        <w:szCs w:val="20"/>
        <w:lang w:eastAsia="lv-LV"/>
      </w:rPr>
      <w:t>_</w:t>
    </w:r>
    <w:r>
      <w:rPr>
        <w:rFonts w:ascii="Times New Roman" w:eastAsia="PMingLiU" w:hAnsi="Times New Roman" w:cs="Times New Roman"/>
        <w:sz w:val="20"/>
        <w:szCs w:val="20"/>
        <w:lang w:eastAsia="lv-LV"/>
      </w:rPr>
      <w:t>MKN</w:t>
    </w:r>
    <w:r w:rsidRPr="00907336">
      <w:rPr>
        <w:rFonts w:ascii="Times New Roman" w:eastAsia="PMingLiU" w:hAnsi="Times New Roman" w:cs="Times New Roman"/>
        <w:sz w:val="20"/>
        <w:szCs w:val="20"/>
        <w:lang w:eastAsia="lv-LV"/>
      </w:rPr>
      <w:t>_1</w:t>
    </w:r>
    <w:r>
      <w:rPr>
        <w:rFonts w:ascii="Times New Roman" w:eastAsia="PMingLiU" w:hAnsi="Times New Roman" w:cs="Times New Roman"/>
        <w:sz w:val="20"/>
        <w:szCs w:val="20"/>
        <w:lang w:eastAsia="lv-LV"/>
      </w:rPr>
      <w:t>02</w:t>
    </w:r>
    <w:r w:rsidRPr="00907336">
      <w:rPr>
        <w:rFonts w:ascii="Times New Roman" w:eastAsia="PMingLiU" w:hAnsi="Times New Roman" w:cs="Times New Roman"/>
        <w:sz w:val="20"/>
        <w:szCs w:val="20"/>
        <w:lang w:eastAsia="lv-LV"/>
      </w:rPr>
      <w:t>_gro</w:t>
    </w:r>
    <w:r w:rsidR="005F7D2A">
      <w:rPr>
        <w:rFonts w:ascii="Times New Roman" w:eastAsia="PMingLiU" w:hAnsi="Times New Roman" w:cs="Times New Roman"/>
        <w:sz w:val="20"/>
        <w:szCs w:val="20"/>
        <w:lang w:eastAsia="lv-LV"/>
      </w:rPr>
      <w:t>z</w:t>
    </w:r>
    <w:r w:rsidRPr="00907336">
      <w:rPr>
        <w:rFonts w:ascii="Times New Roman" w:eastAsia="PMingLiU" w:hAnsi="Times New Roman" w:cs="Times New Roman"/>
        <w:sz w:val="20"/>
        <w:szCs w:val="20"/>
        <w:lang w:eastAsia="lv-LV"/>
      </w:rPr>
      <w:t xml:space="preserve">; </w:t>
    </w:r>
    <w:r w:rsidRPr="00AF2330">
      <w:rPr>
        <w:rFonts w:ascii="Times New Roman" w:eastAsia="Calibri" w:hAnsi="Times New Roman" w:cs="Times New Roman"/>
        <w:color w:val="000000"/>
        <w:sz w:val="20"/>
      </w:rPr>
      <w:t>Grozījum</w:t>
    </w:r>
    <w:r w:rsidR="009442B8">
      <w:rPr>
        <w:rFonts w:ascii="Times New Roman" w:eastAsia="Calibri" w:hAnsi="Times New Roman" w:cs="Times New Roman"/>
        <w:color w:val="000000"/>
        <w:sz w:val="20"/>
      </w:rPr>
      <w:t>s</w:t>
    </w:r>
    <w:r w:rsidRPr="00AF2330">
      <w:rPr>
        <w:rFonts w:ascii="Times New Roman" w:eastAsia="Calibri" w:hAnsi="Times New Roman" w:cs="Times New Roman"/>
        <w:color w:val="000000"/>
        <w:sz w:val="20"/>
      </w:rPr>
      <w:t xml:space="preserve"> Ministru kabineta 2016. gada 9. februāra noteikumos Nr. 102 </w:t>
    </w:r>
    <w:r w:rsidR="00303534">
      <w:rPr>
        <w:rFonts w:ascii="Times New Roman" w:eastAsia="Calibri" w:hAnsi="Times New Roman" w:cs="Times New Roman"/>
        <w:color w:val="000000"/>
        <w:sz w:val="20"/>
      </w:rPr>
      <w:t>“</w:t>
    </w:r>
    <w:r w:rsidRPr="00AF2330">
      <w:rPr>
        <w:rFonts w:ascii="Times New Roman" w:eastAsia="Calibri" w:hAnsi="Times New Roman" w:cs="Times New Roman"/>
        <w:color w:val="000000"/>
        <w:sz w:val="20"/>
      </w:rPr>
      <w:t xml:space="preserve">Darbības programmas </w:t>
    </w:r>
    <w:r w:rsidR="00303534">
      <w:rPr>
        <w:rFonts w:ascii="Times New Roman" w:eastAsia="Calibri" w:hAnsi="Times New Roman" w:cs="Times New Roman"/>
        <w:color w:val="000000"/>
        <w:sz w:val="20"/>
      </w:rPr>
      <w:t>“</w:t>
    </w:r>
    <w:r w:rsidRPr="00AF2330">
      <w:rPr>
        <w:rFonts w:ascii="Times New Roman" w:eastAsia="Calibri" w:hAnsi="Times New Roman" w:cs="Times New Roman"/>
        <w:color w:val="000000"/>
        <w:sz w:val="20"/>
      </w:rPr>
      <w:t>Izaugsme un nodarbinātība</w:t>
    </w:r>
    <w:r w:rsidR="00303534">
      <w:rPr>
        <w:rFonts w:ascii="Times New Roman" w:eastAsia="Calibri" w:hAnsi="Times New Roman" w:cs="Times New Roman"/>
        <w:color w:val="000000"/>
        <w:sz w:val="20"/>
      </w:rPr>
      <w:t>”</w:t>
    </w:r>
    <w:r w:rsidRPr="00AF2330">
      <w:rPr>
        <w:rFonts w:ascii="Times New Roman" w:eastAsia="Calibri" w:hAnsi="Times New Roman" w:cs="Times New Roman"/>
        <w:color w:val="000000"/>
        <w:sz w:val="20"/>
      </w:rPr>
      <w:t xml:space="preserve"> 9.1.4. specifiskā atbalsta mērķa </w:t>
    </w:r>
    <w:r w:rsidR="00303534">
      <w:rPr>
        <w:rFonts w:ascii="Times New Roman" w:eastAsia="Calibri" w:hAnsi="Times New Roman" w:cs="Times New Roman"/>
        <w:color w:val="000000"/>
        <w:sz w:val="20"/>
      </w:rPr>
      <w:t>“</w:t>
    </w:r>
    <w:r w:rsidRPr="00AF2330">
      <w:rPr>
        <w:rFonts w:ascii="Times New Roman" w:eastAsia="Calibri" w:hAnsi="Times New Roman" w:cs="Times New Roman"/>
        <w:color w:val="000000"/>
        <w:sz w:val="20"/>
      </w:rPr>
      <w:t>Palielināt diskriminācijas riskiem pakļauto personu integrāciju sabiedrībā un darba tirgū</w:t>
    </w:r>
    <w:r w:rsidR="00303534">
      <w:rPr>
        <w:rFonts w:ascii="Times New Roman" w:eastAsia="Calibri" w:hAnsi="Times New Roman" w:cs="Times New Roman"/>
        <w:color w:val="000000"/>
        <w:sz w:val="20"/>
      </w:rPr>
      <w:t>”</w:t>
    </w:r>
    <w:r w:rsidRPr="00AF2330">
      <w:rPr>
        <w:rFonts w:ascii="Times New Roman" w:eastAsia="Calibri" w:hAnsi="Times New Roman" w:cs="Times New Roman"/>
        <w:color w:val="000000"/>
        <w:sz w:val="20"/>
      </w:rPr>
      <w:t xml:space="preserve"> 9.1.4.4. pasākuma </w:t>
    </w:r>
    <w:r w:rsidR="00303534">
      <w:rPr>
        <w:rFonts w:ascii="Times New Roman" w:eastAsia="Calibri" w:hAnsi="Times New Roman" w:cs="Times New Roman"/>
        <w:color w:val="000000"/>
        <w:sz w:val="20"/>
      </w:rPr>
      <w:t>“</w:t>
    </w:r>
    <w:r w:rsidRPr="00AF2330">
      <w:rPr>
        <w:rFonts w:ascii="Times New Roman" w:eastAsia="Calibri" w:hAnsi="Times New Roman" w:cs="Times New Roman"/>
        <w:color w:val="000000"/>
        <w:sz w:val="20"/>
      </w:rPr>
      <w:t>Dažādību veicināšana (diskriminācijas novēršana)</w:t>
    </w:r>
    <w:r w:rsidR="00303534">
      <w:rPr>
        <w:rFonts w:ascii="Times New Roman" w:eastAsia="Calibri" w:hAnsi="Times New Roman" w:cs="Times New Roman"/>
        <w:color w:val="000000"/>
        <w:sz w:val="20"/>
      </w:rPr>
      <w:t>”</w:t>
    </w:r>
    <w:bookmarkStart w:id="1" w:name="_GoBack"/>
    <w:bookmarkEnd w:id="1"/>
    <w:r w:rsidRPr="00AF2330">
      <w:rPr>
        <w:rFonts w:ascii="Times New Roman" w:eastAsia="Calibri" w:hAnsi="Times New Roman" w:cs="Times New Roman"/>
        <w:color w:val="000000"/>
        <w:sz w:val="20"/>
      </w:rPr>
      <w:t xml:space="preserve"> īstenošanas noteikumi</w:t>
    </w:r>
    <w:r>
      <w:rPr>
        <w:rFonts w:ascii="Times New Roman" w:eastAsia="Calibri" w:hAnsi="Times New Roman" w:cs="Times New Roman"/>
        <w:color w:val="000000"/>
        <w:sz w:val="20"/>
      </w:rPr>
      <w:t>.</w:t>
    </w:r>
  </w:p>
  <w:p w14:paraId="19F77ECA" w14:textId="77777777" w:rsidR="00E61CD1" w:rsidRPr="008362E2" w:rsidRDefault="00E61CD1" w:rsidP="009917A7">
    <w:pPr>
      <w:pStyle w:val="Footer"/>
      <w:ind w:left="-709" w:righ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089B" w14:textId="02245B86" w:rsidR="00E61CD1" w:rsidRPr="002B490C" w:rsidRDefault="00E61CD1" w:rsidP="00F92C50">
    <w:pPr>
      <w:pStyle w:val="Footer"/>
      <w:ind w:left="-709" w:right="-142"/>
      <w:jc w:val="both"/>
    </w:pPr>
    <w:r w:rsidRPr="002B490C">
      <w:rPr>
        <w:rFonts w:ascii="Times New Roman" w:hAnsi="Times New Roman" w:cs="Times New Roman"/>
        <w:sz w:val="20"/>
        <w:szCs w:val="20"/>
      </w:rPr>
      <w:t>LMAnot_</w:t>
    </w:r>
    <w:r w:rsidR="00F81667">
      <w:rPr>
        <w:rFonts w:ascii="Times New Roman" w:hAnsi="Times New Roman" w:cs="Times New Roman"/>
        <w:sz w:val="20"/>
        <w:szCs w:val="20"/>
      </w:rPr>
      <w:t>10</w:t>
    </w:r>
    <w:r w:rsidR="006C0270">
      <w:rPr>
        <w:rFonts w:ascii="Times New Roman" w:hAnsi="Times New Roman" w:cs="Times New Roman"/>
        <w:sz w:val="20"/>
        <w:szCs w:val="20"/>
      </w:rPr>
      <w:t>0</w:t>
    </w:r>
    <w:r w:rsidR="00F81667">
      <w:rPr>
        <w:rFonts w:ascii="Times New Roman" w:hAnsi="Times New Roman" w:cs="Times New Roman"/>
        <w:sz w:val="20"/>
        <w:szCs w:val="20"/>
      </w:rPr>
      <w:t>2</w:t>
    </w:r>
    <w:r w:rsidR="006C0270">
      <w:rPr>
        <w:rFonts w:ascii="Times New Roman" w:hAnsi="Times New Roman" w:cs="Times New Roman"/>
        <w:sz w:val="20"/>
        <w:szCs w:val="20"/>
      </w:rPr>
      <w:t>20</w:t>
    </w:r>
    <w:r w:rsidR="005F7D2A">
      <w:rPr>
        <w:rFonts w:ascii="Times New Roman" w:hAnsi="Times New Roman" w:cs="Times New Roman"/>
        <w:sz w:val="20"/>
        <w:szCs w:val="20"/>
      </w:rPr>
      <w:t>_</w:t>
    </w:r>
    <w:r w:rsidRPr="002B490C">
      <w:rPr>
        <w:rFonts w:ascii="Times New Roman" w:hAnsi="Times New Roman" w:cs="Times New Roman"/>
        <w:sz w:val="20"/>
        <w:szCs w:val="20"/>
      </w:rPr>
      <w:t>MKN_102_gro</w:t>
    </w:r>
    <w:r w:rsidR="005F7D2A">
      <w:rPr>
        <w:rFonts w:ascii="Times New Roman" w:hAnsi="Times New Roman" w:cs="Times New Roman"/>
        <w:sz w:val="20"/>
        <w:szCs w:val="20"/>
      </w:rPr>
      <w:t>z</w:t>
    </w:r>
    <w:r w:rsidRPr="002B490C">
      <w:rPr>
        <w:rFonts w:ascii="Times New Roman" w:hAnsi="Times New Roman" w:cs="Times New Roman"/>
        <w:sz w:val="20"/>
        <w:szCs w:val="20"/>
      </w:rPr>
      <w:t>; Grozījum</w:t>
    </w:r>
    <w:r w:rsidR="009442B8">
      <w:rPr>
        <w:rFonts w:ascii="Times New Roman" w:hAnsi="Times New Roman" w:cs="Times New Roman"/>
        <w:sz w:val="20"/>
        <w:szCs w:val="20"/>
      </w:rPr>
      <w:t>s</w:t>
    </w:r>
    <w:r w:rsidRPr="002B490C">
      <w:rPr>
        <w:rFonts w:ascii="Times New Roman" w:hAnsi="Times New Roman" w:cs="Times New Roman"/>
        <w:sz w:val="20"/>
        <w:szCs w:val="20"/>
      </w:rPr>
      <w:t xml:space="preserve"> Ministru kabineta 2016. gada 9. februāra noteikumos Nr. 102 </w:t>
    </w:r>
    <w:r w:rsidR="0029650A">
      <w:rPr>
        <w:rFonts w:ascii="Times New Roman" w:hAnsi="Times New Roman" w:cs="Times New Roman"/>
        <w:sz w:val="20"/>
        <w:szCs w:val="20"/>
      </w:rPr>
      <w:t>“</w:t>
    </w:r>
    <w:r w:rsidRPr="002B490C">
      <w:rPr>
        <w:rFonts w:ascii="Times New Roman" w:hAnsi="Times New Roman" w:cs="Times New Roman"/>
        <w:sz w:val="20"/>
        <w:szCs w:val="20"/>
      </w:rPr>
      <w:t xml:space="preserve">Darbības programmas </w:t>
    </w:r>
    <w:r w:rsidR="0029650A">
      <w:rPr>
        <w:rFonts w:ascii="Times New Roman" w:hAnsi="Times New Roman" w:cs="Times New Roman"/>
        <w:sz w:val="20"/>
        <w:szCs w:val="20"/>
      </w:rPr>
      <w:t>“</w:t>
    </w:r>
    <w:r w:rsidRPr="002B490C">
      <w:rPr>
        <w:rFonts w:ascii="Times New Roman" w:hAnsi="Times New Roman" w:cs="Times New Roman"/>
        <w:sz w:val="20"/>
        <w:szCs w:val="20"/>
      </w:rPr>
      <w:t>Izaugsme un nodarbinātība</w:t>
    </w:r>
    <w:r w:rsidR="0029650A">
      <w:rPr>
        <w:rFonts w:ascii="Times New Roman" w:hAnsi="Times New Roman" w:cs="Times New Roman"/>
        <w:sz w:val="20"/>
        <w:szCs w:val="20"/>
      </w:rPr>
      <w:t>”</w:t>
    </w:r>
    <w:r w:rsidRPr="002B490C">
      <w:rPr>
        <w:rFonts w:ascii="Times New Roman" w:hAnsi="Times New Roman" w:cs="Times New Roman"/>
        <w:sz w:val="20"/>
        <w:szCs w:val="20"/>
      </w:rPr>
      <w:t xml:space="preserve"> 9.1.4. specifiskā atbalsta mērķa </w:t>
    </w:r>
    <w:r w:rsidR="0029650A">
      <w:rPr>
        <w:rFonts w:ascii="Times New Roman" w:hAnsi="Times New Roman" w:cs="Times New Roman"/>
        <w:sz w:val="20"/>
        <w:szCs w:val="20"/>
      </w:rPr>
      <w:t>“</w:t>
    </w:r>
    <w:r w:rsidRPr="002B490C">
      <w:rPr>
        <w:rFonts w:ascii="Times New Roman" w:hAnsi="Times New Roman" w:cs="Times New Roman"/>
        <w:sz w:val="20"/>
        <w:szCs w:val="20"/>
      </w:rPr>
      <w:t>Palielināt diskriminācijas riskiem pakļauto personu integrāciju sabiedrībā un darba tirgū</w:t>
    </w:r>
    <w:r w:rsidR="00BB6E55">
      <w:rPr>
        <w:rFonts w:ascii="Times New Roman" w:hAnsi="Times New Roman" w:cs="Times New Roman"/>
        <w:sz w:val="20"/>
        <w:szCs w:val="20"/>
      </w:rPr>
      <w:t>”</w:t>
    </w:r>
    <w:r w:rsidRPr="002B490C">
      <w:rPr>
        <w:rFonts w:ascii="Times New Roman" w:hAnsi="Times New Roman" w:cs="Times New Roman"/>
        <w:sz w:val="20"/>
        <w:szCs w:val="20"/>
      </w:rPr>
      <w:t xml:space="preserve"> 9.1.4.4. pasākuma </w:t>
    </w:r>
    <w:r w:rsidR="00BB6E55">
      <w:rPr>
        <w:rFonts w:ascii="Times New Roman" w:hAnsi="Times New Roman" w:cs="Times New Roman"/>
        <w:sz w:val="20"/>
        <w:szCs w:val="20"/>
      </w:rPr>
      <w:t>“</w:t>
    </w:r>
    <w:r w:rsidRPr="002B490C">
      <w:rPr>
        <w:rFonts w:ascii="Times New Roman" w:hAnsi="Times New Roman" w:cs="Times New Roman"/>
        <w:sz w:val="20"/>
        <w:szCs w:val="20"/>
      </w:rPr>
      <w:t>Dažādību veicināšana (diskriminācijas novēršana)</w:t>
    </w:r>
    <w:r w:rsidR="00BB6E55">
      <w:rPr>
        <w:rFonts w:ascii="Times New Roman" w:hAnsi="Times New Roman" w:cs="Times New Roman"/>
        <w:sz w:val="20"/>
        <w:szCs w:val="20"/>
      </w:rPr>
      <w:t>”</w:t>
    </w:r>
    <w:r w:rsidRPr="002B490C">
      <w:rPr>
        <w:rFonts w:ascii="Times New Roman" w:hAnsi="Times New Roman" w:cs="Times New Roman"/>
        <w:sz w:val="20"/>
        <w:szCs w:val="20"/>
      </w:rPr>
      <w:t xml:space="preserve"> īstenošanas noteikumi.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15532" w14:textId="77777777" w:rsidR="00E61CD1" w:rsidRDefault="00E61CD1" w:rsidP="00894C55">
      <w:pPr>
        <w:spacing w:after="0" w:line="240" w:lineRule="auto"/>
      </w:pPr>
      <w:r>
        <w:separator/>
      </w:r>
    </w:p>
  </w:footnote>
  <w:footnote w:type="continuationSeparator" w:id="0">
    <w:p w14:paraId="299C3C27" w14:textId="77777777" w:rsidR="00E61CD1" w:rsidRDefault="00E61CD1" w:rsidP="00894C55">
      <w:pPr>
        <w:spacing w:after="0" w:line="240" w:lineRule="auto"/>
      </w:pPr>
      <w:r>
        <w:continuationSeparator/>
      </w:r>
    </w:p>
  </w:footnote>
  <w:footnote w:id="1">
    <w:p w14:paraId="5A2C974F" w14:textId="45B72102" w:rsidR="0053215F" w:rsidRPr="00E72DD0" w:rsidRDefault="0053215F" w:rsidP="0053215F">
      <w:pPr>
        <w:pStyle w:val="FootnoteText"/>
        <w:ind w:left="-709" w:right="-142"/>
        <w:jc w:val="both"/>
        <w:rPr>
          <w:rFonts w:ascii="Times New Roman" w:hAnsi="Times New Roman" w:cs="Times New Roman"/>
        </w:rPr>
      </w:pPr>
      <w:r w:rsidRPr="00E72DD0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Pr="00E72DD0">
        <w:rPr>
          <w:rFonts w:ascii="Times New Roman" w:hAnsi="Times New Roman" w:cs="Times New Roman"/>
        </w:rPr>
        <w:t>Darbības programmas “Izaugsme un nodarbinātība” 9.1.4. specifiskā atbalsta mērķa “Palielināt diskriminācijas riskiem pakļauto personu integrāciju sabiedrībā un darba tirgū” 9.1.4.4. pasākuma “Dažādību veicināšana (diskriminācijas novēršana)” (turpmāk – 9.1.4.4. pasākums);</w:t>
      </w:r>
    </w:p>
  </w:footnote>
  <w:footnote w:id="2">
    <w:p w14:paraId="695F2A6E" w14:textId="7502C4EE" w:rsidR="0053215F" w:rsidRPr="00E72DD0" w:rsidRDefault="0053215F" w:rsidP="0053215F">
      <w:pPr>
        <w:pStyle w:val="FootnoteText"/>
        <w:ind w:left="-709" w:right="-142"/>
        <w:jc w:val="both"/>
        <w:rPr>
          <w:rFonts w:ascii="Times New Roman" w:hAnsi="Times New Roman" w:cs="Times New Roman"/>
        </w:rPr>
      </w:pPr>
      <w:r w:rsidRPr="00E72DD0">
        <w:rPr>
          <w:rStyle w:val="FootnoteReference"/>
          <w:rFonts w:ascii="Times New Roman" w:hAnsi="Times New Roman" w:cs="Times New Roman"/>
        </w:rPr>
        <w:footnoteRef/>
      </w:r>
      <w:r w:rsidRPr="00E72DD0">
        <w:rPr>
          <w:rFonts w:ascii="Times New Roman" w:hAnsi="Times New Roman" w:cs="Times New Roman"/>
        </w:rPr>
        <w:t xml:space="preserve"> Darbības programmas “Izaugsme un nodarbinātība” 9.1.1. specifiskā atbalsta mērķa “Palielināt nelabvēlīgākā situācijā esošu bezdarbnieku iekļaušanos darba tirgū” 9.1.1.1. pasākum</w:t>
      </w:r>
      <w:r w:rsidR="00DB0898" w:rsidRPr="00E72DD0">
        <w:rPr>
          <w:rFonts w:ascii="Times New Roman" w:hAnsi="Times New Roman" w:cs="Times New Roman"/>
        </w:rPr>
        <w:t>s</w:t>
      </w:r>
      <w:r w:rsidRPr="00E72DD0">
        <w:rPr>
          <w:rFonts w:ascii="Times New Roman" w:hAnsi="Times New Roman" w:cs="Times New Roman"/>
        </w:rPr>
        <w:t xml:space="preserve"> “Subsidētās darbavietas nelabvēlīgākā situācijā esošiem bezdarbniekiem” (turpmāk – 9.1.1.1. pasākums);</w:t>
      </w:r>
    </w:p>
  </w:footnote>
  <w:footnote w:id="3">
    <w:p w14:paraId="7B9D921B" w14:textId="7F60B573" w:rsidR="000D4F7F" w:rsidRPr="00E72DD0" w:rsidRDefault="000D4F7F" w:rsidP="00167A12">
      <w:pPr>
        <w:pStyle w:val="FootnoteText"/>
        <w:ind w:left="-709" w:right="-142"/>
        <w:jc w:val="both"/>
        <w:rPr>
          <w:rFonts w:ascii="Times New Roman" w:hAnsi="Times New Roman" w:cs="Times New Roman"/>
        </w:rPr>
      </w:pPr>
      <w:r w:rsidRPr="00E72DD0">
        <w:rPr>
          <w:rStyle w:val="FootnoteReference"/>
          <w:rFonts w:ascii="Times New Roman" w:hAnsi="Times New Roman" w:cs="Times New Roman"/>
        </w:rPr>
        <w:footnoteRef/>
      </w:r>
      <w:r w:rsidRPr="00E72DD0">
        <w:rPr>
          <w:rFonts w:ascii="Times New Roman" w:hAnsi="Times New Roman" w:cs="Times New Roman"/>
        </w:rPr>
        <w:t xml:space="preserve"> Ministru kabineta 2016. gada 9. februāra noteikumi Nr. 102 “Darbības programmas </w:t>
      </w:r>
      <w:r w:rsidR="00DB0898" w:rsidRPr="00E72DD0">
        <w:rPr>
          <w:rFonts w:ascii="Times New Roman" w:hAnsi="Times New Roman" w:cs="Times New Roman"/>
        </w:rPr>
        <w:t>“</w:t>
      </w:r>
      <w:r w:rsidRPr="00E72DD0">
        <w:rPr>
          <w:rFonts w:ascii="Times New Roman" w:hAnsi="Times New Roman" w:cs="Times New Roman"/>
        </w:rPr>
        <w:t>Izaugsme un nodarbinātība</w:t>
      </w:r>
      <w:r w:rsidR="00DB0898" w:rsidRPr="00E72DD0">
        <w:rPr>
          <w:rFonts w:ascii="Times New Roman" w:hAnsi="Times New Roman" w:cs="Times New Roman"/>
        </w:rPr>
        <w:t>”</w:t>
      </w:r>
      <w:r w:rsidRPr="00E72DD0">
        <w:rPr>
          <w:rFonts w:ascii="Times New Roman" w:hAnsi="Times New Roman" w:cs="Times New Roman"/>
        </w:rPr>
        <w:t xml:space="preserve"> 9.1.4. specifiskā atbalsta mērķa </w:t>
      </w:r>
      <w:r w:rsidR="00DB0898" w:rsidRPr="00E72DD0">
        <w:rPr>
          <w:rFonts w:ascii="Times New Roman" w:hAnsi="Times New Roman" w:cs="Times New Roman"/>
        </w:rPr>
        <w:t>“</w:t>
      </w:r>
      <w:r w:rsidRPr="00E72DD0">
        <w:rPr>
          <w:rFonts w:ascii="Times New Roman" w:hAnsi="Times New Roman" w:cs="Times New Roman"/>
        </w:rPr>
        <w:t>Palielināt diskriminācijas riskiem pakļauto personu integrāciju sabiedrībā un darba tirgū</w:t>
      </w:r>
      <w:r w:rsidR="00DB0898" w:rsidRPr="00E72DD0">
        <w:rPr>
          <w:rFonts w:ascii="Times New Roman" w:hAnsi="Times New Roman" w:cs="Times New Roman"/>
        </w:rPr>
        <w:t>”</w:t>
      </w:r>
      <w:r w:rsidRPr="00E72DD0">
        <w:rPr>
          <w:rFonts w:ascii="Times New Roman" w:hAnsi="Times New Roman" w:cs="Times New Roman"/>
        </w:rPr>
        <w:t xml:space="preserve"> 9.1.4.4. pasākuma </w:t>
      </w:r>
      <w:r w:rsidR="00DB0898" w:rsidRPr="00E72DD0">
        <w:rPr>
          <w:rFonts w:ascii="Times New Roman" w:hAnsi="Times New Roman" w:cs="Times New Roman"/>
        </w:rPr>
        <w:t>“</w:t>
      </w:r>
      <w:r w:rsidRPr="00E72DD0">
        <w:rPr>
          <w:rFonts w:ascii="Times New Roman" w:hAnsi="Times New Roman" w:cs="Times New Roman"/>
        </w:rPr>
        <w:t>Dažādību veicināšana (diskriminācijas novēršana)</w:t>
      </w:r>
      <w:r w:rsidR="00DB0898" w:rsidRPr="00E72DD0">
        <w:rPr>
          <w:rFonts w:ascii="Times New Roman" w:hAnsi="Times New Roman" w:cs="Times New Roman"/>
        </w:rPr>
        <w:t>”</w:t>
      </w:r>
      <w:r w:rsidRPr="00E72DD0">
        <w:rPr>
          <w:rFonts w:ascii="Times New Roman" w:hAnsi="Times New Roman" w:cs="Times New Roman"/>
        </w:rPr>
        <w:t xml:space="preserve"> īstenošanas noteikumi” (turpmāk – MK noteikumi Nr. 102</w:t>
      </w:r>
      <w:r w:rsidR="00DB0898" w:rsidRPr="00E72DD0">
        <w:rPr>
          <w:rFonts w:ascii="Times New Roman" w:hAnsi="Times New Roman" w:cs="Times New Roman"/>
        </w:rPr>
        <w:t>);</w:t>
      </w:r>
    </w:p>
  </w:footnote>
  <w:footnote w:id="4">
    <w:p w14:paraId="352E2214" w14:textId="6EBAC9D8" w:rsidR="00C466E2" w:rsidRPr="00E72DD0" w:rsidRDefault="00C466E2" w:rsidP="00C466E2">
      <w:pPr>
        <w:pStyle w:val="FootnoteText"/>
        <w:ind w:left="-709" w:right="-142"/>
        <w:jc w:val="both"/>
        <w:rPr>
          <w:rFonts w:ascii="Times New Roman" w:hAnsi="Times New Roman" w:cs="Times New Roman"/>
        </w:rPr>
      </w:pPr>
      <w:r w:rsidRPr="00E72DD0">
        <w:rPr>
          <w:rStyle w:val="FootnoteReference"/>
          <w:rFonts w:ascii="Times New Roman" w:hAnsi="Times New Roman" w:cs="Times New Roman"/>
        </w:rPr>
        <w:footnoteRef/>
      </w:r>
      <w:r w:rsidRPr="00E72DD0">
        <w:rPr>
          <w:rFonts w:ascii="Times New Roman" w:hAnsi="Times New Roman" w:cs="Times New Roman"/>
        </w:rPr>
        <w:t xml:space="preserve"> Darbības programmas “Izaugsme un nodarbinātība” 9.1.1. specifiskā atbalsta mērķa “Palielināt nelabvēlīgākā situācijā esošu bezdarbnieku iekļaušanos darba tirgū” 9.1.1.2. pasākums “Ilgstošo bezdarbnieku aktivizācijas pasākumi” (turpmāk – 9.1.1.2. pasākums);</w:t>
      </w:r>
    </w:p>
  </w:footnote>
  <w:footnote w:id="5">
    <w:p w14:paraId="40B610DF" w14:textId="62C8677D" w:rsidR="001307AE" w:rsidRPr="00E72DD0" w:rsidRDefault="001307AE" w:rsidP="001A01DA">
      <w:pPr>
        <w:pStyle w:val="FootnoteText"/>
        <w:ind w:left="-709" w:right="-142"/>
        <w:jc w:val="both"/>
        <w:rPr>
          <w:rFonts w:ascii="Times New Roman" w:hAnsi="Times New Roman" w:cs="Times New Roman"/>
        </w:rPr>
      </w:pPr>
      <w:r w:rsidRPr="00E72DD0">
        <w:rPr>
          <w:rStyle w:val="FootnoteReference"/>
          <w:rFonts w:ascii="Times New Roman" w:hAnsi="Times New Roman" w:cs="Times New Roman"/>
        </w:rPr>
        <w:footnoteRef/>
      </w:r>
      <w:r w:rsidRPr="00E72DD0">
        <w:rPr>
          <w:rFonts w:ascii="Times New Roman" w:hAnsi="Times New Roman" w:cs="Times New Roman"/>
        </w:rPr>
        <w:t xml:space="preserve"> Ministru kabineta 2015. gada 11. augusta noteikumi Nr. </w:t>
      </w:r>
      <w:r w:rsidR="001A01DA" w:rsidRPr="00E72DD0">
        <w:rPr>
          <w:rFonts w:ascii="Times New Roman" w:hAnsi="Times New Roman" w:cs="Times New Roman"/>
        </w:rPr>
        <w:t>468 “Darbības programmas “Izaugsme un nodarbinātība” 9.1.1. specifiskā atbalsta mērķa “Palielināt nelabvēlīgākā situācijā esošu bezdarbnieku iekļaušanos darba tirgū” 9.1.1.2. pasākuma “Ilgstošo bezdarbnieku aktivizācijas pasākumi” īstenošanas noteikumi” (turpmāk – MK noteikumi Nr. 468);</w:t>
      </w:r>
    </w:p>
  </w:footnote>
  <w:footnote w:id="6">
    <w:p w14:paraId="1A3AD10A" w14:textId="2C7665A2" w:rsidR="00C367ED" w:rsidRPr="00063023" w:rsidRDefault="00C367ED" w:rsidP="00063023">
      <w:pPr>
        <w:pStyle w:val="FootnoteText"/>
        <w:ind w:left="-709" w:right="-142"/>
        <w:jc w:val="both"/>
        <w:rPr>
          <w:rFonts w:ascii="Times New Roman" w:hAnsi="Times New Roman" w:cs="Times New Roman"/>
        </w:rPr>
      </w:pPr>
      <w:r w:rsidRPr="00063023">
        <w:rPr>
          <w:rStyle w:val="FootnoteReference"/>
          <w:rFonts w:ascii="Times New Roman" w:hAnsi="Times New Roman" w:cs="Times New Roman"/>
        </w:rPr>
        <w:footnoteRef/>
      </w:r>
      <w:r w:rsidR="00063023" w:rsidRPr="00063023">
        <w:rPr>
          <w:rFonts w:ascii="Times New Roman" w:hAnsi="Times New Roman" w:cs="Times New Roman"/>
        </w:rPr>
        <w:t xml:space="preserve"> Ministru kabineta 2014.gada 23.decembra noteikumi Nr.  835 “Darbības programmas </w:t>
      </w:r>
      <w:r w:rsidR="00063023">
        <w:rPr>
          <w:rFonts w:ascii="Times New Roman" w:hAnsi="Times New Roman" w:cs="Times New Roman"/>
        </w:rPr>
        <w:t>“</w:t>
      </w:r>
      <w:r w:rsidR="00063023" w:rsidRPr="00063023">
        <w:rPr>
          <w:rFonts w:ascii="Times New Roman" w:hAnsi="Times New Roman" w:cs="Times New Roman"/>
        </w:rPr>
        <w:t>Izaugsme un nodarbinātība</w:t>
      </w:r>
      <w:r w:rsidR="00063023">
        <w:rPr>
          <w:rFonts w:ascii="Times New Roman" w:hAnsi="Times New Roman" w:cs="Times New Roman"/>
        </w:rPr>
        <w:t>”</w:t>
      </w:r>
      <w:r w:rsidR="00063023" w:rsidRPr="00063023">
        <w:rPr>
          <w:rFonts w:ascii="Times New Roman" w:hAnsi="Times New Roman" w:cs="Times New Roman"/>
        </w:rPr>
        <w:t xml:space="preserve"> 9.1.1. specifiskā atbalsta mērķa </w:t>
      </w:r>
      <w:r w:rsidR="00063023">
        <w:rPr>
          <w:rFonts w:ascii="Times New Roman" w:hAnsi="Times New Roman" w:cs="Times New Roman"/>
        </w:rPr>
        <w:t>“</w:t>
      </w:r>
      <w:r w:rsidR="00063023" w:rsidRPr="00063023">
        <w:rPr>
          <w:rFonts w:ascii="Times New Roman" w:hAnsi="Times New Roman" w:cs="Times New Roman"/>
        </w:rPr>
        <w:t>Palielināt nelabvēlīgākā situācijā esošu bezdarbnieku iekļaušanos darba tirgū</w:t>
      </w:r>
      <w:r w:rsidR="00063023">
        <w:rPr>
          <w:rFonts w:ascii="Times New Roman" w:hAnsi="Times New Roman" w:cs="Times New Roman"/>
        </w:rPr>
        <w:t>”</w:t>
      </w:r>
      <w:r w:rsidR="00063023" w:rsidRPr="00063023">
        <w:rPr>
          <w:rFonts w:ascii="Times New Roman" w:hAnsi="Times New Roman" w:cs="Times New Roman"/>
        </w:rPr>
        <w:t xml:space="preserve"> 9.1.1.1. pasākuma </w:t>
      </w:r>
      <w:r w:rsidR="00063023">
        <w:rPr>
          <w:rFonts w:ascii="Times New Roman" w:hAnsi="Times New Roman" w:cs="Times New Roman"/>
        </w:rPr>
        <w:t>“</w:t>
      </w:r>
      <w:r w:rsidR="00063023" w:rsidRPr="00063023">
        <w:rPr>
          <w:rFonts w:ascii="Times New Roman" w:hAnsi="Times New Roman" w:cs="Times New Roman"/>
        </w:rPr>
        <w:t>Subsidētās darbavietas nelabvēlīgākā situācijā esošiem bezdarbniekiem</w:t>
      </w:r>
      <w:r w:rsidR="00063023">
        <w:rPr>
          <w:rFonts w:ascii="Times New Roman" w:hAnsi="Times New Roman" w:cs="Times New Roman"/>
        </w:rPr>
        <w:t>”</w:t>
      </w:r>
      <w:r w:rsidR="00063023" w:rsidRPr="00063023">
        <w:rPr>
          <w:rFonts w:ascii="Times New Roman" w:hAnsi="Times New Roman" w:cs="Times New Roman"/>
        </w:rPr>
        <w:t xml:space="preserve"> īstenošanas noteikumi”</w:t>
      </w:r>
      <w:r w:rsidR="00EC35EC">
        <w:rPr>
          <w:rFonts w:ascii="Times New Roman" w:hAnsi="Times New Roman" w:cs="Times New Roman"/>
        </w:rPr>
        <w:t xml:space="preserve"> (turpmāk – MK noteikumi Nr. 835)</w:t>
      </w:r>
    </w:p>
  </w:footnote>
  <w:footnote w:id="7">
    <w:p w14:paraId="14F86C99" w14:textId="36F63803" w:rsidR="00010883" w:rsidRPr="00010883" w:rsidRDefault="00010883" w:rsidP="00010883">
      <w:pPr>
        <w:pStyle w:val="FootnoteText"/>
        <w:ind w:left="-709" w:right="-142"/>
        <w:jc w:val="both"/>
        <w:rPr>
          <w:rFonts w:ascii="Times New Roman" w:hAnsi="Times New Roman" w:cs="Times New Roman"/>
        </w:rPr>
      </w:pPr>
      <w:r w:rsidRPr="00010883">
        <w:rPr>
          <w:rStyle w:val="FootnoteReference"/>
          <w:rFonts w:ascii="Times New Roman" w:hAnsi="Times New Roman" w:cs="Times New Roman"/>
        </w:rPr>
        <w:footnoteRef/>
      </w:r>
      <w:r>
        <w:t xml:space="preserve"> </w:t>
      </w:r>
      <w:r w:rsidRPr="00010883">
        <w:rPr>
          <w:rFonts w:ascii="Times New Roman" w:hAnsi="Times New Roman" w:cs="Times New Roman"/>
        </w:rPr>
        <w:t>Ministru kabineta 2009. gada 25. augusta noteikumi Nr. 970 “Sabiedrības līdzdalības kārtība attīstības plānošanas procesā” (turpmāk – MK noteikumi Nr. 970)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2045" w14:textId="77777777" w:rsidR="00715F4A" w:rsidRDefault="00715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707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271DEA8" w14:textId="77777777" w:rsidR="00E61CD1" w:rsidRPr="00C25B49" w:rsidRDefault="00E61CD1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14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3E3A" w14:textId="77777777" w:rsidR="00715F4A" w:rsidRDefault="00715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10B5"/>
    <w:multiLevelType w:val="hybridMultilevel"/>
    <w:tmpl w:val="C5C835F0"/>
    <w:lvl w:ilvl="0" w:tplc="C442C032">
      <w:start w:val="1"/>
      <w:numFmt w:val="decimal"/>
      <w:lvlText w:val="%1."/>
      <w:lvlJc w:val="left"/>
      <w:pPr>
        <w:ind w:left="49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18" w:hanging="360"/>
      </w:pPr>
    </w:lvl>
    <w:lvl w:ilvl="2" w:tplc="0426001B" w:tentative="1">
      <w:start w:val="1"/>
      <w:numFmt w:val="lowerRoman"/>
      <w:lvlText w:val="%3."/>
      <w:lvlJc w:val="right"/>
      <w:pPr>
        <w:ind w:left="1938" w:hanging="180"/>
      </w:pPr>
    </w:lvl>
    <w:lvl w:ilvl="3" w:tplc="0426000F" w:tentative="1">
      <w:start w:val="1"/>
      <w:numFmt w:val="decimal"/>
      <w:lvlText w:val="%4."/>
      <w:lvlJc w:val="left"/>
      <w:pPr>
        <w:ind w:left="2658" w:hanging="360"/>
      </w:pPr>
    </w:lvl>
    <w:lvl w:ilvl="4" w:tplc="04260019" w:tentative="1">
      <w:start w:val="1"/>
      <w:numFmt w:val="lowerLetter"/>
      <w:lvlText w:val="%5."/>
      <w:lvlJc w:val="left"/>
      <w:pPr>
        <w:ind w:left="3378" w:hanging="360"/>
      </w:pPr>
    </w:lvl>
    <w:lvl w:ilvl="5" w:tplc="0426001B" w:tentative="1">
      <w:start w:val="1"/>
      <w:numFmt w:val="lowerRoman"/>
      <w:lvlText w:val="%6."/>
      <w:lvlJc w:val="right"/>
      <w:pPr>
        <w:ind w:left="4098" w:hanging="180"/>
      </w:pPr>
    </w:lvl>
    <w:lvl w:ilvl="6" w:tplc="0426000F" w:tentative="1">
      <w:start w:val="1"/>
      <w:numFmt w:val="decimal"/>
      <w:lvlText w:val="%7."/>
      <w:lvlJc w:val="left"/>
      <w:pPr>
        <w:ind w:left="4818" w:hanging="360"/>
      </w:pPr>
    </w:lvl>
    <w:lvl w:ilvl="7" w:tplc="04260019" w:tentative="1">
      <w:start w:val="1"/>
      <w:numFmt w:val="lowerLetter"/>
      <w:lvlText w:val="%8."/>
      <w:lvlJc w:val="left"/>
      <w:pPr>
        <w:ind w:left="5538" w:hanging="360"/>
      </w:pPr>
    </w:lvl>
    <w:lvl w:ilvl="8" w:tplc="042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07B71F68"/>
    <w:multiLevelType w:val="hybridMultilevel"/>
    <w:tmpl w:val="C65E9C50"/>
    <w:lvl w:ilvl="0" w:tplc="CC3EEBDA">
      <w:start w:val="1"/>
      <w:numFmt w:val="decimal"/>
      <w:lvlText w:val="%1."/>
      <w:lvlJc w:val="left"/>
      <w:pPr>
        <w:ind w:left="493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13" w:hanging="360"/>
      </w:pPr>
    </w:lvl>
    <w:lvl w:ilvl="2" w:tplc="0426001B" w:tentative="1">
      <w:start w:val="1"/>
      <w:numFmt w:val="lowerRoman"/>
      <w:lvlText w:val="%3."/>
      <w:lvlJc w:val="right"/>
      <w:pPr>
        <w:ind w:left="1933" w:hanging="180"/>
      </w:pPr>
    </w:lvl>
    <w:lvl w:ilvl="3" w:tplc="0426000F" w:tentative="1">
      <w:start w:val="1"/>
      <w:numFmt w:val="decimal"/>
      <w:lvlText w:val="%4."/>
      <w:lvlJc w:val="left"/>
      <w:pPr>
        <w:ind w:left="2653" w:hanging="360"/>
      </w:pPr>
    </w:lvl>
    <w:lvl w:ilvl="4" w:tplc="04260019" w:tentative="1">
      <w:start w:val="1"/>
      <w:numFmt w:val="lowerLetter"/>
      <w:lvlText w:val="%5."/>
      <w:lvlJc w:val="left"/>
      <w:pPr>
        <w:ind w:left="3373" w:hanging="360"/>
      </w:pPr>
    </w:lvl>
    <w:lvl w:ilvl="5" w:tplc="0426001B" w:tentative="1">
      <w:start w:val="1"/>
      <w:numFmt w:val="lowerRoman"/>
      <w:lvlText w:val="%6."/>
      <w:lvlJc w:val="right"/>
      <w:pPr>
        <w:ind w:left="4093" w:hanging="180"/>
      </w:pPr>
    </w:lvl>
    <w:lvl w:ilvl="6" w:tplc="0426000F" w:tentative="1">
      <w:start w:val="1"/>
      <w:numFmt w:val="decimal"/>
      <w:lvlText w:val="%7."/>
      <w:lvlJc w:val="left"/>
      <w:pPr>
        <w:ind w:left="4813" w:hanging="360"/>
      </w:pPr>
    </w:lvl>
    <w:lvl w:ilvl="7" w:tplc="04260019" w:tentative="1">
      <w:start w:val="1"/>
      <w:numFmt w:val="lowerLetter"/>
      <w:lvlText w:val="%8."/>
      <w:lvlJc w:val="left"/>
      <w:pPr>
        <w:ind w:left="5533" w:hanging="360"/>
      </w:pPr>
    </w:lvl>
    <w:lvl w:ilvl="8" w:tplc="0426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0DCE4518"/>
    <w:multiLevelType w:val="hybridMultilevel"/>
    <w:tmpl w:val="0DEC9070"/>
    <w:lvl w:ilvl="0" w:tplc="6F3A9DB8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5" w:hanging="360"/>
      </w:pPr>
    </w:lvl>
    <w:lvl w:ilvl="2" w:tplc="0426001B" w:tentative="1">
      <w:start w:val="1"/>
      <w:numFmt w:val="lowerRoman"/>
      <w:lvlText w:val="%3."/>
      <w:lvlJc w:val="right"/>
      <w:pPr>
        <w:ind w:left="2075" w:hanging="180"/>
      </w:pPr>
    </w:lvl>
    <w:lvl w:ilvl="3" w:tplc="0426000F" w:tentative="1">
      <w:start w:val="1"/>
      <w:numFmt w:val="decimal"/>
      <w:lvlText w:val="%4."/>
      <w:lvlJc w:val="left"/>
      <w:pPr>
        <w:ind w:left="2795" w:hanging="360"/>
      </w:pPr>
    </w:lvl>
    <w:lvl w:ilvl="4" w:tplc="04260019" w:tentative="1">
      <w:start w:val="1"/>
      <w:numFmt w:val="lowerLetter"/>
      <w:lvlText w:val="%5."/>
      <w:lvlJc w:val="left"/>
      <w:pPr>
        <w:ind w:left="3515" w:hanging="360"/>
      </w:pPr>
    </w:lvl>
    <w:lvl w:ilvl="5" w:tplc="0426001B" w:tentative="1">
      <w:start w:val="1"/>
      <w:numFmt w:val="lowerRoman"/>
      <w:lvlText w:val="%6."/>
      <w:lvlJc w:val="right"/>
      <w:pPr>
        <w:ind w:left="4235" w:hanging="180"/>
      </w:pPr>
    </w:lvl>
    <w:lvl w:ilvl="6" w:tplc="0426000F" w:tentative="1">
      <w:start w:val="1"/>
      <w:numFmt w:val="decimal"/>
      <w:lvlText w:val="%7."/>
      <w:lvlJc w:val="left"/>
      <w:pPr>
        <w:ind w:left="4955" w:hanging="360"/>
      </w:pPr>
    </w:lvl>
    <w:lvl w:ilvl="7" w:tplc="04260019" w:tentative="1">
      <w:start w:val="1"/>
      <w:numFmt w:val="lowerLetter"/>
      <w:lvlText w:val="%8."/>
      <w:lvlJc w:val="left"/>
      <w:pPr>
        <w:ind w:left="5675" w:hanging="360"/>
      </w:pPr>
    </w:lvl>
    <w:lvl w:ilvl="8" w:tplc="0426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104D0A11"/>
    <w:multiLevelType w:val="hybridMultilevel"/>
    <w:tmpl w:val="030C5D60"/>
    <w:lvl w:ilvl="0" w:tplc="A06AAC22">
      <w:start w:val="1"/>
      <w:numFmt w:val="decimal"/>
      <w:lvlText w:val="%1."/>
      <w:lvlJc w:val="left"/>
      <w:pPr>
        <w:ind w:left="885" w:hanging="525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007EA"/>
    <w:multiLevelType w:val="hybridMultilevel"/>
    <w:tmpl w:val="9BE06A10"/>
    <w:lvl w:ilvl="0" w:tplc="0C0C90BA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1" w:hanging="360"/>
      </w:pPr>
    </w:lvl>
    <w:lvl w:ilvl="2" w:tplc="0426001B" w:tentative="1">
      <w:start w:val="1"/>
      <w:numFmt w:val="lowerRoman"/>
      <w:lvlText w:val="%3."/>
      <w:lvlJc w:val="right"/>
      <w:pPr>
        <w:ind w:left="1931" w:hanging="180"/>
      </w:pPr>
    </w:lvl>
    <w:lvl w:ilvl="3" w:tplc="0426000F" w:tentative="1">
      <w:start w:val="1"/>
      <w:numFmt w:val="decimal"/>
      <w:lvlText w:val="%4."/>
      <w:lvlJc w:val="left"/>
      <w:pPr>
        <w:ind w:left="2651" w:hanging="360"/>
      </w:pPr>
    </w:lvl>
    <w:lvl w:ilvl="4" w:tplc="04260019" w:tentative="1">
      <w:start w:val="1"/>
      <w:numFmt w:val="lowerLetter"/>
      <w:lvlText w:val="%5."/>
      <w:lvlJc w:val="left"/>
      <w:pPr>
        <w:ind w:left="3371" w:hanging="360"/>
      </w:pPr>
    </w:lvl>
    <w:lvl w:ilvl="5" w:tplc="0426001B" w:tentative="1">
      <w:start w:val="1"/>
      <w:numFmt w:val="lowerRoman"/>
      <w:lvlText w:val="%6."/>
      <w:lvlJc w:val="right"/>
      <w:pPr>
        <w:ind w:left="4091" w:hanging="180"/>
      </w:pPr>
    </w:lvl>
    <w:lvl w:ilvl="6" w:tplc="0426000F" w:tentative="1">
      <w:start w:val="1"/>
      <w:numFmt w:val="decimal"/>
      <w:lvlText w:val="%7."/>
      <w:lvlJc w:val="left"/>
      <w:pPr>
        <w:ind w:left="4811" w:hanging="360"/>
      </w:pPr>
    </w:lvl>
    <w:lvl w:ilvl="7" w:tplc="04260019" w:tentative="1">
      <w:start w:val="1"/>
      <w:numFmt w:val="lowerLetter"/>
      <w:lvlText w:val="%8."/>
      <w:lvlJc w:val="left"/>
      <w:pPr>
        <w:ind w:left="5531" w:hanging="360"/>
      </w:pPr>
    </w:lvl>
    <w:lvl w:ilvl="8" w:tplc="042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141943D6"/>
    <w:multiLevelType w:val="hybridMultilevel"/>
    <w:tmpl w:val="491287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0397D"/>
    <w:multiLevelType w:val="hybridMultilevel"/>
    <w:tmpl w:val="5956C73E"/>
    <w:lvl w:ilvl="0" w:tplc="0426000F">
      <w:start w:val="1"/>
      <w:numFmt w:val="decimal"/>
      <w:lvlText w:val="%1."/>
      <w:lvlJc w:val="left"/>
      <w:pPr>
        <w:ind w:left="858" w:hanging="360"/>
      </w:pPr>
    </w:lvl>
    <w:lvl w:ilvl="1" w:tplc="04260019" w:tentative="1">
      <w:start w:val="1"/>
      <w:numFmt w:val="lowerLetter"/>
      <w:lvlText w:val="%2."/>
      <w:lvlJc w:val="left"/>
      <w:pPr>
        <w:ind w:left="1578" w:hanging="360"/>
      </w:pPr>
    </w:lvl>
    <w:lvl w:ilvl="2" w:tplc="0426001B" w:tentative="1">
      <w:start w:val="1"/>
      <w:numFmt w:val="lowerRoman"/>
      <w:lvlText w:val="%3."/>
      <w:lvlJc w:val="right"/>
      <w:pPr>
        <w:ind w:left="2298" w:hanging="180"/>
      </w:pPr>
    </w:lvl>
    <w:lvl w:ilvl="3" w:tplc="0426000F" w:tentative="1">
      <w:start w:val="1"/>
      <w:numFmt w:val="decimal"/>
      <w:lvlText w:val="%4."/>
      <w:lvlJc w:val="left"/>
      <w:pPr>
        <w:ind w:left="3018" w:hanging="360"/>
      </w:pPr>
    </w:lvl>
    <w:lvl w:ilvl="4" w:tplc="04260019" w:tentative="1">
      <w:start w:val="1"/>
      <w:numFmt w:val="lowerLetter"/>
      <w:lvlText w:val="%5."/>
      <w:lvlJc w:val="left"/>
      <w:pPr>
        <w:ind w:left="3738" w:hanging="360"/>
      </w:pPr>
    </w:lvl>
    <w:lvl w:ilvl="5" w:tplc="0426001B" w:tentative="1">
      <w:start w:val="1"/>
      <w:numFmt w:val="lowerRoman"/>
      <w:lvlText w:val="%6."/>
      <w:lvlJc w:val="right"/>
      <w:pPr>
        <w:ind w:left="4458" w:hanging="180"/>
      </w:pPr>
    </w:lvl>
    <w:lvl w:ilvl="6" w:tplc="0426000F" w:tentative="1">
      <w:start w:val="1"/>
      <w:numFmt w:val="decimal"/>
      <w:lvlText w:val="%7."/>
      <w:lvlJc w:val="left"/>
      <w:pPr>
        <w:ind w:left="5178" w:hanging="360"/>
      </w:pPr>
    </w:lvl>
    <w:lvl w:ilvl="7" w:tplc="04260019" w:tentative="1">
      <w:start w:val="1"/>
      <w:numFmt w:val="lowerLetter"/>
      <w:lvlText w:val="%8."/>
      <w:lvlJc w:val="left"/>
      <w:pPr>
        <w:ind w:left="5898" w:hanging="360"/>
      </w:pPr>
    </w:lvl>
    <w:lvl w:ilvl="8" w:tplc="042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 w15:restartNumberingAfterBreak="0">
    <w:nsid w:val="17844AE5"/>
    <w:multiLevelType w:val="hybridMultilevel"/>
    <w:tmpl w:val="15EEABE8"/>
    <w:lvl w:ilvl="0" w:tplc="80F2216A">
      <w:start w:val="1"/>
      <w:numFmt w:val="decimal"/>
      <w:lvlText w:val="%1."/>
      <w:lvlJc w:val="left"/>
      <w:pPr>
        <w:ind w:left="858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578" w:hanging="360"/>
      </w:pPr>
    </w:lvl>
    <w:lvl w:ilvl="2" w:tplc="0426001B" w:tentative="1">
      <w:start w:val="1"/>
      <w:numFmt w:val="lowerRoman"/>
      <w:lvlText w:val="%3."/>
      <w:lvlJc w:val="right"/>
      <w:pPr>
        <w:ind w:left="2298" w:hanging="180"/>
      </w:pPr>
    </w:lvl>
    <w:lvl w:ilvl="3" w:tplc="0426000F" w:tentative="1">
      <w:start w:val="1"/>
      <w:numFmt w:val="decimal"/>
      <w:lvlText w:val="%4."/>
      <w:lvlJc w:val="left"/>
      <w:pPr>
        <w:ind w:left="3018" w:hanging="360"/>
      </w:pPr>
    </w:lvl>
    <w:lvl w:ilvl="4" w:tplc="04260019" w:tentative="1">
      <w:start w:val="1"/>
      <w:numFmt w:val="lowerLetter"/>
      <w:lvlText w:val="%5."/>
      <w:lvlJc w:val="left"/>
      <w:pPr>
        <w:ind w:left="3738" w:hanging="360"/>
      </w:pPr>
    </w:lvl>
    <w:lvl w:ilvl="5" w:tplc="0426001B" w:tentative="1">
      <w:start w:val="1"/>
      <w:numFmt w:val="lowerRoman"/>
      <w:lvlText w:val="%6."/>
      <w:lvlJc w:val="right"/>
      <w:pPr>
        <w:ind w:left="4458" w:hanging="180"/>
      </w:pPr>
    </w:lvl>
    <w:lvl w:ilvl="6" w:tplc="0426000F" w:tentative="1">
      <w:start w:val="1"/>
      <w:numFmt w:val="decimal"/>
      <w:lvlText w:val="%7."/>
      <w:lvlJc w:val="left"/>
      <w:pPr>
        <w:ind w:left="5178" w:hanging="360"/>
      </w:pPr>
    </w:lvl>
    <w:lvl w:ilvl="7" w:tplc="04260019" w:tentative="1">
      <w:start w:val="1"/>
      <w:numFmt w:val="lowerLetter"/>
      <w:lvlText w:val="%8."/>
      <w:lvlJc w:val="left"/>
      <w:pPr>
        <w:ind w:left="5898" w:hanging="360"/>
      </w:pPr>
    </w:lvl>
    <w:lvl w:ilvl="8" w:tplc="042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" w15:restartNumberingAfterBreak="0">
    <w:nsid w:val="28CD688B"/>
    <w:multiLevelType w:val="hybridMultilevel"/>
    <w:tmpl w:val="A558CCFC"/>
    <w:lvl w:ilvl="0" w:tplc="3C52694A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8" w:hanging="360"/>
      </w:pPr>
    </w:lvl>
    <w:lvl w:ilvl="2" w:tplc="0426001B" w:tentative="1">
      <w:start w:val="1"/>
      <w:numFmt w:val="lowerRoman"/>
      <w:lvlText w:val="%3."/>
      <w:lvlJc w:val="right"/>
      <w:pPr>
        <w:ind w:left="1938" w:hanging="180"/>
      </w:pPr>
    </w:lvl>
    <w:lvl w:ilvl="3" w:tplc="0426000F" w:tentative="1">
      <w:start w:val="1"/>
      <w:numFmt w:val="decimal"/>
      <w:lvlText w:val="%4."/>
      <w:lvlJc w:val="left"/>
      <w:pPr>
        <w:ind w:left="2658" w:hanging="360"/>
      </w:pPr>
    </w:lvl>
    <w:lvl w:ilvl="4" w:tplc="04260019" w:tentative="1">
      <w:start w:val="1"/>
      <w:numFmt w:val="lowerLetter"/>
      <w:lvlText w:val="%5."/>
      <w:lvlJc w:val="left"/>
      <w:pPr>
        <w:ind w:left="3378" w:hanging="360"/>
      </w:pPr>
    </w:lvl>
    <w:lvl w:ilvl="5" w:tplc="0426001B" w:tentative="1">
      <w:start w:val="1"/>
      <w:numFmt w:val="lowerRoman"/>
      <w:lvlText w:val="%6."/>
      <w:lvlJc w:val="right"/>
      <w:pPr>
        <w:ind w:left="4098" w:hanging="180"/>
      </w:pPr>
    </w:lvl>
    <w:lvl w:ilvl="6" w:tplc="0426000F" w:tentative="1">
      <w:start w:val="1"/>
      <w:numFmt w:val="decimal"/>
      <w:lvlText w:val="%7."/>
      <w:lvlJc w:val="left"/>
      <w:pPr>
        <w:ind w:left="4818" w:hanging="360"/>
      </w:pPr>
    </w:lvl>
    <w:lvl w:ilvl="7" w:tplc="04260019" w:tentative="1">
      <w:start w:val="1"/>
      <w:numFmt w:val="lowerLetter"/>
      <w:lvlText w:val="%8."/>
      <w:lvlJc w:val="left"/>
      <w:pPr>
        <w:ind w:left="5538" w:hanging="360"/>
      </w:pPr>
    </w:lvl>
    <w:lvl w:ilvl="8" w:tplc="042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 w15:restartNumberingAfterBreak="0">
    <w:nsid w:val="31042BA2"/>
    <w:multiLevelType w:val="hybridMultilevel"/>
    <w:tmpl w:val="C3448E64"/>
    <w:lvl w:ilvl="0" w:tplc="3D0EAE5C">
      <w:start w:val="1"/>
      <w:numFmt w:val="decimal"/>
      <w:lvlText w:val="%1.)"/>
      <w:lvlJc w:val="left"/>
      <w:pPr>
        <w:ind w:left="858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78" w:hanging="360"/>
      </w:pPr>
    </w:lvl>
    <w:lvl w:ilvl="2" w:tplc="0426001B" w:tentative="1">
      <w:start w:val="1"/>
      <w:numFmt w:val="lowerRoman"/>
      <w:lvlText w:val="%3."/>
      <w:lvlJc w:val="right"/>
      <w:pPr>
        <w:ind w:left="2298" w:hanging="180"/>
      </w:pPr>
    </w:lvl>
    <w:lvl w:ilvl="3" w:tplc="0426000F" w:tentative="1">
      <w:start w:val="1"/>
      <w:numFmt w:val="decimal"/>
      <w:lvlText w:val="%4."/>
      <w:lvlJc w:val="left"/>
      <w:pPr>
        <w:ind w:left="3018" w:hanging="360"/>
      </w:pPr>
    </w:lvl>
    <w:lvl w:ilvl="4" w:tplc="04260019" w:tentative="1">
      <w:start w:val="1"/>
      <w:numFmt w:val="lowerLetter"/>
      <w:lvlText w:val="%5."/>
      <w:lvlJc w:val="left"/>
      <w:pPr>
        <w:ind w:left="3738" w:hanging="360"/>
      </w:pPr>
    </w:lvl>
    <w:lvl w:ilvl="5" w:tplc="0426001B" w:tentative="1">
      <w:start w:val="1"/>
      <w:numFmt w:val="lowerRoman"/>
      <w:lvlText w:val="%6."/>
      <w:lvlJc w:val="right"/>
      <w:pPr>
        <w:ind w:left="4458" w:hanging="180"/>
      </w:pPr>
    </w:lvl>
    <w:lvl w:ilvl="6" w:tplc="0426000F" w:tentative="1">
      <w:start w:val="1"/>
      <w:numFmt w:val="decimal"/>
      <w:lvlText w:val="%7."/>
      <w:lvlJc w:val="left"/>
      <w:pPr>
        <w:ind w:left="5178" w:hanging="360"/>
      </w:pPr>
    </w:lvl>
    <w:lvl w:ilvl="7" w:tplc="04260019" w:tentative="1">
      <w:start w:val="1"/>
      <w:numFmt w:val="lowerLetter"/>
      <w:lvlText w:val="%8."/>
      <w:lvlJc w:val="left"/>
      <w:pPr>
        <w:ind w:left="5898" w:hanging="360"/>
      </w:pPr>
    </w:lvl>
    <w:lvl w:ilvl="8" w:tplc="042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 w15:restartNumberingAfterBreak="0">
    <w:nsid w:val="361D3D05"/>
    <w:multiLevelType w:val="hybridMultilevel"/>
    <w:tmpl w:val="4BFEDEFC"/>
    <w:lvl w:ilvl="0" w:tplc="04260011">
      <w:start w:val="1"/>
      <w:numFmt w:val="decimal"/>
      <w:lvlText w:val="%1)"/>
      <w:lvlJc w:val="left"/>
      <w:pPr>
        <w:ind w:left="858" w:hanging="360"/>
      </w:pPr>
    </w:lvl>
    <w:lvl w:ilvl="1" w:tplc="04260019" w:tentative="1">
      <w:start w:val="1"/>
      <w:numFmt w:val="lowerLetter"/>
      <w:lvlText w:val="%2."/>
      <w:lvlJc w:val="left"/>
      <w:pPr>
        <w:ind w:left="1578" w:hanging="360"/>
      </w:pPr>
    </w:lvl>
    <w:lvl w:ilvl="2" w:tplc="0426001B" w:tentative="1">
      <w:start w:val="1"/>
      <w:numFmt w:val="lowerRoman"/>
      <w:lvlText w:val="%3."/>
      <w:lvlJc w:val="right"/>
      <w:pPr>
        <w:ind w:left="2298" w:hanging="180"/>
      </w:pPr>
    </w:lvl>
    <w:lvl w:ilvl="3" w:tplc="0426000F" w:tentative="1">
      <w:start w:val="1"/>
      <w:numFmt w:val="decimal"/>
      <w:lvlText w:val="%4."/>
      <w:lvlJc w:val="left"/>
      <w:pPr>
        <w:ind w:left="3018" w:hanging="360"/>
      </w:pPr>
    </w:lvl>
    <w:lvl w:ilvl="4" w:tplc="04260019" w:tentative="1">
      <w:start w:val="1"/>
      <w:numFmt w:val="lowerLetter"/>
      <w:lvlText w:val="%5."/>
      <w:lvlJc w:val="left"/>
      <w:pPr>
        <w:ind w:left="3738" w:hanging="360"/>
      </w:pPr>
    </w:lvl>
    <w:lvl w:ilvl="5" w:tplc="0426001B" w:tentative="1">
      <w:start w:val="1"/>
      <w:numFmt w:val="lowerRoman"/>
      <w:lvlText w:val="%6."/>
      <w:lvlJc w:val="right"/>
      <w:pPr>
        <w:ind w:left="4458" w:hanging="180"/>
      </w:pPr>
    </w:lvl>
    <w:lvl w:ilvl="6" w:tplc="0426000F" w:tentative="1">
      <w:start w:val="1"/>
      <w:numFmt w:val="decimal"/>
      <w:lvlText w:val="%7."/>
      <w:lvlJc w:val="left"/>
      <w:pPr>
        <w:ind w:left="5178" w:hanging="360"/>
      </w:pPr>
    </w:lvl>
    <w:lvl w:ilvl="7" w:tplc="04260019" w:tentative="1">
      <w:start w:val="1"/>
      <w:numFmt w:val="lowerLetter"/>
      <w:lvlText w:val="%8."/>
      <w:lvlJc w:val="left"/>
      <w:pPr>
        <w:ind w:left="5898" w:hanging="360"/>
      </w:pPr>
    </w:lvl>
    <w:lvl w:ilvl="8" w:tplc="042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 w15:restartNumberingAfterBreak="0">
    <w:nsid w:val="3E6567A1"/>
    <w:multiLevelType w:val="hybridMultilevel"/>
    <w:tmpl w:val="291A5936"/>
    <w:lvl w:ilvl="0" w:tplc="DAF22AC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168D0"/>
    <w:multiLevelType w:val="hybridMultilevel"/>
    <w:tmpl w:val="05F60B46"/>
    <w:lvl w:ilvl="0" w:tplc="E9282E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63AE"/>
    <w:multiLevelType w:val="hybridMultilevel"/>
    <w:tmpl w:val="E5441910"/>
    <w:lvl w:ilvl="0" w:tplc="F542A008">
      <w:start w:val="1"/>
      <w:numFmt w:val="decimal"/>
      <w:lvlText w:val="%1."/>
      <w:lvlJc w:val="left"/>
      <w:pPr>
        <w:ind w:left="498" w:hanging="360"/>
      </w:pPr>
      <w:rPr>
        <w:rFonts w:hint="default"/>
        <w:b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218" w:hanging="360"/>
      </w:pPr>
    </w:lvl>
    <w:lvl w:ilvl="2" w:tplc="0426001B" w:tentative="1">
      <w:start w:val="1"/>
      <w:numFmt w:val="lowerRoman"/>
      <w:lvlText w:val="%3."/>
      <w:lvlJc w:val="right"/>
      <w:pPr>
        <w:ind w:left="1938" w:hanging="180"/>
      </w:pPr>
    </w:lvl>
    <w:lvl w:ilvl="3" w:tplc="0426000F" w:tentative="1">
      <w:start w:val="1"/>
      <w:numFmt w:val="decimal"/>
      <w:lvlText w:val="%4."/>
      <w:lvlJc w:val="left"/>
      <w:pPr>
        <w:ind w:left="2658" w:hanging="360"/>
      </w:pPr>
    </w:lvl>
    <w:lvl w:ilvl="4" w:tplc="04260019" w:tentative="1">
      <w:start w:val="1"/>
      <w:numFmt w:val="lowerLetter"/>
      <w:lvlText w:val="%5."/>
      <w:lvlJc w:val="left"/>
      <w:pPr>
        <w:ind w:left="3378" w:hanging="360"/>
      </w:pPr>
    </w:lvl>
    <w:lvl w:ilvl="5" w:tplc="0426001B" w:tentative="1">
      <w:start w:val="1"/>
      <w:numFmt w:val="lowerRoman"/>
      <w:lvlText w:val="%6."/>
      <w:lvlJc w:val="right"/>
      <w:pPr>
        <w:ind w:left="4098" w:hanging="180"/>
      </w:pPr>
    </w:lvl>
    <w:lvl w:ilvl="6" w:tplc="0426000F" w:tentative="1">
      <w:start w:val="1"/>
      <w:numFmt w:val="decimal"/>
      <w:lvlText w:val="%7."/>
      <w:lvlJc w:val="left"/>
      <w:pPr>
        <w:ind w:left="4818" w:hanging="360"/>
      </w:pPr>
    </w:lvl>
    <w:lvl w:ilvl="7" w:tplc="04260019" w:tentative="1">
      <w:start w:val="1"/>
      <w:numFmt w:val="lowerLetter"/>
      <w:lvlText w:val="%8."/>
      <w:lvlJc w:val="left"/>
      <w:pPr>
        <w:ind w:left="5538" w:hanging="360"/>
      </w:pPr>
    </w:lvl>
    <w:lvl w:ilvl="8" w:tplc="042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 w15:restartNumberingAfterBreak="0">
    <w:nsid w:val="48F47165"/>
    <w:multiLevelType w:val="hybridMultilevel"/>
    <w:tmpl w:val="E444ADA8"/>
    <w:lvl w:ilvl="0" w:tplc="0426000F">
      <w:start w:val="1"/>
      <w:numFmt w:val="decimal"/>
      <w:lvlText w:val="%1."/>
      <w:lvlJc w:val="left"/>
      <w:pPr>
        <w:ind w:left="858" w:hanging="360"/>
      </w:pPr>
    </w:lvl>
    <w:lvl w:ilvl="1" w:tplc="04260019" w:tentative="1">
      <w:start w:val="1"/>
      <w:numFmt w:val="lowerLetter"/>
      <w:lvlText w:val="%2."/>
      <w:lvlJc w:val="left"/>
      <w:pPr>
        <w:ind w:left="1578" w:hanging="360"/>
      </w:pPr>
    </w:lvl>
    <w:lvl w:ilvl="2" w:tplc="0426001B" w:tentative="1">
      <w:start w:val="1"/>
      <w:numFmt w:val="lowerRoman"/>
      <w:lvlText w:val="%3."/>
      <w:lvlJc w:val="right"/>
      <w:pPr>
        <w:ind w:left="2298" w:hanging="180"/>
      </w:pPr>
    </w:lvl>
    <w:lvl w:ilvl="3" w:tplc="0426000F" w:tentative="1">
      <w:start w:val="1"/>
      <w:numFmt w:val="decimal"/>
      <w:lvlText w:val="%4."/>
      <w:lvlJc w:val="left"/>
      <w:pPr>
        <w:ind w:left="3018" w:hanging="360"/>
      </w:pPr>
    </w:lvl>
    <w:lvl w:ilvl="4" w:tplc="04260019" w:tentative="1">
      <w:start w:val="1"/>
      <w:numFmt w:val="lowerLetter"/>
      <w:lvlText w:val="%5."/>
      <w:lvlJc w:val="left"/>
      <w:pPr>
        <w:ind w:left="3738" w:hanging="360"/>
      </w:pPr>
    </w:lvl>
    <w:lvl w:ilvl="5" w:tplc="0426001B" w:tentative="1">
      <w:start w:val="1"/>
      <w:numFmt w:val="lowerRoman"/>
      <w:lvlText w:val="%6."/>
      <w:lvlJc w:val="right"/>
      <w:pPr>
        <w:ind w:left="4458" w:hanging="180"/>
      </w:pPr>
    </w:lvl>
    <w:lvl w:ilvl="6" w:tplc="0426000F" w:tentative="1">
      <w:start w:val="1"/>
      <w:numFmt w:val="decimal"/>
      <w:lvlText w:val="%7."/>
      <w:lvlJc w:val="left"/>
      <w:pPr>
        <w:ind w:left="5178" w:hanging="360"/>
      </w:pPr>
    </w:lvl>
    <w:lvl w:ilvl="7" w:tplc="04260019" w:tentative="1">
      <w:start w:val="1"/>
      <w:numFmt w:val="lowerLetter"/>
      <w:lvlText w:val="%8."/>
      <w:lvlJc w:val="left"/>
      <w:pPr>
        <w:ind w:left="5898" w:hanging="360"/>
      </w:pPr>
    </w:lvl>
    <w:lvl w:ilvl="8" w:tplc="042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 w15:restartNumberingAfterBreak="0">
    <w:nsid w:val="530D6EB1"/>
    <w:multiLevelType w:val="hybridMultilevel"/>
    <w:tmpl w:val="1686572C"/>
    <w:lvl w:ilvl="0" w:tplc="36141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E1CE9"/>
    <w:multiLevelType w:val="hybridMultilevel"/>
    <w:tmpl w:val="80745C46"/>
    <w:lvl w:ilvl="0" w:tplc="6418522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50426"/>
    <w:multiLevelType w:val="hybridMultilevel"/>
    <w:tmpl w:val="B9707C20"/>
    <w:lvl w:ilvl="0" w:tplc="AE78B6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75228"/>
    <w:multiLevelType w:val="hybridMultilevel"/>
    <w:tmpl w:val="291A5936"/>
    <w:lvl w:ilvl="0" w:tplc="DAF22AC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B0FAE"/>
    <w:multiLevelType w:val="hybridMultilevel"/>
    <w:tmpl w:val="CDE4577E"/>
    <w:lvl w:ilvl="0" w:tplc="AE78B6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CA3701"/>
    <w:multiLevelType w:val="hybridMultilevel"/>
    <w:tmpl w:val="93824C0E"/>
    <w:lvl w:ilvl="0" w:tplc="3D0EAE5C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B057A"/>
    <w:multiLevelType w:val="hybridMultilevel"/>
    <w:tmpl w:val="DC0E95BA"/>
    <w:lvl w:ilvl="0" w:tplc="76E6E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1"/>
  </w:num>
  <w:num w:numId="5">
    <w:abstractNumId w:val="18"/>
  </w:num>
  <w:num w:numId="6">
    <w:abstractNumId w:val="16"/>
  </w:num>
  <w:num w:numId="7">
    <w:abstractNumId w:val="20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19"/>
  </w:num>
  <w:num w:numId="14">
    <w:abstractNumId w:val="17"/>
  </w:num>
  <w:num w:numId="15">
    <w:abstractNumId w:val="6"/>
  </w:num>
  <w:num w:numId="16">
    <w:abstractNumId w:val="12"/>
  </w:num>
  <w:num w:numId="17">
    <w:abstractNumId w:val="0"/>
  </w:num>
  <w:num w:numId="18">
    <w:abstractNumId w:val="14"/>
  </w:num>
  <w:num w:numId="19">
    <w:abstractNumId w:val="7"/>
  </w:num>
  <w:num w:numId="20">
    <w:abstractNumId w:val="1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cumentProtection w:edit="forms" w:enforcement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1630"/>
    <w:rsid w:val="00003948"/>
    <w:rsid w:val="00004F2F"/>
    <w:rsid w:val="00006C49"/>
    <w:rsid w:val="00010883"/>
    <w:rsid w:val="00010D5D"/>
    <w:rsid w:val="000130A0"/>
    <w:rsid w:val="0001340D"/>
    <w:rsid w:val="00015D50"/>
    <w:rsid w:val="00021A25"/>
    <w:rsid w:val="00023B95"/>
    <w:rsid w:val="000272B7"/>
    <w:rsid w:val="00030BAA"/>
    <w:rsid w:val="000328B9"/>
    <w:rsid w:val="0004057A"/>
    <w:rsid w:val="00052753"/>
    <w:rsid w:val="00054335"/>
    <w:rsid w:val="00057B48"/>
    <w:rsid w:val="00057F4B"/>
    <w:rsid w:val="00063023"/>
    <w:rsid w:val="00064351"/>
    <w:rsid w:val="0007256D"/>
    <w:rsid w:val="0007481D"/>
    <w:rsid w:val="0008207F"/>
    <w:rsid w:val="00085010"/>
    <w:rsid w:val="00087B79"/>
    <w:rsid w:val="00090420"/>
    <w:rsid w:val="00091A89"/>
    <w:rsid w:val="0009754D"/>
    <w:rsid w:val="00097873"/>
    <w:rsid w:val="000A0D50"/>
    <w:rsid w:val="000A1BB6"/>
    <w:rsid w:val="000A4170"/>
    <w:rsid w:val="000A4AC9"/>
    <w:rsid w:val="000A52B3"/>
    <w:rsid w:val="000B07CD"/>
    <w:rsid w:val="000B0A54"/>
    <w:rsid w:val="000B1BBA"/>
    <w:rsid w:val="000B24C8"/>
    <w:rsid w:val="000C0BA2"/>
    <w:rsid w:val="000C11F9"/>
    <w:rsid w:val="000C6F91"/>
    <w:rsid w:val="000D09B4"/>
    <w:rsid w:val="000D4723"/>
    <w:rsid w:val="000D4F7F"/>
    <w:rsid w:val="000D66BD"/>
    <w:rsid w:val="000E0B28"/>
    <w:rsid w:val="000F4055"/>
    <w:rsid w:val="000F594E"/>
    <w:rsid w:val="000F5A97"/>
    <w:rsid w:val="000F769D"/>
    <w:rsid w:val="000F7B51"/>
    <w:rsid w:val="00101274"/>
    <w:rsid w:val="00103776"/>
    <w:rsid w:val="00105D59"/>
    <w:rsid w:val="0011547F"/>
    <w:rsid w:val="001205BC"/>
    <w:rsid w:val="001209DC"/>
    <w:rsid w:val="00122BCC"/>
    <w:rsid w:val="00123279"/>
    <w:rsid w:val="00123F33"/>
    <w:rsid w:val="0012668B"/>
    <w:rsid w:val="001307AE"/>
    <w:rsid w:val="00132BD7"/>
    <w:rsid w:val="00134444"/>
    <w:rsid w:val="00134BC4"/>
    <w:rsid w:val="00142276"/>
    <w:rsid w:val="0014457A"/>
    <w:rsid w:val="00144A32"/>
    <w:rsid w:val="00144EF7"/>
    <w:rsid w:val="00147856"/>
    <w:rsid w:val="0015303C"/>
    <w:rsid w:val="001565DF"/>
    <w:rsid w:val="00165B56"/>
    <w:rsid w:val="00165FEA"/>
    <w:rsid w:val="001674ED"/>
    <w:rsid w:val="0016776F"/>
    <w:rsid w:val="00167A12"/>
    <w:rsid w:val="00171B21"/>
    <w:rsid w:val="00171C1D"/>
    <w:rsid w:val="001726A7"/>
    <w:rsid w:val="001763B8"/>
    <w:rsid w:val="00183A20"/>
    <w:rsid w:val="001841AA"/>
    <w:rsid w:val="001908F1"/>
    <w:rsid w:val="001918B7"/>
    <w:rsid w:val="00195E6C"/>
    <w:rsid w:val="001A01DA"/>
    <w:rsid w:val="001A161B"/>
    <w:rsid w:val="001A222F"/>
    <w:rsid w:val="001A2E4B"/>
    <w:rsid w:val="001A45FF"/>
    <w:rsid w:val="001A55AF"/>
    <w:rsid w:val="001B1207"/>
    <w:rsid w:val="001B1EA3"/>
    <w:rsid w:val="001B65B5"/>
    <w:rsid w:val="001C38F6"/>
    <w:rsid w:val="001C4F1A"/>
    <w:rsid w:val="001C61A3"/>
    <w:rsid w:val="001E4271"/>
    <w:rsid w:val="001E7094"/>
    <w:rsid w:val="001E7B59"/>
    <w:rsid w:val="001E7F0E"/>
    <w:rsid w:val="001F4E0D"/>
    <w:rsid w:val="001F6D0B"/>
    <w:rsid w:val="001F6E80"/>
    <w:rsid w:val="002006A2"/>
    <w:rsid w:val="00203C1E"/>
    <w:rsid w:val="00204A50"/>
    <w:rsid w:val="00210BA0"/>
    <w:rsid w:val="00214345"/>
    <w:rsid w:val="0021465C"/>
    <w:rsid w:val="00215060"/>
    <w:rsid w:val="0021732F"/>
    <w:rsid w:val="00221EA6"/>
    <w:rsid w:val="002329C4"/>
    <w:rsid w:val="00232AD0"/>
    <w:rsid w:val="00232C7C"/>
    <w:rsid w:val="00233B6F"/>
    <w:rsid w:val="00235B27"/>
    <w:rsid w:val="00236A48"/>
    <w:rsid w:val="00240DB0"/>
    <w:rsid w:val="00243426"/>
    <w:rsid w:val="002453F0"/>
    <w:rsid w:val="002505DE"/>
    <w:rsid w:val="00255B64"/>
    <w:rsid w:val="002613E9"/>
    <w:rsid w:val="00263182"/>
    <w:rsid w:val="00264B91"/>
    <w:rsid w:val="00265F1E"/>
    <w:rsid w:val="00272234"/>
    <w:rsid w:val="00276251"/>
    <w:rsid w:val="002804FD"/>
    <w:rsid w:val="0028349E"/>
    <w:rsid w:val="0028422B"/>
    <w:rsid w:val="00284A82"/>
    <w:rsid w:val="00287C97"/>
    <w:rsid w:val="00290956"/>
    <w:rsid w:val="002957C9"/>
    <w:rsid w:val="0029650A"/>
    <w:rsid w:val="0029739F"/>
    <w:rsid w:val="00297DD6"/>
    <w:rsid w:val="002A0F84"/>
    <w:rsid w:val="002B1F57"/>
    <w:rsid w:val="002B490C"/>
    <w:rsid w:val="002B737A"/>
    <w:rsid w:val="002C08F7"/>
    <w:rsid w:val="002C1CD8"/>
    <w:rsid w:val="002C4059"/>
    <w:rsid w:val="002C68E0"/>
    <w:rsid w:val="002C6B7C"/>
    <w:rsid w:val="002D2186"/>
    <w:rsid w:val="002D7FC2"/>
    <w:rsid w:val="002E1C05"/>
    <w:rsid w:val="002E3E25"/>
    <w:rsid w:val="002E543A"/>
    <w:rsid w:val="002F115A"/>
    <w:rsid w:val="002F67A7"/>
    <w:rsid w:val="00303534"/>
    <w:rsid w:val="00304CAD"/>
    <w:rsid w:val="0030527F"/>
    <w:rsid w:val="00305899"/>
    <w:rsid w:val="0030742B"/>
    <w:rsid w:val="0031141F"/>
    <w:rsid w:val="00316184"/>
    <w:rsid w:val="003163F2"/>
    <w:rsid w:val="003164B8"/>
    <w:rsid w:val="00317B33"/>
    <w:rsid w:val="0032327D"/>
    <w:rsid w:val="0032506E"/>
    <w:rsid w:val="00325173"/>
    <w:rsid w:val="003277EB"/>
    <w:rsid w:val="00327859"/>
    <w:rsid w:val="003302D8"/>
    <w:rsid w:val="003308AA"/>
    <w:rsid w:val="00330FC3"/>
    <w:rsid w:val="003311F7"/>
    <w:rsid w:val="003340A7"/>
    <w:rsid w:val="003370DB"/>
    <w:rsid w:val="003376FF"/>
    <w:rsid w:val="00346972"/>
    <w:rsid w:val="003503A7"/>
    <w:rsid w:val="003506A7"/>
    <w:rsid w:val="00352D34"/>
    <w:rsid w:val="003540C7"/>
    <w:rsid w:val="00361233"/>
    <w:rsid w:val="0036532C"/>
    <w:rsid w:val="00366624"/>
    <w:rsid w:val="00366CB8"/>
    <w:rsid w:val="00367109"/>
    <w:rsid w:val="00367374"/>
    <w:rsid w:val="00373001"/>
    <w:rsid w:val="003746C2"/>
    <w:rsid w:val="0037486A"/>
    <w:rsid w:val="00374B6F"/>
    <w:rsid w:val="00386811"/>
    <w:rsid w:val="00386EA9"/>
    <w:rsid w:val="00391FB3"/>
    <w:rsid w:val="003A3549"/>
    <w:rsid w:val="003A5E10"/>
    <w:rsid w:val="003B0BF9"/>
    <w:rsid w:val="003B411A"/>
    <w:rsid w:val="003B5563"/>
    <w:rsid w:val="003B5664"/>
    <w:rsid w:val="003C049F"/>
    <w:rsid w:val="003C0CA4"/>
    <w:rsid w:val="003C145C"/>
    <w:rsid w:val="003C6490"/>
    <w:rsid w:val="003C7041"/>
    <w:rsid w:val="003C7128"/>
    <w:rsid w:val="003C7E02"/>
    <w:rsid w:val="003D0973"/>
    <w:rsid w:val="003D1AEE"/>
    <w:rsid w:val="003D34A4"/>
    <w:rsid w:val="003D4243"/>
    <w:rsid w:val="003D56C4"/>
    <w:rsid w:val="003D5953"/>
    <w:rsid w:val="003E0791"/>
    <w:rsid w:val="003E4673"/>
    <w:rsid w:val="003E595E"/>
    <w:rsid w:val="003F1F85"/>
    <w:rsid w:val="003F28AC"/>
    <w:rsid w:val="003F2B33"/>
    <w:rsid w:val="003F3719"/>
    <w:rsid w:val="003F3F6A"/>
    <w:rsid w:val="003F5A96"/>
    <w:rsid w:val="004003AA"/>
    <w:rsid w:val="00404DB1"/>
    <w:rsid w:val="00406253"/>
    <w:rsid w:val="0041065B"/>
    <w:rsid w:val="00410CF8"/>
    <w:rsid w:val="00413CB4"/>
    <w:rsid w:val="00415D31"/>
    <w:rsid w:val="004259F9"/>
    <w:rsid w:val="004314E3"/>
    <w:rsid w:val="004333F9"/>
    <w:rsid w:val="00436BE4"/>
    <w:rsid w:val="0044297F"/>
    <w:rsid w:val="004454FE"/>
    <w:rsid w:val="004466D6"/>
    <w:rsid w:val="0044677E"/>
    <w:rsid w:val="0044784A"/>
    <w:rsid w:val="00451258"/>
    <w:rsid w:val="004560D1"/>
    <w:rsid w:val="00456B77"/>
    <w:rsid w:val="00456E40"/>
    <w:rsid w:val="00457770"/>
    <w:rsid w:val="00463A91"/>
    <w:rsid w:val="00471F27"/>
    <w:rsid w:val="0047511F"/>
    <w:rsid w:val="00477526"/>
    <w:rsid w:val="00480680"/>
    <w:rsid w:val="00480810"/>
    <w:rsid w:val="004938E7"/>
    <w:rsid w:val="00495CF8"/>
    <w:rsid w:val="0049637F"/>
    <w:rsid w:val="00497732"/>
    <w:rsid w:val="004A27E2"/>
    <w:rsid w:val="004A28AC"/>
    <w:rsid w:val="004A3541"/>
    <w:rsid w:val="004A5245"/>
    <w:rsid w:val="004B06CA"/>
    <w:rsid w:val="004B136E"/>
    <w:rsid w:val="004B2807"/>
    <w:rsid w:val="004B3AD7"/>
    <w:rsid w:val="004B7EDA"/>
    <w:rsid w:val="004E3CEC"/>
    <w:rsid w:val="004F2953"/>
    <w:rsid w:val="004F617A"/>
    <w:rsid w:val="004F65F8"/>
    <w:rsid w:val="0050178F"/>
    <w:rsid w:val="005065D7"/>
    <w:rsid w:val="00513046"/>
    <w:rsid w:val="0051557F"/>
    <w:rsid w:val="00520A12"/>
    <w:rsid w:val="00524834"/>
    <w:rsid w:val="00524FC4"/>
    <w:rsid w:val="00525136"/>
    <w:rsid w:val="00527DCB"/>
    <w:rsid w:val="0053215F"/>
    <w:rsid w:val="00533446"/>
    <w:rsid w:val="00533777"/>
    <w:rsid w:val="00534EC0"/>
    <w:rsid w:val="00535A90"/>
    <w:rsid w:val="00535FC6"/>
    <w:rsid w:val="0053710F"/>
    <w:rsid w:val="00540683"/>
    <w:rsid w:val="00541171"/>
    <w:rsid w:val="00544E91"/>
    <w:rsid w:val="00546107"/>
    <w:rsid w:val="00551E09"/>
    <w:rsid w:val="005538C4"/>
    <w:rsid w:val="00553E46"/>
    <w:rsid w:val="00560967"/>
    <w:rsid w:val="005716CA"/>
    <w:rsid w:val="00571B48"/>
    <w:rsid w:val="005744C6"/>
    <w:rsid w:val="005812A7"/>
    <w:rsid w:val="0058526C"/>
    <w:rsid w:val="0059077C"/>
    <w:rsid w:val="00593821"/>
    <w:rsid w:val="005947D0"/>
    <w:rsid w:val="00596252"/>
    <w:rsid w:val="005A2D6D"/>
    <w:rsid w:val="005A50B2"/>
    <w:rsid w:val="005A69E8"/>
    <w:rsid w:val="005B221F"/>
    <w:rsid w:val="005B3F3F"/>
    <w:rsid w:val="005C1D7A"/>
    <w:rsid w:val="005C7B3A"/>
    <w:rsid w:val="005D6E26"/>
    <w:rsid w:val="005E1E9A"/>
    <w:rsid w:val="005E23FC"/>
    <w:rsid w:val="005E5741"/>
    <w:rsid w:val="005F2F41"/>
    <w:rsid w:val="005F5052"/>
    <w:rsid w:val="005F5548"/>
    <w:rsid w:val="005F76DF"/>
    <w:rsid w:val="005F7BD3"/>
    <w:rsid w:val="005F7D2A"/>
    <w:rsid w:val="005F7D49"/>
    <w:rsid w:val="00600CC7"/>
    <w:rsid w:val="00600D7A"/>
    <w:rsid w:val="0060398B"/>
    <w:rsid w:val="00606BBF"/>
    <w:rsid w:val="00606C8D"/>
    <w:rsid w:val="00610045"/>
    <w:rsid w:val="00610782"/>
    <w:rsid w:val="00610955"/>
    <w:rsid w:val="00613030"/>
    <w:rsid w:val="006151B8"/>
    <w:rsid w:val="00615C95"/>
    <w:rsid w:val="00621A20"/>
    <w:rsid w:val="00625CFD"/>
    <w:rsid w:val="006272F9"/>
    <w:rsid w:val="006277C4"/>
    <w:rsid w:val="006408CB"/>
    <w:rsid w:val="006409EF"/>
    <w:rsid w:val="00640C6D"/>
    <w:rsid w:val="00641A45"/>
    <w:rsid w:val="00643720"/>
    <w:rsid w:val="0064650B"/>
    <w:rsid w:val="00646C6E"/>
    <w:rsid w:val="00646D85"/>
    <w:rsid w:val="00653EF3"/>
    <w:rsid w:val="00654BCF"/>
    <w:rsid w:val="00655F2C"/>
    <w:rsid w:val="006565C2"/>
    <w:rsid w:val="00657B1A"/>
    <w:rsid w:val="0066242D"/>
    <w:rsid w:val="00677A67"/>
    <w:rsid w:val="00683916"/>
    <w:rsid w:val="00686B18"/>
    <w:rsid w:val="00691CAC"/>
    <w:rsid w:val="006925C7"/>
    <w:rsid w:val="00697C09"/>
    <w:rsid w:val="006A022A"/>
    <w:rsid w:val="006A53C3"/>
    <w:rsid w:val="006A64B0"/>
    <w:rsid w:val="006A79C3"/>
    <w:rsid w:val="006C0270"/>
    <w:rsid w:val="006D05D1"/>
    <w:rsid w:val="006D1205"/>
    <w:rsid w:val="006D2B6F"/>
    <w:rsid w:val="006D3691"/>
    <w:rsid w:val="006D4F6F"/>
    <w:rsid w:val="006E0410"/>
    <w:rsid w:val="006E0BA1"/>
    <w:rsid w:val="006E1081"/>
    <w:rsid w:val="006E4802"/>
    <w:rsid w:val="006F784F"/>
    <w:rsid w:val="0070356F"/>
    <w:rsid w:val="00713937"/>
    <w:rsid w:val="0071557B"/>
    <w:rsid w:val="00715F4A"/>
    <w:rsid w:val="00717534"/>
    <w:rsid w:val="007177B7"/>
    <w:rsid w:val="00717872"/>
    <w:rsid w:val="00717C4B"/>
    <w:rsid w:val="00720585"/>
    <w:rsid w:val="0072554E"/>
    <w:rsid w:val="0073237E"/>
    <w:rsid w:val="00733C57"/>
    <w:rsid w:val="00735448"/>
    <w:rsid w:val="00744CC7"/>
    <w:rsid w:val="00750222"/>
    <w:rsid w:val="00751A55"/>
    <w:rsid w:val="00755300"/>
    <w:rsid w:val="00756664"/>
    <w:rsid w:val="00757FC2"/>
    <w:rsid w:val="00761C0A"/>
    <w:rsid w:val="00762837"/>
    <w:rsid w:val="00765295"/>
    <w:rsid w:val="007722B6"/>
    <w:rsid w:val="007723EB"/>
    <w:rsid w:val="00772D62"/>
    <w:rsid w:val="00773AF6"/>
    <w:rsid w:val="00776A20"/>
    <w:rsid w:val="007779B0"/>
    <w:rsid w:val="00777EE0"/>
    <w:rsid w:val="00780577"/>
    <w:rsid w:val="007834A1"/>
    <w:rsid w:val="0078377F"/>
    <w:rsid w:val="00783C1F"/>
    <w:rsid w:val="0078443D"/>
    <w:rsid w:val="00785D90"/>
    <w:rsid w:val="007917FF"/>
    <w:rsid w:val="00795F71"/>
    <w:rsid w:val="007A48B5"/>
    <w:rsid w:val="007A6344"/>
    <w:rsid w:val="007B286F"/>
    <w:rsid w:val="007B3911"/>
    <w:rsid w:val="007B49CD"/>
    <w:rsid w:val="007B4C81"/>
    <w:rsid w:val="007B6219"/>
    <w:rsid w:val="007C21AA"/>
    <w:rsid w:val="007C6019"/>
    <w:rsid w:val="007C705F"/>
    <w:rsid w:val="007D31C1"/>
    <w:rsid w:val="007D60A7"/>
    <w:rsid w:val="007E23F6"/>
    <w:rsid w:val="007E5AF2"/>
    <w:rsid w:val="007E5F7A"/>
    <w:rsid w:val="007E73AB"/>
    <w:rsid w:val="007E7F00"/>
    <w:rsid w:val="007F0239"/>
    <w:rsid w:val="007F1F45"/>
    <w:rsid w:val="007F250B"/>
    <w:rsid w:val="00802256"/>
    <w:rsid w:val="00807F76"/>
    <w:rsid w:val="0081321F"/>
    <w:rsid w:val="008132E5"/>
    <w:rsid w:val="00814EC4"/>
    <w:rsid w:val="00816C11"/>
    <w:rsid w:val="00827364"/>
    <w:rsid w:val="0083301C"/>
    <w:rsid w:val="008345CE"/>
    <w:rsid w:val="008362E2"/>
    <w:rsid w:val="00836695"/>
    <w:rsid w:val="00837FA2"/>
    <w:rsid w:val="00845C7A"/>
    <w:rsid w:val="00846A36"/>
    <w:rsid w:val="008504AD"/>
    <w:rsid w:val="00850711"/>
    <w:rsid w:val="00857788"/>
    <w:rsid w:val="00861D54"/>
    <w:rsid w:val="00862660"/>
    <w:rsid w:val="008668F6"/>
    <w:rsid w:val="00871520"/>
    <w:rsid w:val="00873971"/>
    <w:rsid w:val="00873BA1"/>
    <w:rsid w:val="008774C1"/>
    <w:rsid w:val="008803F0"/>
    <w:rsid w:val="00883E7E"/>
    <w:rsid w:val="00894C55"/>
    <w:rsid w:val="00896CD9"/>
    <w:rsid w:val="008A2B58"/>
    <w:rsid w:val="008B62C3"/>
    <w:rsid w:val="008B6C06"/>
    <w:rsid w:val="008C1CFB"/>
    <w:rsid w:val="008C4C27"/>
    <w:rsid w:val="008D2020"/>
    <w:rsid w:val="008D263D"/>
    <w:rsid w:val="008D672F"/>
    <w:rsid w:val="008E560A"/>
    <w:rsid w:val="008E578E"/>
    <w:rsid w:val="008F03F0"/>
    <w:rsid w:val="008F2C4C"/>
    <w:rsid w:val="008F3310"/>
    <w:rsid w:val="008F65EA"/>
    <w:rsid w:val="00903533"/>
    <w:rsid w:val="00903698"/>
    <w:rsid w:val="00914049"/>
    <w:rsid w:val="00914791"/>
    <w:rsid w:val="009151DE"/>
    <w:rsid w:val="00923F91"/>
    <w:rsid w:val="00927995"/>
    <w:rsid w:val="009321BC"/>
    <w:rsid w:val="0093345B"/>
    <w:rsid w:val="0093386E"/>
    <w:rsid w:val="00935573"/>
    <w:rsid w:val="00940D62"/>
    <w:rsid w:val="009442B8"/>
    <w:rsid w:val="00945EA9"/>
    <w:rsid w:val="0095034D"/>
    <w:rsid w:val="0095073F"/>
    <w:rsid w:val="00954DC4"/>
    <w:rsid w:val="00954F30"/>
    <w:rsid w:val="0096438A"/>
    <w:rsid w:val="009646C7"/>
    <w:rsid w:val="00964B35"/>
    <w:rsid w:val="009659BA"/>
    <w:rsid w:val="009676CA"/>
    <w:rsid w:val="00973DF0"/>
    <w:rsid w:val="009772D8"/>
    <w:rsid w:val="00984247"/>
    <w:rsid w:val="009849C7"/>
    <w:rsid w:val="009917A7"/>
    <w:rsid w:val="00992523"/>
    <w:rsid w:val="009A2654"/>
    <w:rsid w:val="009A41D9"/>
    <w:rsid w:val="009B1CFF"/>
    <w:rsid w:val="009B58ED"/>
    <w:rsid w:val="009B68A7"/>
    <w:rsid w:val="009C0D70"/>
    <w:rsid w:val="009C16E0"/>
    <w:rsid w:val="009C719B"/>
    <w:rsid w:val="009D014A"/>
    <w:rsid w:val="009D0C4A"/>
    <w:rsid w:val="009D1E18"/>
    <w:rsid w:val="009D1E5C"/>
    <w:rsid w:val="009D23DC"/>
    <w:rsid w:val="009D2A08"/>
    <w:rsid w:val="009E01DB"/>
    <w:rsid w:val="009E06E2"/>
    <w:rsid w:val="009E78E5"/>
    <w:rsid w:val="009F10B6"/>
    <w:rsid w:val="009F4B2C"/>
    <w:rsid w:val="009F7D44"/>
    <w:rsid w:val="00A0183C"/>
    <w:rsid w:val="00A02D50"/>
    <w:rsid w:val="00A10FC3"/>
    <w:rsid w:val="00A1242F"/>
    <w:rsid w:val="00A131C9"/>
    <w:rsid w:val="00A13B03"/>
    <w:rsid w:val="00A165F0"/>
    <w:rsid w:val="00A17AE0"/>
    <w:rsid w:val="00A21126"/>
    <w:rsid w:val="00A346B0"/>
    <w:rsid w:val="00A36AAA"/>
    <w:rsid w:val="00A40CA7"/>
    <w:rsid w:val="00A45ABB"/>
    <w:rsid w:val="00A504FC"/>
    <w:rsid w:val="00A50DE3"/>
    <w:rsid w:val="00A6073E"/>
    <w:rsid w:val="00A62796"/>
    <w:rsid w:val="00A641BD"/>
    <w:rsid w:val="00A66EBA"/>
    <w:rsid w:val="00A745FD"/>
    <w:rsid w:val="00A753C3"/>
    <w:rsid w:val="00A75F58"/>
    <w:rsid w:val="00A77A25"/>
    <w:rsid w:val="00A853D7"/>
    <w:rsid w:val="00AA3023"/>
    <w:rsid w:val="00AA609D"/>
    <w:rsid w:val="00AB78E9"/>
    <w:rsid w:val="00AC1451"/>
    <w:rsid w:val="00AD21F9"/>
    <w:rsid w:val="00AD2F29"/>
    <w:rsid w:val="00AD4A13"/>
    <w:rsid w:val="00AD4D4C"/>
    <w:rsid w:val="00AD50AD"/>
    <w:rsid w:val="00AD668E"/>
    <w:rsid w:val="00AD75D5"/>
    <w:rsid w:val="00AE1BBF"/>
    <w:rsid w:val="00AE1CF6"/>
    <w:rsid w:val="00AE1DAF"/>
    <w:rsid w:val="00AE246B"/>
    <w:rsid w:val="00AE3572"/>
    <w:rsid w:val="00AE3930"/>
    <w:rsid w:val="00AE5567"/>
    <w:rsid w:val="00AE57D5"/>
    <w:rsid w:val="00AE6173"/>
    <w:rsid w:val="00AF0451"/>
    <w:rsid w:val="00AF1239"/>
    <w:rsid w:val="00AF7E2A"/>
    <w:rsid w:val="00B071B7"/>
    <w:rsid w:val="00B11DF5"/>
    <w:rsid w:val="00B12E73"/>
    <w:rsid w:val="00B14031"/>
    <w:rsid w:val="00B16480"/>
    <w:rsid w:val="00B16495"/>
    <w:rsid w:val="00B17160"/>
    <w:rsid w:val="00B2015D"/>
    <w:rsid w:val="00B2165C"/>
    <w:rsid w:val="00B21A67"/>
    <w:rsid w:val="00B21D3F"/>
    <w:rsid w:val="00B2494A"/>
    <w:rsid w:val="00B27061"/>
    <w:rsid w:val="00B3369B"/>
    <w:rsid w:val="00B33DE0"/>
    <w:rsid w:val="00B37A1D"/>
    <w:rsid w:val="00B41351"/>
    <w:rsid w:val="00B44EBD"/>
    <w:rsid w:val="00B45C5D"/>
    <w:rsid w:val="00B50DA2"/>
    <w:rsid w:val="00B6292E"/>
    <w:rsid w:val="00B63086"/>
    <w:rsid w:val="00B6311F"/>
    <w:rsid w:val="00B63BE5"/>
    <w:rsid w:val="00B6479C"/>
    <w:rsid w:val="00B65994"/>
    <w:rsid w:val="00B7024F"/>
    <w:rsid w:val="00B77FA1"/>
    <w:rsid w:val="00B80176"/>
    <w:rsid w:val="00B82A0D"/>
    <w:rsid w:val="00B86385"/>
    <w:rsid w:val="00B926AA"/>
    <w:rsid w:val="00B94C4C"/>
    <w:rsid w:val="00BA20AA"/>
    <w:rsid w:val="00BA6C68"/>
    <w:rsid w:val="00BB0423"/>
    <w:rsid w:val="00BB1D4D"/>
    <w:rsid w:val="00BB2982"/>
    <w:rsid w:val="00BB30A1"/>
    <w:rsid w:val="00BB5A72"/>
    <w:rsid w:val="00BB6E55"/>
    <w:rsid w:val="00BB7664"/>
    <w:rsid w:val="00BC6737"/>
    <w:rsid w:val="00BD0E81"/>
    <w:rsid w:val="00BD2E7A"/>
    <w:rsid w:val="00BD4425"/>
    <w:rsid w:val="00BD5BEE"/>
    <w:rsid w:val="00BE66A0"/>
    <w:rsid w:val="00BF41B7"/>
    <w:rsid w:val="00BF4F28"/>
    <w:rsid w:val="00BF7317"/>
    <w:rsid w:val="00C02494"/>
    <w:rsid w:val="00C02846"/>
    <w:rsid w:val="00C04B5A"/>
    <w:rsid w:val="00C1256C"/>
    <w:rsid w:val="00C1414F"/>
    <w:rsid w:val="00C142EA"/>
    <w:rsid w:val="00C1706A"/>
    <w:rsid w:val="00C25B49"/>
    <w:rsid w:val="00C269A4"/>
    <w:rsid w:val="00C26CFB"/>
    <w:rsid w:val="00C273D3"/>
    <w:rsid w:val="00C367ED"/>
    <w:rsid w:val="00C40CF1"/>
    <w:rsid w:val="00C43D3E"/>
    <w:rsid w:val="00C450D9"/>
    <w:rsid w:val="00C4557B"/>
    <w:rsid w:val="00C461D3"/>
    <w:rsid w:val="00C46485"/>
    <w:rsid w:val="00C466E2"/>
    <w:rsid w:val="00C47176"/>
    <w:rsid w:val="00C503EA"/>
    <w:rsid w:val="00C51B11"/>
    <w:rsid w:val="00C5461A"/>
    <w:rsid w:val="00C55B0F"/>
    <w:rsid w:val="00C5660B"/>
    <w:rsid w:val="00C62535"/>
    <w:rsid w:val="00C62FE1"/>
    <w:rsid w:val="00C7454B"/>
    <w:rsid w:val="00C75B90"/>
    <w:rsid w:val="00C81FF7"/>
    <w:rsid w:val="00C83B5F"/>
    <w:rsid w:val="00C848E0"/>
    <w:rsid w:val="00C85B80"/>
    <w:rsid w:val="00C90BF2"/>
    <w:rsid w:val="00C93BD9"/>
    <w:rsid w:val="00CA0317"/>
    <w:rsid w:val="00CA3545"/>
    <w:rsid w:val="00CB32F5"/>
    <w:rsid w:val="00CB49F1"/>
    <w:rsid w:val="00CB5A23"/>
    <w:rsid w:val="00CB5C5F"/>
    <w:rsid w:val="00CB725F"/>
    <w:rsid w:val="00CC093C"/>
    <w:rsid w:val="00CC0D2D"/>
    <w:rsid w:val="00CD07D9"/>
    <w:rsid w:val="00CE327A"/>
    <w:rsid w:val="00CE5657"/>
    <w:rsid w:val="00CF0456"/>
    <w:rsid w:val="00CF34C7"/>
    <w:rsid w:val="00CF6BF9"/>
    <w:rsid w:val="00D00AF2"/>
    <w:rsid w:val="00D04F13"/>
    <w:rsid w:val="00D11075"/>
    <w:rsid w:val="00D116C0"/>
    <w:rsid w:val="00D133F8"/>
    <w:rsid w:val="00D14A3E"/>
    <w:rsid w:val="00D14FB7"/>
    <w:rsid w:val="00D15C47"/>
    <w:rsid w:val="00D3071E"/>
    <w:rsid w:val="00D331AE"/>
    <w:rsid w:val="00D3376E"/>
    <w:rsid w:val="00D37696"/>
    <w:rsid w:val="00D467F6"/>
    <w:rsid w:val="00D46F57"/>
    <w:rsid w:val="00D509B0"/>
    <w:rsid w:val="00D5722E"/>
    <w:rsid w:val="00D64819"/>
    <w:rsid w:val="00D64E77"/>
    <w:rsid w:val="00D66A79"/>
    <w:rsid w:val="00D70BD9"/>
    <w:rsid w:val="00D70CE8"/>
    <w:rsid w:val="00D73DF2"/>
    <w:rsid w:val="00D74FC8"/>
    <w:rsid w:val="00D7628E"/>
    <w:rsid w:val="00D806F7"/>
    <w:rsid w:val="00D8233B"/>
    <w:rsid w:val="00D82D9D"/>
    <w:rsid w:val="00D86E42"/>
    <w:rsid w:val="00D9349E"/>
    <w:rsid w:val="00D951D8"/>
    <w:rsid w:val="00DB0898"/>
    <w:rsid w:val="00DB1608"/>
    <w:rsid w:val="00DB2237"/>
    <w:rsid w:val="00DB6F73"/>
    <w:rsid w:val="00DC2FCD"/>
    <w:rsid w:val="00DC6CD6"/>
    <w:rsid w:val="00DC78A3"/>
    <w:rsid w:val="00DD0922"/>
    <w:rsid w:val="00DD09E6"/>
    <w:rsid w:val="00DD1F6F"/>
    <w:rsid w:val="00DD31F9"/>
    <w:rsid w:val="00DD4C0B"/>
    <w:rsid w:val="00DE4176"/>
    <w:rsid w:val="00DE60ED"/>
    <w:rsid w:val="00DF259A"/>
    <w:rsid w:val="00DF3D1A"/>
    <w:rsid w:val="00DF6533"/>
    <w:rsid w:val="00E013F4"/>
    <w:rsid w:val="00E027AB"/>
    <w:rsid w:val="00E063F3"/>
    <w:rsid w:val="00E10AAE"/>
    <w:rsid w:val="00E1118C"/>
    <w:rsid w:val="00E11741"/>
    <w:rsid w:val="00E12515"/>
    <w:rsid w:val="00E152AC"/>
    <w:rsid w:val="00E2041A"/>
    <w:rsid w:val="00E211F8"/>
    <w:rsid w:val="00E231AA"/>
    <w:rsid w:val="00E231D7"/>
    <w:rsid w:val="00E25D66"/>
    <w:rsid w:val="00E27223"/>
    <w:rsid w:val="00E3716B"/>
    <w:rsid w:val="00E41EBA"/>
    <w:rsid w:val="00E4297C"/>
    <w:rsid w:val="00E4487E"/>
    <w:rsid w:val="00E45A85"/>
    <w:rsid w:val="00E528FF"/>
    <w:rsid w:val="00E5323B"/>
    <w:rsid w:val="00E53CFF"/>
    <w:rsid w:val="00E53F94"/>
    <w:rsid w:val="00E578EC"/>
    <w:rsid w:val="00E611ED"/>
    <w:rsid w:val="00E61CD1"/>
    <w:rsid w:val="00E63138"/>
    <w:rsid w:val="00E663D0"/>
    <w:rsid w:val="00E72DD0"/>
    <w:rsid w:val="00E7624D"/>
    <w:rsid w:val="00E81F6E"/>
    <w:rsid w:val="00E84FA3"/>
    <w:rsid w:val="00E8749E"/>
    <w:rsid w:val="00E87510"/>
    <w:rsid w:val="00E876C9"/>
    <w:rsid w:val="00E90C01"/>
    <w:rsid w:val="00EA34E1"/>
    <w:rsid w:val="00EA486E"/>
    <w:rsid w:val="00EA4FC2"/>
    <w:rsid w:val="00EB00C1"/>
    <w:rsid w:val="00EB1686"/>
    <w:rsid w:val="00EB39B6"/>
    <w:rsid w:val="00EB553D"/>
    <w:rsid w:val="00EB57CB"/>
    <w:rsid w:val="00EB6C64"/>
    <w:rsid w:val="00EC280D"/>
    <w:rsid w:val="00EC35EC"/>
    <w:rsid w:val="00EC6BA1"/>
    <w:rsid w:val="00EC793C"/>
    <w:rsid w:val="00ED0EB8"/>
    <w:rsid w:val="00ED1FAF"/>
    <w:rsid w:val="00ED356B"/>
    <w:rsid w:val="00EE1C0A"/>
    <w:rsid w:val="00EE49DA"/>
    <w:rsid w:val="00EF113F"/>
    <w:rsid w:val="00EF55BE"/>
    <w:rsid w:val="00EF5A53"/>
    <w:rsid w:val="00F06EB9"/>
    <w:rsid w:val="00F119CF"/>
    <w:rsid w:val="00F14AC2"/>
    <w:rsid w:val="00F16E18"/>
    <w:rsid w:val="00F1719F"/>
    <w:rsid w:val="00F23CDE"/>
    <w:rsid w:val="00F26554"/>
    <w:rsid w:val="00F26CFE"/>
    <w:rsid w:val="00F30A41"/>
    <w:rsid w:val="00F31A8C"/>
    <w:rsid w:val="00F3471B"/>
    <w:rsid w:val="00F34DA1"/>
    <w:rsid w:val="00F37E6F"/>
    <w:rsid w:val="00F414CF"/>
    <w:rsid w:val="00F42040"/>
    <w:rsid w:val="00F4207F"/>
    <w:rsid w:val="00F425A5"/>
    <w:rsid w:val="00F427F8"/>
    <w:rsid w:val="00F44520"/>
    <w:rsid w:val="00F45FE2"/>
    <w:rsid w:val="00F50A23"/>
    <w:rsid w:val="00F534CB"/>
    <w:rsid w:val="00F57B0C"/>
    <w:rsid w:val="00F61F59"/>
    <w:rsid w:val="00F64AA6"/>
    <w:rsid w:val="00F81667"/>
    <w:rsid w:val="00F838CE"/>
    <w:rsid w:val="00F85ACA"/>
    <w:rsid w:val="00F864D5"/>
    <w:rsid w:val="00F92C50"/>
    <w:rsid w:val="00F95FC1"/>
    <w:rsid w:val="00FA51F4"/>
    <w:rsid w:val="00FB20F9"/>
    <w:rsid w:val="00FB2CBB"/>
    <w:rsid w:val="00FB394E"/>
    <w:rsid w:val="00FB6515"/>
    <w:rsid w:val="00FC3179"/>
    <w:rsid w:val="00FD1680"/>
    <w:rsid w:val="00FD3F19"/>
    <w:rsid w:val="00FD4C02"/>
    <w:rsid w:val="00FD4C16"/>
    <w:rsid w:val="00FD595A"/>
    <w:rsid w:val="00FD6B63"/>
    <w:rsid w:val="00FE396B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4:docId w14:val="36DF07ED"/>
  <w15:docId w15:val="{31399831-CE1E-47D2-ACCC-A0D8DDA8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3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3E9"/>
    <w:rPr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basedOn w:val="DefaultParagraphFont"/>
    <w:unhideWhenUsed/>
    <w:qFormat/>
    <w:rsid w:val="002613E9"/>
    <w:rPr>
      <w:vertAlign w:val="superscript"/>
    </w:rPr>
  </w:style>
  <w:style w:type="paragraph" w:styleId="NoSpacing">
    <w:name w:val="No Spacing"/>
    <w:uiPriority w:val="1"/>
    <w:qFormat/>
    <w:rsid w:val="002B490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E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C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09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6E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15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.gov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gita.Sare@l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bildiga.iestade@l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18C2-1C3B-4F61-B3F7-1B7C5953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4110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Egita Sāre</cp:lastModifiedBy>
  <cp:revision>93</cp:revision>
  <cp:lastPrinted>2019-02-26T11:57:00Z</cp:lastPrinted>
  <dcterms:created xsi:type="dcterms:W3CDTF">2020-01-22T09:09:00Z</dcterms:created>
  <dcterms:modified xsi:type="dcterms:W3CDTF">2020-01-30T08:42:00Z</dcterms:modified>
</cp:coreProperties>
</file>