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6C66" w:rsidR="0080706C" w:rsidP="0080706C" w:rsidRDefault="0080706C" w14:paraId="77EB965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bookmarkStart w:name="_Hlk11834056" w:id="0"/>
      <w:r w:rsidRPr="00566C66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:rsidRPr="00566C66" w:rsidR="00894C55" w:rsidP="00894C55" w:rsidRDefault="00E0575B" w14:paraId="533694CD" w14:textId="187E0C84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hAnsi="Times New Roman" w:eastAsia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Pr="00566C66" w:rsidR="003B5177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“Grozījumi </w:t>
          </w:r>
          <w:r w:rsidRPr="00566C66" w:rsidR="00E22AD9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Ministru kabineta </w:t>
          </w:r>
          <w:r w:rsidRPr="00566C66" w:rsidR="003B5177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2016.gada </w:t>
          </w:r>
          <w:r w:rsidRPr="00566C66" w:rsidR="00E22AD9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7.jūnija </w:t>
          </w:r>
          <w:r w:rsidRPr="00566C66" w:rsidR="003B5177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>noteikumos  Nr. 360</w:t>
          </w:r>
          <w:r w:rsidRPr="00566C66" w:rsidR="00E22AD9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 “Radioiekārtu atbilstības novērtēšanas, piedāvāšanas tirgū, uzstādīšanas un lietošanas noteikumi”</w:t>
          </w:r>
          <w:bookmarkEnd w:id="0"/>
          <w:r w:rsidRPr="00566C66" w:rsidR="003B5177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>”</w:t>
          </w:r>
        </w:sdtContent>
      </w:sdt>
      <w:r w:rsidRPr="00566C66" w:rsidR="00894C5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projekta</w:t>
      </w:r>
      <w:r w:rsidRPr="00566C66" w:rsidR="008C1790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Pr="00566C66" w:rsidR="00894C5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Pr="00566C66" w:rsidR="00D03352" w:rsidP="00894C55" w:rsidRDefault="00D03352" w14:paraId="46A83C63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</w:p>
    <w:tbl>
      <w:tblPr>
        <w:tblW w:w="4954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2"/>
      </w:tblGrid>
      <w:tr w:rsidRPr="009B4DDE" w:rsidR="00DB2629" w:rsidTr="00E91F61" w14:paraId="196DF149" w14:textId="77777777">
        <w:trPr>
          <w:tblCellSpacing w:w="15" w:type="dxa"/>
        </w:trPr>
        <w:tc>
          <w:tcPr>
            <w:tcW w:w="4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B5A04" w:rsidR="00DB2629" w:rsidP="00E91F61" w:rsidRDefault="00DB2629" w14:paraId="313355C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Pr="009B4DDE" w:rsidR="00DB2629" w:rsidTr="00E91F61" w14:paraId="661519FD" w14:textId="77777777">
        <w:trPr>
          <w:tblCellSpacing w:w="15" w:type="dxa"/>
        </w:trPr>
        <w:tc>
          <w:tcPr>
            <w:tcW w:w="49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8B5A04" w:rsidR="00DB2629" w:rsidP="00E91F61" w:rsidRDefault="00DB2629" w14:paraId="29CE3006" w14:textId="754CB1E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sv-SE" w:eastAsia="lv-LV"/>
              </w:rPr>
            </w:pPr>
            <w:r w:rsidRPr="008B5A0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D0335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Pr="007E4A74" w:rsidR="00E5323B" w:rsidP="00E5323B" w:rsidRDefault="00E5323B" w14:paraId="3DAE5291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414142"/>
          <w:sz w:val="24"/>
          <w:szCs w:val="24"/>
          <w:lang w:eastAsia="lv-LV"/>
        </w:rPr>
      </w:pPr>
      <w:r w:rsidRPr="007E4A74">
        <w:rPr>
          <w:rFonts w:ascii="Times New Roman" w:hAnsi="Times New Roman" w:eastAsia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7E4A74" w:rsidR="00E5323B" w:rsidTr="00E5323B" w14:paraId="6686C5D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C7894" w:rsidR="00CD526E" w:rsidP="001B6A66" w:rsidRDefault="00E5323B" w14:paraId="63A25A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C789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301848" w:rsidR="00301848" w:rsidTr="00E5323B" w14:paraId="06A1D9B4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5B605B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1AAD2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7894" w:rsidR="00FC7894" w:rsidP="00FC7894" w:rsidRDefault="0091292A" w14:paraId="7E171F8D" w14:textId="296A0513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Eiropas Parlamenta un Padomes 2018. gada 4.jūlija Regula (ES) 2018/1139 par kopīgiem noteikumiem civilās aviācijas jomā un ar ko izveido Eiropas Savienības Aviācijas drošības aģentūru, un ar ko groza Eiropas Parlamenta un Padomes Regulas (EK) Nr. </w:t>
            </w:r>
            <w:r w:rsidRPr="00FC789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2111/2005, (EK) Nr. 1008/2008, (ES) Nr. 996/2010, (ES) Nr. 376</w:t>
            </w:r>
            <w:r w:rsidRP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/2014 un Direktīvas 2014/30/ES un 2014/53/ES un atceļ Eiropas Parlamenta un Padomes Regulas (EK) Nr. 552/2004 un (EK) Nr. 216/2008 un Padomes Regulu (EEK) Nr. 3922/91 (turpmāk – </w:t>
            </w:r>
            <w:r w:rsidRPr="00FC7894" w:rsidR="008F1F11">
              <w:rPr>
                <w:rFonts w:ascii="Times New Roman" w:hAnsi="Times New Roman"/>
                <w:sz w:val="24"/>
                <w:szCs w:val="24"/>
              </w:rPr>
              <w:t>Regula (ES) 2018/1139</w:t>
            </w:r>
            <w:r w:rsidRP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A1174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Pr="00FC7894" w:rsidR="00E5323B" w:rsidP="00FC7894" w:rsidRDefault="0091292A" w14:paraId="004232C2" w14:textId="0EA3728C">
            <w:pPr>
              <w:pStyle w:val="ListParagraph"/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Komisijas 2018.gada 12.decembra Deleģētā regula (ES) 2019/320</w:t>
            </w:r>
            <w:r w:rsidRPr="00FC7894" w:rsidR="008F1F1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ar ko Eiropas Parlamenta un Padomes Direktīvu 2014/53/ES papildina attiecībā uz minētās direktīvas 3. panta 3. punkta g) apakšpunktā minēto pamatprasību piemērošanu, lai nodrošinātu zvanītāja atrašanās vietas noteikšanu ārkārtas gadījumu saziņā no mobilajām ierīcēm</w:t>
            </w:r>
            <w:r w:rsidRPr="00FC7894" w:rsidR="008F1F1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(turpmāk – deleģētā regula)</w:t>
            </w:r>
            <w:r w:rsid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FC789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301848" w:rsidR="00301848" w:rsidTr="00E5323B" w14:paraId="7A1C8D81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0A297B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E5323B" w:rsidP="00E5323B" w:rsidRDefault="00E5323B" w14:paraId="4B964D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A436AD" w:rsidR="00DB2629" w:rsidP="00A436AD" w:rsidRDefault="00DB2629" w14:paraId="2156AC2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4344B38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660E6D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01E4247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4F35DDE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6EDF135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53F4D49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DB2629" w:rsidP="00DB2629" w:rsidRDefault="00DB2629" w14:paraId="77010594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:rsidRPr="00A436AD" w:rsidR="00DB2629" w:rsidP="00A436AD" w:rsidRDefault="00DB2629" w14:paraId="747C4C4B" w14:textId="728BC492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E5323B" w:rsidP="00566C66" w:rsidRDefault="00FC7894" w14:paraId="1D79A78B" w14:textId="51AD00FF">
            <w:pPr>
              <w:pStyle w:val="mt-translation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Ņemot vērā </w:t>
            </w:r>
            <w:r w:rsidRPr="00FC7894">
              <w:rPr>
                <w:iCs/>
                <w:color w:val="000000" w:themeColor="text1"/>
              </w:rPr>
              <w:t>Regula</w:t>
            </w:r>
            <w:r>
              <w:rPr>
                <w:iCs/>
                <w:color w:val="000000" w:themeColor="text1"/>
              </w:rPr>
              <w:t>s</w:t>
            </w:r>
            <w:r w:rsidRPr="00FC7894">
              <w:rPr>
                <w:iCs/>
                <w:color w:val="000000" w:themeColor="text1"/>
              </w:rPr>
              <w:t xml:space="preserve"> (ES) 2018/1139</w:t>
            </w:r>
            <w:r>
              <w:rPr>
                <w:iCs/>
                <w:color w:val="000000" w:themeColor="text1"/>
              </w:rPr>
              <w:t xml:space="preserve"> un </w:t>
            </w:r>
            <w:r w:rsidRPr="00FC7894">
              <w:rPr>
                <w:iCs/>
                <w:color w:val="000000" w:themeColor="text1"/>
              </w:rPr>
              <w:t>deleģētā</w:t>
            </w:r>
            <w:r>
              <w:rPr>
                <w:iCs/>
                <w:color w:val="000000" w:themeColor="text1"/>
              </w:rPr>
              <w:t>s</w:t>
            </w:r>
            <w:r w:rsidRPr="00FC7894">
              <w:rPr>
                <w:iCs/>
                <w:color w:val="000000" w:themeColor="text1"/>
              </w:rPr>
              <w:t xml:space="preserve"> regula</w:t>
            </w:r>
            <w:r>
              <w:rPr>
                <w:iCs/>
                <w:color w:val="000000" w:themeColor="text1"/>
              </w:rPr>
              <w:t>s</w:t>
            </w:r>
            <w:r w:rsidRPr="00FC7894">
              <w:rPr>
                <w:iCs/>
                <w:color w:val="000000" w:themeColor="text1"/>
              </w:rPr>
              <w:t xml:space="preserve"> prasību stāšanos spēkā ir sagatavots</w:t>
            </w:r>
            <w:r w:rsidRPr="00FC7894" w:rsidDel="0091292A">
              <w:rPr>
                <w:iCs/>
                <w:color w:val="000000" w:themeColor="text1"/>
              </w:rPr>
              <w:t xml:space="preserve"> </w:t>
            </w:r>
            <w:r w:rsidRPr="00FC7894">
              <w:rPr>
                <w:iCs/>
                <w:color w:val="000000" w:themeColor="text1"/>
              </w:rPr>
              <w:t xml:space="preserve">Ministru kabineta noteikumu projekts “Grozījumi Ministru kabineta 2016. gada 7. jūnija noteikumos  Nr. 360 “Radioiekārtu atbilstības novērtēšanas, piedāvāšanas tirgū, uzstādīšanas un lietošanas noteikumi”” (turpmāk – Projekts). </w:t>
            </w:r>
            <w:r w:rsidRPr="00301848" w:rsidR="00DA25AE">
              <w:rPr>
                <w:iCs/>
                <w:color w:val="000000" w:themeColor="text1"/>
              </w:rPr>
              <w:t>2018.</w:t>
            </w:r>
            <w:r w:rsidR="00F636F0">
              <w:rPr>
                <w:iCs/>
                <w:color w:val="000000" w:themeColor="text1"/>
              </w:rPr>
              <w:t>gada 11.septembr</w:t>
            </w:r>
            <w:r w:rsidR="0080706C">
              <w:rPr>
                <w:iCs/>
                <w:color w:val="000000" w:themeColor="text1"/>
              </w:rPr>
              <w:t>ī ir</w:t>
            </w:r>
            <w:r w:rsidR="00F636F0">
              <w:rPr>
                <w:iCs/>
                <w:color w:val="000000" w:themeColor="text1"/>
              </w:rPr>
              <w:t xml:space="preserve"> </w:t>
            </w:r>
            <w:r w:rsidRPr="00301848" w:rsidR="00DA25AE">
              <w:rPr>
                <w:iCs/>
                <w:color w:val="000000" w:themeColor="text1"/>
              </w:rPr>
              <w:t xml:space="preserve">stājusies spēkā </w:t>
            </w:r>
            <w:r w:rsidRPr="00A55E3D" w:rsidR="008F1F11">
              <w:t xml:space="preserve">Regula </w:t>
            </w:r>
            <w:r w:rsidR="008F1F11">
              <w:t xml:space="preserve">(ES) </w:t>
            </w:r>
            <w:r w:rsidRPr="00A55E3D" w:rsidR="008F1F11">
              <w:t>2018/1139</w:t>
            </w:r>
            <w:r w:rsidRPr="00301848" w:rsidR="00DA25AE">
              <w:rPr>
                <w:iCs/>
                <w:color w:val="000000" w:themeColor="text1"/>
              </w:rPr>
              <w:t>, kas nosaka vispārīgās prasības civilās aviācijas nozarē. Tā groz</w:t>
            </w:r>
            <w:r w:rsidR="0080706C">
              <w:rPr>
                <w:iCs/>
                <w:color w:val="000000" w:themeColor="text1"/>
              </w:rPr>
              <w:t>a</w:t>
            </w:r>
            <w:r w:rsidRPr="00301848" w:rsidR="00DA25AE">
              <w:rPr>
                <w:iCs/>
                <w:color w:val="000000" w:themeColor="text1"/>
              </w:rPr>
              <w:t xml:space="preserve"> </w:t>
            </w:r>
            <w:r w:rsidRPr="00301848" w:rsidR="00EC5D8F">
              <w:rPr>
                <w:iCs/>
                <w:color w:val="000000" w:themeColor="text1"/>
              </w:rPr>
              <w:t xml:space="preserve">Eiropas Parlamenta un Padomes </w:t>
            </w:r>
            <w:r w:rsidRPr="00301848" w:rsidR="00E1443B">
              <w:rPr>
                <w:iCs/>
                <w:color w:val="000000" w:themeColor="text1"/>
              </w:rPr>
              <w:t>2014. gada 16. aprī</w:t>
            </w:r>
            <w:r w:rsidR="00E1443B">
              <w:rPr>
                <w:iCs/>
                <w:color w:val="000000" w:themeColor="text1"/>
              </w:rPr>
              <w:t xml:space="preserve">ļa </w:t>
            </w:r>
            <w:r w:rsidRPr="00301848" w:rsidR="00EC5D8F">
              <w:rPr>
                <w:iCs/>
                <w:color w:val="000000" w:themeColor="text1"/>
              </w:rPr>
              <w:t>Direktīv</w:t>
            </w:r>
            <w:r w:rsidR="00E1443B">
              <w:rPr>
                <w:iCs/>
                <w:color w:val="000000" w:themeColor="text1"/>
              </w:rPr>
              <w:t>u</w:t>
            </w:r>
            <w:r w:rsidRPr="00301848" w:rsidR="00EC5D8F">
              <w:rPr>
                <w:iCs/>
                <w:color w:val="000000" w:themeColor="text1"/>
              </w:rPr>
              <w:t xml:space="preserve"> 2014/53/ES par dalībvalstu tiesību aktu saskaņošanu attiecībā uz radioiekārtu pieejamību tirgū un </w:t>
            </w:r>
            <w:bookmarkStart w:name="_GoBack" w:id="1"/>
            <w:bookmarkEnd w:id="1"/>
            <w:r w:rsidRPr="00301848" w:rsidR="00EC5D8F">
              <w:rPr>
                <w:iCs/>
                <w:color w:val="000000" w:themeColor="text1"/>
              </w:rPr>
              <w:t xml:space="preserve">atceļ </w:t>
            </w:r>
            <w:r w:rsidRPr="00742CC2" w:rsidR="00EC5D8F">
              <w:rPr>
                <w:iCs/>
                <w:color w:val="000000" w:themeColor="text1"/>
              </w:rPr>
              <w:t>Direktīvu</w:t>
            </w:r>
            <w:r w:rsidRPr="00301848" w:rsidR="00EC5D8F">
              <w:rPr>
                <w:iCs/>
                <w:color w:val="000000" w:themeColor="text1"/>
              </w:rPr>
              <w:t xml:space="preserve"> 1999/5/EK.</w:t>
            </w:r>
            <w:r w:rsidRPr="00301848" w:rsidR="00EC5D8F">
              <w:rPr>
                <w:i/>
                <w:iCs/>
                <w:color w:val="000000" w:themeColor="text1"/>
              </w:rPr>
              <w:t xml:space="preserve"> </w:t>
            </w:r>
            <w:r w:rsidRPr="00301848" w:rsidR="00DA25AE">
              <w:rPr>
                <w:iCs/>
                <w:color w:val="000000" w:themeColor="text1"/>
              </w:rPr>
              <w:t>Izmaiņas galvenokārt skar bezpilota gaisa kuģus un to daļas, neuzstādītās ierīces un tālvadības ierīces.</w:t>
            </w:r>
            <w:r w:rsidRPr="00301848" w:rsidR="00EC5D8F">
              <w:rPr>
                <w:iCs/>
                <w:color w:val="000000" w:themeColor="text1"/>
              </w:rPr>
              <w:t xml:space="preserve"> Tā kā tiek grozīta direktīva</w:t>
            </w:r>
            <w:r w:rsidR="00566C66">
              <w:rPr>
                <w:iCs/>
                <w:color w:val="000000" w:themeColor="text1"/>
              </w:rPr>
              <w:t xml:space="preserve"> </w:t>
            </w:r>
            <w:r w:rsidRPr="00A436AD" w:rsidR="00566C66">
              <w:rPr>
                <w:iCs/>
                <w:color w:val="000000" w:themeColor="text1"/>
              </w:rPr>
              <w:t>2014/53/ES</w:t>
            </w:r>
            <w:r w:rsidR="00A40877">
              <w:rPr>
                <w:iCs/>
                <w:color w:val="000000" w:themeColor="text1"/>
              </w:rPr>
              <w:t>,</w:t>
            </w:r>
            <w:r w:rsidRPr="00301848" w:rsidR="00EC5D8F">
              <w:rPr>
                <w:iCs/>
                <w:color w:val="000000" w:themeColor="text1"/>
              </w:rPr>
              <w:t xml:space="preserve"> ir nepieciešams veikt grozījumus arī Ministru kabineta </w:t>
            </w:r>
            <w:r w:rsidR="00D0313B">
              <w:rPr>
                <w:iCs/>
                <w:color w:val="000000" w:themeColor="text1"/>
              </w:rPr>
              <w:t xml:space="preserve">2016.gada 7.jūnija </w:t>
            </w:r>
            <w:r w:rsidRPr="00301848" w:rsidR="00EC5D8F">
              <w:rPr>
                <w:iCs/>
                <w:color w:val="000000" w:themeColor="text1"/>
              </w:rPr>
              <w:t>noteikum</w:t>
            </w:r>
            <w:r w:rsidR="00A40877">
              <w:rPr>
                <w:iCs/>
                <w:color w:val="000000" w:themeColor="text1"/>
              </w:rPr>
              <w:t>u</w:t>
            </w:r>
            <w:r w:rsidRPr="00301848" w:rsidR="00EC5D8F">
              <w:rPr>
                <w:iCs/>
                <w:color w:val="000000" w:themeColor="text1"/>
              </w:rPr>
              <w:t xml:space="preserve"> Nr. 360 “Radioiekārtu atbilstības novērtēšanas, piedāvāšanas tirgū, uzstādīšanas un lietošanas noteikumi” </w:t>
            </w:r>
            <w:r w:rsidR="00A40877">
              <w:rPr>
                <w:iCs/>
                <w:color w:val="000000" w:themeColor="text1"/>
              </w:rPr>
              <w:t>4.3. apakšpunktā</w:t>
            </w:r>
            <w:r w:rsidR="00305FBE">
              <w:rPr>
                <w:iCs/>
                <w:color w:val="000000" w:themeColor="text1"/>
              </w:rPr>
              <w:t xml:space="preserve"> un 116.punktā</w:t>
            </w:r>
            <w:r w:rsidRPr="00301848" w:rsidR="009079D2">
              <w:rPr>
                <w:iCs/>
                <w:color w:val="000000" w:themeColor="text1"/>
              </w:rPr>
              <w:t>.</w:t>
            </w:r>
            <w:r w:rsidR="00451BB7">
              <w:rPr>
                <w:iCs/>
                <w:color w:val="000000" w:themeColor="text1"/>
              </w:rPr>
              <w:t xml:space="preserve"> </w:t>
            </w:r>
            <w:r w:rsidR="00A40877">
              <w:rPr>
                <w:iCs/>
                <w:color w:val="000000" w:themeColor="text1"/>
              </w:rPr>
              <w:t>Grozījumi paredz</w:t>
            </w:r>
            <w:r w:rsidR="00451BB7">
              <w:rPr>
                <w:iCs/>
                <w:color w:val="000000" w:themeColor="text1"/>
              </w:rPr>
              <w:t>, ka</w:t>
            </w:r>
            <w:r w:rsidRPr="00451BB7" w:rsidR="00451BB7">
              <w:rPr>
                <w:iCs/>
                <w:color w:val="000000" w:themeColor="text1"/>
              </w:rPr>
              <w:t xml:space="preserve"> </w:t>
            </w:r>
            <w:r w:rsidR="00451BB7">
              <w:rPr>
                <w:iCs/>
                <w:color w:val="000000" w:themeColor="text1"/>
              </w:rPr>
              <w:t xml:space="preserve">noteikumu </w:t>
            </w:r>
            <w:r w:rsidRPr="00451BB7" w:rsidR="00451BB7">
              <w:rPr>
                <w:iCs/>
                <w:color w:val="000000" w:themeColor="text1"/>
              </w:rPr>
              <w:t xml:space="preserve">2., 3. un 4. nodaļa, 114.5., 114.6., 114.7., 114.8. apakšpunkts un 124. punkts neattiecas </w:t>
            </w:r>
            <w:r w:rsidRPr="00E96EA8" w:rsidR="00451BB7">
              <w:rPr>
                <w:iCs/>
                <w:color w:val="000000" w:themeColor="text1"/>
              </w:rPr>
              <w:t>uz</w:t>
            </w:r>
            <w:r w:rsidR="00451BB7">
              <w:rPr>
                <w:iCs/>
                <w:color w:val="000000" w:themeColor="text1"/>
              </w:rPr>
              <w:t xml:space="preserve"> iekārtām</w:t>
            </w:r>
            <w:r w:rsidR="008F1F11">
              <w:rPr>
                <w:iCs/>
                <w:color w:val="000000" w:themeColor="text1"/>
              </w:rPr>
              <w:t>,</w:t>
            </w:r>
            <w:r w:rsidRPr="00E96EA8" w:rsidR="00451BB7">
              <w:rPr>
                <w:iCs/>
                <w:color w:val="000000" w:themeColor="text1"/>
              </w:rPr>
              <w:t xml:space="preserve"> </w:t>
            </w:r>
            <w:r w:rsidR="00451BB7">
              <w:rPr>
                <w:iCs/>
                <w:color w:val="000000" w:themeColor="text1"/>
              </w:rPr>
              <w:t xml:space="preserve">uz </w:t>
            </w:r>
            <w:r w:rsidRPr="00E96EA8" w:rsidR="00451BB7">
              <w:rPr>
                <w:iCs/>
                <w:color w:val="000000" w:themeColor="text1"/>
              </w:rPr>
              <w:t>kurām attiecas</w:t>
            </w:r>
            <w:r w:rsidR="00451BB7">
              <w:rPr>
                <w:iCs/>
                <w:color w:val="000000" w:themeColor="text1"/>
              </w:rPr>
              <w:t xml:space="preserve"> </w:t>
            </w:r>
            <w:r w:rsidRPr="00A55E3D" w:rsidR="008F1F11">
              <w:t xml:space="preserve">Regula </w:t>
            </w:r>
            <w:r w:rsidR="008F1F11">
              <w:t xml:space="preserve">(ES) </w:t>
            </w:r>
            <w:r w:rsidRPr="00A55E3D" w:rsidR="008F1F11">
              <w:t>2018/1139</w:t>
            </w:r>
            <w:r w:rsidR="008F1F11">
              <w:t xml:space="preserve"> </w:t>
            </w:r>
            <w:r w:rsidRPr="00451BB7" w:rsidR="00451BB7">
              <w:rPr>
                <w:iCs/>
                <w:color w:val="000000" w:themeColor="text1"/>
              </w:rPr>
              <w:t>un</w:t>
            </w:r>
            <w:r w:rsidR="00A40877">
              <w:rPr>
                <w:iCs/>
                <w:color w:val="000000" w:themeColor="text1"/>
              </w:rPr>
              <w:t xml:space="preserve"> </w:t>
            </w:r>
            <w:r w:rsidR="00A40877">
              <w:rPr>
                <w:iCs/>
                <w:color w:val="000000" w:themeColor="text1"/>
              </w:rPr>
              <w:lastRenderedPageBreak/>
              <w:t xml:space="preserve">kuras </w:t>
            </w:r>
            <w:r w:rsidRPr="00451BB7" w:rsidR="00451BB7">
              <w:rPr>
                <w:iCs/>
                <w:color w:val="000000" w:themeColor="text1"/>
              </w:rPr>
              <w:t xml:space="preserve">ir paredzētas izmantošanai </w:t>
            </w:r>
            <w:r w:rsidRPr="00451BB7" w:rsidR="00A40877">
              <w:rPr>
                <w:iCs/>
                <w:color w:val="000000" w:themeColor="text1"/>
              </w:rPr>
              <w:t xml:space="preserve">vienīgi </w:t>
            </w:r>
            <w:r w:rsidRPr="00451BB7" w:rsidR="00451BB7">
              <w:rPr>
                <w:iCs/>
                <w:color w:val="000000" w:themeColor="text1"/>
              </w:rPr>
              <w:t>gaisā</w:t>
            </w:r>
            <w:r w:rsidR="00451BB7">
              <w:rPr>
                <w:iCs/>
                <w:color w:val="000000" w:themeColor="text1"/>
              </w:rPr>
              <w:t>.</w:t>
            </w:r>
            <w:r w:rsidR="00A16E91">
              <w:rPr>
                <w:iCs/>
                <w:color w:val="000000" w:themeColor="text1"/>
              </w:rPr>
              <w:t xml:space="preserve"> </w:t>
            </w:r>
            <w:r w:rsidR="00E8410C">
              <w:rPr>
                <w:iCs/>
                <w:color w:val="000000" w:themeColor="text1"/>
              </w:rPr>
              <w:t>L</w:t>
            </w:r>
            <w:r w:rsidR="00E8410C">
              <w:rPr>
                <w:rStyle w:val="word"/>
              </w:rPr>
              <w:t>ai</w:t>
            </w:r>
            <w:r w:rsidR="00E74E93">
              <w:rPr>
                <w:rStyle w:val="word"/>
              </w:rPr>
              <w:t xml:space="preserve"> </w:t>
            </w:r>
            <w:r w:rsidR="00E8410C">
              <w:rPr>
                <w:rStyle w:val="word"/>
              </w:rPr>
              <w:t>nodrošinātu</w:t>
            </w:r>
            <w:r w:rsidR="00E74E93">
              <w:rPr>
                <w:rStyle w:val="phrase"/>
              </w:rPr>
              <w:t xml:space="preserve"> </w:t>
            </w:r>
            <w:r w:rsidR="00CE0C39">
              <w:rPr>
                <w:rStyle w:val="word"/>
              </w:rPr>
              <w:t>saskaņotību starp dalībvalstīm</w:t>
            </w:r>
            <w:r w:rsidR="00E8410C">
              <w:rPr>
                <w:rStyle w:val="word"/>
              </w:rPr>
              <w:t>,</w:t>
            </w:r>
            <w:r w:rsidR="00E8410C">
              <w:rPr>
                <w:iCs/>
                <w:color w:val="000000" w:themeColor="text1"/>
              </w:rPr>
              <w:t xml:space="preserve"> Eiropas Komisijas </w:t>
            </w:r>
            <w:r w:rsidRPr="00E8410C" w:rsidR="00E8410C">
              <w:rPr>
                <w:iCs/>
                <w:color w:val="000000" w:themeColor="text1"/>
              </w:rPr>
              <w:t xml:space="preserve">Telekomunikāciju atbilstības novērtēšanas un tirgus uzraudzības komiteja </w:t>
            </w:r>
            <w:r w:rsidR="00CE0C39">
              <w:rPr>
                <w:iCs/>
                <w:color w:val="000000" w:themeColor="text1"/>
              </w:rPr>
              <w:t xml:space="preserve">un </w:t>
            </w:r>
            <w:r w:rsidRPr="00CE0C39" w:rsidR="00CE0C39">
              <w:rPr>
                <w:iCs/>
                <w:color w:val="000000" w:themeColor="text1"/>
              </w:rPr>
              <w:t>Elektromagnētiskā saderība</w:t>
            </w:r>
            <w:r w:rsidR="00CE0C39">
              <w:rPr>
                <w:iCs/>
                <w:color w:val="000000" w:themeColor="text1"/>
              </w:rPr>
              <w:t>s komiteja</w:t>
            </w:r>
            <w:r w:rsidR="00E74E93">
              <w:rPr>
                <w:iCs/>
                <w:color w:val="000000" w:themeColor="text1"/>
              </w:rPr>
              <w:t xml:space="preserve"> </w:t>
            </w:r>
            <w:r w:rsidR="00E8410C">
              <w:rPr>
                <w:iCs/>
                <w:color w:val="000000" w:themeColor="text1"/>
              </w:rPr>
              <w:t xml:space="preserve">ir </w:t>
            </w:r>
            <w:r w:rsidR="00CE0C39">
              <w:rPr>
                <w:iCs/>
                <w:color w:val="000000" w:themeColor="text1"/>
              </w:rPr>
              <w:t>atbalstījušas priekšlikumu</w:t>
            </w:r>
            <w:r w:rsidR="00940EA1">
              <w:rPr>
                <w:iCs/>
                <w:color w:val="000000" w:themeColor="text1"/>
              </w:rPr>
              <w:t xml:space="preserve">, ka dalībvalstīm jāievieš </w:t>
            </w:r>
            <w:r w:rsidRPr="00A55E3D" w:rsidR="008F1F11">
              <w:t>Regula</w:t>
            </w:r>
            <w:r w:rsidR="008F1F11">
              <w:t>s</w:t>
            </w:r>
            <w:r w:rsidRPr="00A55E3D" w:rsidR="008F1F11">
              <w:t xml:space="preserve"> </w:t>
            </w:r>
            <w:r w:rsidR="008F1F11">
              <w:t xml:space="preserve">(ES) </w:t>
            </w:r>
            <w:r w:rsidRPr="00A55E3D" w:rsidR="008F1F11">
              <w:t>2018/1139</w:t>
            </w:r>
            <w:r w:rsidR="008F1F11">
              <w:t xml:space="preserve"> </w:t>
            </w:r>
            <w:r w:rsidR="00940EA1">
              <w:rPr>
                <w:iCs/>
                <w:color w:val="000000" w:themeColor="text1"/>
              </w:rPr>
              <w:t>grozījumi savos tiesību aktos līdz 2020.gada 1.janvārim.</w:t>
            </w:r>
          </w:p>
          <w:p w:rsidRPr="00301848" w:rsidR="00443B49" w:rsidP="00D03352" w:rsidRDefault="0091292A" w14:paraId="5F87DC55" w14:textId="7E0EB88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Papildus šiem grozījumiem</w:t>
            </w:r>
            <w:r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CD188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B4C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ņemot</w:t>
            </w:r>
            <w:r w:rsidR="00566C6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vērā</w:t>
            </w:r>
            <w:r w:rsidR="00AB4C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74E9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443B49"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eleģētā</w:t>
            </w:r>
            <w:r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443B49"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regula</w:t>
            </w:r>
            <w:r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443B49"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stāšanos spēkā</w:t>
            </w:r>
            <w:r w:rsidRPr="00443B49" w:rsid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nepieciešams papildināt </w:t>
            </w:r>
            <w:r w:rsidRPr="00301848"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Ministru kabineta </w:t>
            </w:r>
            <w:r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2016.gada 7.jūnija </w:t>
            </w:r>
            <w:r w:rsidRPr="00301848"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</w:t>
            </w:r>
            <w:r w:rsidR="008A1C9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301848"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 360 “Radioiekārtu atbilstības novērtēšanas</w:t>
            </w:r>
            <w:r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2A6824"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piedāvāšanas tirgū, uzstādīšanas un lietošanas noteikumi</w:t>
            </w:r>
            <w:r w:rsidR="002A682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 1.pieliku</w:t>
            </w:r>
            <w:r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mu</w:t>
            </w:r>
            <w:r w:rsidR="00E74E9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uzskaitot arī </w:t>
            </w:r>
            <w:r w:rsidRPr="00F924B8"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pārnēsājam</w:t>
            </w:r>
            <w:r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Pr="00F924B8"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mobil</w:t>
            </w:r>
            <w:r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Pr="00F924B8"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tālruņ</w:t>
            </w:r>
            <w:r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Pr="00F924B8" w:rsidR="00F924B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kuru funkcijas ir līdzīgas datora funkcijām attiecībā uz datu apstrādes un glabāšanas spējām.</w:t>
            </w:r>
            <w:r w:rsidR="00934C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66C6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Ņemot vērā deleģētās regulas 2.pantu, to</w:t>
            </w:r>
            <w:r w:rsidRPr="00CF5EE3" w:rsidR="00CF5EE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piemēro no 2022. gada 17. marta. </w:t>
            </w:r>
            <w:r w:rsidR="00934CF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</w:p>
        </w:tc>
      </w:tr>
      <w:tr w:rsidRPr="00301848" w:rsidR="00301848" w:rsidTr="00E5323B" w14:paraId="543907D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346D8B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699C97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A11747" w:rsidRDefault="00F11040" w14:paraId="37766622" w14:textId="07FA2D5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Satiksmes ministrija</w:t>
            </w:r>
            <w:r w:rsidR="00E74E9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v</w:t>
            </w:r>
            <w:r w:rsidRPr="00301848" w:rsidR="005F0E0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alsts akciju sabiedrība “Elektroniskie sakari”</w:t>
            </w:r>
            <w:r w:rsidR="00663A2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301848" w:rsidR="00301848" w:rsidTr="00E5323B" w14:paraId="2CA6FD5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2AEE5C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155711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483B793D" w14:textId="24197A5D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</w:t>
            </w:r>
            <w:r w:rsidRPr="00301848" w:rsidR="005F0E0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663A2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301848" w:rsidR="00E5323B" w:rsidP="00E5323B" w:rsidRDefault="00E5323B" w14:paraId="1D51C6D4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01848" w:rsidR="00301848" w:rsidTr="00E5323B" w14:paraId="336B3695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9D2BF6" w:rsidP="00566C66" w:rsidRDefault="00E5323B" w14:paraId="65456CC9" w14:textId="23AAEA94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301848" w:rsidR="00301848" w:rsidTr="00E5323B" w14:paraId="7F1253DE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3319CA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7F7EFD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A11747" w:rsidRDefault="005F0E06" w14:paraId="45C05890" w14:textId="15C96EB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 skar bezpilota gaisa kuģu un to daļu, neuzstādīto ierīču un tālvadības ierīču ražotājus un lietotājus.</w:t>
            </w:r>
          </w:p>
        </w:tc>
      </w:tr>
      <w:tr w:rsidRPr="00301848" w:rsidR="00301848" w:rsidTr="00E5323B" w14:paraId="5115D32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7D2857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0FAD9F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7E4A74" w14:paraId="12C600B5" w14:textId="5A62CBC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301848" w:rsidR="00301848" w:rsidTr="00E5323B" w14:paraId="2161A79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4D5270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6EA88B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7E4A74" w14:paraId="52F5238D" w14:textId="29743D3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301848" w:rsidR="00301848" w:rsidTr="00E5323B" w14:paraId="59C5561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3A6673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076D42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7E4A74" w14:paraId="05A65987" w14:textId="0BADDBA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301848" w:rsidR="00301848" w:rsidTr="00E5323B" w14:paraId="5F7BABCB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0284F6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420156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8A1C96" w14:paraId="4854277C" w14:textId="5C5B2F4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DB262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301848" w:rsidR="00E5323B" w:rsidP="00E5323B" w:rsidRDefault="00E5323B" w14:paraId="267A6C3B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01848" w:rsidR="00301848" w:rsidTr="00E5323B" w14:paraId="5228757E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CD526E" w:rsidP="001B6A66" w:rsidRDefault="00E5323B" w14:paraId="4196D2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301848" w:rsidR="00301848" w:rsidTr="00E5323B" w14:paraId="5A8E96CC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1B6A66" w:rsidP="001B6A66" w:rsidRDefault="001B6A66" w14:paraId="75305736" w14:textId="37196F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8A1C96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301848" w:rsidR="00E5323B" w:rsidP="00E5323B" w:rsidRDefault="00E5323B" w14:paraId="2B3BE468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01848" w:rsidR="00301848" w:rsidTr="00E5323B" w14:paraId="6E8A07C1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CD526E" w:rsidP="001B6A66" w:rsidRDefault="00E5323B" w14:paraId="33B62A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301848" w:rsidR="00301848" w:rsidTr="00E5323B" w14:paraId="1CC0D1EE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1B6A66" w:rsidP="001B6A66" w:rsidRDefault="001B6A66" w14:paraId="40587658" w14:textId="65CF32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8A1C96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P="00E5323B" w:rsidRDefault="00E5323B" w14:paraId="2C4267A3" w14:textId="4546C7EB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051"/>
        <w:gridCol w:w="5389"/>
      </w:tblGrid>
      <w:tr w:rsidRPr="001F7338" w:rsidR="00107F51" w:rsidTr="003B2955" w14:paraId="30F5D763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355FA2D0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1F7338" w:rsidR="00107F51" w:rsidTr="003B2955" w14:paraId="222BDFA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6254B1E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663ABD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107F51" w:rsidP="00107F51" w:rsidRDefault="00107F51" w14:paraId="27153AA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Grozījumi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jāveic</w:t>
            </w: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saistībā ar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:rsidR="00107F51" w:rsidP="00107F51" w:rsidRDefault="00107F51" w14:paraId="74776A22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1)</w:t>
            </w: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Regulas 2018/1139 </w:t>
            </w:r>
            <w:r w:rsidRPr="00267686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636383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prasību stāšanos spēkā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[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L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212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22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8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18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]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; </w:t>
            </w:r>
          </w:p>
          <w:p w:rsidR="00107F51" w:rsidP="00107F51" w:rsidRDefault="00107F51" w14:paraId="242FA246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</w:p>
          <w:p w:rsidRPr="001F7338" w:rsidR="00107F51" w:rsidP="001F6B36" w:rsidRDefault="00107F51" w14:paraId="10FF033C" w14:textId="52711E1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2) 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Eiropas Komisijas 2018.gada 12.decembra Deleģētā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regula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(ES) 2019/320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ar ko Eiropas Parlamenta un Padomes Direktīvu 2014/53/ES papildina attiecībā uz minētās direktīvas 3. panta 3. punkta g) apakšpunktā minēto pamatprasību piemērošanu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EA183A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lai nodrošinātu zvanītāja atrašanās vietas noteikšanu ārkārtas gadījumu saziņā no mobilajām ierīcēm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[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L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55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25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5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19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]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prasību spēkā stāšanos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1F7338" w:rsidR="00107F51" w:rsidTr="003B2955" w14:paraId="736D74F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082FCEC1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2D1B87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143294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1F7338" w:rsidR="00107F51" w:rsidTr="003B2955" w14:paraId="04A9AD2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92D509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6A7AA7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7E75B4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Pr="001F7338" w:rsidR="00107F51" w:rsidP="00107F51" w:rsidRDefault="00107F51" w14:paraId="7C6483A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0"/>
        <w:gridCol w:w="2226"/>
        <w:gridCol w:w="1028"/>
        <w:gridCol w:w="1260"/>
        <w:gridCol w:w="2301"/>
      </w:tblGrid>
      <w:tr w:rsidRPr="001F7338" w:rsidR="00107F51" w:rsidTr="003B2955" w14:paraId="44EFA229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371BEA13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1. tabula</w:t>
            </w:r>
            <w:r w:rsidRPr="001F73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Pr="001F7338" w:rsidR="00107F51" w:rsidTr="003B2955" w14:paraId="2C15001B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382CCE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107F51" w:rsidP="00107F51" w:rsidRDefault="00107F51" w14:paraId="113B9B02" w14:textId="526F7165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1) </w:t>
            </w:r>
            <w:r w:rsidRPr="00107F51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Eiropas Parlamenta un Padomes </w:t>
            </w:r>
            <w:r w:rsidR="001F6B36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r</w:t>
            </w:r>
            <w:r w:rsidRPr="00301848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egula 2018/1139 </w:t>
            </w:r>
            <w:r w:rsidRPr="00267686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[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L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212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22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8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18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]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; </w:t>
            </w:r>
          </w:p>
          <w:p w:rsidR="00107F51" w:rsidP="00107F51" w:rsidRDefault="00107F51" w14:paraId="36B6568C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</w:pPr>
          </w:p>
          <w:p w:rsidRPr="001F7338" w:rsidR="00107F51" w:rsidP="001F6B36" w:rsidRDefault="00107F51" w14:paraId="34AEAC4E" w14:textId="6941C7D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2) 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Eiropas Komisijas 2018.gada 12.decembra </w:t>
            </w:r>
            <w:r w:rsidR="001F6B36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eleģētā regula (ES) 2019/320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E95A62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 ar ko Eiropas Parlamenta un Padomes Direktīvu 2014/53/ES papildina attiecībā uz minētās direktīvas 3. panta 3. punkta g) apakšpunktā minēto pamatprasību piemērošanu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EA183A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lai nodrošinātu zvanītāja atrašanās vietas noteikšanu ārkārtas gadījumu saziņā no mobilajām ierīcēm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[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p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ublicēta 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Eiropas  Savienības Oficiālajā Vēstnesī 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L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55</w:t>
            </w:r>
            <w:r w:rsidRPr="00B36963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</w:t>
            </w:r>
            <w:r w:rsidRPr="005F64B5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25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5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19</w:t>
            </w:r>
            <w:r w:rsidRPr="00B125DC">
              <w:rPr>
                <w:rFonts w:ascii="Times New Roman" w:hAnsi="Times New Roman" w:eastAsia="Times New Roman"/>
                <w:bCs/>
                <w:sz w:val="24"/>
                <w:szCs w:val="24"/>
                <w:lang w:eastAsia="lv-LV"/>
              </w:rPr>
              <w:t>]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1F7338" w:rsidR="00107F51" w:rsidTr="003B2955" w14:paraId="54968D3E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3CB1E87F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10311E11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475B220E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0E364F8D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Pr="001F7338" w:rsidR="00107F51" w:rsidTr="003B2955" w14:paraId="54986F2E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2EB566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Attiecīgā ES tiesību akta panta numurs 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(uzskaitot katru tiesību akta vienību – pantu, daļu, punktu, apakšpunktu)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001BDB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 xml:space="preserve">Projekta vienība, kas pārņem vai ievieš 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katru šīs tabulas A ailē minēto ES tiesību akta vienību, vai tiesību akts, kur attiecīgā ES tiesību akta vienība pārņemta vai ieviesta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7B9E9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 xml:space="preserve">Informācija par to, vai šīs tabulas A ailē 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minētās ES tiesību akta vienības tiek pārņemtas vai ieviestas pilnībā vai daļēji.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2305E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 xml:space="preserve">Informācija par to, vai šīs tabulas B ailē 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minētās projekta vienības paredz stingrākas prasības nekā šīs tabulas A ailē minētās ES tiesību akta vienības.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Pr="001F7338" w:rsidR="00107F51" w:rsidTr="003B2955" w14:paraId="768E9886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76EE2B52" w14:textId="2C45EFE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55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Regulas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Pr="00A55E3D">
              <w:rPr>
                <w:rFonts w:ascii="Times New Roman" w:hAnsi="Times New Roman"/>
                <w:sz w:val="24"/>
                <w:szCs w:val="24"/>
              </w:rPr>
              <w:t>2018/1139 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5E3D">
              <w:rPr>
                <w:rFonts w:ascii="Times New Roman" w:hAnsi="Times New Roman"/>
                <w:sz w:val="24"/>
                <w:szCs w:val="24"/>
              </w:rPr>
              <w:t>. pants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2A00F3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Projekta 1. punkts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0186B8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Tiesību norma pārņemta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285240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Projekts stingrākas prasības neparedz</w:t>
            </w:r>
          </w:p>
        </w:tc>
      </w:tr>
      <w:tr w:rsidRPr="001F7338" w:rsidR="00107F51" w:rsidTr="003B2955" w14:paraId="6B29073A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577E5443" w14:textId="1211006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55E3D">
              <w:rPr>
                <w:rFonts w:ascii="Times New Roman" w:hAnsi="Times New Roman"/>
                <w:sz w:val="24"/>
                <w:szCs w:val="24"/>
              </w:rPr>
              <w:t xml:space="preserve">Regulas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 w:rsidRPr="00A55E3D">
              <w:rPr>
                <w:rFonts w:ascii="Times New Roman" w:hAnsi="Times New Roman"/>
                <w:sz w:val="24"/>
                <w:szCs w:val="24"/>
              </w:rPr>
              <w:t>2018/1139 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5E3D">
              <w:rPr>
                <w:rFonts w:ascii="Times New Roman" w:hAnsi="Times New Roman"/>
                <w:sz w:val="24"/>
                <w:szCs w:val="24"/>
              </w:rPr>
              <w:t>. pants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24736F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Projekta 2. punkts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7B78F2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Tiesību norma pārņemta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69FB5C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Projekts stingrākas prasības neparedz</w:t>
            </w:r>
          </w:p>
        </w:tc>
      </w:tr>
      <w:tr w:rsidRPr="001F7338" w:rsidR="00107F51" w:rsidTr="003B2955" w14:paraId="0E4CF1AA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20072413" w14:textId="314A467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Deleģētā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regula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443B4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(ES) 2019/320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1.pants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4CFFA4E0" w14:textId="097D25A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7338">
              <w:rPr>
                <w:rFonts w:ascii="Times New Roman" w:hAnsi="Times New Roman"/>
                <w:sz w:val="24"/>
                <w:szCs w:val="24"/>
              </w:rPr>
              <w:t>. punkts</w:t>
            </w:r>
          </w:p>
        </w:tc>
        <w:tc>
          <w:tcPr>
            <w:tcW w:w="1242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0664F3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Tiesību norma pārņemta pilnībā</w:t>
            </w:r>
          </w:p>
        </w:tc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F7338" w:rsidR="00107F51" w:rsidP="003B2955" w:rsidRDefault="00107F51" w14:paraId="69D0E7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/>
                <w:sz w:val="24"/>
                <w:szCs w:val="24"/>
              </w:rPr>
              <w:t>Projekts stingrākas prasības neparedz</w:t>
            </w:r>
          </w:p>
        </w:tc>
      </w:tr>
      <w:tr w:rsidRPr="001F7338" w:rsidR="00107F51" w:rsidTr="003B2955" w14:paraId="5A5A8AFC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38DFBF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7AB059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1F7338" w:rsidR="00107F51" w:rsidTr="003B2955" w14:paraId="29DE9275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5E92CB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(attiecībā uz monetāro politiku) projektiem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0A235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Pr="001F7338" w:rsidR="00107F51" w:rsidTr="003B2955" w14:paraId="5A5D3A20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5AA552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134F0A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Pr="001F7338" w:rsidR="00107F51" w:rsidTr="003B2955" w14:paraId="1DB38EC4" w14:textId="77777777">
        <w:trPr>
          <w:tblCellSpacing w:w="15" w:type="dxa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10B35" w:rsidRDefault="00107F51" w14:paraId="458BC28E" w14:textId="77777777">
            <w:pPr>
              <w:spacing w:after="0" w:line="240" w:lineRule="auto"/>
              <w:ind w:firstLine="301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2. tabula</w:t>
            </w:r>
            <w:r w:rsidRPr="001F73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F7338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1F7338" w:rsidR="00107F51" w:rsidTr="003B2955" w14:paraId="45927A76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0C78AC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0C7026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1F7338" w:rsidR="00107F51" w:rsidTr="003B2955" w14:paraId="54C96858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1F70E054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485AB9BA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9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F7338" w:rsidR="00107F51" w:rsidP="003B2955" w:rsidRDefault="00107F51" w14:paraId="5B93EBC9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Pr="001F7338" w:rsidR="00107F51" w:rsidTr="003B2955" w14:paraId="16C7A27D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DB4C8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2B6EF4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9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5AA8BF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Pr="001F7338" w:rsidR="00107F51" w:rsidTr="003B2955" w14:paraId="421E214E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03B15B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781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6007E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92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1C09E1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1F7338" w:rsidR="00107F51" w:rsidTr="003B2955" w14:paraId="29FCFBF3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18F093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605EA5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1F7338" w:rsidR="00107F51" w:rsidTr="003B2955" w14:paraId="1F99CB0B" w14:textId="77777777">
        <w:trPr>
          <w:tblCellSpacing w:w="15" w:type="dxa"/>
        </w:trPr>
        <w:tc>
          <w:tcPr>
            <w:tcW w:w="122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695A59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6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F7338" w:rsidR="00107F51" w:rsidP="003B2955" w:rsidRDefault="00107F51" w14:paraId="4A22440F" w14:textId="2437FEA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1F73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  <w:r w:rsidR="00603B6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P="00E5323B" w:rsidRDefault="00E5323B" w14:paraId="35E1AE82" w14:textId="09F3DAB9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603B63" w:rsidP="00E5323B" w:rsidRDefault="00603B63" w14:paraId="6B1AAE74" w14:textId="79A38605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603B63" w:rsidP="00E5323B" w:rsidRDefault="00603B63" w14:paraId="11596960" w14:textId="2E2C4F95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p w:rsidR="00603B63" w:rsidP="00E5323B" w:rsidRDefault="00603B63" w14:paraId="74F5DA72" w14:textId="16CA4705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p w:rsidRPr="00301848" w:rsidR="00603B63" w:rsidP="00E5323B" w:rsidRDefault="00603B63" w14:paraId="69134B2D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01848" w:rsidR="00301848" w:rsidTr="00E5323B" w14:paraId="0180EC6D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CD526E" w:rsidP="001B6A66" w:rsidRDefault="00E5323B" w14:paraId="2DF094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Pr="00301848" w:rsidR="00301848" w:rsidTr="00E5323B" w14:paraId="4E2E2D1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49FAD2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E5323B" w:rsidRDefault="00E5323B" w14:paraId="366404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E5323B" w:rsidP="006D5A31" w:rsidRDefault="00BA7AB3" w14:paraId="361491E7" w14:textId="1F3ED99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A7A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566C6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BA7A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apakšpunktam sabiedrībai tika dota iespēja rakstiski sniegt viedokli par noteikumu projektu tā izstrādes stadijā.</w:t>
            </w:r>
          </w:p>
        </w:tc>
      </w:tr>
      <w:tr w:rsidRPr="00301848" w:rsidR="00301848" w:rsidTr="00E5323B" w14:paraId="0DC7C10B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5C8409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D41A6" w:rsidR="00E5323B" w:rsidP="00E5323B" w:rsidRDefault="00E5323B" w14:paraId="50788D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D41A6" w:rsidR="00B85950" w:rsidP="00B85950" w:rsidRDefault="00BA7AB3" w14:paraId="3BC849E6" w14:textId="0837B53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A7A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noteikumu projekta izstrādi tika informēti sabiedrības pārstāvji, ievietojot paziņojumu par līdzdalības iespējām tiesību akta izstrādes procesā Satiksmes ministrijas tīmekļa vietnē 2019.gada 2</w:t>
            </w:r>
            <w:r w:rsidR="00B8595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BA7A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.oktobrī</w:t>
            </w:r>
            <w:r w:rsidR="00B8595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hyperlink w:history="1" r:id="rId8">
              <w:r w:rsidRPr="003C5B64" w:rsidR="00B85950">
                <w:rPr>
                  <w:rStyle w:val="Hyperlink"/>
                  <w:rFonts w:ascii="Times New Roman" w:hAnsi="Times New Roman" w:eastAsia="Times New Roman" w:cs="Times New Roman"/>
                  <w:iCs/>
                  <w:sz w:val="24"/>
                  <w:szCs w:val="24"/>
                  <w:lang w:eastAsia="lv-LV"/>
                </w:rPr>
                <w:t>http://www.sam.gov.lv/sm/content/?cat=553</w:t>
              </w:r>
            </w:hyperlink>
          </w:p>
        </w:tc>
      </w:tr>
      <w:tr w:rsidRPr="00301848" w:rsidR="00301848" w:rsidTr="00E5323B" w14:paraId="5DCD35F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434577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D41A6" w:rsidR="00E5323B" w:rsidP="00E5323B" w:rsidRDefault="00E5323B" w14:paraId="5AFB90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D41A6" w:rsidR="00E5323B" w:rsidP="00E5323B" w:rsidRDefault="00663A28" w14:paraId="7FDD09C8" w14:textId="7D20CD6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Iebildumi </w:t>
            </w:r>
            <w:r w:rsidR="000F0A6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vai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 </w:t>
            </w:r>
            <w:r w:rsidR="000A47D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priekšlikumi netika saņemti.</w:t>
            </w:r>
          </w:p>
        </w:tc>
      </w:tr>
      <w:tr w:rsidRPr="00301848" w:rsidR="00301848" w:rsidTr="00E5323B" w14:paraId="60E79DF7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01848" w:rsidR="00CD526E" w:rsidP="00E5323B" w:rsidRDefault="00E5323B" w14:paraId="249D205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D41A6" w:rsidR="00E5323B" w:rsidP="00E5323B" w:rsidRDefault="00E5323B" w14:paraId="3AEDDB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D41A6" w:rsidR="00E5323B" w:rsidP="00E5323B" w:rsidRDefault="00E5323B" w14:paraId="52173F63" w14:textId="230082FC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D41A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Pr="000D41A6" w:rsidR="00DB262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301848" w:rsidR="00E5323B" w:rsidP="00E5323B" w:rsidRDefault="00E5323B" w14:paraId="30A4073D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301848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01848" w:rsidR="00301848" w:rsidTr="00E5323B" w14:paraId="3898B7D6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01848" w:rsidR="00CD526E" w:rsidP="001B6A66" w:rsidRDefault="00E5323B" w14:paraId="1FB688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301848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636383" w:rsidR="009126D2" w:rsidTr="009126D2" w14:paraId="530C1D6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2E2830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56CAB6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39BAEC68" w14:textId="20EC0AD3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Valsts akciju sabiedrība “Elektroniskie sakari”</w:t>
            </w:r>
            <w:r w:rsidR="003A1BD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636383" w:rsidR="009126D2" w:rsidTr="009126D2" w14:paraId="78D5730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12D01D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54F598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0E3578" w:rsidR="009126D2" w:rsidP="00F8437F" w:rsidRDefault="009126D2" w14:paraId="6CE7C72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0E35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projekta īstenošana tiks veikta esošo cilvēkresursu ietvaros. </w:t>
            </w:r>
            <w:r w:rsidRPr="008B5A0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8B5A0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izstrādi nebūs nepieciešams veidot jaunas institūcijas vai likvidēt vai reorganizēt esošās.</w:t>
            </w:r>
          </w:p>
          <w:p w:rsidRPr="00636383" w:rsidR="009126D2" w:rsidP="00F8437F" w:rsidRDefault="009126D2" w14:paraId="12D10C6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Pr="00636383" w:rsidR="009126D2" w:rsidTr="009126D2" w14:paraId="5C8A1E5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2FABBD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6A89E4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36383" w:rsidR="009126D2" w:rsidP="00F8437F" w:rsidRDefault="009126D2" w14:paraId="47211E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6363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="00740DD1" w:rsidP="003B5177" w:rsidRDefault="00740DD1" w14:paraId="4241F9D5" w14:textId="303EA65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037C6E" w:rsidR="00037C6E" w:rsidP="003B5177" w:rsidRDefault="00037C6E" w14:paraId="6E7F40EC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037C6E" w:rsidR="00894C55" w:rsidP="003B5177" w:rsidRDefault="003B5177" w14:paraId="1767CB07" w14:textId="6E74ED9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>Satiksmes</w:t>
      </w:r>
      <w:r w:rsidRPr="00037C6E" w:rsidR="0089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ministrs</w:t>
      </w:r>
      <w:r w:rsidRPr="00037C6E" w:rsidR="00894C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C6E" w:rsidR="0025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94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7C6E">
        <w:rPr>
          <w:rFonts w:ascii="Times New Roman" w:hAnsi="Times New Roman" w:cs="Times New Roman"/>
          <w:color w:val="000000" w:themeColor="text1"/>
          <w:sz w:val="24"/>
          <w:szCs w:val="24"/>
        </w:rPr>
        <w:t>Linkaits</w:t>
      </w:r>
    </w:p>
    <w:p w:rsidRPr="00037C6E" w:rsidR="00894C55" w:rsidP="00894C55" w:rsidRDefault="00894C55" w14:paraId="03E48910" w14:textId="7777777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037C6E" w:rsidR="00894C55" w:rsidP="00894C55" w:rsidRDefault="00894C55" w14:paraId="716AE328" w14:textId="7777777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037C6E" w:rsidR="002579F2" w:rsidP="002579F2" w:rsidRDefault="002579F2" w14:paraId="45BFC153" w14:textId="77777777">
      <w:pPr>
        <w:tabs>
          <w:tab w:val="left" w:pos="6237"/>
        </w:tabs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0037C6E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 xml:space="preserve">Vīza: </w:t>
      </w:r>
    </w:p>
    <w:p w:rsidRPr="00037C6E" w:rsidR="00894C55" w:rsidP="00894C55" w:rsidRDefault="00DB2629" w14:paraId="1E1964A3" w14:textId="7727C17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6E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v</w:t>
      </w:r>
      <w:r w:rsidRPr="00037C6E" w:rsidR="002579F2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alsts sekretāra p.i.</w:t>
      </w:r>
      <w:r w:rsidRPr="00037C6E" w:rsidR="002579F2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</w:r>
      <w:r w:rsidRPr="00037C6E" w:rsidR="002579F2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</w:r>
      <w:r w:rsidRPr="00037C6E" w:rsidR="002579F2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ab/>
        <w:t xml:space="preserve">  Dž</w:t>
      </w:r>
      <w:r w:rsidR="00B94E4C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.</w:t>
      </w:r>
      <w:r w:rsidRPr="00037C6E" w:rsidR="002579F2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Innusa</w:t>
      </w:r>
    </w:p>
    <w:sectPr w:rsidRPr="00037C6E" w:rsidR="00894C55" w:rsidSect="00037C6E">
      <w:headerReference w:type="default" r:id="rId9"/>
      <w:footerReference w:type="default" r:id="rId10"/>
      <w:footerReference w:type="first" r:id="rId11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4D1F" w14:textId="77777777" w:rsidR="00C27E67" w:rsidRDefault="00C27E67" w:rsidP="00894C55">
      <w:pPr>
        <w:spacing w:after="0" w:line="240" w:lineRule="auto"/>
      </w:pPr>
      <w:r>
        <w:separator/>
      </w:r>
    </w:p>
  </w:endnote>
  <w:endnote w:type="continuationSeparator" w:id="0">
    <w:p w14:paraId="3A3B4AEC" w14:textId="77777777" w:rsidR="00C27E67" w:rsidRDefault="00C27E67" w:rsidP="00894C55">
      <w:pPr>
        <w:spacing w:after="0" w:line="240" w:lineRule="auto"/>
      </w:pPr>
      <w:r>
        <w:continuationSeparator/>
      </w:r>
    </w:p>
  </w:endnote>
  <w:endnote w:type="continuationNotice" w:id="1">
    <w:p w14:paraId="587B9F84" w14:textId="77777777" w:rsidR="00C27E67" w:rsidRDefault="00C27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2044" w14:textId="62E10AC2" w:rsidR="00E91F61" w:rsidRPr="00894C55" w:rsidRDefault="00E91F61">
    <w:pPr>
      <w:pStyle w:val="Footer"/>
      <w:rPr>
        <w:rFonts w:ascii="Times New Roman" w:hAnsi="Times New Roman" w:cs="Times New Roman"/>
        <w:sz w:val="20"/>
        <w:szCs w:val="20"/>
      </w:rPr>
    </w:pPr>
    <w:r w:rsidRPr="00DB2629">
      <w:rPr>
        <w:rFonts w:ascii="Times New Roman" w:hAnsi="Times New Roman" w:cs="Times New Roman"/>
        <w:sz w:val="20"/>
        <w:szCs w:val="20"/>
      </w:rPr>
      <w:t>SManot_</w:t>
    </w:r>
    <w:r w:rsidR="000E799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Pr="00DB2629">
      <w:rPr>
        <w:rFonts w:ascii="Times New Roman" w:hAnsi="Times New Roman" w:cs="Times New Roman"/>
        <w:sz w:val="20"/>
        <w:szCs w:val="20"/>
      </w:rPr>
      <w:t>1</w:t>
    </w:r>
    <w:r w:rsidR="000E799F">
      <w:rPr>
        <w:rFonts w:ascii="Times New Roman" w:hAnsi="Times New Roman" w:cs="Times New Roman"/>
        <w:sz w:val="20"/>
        <w:szCs w:val="20"/>
      </w:rPr>
      <w:t>2</w:t>
    </w:r>
    <w:r w:rsidRPr="00DB2629">
      <w:rPr>
        <w:rFonts w:ascii="Times New Roman" w:hAnsi="Times New Roman" w:cs="Times New Roman"/>
        <w:sz w:val="20"/>
        <w:szCs w:val="20"/>
      </w:rPr>
      <w:t>19_grozMK360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E8E3" w14:textId="25522FF2" w:rsidR="00E91F61" w:rsidRPr="009A2654" w:rsidRDefault="00E91F61">
    <w:pPr>
      <w:pStyle w:val="Footer"/>
      <w:rPr>
        <w:rFonts w:ascii="Times New Roman" w:hAnsi="Times New Roman" w:cs="Times New Roman"/>
        <w:sz w:val="20"/>
        <w:szCs w:val="20"/>
      </w:rPr>
    </w:pPr>
    <w:r w:rsidRPr="00DB2629">
      <w:rPr>
        <w:rFonts w:ascii="Times New Roman" w:hAnsi="Times New Roman" w:cs="Times New Roman"/>
        <w:sz w:val="20"/>
        <w:szCs w:val="20"/>
      </w:rPr>
      <w:t>SManot_</w:t>
    </w:r>
    <w:r w:rsidR="000E799F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Pr="00DB2629">
      <w:rPr>
        <w:rFonts w:ascii="Times New Roman" w:hAnsi="Times New Roman" w:cs="Times New Roman"/>
        <w:sz w:val="20"/>
        <w:szCs w:val="20"/>
      </w:rPr>
      <w:t>1</w:t>
    </w:r>
    <w:r w:rsidR="000E799F">
      <w:rPr>
        <w:rFonts w:ascii="Times New Roman" w:hAnsi="Times New Roman" w:cs="Times New Roman"/>
        <w:sz w:val="20"/>
        <w:szCs w:val="20"/>
      </w:rPr>
      <w:t>2</w:t>
    </w:r>
    <w:r w:rsidRPr="00DB2629">
      <w:rPr>
        <w:rFonts w:ascii="Times New Roman" w:hAnsi="Times New Roman" w:cs="Times New Roman"/>
        <w:sz w:val="20"/>
        <w:szCs w:val="20"/>
      </w:rPr>
      <w:t>19_grozMK360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4F84" w14:textId="77777777" w:rsidR="00C27E67" w:rsidRDefault="00C27E67" w:rsidP="00894C55">
      <w:pPr>
        <w:spacing w:after="0" w:line="240" w:lineRule="auto"/>
      </w:pPr>
      <w:r>
        <w:separator/>
      </w:r>
    </w:p>
  </w:footnote>
  <w:footnote w:type="continuationSeparator" w:id="0">
    <w:p w14:paraId="0E7AACEB" w14:textId="77777777" w:rsidR="00C27E67" w:rsidRDefault="00C27E67" w:rsidP="00894C55">
      <w:pPr>
        <w:spacing w:after="0" w:line="240" w:lineRule="auto"/>
      </w:pPr>
      <w:r>
        <w:continuationSeparator/>
      </w:r>
    </w:p>
  </w:footnote>
  <w:footnote w:type="continuationNotice" w:id="1">
    <w:p w14:paraId="5B22CA10" w14:textId="77777777" w:rsidR="00C27E67" w:rsidRDefault="00C27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E91F61" w:rsidRDefault="00E91F61" w14:paraId="6C08D726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E5E"/>
    <w:multiLevelType w:val="hybridMultilevel"/>
    <w:tmpl w:val="42785C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37C6E"/>
    <w:rsid w:val="000A47D1"/>
    <w:rsid w:val="000D41A6"/>
    <w:rsid w:val="000D6F15"/>
    <w:rsid w:val="000E799F"/>
    <w:rsid w:val="000F0A69"/>
    <w:rsid w:val="00107F51"/>
    <w:rsid w:val="00113966"/>
    <w:rsid w:val="00180198"/>
    <w:rsid w:val="001878DD"/>
    <w:rsid w:val="001B6A66"/>
    <w:rsid w:val="001E747D"/>
    <w:rsid w:val="001F6B36"/>
    <w:rsid w:val="00243426"/>
    <w:rsid w:val="002579F2"/>
    <w:rsid w:val="0029596E"/>
    <w:rsid w:val="002A6824"/>
    <w:rsid w:val="002E1C05"/>
    <w:rsid w:val="00301848"/>
    <w:rsid w:val="00305FBE"/>
    <w:rsid w:val="00310B35"/>
    <w:rsid w:val="0032739F"/>
    <w:rsid w:val="00353BEE"/>
    <w:rsid w:val="003625E8"/>
    <w:rsid w:val="00364B86"/>
    <w:rsid w:val="003A1BD6"/>
    <w:rsid w:val="003B0BF9"/>
    <w:rsid w:val="003B5177"/>
    <w:rsid w:val="003C3F64"/>
    <w:rsid w:val="003E0791"/>
    <w:rsid w:val="003F28AC"/>
    <w:rsid w:val="004241E4"/>
    <w:rsid w:val="00443B49"/>
    <w:rsid w:val="004454FE"/>
    <w:rsid w:val="00451BB7"/>
    <w:rsid w:val="00456E40"/>
    <w:rsid w:val="00471F27"/>
    <w:rsid w:val="00473128"/>
    <w:rsid w:val="004C4CCE"/>
    <w:rsid w:val="004E49BD"/>
    <w:rsid w:val="0050178F"/>
    <w:rsid w:val="00535D40"/>
    <w:rsid w:val="00566C66"/>
    <w:rsid w:val="00574CB9"/>
    <w:rsid w:val="00584EE3"/>
    <w:rsid w:val="005C5C45"/>
    <w:rsid w:val="005D6DFC"/>
    <w:rsid w:val="005E2743"/>
    <w:rsid w:val="005F0E06"/>
    <w:rsid w:val="00603B63"/>
    <w:rsid w:val="0063084F"/>
    <w:rsid w:val="00642333"/>
    <w:rsid w:val="006459F7"/>
    <w:rsid w:val="006624D7"/>
    <w:rsid w:val="00663A28"/>
    <w:rsid w:val="006B5CCD"/>
    <w:rsid w:val="006D26E2"/>
    <w:rsid w:val="006D5A31"/>
    <w:rsid w:val="006E1081"/>
    <w:rsid w:val="006E64EC"/>
    <w:rsid w:val="006E7578"/>
    <w:rsid w:val="0070334A"/>
    <w:rsid w:val="00720585"/>
    <w:rsid w:val="00734AE3"/>
    <w:rsid w:val="00740DD1"/>
    <w:rsid w:val="00742CC2"/>
    <w:rsid w:val="00773AF6"/>
    <w:rsid w:val="0077567A"/>
    <w:rsid w:val="007920A8"/>
    <w:rsid w:val="00795C82"/>
    <w:rsid w:val="00795F71"/>
    <w:rsid w:val="007E33F1"/>
    <w:rsid w:val="007E4A74"/>
    <w:rsid w:val="007E73AB"/>
    <w:rsid w:val="0080706C"/>
    <w:rsid w:val="00816C11"/>
    <w:rsid w:val="00887B9E"/>
    <w:rsid w:val="00894C55"/>
    <w:rsid w:val="008A1C96"/>
    <w:rsid w:val="008C1790"/>
    <w:rsid w:val="008C2FA1"/>
    <w:rsid w:val="008F1F11"/>
    <w:rsid w:val="009079D2"/>
    <w:rsid w:val="009126D2"/>
    <w:rsid w:val="0091292A"/>
    <w:rsid w:val="00923BC2"/>
    <w:rsid w:val="00934CF1"/>
    <w:rsid w:val="00940EA1"/>
    <w:rsid w:val="00963785"/>
    <w:rsid w:val="00967689"/>
    <w:rsid w:val="009A2654"/>
    <w:rsid w:val="009C421D"/>
    <w:rsid w:val="009D2BF6"/>
    <w:rsid w:val="009E1AA1"/>
    <w:rsid w:val="00A10FC3"/>
    <w:rsid w:val="00A11747"/>
    <w:rsid w:val="00A16E91"/>
    <w:rsid w:val="00A22EC0"/>
    <w:rsid w:val="00A40877"/>
    <w:rsid w:val="00A436AD"/>
    <w:rsid w:val="00A6073E"/>
    <w:rsid w:val="00A62BBF"/>
    <w:rsid w:val="00AB4CD4"/>
    <w:rsid w:val="00AE0855"/>
    <w:rsid w:val="00AE4D39"/>
    <w:rsid w:val="00AE5567"/>
    <w:rsid w:val="00B16480"/>
    <w:rsid w:val="00B2165C"/>
    <w:rsid w:val="00B260BD"/>
    <w:rsid w:val="00B5503A"/>
    <w:rsid w:val="00B85950"/>
    <w:rsid w:val="00B94E4C"/>
    <w:rsid w:val="00BA20AA"/>
    <w:rsid w:val="00BA7AB3"/>
    <w:rsid w:val="00BB2A29"/>
    <w:rsid w:val="00BD4425"/>
    <w:rsid w:val="00C25B49"/>
    <w:rsid w:val="00C27E67"/>
    <w:rsid w:val="00C541AC"/>
    <w:rsid w:val="00C81337"/>
    <w:rsid w:val="00CD188C"/>
    <w:rsid w:val="00CD526E"/>
    <w:rsid w:val="00CE0C39"/>
    <w:rsid w:val="00CE5657"/>
    <w:rsid w:val="00CF5EE3"/>
    <w:rsid w:val="00D0313B"/>
    <w:rsid w:val="00D03352"/>
    <w:rsid w:val="00D133F8"/>
    <w:rsid w:val="00D14A3E"/>
    <w:rsid w:val="00D35F3E"/>
    <w:rsid w:val="00D9084E"/>
    <w:rsid w:val="00DA25AE"/>
    <w:rsid w:val="00DB2629"/>
    <w:rsid w:val="00DC4FF4"/>
    <w:rsid w:val="00DD4856"/>
    <w:rsid w:val="00E0575B"/>
    <w:rsid w:val="00E136FF"/>
    <w:rsid w:val="00E1443B"/>
    <w:rsid w:val="00E22AD9"/>
    <w:rsid w:val="00E3716B"/>
    <w:rsid w:val="00E40090"/>
    <w:rsid w:val="00E44E93"/>
    <w:rsid w:val="00E45D5D"/>
    <w:rsid w:val="00E47E21"/>
    <w:rsid w:val="00E5323B"/>
    <w:rsid w:val="00E6295E"/>
    <w:rsid w:val="00E74E93"/>
    <w:rsid w:val="00E8410C"/>
    <w:rsid w:val="00E8749E"/>
    <w:rsid w:val="00E90C01"/>
    <w:rsid w:val="00E91F61"/>
    <w:rsid w:val="00E95A62"/>
    <w:rsid w:val="00EA183A"/>
    <w:rsid w:val="00EA486E"/>
    <w:rsid w:val="00EC5D8F"/>
    <w:rsid w:val="00EF05FB"/>
    <w:rsid w:val="00F11040"/>
    <w:rsid w:val="00F26826"/>
    <w:rsid w:val="00F57B0C"/>
    <w:rsid w:val="00F6195D"/>
    <w:rsid w:val="00F636F0"/>
    <w:rsid w:val="00F924B8"/>
    <w:rsid w:val="00FB61D5"/>
    <w:rsid w:val="00FC7894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17F079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9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translation">
    <w:name w:val="mt-translation"/>
    <w:basedOn w:val="Normal"/>
    <w:rsid w:val="00E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E8410C"/>
  </w:style>
  <w:style w:type="character" w:customStyle="1" w:styleId="word">
    <w:name w:val="word"/>
    <w:basedOn w:val="DefaultParagraphFont"/>
    <w:rsid w:val="00E8410C"/>
  </w:style>
  <w:style w:type="character" w:styleId="UnresolvedMention">
    <w:name w:val="Unresolved Mention"/>
    <w:basedOn w:val="DefaultParagraphFont"/>
    <w:uiPriority w:val="99"/>
    <w:semiHidden/>
    <w:unhideWhenUsed/>
    <w:rsid w:val="00D03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93"/>
    <w:pPr>
      <w:ind w:left="720"/>
      <w:contextualSpacing/>
    </w:pPr>
  </w:style>
  <w:style w:type="paragraph" w:styleId="Revision">
    <w:name w:val="Revision"/>
    <w:hidden/>
    <w:uiPriority w:val="99"/>
    <w:semiHidden/>
    <w:rsid w:val="00912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m/content/?cat=55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F0FD7"/>
    <w:rsid w:val="001133B9"/>
    <w:rsid w:val="00210DB1"/>
    <w:rsid w:val="00344186"/>
    <w:rsid w:val="0035098A"/>
    <w:rsid w:val="0046442B"/>
    <w:rsid w:val="00472F39"/>
    <w:rsid w:val="00523A63"/>
    <w:rsid w:val="00617D25"/>
    <w:rsid w:val="006C09D0"/>
    <w:rsid w:val="006D134D"/>
    <w:rsid w:val="008B623B"/>
    <w:rsid w:val="008D39C9"/>
    <w:rsid w:val="00932FE8"/>
    <w:rsid w:val="009C1B4C"/>
    <w:rsid w:val="00A44FF0"/>
    <w:rsid w:val="00AD4A2F"/>
    <w:rsid w:val="00B3767C"/>
    <w:rsid w:val="00B76A80"/>
    <w:rsid w:val="00C00671"/>
    <w:rsid w:val="00C74BF0"/>
    <w:rsid w:val="00D851E3"/>
    <w:rsid w:val="00E806A8"/>
    <w:rsid w:val="00F8029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FD7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7E117908EE234E59994A4FE43BA5760A">
    <w:name w:val="7E117908EE234E59994A4FE43BA5760A"/>
    <w:rsid w:val="000F0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7C2D-90E9-43E9-B15B-5A497D05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7434</Words>
  <Characters>4238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7.jūnija noteikumos  Nr. 360 “Radioiekārtu atbilstības novērtēšanas, piedāvāšanas tirgū, uzstādīšanas un lietošanas noteikumi”</vt:lpstr>
    </vt:vector>
  </TitlesOfParts>
  <Company>Iestādes nosaukums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7.jūnija noteikumos  Nr. 360 “Radioiekārtu atbilstības novērtēšanas, piedāvāšanas tirgū, uzstādīšanas un lietošanas noteikumi”</dc:title>
  <dc:subject>Anotācija</dc:subject>
  <dc:creator>Emils Dombrovskis</dc:creator>
  <dc:description>67028398, emils.dombrovskis@sam.gov.lv</dc:description>
  <cp:lastModifiedBy>Baiba Jirgena</cp:lastModifiedBy>
  <cp:revision>15</cp:revision>
  <cp:lastPrinted>2019-07-10T10:05:00Z</cp:lastPrinted>
  <dcterms:created xsi:type="dcterms:W3CDTF">2019-12-05T11:27:00Z</dcterms:created>
  <dcterms:modified xsi:type="dcterms:W3CDTF">2020-01-07T16:45:00Z</dcterms:modified>
</cp:coreProperties>
</file>