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E77" w14:textId="66C74AE1" w:rsidR="00A37CCE" w:rsidRPr="001E4FA2" w:rsidRDefault="001E4FA2" w:rsidP="00A37CCE">
      <w:pPr>
        <w:jc w:val="center"/>
        <w:rPr>
          <w:b/>
          <w:sz w:val="28"/>
          <w:szCs w:val="28"/>
        </w:rPr>
      </w:pPr>
      <w:bookmarkStart w:id="0" w:name="_GoBack"/>
      <w:r w:rsidRPr="001E4FA2">
        <w:rPr>
          <w:b/>
          <w:sz w:val="28"/>
          <w:szCs w:val="28"/>
        </w:rPr>
        <w:t>Ministru kabineta noteikumu projekta “Grozījum</w:t>
      </w:r>
      <w:r w:rsidR="0073653C">
        <w:rPr>
          <w:b/>
          <w:sz w:val="28"/>
          <w:szCs w:val="28"/>
        </w:rPr>
        <w:t>s</w:t>
      </w:r>
      <w:r w:rsidRPr="001E4FA2">
        <w:rPr>
          <w:b/>
          <w:sz w:val="28"/>
          <w:szCs w:val="28"/>
        </w:rPr>
        <w:t xml:space="preserve"> </w:t>
      </w:r>
      <w:bookmarkStart w:id="1" w:name="_Hlk29890525"/>
      <w:r w:rsidRPr="001E4FA2">
        <w:rPr>
          <w:b/>
          <w:sz w:val="28"/>
          <w:szCs w:val="28"/>
        </w:rPr>
        <w:t>Ministru kabineta 2011.gada 6.septembra noteikumos Nr.696 „Zemes dzīļu izmantošanas licenču un bieži sastopamo derīgo izrakteņu ieguves atļauju izsniegšanas kārtība”</w:t>
      </w:r>
      <w:bookmarkEnd w:id="1"/>
      <w:r w:rsidRPr="001E4FA2">
        <w:rPr>
          <w:b/>
          <w:sz w:val="28"/>
          <w:szCs w:val="28"/>
        </w:rPr>
        <w:t xml:space="preserve">” </w:t>
      </w:r>
      <w:r w:rsidR="00A37CCE" w:rsidRPr="001E4FA2">
        <w:rPr>
          <w:b/>
          <w:sz w:val="28"/>
          <w:szCs w:val="28"/>
        </w:rPr>
        <w:t xml:space="preserve">sākotnējās ietekmes novērtējuma </w:t>
      </w:r>
      <w:smartTag w:uri="schemas-tilde-lv/tildestengine" w:element="veidnes">
        <w:smartTagPr>
          <w:attr w:name="id" w:val="-1"/>
          <w:attr w:name="baseform" w:val="ziņojums"/>
          <w:attr w:name="text" w:val="ziņojums"/>
        </w:smartTagPr>
        <w:r w:rsidR="00A37CCE" w:rsidRPr="001E4FA2">
          <w:rPr>
            <w:b/>
            <w:sz w:val="28"/>
            <w:szCs w:val="28"/>
          </w:rPr>
          <w:t>ziņojums</w:t>
        </w:r>
      </w:smartTag>
      <w:r w:rsidR="00A37CCE" w:rsidRPr="001E4FA2">
        <w:rPr>
          <w:b/>
          <w:sz w:val="28"/>
          <w:szCs w:val="28"/>
        </w:rPr>
        <w:t xml:space="preserve"> (anotācija)</w:t>
      </w:r>
    </w:p>
    <w:bookmarkEnd w:id="0"/>
    <w:p w14:paraId="1D6F64A1" w14:textId="36727F46" w:rsidR="001E4FA2" w:rsidRPr="00885EE2" w:rsidRDefault="001E4FA2" w:rsidP="001E4FA2">
      <w:pPr>
        <w:pStyle w:val="naisc"/>
        <w:spacing w:before="0" w:beforeAutospacing="0" w:after="0" w:afterAutospacing="0"/>
        <w:contextualSpacing/>
        <w:jc w:val="left"/>
        <w:rPr>
          <w:rFonts w:eastAsiaTheme="minorHAnsi"/>
          <w:b/>
          <w:bCs/>
          <w:szCs w:val="22"/>
        </w:rPr>
      </w:pP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998"/>
      </w:tblGrid>
      <w:tr w:rsidR="001E4FA2" w14:paraId="63D4E469" w14:textId="77777777" w:rsidTr="00F17BAB">
        <w:trPr>
          <w:trHeight w:val="420"/>
        </w:trPr>
        <w:tc>
          <w:tcPr>
            <w:tcW w:w="5000" w:type="pct"/>
            <w:gridSpan w:val="2"/>
            <w:shd w:val="clear" w:color="auto" w:fill="auto"/>
            <w:hideMark/>
          </w:tcPr>
          <w:p w14:paraId="557425A4" w14:textId="77777777" w:rsidR="001E4FA2" w:rsidRPr="00885EE2" w:rsidRDefault="001E4FA2" w:rsidP="0077688A">
            <w:pPr>
              <w:contextualSpacing/>
              <w:jc w:val="center"/>
              <w:rPr>
                <w:b/>
                <w:bCs/>
              </w:rPr>
            </w:pPr>
            <w:r w:rsidRPr="00885EE2">
              <w:rPr>
                <w:b/>
                <w:bCs/>
              </w:rPr>
              <w:t>Tiesību akta projekta anotācijas kopsavilkums</w:t>
            </w:r>
          </w:p>
        </w:tc>
      </w:tr>
      <w:tr w:rsidR="001E4FA2" w14:paraId="75233BFC" w14:textId="77777777" w:rsidTr="00F17BAB">
        <w:trPr>
          <w:trHeight w:val="540"/>
        </w:trPr>
        <w:tc>
          <w:tcPr>
            <w:tcW w:w="1414" w:type="pct"/>
            <w:shd w:val="clear" w:color="auto" w:fill="auto"/>
            <w:hideMark/>
          </w:tcPr>
          <w:p w14:paraId="794B7632" w14:textId="77777777" w:rsidR="001E4FA2" w:rsidRPr="00885EE2" w:rsidRDefault="001E4FA2" w:rsidP="0077688A">
            <w:pPr>
              <w:contextualSpacing/>
            </w:pPr>
            <w:r w:rsidRPr="00885EE2">
              <w:t xml:space="preserve">Mērķis, risinājums un projekta spēkā stāšanās laiks </w:t>
            </w:r>
          </w:p>
        </w:tc>
        <w:tc>
          <w:tcPr>
            <w:tcW w:w="3586" w:type="pct"/>
            <w:shd w:val="clear" w:color="auto" w:fill="auto"/>
            <w:hideMark/>
          </w:tcPr>
          <w:p w14:paraId="5F024523" w14:textId="6B5113C9" w:rsidR="001E4FA2" w:rsidRPr="00AD1C51" w:rsidRDefault="004E1B5E" w:rsidP="0077688A">
            <w:pPr>
              <w:contextualSpacing/>
              <w:jc w:val="both"/>
              <w:rPr>
                <w:rFonts w:eastAsiaTheme="minorHAnsi"/>
                <w:color w:val="FF0000"/>
                <w:lang w:bidi="lo-LA"/>
              </w:rPr>
            </w:pPr>
            <w:r w:rsidRPr="004E1B5E">
              <w:rPr>
                <w:rFonts w:eastAsiaTheme="minorHAnsi"/>
                <w:lang w:bidi="lo-LA"/>
              </w:rPr>
              <w:t>Neaizpilda atbilstoši Ministru kabineta 2009.gada 15.decembra instrukcijas Nr.19 “Tiesību akta projekta sākotnējās ietekmes izvērtēšanas kārtība” 5.</w:t>
            </w:r>
            <w:r w:rsidRPr="004E1B5E">
              <w:rPr>
                <w:rFonts w:eastAsiaTheme="minorHAnsi"/>
                <w:vertAlign w:val="superscript"/>
                <w:lang w:bidi="lo-LA"/>
              </w:rPr>
              <w:t>1</w:t>
            </w:r>
            <w:r w:rsidRPr="004E1B5E">
              <w:rPr>
                <w:rFonts w:eastAsiaTheme="minorHAnsi"/>
                <w:lang w:bidi="lo-LA"/>
              </w:rPr>
              <w:t xml:space="preserve"> punktā noteiktajam.</w:t>
            </w:r>
          </w:p>
        </w:tc>
      </w:tr>
    </w:tbl>
    <w:p w14:paraId="60379437" w14:textId="77777777" w:rsidR="001E4FA2" w:rsidRPr="00CC7E6C" w:rsidRDefault="001E4FA2" w:rsidP="00A9251F">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CC7E6C" w:rsidRPr="00CC7E6C" w14:paraId="3FF6D75B" w14:textId="77777777" w:rsidTr="003F4710">
        <w:tc>
          <w:tcPr>
            <w:tcW w:w="9725" w:type="dxa"/>
            <w:gridSpan w:val="3"/>
            <w:vAlign w:val="center"/>
          </w:tcPr>
          <w:p w14:paraId="643E2AA5" w14:textId="77777777" w:rsidR="00A37CCE" w:rsidRPr="00CC7E6C" w:rsidRDefault="00A37CCE" w:rsidP="003F4710">
            <w:pPr>
              <w:pStyle w:val="naisnod"/>
              <w:spacing w:before="60" w:after="60"/>
            </w:pPr>
            <w:r w:rsidRPr="00CC7E6C">
              <w:t>I. Tiesību akta projekta izstrādes nepieciešamība</w:t>
            </w:r>
          </w:p>
        </w:tc>
      </w:tr>
      <w:tr w:rsidR="00CC7E6C" w:rsidRPr="00CC7E6C" w14:paraId="1113B979" w14:textId="77777777" w:rsidTr="005D6D46">
        <w:trPr>
          <w:trHeight w:val="630"/>
        </w:trPr>
        <w:tc>
          <w:tcPr>
            <w:tcW w:w="455" w:type="dxa"/>
          </w:tcPr>
          <w:p w14:paraId="7BB0889C" w14:textId="3A3E8B8F" w:rsidR="00A37CCE" w:rsidRPr="00CC7E6C" w:rsidRDefault="00A37CCE" w:rsidP="00F17BAB">
            <w:pPr>
              <w:pStyle w:val="naiskr"/>
              <w:spacing w:before="60" w:after="0"/>
              <w:ind w:left="-14" w:right="-173"/>
              <w:jc w:val="center"/>
            </w:pPr>
            <w:r w:rsidRPr="00CC7E6C">
              <w:t>1.</w:t>
            </w:r>
          </w:p>
        </w:tc>
        <w:tc>
          <w:tcPr>
            <w:tcW w:w="2430" w:type="dxa"/>
          </w:tcPr>
          <w:p w14:paraId="3E75BE9C" w14:textId="77777777" w:rsidR="00A37CCE" w:rsidRPr="00CC7E6C" w:rsidRDefault="00A37CCE" w:rsidP="00D35F39">
            <w:pPr>
              <w:pStyle w:val="naiskr"/>
              <w:spacing w:before="60" w:after="0"/>
              <w:ind w:left="86" w:hanging="14"/>
            </w:pPr>
            <w:r w:rsidRPr="00CC7E6C">
              <w:t>Pamatojums</w:t>
            </w:r>
          </w:p>
        </w:tc>
        <w:tc>
          <w:tcPr>
            <w:tcW w:w="6840" w:type="dxa"/>
          </w:tcPr>
          <w:p w14:paraId="461E3CEA" w14:textId="49721E10" w:rsidR="006472A8" w:rsidRPr="00CC7E6C" w:rsidRDefault="008631F9" w:rsidP="00156728">
            <w:pPr>
              <w:pStyle w:val="naiskr"/>
              <w:spacing w:before="60" w:after="60"/>
              <w:ind w:left="86" w:right="86"/>
              <w:jc w:val="both"/>
            </w:pPr>
            <w:r>
              <w:t>Satiksmes ministrijas iniciatīva</w:t>
            </w:r>
            <w:r w:rsidR="001E4FA2">
              <w:t>.</w:t>
            </w:r>
          </w:p>
        </w:tc>
      </w:tr>
      <w:tr w:rsidR="00CC7E6C" w:rsidRPr="00CC7E6C" w14:paraId="50638C74" w14:textId="77777777" w:rsidTr="005D6D46">
        <w:trPr>
          <w:trHeight w:val="630"/>
        </w:trPr>
        <w:tc>
          <w:tcPr>
            <w:tcW w:w="455" w:type="dxa"/>
          </w:tcPr>
          <w:p w14:paraId="3CBF0FFA" w14:textId="0C7CC1C6" w:rsidR="00D72BDC" w:rsidRPr="00CC7E6C" w:rsidRDefault="00D72BDC" w:rsidP="00F17BAB">
            <w:pPr>
              <w:pStyle w:val="naiskr"/>
              <w:spacing w:before="60" w:after="0"/>
              <w:ind w:left="-17" w:right="-173"/>
              <w:jc w:val="center"/>
            </w:pPr>
            <w:r w:rsidRPr="00CC7E6C">
              <w:t>2.</w:t>
            </w:r>
          </w:p>
        </w:tc>
        <w:tc>
          <w:tcPr>
            <w:tcW w:w="2430" w:type="dxa"/>
          </w:tcPr>
          <w:p w14:paraId="08D4CC6E" w14:textId="259B531B" w:rsidR="001418DF" w:rsidRPr="00CC7E6C" w:rsidRDefault="00D72BDC" w:rsidP="00D72BDC">
            <w:pPr>
              <w:pStyle w:val="naiskr"/>
              <w:spacing w:before="60" w:after="0"/>
              <w:ind w:left="86" w:right="130" w:hanging="14"/>
            </w:pPr>
            <w:r w:rsidRPr="00CC7E6C">
              <w:t>Pašreizējā situācija un problēmas, kuru risināšanai tiesību akta projekts izstrādāts, tiesiskā regulējuma mērķis un būtība</w:t>
            </w:r>
          </w:p>
          <w:p w14:paraId="014F357D" w14:textId="77777777" w:rsidR="001418DF" w:rsidRPr="00CC7E6C" w:rsidRDefault="001418DF" w:rsidP="001418DF"/>
          <w:p w14:paraId="298AA84F" w14:textId="77777777" w:rsidR="001418DF" w:rsidRPr="00CC7E6C" w:rsidRDefault="001418DF" w:rsidP="001418DF"/>
          <w:p w14:paraId="6C624E61" w14:textId="77777777" w:rsidR="001418DF" w:rsidRPr="00CC7E6C" w:rsidRDefault="001418DF" w:rsidP="001418DF"/>
          <w:p w14:paraId="655170CD" w14:textId="77777777" w:rsidR="001418DF" w:rsidRPr="00CC7E6C" w:rsidRDefault="001418DF" w:rsidP="001418DF"/>
          <w:p w14:paraId="31674423" w14:textId="77777777" w:rsidR="001418DF" w:rsidRPr="00CC7E6C" w:rsidRDefault="001418DF" w:rsidP="001418DF"/>
          <w:p w14:paraId="612EBEEE" w14:textId="77777777" w:rsidR="001418DF" w:rsidRPr="00CC7E6C" w:rsidRDefault="001418DF" w:rsidP="00FB602B">
            <w:pPr>
              <w:ind w:firstLine="720"/>
            </w:pPr>
          </w:p>
          <w:p w14:paraId="44547A99" w14:textId="77777777" w:rsidR="001418DF" w:rsidRPr="00CC7E6C" w:rsidRDefault="001418DF" w:rsidP="001418DF"/>
          <w:p w14:paraId="5056FE0E" w14:textId="77777777" w:rsidR="001418DF" w:rsidRPr="00CC7E6C" w:rsidRDefault="001418DF" w:rsidP="001418DF"/>
          <w:p w14:paraId="75F93DCE" w14:textId="77777777" w:rsidR="001418DF" w:rsidRPr="00CC7E6C" w:rsidRDefault="001418DF" w:rsidP="001418DF"/>
          <w:p w14:paraId="1ED8A72A" w14:textId="77777777" w:rsidR="001418DF" w:rsidRPr="00CC7E6C" w:rsidRDefault="001418DF" w:rsidP="001418DF"/>
          <w:p w14:paraId="084E95C8" w14:textId="77777777" w:rsidR="001418DF" w:rsidRPr="00CC7E6C" w:rsidRDefault="001418DF" w:rsidP="001418DF"/>
          <w:p w14:paraId="52CFFC03" w14:textId="49D4CE55" w:rsidR="001418DF" w:rsidRPr="00CC7E6C" w:rsidRDefault="001418DF" w:rsidP="001418DF"/>
          <w:p w14:paraId="03FC60F5" w14:textId="042054D3" w:rsidR="001418DF" w:rsidRPr="00CC7E6C" w:rsidRDefault="001418DF" w:rsidP="001418DF"/>
          <w:p w14:paraId="6762D082" w14:textId="77777777" w:rsidR="00D72BDC" w:rsidRPr="00CC7E6C" w:rsidRDefault="00D72BDC" w:rsidP="001418DF"/>
        </w:tc>
        <w:tc>
          <w:tcPr>
            <w:tcW w:w="6840" w:type="dxa"/>
          </w:tcPr>
          <w:p w14:paraId="022A2FAA" w14:textId="77777777" w:rsidR="008631F9" w:rsidRPr="0049792F" w:rsidRDefault="008631F9" w:rsidP="00C03B30">
            <w:pPr>
              <w:ind w:left="83" w:firstLine="637"/>
              <w:jc w:val="both"/>
            </w:pPr>
            <w:r w:rsidRPr="0049792F">
              <w:t xml:space="preserve">Publiskās lietošanas transporta infrastruktūra tiek veidota atbilstoši tautsaimniecības vajadzībām un visas sabiedrības interesēm, tai jābūt efektīvai, drošai, videi draudzīgai un ilgtspējīgai. Finansējums publiskās lietošanas transporta infrastruktūras pārvaldīšanai (uzturēšanai un attīstībai) tiek piešķirts ierobežotā apjomā. Tāpēc, pastāvot attiecīgai iespējai, būtu racionāli jāizmanto valsts resursi publiskās lietošanas transporta infrastruktūras būvniecībai, uzturēšanai un atjaunošanai. </w:t>
            </w:r>
            <w:r>
              <w:t>V</w:t>
            </w:r>
            <w:r w:rsidRPr="0049792F">
              <w:t>alsts ar normatīvo regulējumu ir noteikusi, ka publiskās lietošanas transporta infrastruktūras pārvaldīšanu (uzturēšanu un attīstību) veic publiskas personas kapitālsabiedrība</w:t>
            </w:r>
            <w:r>
              <w:t>s</w:t>
            </w:r>
            <w:r w:rsidRPr="0049792F">
              <w:t>.</w:t>
            </w:r>
          </w:p>
          <w:p w14:paraId="52AA899F" w14:textId="2AB70992" w:rsidR="00000B00" w:rsidRDefault="0073653C" w:rsidP="00C60BDE">
            <w:pPr>
              <w:ind w:left="83" w:firstLine="637"/>
              <w:jc w:val="both"/>
            </w:pPr>
            <w:r>
              <w:t>V</w:t>
            </w:r>
            <w:r w:rsidRPr="0073653C">
              <w:t>alsts akciju sabiedrīb</w:t>
            </w:r>
            <w:r>
              <w:t>as</w:t>
            </w:r>
            <w:r w:rsidRPr="0073653C">
              <w:t xml:space="preserve"> "Latvijas autoceļu uzturētājs"</w:t>
            </w:r>
            <w:r>
              <w:t xml:space="preserve"> (turpmāk – </w:t>
            </w:r>
            <w:r w:rsidR="006472A8" w:rsidRPr="0073653C">
              <w:t>LAU</w:t>
            </w:r>
            <w:r>
              <w:t>)</w:t>
            </w:r>
            <w:r w:rsidR="002F1D4B" w:rsidRPr="0073653C">
              <w:t xml:space="preserve"> īpašumā</w:t>
            </w:r>
            <w:r w:rsidR="002F1D4B">
              <w:t xml:space="preserve"> ir nekustamais īpašums „</w:t>
            </w:r>
            <w:proofErr w:type="spellStart"/>
            <w:r w:rsidR="002F1D4B">
              <w:t>Kalnāpji</w:t>
            </w:r>
            <w:proofErr w:type="spellEnd"/>
            <w:r w:rsidR="002F1D4B">
              <w:t>“, Cēres pagastā, Kandavas novadā, kadastra Nr. 9044 003 0037</w:t>
            </w:r>
            <w:r w:rsidR="00A02D50">
              <w:t>, kas  sastāv no divām zemes vienībām: zemes vienība 2.18ha platībā (kadastra apzīmējums 9044 003 0037</w:t>
            </w:r>
            <w:r w:rsidR="00000B00">
              <w:t>)</w:t>
            </w:r>
            <w:r w:rsidR="00A02D50">
              <w:t xml:space="preserve"> un</w:t>
            </w:r>
            <w:r w:rsidR="00000B00">
              <w:t xml:space="preserve"> zemes vienība 6.2ha platībā (</w:t>
            </w:r>
            <w:r w:rsidR="00A02D50">
              <w:t>kadastra apzīmējum</w:t>
            </w:r>
            <w:r w:rsidR="00000B00">
              <w:t>s</w:t>
            </w:r>
            <w:r w:rsidR="00A02D50">
              <w:t xml:space="preserve"> 9044 003 0038</w:t>
            </w:r>
            <w:r w:rsidR="00000B00">
              <w:t xml:space="preserve">). </w:t>
            </w:r>
          </w:p>
          <w:p w14:paraId="2B9998E6" w14:textId="66FAB88E" w:rsidR="00C60BDE" w:rsidRDefault="00000B00" w:rsidP="00C60BDE">
            <w:pPr>
              <w:ind w:left="83" w:firstLine="637"/>
              <w:jc w:val="both"/>
            </w:pPr>
            <w:r>
              <w:t>Zemes vienības ar kadastra apzīmējumu</w:t>
            </w:r>
            <w:r w:rsidR="00C60BDE" w:rsidRPr="00C60BDE">
              <w:t xml:space="preserve"> </w:t>
            </w:r>
            <w:r>
              <w:t xml:space="preserve">9044 003 0037 daļa </w:t>
            </w:r>
            <w:r w:rsidRPr="00021E4C">
              <w:t>2,1343</w:t>
            </w:r>
            <w:r>
              <w:t xml:space="preserve"> ha platībā</w:t>
            </w:r>
            <w:r w:rsidR="00C60BDE" w:rsidRPr="00C60BDE">
              <w:t xml:space="preserve"> ietilpst valsts nozīmes derīgo izrakteņu atradnes “</w:t>
            </w:r>
            <w:r w:rsidR="00C60BDE" w:rsidRPr="00217FD7">
              <w:t>Cēre”</w:t>
            </w:r>
            <w:r w:rsidR="00DD647E" w:rsidRPr="00217FD7">
              <w:t xml:space="preserve"> (turpmāk – atradne “Cēre”)</w:t>
            </w:r>
            <w:r w:rsidR="00C60BDE" w:rsidRPr="00217FD7">
              <w:t xml:space="preserve"> teritorijā</w:t>
            </w:r>
            <w:r w:rsidR="00C60BDE" w:rsidRPr="00C60BDE">
              <w:t xml:space="preserve"> (atradnes “Cēre” teritorijā ietilpstošā zemes gabala daļa 2,1343 ha</w:t>
            </w:r>
            <w:r w:rsidR="00DD647E">
              <w:t xml:space="preserve"> ir</w:t>
            </w:r>
            <w:r w:rsidR="00C60BDE" w:rsidRPr="00C60BDE">
              <w:t xml:space="preserve"> 4,998% no atradnes neapgūtās platības).</w:t>
            </w:r>
          </w:p>
          <w:p w14:paraId="53828184" w14:textId="6524C013" w:rsidR="002F1D4B" w:rsidRDefault="00DD647E" w:rsidP="002F1D4B">
            <w:pPr>
              <w:ind w:left="83" w:firstLine="637"/>
              <w:jc w:val="both"/>
            </w:pPr>
            <w:r>
              <w:t>S</w:t>
            </w:r>
            <w:r w:rsidR="002F1D4B">
              <w:t>avukārt zemes vienība ar kadastra apzīmējumu 9044 003 0038 6,2 ha platībā robežojas ar atradnes „Cēre“ teritoriju</w:t>
            </w:r>
            <w:r w:rsidR="002F1D4B" w:rsidRPr="00021E4C">
              <w:t>.</w:t>
            </w:r>
            <w:r w:rsidR="002F1D4B">
              <w:t xml:space="preserve"> </w:t>
            </w:r>
            <w:r>
              <w:t xml:space="preserve"> </w:t>
            </w:r>
          </w:p>
          <w:p w14:paraId="50AF9040" w14:textId="70EC9905" w:rsidR="002F1D4B" w:rsidRDefault="002F1D4B" w:rsidP="002F1D4B">
            <w:pPr>
              <w:ind w:left="83" w:firstLine="637"/>
              <w:jc w:val="both"/>
            </w:pPr>
            <w:r>
              <w:t>Saskaņā ar Valsts vides dienesta Zemes dzīļu pārvaldības daļas 2018.gada 17.janvārī sniegto informāciju atradnes „Cēre“ kopējā platība ir 93,3 ha, no tās uz šo brīdi neizstrādātā atradnes teritorija ir 42,7 ha. Attiecīgi, lai atbilstoši normatīvajos aktos noteiktajam LAU varētu saņemt derīgo izrakteņu ieguves atļauju un licenci darbībai atradnē „Cēre“,</w:t>
            </w:r>
            <w:r w:rsidR="00DD647E">
              <w:t xml:space="preserve"> </w:t>
            </w:r>
            <w:r>
              <w:t>minimālajam licences laukumam būtu jābūt 10,675ha (25% no atradnes neapgūtās platības). Ņemot vērā, ka LAU piederošā zemes vienība</w:t>
            </w:r>
            <w:r w:rsidR="00B547E4">
              <w:t>s ar kadastra apzīmējumu 9044 003 0037 daļa</w:t>
            </w:r>
            <w:r>
              <w:t xml:space="preserve">, kas </w:t>
            </w:r>
            <w:r>
              <w:lastRenderedPageBreak/>
              <w:t>atrodas atradnes „Cēre” teritorijā</w:t>
            </w:r>
            <w:r w:rsidR="00B547E4">
              <w:t>,</w:t>
            </w:r>
            <w:r>
              <w:t xml:space="preserve"> ir 2,1343 ha liela, papildus būtu nepieciešams iegūt īpašumā vai nomāt teritoriju 8,5407 ha platībā.</w:t>
            </w:r>
          </w:p>
          <w:p w14:paraId="7A3DC548" w14:textId="3FB74AD4" w:rsidR="002F1D4B" w:rsidRDefault="002F1D4B" w:rsidP="002F1D4B">
            <w:pPr>
              <w:ind w:left="83" w:firstLine="637"/>
              <w:jc w:val="both"/>
            </w:pPr>
            <w:r>
              <w:t>LAU izvērtē</w:t>
            </w:r>
            <w:r w:rsidR="00197921">
              <w:t>ja</w:t>
            </w:r>
            <w:r>
              <w:t xml:space="preserve"> atradnes „Cēre“ teritorijā esoš</w:t>
            </w:r>
            <w:r w:rsidR="00197921">
              <w:t>os</w:t>
            </w:r>
            <w:r>
              <w:t xml:space="preserve"> zemes gabal</w:t>
            </w:r>
            <w:r w:rsidR="00197921">
              <w:t>us</w:t>
            </w:r>
            <w:r>
              <w:t>, t</w:t>
            </w:r>
            <w:r w:rsidR="006472A8">
              <w:t>ostarp</w:t>
            </w:r>
            <w:r>
              <w:t xml:space="preserve"> iespēju robežās </w:t>
            </w:r>
            <w:r w:rsidR="00C850B6">
              <w:t xml:space="preserve">tika </w:t>
            </w:r>
            <w:r>
              <w:t xml:space="preserve">veiktas pārrunas ar atsevišķu zemes gabalu īpašniekiem par iespējām iegādāties vai nomāt konkrētas teritorijas. Izvērtējot citus atradnes „Cēre“ teritorijā esošos nekustamos īpašumus, tika secināts, ka šajā teritorijā nav tādu brīvo zemes gabalu, kuru iegūšana lietojumā vai īpašumā būtu iespējama, lietderīga, </w:t>
            </w:r>
            <w:r w:rsidRPr="00021E4C">
              <w:t>ekonomiski un finansiāli</w:t>
            </w:r>
            <w:r>
              <w:t xml:space="preserve"> pamatojama LAU nepieciešamā licences laukuma palielināšanai.</w:t>
            </w:r>
          </w:p>
          <w:p w14:paraId="2EC659C9" w14:textId="14DE97A0" w:rsidR="002F1D4B" w:rsidRDefault="002F1D4B" w:rsidP="002F1D4B">
            <w:pPr>
              <w:ind w:left="83" w:firstLine="637"/>
              <w:jc w:val="both"/>
            </w:pPr>
            <w:r>
              <w:t>Kā vēlamākais modelis atradnes izstrādes tiesību iegūšanai, tādejādi sekmējot valsts pārvaldes funkcijas veikšanu, būtu nepieciešamā licences laukuma platības samazināšana (izņēmuma kārtā) no atradnes neapgūtās platības, t.i. šajā gadījumā</w:t>
            </w:r>
            <w:r w:rsidR="008851D7">
              <w:t xml:space="preserve"> nosakot minimālo platību</w:t>
            </w:r>
            <w:r>
              <w:t xml:space="preserve"> ne mazāku par 4%</w:t>
            </w:r>
            <w:r w:rsidR="008851D7">
              <w:t xml:space="preserve"> no atradnes neapgūtās platības</w:t>
            </w:r>
            <w:r>
              <w:t>.</w:t>
            </w:r>
          </w:p>
          <w:p w14:paraId="0A6F4CF7" w14:textId="4B53D758" w:rsidR="002F1D4B" w:rsidRDefault="002F1D4B" w:rsidP="002F1D4B">
            <w:pPr>
              <w:ind w:left="83" w:firstLine="637"/>
              <w:jc w:val="both"/>
            </w:pPr>
            <w:r>
              <w:t>Saskaņā ar likuma “</w:t>
            </w:r>
            <w:r w:rsidR="006472A8">
              <w:t>Par autoceļiem” 7.panta 3</w:t>
            </w:r>
            <w:r w:rsidR="00DA10F1">
              <w:t>.</w:t>
            </w:r>
            <w:r w:rsidR="006472A8">
              <w:t>¹ daļu</w:t>
            </w:r>
            <w:r>
              <w:t xml:space="preserve"> LAU deleģēts veikt valsts pārvaldes uzdevumus – valsts autoceļu kompleksās ikdienas uzturēšanas darbu plānošanu un veikšanu.</w:t>
            </w:r>
          </w:p>
          <w:p w14:paraId="6AE84425" w14:textId="28E09D8B" w:rsidR="002F1D4B" w:rsidRDefault="002F1D4B" w:rsidP="002F1D4B">
            <w:pPr>
              <w:ind w:left="83" w:firstLine="637"/>
              <w:jc w:val="both"/>
            </w:pPr>
            <w:r>
              <w:t xml:space="preserve">Atbilstoši Publiskas personas kapitāla daļu un kapitālsabiedrību pārvaldības likuma 57.panta ceturtās daļas 5.punktam LAU vispārējais stratēģiskais mērķis </w:t>
            </w:r>
            <w:r w:rsidR="00A02D50">
              <w:t>2019.-2025</w:t>
            </w:r>
            <w:r>
              <w:t xml:space="preserve">.gadam </w:t>
            </w:r>
            <w:r w:rsidR="008851D7">
              <w:t>ir</w:t>
            </w:r>
            <w:r>
              <w:t xml:space="preserve"> valsts autoceļu kompleksās ikdienas uzturēšanas darbu plānošana un veikšana visā Latvijas teritorijā.</w:t>
            </w:r>
          </w:p>
          <w:p w14:paraId="53EDDE8A" w14:textId="460D3EF5" w:rsidR="002F1D4B" w:rsidRDefault="008851D7" w:rsidP="00A213BA">
            <w:pPr>
              <w:ind w:left="83" w:firstLine="637"/>
              <w:jc w:val="both"/>
            </w:pPr>
            <w:r>
              <w:t>Ņemot vērā minēto un l</w:t>
            </w:r>
            <w:r w:rsidR="00614109">
              <w:t>ai sekmētu valsts pārvaldes uzdevumu</w:t>
            </w:r>
            <w:r w:rsidR="00A213BA">
              <w:t xml:space="preserve"> veikšanu, ir nepieciešams veikt</w:t>
            </w:r>
            <w:r w:rsidR="00614109">
              <w:t xml:space="preserve"> grozījumu</w:t>
            </w:r>
            <w:r w:rsidR="006926FE">
              <w:t xml:space="preserve"> </w:t>
            </w:r>
            <w:r w:rsidR="006926FE" w:rsidRPr="006926FE">
              <w:t>Ministru kabineta 2011.gada 6.septembra noteikumos Nr.696 „Zemes dzīļu izmantošanas licenču un bieži sastopamo derīgo izrakteņu ieguves atļauju izsniegšanas kārtība”</w:t>
            </w:r>
            <w:r w:rsidR="00A213BA">
              <w:t xml:space="preserve">, </w:t>
            </w:r>
            <w:r>
              <w:t>nosakot</w:t>
            </w:r>
            <w:r w:rsidR="00614109">
              <w:t xml:space="preserve"> izņēmum</w:t>
            </w:r>
            <w:r>
              <w:t>u</w:t>
            </w:r>
            <w:r w:rsidR="00614109">
              <w:t>, i</w:t>
            </w:r>
            <w:r w:rsidR="002F1D4B">
              <w:t>evērojot normatīvajos aktos noteiktos komercdarbības atbalst</w:t>
            </w:r>
            <w:r w:rsidR="00C146A2">
              <w:t>a ierobežojumus, lai</w:t>
            </w:r>
            <w:r w:rsidR="002F1D4B">
              <w:t xml:space="preserve"> publiskas personas kapitālsabiedrība nodrošinātu, ka derīgie izrakteņi tiek izmantoti valsts pārvaldes uzdevuma - valsts autoceļu kompleksās ikdienas uzturēšanas darbu veikšanai</w:t>
            </w:r>
            <w:r w:rsidR="0072181B">
              <w:t xml:space="preserve">, paredzot, ka </w:t>
            </w:r>
            <w:r w:rsidR="0072181B" w:rsidRPr="0072181B">
              <w:t>atradnē “Cēre” licences laukums nedrīkst būt mazāks par 4% no neapgūtās platības</w:t>
            </w:r>
            <w:r w:rsidR="0072181B">
              <w:t>.</w:t>
            </w:r>
          </w:p>
          <w:p w14:paraId="08DE39FE" w14:textId="63636F7D" w:rsidR="00C60BDE" w:rsidRPr="00CC7E6C" w:rsidRDefault="00C60BDE" w:rsidP="006926FE">
            <w:pPr>
              <w:ind w:left="83" w:firstLine="637"/>
              <w:jc w:val="both"/>
            </w:pPr>
          </w:p>
        </w:tc>
      </w:tr>
      <w:tr w:rsidR="00CC7E6C" w:rsidRPr="00CC7E6C" w14:paraId="0E5C657F" w14:textId="77777777" w:rsidTr="005D6D46">
        <w:trPr>
          <w:trHeight w:val="630"/>
        </w:trPr>
        <w:tc>
          <w:tcPr>
            <w:tcW w:w="455" w:type="dxa"/>
          </w:tcPr>
          <w:p w14:paraId="16102D69" w14:textId="29226DB9" w:rsidR="00F97EDF" w:rsidRPr="00CC7E6C" w:rsidRDefault="00F97EDF" w:rsidP="00F17BAB">
            <w:pPr>
              <w:pStyle w:val="naiskr"/>
              <w:spacing w:before="60" w:after="0"/>
              <w:ind w:left="-17" w:right="-173"/>
              <w:jc w:val="center"/>
            </w:pPr>
            <w:r w:rsidRPr="00CC7E6C">
              <w:lastRenderedPageBreak/>
              <w:t>3.</w:t>
            </w:r>
          </w:p>
        </w:tc>
        <w:tc>
          <w:tcPr>
            <w:tcW w:w="2430" w:type="dxa"/>
          </w:tcPr>
          <w:p w14:paraId="05AAE4DF" w14:textId="54C3399F" w:rsidR="00F97EDF" w:rsidRPr="00CC7E6C" w:rsidRDefault="00F97EDF" w:rsidP="00701B26">
            <w:pPr>
              <w:pStyle w:val="naiskr"/>
              <w:spacing w:before="60" w:after="60"/>
              <w:ind w:left="86" w:right="130" w:hanging="14"/>
            </w:pPr>
            <w:r w:rsidRPr="00CC7E6C">
              <w:t>Projekta izstrādē iesaistītās institūcijas</w:t>
            </w:r>
            <w:r w:rsidR="00701B26" w:rsidRPr="00CC7E6C">
              <w:t xml:space="preserve"> un publiskas personas kapitālsabiedrības</w:t>
            </w:r>
          </w:p>
        </w:tc>
        <w:tc>
          <w:tcPr>
            <w:tcW w:w="6840" w:type="dxa"/>
          </w:tcPr>
          <w:p w14:paraId="081AFCAE" w14:textId="32F8B938" w:rsidR="00F97EDF" w:rsidRPr="00CC7E6C" w:rsidRDefault="00A97E6D" w:rsidP="00A97E6D">
            <w:pPr>
              <w:pStyle w:val="naiskr"/>
              <w:spacing w:before="60" w:after="60"/>
              <w:ind w:right="86"/>
            </w:pPr>
            <w:r w:rsidRPr="00CC7E6C">
              <w:t xml:space="preserve"> Satiksmes ministrija</w:t>
            </w:r>
            <w:r w:rsidR="00614109">
              <w:t xml:space="preserve">,  </w:t>
            </w:r>
            <w:r w:rsidR="00614109" w:rsidRPr="00614109">
              <w:t>VAS “Latvijas  autoceļu uzturētājs”</w:t>
            </w:r>
            <w:r w:rsidR="00614109">
              <w:t>.</w:t>
            </w:r>
          </w:p>
        </w:tc>
      </w:tr>
      <w:tr w:rsidR="00CC7E6C" w:rsidRPr="00CC7E6C" w14:paraId="2CABCA01" w14:textId="77777777" w:rsidTr="005D6D46">
        <w:trPr>
          <w:trHeight w:val="404"/>
        </w:trPr>
        <w:tc>
          <w:tcPr>
            <w:tcW w:w="455" w:type="dxa"/>
          </w:tcPr>
          <w:p w14:paraId="09AE7B27" w14:textId="28D80CCD" w:rsidR="00B75047" w:rsidRPr="00CC7E6C" w:rsidRDefault="00B75047" w:rsidP="00F17BAB">
            <w:pPr>
              <w:pStyle w:val="naiskr"/>
              <w:spacing w:before="60" w:after="60"/>
              <w:ind w:left="-17" w:right="-173"/>
              <w:jc w:val="center"/>
            </w:pPr>
            <w:r w:rsidRPr="00CC7E6C">
              <w:t>4.</w:t>
            </w:r>
          </w:p>
        </w:tc>
        <w:tc>
          <w:tcPr>
            <w:tcW w:w="2430" w:type="dxa"/>
          </w:tcPr>
          <w:p w14:paraId="05B73B9F" w14:textId="77777777" w:rsidR="00B75047" w:rsidRPr="00CC7E6C" w:rsidRDefault="00B75047" w:rsidP="004930FF">
            <w:pPr>
              <w:pStyle w:val="naiskr"/>
              <w:spacing w:before="60" w:after="60"/>
              <w:ind w:left="86" w:right="130" w:hanging="14"/>
            </w:pPr>
            <w:r w:rsidRPr="00CC7E6C">
              <w:t>Cita informācija</w:t>
            </w:r>
          </w:p>
        </w:tc>
        <w:tc>
          <w:tcPr>
            <w:tcW w:w="6840" w:type="dxa"/>
          </w:tcPr>
          <w:p w14:paraId="6176FBEE" w14:textId="77777777" w:rsidR="00B75047" w:rsidRPr="00CC7E6C" w:rsidRDefault="00B75047" w:rsidP="001068CB">
            <w:pPr>
              <w:pStyle w:val="naiskr"/>
              <w:spacing w:before="60" w:after="60"/>
              <w:ind w:left="90" w:right="86"/>
            </w:pPr>
            <w:r w:rsidRPr="00CC7E6C">
              <w:t>Nav</w:t>
            </w:r>
            <w:r w:rsidR="004930FF" w:rsidRPr="00CC7E6C">
              <w:t>.</w:t>
            </w:r>
          </w:p>
        </w:tc>
      </w:tr>
    </w:tbl>
    <w:p w14:paraId="44D0F508" w14:textId="77777777" w:rsidR="00D44081" w:rsidRPr="00CC7E6C" w:rsidRDefault="00D44081"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430"/>
        <w:gridCol w:w="6840"/>
        <w:gridCol w:w="24"/>
      </w:tblGrid>
      <w:tr w:rsidR="00CC7E6C" w:rsidRPr="00CC7E6C" w14:paraId="2565D18B" w14:textId="77777777" w:rsidTr="003F4710">
        <w:tc>
          <w:tcPr>
            <w:tcW w:w="9725" w:type="dxa"/>
            <w:gridSpan w:val="4"/>
            <w:vAlign w:val="center"/>
          </w:tcPr>
          <w:p w14:paraId="1C5C0FF8" w14:textId="77777777" w:rsidR="006926FE" w:rsidRDefault="00B75047" w:rsidP="006926FE">
            <w:pPr>
              <w:pStyle w:val="naisnod"/>
              <w:spacing w:before="0" w:after="0"/>
            </w:pPr>
            <w:r w:rsidRPr="00CC7E6C">
              <w:t>II. Tiesību akta projekta ietekme uz sabiedrību, tautsaimniecības attīstību</w:t>
            </w:r>
          </w:p>
          <w:p w14:paraId="78CE8233" w14:textId="25327916" w:rsidR="00B75047" w:rsidRPr="00CC7E6C" w:rsidRDefault="00B75047" w:rsidP="006926FE">
            <w:pPr>
              <w:pStyle w:val="naisnod"/>
              <w:spacing w:before="0" w:after="0"/>
            </w:pPr>
            <w:r w:rsidRPr="00CC7E6C">
              <w:t xml:space="preserve"> un administratīvo slogu</w:t>
            </w:r>
          </w:p>
        </w:tc>
      </w:tr>
      <w:tr w:rsidR="00CC7E6C" w:rsidRPr="00CC7E6C" w14:paraId="56B4A1B3" w14:textId="77777777" w:rsidTr="00F17BAB">
        <w:trPr>
          <w:gridAfter w:val="1"/>
          <w:wAfter w:w="24" w:type="dxa"/>
          <w:trHeight w:val="350"/>
        </w:trPr>
        <w:tc>
          <w:tcPr>
            <w:tcW w:w="431" w:type="dxa"/>
          </w:tcPr>
          <w:p w14:paraId="4E249471" w14:textId="036FEFF7" w:rsidR="00B75047" w:rsidRPr="00CC7E6C" w:rsidRDefault="00B75047" w:rsidP="00F17BAB">
            <w:pPr>
              <w:pStyle w:val="naiskr"/>
              <w:spacing w:before="60" w:after="0"/>
              <w:ind w:left="-14" w:right="-173"/>
              <w:jc w:val="center"/>
            </w:pPr>
            <w:r w:rsidRPr="00CC7E6C">
              <w:t>1.</w:t>
            </w:r>
          </w:p>
        </w:tc>
        <w:tc>
          <w:tcPr>
            <w:tcW w:w="2430" w:type="dxa"/>
          </w:tcPr>
          <w:p w14:paraId="6C5F8FCF" w14:textId="1E98E1BC" w:rsidR="00B75047" w:rsidRPr="00CC7E6C" w:rsidRDefault="00A9251F" w:rsidP="00D35F39">
            <w:pPr>
              <w:pStyle w:val="naiskr"/>
              <w:spacing w:before="60" w:after="0"/>
              <w:ind w:left="86" w:hanging="14"/>
            </w:pPr>
            <w:r w:rsidRPr="00CC7E6C">
              <w:t xml:space="preserve">Sabiedrības </w:t>
            </w:r>
            <w:proofErr w:type="spellStart"/>
            <w:r w:rsidR="00B75047" w:rsidRPr="00CC7E6C">
              <w:t>mērķgrupas</w:t>
            </w:r>
            <w:proofErr w:type="spellEnd"/>
            <w:r w:rsidR="00B75047" w:rsidRPr="00CC7E6C">
              <w:t xml:space="preserve">, kuras tiesiskais regulējums </w:t>
            </w:r>
            <w:r w:rsidR="00B75047" w:rsidRPr="00CC7E6C">
              <w:lastRenderedPageBreak/>
              <w:t>ietekmē vai varētu ietekmēt</w:t>
            </w:r>
          </w:p>
        </w:tc>
        <w:tc>
          <w:tcPr>
            <w:tcW w:w="6840" w:type="dxa"/>
          </w:tcPr>
          <w:p w14:paraId="291CF375" w14:textId="30BA47ED" w:rsidR="00B75047" w:rsidRPr="00CC7E6C" w:rsidRDefault="008631F9" w:rsidP="00915B54">
            <w:pPr>
              <w:pStyle w:val="naiskr"/>
              <w:tabs>
                <w:tab w:val="left" w:pos="97"/>
              </w:tabs>
              <w:spacing w:before="60" w:after="60"/>
              <w:ind w:left="90" w:right="90"/>
              <w:jc w:val="both"/>
            </w:pPr>
            <w:r>
              <w:lastRenderedPageBreak/>
              <w:t xml:space="preserve">Publiskas personas </w:t>
            </w:r>
            <w:r w:rsidR="008851D7">
              <w:t>kapitālsabiedrības</w:t>
            </w:r>
            <w:r>
              <w:t xml:space="preserve">, kuru </w:t>
            </w:r>
            <w:r w:rsidR="008851D7">
              <w:t xml:space="preserve">īpašumā vai lietošanā </w:t>
            </w:r>
            <w:r>
              <w:t>ir nekustamais īpašums</w:t>
            </w:r>
            <w:r w:rsidR="008851D7">
              <w:t xml:space="preserve"> atradnē “Cēre”</w:t>
            </w:r>
            <w:r>
              <w:t>, kas tiek izmantots derīgo izrakteņu ieguvei.</w:t>
            </w:r>
          </w:p>
        </w:tc>
      </w:tr>
      <w:tr w:rsidR="00CC7E6C" w:rsidRPr="00CC7E6C" w14:paraId="36B32AEB" w14:textId="77777777" w:rsidTr="00F17BAB">
        <w:trPr>
          <w:gridAfter w:val="1"/>
          <w:wAfter w:w="24" w:type="dxa"/>
          <w:trHeight w:val="630"/>
        </w:trPr>
        <w:tc>
          <w:tcPr>
            <w:tcW w:w="431" w:type="dxa"/>
          </w:tcPr>
          <w:p w14:paraId="34A1DB16" w14:textId="785581E3" w:rsidR="003064CE" w:rsidRPr="00CC7E6C" w:rsidRDefault="003064CE" w:rsidP="00F17BAB">
            <w:pPr>
              <w:pStyle w:val="naiskr"/>
              <w:spacing w:before="60" w:after="0"/>
              <w:ind w:left="-14" w:right="-173"/>
              <w:jc w:val="center"/>
            </w:pPr>
            <w:r w:rsidRPr="00CC7E6C">
              <w:t>2.</w:t>
            </w:r>
          </w:p>
        </w:tc>
        <w:tc>
          <w:tcPr>
            <w:tcW w:w="2430" w:type="dxa"/>
          </w:tcPr>
          <w:p w14:paraId="405EA326" w14:textId="274397C1" w:rsidR="003064CE" w:rsidRPr="00CC7E6C" w:rsidRDefault="003064CE" w:rsidP="00D35F39">
            <w:pPr>
              <w:pStyle w:val="naiskr"/>
              <w:spacing w:before="60" w:after="0"/>
              <w:ind w:left="86" w:hanging="14"/>
            </w:pPr>
            <w:r w:rsidRPr="00CC7E6C">
              <w:t>Tiesiskā regulējuma ietekme uz tautsaimniecību un administratīvo slogu</w:t>
            </w:r>
          </w:p>
        </w:tc>
        <w:tc>
          <w:tcPr>
            <w:tcW w:w="6840" w:type="dxa"/>
          </w:tcPr>
          <w:p w14:paraId="09A5BF93" w14:textId="27362FFE" w:rsidR="003B5B42" w:rsidRPr="00CC7E6C" w:rsidRDefault="007604B8" w:rsidP="00915B54">
            <w:pPr>
              <w:pStyle w:val="naiskr"/>
              <w:spacing w:before="0" w:after="60"/>
              <w:ind w:left="97" w:right="86"/>
              <w:jc w:val="both"/>
            </w:pPr>
            <w:r w:rsidRPr="007604B8">
              <w:t>Noteikumu projekts sekmē valsts pārvaldes funkciju veikšanu, tautsaimniecību kā valsts saimniecības nozari neietekmē un administratīvo slogu nerada.</w:t>
            </w:r>
          </w:p>
        </w:tc>
      </w:tr>
      <w:tr w:rsidR="00CC7E6C" w:rsidRPr="00CC7E6C" w14:paraId="44CC52DB" w14:textId="77777777" w:rsidTr="00F17BAB">
        <w:trPr>
          <w:gridAfter w:val="1"/>
          <w:wAfter w:w="24" w:type="dxa"/>
          <w:trHeight w:val="630"/>
        </w:trPr>
        <w:tc>
          <w:tcPr>
            <w:tcW w:w="431" w:type="dxa"/>
            <w:tcBorders>
              <w:bottom w:val="single" w:sz="4" w:space="0" w:color="auto"/>
            </w:tcBorders>
          </w:tcPr>
          <w:p w14:paraId="0A9AC8A2" w14:textId="0364D349" w:rsidR="005B6695" w:rsidRPr="00CC7E6C" w:rsidRDefault="005B6695" w:rsidP="00F17BAB">
            <w:pPr>
              <w:pStyle w:val="naiskr"/>
              <w:spacing w:before="60" w:after="0"/>
              <w:ind w:left="-14" w:right="-173"/>
              <w:jc w:val="center"/>
            </w:pPr>
            <w:r w:rsidRPr="00CC7E6C">
              <w:t>3.</w:t>
            </w:r>
          </w:p>
        </w:tc>
        <w:tc>
          <w:tcPr>
            <w:tcW w:w="2430" w:type="dxa"/>
            <w:tcBorders>
              <w:bottom w:val="single" w:sz="4" w:space="0" w:color="auto"/>
            </w:tcBorders>
          </w:tcPr>
          <w:p w14:paraId="6F0FA519" w14:textId="77777777" w:rsidR="005B6695" w:rsidRPr="00CC7E6C" w:rsidRDefault="005B6695" w:rsidP="00D35F39">
            <w:pPr>
              <w:pStyle w:val="naiskr"/>
              <w:spacing w:before="60" w:after="0"/>
              <w:ind w:left="86" w:hanging="14"/>
            </w:pPr>
            <w:r w:rsidRPr="00CC7E6C">
              <w:t>Administratīvo izmaksu monetārs novērtējums</w:t>
            </w:r>
          </w:p>
        </w:tc>
        <w:tc>
          <w:tcPr>
            <w:tcW w:w="6840" w:type="dxa"/>
            <w:tcBorders>
              <w:bottom w:val="single" w:sz="4" w:space="0" w:color="auto"/>
            </w:tcBorders>
          </w:tcPr>
          <w:p w14:paraId="463D9D67" w14:textId="768D3ECA" w:rsidR="005B6695" w:rsidRPr="00CC7E6C" w:rsidRDefault="000C2D55" w:rsidP="000C2D55">
            <w:pPr>
              <w:pStyle w:val="naiskr"/>
              <w:spacing w:before="60" w:after="0"/>
              <w:ind w:left="90" w:right="86"/>
            </w:pPr>
            <w:r w:rsidRPr="00CC7E6C">
              <w:t>Projekts šo jomu neskar</w:t>
            </w:r>
            <w:r w:rsidR="00486F54" w:rsidRPr="00CC7E6C">
              <w:t xml:space="preserve">. </w:t>
            </w:r>
          </w:p>
        </w:tc>
      </w:tr>
      <w:tr w:rsidR="00CC7E6C" w:rsidRPr="00CC7E6C" w14:paraId="1F1D9256" w14:textId="77777777" w:rsidTr="00F17BAB">
        <w:trPr>
          <w:gridAfter w:val="1"/>
          <w:wAfter w:w="24" w:type="dxa"/>
          <w:trHeight w:val="630"/>
        </w:trPr>
        <w:tc>
          <w:tcPr>
            <w:tcW w:w="431" w:type="dxa"/>
            <w:tcBorders>
              <w:bottom w:val="single" w:sz="4" w:space="0" w:color="auto"/>
            </w:tcBorders>
          </w:tcPr>
          <w:p w14:paraId="1377FA1B" w14:textId="4E0A47B3" w:rsidR="00701B26" w:rsidRPr="00CC7E6C" w:rsidRDefault="00701B26" w:rsidP="00F17BAB">
            <w:pPr>
              <w:pStyle w:val="naiskr"/>
              <w:spacing w:before="60" w:after="0"/>
              <w:ind w:left="-14" w:right="-173"/>
              <w:jc w:val="center"/>
            </w:pPr>
            <w:r w:rsidRPr="00CC7E6C">
              <w:t>4.</w:t>
            </w:r>
          </w:p>
        </w:tc>
        <w:tc>
          <w:tcPr>
            <w:tcW w:w="2430" w:type="dxa"/>
            <w:tcBorders>
              <w:bottom w:val="single" w:sz="4" w:space="0" w:color="auto"/>
            </w:tcBorders>
          </w:tcPr>
          <w:p w14:paraId="7CC287B1" w14:textId="3D7EBA64" w:rsidR="00701B26" w:rsidRPr="00CC7E6C" w:rsidRDefault="00701B26" w:rsidP="00D35F39">
            <w:pPr>
              <w:pStyle w:val="naiskr"/>
              <w:spacing w:before="60" w:after="0"/>
              <w:ind w:left="86" w:hanging="14"/>
            </w:pPr>
            <w:r w:rsidRPr="00CC7E6C">
              <w:t>Atbilstības izmaksu monetārs novērtējums</w:t>
            </w:r>
          </w:p>
        </w:tc>
        <w:tc>
          <w:tcPr>
            <w:tcW w:w="6840" w:type="dxa"/>
            <w:tcBorders>
              <w:bottom w:val="single" w:sz="4" w:space="0" w:color="auto"/>
            </w:tcBorders>
          </w:tcPr>
          <w:p w14:paraId="4DDC7FBF" w14:textId="384CFF39" w:rsidR="00701B26" w:rsidRPr="00CC7E6C" w:rsidRDefault="00701B26" w:rsidP="000C2D55">
            <w:pPr>
              <w:pStyle w:val="naiskr"/>
              <w:spacing w:before="60" w:after="0"/>
              <w:ind w:left="90" w:right="86"/>
            </w:pPr>
            <w:r w:rsidRPr="00CC7E6C">
              <w:t>Projekts šo jomu neskar.</w:t>
            </w:r>
          </w:p>
        </w:tc>
      </w:tr>
      <w:tr w:rsidR="00CC7E6C" w:rsidRPr="00CC7E6C" w14:paraId="4E859F67" w14:textId="77777777" w:rsidTr="00F17BAB">
        <w:trPr>
          <w:gridAfter w:val="1"/>
          <w:wAfter w:w="24" w:type="dxa"/>
          <w:trHeight w:val="413"/>
        </w:trPr>
        <w:tc>
          <w:tcPr>
            <w:tcW w:w="431" w:type="dxa"/>
            <w:tcBorders>
              <w:bottom w:val="single" w:sz="4" w:space="0" w:color="auto"/>
            </w:tcBorders>
          </w:tcPr>
          <w:p w14:paraId="6D937E9D" w14:textId="7B6D6FFF" w:rsidR="00A14A6C" w:rsidRPr="00CC7E6C" w:rsidRDefault="00701B26" w:rsidP="00F17BAB">
            <w:pPr>
              <w:pStyle w:val="naiskr"/>
              <w:spacing w:before="60" w:after="0"/>
              <w:ind w:left="-17" w:right="-173"/>
              <w:jc w:val="center"/>
            </w:pPr>
            <w:r w:rsidRPr="00CC7E6C">
              <w:t>5</w:t>
            </w:r>
            <w:r w:rsidR="00A14A6C" w:rsidRPr="00CC7E6C">
              <w:t>.</w:t>
            </w:r>
          </w:p>
        </w:tc>
        <w:tc>
          <w:tcPr>
            <w:tcW w:w="2430" w:type="dxa"/>
            <w:tcBorders>
              <w:bottom w:val="single" w:sz="4" w:space="0" w:color="auto"/>
            </w:tcBorders>
          </w:tcPr>
          <w:p w14:paraId="4E6D2BD2" w14:textId="77777777" w:rsidR="00A14A6C" w:rsidRPr="00CC7E6C" w:rsidRDefault="00A14A6C" w:rsidP="00A14A6C">
            <w:pPr>
              <w:pStyle w:val="naiskr"/>
              <w:spacing w:before="60" w:after="0"/>
              <w:ind w:left="86" w:right="130" w:hanging="14"/>
            </w:pPr>
            <w:r w:rsidRPr="00CC7E6C">
              <w:t>Cita informācija</w:t>
            </w:r>
          </w:p>
        </w:tc>
        <w:tc>
          <w:tcPr>
            <w:tcW w:w="6840" w:type="dxa"/>
            <w:tcBorders>
              <w:bottom w:val="single" w:sz="4" w:space="0" w:color="auto"/>
            </w:tcBorders>
          </w:tcPr>
          <w:p w14:paraId="4D36E896" w14:textId="4C462DA2" w:rsidR="00A14A6C" w:rsidRPr="00CC7E6C" w:rsidRDefault="004B2756" w:rsidP="00314CBE">
            <w:pPr>
              <w:pStyle w:val="naiskr"/>
              <w:spacing w:before="60" w:after="60"/>
              <w:ind w:left="86" w:right="86"/>
            </w:pPr>
            <w:r w:rsidRPr="00CC7E6C">
              <w:t>Nav.</w:t>
            </w:r>
          </w:p>
        </w:tc>
      </w:tr>
    </w:tbl>
    <w:p w14:paraId="15ACF758" w14:textId="27999861" w:rsidR="00765322" w:rsidRDefault="00765322"/>
    <w:tbl>
      <w:tblPr>
        <w:tblW w:w="9678"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678"/>
      </w:tblGrid>
      <w:tr w:rsidR="00765322" w:rsidRPr="00765322" w14:paraId="32547B0F" w14:textId="77777777" w:rsidTr="00A1579F">
        <w:tc>
          <w:tcPr>
            <w:tcW w:w="9678" w:type="dxa"/>
            <w:tcBorders>
              <w:top w:val="single" w:sz="6" w:space="0" w:color="auto"/>
              <w:left w:val="single" w:sz="6" w:space="0" w:color="auto"/>
              <w:bottom w:val="outset" w:sz="6" w:space="0" w:color="000000"/>
              <w:right w:val="single" w:sz="6" w:space="0" w:color="auto"/>
            </w:tcBorders>
          </w:tcPr>
          <w:p w14:paraId="69D88433" w14:textId="622EDE4A" w:rsidR="00765322" w:rsidRPr="00765322" w:rsidRDefault="00765322" w:rsidP="00765322">
            <w:pPr>
              <w:jc w:val="center"/>
              <w:rPr>
                <w:b/>
                <w:bCs/>
              </w:rPr>
            </w:pPr>
            <w:r w:rsidRPr="00765322">
              <w:rPr>
                <w:b/>
                <w:bCs/>
              </w:rPr>
              <w:t>III. Tiesību akta projekta ietekme uz valsts budžetu un pašvaldību budžetiem</w:t>
            </w:r>
          </w:p>
        </w:tc>
      </w:tr>
      <w:tr w:rsidR="00765322" w:rsidRPr="00765322" w14:paraId="549BB9FF" w14:textId="77777777" w:rsidTr="00A1579F">
        <w:tc>
          <w:tcPr>
            <w:tcW w:w="9678" w:type="dxa"/>
            <w:tcBorders>
              <w:top w:val="single" w:sz="6" w:space="0" w:color="auto"/>
              <w:left w:val="single" w:sz="6" w:space="0" w:color="auto"/>
              <w:bottom w:val="outset" w:sz="6" w:space="0" w:color="000000"/>
              <w:right w:val="single" w:sz="6" w:space="0" w:color="auto"/>
            </w:tcBorders>
          </w:tcPr>
          <w:p w14:paraId="6E01C2D1" w14:textId="77777777" w:rsidR="00765322" w:rsidRPr="00765322" w:rsidRDefault="00765322" w:rsidP="00765322">
            <w:pPr>
              <w:jc w:val="center"/>
              <w:rPr>
                <w:bCs/>
              </w:rPr>
            </w:pPr>
            <w:r w:rsidRPr="00765322">
              <w:rPr>
                <w:bCs/>
              </w:rPr>
              <w:t>Projekts šo jomu neskar.</w:t>
            </w:r>
          </w:p>
        </w:tc>
      </w:tr>
    </w:tbl>
    <w:p w14:paraId="04C70368" w14:textId="77777777" w:rsidR="00765322" w:rsidRPr="00CC7E6C" w:rsidRDefault="00765322"/>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779"/>
      </w:tblGrid>
      <w:tr w:rsidR="00CC7E6C" w:rsidRPr="00CC7E6C" w14:paraId="3F086393" w14:textId="77777777" w:rsidTr="00A9251F">
        <w:trPr>
          <w:trHeight w:val="565"/>
          <w:jc w:val="center"/>
        </w:trPr>
        <w:tc>
          <w:tcPr>
            <w:tcW w:w="9779" w:type="dxa"/>
            <w:tcBorders>
              <w:top w:val="single" w:sz="6" w:space="0" w:color="414142"/>
              <w:left w:val="single" w:sz="6" w:space="0" w:color="414142"/>
              <w:bottom w:val="single" w:sz="6" w:space="0" w:color="414142"/>
              <w:right w:val="single" w:sz="6" w:space="0" w:color="414142"/>
            </w:tcBorders>
            <w:vAlign w:val="center"/>
            <w:hideMark/>
          </w:tcPr>
          <w:p w14:paraId="5F8CFE65" w14:textId="77777777" w:rsidR="003F4710" w:rsidRPr="00CC7E6C" w:rsidRDefault="003F4710" w:rsidP="00765322">
            <w:pPr>
              <w:jc w:val="center"/>
            </w:pPr>
            <w:r w:rsidRPr="00CC7E6C">
              <w:rPr>
                <w:b/>
              </w:rPr>
              <w:t>IV. Tiesību akta projekta ietekme uz spēkā esošo tiesību normu sistēmu</w:t>
            </w:r>
          </w:p>
        </w:tc>
      </w:tr>
      <w:tr w:rsidR="00C03B30" w:rsidRPr="00CC7E6C" w14:paraId="746C0641" w14:textId="77777777" w:rsidTr="00A9251F">
        <w:trPr>
          <w:trHeight w:val="565"/>
          <w:jc w:val="center"/>
        </w:trPr>
        <w:tc>
          <w:tcPr>
            <w:tcW w:w="9779" w:type="dxa"/>
            <w:tcBorders>
              <w:top w:val="single" w:sz="6" w:space="0" w:color="414142"/>
              <w:left w:val="single" w:sz="6" w:space="0" w:color="414142"/>
              <w:bottom w:val="single" w:sz="6" w:space="0" w:color="414142"/>
              <w:right w:val="single" w:sz="6" w:space="0" w:color="414142"/>
            </w:tcBorders>
            <w:vAlign w:val="center"/>
          </w:tcPr>
          <w:p w14:paraId="28F259CE" w14:textId="6058554D" w:rsidR="00C03B30" w:rsidRPr="00CC7E6C" w:rsidRDefault="00C03B30" w:rsidP="00765322">
            <w:pPr>
              <w:jc w:val="center"/>
              <w:rPr>
                <w:b/>
              </w:rPr>
            </w:pPr>
            <w:r w:rsidRPr="00CC7E6C">
              <w:rPr>
                <w:bCs/>
              </w:rPr>
              <w:t>Projekts šo jomu neskar.</w:t>
            </w:r>
          </w:p>
        </w:tc>
      </w:tr>
    </w:tbl>
    <w:p w14:paraId="315E96F0" w14:textId="77777777" w:rsidR="008274B7" w:rsidRPr="00CC7E6C" w:rsidRDefault="008274B7" w:rsidP="007114D2"/>
    <w:tbl>
      <w:tblPr>
        <w:tblW w:w="9678"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678"/>
      </w:tblGrid>
      <w:tr w:rsidR="00CC7E6C" w:rsidRPr="00CC7E6C" w14:paraId="488DA460" w14:textId="77777777" w:rsidTr="00A1579F">
        <w:tc>
          <w:tcPr>
            <w:tcW w:w="9678" w:type="dxa"/>
            <w:tcBorders>
              <w:top w:val="single" w:sz="6" w:space="0" w:color="auto"/>
              <w:left w:val="single" w:sz="6" w:space="0" w:color="auto"/>
              <w:bottom w:val="outset" w:sz="6" w:space="0" w:color="000000"/>
              <w:right w:val="single" w:sz="6" w:space="0" w:color="auto"/>
            </w:tcBorders>
          </w:tcPr>
          <w:p w14:paraId="4FECBFF9" w14:textId="77777777" w:rsidR="00F97BE3" w:rsidRPr="00CC7E6C" w:rsidRDefault="00F97BE3" w:rsidP="00F97BE3">
            <w:pPr>
              <w:jc w:val="center"/>
              <w:rPr>
                <w:b/>
                <w:bCs/>
              </w:rPr>
            </w:pPr>
            <w:bookmarkStart w:id="2" w:name="_Hlk29891530"/>
            <w:r w:rsidRPr="00CC7E6C">
              <w:rPr>
                <w:b/>
                <w:bCs/>
              </w:rPr>
              <w:t>V. Tiesību akta projekta atbilstība Latvijas Republikas starptautiskajām saistībām</w:t>
            </w:r>
          </w:p>
        </w:tc>
      </w:tr>
      <w:tr w:rsidR="00F92A42" w:rsidRPr="00CC7E6C" w14:paraId="01D47481" w14:textId="77777777" w:rsidTr="00A1579F">
        <w:tc>
          <w:tcPr>
            <w:tcW w:w="9678" w:type="dxa"/>
            <w:tcBorders>
              <w:top w:val="single" w:sz="6" w:space="0" w:color="auto"/>
              <w:left w:val="single" w:sz="6" w:space="0" w:color="auto"/>
              <w:bottom w:val="outset" w:sz="6" w:space="0" w:color="000000"/>
              <w:right w:val="single" w:sz="6" w:space="0" w:color="auto"/>
            </w:tcBorders>
          </w:tcPr>
          <w:p w14:paraId="3E669E52" w14:textId="77777777" w:rsidR="00F92A42" w:rsidRPr="00F92A42" w:rsidRDefault="00F92A42" w:rsidP="009C4523">
            <w:pPr>
              <w:jc w:val="center"/>
              <w:rPr>
                <w:bCs/>
              </w:rPr>
            </w:pPr>
            <w:r w:rsidRPr="00F92A42">
              <w:rPr>
                <w:bCs/>
              </w:rPr>
              <w:t>Projekts šo jomu neskar.</w:t>
            </w:r>
          </w:p>
        </w:tc>
      </w:tr>
      <w:bookmarkEnd w:id="2"/>
    </w:tbl>
    <w:p w14:paraId="1C68FE43" w14:textId="77777777" w:rsidR="00910BBC" w:rsidRPr="00CC7E6C" w:rsidRDefault="00910BBC" w:rsidP="00C57BDB"/>
    <w:tbl>
      <w:tblPr>
        <w:tblW w:w="5182" w:type="pct"/>
        <w:tblInd w:w="-150" w:type="dxa"/>
        <w:tblCellMar>
          <w:left w:w="0" w:type="dxa"/>
          <w:right w:w="0" w:type="dxa"/>
        </w:tblCellMar>
        <w:tblLook w:val="0000" w:firstRow="0" w:lastRow="0" w:firstColumn="0" w:lastColumn="0" w:noHBand="0" w:noVBand="0"/>
      </w:tblPr>
      <w:tblGrid>
        <w:gridCol w:w="447"/>
        <w:gridCol w:w="3251"/>
        <w:gridCol w:w="6060"/>
      </w:tblGrid>
      <w:tr w:rsidR="00CC7E6C" w:rsidRPr="00CC7E6C" w14:paraId="4623ED0C" w14:textId="77777777" w:rsidTr="00765322">
        <w:trPr>
          <w:trHeight w:val="2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318B6A6" w14:textId="77777777" w:rsidR="00910BBC" w:rsidRPr="00CC7E6C" w:rsidRDefault="00910BBC" w:rsidP="007E3582">
            <w:pPr>
              <w:pStyle w:val="naiskr"/>
              <w:spacing w:before="60" w:after="60"/>
              <w:ind w:left="144" w:right="86"/>
              <w:jc w:val="center"/>
            </w:pPr>
            <w:bookmarkStart w:id="3" w:name="_Hlk29892083"/>
            <w:r w:rsidRPr="00CC7E6C">
              <w:rPr>
                <w:rFonts w:eastAsia="Calibri"/>
                <w:b/>
                <w:bCs/>
                <w:lang w:eastAsia="en-US"/>
              </w:rPr>
              <w:t>VI. Sabiedrības līdzdalība un komunikācijas aktivitātes</w:t>
            </w:r>
          </w:p>
        </w:tc>
      </w:tr>
      <w:tr w:rsidR="00CC7E6C" w:rsidRPr="00CC7E6C" w14:paraId="17F95FDB" w14:textId="77777777" w:rsidTr="00765322">
        <w:trPr>
          <w:trHeight w:val="476"/>
        </w:trPr>
        <w:tc>
          <w:tcPr>
            <w:tcW w:w="229" w:type="pct"/>
            <w:tcBorders>
              <w:top w:val="single" w:sz="4" w:space="0" w:color="000000"/>
              <w:left w:val="single" w:sz="4" w:space="0" w:color="000000"/>
              <w:bottom w:val="single" w:sz="4" w:space="0" w:color="000000"/>
            </w:tcBorders>
            <w:shd w:val="clear" w:color="auto" w:fill="auto"/>
          </w:tcPr>
          <w:p w14:paraId="6B49D107" w14:textId="3DE0DA99" w:rsidR="00910BBC" w:rsidRPr="00CC7E6C" w:rsidRDefault="00910BBC" w:rsidP="00F17BAB">
            <w:pPr>
              <w:pStyle w:val="naiskr"/>
              <w:spacing w:before="60" w:after="0"/>
              <w:jc w:val="center"/>
            </w:pPr>
            <w:r w:rsidRPr="00CC7E6C">
              <w:t>1.</w:t>
            </w:r>
          </w:p>
        </w:tc>
        <w:tc>
          <w:tcPr>
            <w:tcW w:w="1666" w:type="pct"/>
            <w:tcBorders>
              <w:top w:val="single" w:sz="4" w:space="0" w:color="000000"/>
              <w:left w:val="single" w:sz="4" w:space="0" w:color="000000"/>
              <w:bottom w:val="single" w:sz="4" w:space="0" w:color="000000"/>
            </w:tcBorders>
            <w:shd w:val="clear" w:color="auto" w:fill="auto"/>
          </w:tcPr>
          <w:p w14:paraId="09E4FA6C" w14:textId="77777777" w:rsidR="00910BBC" w:rsidRPr="00CC7E6C" w:rsidRDefault="00910BBC" w:rsidP="007E3582">
            <w:pPr>
              <w:pStyle w:val="naiskr"/>
              <w:spacing w:before="60" w:after="60"/>
              <w:ind w:left="86"/>
            </w:pPr>
            <w:r w:rsidRPr="00CC7E6C">
              <w:t>Plānotās sabiedrības līdzdalības un komunikācijas aktivitātes saistībā ar projektu</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3067C4E5" w14:textId="7DA5B808" w:rsidR="00910BBC" w:rsidRPr="00CC7E6C" w:rsidRDefault="00765322" w:rsidP="00614109">
            <w:pPr>
              <w:ind w:left="108"/>
              <w:jc w:val="both"/>
            </w:pPr>
            <w:r w:rsidRPr="00210F01">
              <w:rPr>
                <w:color w:val="000000" w:themeColor="text1"/>
              </w:rPr>
              <w:t>Atbilstoši Ministru kabineta 2009.gada 25.augusta</w:t>
            </w:r>
            <w:r>
              <w:rPr>
                <w:color w:val="000000" w:themeColor="text1"/>
              </w:rPr>
              <w:t xml:space="preserve"> </w:t>
            </w:r>
            <w:r w:rsidRPr="00210F01">
              <w:rPr>
                <w:color w:val="000000" w:themeColor="text1"/>
              </w:rPr>
              <w:t>noteikumu Nr.970 „Sabiedrības līdzdalības kārtība attīstības plānošanas procesā” 7.4.</w:t>
            </w:r>
            <w:r>
              <w:rPr>
                <w:color w:val="000000" w:themeColor="text1"/>
                <w:vertAlign w:val="superscript"/>
              </w:rPr>
              <w:t>1</w:t>
            </w:r>
            <w:r w:rsidRPr="00210F01">
              <w:rPr>
                <w:color w:val="000000" w:themeColor="text1"/>
              </w:rPr>
              <w:t xml:space="preserve"> apakšpunktam sabiedrībai tika dota iespēja rakstiski sniegt viedokli par noteikumu projektu tā izstrādes stadijā.</w:t>
            </w:r>
          </w:p>
        </w:tc>
      </w:tr>
      <w:tr w:rsidR="00614109" w:rsidRPr="00CC7E6C" w14:paraId="76105D49" w14:textId="77777777" w:rsidTr="00765322">
        <w:trPr>
          <w:trHeight w:val="252"/>
        </w:trPr>
        <w:tc>
          <w:tcPr>
            <w:tcW w:w="229" w:type="pct"/>
            <w:tcBorders>
              <w:top w:val="single" w:sz="4" w:space="0" w:color="000000"/>
              <w:left w:val="single" w:sz="4" w:space="0" w:color="000000"/>
              <w:bottom w:val="single" w:sz="4" w:space="0" w:color="000000"/>
            </w:tcBorders>
            <w:shd w:val="clear" w:color="auto" w:fill="auto"/>
          </w:tcPr>
          <w:p w14:paraId="54DF2628" w14:textId="77777777" w:rsidR="00614109" w:rsidRPr="00CC7E6C" w:rsidRDefault="00614109" w:rsidP="00F17BAB">
            <w:pPr>
              <w:pStyle w:val="naiskr"/>
              <w:spacing w:before="60" w:after="0"/>
              <w:jc w:val="center"/>
            </w:pPr>
            <w:r w:rsidRPr="00CC7E6C">
              <w:t>2.</w:t>
            </w:r>
          </w:p>
        </w:tc>
        <w:tc>
          <w:tcPr>
            <w:tcW w:w="1666" w:type="pct"/>
            <w:tcBorders>
              <w:top w:val="single" w:sz="4" w:space="0" w:color="000000"/>
              <w:left w:val="single" w:sz="4" w:space="0" w:color="000000"/>
              <w:bottom w:val="single" w:sz="4" w:space="0" w:color="000000"/>
            </w:tcBorders>
            <w:shd w:val="clear" w:color="auto" w:fill="auto"/>
          </w:tcPr>
          <w:p w14:paraId="0FC79EF5" w14:textId="77777777" w:rsidR="00614109" w:rsidRPr="00CC7E6C" w:rsidRDefault="00614109" w:rsidP="00614109">
            <w:pPr>
              <w:pStyle w:val="naiskr"/>
              <w:spacing w:before="60" w:after="0"/>
              <w:ind w:left="86"/>
            </w:pPr>
            <w:r w:rsidRPr="00CC7E6C">
              <w:t>Sabiedrības līdzdalība projekta izstrādē</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7829C8FC" w14:textId="2021F2CF" w:rsidR="008C6048" w:rsidRPr="00CC7E6C" w:rsidRDefault="008C6048" w:rsidP="008C6048">
            <w:pPr>
              <w:spacing w:before="60"/>
              <w:ind w:left="115"/>
              <w:jc w:val="both"/>
            </w:pPr>
            <w:r w:rsidRPr="008C6048">
              <w:t>Paziņojums par līdzdalības iespējām tiesību akta izstrādes procesā 20</w:t>
            </w:r>
            <w:r>
              <w:t>20</w:t>
            </w:r>
            <w:r w:rsidRPr="008C6048">
              <w:t>.gada 1</w:t>
            </w:r>
            <w:r>
              <w:t>4</w:t>
            </w:r>
            <w:r w:rsidRPr="008C6048">
              <w:t>.</w:t>
            </w:r>
            <w:r>
              <w:t>janvārī</w:t>
            </w:r>
            <w:r w:rsidRPr="008C6048">
              <w:t xml:space="preserve"> ievietots Satiksmes ministrijas tīmekļa vietnē </w:t>
            </w:r>
            <w:hyperlink r:id="rId8" w:history="1">
              <w:r w:rsidRPr="002212E2">
                <w:rPr>
                  <w:rStyle w:val="Hyperlink"/>
                </w:rPr>
                <w:t>http://www.sam.gov.lv/sm/content/?cat=553</w:t>
              </w:r>
            </w:hyperlink>
          </w:p>
        </w:tc>
      </w:tr>
      <w:tr w:rsidR="00614109" w:rsidRPr="00CC7E6C" w14:paraId="6CB61265" w14:textId="77777777" w:rsidTr="00765322">
        <w:trPr>
          <w:trHeight w:val="316"/>
        </w:trPr>
        <w:tc>
          <w:tcPr>
            <w:tcW w:w="229" w:type="pct"/>
            <w:tcBorders>
              <w:top w:val="single" w:sz="4" w:space="0" w:color="000000"/>
              <w:left w:val="single" w:sz="4" w:space="0" w:color="000000"/>
              <w:bottom w:val="single" w:sz="4" w:space="0" w:color="000000"/>
            </w:tcBorders>
            <w:shd w:val="clear" w:color="auto" w:fill="auto"/>
          </w:tcPr>
          <w:p w14:paraId="6CD7AF87" w14:textId="762EF66C" w:rsidR="00614109" w:rsidRPr="00CC7E6C" w:rsidRDefault="00614109" w:rsidP="00F17BAB">
            <w:pPr>
              <w:pStyle w:val="naiskr"/>
              <w:spacing w:before="60" w:after="0"/>
              <w:jc w:val="center"/>
            </w:pPr>
            <w:r w:rsidRPr="00CC7E6C">
              <w:t>3.</w:t>
            </w:r>
          </w:p>
        </w:tc>
        <w:tc>
          <w:tcPr>
            <w:tcW w:w="1666" w:type="pct"/>
            <w:tcBorders>
              <w:top w:val="single" w:sz="4" w:space="0" w:color="000000"/>
              <w:left w:val="single" w:sz="4" w:space="0" w:color="000000"/>
              <w:bottom w:val="single" w:sz="4" w:space="0" w:color="000000"/>
            </w:tcBorders>
            <w:shd w:val="clear" w:color="auto" w:fill="auto"/>
          </w:tcPr>
          <w:p w14:paraId="2975D18B" w14:textId="77777777" w:rsidR="00614109" w:rsidRPr="00CC7E6C" w:rsidRDefault="00614109" w:rsidP="00614109">
            <w:pPr>
              <w:pStyle w:val="naiskr"/>
              <w:spacing w:before="60" w:after="60"/>
              <w:ind w:left="86"/>
            </w:pPr>
            <w:r w:rsidRPr="00CC7E6C">
              <w:t>Sabiedrības līdzdalības rezultāti</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27F492F2" w14:textId="6D871968" w:rsidR="00614109" w:rsidRPr="00CC7E6C" w:rsidRDefault="008C6048" w:rsidP="00A213BA">
            <w:pPr>
              <w:spacing w:before="60" w:after="60"/>
              <w:ind w:left="115"/>
            </w:pPr>
            <w:r>
              <w:t>Iebildumi un priekšlikumi netika saņemti.</w:t>
            </w:r>
          </w:p>
        </w:tc>
      </w:tr>
      <w:tr w:rsidR="00614109" w:rsidRPr="00CC7E6C" w14:paraId="28E00FFE" w14:textId="77777777" w:rsidTr="00765322">
        <w:tc>
          <w:tcPr>
            <w:tcW w:w="229" w:type="pct"/>
            <w:tcBorders>
              <w:top w:val="single" w:sz="4" w:space="0" w:color="000000"/>
              <w:left w:val="single" w:sz="4" w:space="0" w:color="000000"/>
              <w:bottom w:val="single" w:sz="4" w:space="0" w:color="000000"/>
            </w:tcBorders>
            <w:shd w:val="clear" w:color="auto" w:fill="auto"/>
          </w:tcPr>
          <w:p w14:paraId="1FECADA5" w14:textId="02B07B15" w:rsidR="00614109" w:rsidRPr="00CC7E6C" w:rsidRDefault="00614109" w:rsidP="00F17BAB">
            <w:pPr>
              <w:pStyle w:val="naiskr"/>
              <w:spacing w:before="60" w:after="0"/>
              <w:jc w:val="center"/>
            </w:pPr>
            <w:r w:rsidRPr="00CC7E6C">
              <w:t>4.</w:t>
            </w:r>
          </w:p>
        </w:tc>
        <w:tc>
          <w:tcPr>
            <w:tcW w:w="1666" w:type="pct"/>
            <w:tcBorders>
              <w:top w:val="single" w:sz="4" w:space="0" w:color="000000"/>
              <w:left w:val="single" w:sz="4" w:space="0" w:color="000000"/>
              <w:bottom w:val="single" w:sz="4" w:space="0" w:color="000000"/>
            </w:tcBorders>
            <w:shd w:val="clear" w:color="auto" w:fill="auto"/>
          </w:tcPr>
          <w:p w14:paraId="55CE5DA5" w14:textId="77777777" w:rsidR="00614109" w:rsidRPr="00CC7E6C" w:rsidRDefault="00614109" w:rsidP="00614109">
            <w:pPr>
              <w:pStyle w:val="naiskr"/>
              <w:spacing w:before="60" w:after="60"/>
              <w:ind w:left="86"/>
            </w:pPr>
            <w:r w:rsidRPr="00CC7E6C">
              <w:t>Cita informācija</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68EB6073" w14:textId="77777777" w:rsidR="00614109" w:rsidRPr="00CC7E6C" w:rsidRDefault="00614109" w:rsidP="00614109">
            <w:pPr>
              <w:spacing w:before="60" w:after="60"/>
              <w:ind w:left="115"/>
            </w:pPr>
            <w:r w:rsidRPr="00CC7E6C">
              <w:t>Nav.</w:t>
            </w:r>
          </w:p>
        </w:tc>
      </w:tr>
      <w:bookmarkEnd w:id="3"/>
    </w:tbl>
    <w:p w14:paraId="61DC4334" w14:textId="56F826D3" w:rsidR="00C530D7" w:rsidRDefault="00C530D7" w:rsidP="00C57BDB"/>
    <w:tbl>
      <w:tblPr>
        <w:tblW w:w="5182" w:type="pct"/>
        <w:tblInd w:w="-150" w:type="dxa"/>
        <w:tblCellMar>
          <w:left w:w="0" w:type="dxa"/>
          <w:right w:w="0" w:type="dxa"/>
        </w:tblCellMar>
        <w:tblLook w:val="0000" w:firstRow="0" w:lastRow="0" w:firstColumn="0" w:lastColumn="0" w:noHBand="0" w:noVBand="0"/>
      </w:tblPr>
      <w:tblGrid>
        <w:gridCol w:w="447"/>
        <w:gridCol w:w="3251"/>
        <w:gridCol w:w="6060"/>
      </w:tblGrid>
      <w:tr w:rsidR="004F6611" w:rsidRPr="00CC7E6C" w14:paraId="4081BCB6" w14:textId="77777777" w:rsidTr="004A10C0">
        <w:trPr>
          <w:trHeight w:val="2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32BC06D" w14:textId="3C6F7EBF" w:rsidR="004F6611" w:rsidRPr="00CC7E6C" w:rsidRDefault="004F6611" w:rsidP="004A10C0">
            <w:pPr>
              <w:pStyle w:val="naiskr"/>
              <w:spacing w:before="60" w:after="60"/>
              <w:ind w:left="144" w:right="86"/>
              <w:jc w:val="center"/>
            </w:pPr>
            <w:r w:rsidRPr="004C60F7">
              <w:rPr>
                <w:b/>
                <w:bCs/>
                <w:iCs/>
              </w:rPr>
              <w:t>VII. Tiesību akta projekta izpildes nodrošināšana un tās ietekme uz institūcijām</w:t>
            </w:r>
          </w:p>
        </w:tc>
      </w:tr>
      <w:tr w:rsidR="004F6611" w:rsidRPr="00CC7E6C" w14:paraId="6ED648C2" w14:textId="77777777" w:rsidTr="004A10C0">
        <w:trPr>
          <w:trHeight w:val="476"/>
        </w:trPr>
        <w:tc>
          <w:tcPr>
            <w:tcW w:w="229" w:type="pct"/>
            <w:tcBorders>
              <w:top w:val="single" w:sz="4" w:space="0" w:color="000000"/>
              <w:left w:val="single" w:sz="4" w:space="0" w:color="000000"/>
              <w:bottom w:val="single" w:sz="4" w:space="0" w:color="000000"/>
            </w:tcBorders>
            <w:shd w:val="clear" w:color="auto" w:fill="auto"/>
          </w:tcPr>
          <w:p w14:paraId="4C3164EA" w14:textId="3573E108" w:rsidR="004F6611" w:rsidRPr="00CC7E6C" w:rsidRDefault="004F6611" w:rsidP="004F6611">
            <w:pPr>
              <w:pStyle w:val="naiskr"/>
              <w:spacing w:before="60" w:after="0"/>
              <w:jc w:val="center"/>
            </w:pPr>
            <w:r w:rsidRPr="00CC7E6C">
              <w:t>1.</w:t>
            </w:r>
          </w:p>
        </w:tc>
        <w:tc>
          <w:tcPr>
            <w:tcW w:w="1666" w:type="pct"/>
            <w:tcBorders>
              <w:top w:val="single" w:sz="4" w:space="0" w:color="000000"/>
              <w:left w:val="single" w:sz="4" w:space="0" w:color="000000"/>
              <w:bottom w:val="single" w:sz="4" w:space="0" w:color="000000"/>
            </w:tcBorders>
            <w:shd w:val="clear" w:color="auto" w:fill="auto"/>
          </w:tcPr>
          <w:p w14:paraId="1DF94AD6" w14:textId="4D20E7FC" w:rsidR="004F6611" w:rsidRPr="00CC7E6C" w:rsidRDefault="004F6611" w:rsidP="004A10C0">
            <w:pPr>
              <w:pStyle w:val="naiskr"/>
              <w:spacing w:before="60" w:after="60"/>
              <w:ind w:left="86"/>
            </w:pPr>
            <w:r w:rsidRPr="004C60F7">
              <w:rPr>
                <w:iCs/>
              </w:rPr>
              <w:t>Projekta izpildē iesaistītās institūcijas</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7FB8C7CF" w14:textId="6DB71878" w:rsidR="004F6611" w:rsidRPr="00CC7E6C" w:rsidRDefault="004F6611" w:rsidP="004A10C0">
            <w:pPr>
              <w:ind w:left="108"/>
              <w:jc w:val="both"/>
            </w:pPr>
            <w:r w:rsidRPr="004C60F7">
              <w:rPr>
                <w:iCs/>
              </w:rPr>
              <w:t>VAS “Latvijas autoceļu uzturētājs”.</w:t>
            </w:r>
          </w:p>
        </w:tc>
      </w:tr>
      <w:tr w:rsidR="004F6611" w:rsidRPr="00CC7E6C" w14:paraId="0D824E3F" w14:textId="77777777" w:rsidTr="004A10C0">
        <w:trPr>
          <w:trHeight w:val="252"/>
        </w:trPr>
        <w:tc>
          <w:tcPr>
            <w:tcW w:w="229" w:type="pct"/>
            <w:tcBorders>
              <w:top w:val="single" w:sz="4" w:space="0" w:color="000000"/>
              <w:left w:val="single" w:sz="4" w:space="0" w:color="000000"/>
              <w:bottom w:val="single" w:sz="4" w:space="0" w:color="000000"/>
            </w:tcBorders>
            <w:shd w:val="clear" w:color="auto" w:fill="auto"/>
          </w:tcPr>
          <w:p w14:paraId="2DB21E5C" w14:textId="398CD343" w:rsidR="004F6611" w:rsidRPr="00CC7E6C" w:rsidRDefault="004F6611" w:rsidP="004F6611">
            <w:pPr>
              <w:pStyle w:val="naiskr"/>
              <w:spacing w:before="60" w:after="0"/>
              <w:jc w:val="center"/>
            </w:pPr>
            <w:r w:rsidRPr="00CC7E6C">
              <w:t>2.</w:t>
            </w:r>
          </w:p>
        </w:tc>
        <w:tc>
          <w:tcPr>
            <w:tcW w:w="1666" w:type="pct"/>
            <w:tcBorders>
              <w:top w:val="single" w:sz="4" w:space="0" w:color="000000"/>
              <w:left w:val="single" w:sz="4" w:space="0" w:color="000000"/>
              <w:bottom w:val="single" w:sz="4" w:space="0" w:color="000000"/>
            </w:tcBorders>
            <w:shd w:val="clear" w:color="auto" w:fill="auto"/>
          </w:tcPr>
          <w:p w14:paraId="254367D8" w14:textId="2DD23B84" w:rsidR="004F6611" w:rsidRPr="00CC7E6C" w:rsidRDefault="004F6611" w:rsidP="004F6611">
            <w:pPr>
              <w:pStyle w:val="naiskr"/>
              <w:spacing w:before="60" w:after="0"/>
              <w:ind w:left="86"/>
              <w:jc w:val="both"/>
            </w:pPr>
            <w:r w:rsidRPr="004C60F7">
              <w:rPr>
                <w:iCs/>
              </w:rPr>
              <w:t>Projekta izpildes ietekme uz pārvaldes funkcijām un institucionālo struktūru.</w:t>
            </w:r>
            <w:r w:rsidRPr="004C60F7">
              <w:rPr>
                <w:iCs/>
              </w:rPr>
              <w:br/>
              <w:t xml:space="preserve">Jaunu institūciju izveide, esošu </w:t>
            </w:r>
            <w:r w:rsidRPr="004C60F7">
              <w:rPr>
                <w:iCs/>
              </w:rPr>
              <w:lastRenderedPageBreak/>
              <w:t>institūciju likvidācija vai reorganizācija, to ietekme uz institūcijas cilvēkresursiem</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25F39AB1" w14:textId="37E5C543" w:rsidR="004F6611" w:rsidRPr="00CC7E6C" w:rsidRDefault="004F6611" w:rsidP="004A10C0">
            <w:pPr>
              <w:spacing w:before="60"/>
              <w:ind w:left="115"/>
              <w:jc w:val="both"/>
            </w:pPr>
            <w:r w:rsidRPr="004C60F7">
              <w:rPr>
                <w:iCs/>
              </w:rPr>
              <w:lastRenderedPageBreak/>
              <w:t>Projekts šo jomu neskar.</w:t>
            </w:r>
          </w:p>
        </w:tc>
      </w:tr>
      <w:tr w:rsidR="004F6611" w:rsidRPr="00CC7E6C" w14:paraId="3680F35C" w14:textId="77777777" w:rsidTr="004A10C0">
        <w:tc>
          <w:tcPr>
            <w:tcW w:w="229" w:type="pct"/>
            <w:tcBorders>
              <w:top w:val="single" w:sz="4" w:space="0" w:color="000000"/>
              <w:left w:val="single" w:sz="4" w:space="0" w:color="000000"/>
              <w:bottom w:val="single" w:sz="4" w:space="0" w:color="000000"/>
            </w:tcBorders>
            <w:shd w:val="clear" w:color="auto" w:fill="auto"/>
          </w:tcPr>
          <w:p w14:paraId="5706D932" w14:textId="6A9185A2" w:rsidR="004F6611" w:rsidRPr="00CC7E6C" w:rsidRDefault="004F6611" w:rsidP="004F6611">
            <w:pPr>
              <w:pStyle w:val="naiskr"/>
              <w:spacing w:before="60" w:after="0"/>
              <w:jc w:val="center"/>
            </w:pPr>
            <w:r>
              <w:t>3</w:t>
            </w:r>
            <w:r w:rsidRPr="00CC7E6C">
              <w:t>.</w:t>
            </w:r>
          </w:p>
        </w:tc>
        <w:tc>
          <w:tcPr>
            <w:tcW w:w="1666" w:type="pct"/>
            <w:tcBorders>
              <w:top w:val="single" w:sz="4" w:space="0" w:color="000000"/>
              <w:left w:val="single" w:sz="4" w:space="0" w:color="000000"/>
              <w:bottom w:val="single" w:sz="4" w:space="0" w:color="000000"/>
            </w:tcBorders>
            <w:shd w:val="clear" w:color="auto" w:fill="auto"/>
          </w:tcPr>
          <w:p w14:paraId="3CC745E1" w14:textId="77777777" w:rsidR="004F6611" w:rsidRPr="00CC7E6C" w:rsidRDefault="004F6611" w:rsidP="004A10C0">
            <w:pPr>
              <w:pStyle w:val="naiskr"/>
              <w:spacing w:before="60" w:after="60"/>
              <w:ind w:left="86"/>
            </w:pPr>
            <w:r w:rsidRPr="00CC7E6C">
              <w:t>Cita informācija</w:t>
            </w:r>
          </w:p>
        </w:tc>
        <w:tc>
          <w:tcPr>
            <w:tcW w:w="3105" w:type="pct"/>
            <w:tcBorders>
              <w:top w:val="single" w:sz="4" w:space="0" w:color="000000"/>
              <w:left w:val="single" w:sz="4" w:space="0" w:color="000000"/>
              <w:bottom w:val="single" w:sz="4" w:space="0" w:color="000000"/>
              <w:right w:val="single" w:sz="4" w:space="0" w:color="000000"/>
            </w:tcBorders>
            <w:shd w:val="clear" w:color="auto" w:fill="auto"/>
          </w:tcPr>
          <w:p w14:paraId="43D0A619" w14:textId="77777777" w:rsidR="004F6611" w:rsidRPr="00CC7E6C" w:rsidRDefault="004F6611" w:rsidP="004A10C0">
            <w:pPr>
              <w:spacing w:before="60" w:after="60"/>
              <w:ind w:left="115"/>
            </w:pPr>
            <w:r w:rsidRPr="00CC7E6C">
              <w:t>Nav.</w:t>
            </w:r>
          </w:p>
        </w:tc>
      </w:tr>
    </w:tbl>
    <w:p w14:paraId="4296C19E" w14:textId="77777777" w:rsidR="007A7FBC" w:rsidRPr="00CC7E6C" w:rsidRDefault="007A7FBC" w:rsidP="00C57BDB"/>
    <w:p w14:paraId="6E9F913C" w14:textId="718C0BA1" w:rsidR="008E2F7E" w:rsidRDefault="008E2F7E" w:rsidP="00C57BDB"/>
    <w:p w14:paraId="2C8EA13E" w14:textId="30251FF4" w:rsidR="00A26B9A" w:rsidRPr="00CC7E6C" w:rsidRDefault="00A26B9A" w:rsidP="00F92A42">
      <w:pPr>
        <w:jc w:val="both"/>
      </w:pPr>
      <w:r w:rsidRPr="00CC7E6C">
        <w:t>Satiksmes ministrs</w:t>
      </w:r>
      <w:r w:rsidRPr="00CC7E6C">
        <w:tab/>
      </w:r>
      <w:r w:rsidRPr="00CC7E6C">
        <w:tab/>
      </w:r>
      <w:r w:rsidRPr="00CC7E6C">
        <w:tab/>
      </w:r>
      <w:r w:rsidRPr="00CC7E6C">
        <w:tab/>
      </w:r>
      <w:r w:rsidRPr="00CC7E6C">
        <w:tab/>
        <w:t xml:space="preserve">                  </w:t>
      </w:r>
      <w:r w:rsidRPr="00CC7E6C">
        <w:tab/>
      </w:r>
      <w:r w:rsidR="00F92A42">
        <w:tab/>
      </w:r>
      <w:proofErr w:type="spellStart"/>
      <w:r w:rsidR="00AF1BCA">
        <w:t>T.Linkaits</w:t>
      </w:r>
      <w:proofErr w:type="spellEnd"/>
    </w:p>
    <w:p w14:paraId="5BA090C1" w14:textId="4CB8DB3A" w:rsidR="007A7FBC" w:rsidRDefault="007A7FBC" w:rsidP="00E40443">
      <w:pPr>
        <w:jc w:val="both"/>
      </w:pPr>
    </w:p>
    <w:p w14:paraId="6ABF1E7A" w14:textId="77777777" w:rsidR="002F54D2" w:rsidRPr="00CC7E6C" w:rsidRDefault="002F54D2" w:rsidP="00E40443">
      <w:pPr>
        <w:jc w:val="both"/>
      </w:pPr>
    </w:p>
    <w:p w14:paraId="7A939FFB" w14:textId="28705B82" w:rsidR="008E2F7E" w:rsidRPr="00682053" w:rsidRDefault="00AF1BCA" w:rsidP="007A7FBC">
      <w:pPr>
        <w:jc w:val="both"/>
      </w:pPr>
      <w:r>
        <w:t xml:space="preserve">Vīza: </w:t>
      </w:r>
      <w:r w:rsidR="00BF3664">
        <w:t>v</w:t>
      </w:r>
      <w:r>
        <w:t>alsts sekretār</w:t>
      </w:r>
      <w:r w:rsidR="00765322">
        <w:tab/>
      </w:r>
      <w:r w:rsidR="00765322">
        <w:tab/>
      </w:r>
      <w:r w:rsidR="00765322">
        <w:tab/>
      </w:r>
      <w:r w:rsidR="00765322">
        <w:tab/>
      </w:r>
      <w:r w:rsidR="00765322">
        <w:tab/>
      </w:r>
      <w:r w:rsidR="00765322">
        <w:tab/>
      </w:r>
      <w:r w:rsidR="00765322">
        <w:tab/>
      </w:r>
      <w:r w:rsidR="00EB5F83">
        <w:tab/>
      </w:r>
      <w:proofErr w:type="spellStart"/>
      <w:r w:rsidR="00EB5F83">
        <w:t>I.Stepanova</w:t>
      </w:r>
      <w:proofErr w:type="spellEnd"/>
    </w:p>
    <w:sectPr w:rsidR="008E2F7E" w:rsidRPr="00682053" w:rsidSect="00AB6E2D">
      <w:headerReference w:type="default" r:id="rId9"/>
      <w:footerReference w:type="default" r:id="rId10"/>
      <w:footerReference w:type="first" r:id="rId11"/>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2332" w14:textId="77777777" w:rsidR="00E42E35" w:rsidRDefault="00E42E35" w:rsidP="000A349B">
      <w:r>
        <w:separator/>
      </w:r>
    </w:p>
  </w:endnote>
  <w:endnote w:type="continuationSeparator" w:id="0">
    <w:p w14:paraId="746E0CC5" w14:textId="77777777" w:rsidR="00E42E35" w:rsidRDefault="00E42E35"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F471" w14:textId="4F9291F3" w:rsidR="00321673" w:rsidRPr="001F05D3" w:rsidRDefault="001F05D3" w:rsidP="001F05D3">
    <w:pPr>
      <w:pStyle w:val="Footer"/>
    </w:pPr>
    <w:r w:rsidRPr="001F05D3">
      <w:rPr>
        <w:bCs/>
        <w:color w:val="000000"/>
        <w:sz w:val="20"/>
        <w:szCs w:val="20"/>
      </w:rPr>
      <w:t>SM</w:t>
    </w:r>
    <w:r w:rsidR="00C41081">
      <w:rPr>
        <w:bCs/>
        <w:color w:val="000000"/>
        <w:sz w:val="20"/>
        <w:szCs w:val="20"/>
      </w:rPr>
      <w:t>a</w:t>
    </w:r>
    <w:r w:rsidRPr="001F05D3">
      <w:rPr>
        <w:bCs/>
        <w:color w:val="000000"/>
        <w:sz w:val="20"/>
        <w:szCs w:val="20"/>
      </w:rPr>
      <w:t>not_Cere_</w:t>
    </w:r>
    <w:r w:rsidR="00FB5CDB">
      <w:rPr>
        <w:bCs/>
        <w:color w:val="000000"/>
        <w:sz w:val="20"/>
        <w:szCs w:val="20"/>
      </w:rPr>
      <w:t>14</w:t>
    </w:r>
    <w:r w:rsidRPr="001F05D3">
      <w:rPr>
        <w:bCs/>
        <w:color w:val="000000"/>
        <w:sz w:val="20"/>
        <w:szCs w:val="20"/>
      </w:rPr>
      <w:t>0120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C7B1" w14:textId="2CAB5AAB" w:rsidR="00321673" w:rsidRPr="001F05D3" w:rsidRDefault="001F05D3" w:rsidP="001F05D3">
    <w:pPr>
      <w:pStyle w:val="Footer"/>
    </w:pPr>
    <w:r w:rsidRPr="001F05D3">
      <w:rPr>
        <w:bCs/>
        <w:color w:val="000000"/>
        <w:sz w:val="20"/>
        <w:szCs w:val="20"/>
      </w:rPr>
      <w:t>SM</w:t>
    </w:r>
    <w:r w:rsidR="003B529E">
      <w:rPr>
        <w:bCs/>
        <w:color w:val="000000"/>
        <w:sz w:val="20"/>
        <w:szCs w:val="20"/>
      </w:rPr>
      <w:t>a</w:t>
    </w:r>
    <w:r w:rsidRPr="001F05D3">
      <w:rPr>
        <w:bCs/>
        <w:color w:val="000000"/>
        <w:sz w:val="20"/>
        <w:szCs w:val="20"/>
      </w:rPr>
      <w:t>not_Cere_</w:t>
    </w:r>
    <w:r w:rsidR="00FB5CDB">
      <w:rPr>
        <w:bCs/>
        <w:color w:val="000000"/>
        <w:sz w:val="20"/>
        <w:szCs w:val="20"/>
      </w:rPr>
      <w:t>14</w:t>
    </w:r>
    <w:r w:rsidRPr="001F05D3">
      <w:rPr>
        <w:bCs/>
        <w:color w:val="000000"/>
        <w:sz w:val="20"/>
        <w:szCs w:val="20"/>
      </w:rPr>
      <w:t>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84CA" w14:textId="77777777" w:rsidR="00E42E35" w:rsidRDefault="00E42E35" w:rsidP="000A349B">
      <w:r>
        <w:separator/>
      </w:r>
    </w:p>
  </w:footnote>
  <w:footnote w:type="continuationSeparator" w:id="0">
    <w:p w14:paraId="3E01996C" w14:textId="77777777" w:rsidR="00E42E35" w:rsidRDefault="00E42E35" w:rsidP="000A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2844"/>
      <w:docPartObj>
        <w:docPartGallery w:val="Page Numbers (Top of Page)"/>
        <w:docPartUnique/>
      </w:docPartObj>
    </w:sdtPr>
    <w:sdtEndPr>
      <w:rPr>
        <w:noProof/>
      </w:rPr>
    </w:sdtEndPr>
    <w:sdtContent>
      <w:p w14:paraId="77F063CA" w14:textId="30BFB41D" w:rsidR="00321673" w:rsidRDefault="00321673">
        <w:pPr>
          <w:pStyle w:val="Header"/>
          <w:jc w:val="center"/>
        </w:pPr>
        <w:r>
          <w:fldChar w:fldCharType="begin"/>
        </w:r>
        <w:r>
          <w:instrText xml:space="preserve"> PAGE   \* MERGEFORMAT </w:instrText>
        </w:r>
        <w:r>
          <w:fldChar w:fldCharType="separate"/>
        </w:r>
        <w:r w:rsidR="00021E4C">
          <w:rPr>
            <w:noProof/>
          </w:rPr>
          <w:t>2</w:t>
        </w:r>
        <w:r>
          <w:rPr>
            <w:noProof/>
          </w:rPr>
          <w:fldChar w:fldCharType="end"/>
        </w:r>
      </w:p>
    </w:sdtContent>
  </w:sdt>
  <w:p w14:paraId="5C3126B4" w14:textId="77777777" w:rsidR="00321673" w:rsidRDefault="0032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7"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4"/>
  </w:num>
  <w:num w:numId="4">
    <w:abstractNumId w:val="11"/>
  </w:num>
  <w:num w:numId="5">
    <w:abstractNumId w:val="19"/>
  </w:num>
  <w:num w:numId="6">
    <w:abstractNumId w:val="4"/>
  </w:num>
  <w:num w:numId="7">
    <w:abstractNumId w:val="9"/>
  </w:num>
  <w:num w:numId="8">
    <w:abstractNumId w:val="22"/>
  </w:num>
  <w:num w:numId="9">
    <w:abstractNumId w:val="31"/>
  </w:num>
  <w:num w:numId="10">
    <w:abstractNumId w:val="12"/>
  </w:num>
  <w:num w:numId="11">
    <w:abstractNumId w:val="33"/>
  </w:num>
  <w:num w:numId="12">
    <w:abstractNumId w:val="23"/>
  </w:num>
  <w:num w:numId="13">
    <w:abstractNumId w:val="17"/>
  </w:num>
  <w:num w:numId="14">
    <w:abstractNumId w:val="25"/>
  </w:num>
  <w:num w:numId="15">
    <w:abstractNumId w:val="16"/>
  </w:num>
  <w:num w:numId="16">
    <w:abstractNumId w:val="14"/>
  </w:num>
  <w:num w:numId="17">
    <w:abstractNumId w:val="3"/>
  </w:num>
  <w:num w:numId="18">
    <w:abstractNumId w:val="13"/>
  </w:num>
  <w:num w:numId="19">
    <w:abstractNumId w:val="10"/>
  </w:num>
  <w:num w:numId="20">
    <w:abstractNumId w:val="32"/>
  </w:num>
  <w:num w:numId="21">
    <w:abstractNumId w:val="20"/>
  </w:num>
  <w:num w:numId="22">
    <w:abstractNumId w:val="21"/>
  </w:num>
  <w:num w:numId="23">
    <w:abstractNumId w:val="7"/>
  </w:num>
  <w:num w:numId="24">
    <w:abstractNumId w:val="28"/>
  </w:num>
  <w:num w:numId="25">
    <w:abstractNumId w:val="18"/>
  </w:num>
  <w:num w:numId="26">
    <w:abstractNumId w:val="29"/>
  </w:num>
  <w:num w:numId="27">
    <w:abstractNumId w:val="24"/>
  </w:num>
  <w:num w:numId="28">
    <w:abstractNumId w:val="30"/>
  </w:num>
  <w:num w:numId="29">
    <w:abstractNumId w:val="0"/>
  </w:num>
  <w:num w:numId="30">
    <w:abstractNumId w:val="26"/>
  </w:num>
  <w:num w:numId="31">
    <w:abstractNumId w:val="2"/>
  </w:num>
  <w:num w:numId="32">
    <w:abstractNumId w:val="8"/>
  </w:num>
  <w:num w:numId="33">
    <w:abstractNumId w:val="6"/>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CCE"/>
    <w:rsid w:val="00000B00"/>
    <w:rsid w:val="000031A4"/>
    <w:rsid w:val="0000329C"/>
    <w:rsid w:val="00004675"/>
    <w:rsid w:val="0000511C"/>
    <w:rsid w:val="0001397E"/>
    <w:rsid w:val="0001479E"/>
    <w:rsid w:val="000177FF"/>
    <w:rsid w:val="0002030A"/>
    <w:rsid w:val="00021E4C"/>
    <w:rsid w:val="00024763"/>
    <w:rsid w:val="0002791B"/>
    <w:rsid w:val="00034061"/>
    <w:rsid w:val="00034B2D"/>
    <w:rsid w:val="00045F77"/>
    <w:rsid w:val="00050639"/>
    <w:rsid w:val="00050784"/>
    <w:rsid w:val="00054F6C"/>
    <w:rsid w:val="0005567B"/>
    <w:rsid w:val="00060245"/>
    <w:rsid w:val="0006047C"/>
    <w:rsid w:val="00066AEE"/>
    <w:rsid w:val="00067832"/>
    <w:rsid w:val="00071562"/>
    <w:rsid w:val="0007228F"/>
    <w:rsid w:val="0007421A"/>
    <w:rsid w:val="00074734"/>
    <w:rsid w:val="00085889"/>
    <w:rsid w:val="0009060A"/>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443A"/>
    <w:rsid w:val="000D0BE0"/>
    <w:rsid w:val="000D67BB"/>
    <w:rsid w:val="000D6BA3"/>
    <w:rsid w:val="000E340D"/>
    <w:rsid w:val="000E46A4"/>
    <w:rsid w:val="000E5C46"/>
    <w:rsid w:val="000E6A61"/>
    <w:rsid w:val="000F1267"/>
    <w:rsid w:val="000F1CD2"/>
    <w:rsid w:val="00104254"/>
    <w:rsid w:val="001057E5"/>
    <w:rsid w:val="001068CB"/>
    <w:rsid w:val="00111EDA"/>
    <w:rsid w:val="001126E8"/>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6728"/>
    <w:rsid w:val="00157727"/>
    <w:rsid w:val="00157900"/>
    <w:rsid w:val="0016054D"/>
    <w:rsid w:val="0016226A"/>
    <w:rsid w:val="00162F4E"/>
    <w:rsid w:val="00164390"/>
    <w:rsid w:val="00165345"/>
    <w:rsid w:val="00177533"/>
    <w:rsid w:val="00180F22"/>
    <w:rsid w:val="0018155D"/>
    <w:rsid w:val="001858B2"/>
    <w:rsid w:val="0018665B"/>
    <w:rsid w:val="00186754"/>
    <w:rsid w:val="00187FC2"/>
    <w:rsid w:val="00194FF9"/>
    <w:rsid w:val="0019669E"/>
    <w:rsid w:val="00197921"/>
    <w:rsid w:val="001B0F1D"/>
    <w:rsid w:val="001B3B3C"/>
    <w:rsid w:val="001B4700"/>
    <w:rsid w:val="001B5176"/>
    <w:rsid w:val="001B5236"/>
    <w:rsid w:val="001B672F"/>
    <w:rsid w:val="001C3C94"/>
    <w:rsid w:val="001D1698"/>
    <w:rsid w:val="001D2524"/>
    <w:rsid w:val="001D3636"/>
    <w:rsid w:val="001E4FA2"/>
    <w:rsid w:val="001E53D0"/>
    <w:rsid w:val="001E7621"/>
    <w:rsid w:val="001E7C9C"/>
    <w:rsid w:val="001F05D3"/>
    <w:rsid w:val="001F358C"/>
    <w:rsid w:val="001F4285"/>
    <w:rsid w:val="001F641A"/>
    <w:rsid w:val="001F78EA"/>
    <w:rsid w:val="001F7B5E"/>
    <w:rsid w:val="001F7C45"/>
    <w:rsid w:val="002019A0"/>
    <w:rsid w:val="0020276E"/>
    <w:rsid w:val="00206264"/>
    <w:rsid w:val="0021199D"/>
    <w:rsid w:val="00213A42"/>
    <w:rsid w:val="00215CA2"/>
    <w:rsid w:val="00216F69"/>
    <w:rsid w:val="00217FD7"/>
    <w:rsid w:val="00220B57"/>
    <w:rsid w:val="0022375A"/>
    <w:rsid w:val="00225B09"/>
    <w:rsid w:val="00225E9D"/>
    <w:rsid w:val="002304A8"/>
    <w:rsid w:val="00232E35"/>
    <w:rsid w:val="00234E5F"/>
    <w:rsid w:val="00235FC7"/>
    <w:rsid w:val="0024233D"/>
    <w:rsid w:val="002424BD"/>
    <w:rsid w:val="00243A5C"/>
    <w:rsid w:val="002468A1"/>
    <w:rsid w:val="00251BD2"/>
    <w:rsid w:val="0025286F"/>
    <w:rsid w:val="00266191"/>
    <w:rsid w:val="002802BF"/>
    <w:rsid w:val="00280A92"/>
    <w:rsid w:val="002832EE"/>
    <w:rsid w:val="00283E24"/>
    <w:rsid w:val="002857E8"/>
    <w:rsid w:val="00287713"/>
    <w:rsid w:val="00290294"/>
    <w:rsid w:val="002921B2"/>
    <w:rsid w:val="00292743"/>
    <w:rsid w:val="002940EF"/>
    <w:rsid w:val="00294F61"/>
    <w:rsid w:val="00296093"/>
    <w:rsid w:val="00296C98"/>
    <w:rsid w:val="002A18AF"/>
    <w:rsid w:val="002A6915"/>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269E"/>
    <w:rsid w:val="002E3C78"/>
    <w:rsid w:val="002E46B7"/>
    <w:rsid w:val="002E552E"/>
    <w:rsid w:val="002E5D26"/>
    <w:rsid w:val="002E77D5"/>
    <w:rsid w:val="002F162D"/>
    <w:rsid w:val="002F1D4B"/>
    <w:rsid w:val="002F40D3"/>
    <w:rsid w:val="002F45C9"/>
    <w:rsid w:val="002F54D2"/>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CDD"/>
    <w:rsid w:val="00342F00"/>
    <w:rsid w:val="003433BA"/>
    <w:rsid w:val="00347662"/>
    <w:rsid w:val="00352FB7"/>
    <w:rsid w:val="00353884"/>
    <w:rsid w:val="00353FA1"/>
    <w:rsid w:val="00354409"/>
    <w:rsid w:val="003618B1"/>
    <w:rsid w:val="0036219F"/>
    <w:rsid w:val="003633B3"/>
    <w:rsid w:val="003650CA"/>
    <w:rsid w:val="00370F42"/>
    <w:rsid w:val="00372F40"/>
    <w:rsid w:val="0037352C"/>
    <w:rsid w:val="0037545E"/>
    <w:rsid w:val="003774FE"/>
    <w:rsid w:val="00390A29"/>
    <w:rsid w:val="0039179D"/>
    <w:rsid w:val="003A3643"/>
    <w:rsid w:val="003B0E07"/>
    <w:rsid w:val="003B529E"/>
    <w:rsid w:val="003B5954"/>
    <w:rsid w:val="003B5B42"/>
    <w:rsid w:val="003C2BF3"/>
    <w:rsid w:val="003C30EE"/>
    <w:rsid w:val="003E294C"/>
    <w:rsid w:val="003E2F8A"/>
    <w:rsid w:val="003E647A"/>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1995"/>
    <w:rsid w:val="00463A19"/>
    <w:rsid w:val="00463FBD"/>
    <w:rsid w:val="0046531F"/>
    <w:rsid w:val="004674E3"/>
    <w:rsid w:val="00471B74"/>
    <w:rsid w:val="0047695F"/>
    <w:rsid w:val="00476AD1"/>
    <w:rsid w:val="00477404"/>
    <w:rsid w:val="00480E79"/>
    <w:rsid w:val="00481464"/>
    <w:rsid w:val="00486F54"/>
    <w:rsid w:val="004915CC"/>
    <w:rsid w:val="00491ED1"/>
    <w:rsid w:val="004930FF"/>
    <w:rsid w:val="0049340D"/>
    <w:rsid w:val="0049633F"/>
    <w:rsid w:val="004A1C70"/>
    <w:rsid w:val="004A2C47"/>
    <w:rsid w:val="004A2FD3"/>
    <w:rsid w:val="004A6525"/>
    <w:rsid w:val="004A6F0C"/>
    <w:rsid w:val="004B2756"/>
    <w:rsid w:val="004B7BFC"/>
    <w:rsid w:val="004C5473"/>
    <w:rsid w:val="004C60F7"/>
    <w:rsid w:val="004C6C91"/>
    <w:rsid w:val="004D285C"/>
    <w:rsid w:val="004D4B1A"/>
    <w:rsid w:val="004D7E20"/>
    <w:rsid w:val="004E1B5E"/>
    <w:rsid w:val="004E5713"/>
    <w:rsid w:val="004E5844"/>
    <w:rsid w:val="004E687B"/>
    <w:rsid w:val="004F6611"/>
    <w:rsid w:val="004F7005"/>
    <w:rsid w:val="00501C69"/>
    <w:rsid w:val="00506D2E"/>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74644"/>
    <w:rsid w:val="0057531B"/>
    <w:rsid w:val="00575730"/>
    <w:rsid w:val="005765D7"/>
    <w:rsid w:val="00576FCC"/>
    <w:rsid w:val="005810D1"/>
    <w:rsid w:val="005928E4"/>
    <w:rsid w:val="005A1F4D"/>
    <w:rsid w:val="005A7F2B"/>
    <w:rsid w:val="005B07C9"/>
    <w:rsid w:val="005B0BC6"/>
    <w:rsid w:val="005B6695"/>
    <w:rsid w:val="005B7BF1"/>
    <w:rsid w:val="005C2D77"/>
    <w:rsid w:val="005C3260"/>
    <w:rsid w:val="005C3C23"/>
    <w:rsid w:val="005D0B6C"/>
    <w:rsid w:val="005D3F6E"/>
    <w:rsid w:val="005D5576"/>
    <w:rsid w:val="005D6D46"/>
    <w:rsid w:val="005E1462"/>
    <w:rsid w:val="005E1FF8"/>
    <w:rsid w:val="005F082B"/>
    <w:rsid w:val="005F2BE1"/>
    <w:rsid w:val="005F381E"/>
    <w:rsid w:val="005F4BAE"/>
    <w:rsid w:val="0060072F"/>
    <w:rsid w:val="00600A46"/>
    <w:rsid w:val="00600A5F"/>
    <w:rsid w:val="00602AFC"/>
    <w:rsid w:val="00604941"/>
    <w:rsid w:val="0060645F"/>
    <w:rsid w:val="00611D4F"/>
    <w:rsid w:val="00614109"/>
    <w:rsid w:val="00616291"/>
    <w:rsid w:val="00622930"/>
    <w:rsid w:val="0062418A"/>
    <w:rsid w:val="006271EE"/>
    <w:rsid w:val="00633A4E"/>
    <w:rsid w:val="00636184"/>
    <w:rsid w:val="00636DA0"/>
    <w:rsid w:val="0064572E"/>
    <w:rsid w:val="006472A8"/>
    <w:rsid w:val="00650DE1"/>
    <w:rsid w:val="0065276F"/>
    <w:rsid w:val="0066241F"/>
    <w:rsid w:val="0066300B"/>
    <w:rsid w:val="00663723"/>
    <w:rsid w:val="006653E3"/>
    <w:rsid w:val="00670B3E"/>
    <w:rsid w:val="00670F50"/>
    <w:rsid w:val="00671877"/>
    <w:rsid w:val="00672DD1"/>
    <w:rsid w:val="0067350F"/>
    <w:rsid w:val="00674F33"/>
    <w:rsid w:val="00681735"/>
    <w:rsid w:val="00681E4A"/>
    <w:rsid w:val="00682053"/>
    <w:rsid w:val="00682122"/>
    <w:rsid w:val="006827DF"/>
    <w:rsid w:val="00682D8B"/>
    <w:rsid w:val="0068386B"/>
    <w:rsid w:val="006841DF"/>
    <w:rsid w:val="006926FE"/>
    <w:rsid w:val="00692798"/>
    <w:rsid w:val="00695247"/>
    <w:rsid w:val="006A0860"/>
    <w:rsid w:val="006A461A"/>
    <w:rsid w:val="006A50B0"/>
    <w:rsid w:val="006B0D46"/>
    <w:rsid w:val="006B4F96"/>
    <w:rsid w:val="006B7D2C"/>
    <w:rsid w:val="006B7EB6"/>
    <w:rsid w:val="006C3E8E"/>
    <w:rsid w:val="006D253A"/>
    <w:rsid w:val="006D4582"/>
    <w:rsid w:val="006D5DA0"/>
    <w:rsid w:val="006E3E04"/>
    <w:rsid w:val="006E40F7"/>
    <w:rsid w:val="006E6038"/>
    <w:rsid w:val="006F0645"/>
    <w:rsid w:val="006F0A9C"/>
    <w:rsid w:val="006F1F85"/>
    <w:rsid w:val="006F39C5"/>
    <w:rsid w:val="006F51CE"/>
    <w:rsid w:val="006F77E2"/>
    <w:rsid w:val="00701B26"/>
    <w:rsid w:val="00701B44"/>
    <w:rsid w:val="00703F3F"/>
    <w:rsid w:val="00705579"/>
    <w:rsid w:val="0070597E"/>
    <w:rsid w:val="0070733F"/>
    <w:rsid w:val="007105B9"/>
    <w:rsid w:val="007114D2"/>
    <w:rsid w:val="00714C91"/>
    <w:rsid w:val="00716556"/>
    <w:rsid w:val="007205DB"/>
    <w:rsid w:val="0072181B"/>
    <w:rsid w:val="00722E88"/>
    <w:rsid w:val="00725614"/>
    <w:rsid w:val="00725B1D"/>
    <w:rsid w:val="00725BCA"/>
    <w:rsid w:val="0073149C"/>
    <w:rsid w:val="00734822"/>
    <w:rsid w:val="00734D6E"/>
    <w:rsid w:val="0073653C"/>
    <w:rsid w:val="00743936"/>
    <w:rsid w:val="00745E6D"/>
    <w:rsid w:val="00752B97"/>
    <w:rsid w:val="007563CF"/>
    <w:rsid w:val="0075674D"/>
    <w:rsid w:val="007604B8"/>
    <w:rsid w:val="00764555"/>
    <w:rsid w:val="00765322"/>
    <w:rsid w:val="00770F36"/>
    <w:rsid w:val="007725D6"/>
    <w:rsid w:val="00773612"/>
    <w:rsid w:val="00773CAC"/>
    <w:rsid w:val="00775C8B"/>
    <w:rsid w:val="00781D31"/>
    <w:rsid w:val="00782BBD"/>
    <w:rsid w:val="007833AC"/>
    <w:rsid w:val="00784D92"/>
    <w:rsid w:val="00785A9A"/>
    <w:rsid w:val="00787D34"/>
    <w:rsid w:val="00791EB2"/>
    <w:rsid w:val="00794CF5"/>
    <w:rsid w:val="00797FDD"/>
    <w:rsid w:val="007A0A1C"/>
    <w:rsid w:val="007A13A4"/>
    <w:rsid w:val="007A515B"/>
    <w:rsid w:val="007A6038"/>
    <w:rsid w:val="007A69E1"/>
    <w:rsid w:val="007A7FBC"/>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2003"/>
    <w:rsid w:val="00832470"/>
    <w:rsid w:val="00834873"/>
    <w:rsid w:val="00835411"/>
    <w:rsid w:val="00835442"/>
    <w:rsid w:val="00841E51"/>
    <w:rsid w:val="008428DD"/>
    <w:rsid w:val="00846182"/>
    <w:rsid w:val="00852BBF"/>
    <w:rsid w:val="00852D5F"/>
    <w:rsid w:val="008578DB"/>
    <w:rsid w:val="0086099D"/>
    <w:rsid w:val="008631F9"/>
    <w:rsid w:val="008711B0"/>
    <w:rsid w:val="00871CB7"/>
    <w:rsid w:val="00873866"/>
    <w:rsid w:val="008755C6"/>
    <w:rsid w:val="00876252"/>
    <w:rsid w:val="008763AB"/>
    <w:rsid w:val="00877075"/>
    <w:rsid w:val="00877DFD"/>
    <w:rsid w:val="00880334"/>
    <w:rsid w:val="00880780"/>
    <w:rsid w:val="00881AA8"/>
    <w:rsid w:val="008851D7"/>
    <w:rsid w:val="00885448"/>
    <w:rsid w:val="00885E37"/>
    <w:rsid w:val="00892F97"/>
    <w:rsid w:val="00895B2A"/>
    <w:rsid w:val="00896A1C"/>
    <w:rsid w:val="008A38AE"/>
    <w:rsid w:val="008A41F7"/>
    <w:rsid w:val="008A5CA9"/>
    <w:rsid w:val="008B3C20"/>
    <w:rsid w:val="008B4906"/>
    <w:rsid w:val="008B58B4"/>
    <w:rsid w:val="008B7706"/>
    <w:rsid w:val="008C0937"/>
    <w:rsid w:val="008C3498"/>
    <w:rsid w:val="008C38E0"/>
    <w:rsid w:val="008C5678"/>
    <w:rsid w:val="008C6048"/>
    <w:rsid w:val="008C6301"/>
    <w:rsid w:val="008D009F"/>
    <w:rsid w:val="008D0C3D"/>
    <w:rsid w:val="008D0F3F"/>
    <w:rsid w:val="008D20CE"/>
    <w:rsid w:val="008D26BD"/>
    <w:rsid w:val="008D2CE9"/>
    <w:rsid w:val="008D6838"/>
    <w:rsid w:val="008D757F"/>
    <w:rsid w:val="008E208F"/>
    <w:rsid w:val="008E2F7E"/>
    <w:rsid w:val="008E5080"/>
    <w:rsid w:val="008E691E"/>
    <w:rsid w:val="008E740D"/>
    <w:rsid w:val="008F4871"/>
    <w:rsid w:val="00901544"/>
    <w:rsid w:val="00904C3E"/>
    <w:rsid w:val="00905A66"/>
    <w:rsid w:val="00905E73"/>
    <w:rsid w:val="00907888"/>
    <w:rsid w:val="00910BBC"/>
    <w:rsid w:val="009147EC"/>
    <w:rsid w:val="00915B54"/>
    <w:rsid w:val="009216A3"/>
    <w:rsid w:val="00922385"/>
    <w:rsid w:val="00923ED7"/>
    <w:rsid w:val="00925EAE"/>
    <w:rsid w:val="00932D2B"/>
    <w:rsid w:val="00933DB1"/>
    <w:rsid w:val="00935D3A"/>
    <w:rsid w:val="00936632"/>
    <w:rsid w:val="009433F9"/>
    <w:rsid w:val="00943460"/>
    <w:rsid w:val="00947312"/>
    <w:rsid w:val="0095034A"/>
    <w:rsid w:val="00951005"/>
    <w:rsid w:val="00951290"/>
    <w:rsid w:val="009567E4"/>
    <w:rsid w:val="00956F9E"/>
    <w:rsid w:val="00960C41"/>
    <w:rsid w:val="00963BFC"/>
    <w:rsid w:val="00966B9A"/>
    <w:rsid w:val="0097165A"/>
    <w:rsid w:val="009748A0"/>
    <w:rsid w:val="009835AF"/>
    <w:rsid w:val="00983E67"/>
    <w:rsid w:val="0098513C"/>
    <w:rsid w:val="00986B4A"/>
    <w:rsid w:val="00993CBC"/>
    <w:rsid w:val="009962A2"/>
    <w:rsid w:val="009974E9"/>
    <w:rsid w:val="009A4787"/>
    <w:rsid w:val="009A7BF0"/>
    <w:rsid w:val="009B0C1B"/>
    <w:rsid w:val="009B0EB2"/>
    <w:rsid w:val="009B1B57"/>
    <w:rsid w:val="009B2AC6"/>
    <w:rsid w:val="009B67EB"/>
    <w:rsid w:val="009C0DA0"/>
    <w:rsid w:val="009D005B"/>
    <w:rsid w:val="009D2D1C"/>
    <w:rsid w:val="009D7580"/>
    <w:rsid w:val="009F15E5"/>
    <w:rsid w:val="009F4374"/>
    <w:rsid w:val="009F4F39"/>
    <w:rsid w:val="00A02D50"/>
    <w:rsid w:val="00A0309F"/>
    <w:rsid w:val="00A10732"/>
    <w:rsid w:val="00A11DFF"/>
    <w:rsid w:val="00A14A6C"/>
    <w:rsid w:val="00A14BF2"/>
    <w:rsid w:val="00A1579F"/>
    <w:rsid w:val="00A15B86"/>
    <w:rsid w:val="00A16686"/>
    <w:rsid w:val="00A17D11"/>
    <w:rsid w:val="00A20E94"/>
    <w:rsid w:val="00A213BA"/>
    <w:rsid w:val="00A2634C"/>
    <w:rsid w:val="00A26B9A"/>
    <w:rsid w:val="00A30F26"/>
    <w:rsid w:val="00A32096"/>
    <w:rsid w:val="00A329C8"/>
    <w:rsid w:val="00A332E0"/>
    <w:rsid w:val="00A37CCE"/>
    <w:rsid w:val="00A40787"/>
    <w:rsid w:val="00A4383F"/>
    <w:rsid w:val="00A438D9"/>
    <w:rsid w:val="00A44BD3"/>
    <w:rsid w:val="00A50EE1"/>
    <w:rsid w:val="00A554B3"/>
    <w:rsid w:val="00A578E7"/>
    <w:rsid w:val="00A6440D"/>
    <w:rsid w:val="00A6797E"/>
    <w:rsid w:val="00A67C42"/>
    <w:rsid w:val="00A71487"/>
    <w:rsid w:val="00A717D4"/>
    <w:rsid w:val="00A73504"/>
    <w:rsid w:val="00A75430"/>
    <w:rsid w:val="00A7626D"/>
    <w:rsid w:val="00A76734"/>
    <w:rsid w:val="00A82941"/>
    <w:rsid w:val="00A85651"/>
    <w:rsid w:val="00A87039"/>
    <w:rsid w:val="00A902AD"/>
    <w:rsid w:val="00A9251F"/>
    <w:rsid w:val="00A93A68"/>
    <w:rsid w:val="00A96EEA"/>
    <w:rsid w:val="00A97873"/>
    <w:rsid w:val="00A97E6D"/>
    <w:rsid w:val="00AA0A6D"/>
    <w:rsid w:val="00AA303E"/>
    <w:rsid w:val="00AA6163"/>
    <w:rsid w:val="00AA6CE0"/>
    <w:rsid w:val="00AB1C39"/>
    <w:rsid w:val="00AB2A9A"/>
    <w:rsid w:val="00AB3ED8"/>
    <w:rsid w:val="00AB673C"/>
    <w:rsid w:val="00AB6E2D"/>
    <w:rsid w:val="00AB7ED8"/>
    <w:rsid w:val="00AC00DF"/>
    <w:rsid w:val="00AC07CE"/>
    <w:rsid w:val="00AC43F0"/>
    <w:rsid w:val="00AD1B2F"/>
    <w:rsid w:val="00AD1C51"/>
    <w:rsid w:val="00AD7470"/>
    <w:rsid w:val="00AE2238"/>
    <w:rsid w:val="00AE3145"/>
    <w:rsid w:val="00AE385E"/>
    <w:rsid w:val="00AE484F"/>
    <w:rsid w:val="00AE5BF6"/>
    <w:rsid w:val="00AE7086"/>
    <w:rsid w:val="00AF1BCA"/>
    <w:rsid w:val="00AF22C6"/>
    <w:rsid w:val="00AF241F"/>
    <w:rsid w:val="00AF39DF"/>
    <w:rsid w:val="00AF6F3A"/>
    <w:rsid w:val="00AF7E94"/>
    <w:rsid w:val="00B02A0E"/>
    <w:rsid w:val="00B036A7"/>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47E4"/>
    <w:rsid w:val="00B55F90"/>
    <w:rsid w:val="00B5656D"/>
    <w:rsid w:val="00B618A5"/>
    <w:rsid w:val="00B61948"/>
    <w:rsid w:val="00B6196F"/>
    <w:rsid w:val="00B62661"/>
    <w:rsid w:val="00B65AD6"/>
    <w:rsid w:val="00B6666A"/>
    <w:rsid w:val="00B66BA4"/>
    <w:rsid w:val="00B712AF"/>
    <w:rsid w:val="00B71B61"/>
    <w:rsid w:val="00B728F9"/>
    <w:rsid w:val="00B73002"/>
    <w:rsid w:val="00B74D85"/>
    <w:rsid w:val="00B74FFD"/>
    <w:rsid w:val="00B75047"/>
    <w:rsid w:val="00B80354"/>
    <w:rsid w:val="00B80A09"/>
    <w:rsid w:val="00B87405"/>
    <w:rsid w:val="00B90393"/>
    <w:rsid w:val="00B9052A"/>
    <w:rsid w:val="00B90A22"/>
    <w:rsid w:val="00B91336"/>
    <w:rsid w:val="00BA75CE"/>
    <w:rsid w:val="00BC03F3"/>
    <w:rsid w:val="00BC4FC3"/>
    <w:rsid w:val="00BC758C"/>
    <w:rsid w:val="00BD291E"/>
    <w:rsid w:val="00BD6DD5"/>
    <w:rsid w:val="00BE42F3"/>
    <w:rsid w:val="00BE456A"/>
    <w:rsid w:val="00BE4EC2"/>
    <w:rsid w:val="00BE58DE"/>
    <w:rsid w:val="00BF0F36"/>
    <w:rsid w:val="00BF364E"/>
    <w:rsid w:val="00BF3664"/>
    <w:rsid w:val="00BF3E8B"/>
    <w:rsid w:val="00BF4CE1"/>
    <w:rsid w:val="00BF545E"/>
    <w:rsid w:val="00BF7ADD"/>
    <w:rsid w:val="00C0169E"/>
    <w:rsid w:val="00C03B30"/>
    <w:rsid w:val="00C045B5"/>
    <w:rsid w:val="00C04C80"/>
    <w:rsid w:val="00C146A2"/>
    <w:rsid w:val="00C21C75"/>
    <w:rsid w:val="00C26BD1"/>
    <w:rsid w:val="00C30BEB"/>
    <w:rsid w:val="00C32DEC"/>
    <w:rsid w:val="00C3509E"/>
    <w:rsid w:val="00C358C8"/>
    <w:rsid w:val="00C36F0E"/>
    <w:rsid w:val="00C41081"/>
    <w:rsid w:val="00C420DF"/>
    <w:rsid w:val="00C42FAB"/>
    <w:rsid w:val="00C44781"/>
    <w:rsid w:val="00C47F6D"/>
    <w:rsid w:val="00C525D6"/>
    <w:rsid w:val="00C530D7"/>
    <w:rsid w:val="00C5374B"/>
    <w:rsid w:val="00C5651C"/>
    <w:rsid w:val="00C56B88"/>
    <w:rsid w:val="00C57BDB"/>
    <w:rsid w:val="00C60BDE"/>
    <w:rsid w:val="00C646B3"/>
    <w:rsid w:val="00C64E69"/>
    <w:rsid w:val="00C704DC"/>
    <w:rsid w:val="00C750E9"/>
    <w:rsid w:val="00C8158A"/>
    <w:rsid w:val="00C84B0B"/>
    <w:rsid w:val="00C850B6"/>
    <w:rsid w:val="00C87A0C"/>
    <w:rsid w:val="00C906F7"/>
    <w:rsid w:val="00C912AA"/>
    <w:rsid w:val="00C92540"/>
    <w:rsid w:val="00C9619B"/>
    <w:rsid w:val="00CA2824"/>
    <w:rsid w:val="00CA5DF4"/>
    <w:rsid w:val="00CB281E"/>
    <w:rsid w:val="00CB3EEC"/>
    <w:rsid w:val="00CB5743"/>
    <w:rsid w:val="00CC07B3"/>
    <w:rsid w:val="00CC1739"/>
    <w:rsid w:val="00CC1ABD"/>
    <w:rsid w:val="00CC2084"/>
    <w:rsid w:val="00CC2486"/>
    <w:rsid w:val="00CC2C74"/>
    <w:rsid w:val="00CC3BDB"/>
    <w:rsid w:val="00CC7E6C"/>
    <w:rsid w:val="00CD353C"/>
    <w:rsid w:val="00CD7263"/>
    <w:rsid w:val="00CE0D99"/>
    <w:rsid w:val="00CE1447"/>
    <w:rsid w:val="00CE14D4"/>
    <w:rsid w:val="00CE1776"/>
    <w:rsid w:val="00CE2606"/>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3177"/>
    <w:rsid w:val="00D27C8B"/>
    <w:rsid w:val="00D321BE"/>
    <w:rsid w:val="00D32498"/>
    <w:rsid w:val="00D32AB1"/>
    <w:rsid w:val="00D32AFF"/>
    <w:rsid w:val="00D35F27"/>
    <w:rsid w:val="00D35F39"/>
    <w:rsid w:val="00D405A5"/>
    <w:rsid w:val="00D41A4F"/>
    <w:rsid w:val="00D43067"/>
    <w:rsid w:val="00D44081"/>
    <w:rsid w:val="00D466A4"/>
    <w:rsid w:val="00D472B6"/>
    <w:rsid w:val="00D53F9F"/>
    <w:rsid w:val="00D54E8C"/>
    <w:rsid w:val="00D568C4"/>
    <w:rsid w:val="00D56C2B"/>
    <w:rsid w:val="00D57B32"/>
    <w:rsid w:val="00D61031"/>
    <w:rsid w:val="00D62A6E"/>
    <w:rsid w:val="00D62F71"/>
    <w:rsid w:val="00D63AF0"/>
    <w:rsid w:val="00D64475"/>
    <w:rsid w:val="00D67C29"/>
    <w:rsid w:val="00D72BDC"/>
    <w:rsid w:val="00D74439"/>
    <w:rsid w:val="00D746A5"/>
    <w:rsid w:val="00D754BC"/>
    <w:rsid w:val="00D769BC"/>
    <w:rsid w:val="00D80C85"/>
    <w:rsid w:val="00D82D88"/>
    <w:rsid w:val="00D86D29"/>
    <w:rsid w:val="00DA10F1"/>
    <w:rsid w:val="00DB1859"/>
    <w:rsid w:val="00DB2EFC"/>
    <w:rsid w:val="00DB4ED2"/>
    <w:rsid w:val="00DB5568"/>
    <w:rsid w:val="00DC3D82"/>
    <w:rsid w:val="00DD02BD"/>
    <w:rsid w:val="00DD647E"/>
    <w:rsid w:val="00DE1F4B"/>
    <w:rsid w:val="00DE53C7"/>
    <w:rsid w:val="00DF256D"/>
    <w:rsid w:val="00DF71D2"/>
    <w:rsid w:val="00E002B7"/>
    <w:rsid w:val="00E021CF"/>
    <w:rsid w:val="00E03D73"/>
    <w:rsid w:val="00E0500B"/>
    <w:rsid w:val="00E10774"/>
    <w:rsid w:val="00E1483D"/>
    <w:rsid w:val="00E15750"/>
    <w:rsid w:val="00E321EB"/>
    <w:rsid w:val="00E34029"/>
    <w:rsid w:val="00E373A4"/>
    <w:rsid w:val="00E37D9D"/>
    <w:rsid w:val="00E40004"/>
    <w:rsid w:val="00E40443"/>
    <w:rsid w:val="00E42481"/>
    <w:rsid w:val="00E42E35"/>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1594"/>
    <w:rsid w:val="00EB4F41"/>
    <w:rsid w:val="00EB5F83"/>
    <w:rsid w:val="00EB7627"/>
    <w:rsid w:val="00EC13B7"/>
    <w:rsid w:val="00EC42D0"/>
    <w:rsid w:val="00EC6A69"/>
    <w:rsid w:val="00EC798A"/>
    <w:rsid w:val="00ED1CCF"/>
    <w:rsid w:val="00ED2EE5"/>
    <w:rsid w:val="00ED319C"/>
    <w:rsid w:val="00ED41C7"/>
    <w:rsid w:val="00ED449C"/>
    <w:rsid w:val="00ED53E0"/>
    <w:rsid w:val="00ED5516"/>
    <w:rsid w:val="00EE3CAE"/>
    <w:rsid w:val="00EE5A20"/>
    <w:rsid w:val="00EE63F0"/>
    <w:rsid w:val="00EF3AD0"/>
    <w:rsid w:val="00EF7AFE"/>
    <w:rsid w:val="00F0139B"/>
    <w:rsid w:val="00F0249D"/>
    <w:rsid w:val="00F0336A"/>
    <w:rsid w:val="00F03BB2"/>
    <w:rsid w:val="00F04017"/>
    <w:rsid w:val="00F04BFD"/>
    <w:rsid w:val="00F13690"/>
    <w:rsid w:val="00F150E4"/>
    <w:rsid w:val="00F16037"/>
    <w:rsid w:val="00F16885"/>
    <w:rsid w:val="00F17BAB"/>
    <w:rsid w:val="00F17C4F"/>
    <w:rsid w:val="00F2376C"/>
    <w:rsid w:val="00F27109"/>
    <w:rsid w:val="00F2737B"/>
    <w:rsid w:val="00F3032E"/>
    <w:rsid w:val="00F32BC2"/>
    <w:rsid w:val="00F32E05"/>
    <w:rsid w:val="00F3514F"/>
    <w:rsid w:val="00F402C3"/>
    <w:rsid w:val="00F43185"/>
    <w:rsid w:val="00F435DF"/>
    <w:rsid w:val="00F56CDF"/>
    <w:rsid w:val="00F606BB"/>
    <w:rsid w:val="00F621E5"/>
    <w:rsid w:val="00F64972"/>
    <w:rsid w:val="00F661F6"/>
    <w:rsid w:val="00F75709"/>
    <w:rsid w:val="00F75760"/>
    <w:rsid w:val="00F821E1"/>
    <w:rsid w:val="00F82454"/>
    <w:rsid w:val="00F834D4"/>
    <w:rsid w:val="00F834DF"/>
    <w:rsid w:val="00F845E9"/>
    <w:rsid w:val="00F92A42"/>
    <w:rsid w:val="00F96382"/>
    <w:rsid w:val="00F97BE3"/>
    <w:rsid w:val="00F97EDF"/>
    <w:rsid w:val="00FA0C76"/>
    <w:rsid w:val="00FA0CF3"/>
    <w:rsid w:val="00FA356D"/>
    <w:rsid w:val="00FA3851"/>
    <w:rsid w:val="00FA62E5"/>
    <w:rsid w:val="00FB25B0"/>
    <w:rsid w:val="00FB3B23"/>
    <w:rsid w:val="00FB5CDB"/>
    <w:rsid w:val="00FB5E0C"/>
    <w:rsid w:val="00FB602B"/>
    <w:rsid w:val="00FC60EA"/>
    <w:rsid w:val="00FD01BC"/>
    <w:rsid w:val="00FD29E0"/>
    <w:rsid w:val="00FD355B"/>
    <w:rsid w:val="00FD69A3"/>
    <w:rsid w:val="00FD7709"/>
    <w:rsid w:val="00FE2B5B"/>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04A06398"/>
  <w15:docId w15:val="{1C6E3F7F-6F56-423A-8CE7-6E1727DA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2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iPriority w:val="99"/>
    <w:unhideWhenUsed/>
    <w:rsid w:val="00A37CCE"/>
    <w:rPr>
      <w:sz w:val="20"/>
      <w:szCs w:val="20"/>
    </w:rPr>
  </w:style>
  <w:style w:type="character" w:customStyle="1" w:styleId="CommentTextChar">
    <w:name w:val="Comment Text Char"/>
    <w:basedOn w:val="DefaultParagraphFont"/>
    <w:link w:val="CommentText"/>
    <w:uiPriority w:val="99"/>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 w:type="paragraph" w:customStyle="1" w:styleId="naisc">
    <w:name w:val="naisc"/>
    <w:basedOn w:val="Normal"/>
    <w:rsid w:val="001E4FA2"/>
    <w:pPr>
      <w:spacing w:before="100" w:beforeAutospacing="1" w:after="100" w:afterAutospacing="1"/>
      <w:jc w:val="center"/>
    </w:pPr>
    <w:rPr>
      <w:sz w:val="26"/>
      <w:szCs w:val="26"/>
      <w:lang w:eastAsia="en-US"/>
    </w:rPr>
  </w:style>
  <w:style w:type="character" w:styleId="UnresolvedMention">
    <w:name w:val="Unresolved Mention"/>
    <w:basedOn w:val="DefaultParagraphFont"/>
    <w:uiPriority w:val="99"/>
    <w:semiHidden/>
    <w:unhideWhenUsed/>
    <w:rsid w:val="008C6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074E-763B-4567-9F0F-34D2D817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4646</Words>
  <Characters>2649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zemes dzīlēm"</vt:lpstr>
      <vt:lpstr>Grozījumi likumā "Par zemes dzīlēm"</vt:lpstr>
    </vt:vector>
  </TitlesOfParts>
  <Company>Satiksmes ministrija</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6.septembra noteikumos Nr.696 „Zemes dzīļu izmantošanas licenču un bieži sastopamo derīgo izrakteņu ieguves atļauju izsniegšanas kārtība”” sākotnējās ietekmes novērtējuma ziņojums (anotācija)</dc:title>
  <dc:subject>Anotācija</dc:subject>
  <dc:creator>Ineta.Vula@sam.gov.lv</dc:creator>
  <dc:description>67028011, ineta.vula@sam.gov.lv</dc:description>
  <cp:lastModifiedBy>Baiba Jirgena</cp:lastModifiedBy>
  <cp:revision>33</cp:revision>
  <cp:lastPrinted>2019-04-01T13:05:00Z</cp:lastPrinted>
  <dcterms:created xsi:type="dcterms:W3CDTF">2020-01-06T07:52:00Z</dcterms:created>
  <dcterms:modified xsi:type="dcterms:W3CDTF">2020-02-24T11:46:00Z</dcterms:modified>
</cp:coreProperties>
</file>