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4A73" w:rsidR="00B95B0A" w:rsidP="00B95B0A" w:rsidRDefault="00B95B0A" w14:paraId="4287B053" w14:textId="77777777">
      <w:pPr>
        <w:spacing w:after="120" w:line="240" w:lineRule="auto"/>
        <w:jc w:val="center"/>
        <w:rPr>
          <w:rFonts w:cs="Times New Roman"/>
          <w:b/>
          <w:sz w:val="24"/>
          <w:szCs w:val="24"/>
        </w:rPr>
      </w:pPr>
      <w:r w:rsidRPr="00784A73">
        <w:rPr>
          <w:rFonts w:cs="Times New Roman"/>
          <w:b/>
          <w:sz w:val="24"/>
          <w:szCs w:val="24"/>
        </w:rPr>
        <w:t>INFORMATĪVAIS ZIŅOJUMS</w:t>
      </w:r>
    </w:p>
    <w:p w:rsidRPr="00784A73" w:rsidR="00983B12" w:rsidP="00983B12" w:rsidRDefault="00983B12" w14:paraId="6E0EB532" w14:textId="77777777">
      <w:pPr>
        <w:spacing w:after="120" w:line="240" w:lineRule="auto"/>
        <w:ind w:firstLine="720"/>
        <w:jc w:val="center"/>
        <w:rPr>
          <w:rFonts w:cs="Times New Roman"/>
          <w:b/>
          <w:sz w:val="24"/>
          <w:szCs w:val="24"/>
        </w:rPr>
      </w:pPr>
      <w:bookmarkStart w:name="_Hlk32315205" w:id="0"/>
      <w:r w:rsidRPr="00784A73">
        <w:rPr>
          <w:rFonts w:cs="Times New Roman"/>
          <w:b/>
          <w:sz w:val="24"/>
          <w:szCs w:val="24"/>
        </w:rPr>
        <w:t>Par Rail Baltica projekta</w:t>
      </w:r>
      <w:r>
        <w:rPr>
          <w:rFonts w:cs="Times New Roman"/>
          <w:b/>
          <w:sz w:val="24"/>
          <w:szCs w:val="24"/>
        </w:rPr>
        <w:t xml:space="preserve"> </w:t>
      </w:r>
      <w:r w:rsidRPr="00784A73">
        <w:rPr>
          <w:rFonts w:cs="Times New Roman"/>
          <w:b/>
          <w:sz w:val="24"/>
          <w:szCs w:val="24"/>
        </w:rPr>
        <w:t xml:space="preserve">progresu Latvijā un </w:t>
      </w:r>
      <w:r>
        <w:rPr>
          <w:rFonts w:cs="Times New Roman"/>
          <w:b/>
          <w:sz w:val="24"/>
          <w:szCs w:val="24"/>
        </w:rPr>
        <w:t>Rail Baltica projekta Latvijas prioritārajām aktivitātēm</w:t>
      </w:r>
      <w:r w:rsidRPr="00784A73">
        <w:rPr>
          <w:rFonts w:cs="Times New Roman"/>
          <w:b/>
          <w:sz w:val="24"/>
          <w:szCs w:val="24"/>
        </w:rPr>
        <w:t xml:space="preserve"> Baltijas valstu pieteikum</w:t>
      </w:r>
      <w:r>
        <w:rPr>
          <w:rFonts w:cs="Times New Roman"/>
          <w:b/>
          <w:sz w:val="24"/>
          <w:szCs w:val="24"/>
        </w:rPr>
        <w:t>ā</w:t>
      </w:r>
      <w:r w:rsidRPr="00784A73">
        <w:rPr>
          <w:rFonts w:cs="Times New Roman"/>
          <w:b/>
          <w:sz w:val="24"/>
          <w:szCs w:val="24"/>
        </w:rPr>
        <w:t xml:space="preserve"> "Eiropas infrastruktūras savienošanas instrumenta" </w:t>
      </w:r>
      <w:r>
        <w:rPr>
          <w:rFonts w:cs="Times New Roman"/>
          <w:b/>
          <w:sz w:val="24"/>
          <w:szCs w:val="24"/>
        </w:rPr>
        <w:t xml:space="preserve">sestajam projektu </w:t>
      </w:r>
      <w:r w:rsidRPr="00784A73">
        <w:rPr>
          <w:rFonts w:cs="Times New Roman"/>
          <w:b/>
          <w:sz w:val="24"/>
          <w:szCs w:val="24"/>
        </w:rPr>
        <w:t>uzsaukumam</w:t>
      </w:r>
      <w:bookmarkEnd w:id="0"/>
    </w:p>
    <w:p w:rsidRPr="00784A73" w:rsidR="00E60066" w:rsidP="00757640" w:rsidRDefault="00F31703" w14:paraId="17DEF3BE" w14:textId="500370AF">
      <w:pPr>
        <w:spacing w:after="120" w:line="240" w:lineRule="auto"/>
        <w:ind w:firstLine="720"/>
        <w:jc w:val="center"/>
        <w:rPr>
          <w:rFonts w:cs="Times New Roman"/>
          <w:b/>
          <w:sz w:val="24"/>
          <w:szCs w:val="24"/>
        </w:rPr>
      </w:pPr>
      <w:r w:rsidRPr="00784A73">
        <w:rPr>
          <w:rFonts w:cs="Times New Roman"/>
          <w:b/>
          <w:sz w:val="24"/>
          <w:szCs w:val="24"/>
        </w:rPr>
        <w:t xml:space="preserve">Rail Baltica </w:t>
      </w:r>
      <w:r w:rsidRPr="00784A73" w:rsidR="00AD1938">
        <w:rPr>
          <w:rFonts w:cs="Times New Roman"/>
          <w:b/>
          <w:sz w:val="24"/>
          <w:szCs w:val="24"/>
        </w:rPr>
        <w:t>projekt</w:t>
      </w:r>
      <w:r w:rsidR="00502461">
        <w:rPr>
          <w:rFonts w:cs="Times New Roman"/>
          <w:b/>
          <w:sz w:val="24"/>
          <w:szCs w:val="24"/>
        </w:rPr>
        <w:t>s</w:t>
      </w:r>
    </w:p>
    <w:p w:rsidRPr="00784A73" w:rsidR="00761BEE" w:rsidP="00757640" w:rsidRDefault="00E60066" w14:paraId="3DDC5B76" w14:textId="3ACFC125">
      <w:pPr>
        <w:spacing w:after="120" w:line="240" w:lineRule="auto"/>
        <w:ind w:firstLine="720"/>
        <w:jc w:val="both"/>
        <w:rPr>
          <w:rFonts w:cs="Times New Roman"/>
          <w:sz w:val="24"/>
          <w:szCs w:val="24"/>
        </w:rPr>
      </w:pPr>
      <w:r w:rsidRPr="00784A73">
        <w:rPr>
          <w:rFonts w:cs="Times New Roman"/>
          <w:sz w:val="24"/>
          <w:szCs w:val="24"/>
        </w:rPr>
        <w:t xml:space="preserve">Rail Baltica projekts ir Eiropas standarta platuma dzelzceļa transporta </w:t>
      </w:r>
      <w:r w:rsidR="00ED3BDF">
        <w:rPr>
          <w:rFonts w:cs="Times New Roman"/>
          <w:sz w:val="24"/>
          <w:szCs w:val="24"/>
        </w:rPr>
        <w:t xml:space="preserve">Eiropas transporta </w:t>
      </w:r>
      <w:r w:rsidRPr="00784A73">
        <w:rPr>
          <w:rFonts w:cs="Times New Roman"/>
          <w:sz w:val="24"/>
          <w:szCs w:val="24"/>
        </w:rPr>
        <w:t>tīkla (turpmāk – TEN-T tīkla) Ziemeļjūras – Baltijas koridora transporta sistēmas elements, kas aptver četras Eiropas Savienības dalībvalstis – Poliju, Lietuvu, Latviju un Igauniju, un netieši arī Somiju, tālākā nākotnē paredzot maršruta pagarinājumu ar savienojumu Tallina – Helsinki</w:t>
      </w:r>
      <w:r w:rsidR="00B6099B">
        <w:rPr>
          <w:rFonts w:cs="Times New Roman"/>
          <w:sz w:val="24"/>
          <w:szCs w:val="24"/>
        </w:rPr>
        <w:t xml:space="preserve"> (turpmāk – Projekts)</w:t>
      </w:r>
      <w:r w:rsidRPr="00784A73">
        <w:rPr>
          <w:rFonts w:cs="Times New Roman"/>
          <w:sz w:val="24"/>
          <w:szCs w:val="24"/>
        </w:rPr>
        <w:t>. Plašākā projekta jeb globālā projekta mērķis ir savienot Baltijas valstis ar Poliju un pārējo Eiropas Savienību ar efektīvu, modernu, drošu, videi draudzīgu un tirgus prasībām atbilstošu dzelzceļa pārvadājumu sistēmu. Ziemeļu - Dienvidu virziena dzelzceļa līnijas attīstība veicinās Baltijas valstu transporta infrastruktūras sistēmas integrāciju Eiropas Savienībā, kā arī tautsaimniecības ilgtspējīgu un diversificētu attīstību un konkurētspēju.</w:t>
      </w:r>
    </w:p>
    <w:p w:rsidR="00CB67BB" w:rsidP="00757640" w:rsidRDefault="00EC0117" w14:paraId="21CA61A3" w14:textId="598ED2DB">
      <w:pPr>
        <w:spacing w:after="120" w:line="240" w:lineRule="auto"/>
        <w:ind w:firstLine="720"/>
        <w:jc w:val="center"/>
        <w:rPr>
          <w:rFonts w:cs="Times New Roman"/>
          <w:b/>
          <w:sz w:val="24"/>
          <w:szCs w:val="24"/>
        </w:rPr>
      </w:pPr>
      <w:r w:rsidRPr="00784A73">
        <w:rPr>
          <w:rFonts w:cs="Times New Roman"/>
          <w:b/>
          <w:sz w:val="24"/>
          <w:szCs w:val="24"/>
        </w:rPr>
        <w:t>Politikas plānošanas dokumenti, kuros ir paredzēta Rail Baltica projekta īstenošana</w:t>
      </w:r>
    </w:p>
    <w:p w:rsidR="00ED3BDF" w:rsidP="00757640" w:rsidRDefault="00CB67BB" w14:paraId="1A50AC68" w14:textId="7431FF5D">
      <w:pPr>
        <w:spacing w:after="120" w:line="240" w:lineRule="auto"/>
        <w:ind w:firstLine="720"/>
        <w:jc w:val="both"/>
        <w:rPr>
          <w:rFonts w:cs="Times New Roman"/>
          <w:sz w:val="24"/>
          <w:szCs w:val="24"/>
        </w:rPr>
      </w:pPr>
      <w:r w:rsidRPr="00784A73">
        <w:rPr>
          <w:rFonts w:cs="Times New Roman"/>
          <w:sz w:val="24"/>
          <w:szCs w:val="24"/>
        </w:rPr>
        <w:t>Latvijas ilgtspējīgas attīstības stratēģijā līdz 2030. gadam</w:t>
      </w:r>
      <w:r w:rsidR="002B7CD0">
        <w:rPr>
          <w:rFonts w:cs="Times New Roman"/>
          <w:sz w:val="24"/>
          <w:szCs w:val="24"/>
        </w:rPr>
        <w:t xml:space="preserve"> </w:t>
      </w:r>
      <w:r w:rsidRPr="00784A73">
        <w:rPr>
          <w:rFonts w:cs="Times New Roman"/>
          <w:sz w:val="24"/>
          <w:szCs w:val="24"/>
        </w:rPr>
        <w:t>tiek definēta nepieciešamība, uzlabojot mobilitāti starp Baltijas jūras reģiona valstīm, attīstīt videi draudzīgākus transporta veidus – dzelzceļa un jūras transportu. Attīstot starptautiskā dzelzceļa maršruta Rail Baltica</w:t>
      </w:r>
      <w:r w:rsidRPr="00784A73">
        <w:rPr>
          <w:rFonts w:cs="Times New Roman"/>
          <w:i/>
          <w:iCs/>
          <w:sz w:val="24"/>
          <w:szCs w:val="24"/>
        </w:rPr>
        <w:t xml:space="preserve"> </w:t>
      </w:r>
      <w:r w:rsidRPr="00784A73">
        <w:rPr>
          <w:rFonts w:cs="Times New Roman"/>
          <w:sz w:val="24"/>
          <w:szCs w:val="24"/>
        </w:rPr>
        <w:t xml:space="preserve">projektu, tiks veicināta Latvijas integrācija vienotā Eiropas dzelzceļa sistēmā un nodrošināta iespēja izmantot dzelzceļa transportu kā līdzvērtīgu alternatīvu gaisa satiksmei. </w:t>
      </w:r>
    </w:p>
    <w:p w:rsidR="00ED3BDF" w:rsidP="00757640" w:rsidRDefault="00CB67BB" w14:paraId="379C9793" w14:textId="77777777">
      <w:pPr>
        <w:spacing w:after="120" w:line="240" w:lineRule="auto"/>
        <w:ind w:firstLine="720"/>
        <w:jc w:val="both"/>
        <w:rPr>
          <w:rFonts w:cs="Times New Roman"/>
          <w:sz w:val="24"/>
          <w:szCs w:val="24"/>
        </w:rPr>
      </w:pPr>
      <w:r w:rsidRPr="00784A73">
        <w:rPr>
          <w:rFonts w:cs="Times New Roman"/>
          <w:sz w:val="24"/>
          <w:szCs w:val="24"/>
        </w:rPr>
        <w:t xml:space="preserve">Latvijas Nacionālais attīstības plāns </w:t>
      </w:r>
      <w:r w:rsidR="005A2D82">
        <w:rPr>
          <w:rFonts w:cs="Times New Roman"/>
          <w:sz w:val="24"/>
          <w:szCs w:val="24"/>
        </w:rPr>
        <w:t xml:space="preserve">(turpmāk – NAP) </w:t>
      </w:r>
      <w:r w:rsidRPr="00784A73">
        <w:rPr>
          <w:rFonts w:cs="Times New Roman"/>
          <w:sz w:val="24"/>
          <w:szCs w:val="24"/>
        </w:rPr>
        <w:t>2014.–2020. gadam</w:t>
      </w:r>
      <w:r w:rsidR="002B7CD0">
        <w:rPr>
          <w:rFonts w:cs="Times New Roman"/>
          <w:sz w:val="24"/>
          <w:szCs w:val="24"/>
        </w:rPr>
        <w:t xml:space="preserve"> </w:t>
      </w:r>
      <w:r w:rsidRPr="00784A73">
        <w:rPr>
          <w:rFonts w:cs="Times New Roman"/>
          <w:sz w:val="24"/>
          <w:szCs w:val="24"/>
        </w:rPr>
        <w:t>nosaka Rail Baltica</w:t>
      </w:r>
      <w:r w:rsidRPr="00784A73">
        <w:rPr>
          <w:rFonts w:cs="Times New Roman"/>
          <w:i/>
          <w:iCs/>
          <w:sz w:val="24"/>
          <w:szCs w:val="24"/>
        </w:rPr>
        <w:t xml:space="preserve"> </w:t>
      </w:r>
      <w:r w:rsidRPr="00784A73">
        <w:rPr>
          <w:rFonts w:cs="Times New Roman"/>
          <w:sz w:val="24"/>
          <w:szCs w:val="24"/>
        </w:rPr>
        <w:t>Latvijas posma tehniskās dokumentācijas izstrādes un izbūves uzsākšanu, iekļaujoties kopējā Rail Baltica</w:t>
      </w:r>
      <w:r w:rsidRPr="00784A73">
        <w:rPr>
          <w:rFonts w:cs="Times New Roman"/>
          <w:i/>
          <w:iCs/>
          <w:sz w:val="24"/>
          <w:szCs w:val="24"/>
        </w:rPr>
        <w:t xml:space="preserve"> </w:t>
      </w:r>
      <w:r w:rsidRPr="00784A73">
        <w:rPr>
          <w:rFonts w:cs="Times New Roman"/>
          <w:sz w:val="24"/>
          <w:szCs w:val="24"/>
        </w:rPr>
        <w:t xml:space="preserve">projektā (TEN–T tīkla prasību nodrošināšana). </w:t>
      </w:r>
      <w:r w:rsidR="005A2D82">
        <w:rPr>
          <w:rFonts w:cs="Times New Roman"/>
          <w:sz w:val="24"/>
          <w:szCs w:val="24"/>
        </w:rPr>
        <w:t>NAP projekts 2021. – 2027.gadam</w:t>
      </w:r>
      <w:r w:rsidR="00C630A0">
        <w:rPr>
          <w:rFonts w:cs="Times New Roman"/>
          <w:sz w:val="24"/>
          <w:szCs w:val="24"/>
        </w:rPr>
        <w:t>, kas atrodas apstiprināšanas posmā,</w:t>
      </w:r>
      <w:r w:rsidR="005A2D82">
        <w:rPr>
          <w:rFonts w:cs="Times New Roman"/>
          <w:sz w:val="24"/>
          <w:szCs w:val="24"/>
        </w:rPr>
        <w:t xml:space="preserve"> nosaka Multimodāla sabiedriskā transporta tīkla ar dzelzceļu kā sabiedriskā transporta “mugurkaula” izveidošanu, integrējot Rail Baltica esošajā valsts un pašvaldību transporta tīklā, veidojot multimodālus transporta un pasažieru pārsēšanās mezglus, veicinot reģionu sasniedzamību, iedzīvotāju mobilitāti un vides pieejamību.</w:t>
      </w:r>
    </w:p>
    <w:p w:rsidR="00B51872" w:rsidP="00757640" w:rsidRDefault="005A2D82" w14:paraId="1C25B36E" w14:textId="5EA189E5">
      <w:pPr>
        <w:spacing w:after="120" w:line="240" w:lineRule="auto"/>
        <w:ind w:firstLine="720"/>
        <w:jc w:val="both"/>
        <w:rPr>
          <w:rFonts w:cs="Times New Roman"/>
          <w:sz w:val="24"/>
          <w:szCs w:val="24"/>
        </w:rPr>
      </w:pPr>
      <w:r>
        <w:rPr>
          <w:rFonts w:cs="Times New Roman"/>
          <w:sz w:val="24"/>
          <w:szCs w:val="24"/>
        </w:rPr>
        <w:t xml:space="preserve"> </w:t>
      </w:r>
      <w:r w:rsidRPr="00784A73" w:rsidR="00CB67BB">
        <w:rPr>
          <w:rFonts w:cs="Times New Roman"/>
          <w:sz w:val="24"/>
          <w:szCs w:val="24"/>
        </w:rPr>
        <w:t xml:space="preserve">Transporta attīstības pamatnostādnēs </w:t>
      </w:r>
      <w:r>
        <w:rPr>
          <w:rFonts w:cs="Times New Roman"/>
          <w:sz w:val="24"/>
          <w:szCs w:val="24"/>
        </w:rPr>
        <w:t xml:space="preserve">(turpmāk – TAP) </w:t>
      </w:r>
      <w:r w:rsidRPr="00784A73" w:rsidR="00CB67BB">
        <w:rPr>
          <w:rFonts w:cs="Times New Roman"/>
          <w:sz w:val="24"/>
          <w:szCs w:val="24"/>
        </w:rPr>
        <w:t>2014.–2020. gadam</w:t>
      </w:r>
      <w:r w:rsidR="00C630A0">
        <w:rPr>
          <w:rFonts w:cs="Times New Roman"/>
          <w:sz w:val="24"/>
          <w:szCs w:val="24"/>
        </w:rPr>
        <w:t xml:space="preserve"> </w:t>
      </w:r>
      <w:r w:rsidRPr="00784A73" w:rsidR="00CB67BB">
        <w:rPr>
          <w:rFonts w:cs="Times New Roman"/>
          <w:sz w:val="24"/>
          <w:szCs w:val="24"/>
        </w:rPr>
        <w:t>ir iestrādāta konkrēta aktivitāte veikt Rail Baltica</w:t>
      </w:r>
      <w:r w:rsidRPr="00784A73" w:rsidR="00CB67BB">
        <w:rPr>
          <w:rFonts w:cs="Times New Roman"/>
          <w:i/>
          <w:iCs/>
          <w:sz w:val="24"/>
          <w:szCs w:val="24"/>
        </w:rPr>
        <w:t xml:space="preserve"> </w:t>
      </w:r>
      <w:r w:rsidRPr="00784A73" w:rsidR="00CB67BB">
        <w:rPr>
          <w:rFonts w:cs="Times New Roman"/>
          <w:sz w:val="24"/>
          <w:szCs w:val="24"/>
        </w:rPr>
        <w:t>dzelzceļa līnijas projektēšanu, zemju atsavināšanu un būvniecības uzsākšanu līdz 2024. gadam.</w:t>
      </w:r>
      <w:r>
        <w:rPr>
          <w:rFonts w:cs="Times New Roman"/>
          <w:sz w:val="24"/>
          <w:szCs w:val="24"/>
        </w:rPr>
        <w:t xml:space="preserve"> TAP projekts </w:t>
      </w:r>
      <w:r w:rsidR="00AB2C22">
        <w:rPr>
          <w:rFonts w:cs="Times New Roman"/>
          <w:sz w:val="24"/>
          <w:szCs w:val="24"/>
        </w:rPr>
        <w:t>2021.-2027.gadam</w:t>
      </w:r>
      <w:r w:rsidR="00DE5F98">
        <w:rPr>
          <w:rFonts w:cs="Times New Roman"/>
          <w:sz w:val="24"/>
          <w:szCs w:val="24"/>
        </w:rPr>
        <w:t>,</w:t>
      </w:r>
      <w:r w:rsidR="00AB2C22">
        <w:rPr>
          <w:rFonts w:cs="Times New Roman"/>
          <w:sz w:val="24"/>
          <w:szCs w:val="24"/>
        </w:rPr>
        <w:t xml:space="preserve"> </w:t>
      </w:r>
      <w:r w:rsidR="00C630A0">
        <w:rPr>
          <w:rFonts w:cs="Times New Roman"/>
          <w:sz w:val="24"/>
          <w:szCs w:val="24"/>
        </w:rPr>
        <w:t>kas atrodas izstrādes posmā</w:t>
      </w:r>
      <w:r w:rsidR="00DE5F98">
        <w:rPr>
          <w:rFonts w:cs="Times New Roman"/>
          <w:sz w:val="24"/>
          <w:szCs w:val="24"/>
        </w:rPr>
        <w:t xml:space="preserve">, </w:t>
      </w:r>
      <w:r w:rsidR="00AB2C22">
        <w:rPr>
          <w:rFonts w:cs="Times New Roman"/>
          <w:sz w:val="24"/>
          <w:szCs w:val="24"/>
        </w:rPr>
        <w:t>paredz attīstīt multimodālus transporta mezglus un pārsēšanās punktus</w:t>
      </w:r>
      <w:r w:rsidR="00DA3EB9">
        <w:rPr>
          <w:rFonts w:cs="Times New Roman"/>
          <w:sz w:val="24"/>
          <w:szCs w:val="24"/>
        </w:rPr>
        <w:t>,</w:t>
      </w:r>
      <w:r w:rsidR="00AB2C22">
        <w:rPr>
          <w:rFonts w:cs="Times New Roman"/>
          <w:sz w:val="24"/>
          <w:szCs w:val="24"/>
        </w:rPr>
        <w:t xml:space="preserve"> sakārtojot pasažieru apkalpošanas infrastruktūru. </w:t>
      </w:r>
    </w:p>
    <w:p w:rsidR="00ED3BDF" w:rsidP="00757640" w:rsidRDefault="00AB2C22" w14:paraId="343C2D0D" w14:textId="05EB6727">
      <w:pPr>
        <w:spacing w:after="120" w:line="240" w:lineRule="auto"/>
        <w:ind w:firstLine="720"/>
        <w:jc w:val="both"/>
        <w:rPr>
          <w:rFonts w:cs="Times New Roman"/>
          <w:sz w:val="24"/>
          <w:szCs w:val="24"/>
        </w:rPr>
      </w:pPr>
      <w:r>
        <w:rPr>
          <w:rFonts w:cs="Times New Roman"/>
          <w:sz w:val="24"/>
          <w:szCs w:val="24"/>
        </w:rPr>
        <w:t>Nacionālā enerģētikas un klimata plān</w:t>
      </w:r>
      <w:r w:rsidR="00DA3EB9">
        <w:rPr>
          <w:rFonts w:cs="Times New Roman"/>
          <w:sz w:val="24"/>
          <w:szCs w:val="24"/>
        </w:rPr>
        <w:t>s</w:t>
      </w:r>
      <w:r>
        <w:rPr>
          <w:rFonts w:cs="Times New Roman"/>
          <w:sz w:val="24"/>
          <w:szCs w:val="24"/>
        </w:rPr>
        <w:t xml:space="preserve"> 2021.- 20</w:t>
      </w:r>
      <w:r w:rsidR="008A6917">
        <w:rPr>
          <w:rFonts w:cs="Times New Roman"/>
          <w:sz w:val="24"/>
          <w:szCs w:val="24"/>
        </w:rPr>
        <w:t>30</w:t>
      </w:r>
      <w:r>
        <w:rPr>
          <w:rFonts w:cs="Times New Roman"/>
          <w:sz w:val="24"/>
          <w:szCs w:val="24"/>
        </w:rPr>
        <w:t>.gadam paredz līdz 2026.</w:t>
      </w:r>
      <w:r w:rsidR="004617F8">
        <w:rPr>
          <w:rFonts w:cs="Times New Roman"/>
          <w:sz w:val="24"/>
          <w:szCs w:val="24"/>
        </w:rPr>
        <w:t xml:space="preserve"> </w:t>
      </w:r>
      <w:r>
        <w:rPr>
          <w:rFonts w:cs="Times New Roman"/>
          <w:sz w:val="24"/>
          <w:szCs w:val="24"/>
        </w:rPr>
        <w:t>gadam pabeigt un TEN-T tīklā integrēt jaunu pilnībā elektrificētu Rail Baltica dzelzceļa līniju (1435 mm) 265 kilometru garumā.</w:t>
      </w:r>
    </w:p>
    <w:p w:rsidR="00CB67BB" w:rsidP="00757640" w:rsidRDefault="00AB2C22" w14:paraId="4E6238E2" w14:textId="56DA7E2C">
      <w:pPr>
        <w:spacing w:after="120" w:line="240" w:lineRule="auto"/>
        <w:ind w:firstLine="720"/>
        <w:jc w:val="both"/>
        <w:rPr>
          <w:rFonts w:cs="Times New Roman"/>
          <w:sz w:val="24"/>
          <w:szCs w:val="24"/>
        </w:rPr>
      </w:pPr>
      <w:r>
        <w:rPr>
          <w:rFonts w:cs="Times New Roman"/>
          <w:sz w:val="24"/>
          <w:szCs w:val="24"/>
        </w:rPr>
        <w:t xml:space="preserve">   </w:t>
      </w:r>
      <w:r w:rsidRPr="00784A73" w:rsidR="00CB67BB">
        <w:rPr>
          <w:rFonts w:cs="Times New Roman"/>
          <w:sz w:val="24"/>
          <w:szCs w:val="24"/>
        </w:rPr>
        <w:t>Deklarācija</w:t>
      </w:r>
      <w:r>
        <w:rPr>
          <w:rFonts w:cs="Times New Roman"/>
          <w:sz w:val="24"/>
          <w:szCs w:val="24"/>
        </w:rPr>
        <w:t>s</w:t>
      </w:r>
      <w:r w:rsidRPr="00784A73" w:rsidR="00CB67BB">
        <w:rPr>
          <w:rFonts w:cs="Times New Roman"/>
          <w:sz w:val="24"/>
          <w:szCs w:val="24"/>
        </w:rPr>
        <w:t xml:space="preserve"> par </w:t>
      </w:r>
      <w:r>
        <w:rPr>
          <w:rFonts w:cs="Times New Roman"/>
          <w:sz w:val="24"/>
          <w:szCs w:val="24"/>
        </w:rPr>
        <w:t xml:space="preserve">Artura Krišjāņa Kariņa vadītā  </w:t>
      </w:r>
      <w:r w:rsidRPr="00784A73" w:rsidR="00CB67BB">
        <w:rPr>
          <w:rFonts w:cs="Times New Roman"/>
          <w:sz w:val="24"/>
          <w:szCs w:val="24"/>
        </w:rPr>
        <w:t xml:space="preserve">Ministru kabineta iecerēto darbību </w:t>
      </w:r>
      <w:r>
        <w:rPr>
          <w:rFonts w:cs="Times New Roman"/>
          <w:sz w:val="24"/>
          <w:szCs w:val="24"/>
        </w:rPr>
        <w:t>85</w:t>
      </w:r>
      <w:r w:rsidRPr="00784A73" w:rsidR="00CB67BB">
        <w:rPr>
          <w:rFonts w:cs="Times New Roman"/>
          <w:sz w:val="24"/>
          <w:szCs w:val="24"/>
        </w:rPr>
        <w:t>.punkts paredz: “Īstenosim Rail Baltica projektu</w:t>
      </w:r>
      <w:r w:rsidR="00641A20">
        <w:rPr>
          <w:rFonts w:cs="Times New Roman"/>
          <w:sz w:val="24"/>
          <w:szCs w:val="24"/>
        </w:rPr>
        <w:t>. Sadarbībā ar šī projekta dalībvalstīm laikus pieņemsim profesionālus stratēģiskos lēmumus saistībā ar Rail Baltica īstenošanu. Centīsimies ES Daudzgadu finanšu perspektīvā panākt finansējumu projekta pabeigšanai ar visaugstāko pieļaujamo ES līdzfinansējuma intensitāti. Rūpēsimies par visu ieinteresēto pušu iesaisti nozīmīgāko Rail Baltica</w:t>
      </w:r>
      <w:r w:rsidR="007C036B">
        <w:rPr>
          <w:rFonts w:cs="Times New Roman"/>
          <w:sz w:val="24"/>
          <w:szCs w:val="24"/>
        </w:rPr>
        <w:t xml:space="preserve"> publiskās infrastruktūras objektu plānošanā, lai pēc iespējas pilnvērtīgi izmantotu to potenciālu</w:t>
      </w:r>
      <w:r w:rsidRPr="00784A73" w:rsidR="00CB67BB">
        <w:rPr>
          <w:rFonts w:cs="Times New Roman"/>
          <w:sz w:val="24"/>
          <w:szCs w:val="24"/>
        </w:rPr>
        <w:t>”.</w:t>
      </w:r>
    </w:p>
    <w:p w:rsidR="009422DE" w:rsidP="00757640" w:rsidRDefault="009422DE" w14:paraId="6AF6B469" w14:textId="27289B93">
      <w:pPr>
        <w:spacing w:after="120"/>
        <w:jc w:val="center"/>
        <w:rPr>
          <w:rFonts w:cs="Times New Roman"/>
          <w:b/>
          <w:sz w:val="24"/>
          <w:szCs w:val="24"/>
        </w:rPr>
      </w:pPr>
      <w:r w:rsidRPr="00784A73">
        <w:rPr>
          <w:rFonts w:cs="Times New Roman"/>
          <w:b/>
          <w:sz w:val="24"/>
          <w:szCs w:val="24"/>
        </w:rPr>
        <w:lastRenderedPageBreak/>
        <w:t>Eiropas infrastruktūras savienošanas instruments</w:t>
      </w:r>
    </w:p>
    <w:p w:rsidR="009422DE" w:rsidP="00757640" w:rsidRDefault="009422DE" w14:paraId="15741004" w14:textId="039923EB">
      <w:pPr>
        <w:spacing w:after="120" w:line="240" w:lineRule="auto"/>
        <w:ind w:firstLine="720"/>
        <w:jc w:val="both"/>
        <w:rPr>
          <w:rFonts w:cs="Times New Roman"/>
          <w:sz w:val="24"/>
          <w:szCs w:val="24"/>
        </w:rPr>
      </w:pPr>
      <w:r w:rsidRPr="00784A73">
        <w:rPr>
          <w:rFonts w:cs="Times New Roman"/>
          <w:sz w:val="24"/>
          <w:szCs w:val="24"/>
        </w:rPr>
        <w:t xml:space="preserve">Eiropas Komisija (turpmāk - </w:t>
      </w:r>
      <w:r>
        <w:rPr>
          <w:rFonts w:cs="Times New Roman"/>
          <w:sz w:val="24"/>
          <w:szCs w:val="24"/>
        </w:rPr>
        <w:t>EK</w:t>
      </w:r>
      <w:r w:rsidRPr="00784A73">
        <w:rPr>
          <w:rFonts w:cs="Times New Roman"/>
          <w:sz w:val="24"/>
          <w:szCs w:val="24"/>
        </w:rPr>
        <w:t>)</w:t>
      </w:r>
      <w:r>
        <w:rPr>
          <w:rFonts w:cs="Times New Roman"/>
          <w:sz w:val="24"/>
          <w:szCs w:val="24"/>
        </w:rPr>
        <w:t xml:space="preserve"> </w:t>
      </w:r>
      <w:r w:rsidRPr="00784A73">
        <w:rPr>
          <w:rFonts w:cs="Times New Roman"/>
          <w:sz w:val="24"/>
          <w:szCs w:val="24"/>
        </w:rPr>
        <w:t>2011. gada</w:t>
      </w:r>
      <w:r>
        <w:rPr>
          <w:rFonts w:cs="Times New Roman"/>
          <w:sz w:val="24"/>
          <w:szCs w:val="24"/>
        </w:rPr>
        <w:t xml:space="preserve"> </w:t>
      </w:r>
      <w:r w:rsidRPr="00784A73">
        <w:rPr>
          <w:rFonts w:cs="Times New Roman"/>
          <w:sz w:val="24"/>
          <w:szCs w:val="24"/>
        </w:rPr>
        <w:t>jūnijā publicēja priekšlikumu par daudzgadu finanšu plānu laikposmam no 2014.</w:t>
      </w:r>
      <w:r>
        <w:rPr>
          <w:rFonts w:cs="Times New Roman"/>
          <w:sz w:val="24"/>
          <w:szCs w:val="24"/>
        </w:rPr>
        <w:t>gada</w:t>
      </w:r>
      <w:r w:rsidRPr="00784A73">
        <w:rPr>
          <w:rFonts w:cs="Times New Roman"/>
          <w:sz w:val="24"/>
          <w:szCs w:val="24"/>
        </w:rPr>
        <w:t xml:space="preserve"> līdz 2020.gadam – “Budžets stratēģijai “Eiropa 2020””. Savā priekšlikumā </w:t>
      </w:r>
      <w:r>
        <w:rPr>
          <w:rFonts w:cs="Times New Roman"/>
          <w:sz w:val="24"/>
          <w:szCs w:val="24"/>
        </w:rPr>
        <w:t xml:space="preserve">EK </w:t>
      </w:r>
      <w:r w:rsidRPr="00784A73">
        <w:rPr>
          <w:rFonts w:cs="Times New Roman"/>
          <w:sz w:val="24"/>
          <w:szCs w:val="24"/>
        </w:rPr>
        <w:t>ierosināja izveidot jaunu integrētu instrumentu ieguldījumiem Eiropas Savienības infrastruktūras prioritātēs transporta, enerģētikas un telekomunikāciju jomā – "Eiropas infrastruktūras savienošanas instruments"</w:t>
      </w:r>
      <w:r>
        <w:rPr>
          <w:rFonts w:cs="Times New Roman"/>
          <w:sz w:val="24"/>
          <w:szCs w:val="24"/>
        </w:rPr>
        <w:t xml:space="preserve"> (turpmāk – EISI).</w:t>
      </w:r>
      <w:r w:rsidRPr="00784A73">
        <w:rPr>
          <w:rFonts w:cs="Times New Roman"/>
          <w:sz w:val="24"/>
          <w:szCs w:val="24"/>
        </w:rPr>
        <w:t xml:space="preserve"> 2013.gada</w:t>
      </w:r>
      <w:r>
        <w:rPr>
          <w:rFonts w:cs="Times New Roman"/>
          <w:sz w:val="24"/>
          <w:szCs w:val="24"/>
        </w:rPr>
        <w:t xml:space="preserve"> </w:t>
      </w:r>
      <w:r w:rsidRPr="00784A73">
        <w:rPr>
          <w:rFonts w:cs="Times New Roman"/>
          <w:sz w:val="24"/>
          <w:szCs w:val="24"/>
        </w:rPr>
        <w:t>decembrī tika pieņemta Eiropas Parlamenta un Padomes regula (ES) Nr. 1316/2013 ar ko izveido E</w:t>
      </w:r>
      <w:r>
        <w:rPr>
          <w:rFonts w:cs="Times New Roman"/>
          <w:sz w:val="24"/>
          <w:szCs w:val="24"/>
        </w:rPr>
        <w:t>ISI</w:t>
      </w:r>
      <w:r w:rsidRPr="00784A73">
        <w:rPr>
          <w:rFonts w:cs="Times New Roman"/>
          <w:sz w:val="24"/>
          <w:szCs w:val="24"/>
        </w:rPr>
        <w:t>, groza Regulu (ES) Nr. 913/2010 un atceļ Regulu (EK) Nr. 680/2007 un Regulu (EK) Nr. 67/2010</w:t>
      </w:r>
      <w:r>
        <w:rPr>
          <w:rFonts w:cs="Times New Roman"/>
          <w:sz w:val="24"/>
          <w:szCs w:val="24"/>
        </w:rPr>
        <w:t xml:space="preserve"> </w:t>
      </w:r>
      <w:r w:rsidRPr="00784A73">
        <w:rPr>
          <w:rFonts w:cs="Times New Roman"/>
          <w:sz w:val="24"/>
          <w:szCs w:val="24"/>
        </w:rPr>
        <w:t xml:space="preserve">(turpmāk – EISI Regula). </w:t>
      </w:r>
    </w:p>
    <w:p w:rsidR="00ED3BDF" w:rsidP="00757640" w:rsidRDefault="009422DE" w14:paraId="7AA492F3" w14:textId="333CC6C9">
      <w:pPr>
        <w:spacing w:after="120" w:line="240" w:lineRule="auto"/>
        <w:ind w:firstLine="720"/>
        <w:jc w:val="both"/>
        <w:rPr>
          <w:rFonts w:cs="Times New Roman"/>
          <w:sz w:val="24"/>
          <w:szCs w:val="24"/>
        </w:rPr>
      </w:pPr>
      <w:r w:rsidRPr="00784A73">
        <w:rPr>
          <w:rFonts w:cs="Times New Roman"/>
          <w:sz w:val="24"/>
          <w:szCs w:val="24"/>
        </w:rPr>
        <w:t>EISI paredzētais finansējums transporta nozarei laikposmā no 2014.</w:t>
      </w:r>
      <w:r>
        <w:rPr>
          <w:rFonts w:cs="Times New Roman"/>
          <w:sz w:val="24"/>
          <w:szCs w:val="24"/>
        </w:rPr>
        <w:t xml:space="preserve"> gada</w:t>
      </w:r>
      <w:r w:rsidRPr="00784A73">
        <w:rPr>
          <w:rFonts w:cs="Times New Roman"/>
          <w:sz w:val="24"/>
          <w:szCs w:val="24"/>
        </w:rPr>
        <w:t xml:space="preserve"> līdz</w:t>
      </w:r>
      <w:r>
        <w:rPr>
          <w:rFonts w:cs="Times New Roman"/>
          <w:sz w:val="24"/>
          <w:szCs w:val="24"/>
        </w:rPr>
        <w:t xml:space="preserve"> 2020. gadam ir 24 miljardi eiro</w:t>
      </w:r>
      <w:r w:rsidRPr="00784A73">
        <w:rPr>
          <w:rFonts w:cs="Times New Roman"/>
          <w:sz w:val="24"/>
          <w:szCs w:val="24"/>
        </w:rPr>
        <w:t xml:space="preserve">, no kuriem 11.3 miljardi ir pārvietoti no Kohēzijas fonda, uz kuru var pieteikties tikai tās valstis, kas ir tiesīgas saņemt finansējumu no Kohēzijas fonda ar atbalsta intensitāti līdz 85%. 10 % no finansējuma summas </w:t>
      </w:r>
      <w:r>
        <w:rPr>
          <w:rFonts w:cs="Times New Roman"/>
          <w:sz w:val="24"/>
          <w:szCs w:val="24"/>
        </w:rPr>
        <w:t xml:space="preserve">ir </w:t>
      </w:r>
      <w:r w:rsidRPr="00784A73">
        <w:rPr>
          <w:rFonts w:cs="Times New Roman"/>
          <w:sz w:val="24"/>
          <w:szCs w:val="24"/>
        </w:rPr>
        <w:t>paredzēts izmantot EISI finanšu instrumentu formā</w:t>
      </w:r>
      <w:r w:rsidRPr="00B6099B">
        <w:rPr>
          <w:rFonts w:cs="Times New Roman"/>
          <w:sz w:val="24"/>
          <w:szCs w:val="24"/>
        </w:rPr>
        <w:t>.</w:t>
      </w:r>
    </w:p>
    <w:p w:rsidR="009422DE" w:rsidP="00757640" w:rsidRDefault="009422DE" w14:paraId="61575B75" w14:textId="00C95F99">
      <w:pPr>
        <w:spacing w:after="120" w:line="240" w:lineRule="auto"/>
        <w:ind w:firstLine="720"/>
        <w:jc w:val="both"/>
        <w:rPr>
          <w:rFonts w:cs="Times New Roman"/>
          <w:sz w:val="24"/>
          <w:szCs w:val="24"/>
        </w:rPr>
      </w:pPr>
      <w:r w:rsidRPr="00784A73">
        <w:rPr>
          <w:rFonts w:cs="Times New Roman"/>
          <w:sz w:val="24"/>
          <w:szCs w:val="24"/>
        </w:rPr>
        <w:t xml:space="preserve">  E</w:t>
      </w:r>
      <w:r>
        <w:rPr>
          <w:rFonts w:cs="Times New Roman"/>
          <w:sz w:val="24"/>
          <w:szCs w:val="24"/>
        </w:rPr>
        <w:t xml:space="preserve">K </w:t>
      </w:r>
      <w:r w:rsidRPr="00784A73">
        <w:rPr>
          <w:rFonts w:cs="Times New Roman"/>
          <w:sz w:val="24"/>
          <w:szCs w:val="24"/>
        </w:rPr>
        <w:t>2014.</w:t>
      </w:r>
      <w:r>
        <w:rPr>
          <w:rFonts w:cs="Times New Roman"/>
          <w:sz w:val="24"/>
          <w:szCs w:val="24"/>
        </w:rPr>
        <w:t xml:space="preserve">, </w:t>
      </w:r>
      <w:r w:rsidRPr="00784A73">
        <w:rPr>
          <w:rFonts w:cs="Times New Roman"/>
          <w:sz w:val="24"/>
          <w:szCs w:val="24"/>
        </w:rPr>
        <w:t>2015.</w:t>
      </w:r>
      <w:r>
        <w:rPr>
          <w:rFonts w:cs="Times New Roman"/>
          <w:sz w:val="24"/>
          <w:szCs w:val="24"/>
        </w:rPr>
        <w:t xml:space="preserve"> un 2016.gadā </w:t>
      </w:r>
      <w:r w:rsidRPr="00784A73">
        <w:rPr>
          <w:rFonts w:cs="Times New Roman"/>
          <w:sz w:val="24"/>
          <w:szCs w:val="24"/>
        </w:rPr>
        <w:t>izsludināja pa vienam projektu iesniegumu konkursam par finanšu palīdzības piešķiršanu no EISI, k</w:t>
      </w:r>
      <w:r>
        <w:rPr>
          <w:rFonts w:cs="Times New Roman"/>
          <w:sz w:val="24"/>
          <w:szCs w:val="24"/>
        </w:rPr>
        <w:t>uros piedaloties Projekts ieguva finansējumu</w:t>
      </w:r>
      <w:r w:rsidR="00DE5F98">
        <w:rPr>
          <w:rFonts w:cs="Times New Roman"/>
          <w:sz w:val="24"/>
          <w:szCs w:val="24"/>
        </w:rPr>
        <w:t xml:space="preserve"> </w:t>
      </w:r>
      <w:r w:rsidRPr="00784A73">
        <w:rPr>
          <w:rFonts w:cs="Times New Roman"/>
          <w:sz w:val="24"/>
          <w:szCs w:val="24"/>
        </w:rPr>
        <w:t>transporta ikgadējās un daudzgadu darba programmas 2014.-2020.g</w:t>
      </w:r>
      <w:r w:rsidR="00DE5F98">
        <w:rPr>
          <w:rFonts w:cs="Times New Roman"/>
          <w:sz w:val="24"/>
          <w:szCs w:val="24"/>
        </w:rPr>
        <w:t>adam</w:t>
      </w:r>
      <w:r w:rsidRPr="00784A73">
        <w:rPr>
          <w:rFonts w:cs="Times New Roman"/>
          <w:sz w:val="24"/>
          <w:szCs w:val="24"/>
        </w:rPr>
        <w:t xml:space="preserve"> ietvaros.</w:t>
      </w:r>
      <w:r>
        <w:rPr>
          <w:rFonts w:cs="Times New Roman"/>
          <w:sz w:val="24"/>
          <w:szCs w:val="24"/>
        </w:rPr>
        <w:t xml:space="preserve">  </w:t>
      </w:r>
    </w:p>
    <w:p w:rsidR="009422DE" w:rsidP="00757640" w:rsidRDefault="009422DE" w14:paraId="6F5C8306" w14:textId="109F048A">
      <w:pPr>
        <w:spacing w:after="120" w:line="240" w:lineRule="auto"/>
        <w:ind w:firstLine="720"/>
        <w:jc w:val="both"/>
        <w:rPr>
          <w:rFonts w:cs="Times New Roman"/>
          <w:sz w:val="24"/>
          <w:szCs w:val="24"/>
        </w:rPr>
      </w:pPr>
      <w:r w:rsidRPr="00784A73">
        <w:rPr>
          <w:rFonts w:cs="Times New Roman"/>
          <w:sz w:val="24"/>
          <w:szCs w:val="24"/>
        </w:rPr>
        <w:t xml:space="preserve">Saskaņā ar EISI Regulas 11.panta 2.apakšpunktu Kohēzijas valstu garantēto aplokšņu princips </w:t>
      </w:r>
      <w:r w:rsidR="00B6099B">
        <w:rPr>
          <w:rFonts w:cs="Times New Roman"/>
          <w:sz w:val="24"/>
          <w:szCs w:val="24"/>
        </w:rPr>
        <w:t xml:space="preserve">ar </w:t>
      </w:r>
      <w:r w:rsidRPr="00784A73" w:rsidR="00B6099B">
        <w:rPr>
          <w:rFonts w:cs="Times New Roman"/>
          <w:sz w:val="24"/>
          <w:szCs w:val="24"/>
        </w:rPr>
        <w:t>tiesī</w:t>
      </w:r>
      <w:r w:rsidR="00B6099B">
        <w:rPr>
          <w:rFonts w:cs="Times New Roman"/>
          <w:sz w:val="24"/>
          <w:szCs w:val="24"/>
        </w:rPr>
        <w:t>bām</w:t>
      </w:r>
      <w:r w:rsidRPr="00784A73" w:rsidR="00B6099B">
        <w:rPr>
          <w:rFonts w:cs="Times New Roman"/>
          <w:sz w:val="24"/>
          <w:szCs w:val="24"/>
        </w:rPr>
        <w:t xml:space="preserve"> saņemt finansējumu </w:t>
      </w:r>
      <w:r w:rsidRPr="00784A73">
        <w:rPr>
          <w:rFonts w:cs="Times New Roman"/>
          <w:sz w:val="24"/>
          <w:szCs w:val="24"/>
        </w:rPr>
        <w:t>projektu atlasē</w:t>
      </w:r>
      <w:r w:rsidR="00B6099B">
        <w:rPr>
          <w:rFonts w:cs="Times New Roman"/>
          <w:sz w:val="24"/>
          <w:szCs w:val="24"/>
        </w:rPr>
        <w:t xml:space="preserve"> </w:t>
      </w:r>
      <w:r w:rsidRPr="00784A73">
        <w:rPr>
          <w:rFonts w:cs="Times New Roman"/>
          <w:sz w:val="24"/>
          <w:szCs w:val="24"/>
        </w:rPr>
        <w:t>tik</w:t>
      </w:r>
      <w:r>
        <w:rPr>
          <w:rFonts w:cs="Times New Roman"/>
          <w:sz w:val="24"/>
          <w:szCs w:val="24"/>
        </w:rPr>
        <w:t>a</w:t>
      </w:r>
      <w:r w:rsidRPr="00784A73">
        <w:rPr>
          <w:rFonts w:cs="Times New Roman"/>
          <w:sz w:val="24"/>
          <w:szCs w:val="24"/>
        </w:rPr>
        <w:t xml:space="preserve"> ievērots līdz 2016.gada 31.decembrim. Sākot ar 2017.gada 1.janvāri</w:t>
      </w:r>
      <w:r>
        <w:rPr>
          <w:rFonts w:cs="Times New Roman"/>
          <w:sz w:val="24"/>
          <w:szCs w:val="24"/>
        </w:rPr>
        <w:t>,</w:t>
      </w:r>
      <w:r w:rsidRPr="00784A73">
        <w:rPr>
          <w:rFonts w:cs="Times New Roman"/>
          <w:sz w:val="24"/>
          <w:szCs w:val="24"/>
        </w:rPr>
        <w:t xml:space="preserve"> līdzekļ</w:t>
      </w:r>
      <w:r w:rsidR="00B6099B">
        <w:rPr>
          <w:rFonts w:cs="Times New Roman"/>
          <w:sz w:val="24"/>
          <w:szCs w:val="24"/>
        </w:rPr>
        <w:t>i</w:t>
      </w:r>
      <w:r w:rsidRPr="00784A73">
        <w:rPr>
          <w:rFonts w:cs="Times New Roman"/>
          <w:sz w:val="24"/>
          <w:szCs w:val="24"/>
        </w:rPr>
        <w:t xml:space="preserve">, kas </w:t>
      </w:r>
      <w:r w:rsidR="00DA1110">
        <w:rPr>
          <w:rFonts w:cs="Times New Roman"/>
          <w:sz w:val="24"/>
          <w:szCs w:val="24"/>
        </w:rPr>
        <w:t>novirzīti</w:t>
      </w:r>
      <w:r w:rsidRPr="00784A73" w:rsidR="00DA1110">
        <w:rPr>
          <w:rFonts w:cs="Times New Roman"/>
          <w:sz w:val="24"/>
          <w:szCs w:val="24"/>
        </w:rPr>
        <w:t xml:space="preserve"> </w:t>
      </w:r>
      <w:r w:rsidRPr="00784A73">
        <w:rPr>
          <w:rFonts w:cs="Times New Roman"/>
          <w:sz w:val="24"/>
          <w:szCs w:val="24"/>
        </w:rPr>
        <w:t xml:space="preserve">EISI un kas nav piešķirti transporta infrastruktūras </w:t>
      </w:r>
      <w:r>
        <w:rPr>
          <w:rFonts w:cs="Times New Roman"/>
          <w:sz w:val="24"/>
          <w:szCs w:val="24"/>
        </w:rPr>
        <w:t>p</w:t>
      </w:r>
      <w:r w:rsidRPr="00784A73">
        <w:rPr>
          <w:rFonts w:cs="Times New Roman"/>
          <w:sz w:val="24"/>
          <w:szCs w:val="24"/>
        </w:rPr>
        <w:t>rojekt</w:t>
      </w:r>
      <w:r w:rsidR="00A33223">
        <w:rPr>
          <w:rFonts w:cs="Times New Roman"/>
          <w:sz w:val="24"/>
          <w:szCs w:val="24"/>
        </w:rPr>
        <w:t>iem</w:t>
      </w:r>
      <w:r w:rsidRPr="00784A73">
        <w:rPr>
          <w:rFonts w:cs="Times New Roman"/>
          <w:sz w:val="24"/>
          <w:szCs w:val="24"/>
        </w:rPr>
        <w:t xml:space="preserve">, </w:t>
      </w:r>
      <w:r w:rsidR="00B6099B">
        <w:rPr>
          <w:rFonts w:cs="Times New Roman"/>
          <w:sz w:val="24"/>
          <w:szCs w:val="24"/>
        </w:rPr>
        <w:t>ir</w:t>
      </w:r>
      <w:r w:rsidRPr="00784A73">
        <w:rPr>
          <w:rFonts w:cs="Times New Roman"/>
          <w:sz w:val="24"/>
          <w:szCs w:val="24"/>
        </w:rPr>
        <w:t xml:space="preserve"> pieejam</w:t>
      </w:r>
      <w:r w:rsidR="00B6099B">
        <w:rPr>
          <w:rFonts w:cs="Times New Roman"/>
          <w:sz w:val="24"/>
          <w:szCs w:val="24"/>
        </w:rPr>
        <w:t>i</w:t>
      </w:r>
      <w:r w:rsidRPr="00784A73">
        <w:rPr>
          <w:rFonts w:cs="Times New Roman"/>
          <w:sz w:val="24"/>
          <w:szCs w:val="24"/>
        </w:rPr>
        <w:t xml:space="preserve"> visām dalībvalstīm, kuras ir tiesīgas saņemt finansējumu no Kohēzijas fonda, lai finansētu transporta infrastruktūras projektus saskaņā ar </w:t>
      </w:r>
      <w:r w:rsidR="00B6099B">
        <w:rPr>
          <w:rFonts w:cs="Times New Roman"/>
          <w:sz w:val="24"/>
          <w:szCs w:val="24"/>
        </w:rPr>
        <w:t>EISI Regulu</w:t>
      </w:r>
      <w:r w:rsidRPr="00784A73">
        <w:rPr>
          <w:rFonts w:cs="Times New Roman"/>
          <w:sz w:val="24"/>
          <w:szCs w:val="24"/>
        </w:rPr>
        <w:t>.</w:t>
      </w:r>
      <w:r>
        <w:rPr>
          <w:rFonts w:cs="Times New Roman"/>
          <w:sz w:val="24"/>
          <w:szCs w:val="24"/>
        </w:rPr>
        <w:t xml:space="preserve"> Projekt</w:t>
      </w:r>
      <w:r w:rsidR="00DA1110">
        <w:rPr>
          <w:rFonts w:cs="Times New Roman"/>
          <w:sz w:val="24"/>
          <w:szCs w:val="24"/>
        </w:rPr>
        <w:t xml:space="preserve">a aktivitātes netika pieteiktas </w:t>
      </w:r>
      <w:r>
        <w:rPr>
          <w:rFonts w:cs="Times New Roman"/>
          <w:sz w:val="24"/>
          <w:szCs w:val="24"/>
        </w:rPr>
        <w:t xml:space="preserve">4. un 5. projektu </w:t>
      </w:r>
      <w:r w:rsidR="00DA1110">
        <w:rPr>
          <w:rFonts w:cs="Times New Roman"/>
          <w:sz w:val="24"/>
          <w:szCs w:val="24"/>
        </w:rPr>
        <w:t>uzsaukumā</w:t>
      </w:r>
      <w:r>
        <w:rPr>
          <w:rFonts w:cs="Times New Roman"/>
          <w:sz w:val="24"/>
          <w:szCs w:val="24"/>
        </w:rPr>
        <w:t xml:space="preserve">, bet </w:t>
      </w:r>
      <w:r w:rsidR="00DA1110">
        <w:rPr>
          <w:rFonts w:cs="Times New Roman"/>
          <w:sz w:val="24"/>
          <w:szCs w:val="24"/>
        </w:rPr>
        <w:t xml:space="preserve">šobrīd tiek </w:t>
      </w:r>
      <w:r>
        <w:rPr>
          <w:rFonts w:cs="Times New Roman"/>
          <w:sz w:val="24"/>
          <w:szCs w:val="24"/>
        </w:rPr>
        <w:t>gatavo</w:t>
      </w:r>
      <w:r w:rsidR="00DA1110">
        <w:rPr>
          <w:rFonts w:cs="Times New Roman"/>
          <w:sz w:val="24"/>
          <w:szCs w:val="24"/>
        </w:rPr>
        <w:t>ts</w:t>
      </w:r>
      <w:r>
        <w:rPr>
          <w:rFonts w:cs="Times New Roman"/>
          <w:sz w:val="24"/>
          <w:szCs w:val="24"/>
        </w:rPr>
        <w:t xml:space="preserve"> iesniegum</w:t>
      </w:r>
      <w:r w:rsidR="00DA1110">
        <w:rPr>
          <w:rFonts w:cs="Times New Roman"/>
          <w:sz w:val="24"/>
          <w:szCs w:val="24"/>
        </w:rPr>
        <w:t>s</w:t>
      </w:r>
      <w:r>
        <w:rPr>
          <w:rFonts w:cs="Times New Roman"/>
          <w:sz w:val="24"/>
          <w:szCs w:val="24"/>
        </w:rPr>
        <w:t xml:space="preserve"> 6. projektu </w:t>
      </w:r>
      <w:r w:rsidR="00DA1110">
        <w:rPr>
          <w:rFonts w:cs="Times New Roman"/>
          <w:sz w:val="24"/>
          <w:szCs w:val="24"/>
        </w:rPr>
        <w:t>uzsaukumam</w:t>
      </w:r>
      <w:r>
        <w:rPr>
          <w:rFonts w:cs="Times New Roman"/>
          <w:sz w:val="24"/>
          <w:szCs w:val="24"/>
        </w:rPr>
        <w:t xml:space="preserve">, kas tika izsludināts 2019.gada oktobrī un noslēgsies 2020.gada februārī.  </w:t>
      </w:r>
      <w:r w:rsidRPr="00784A73">
        <w:rPr>
          <w:rFonts w:cs="Times New Roman"/>
          <w:sz w:val="24"/>
          <w:szCs w:val="24"/>
        </w:rPr>
        <w:t xml:space="preserve"> </w:t>
      </w:r>
    </w:p>
    <w:p w:rsidR="00761BEE" w:rsidP="00757640" w:rsidRDefault="00502461" w14:paraId="3873B2DE" w14:textId="3D8AAB46">
      <w:pPr>
        <w:spacing w:after="120" w:line="240" w:lineRule="auto"/>
        <w:ind w:firstLine="720"/>
        <w:jc w:val="center"/>
        <w:rPr>
          <w:rFonts w:cs="Times New Roman"/>
          <w:b/>
          <w:sz w:val="24"/>
          <w:szCs w:val="24"/>
        </w:rPr>
      </w:pPr>
      <w:r>
        <w:rPr>
          <w:rFonts w:cs="Times New Roman"/>
          <w:b/>
          <w:sz w:val="24"/>
          <w:szCs w:val="24"/>
        </w:rPr>
        <w:t xml:space="preserve">Rail Baltica projekta progress Latvijā </w:t>
      </w:r>
    </w:p>
    <w:p w:rsidR="00502461" w:rsidP="00757640" w:rsidRDefault="00502461" w14:paraId="5FD4FAE7" w14:textId="59C90FB9">
      <w:pPr>
        <w:pStyle w:val="ListParagraph"/>
        <w:spacing w:after="120"/>
        <w:ind w:left="0" w:firstLine="567"/>
        <w:rPr>
          <w:szCs w:val="24"/>
        </w:rPr>
      </w:pPr>
      <w:r w:rsidRPr="0012706C">
        <w:rPr>
          <w:szCs w:val="24"/>
        </w:rPr>
        <w:t xml:space="preserve">Laika posmā no 2015.gada līdz 2019.gadam, parakstot trīs </w:t>
      </w:r>
      <w:r w:rsidR="00B6099B">
        <w:rPr>
          <w:szCs w:val="24"/>
        </w:rPr>
        <w:t>finansēšanas</w:t>
      </w:r>
      <w:r w:rsidRPr="0012706C">
        <w:rPr>
          <w:szCs w:val="24"/>
        </w:rPr>
        <w:t xml:space="preserve"> līgumus</w:t>
      </w:r>
      <w:r w:rsidR="00B6099B">
        <w:rPr>
          <w:szCs w:val="24"/>
        </w:rPr>
        <w:t xml:space="preserve"> (turpmāk – CEF līgumi)</w:t>
      </w:r>
      <w:r w:rsidRPr="0012706C">
        <w:rPr>
          <w:szCs w:val="24"/>
        </w:rPr>
        <w:t xml:space="preserve">, Baltijas valstis un RBR ir apņēmušās </w:t>
      </w:r>
      <w:r w:rsidR="00B6099B">
        <w:rPr>
          <w:szCs w:val="24"/>
        </w:rPr>
        <w:t>investēt</w:t>
      </w:r>
      <w:r w:rsidRPr="0012706C" w:rsidR="00B6099B">
        <w:rPr>
          <w:szCs w:val="24"/>
        </w:rPr>
        <w:t xml:space="preserve"> </w:t>
      </w:r>
      <w:r w:rsidRPr="0012706C">
        <w:rPr>
          <w:szCs w:val="24"/>
        </w:rPr>
        <w:t xml:space="preserve">EISI finansējumu </w:t>
      </w:r>
      <w:r>
        <w:rPr>
          <w:szCs w:val="24"/>
        </w:rPr>
        <w:t>819 855 833</w:t>
      </w:r>
      <w:r w:rsidRPr="0012706C">
        <w:rPr>
          <w:szCs w:val="24"/>
        </w:rPr>
        <w:t xml:space="preserve"> EUR apmērā</w:t>
      </w:r>
      <w:r>
        <w:rPr>
          <w:szCs w:val="24"/>
        </w:rPr>
        <w:t xml:space="preserve">, </w:t>
      </w:r>
      <w:r w:rsidR="00DE5F98">
        <w:rPr>
          <w:szCs w:val="24"/>
        </w:rPr>
        <w:t xml:space="preserve">kas ietver gan EISI finansējumu, gan valsts budžeta līdzfinansējumu. Tādejādi, </w:t>
      </w:r>
      <w:r>
        <w:rPr>
          <w:szCs w:val="24"/>
        </w:rPr>
        <w:t>ārvalstu finanšu palīdzības daļa visiem trīs CEF līgumiem ir 682 895 993 EUR</w:t>
      </w:r>
      <w:r w:rsidRPr="0012706C">
        <w:rPr>
          <w:szCs w:val="24"/>
        </w:rPr>
        <w:t>,</w:t>
      </w:r>
      <w:r>
        <w:rPr>
          <w:szCs w:val="24"/>
        </w:rPr>
        <w:t xml:space="preserve"> tai skaitā 292 098 895</w:t>
      </w:r>
      <w:r w:rsidRPr="0012706C">
        <w:rPr>
          <w:szCs w:val="24"/>
        </w:rPr>
        <w:t xml:space="preserve"> EUR EISI piešķīrums ir paredzēts Latvijas aktivitāšu īstenošanai</w:t>
      </w:r>
      <w:r>
        <w:rPr>
          <w:szCs w:val="24"/>
        </w:rPr>
        <w:t>, no tiem ārvalstu finanšu palīdzības daļa ir 240 567 215 EUR</w:t>
      </w:r>
      <w:r w:rsidRPr="0012706C">
        <w:rPr>
          <w:szCs w:val="24"/>
        </w:rPr>
        <w:t xml:space="preserve">. </w:t>
      </w:r>
      <w:r w:rsidR="00B6153C">
        <w:rPr>
          <w:szCs w:val="24"/>
        </w:rPr>
        <w:t xml:space="preserve"> </w:t>
      </w:r>
    </w:p>
    <w:p w:rsidR="009422DE" w:rsidP="00757640" w:rsidRDefault="009422DE" w14:paraId="11F121E4" w14:textId="47061312">
      <w:pPr>
        <w:spacing w:after="120" w:line="240" w:lineRule="auto"/>
        <w:ind w:firstLine="720"/>
        <w:jc w:val="both"/>
        <w:rPr>
          <w:rFonts w:cs="Times New Roman"/>
          <w:sz w:val="24"/>
          <w:szCs w:val="24"/>
        </w:rPr>
      </w:pPr>
      <w:r>
        <w:rPr>
          <w:rFonts w:cs="Times New Roman"/>
          <w:sz w:val="24"/>
          <w:szCs w:val="24"/>
        </w:rPr>
        <w:t>Latvijas aktivitātes, par kuru īstenošanu CEF</w:t>
      </w:r>
      <w:r w:rsidR="005F0FC0">
        <w:rPr>
          <w:rFonts w:cs="Times New Roman"/>
          <w:sz w:val="24"/>
          <w:szCs w:val="24"/>
        </w:rPr>
        <w:t xml:space="preserve"> </w:t>
      </w:r>
      <w:r w:rsidR="00B6099B">
        <w:rPr>
          <w:rFonts w:cs="Times New Roman"/>
          <w:sz w:val="24"/>
          <w:szCs w:val="24"/>
        </w:rPr>
        <w:t xml:space="preserve">līgumu </w:t>
      </w:r>
      <w:r>
        <w:rPr>
          <w:rFonts w:cs="Times New Roman"/>
          <w:sz w:val="24"/>
          <w:szCs w:val="24"/>
        </w:rPr>
        <w:t>ietvarā Latvija ir uzņēmusies finansiālās saistības:</w:t>
      </w:r>
    </w:p>
    <w:p w:rsidRPr="005F0FC0" w:rsidR="009422DE" w:rsidP="00757640" w:rsidRDefault="009422DE" w14:paraId="6AADEB90" w14:textId="0320CF77">
      <w:pPr>
        <w:pStyle w:val="ListParagraph"/>
        <w:numPr>
          <w:ilvl w:val="0"/>
          <w:numId w:val="11"/>
        </w:numPr>
        <w:spacing w:after="120"/>
        <w:rPr>
          <w:rFonts w:cs="Times New Roman"/>
          <w:szCs w:val="24"/>
        </w:rPr>
      </w:pPr>
      <w:r w:rsidRPr="005F0FC0">
        <w:rPr>
          <w:rFonts w:cs="Times New Roman"/>
          <w:szCs w:val="24"/>
        </w:rPr>
        <w:t>nekustamo īpašumu atsavināšana</w:t>
      </w:r>
      <w:r w:rsidRPr="005F0FC0" w:rsidR="00A33223">
        <w:rPr>
          <w:rFonts w:cs="Times New Roman"/>
          <w:szCs w:val="24"/>
        </w:rPr>
        <w:t>s plāns un nekustamo īpašumu atsavināšana</w:t>
      </w:r>
      <w:r w:rsidR="009C2B14">
        <w:rPr>
          <w:rFonts w:cs="Times New Roman"/>
          <w:szCs w:val="24"/>
        </w:rPr>
        <w:t>s 1.posms</w:t>
      </w:r>
      <w:r w:rsidR="00DE5F98">
        <w:rPr>
          <w:rFonts w:cs="Times New Roman"/>
          <w:szCs w:val="24"/>
        </w:rPr>
        <w:t xml:space="preserve">, kas ir zemju atsavināšanas pirmais posms. </w:t>
      </w:r>
      <w:bookmarkStart w:name="_Hlk32300934" w:id="1"/>
      <w:r w:rsidR="00DE5F98">
        <w:rPr>
          <w:rFonts w:cs="Times New Roman"/>
          <w:szCs w:val="24"/>
        </w:rPr>
        <w:t>Turpmāko posmu skaits ir atkarīgs no pieejamā finansējuma</w:t>
      </w:r>
      <w:r w:rsidRPr="005F0FC0">
        <w:rPr>
          <w:rFonts w:cs="Times New Roman"/>
          <w:szCs w:val="24"/>
        </w:rPr>
        <w:t>;</w:t>
      </w:r>
    </w:p>
    <w:bookmarkEnd w:id="1"/>
    <w:p w:rsidRPr="005F0FC0" w:rsidR="00DE5F98" w:rsidP="00DE5F98" w:rsidRDefault="009422DE" w14:paraId="6A061D30" w14:textId="77777777">
      <w:pPr>
        <w:pStyle w:val="ListParagraph"/>
        <w:numPr>
          <w:ilvl w:val="0"/>
          <w:numId w:val="11"/>
        </w:numPr>
        <w:rPr>
          <w:rFonts w:cs="Times New Roman"/>
          <w:szCs w:val="24"/>
        </w:rPr>
      </w:pPr>
      <w:r w:rsidRPr="005F0FC0">
        <w:rPr>
          <w:rFonts w:cs="Times New Roman"/>
          <w:szCs w:val="24"/>
        </w:rPr>
        <w:t>Rīgas Centrālā dzelzceļa mezgla un saistītās infrastruktūras projektēšana un būvniecība</w:t>
      </w:r>
      <w:r w:rsidR="009C2B14">
        <w:rPr>
          <w:rFonts w:cs="Times New Roman"/>
          <w:szCs w:val="24"/>
        </w:rPr>
        <w:t>s 1.posms</w:t>
      </w:r>
      <w:r w:rsidR="00DE5F98">
        <w:rPr>
          <w:rFonts w:cs="Times New Roman"/>
          <w:szCs w:val="24"/>
        </w:rPr>
        <w:t>. Turpmāko posmu skaits ir atkarīgs no pieejamā finansējuma</w:t>
      </w:r>
      <w:r w:rsidRPr="005F0FC0" w:rsidR="00DE5F98">
        <w:rPr>
          <w:rFonts w:cs="Times New Roman"/>
          <w:szCs w:val="24"/>
        </w:rPr>
        <w:t>;</w:t>
      </w:r>
    </w:p>
    <w:p w:rsidRPr="005F0FC0" w:rsidR="00DC59E8" w:rsidP="00DC59E8" w:rsidRDefault="009422DE" w14:paraId="203E9E7E" w14:textId="77777777">
      <w:pPr>
        <w:pStyle w:val="ListParagraph"/>
        <w:numPr>
          <w:ilvl w:val="0"/>
          <w:numId w:val="11"/>
        </w:numPr>
        <w:rPr>
          <w:rFonts w:cs="Times New Roman"/>
          <w:szCs w:val="24"/>
        </w:rPr>
      </w:pPr>
      <w:r w:rsidRPr="005F0FC0">
        <w:rPr>
          <w:rFonts w:cs="Times New Roman"/>
          <w:szCs w:val="24"/>
        </w:rPr>
        <w:t>Rail Baltica līnijas savienojuma ar starptautisko lidostu “Rīga” projektēšana un būvniecība</w:t>
      </w:r>
      <w:r w:rsidR="009C2B14">
        <w:rPr>
          <w:rFonts w:cs="Times New Roman"/>
          <w:szCs w:val="24"/>
        </w:rPr>
        <w:t>s 1.posms</w:t>
      </w:r>
      <w:r w:rsidR="00DC59E8">
        <w:rPr>
          <w:rFonts w:cs="Times New Roman"/>
          <w:szCs w:val="24"/>
        </w:rPr>
        <w:t>. Turpmāko posmu skaits ir atkarīgs no pieejamā finansējuma</w:t>
      </w:r>
      <w:r w:rsidRPr="005F0FC0" w:rsidR="00DC59E8">
        <w:rPr>
          <w:rFonts w:cs="Times New Roman"/>
          <w:szCs w:val="24"/>
        </w:rPr>
        <w:t>;</w:t>
      </w:r>
    </w:p>
    <w:p w:rsidRPr="005F0FC0" w:rsidR="009422DE" w:rsidP="005F0FC0" w:rsidRDefault="009422DE" w14:paraId="73E1701F" w14:textId="1335D0D4">
      <w:pPr>
        <w:pStyle w:val="ListParagraph"/>
        <w:numPr>
          <w:ilvl w:val="0"/>
          <w:numId w:val="11"/>
        </w:numPr>
        <w:rPr>
          <w:rFonts w:cs="Times New Roman"/>
          <w:szCs w:val="24"/>
        </w:rPr>
      </w:pPr>
      <w:r w:rsidRPr="005F0FC0">
        <w:rPr>
          <w:rFonts w:cs="Times New Roman"/>
          <w:szCs w:val="24"/>
        </w:rPr>
        <w:t>Rīgas pamatlīnijas projektēšana</w:t>
      </w:r>
      <w:r w:rsidR="005F0FC0">
        <w:rPr>
          <w:rFonts w:cs="Times New Roman"/>
          <w:szCs w:val="24"/>
        </w:rPr>
        <w:t xml:space="preserve"> un Rīgas mezgla optimizācijas</w:t>
      </w:r>
      <w:r w:rsidR="00560B14">
        <w:rPr>
          <w:rFonts w:cs="Times New Roman"/>
          <w:szCs w:val="24"/>
        </w:rPr>
        <w:t xml:space="preserve"> plāns</w:t>
      </w:r>
      <w:r w:rsidRPr="005F0FC0">
        <w:rPr>
          <w:rFonts w:cs="Times New Roman"/>
          <w:szCs w:val="24"/>
        </w:rPr>
        <w:t>;</w:t>
      </w:r>
    </w:p>
    <w:p w:rsidRPr="005F0FC0" w:rsidR="009422DE" w:rsidP="005F0FC0" w:rsidRDefault="009422DE" w14:paraId="2A974A74" w14:textId="750A5D09">
      <w:pPr>
        <w:pStyle w:val="ListParagraph"/>
        <w:numPr>
          <w:ilvl w:val="0"/>
          <w:numId w:val="11"/>
        </w:numPr>
        <w:rPr>
          <w:rFonts w:cs="Times New Roman"/>
          <w:szCs w:val="24"/>
        </w:rPr>
      </w:pPr>
      <w:r w:rsidRPr="005F0FC0">
        <w:rPr>
          <w:rFonts w:cs="Times New Roman"/>
          <w:szCs w:val="24"/>
        </w:rPr>
        <w:t>Rail Baltica sekcijas Vangaži – Salaspils – Misa projektēšana;</w:t>
      </w:r>
    </w:p>
    <w:p w:rsidRPr="005F0FC0" w:rsidR="0027719D" w:rsidP="005F0FC0" w:rsidRDefault="0027719D" w14:paraId="29A01CA1" w14:textId="6F6A61FE">
      <w:pPr>
        <w:pStyle w:val="ListParagraph"/>
        <w:numPr>
          <w:ilvl w:val="0"/>
          <w:numId w:val="11"/>
        </w:numPr>
        <w:rPr>
          <w:rFonts w:cs="Times New Roman"/>
          <w:szCs w:val="24"/>
        </w:rPr>
      </w:pPr>
      <w:r w:rsidRPr="005F0FC0">
        <w:rPr>
          <w:rFonts w:cs="Times New Roman"/>
          <w:szCs w:val="24"/>
        </w:rPr>
        <w:t>Posma Vangaži – Igaunijas robeža projektēšana;</w:t>
      </w:r>
    </w:p>
    <w:p w:rsidRPr="005F0FC0" w:rsidR="0027719D" w:rsidP="005F0FC0" w:rsidRDefault="0027719D" w14:paraId="5F3E3F63" w14:textId="73D89513">
      <w:pPr>
        <w:pStyle w:val="ListParagraph"/>
        <w:numPr>
          <w:ilvl w:val="0"/>
          <w:numId w:val="11"/>
        </w:numPr>
        <w:rPr>
          <w:rFonts w:cs="Times New Roman"/>
          <w:szCs w:val="24"/>
        </w:rPr>
      </w:pPr>
      <w:r w:rsidRPr="005F0FC0">
        <w:rPr>
          <w:rFonts w:cs="Times New Roman"/>
          <w:szCs w:val="24"/>
        </w:rPr>
        <w:t>Posma Misa – Lietuvas robeža projektēšana;</w:t>
      </w:r>
    </w:p>
    <w:p w:rsidRPr="005F0FC0" w:rsidR="0027719D" w:rsidP="005F0FC0" w:rsidRDefault="0027719D" w14:paraId="56DBDF21" w14:textId="5F8C5FDD">
      <w:pPr>
        <w:pStyle w:val="ListParagraph"/>
        <w:numPr>
          <w:ilvl w:val="0"/>
          <w:numId w:val="11"/>
        </w:numPr>
        <w:rPr>
          <w:rFonts w:cs="Times New Roman"/>
          <w:szCs w:val="24"/>
        </w:rPr>
      </w:pPr>
      <w:r w:rsidRPr="005F0FC0">
        <w:rPr>
          <w:rFonts w:cs="Times New Roman"/>
          <w:szCs w:val="24"/>
        </w:rPr>
        <w:lastRenderedPageBreak/>
        <w:t>Infrastruktūras apkopes punkta Vangažos projektēšana;</w:t>
      </w:r>
    </w:p>
    <w:p w:rsidRPr="005F0FC0" w:rsidR="0027719D" w:rsidP="005F0FC0" w:rsidRDefault="0027719D" w14:paraId="27468C6F" w14:textId="4429D274">
      <w:pPr>
        <w:pStyle w:val="ListParagraph"/>
        <w:numPr>
          <w:ilvl w:val="0"/>
          <w:numId w:val="11"/>
        </w:numPr>
        <w:rPr>
          <w:rFonts w:cs="Times New Roman"/>
          <w:szCs w:val="24"/>
        </w:rPr>
      </w:pPr>
      <w:r w:rsidRPr="005F0FC0">
        <w:rPr>
          <w:rFonts w:cs="Times New Roman"/>
          <w:szCs w:val="24"/>
        </w:rPr>
        <w:t>Salaspils multimodālā kravas termināļa koncepcijas attīstība;</w:t>
      </w:r>
    </w:p>
    <w:p w:rsidRPr="005F0FC0" w:rsidR="0027719D" w:rsidP="005F0FC0" w:rsidRDefault="0027719D" w14:paraId="5DF25B39" w14:textId="77777777">
      <w:pPr>
        <w:pStyle w:val="ListParagraph"/>
        <w:numPr>
          <w:ilvl w:val="0"/>
          <w:numId w:val="11"/>
        </w:numPr>
        <w:rPr>
          <w:rFonts w:cs="Times New Roman"/>
          <w:szCs w:val="24"/>
        </w:rPr>
      </w:pPr>
      <w:bookmarkStart w:name="_Hlk31902997" w:id="2"/>
      <w:r w:rsidRPr="005F0FC0">
        <w:rPr>
          <w:rFonts w:cs="Times New Roman"/>
          <w:szCs w:val="24"/>
        </w:rPr>
        <w:t>Rail Baltica Latvijas līnijas Kultūrvēsturiskā un arheoloģiskā izpēte;</w:t>
      </w:r>
    </w:p>
    <w:p w:rsidRPr="005F0FC0" w:rsidR="0027719D" w:rsidP="005F0FC0" w:rsidRDefault="0027719D" w14:paraId="3AB5412E" w14:textId="7ED5CBCE">
      <w:pPr>
        <w:pStyle w:val="ListParagraph"/>
        <w:numPr>
          <w:ilvl w:val="0"/>
          <w:numId w:val="11"/>
        </w:numPr>
        <w:rPr>
          <w:rFonts w:cs="Times New Roman"/>
          <w:szCs w:val="24"/>
        </w:rPr>
      </w:pPr>
      <w:r w:rsidRPr="005F0FC0">
        <w:rPr>
          <w:rFonts w:cs="Times New Roman"/>
          <w:szCs w:val="24"/>
        </w:rPr>
        <w:t>Rail Baltica līnijas ietekmes uz starptautiskās lidostas “Rīga” darbību novērtējums</w:t>
      </w:r>
      <w:bookmarkEnd w:id="2"/>
      <w:r w:rsidRPr="005F0FC0" w:rsidR="005F0FC0">
        <w:rPr>
          <w:rFonts w:cs="Times New Roman"/>
          <w:szCs w:val="24"/>
        </w:rPr>
        <w:t xml:space="preserve">; </w:t>
      </w:r>
      <w:r w:rsidRPr="005F0FC0">
        <w:rPr>
          <w:rFonts w:cs="Times New Roman"/>
          <w:szCs w:val="24"/>
        </w:rPr>
        <w:t xml:space="preserve">  </w:t>
      </w:r>
    </w:p>
    <w:p w:rsidRPr="005F0FC0" w:rsidR="009422DE" w:rsidP="00757640" w:rsidRDefault="009422DE" w14:paraId="090FFAEB" w14:textId="6B658275">
      <w:pPr>
        <w:pStyle w:val="ListParagraph"/>
        <w:numPr>
          <w:ilvl w:val="0"/>
          <w:numId w:val="11"/>
        </w:numPr>
        <w:spacing w:after="120"/>
        <w:rPr>
          <w:rFonts w:cs="Times New Roman"/>
          <w:szCs w:val="24"/>
        </w:rPr>
      </w:pPr>
      <w:r w:rsidRPr="005F0FC0">
        <w:rPr>
          <w:rFonts w:cs="Times New Roman"/>
          <w:szCs w:val="24"/>
        </w:rPr>
        <w:t>būvprojektu tehniskais novērtējums un Projekta atbalsta pasākumi.</w:t>
      </w:r>
    </w:p>
    <w:p w:rsidR="00DC59E8" w:rsidP="00757640" w:rsidRDefault="002346FD" w14:paraId="19E1C877" w14:textId="17F20602">
      <w:pPr>
        <w:spacing w:after="120" w:line="240" w:lineRule="auto"/>
        <w:ind w:firstLine="720"/>
        <w:jc w:val="both"/>
        <w:rPr>
          <w:rFonts w:cs="Times New Roman"/>
          <w:sz w:val="24"/>
          <w:szCs w:val="24"/>
        </w:rPr>
      </w:pPr>
      <w:r>
        <w:rPr>
          <w:rFonts w:cs="Times New Roman"/>
          <w:sz w:val="24"/>
          <w:szCs w:val="24"/>
        </w:rPr>
        <w:t>Latvija f</w:t>
      </w:r>
      <w:r w:rsidR="00B6153C">
        <w:rPr>
          <w:rFonts w:cs="Times New Roman"/>
          <w:sz w:val="24"/>
          <w:szCs w:val="24"/>
        </w:rPr>
        <w:t xml:space="preserve">inansēšanas </w:t>
      </w:r>
      <w:r>
        <w:rPr>
          <w:rFonts w:cs="Times New Roman"/>
          <w:sz w:val="24"/>
          <w:szCs w:val="24"/>
        </w:rPr>
        <w:t xml:space="preserve">līgumu </w:t>
      </w:r>
      <w:r w:rsidR="00B6153C">
        <w:rPr>
          <w:rFonts w:cs="Times New Roman"/>
          <w:sz w:val="24"/>
          <w:szCs w:val="24"/>
        </w:rPr>
        <w:t>resursu apguves grafik</w:t>
      </w:r>
      <w:r>
        <w:rPr>
          <w:rFonts w:cs="Times New Roman"/>
          <w:sz w:val="24"/>
          <w:szCs w:val="24"/>
        </w:rPr>
        <w:t xml:space="preserve">u </w:t>
      </w:r>
      <w:r w:rsidR="00B6153C">
        <w:rPr>
          <w:rFonts w:cs="Times New Roman"/>
          <w:sz w:val="24"/>
          <w:szCs w:val="24"/>
        </w:rPr>
        <w:t>izpild</w:t>
      </w:r>
      <w:r>
        <w:rPr>
          <w:rFonts w:cs="Times New Roman"/>
          <w:sz w:val="24"/>
          <w:szCs w:val="24"/>
        </w:rPr>
        <w:t xml:space="preserve">a </w:t>
      </w:r>
      <w:r w:rsidR="00B6153C">
        <w:rPr>
          <w:rFonts w:cs="Times New Roman"/>
          <w:sz w:val="24"/>
          <w:szCs w:val="24"/>
        </w:rPr>
        <w:t>par 53 %</w:t>
      </w:r>
      <w:r w:rsidR="005A0DB2">
        <w:rPr>
          <w:rFonts w:cs="Times New Roman"/>
          <w:sz w:val="24"/>
          <w:szCs w:val="24"/>
        </w:rPr>
        <w:t xml:space="preserve"> tādejādi atpaliekot no sākotnēji plānotā finanšu resursu apguves grafika, kas saistīts ar kavējumiem Projekta plānošanas </w:t>
      </w:r>
      <w:r w:rsidR="00C630A0">
        <w:rPr>
          <w:rFonts w:cs="Times New Roman"/>
          <w:sz w:val="24"/>
          <w:szCs w:val="24"/>
        </w:rPr>
        <w:t>posmā</w:t>
      </w:r>
      <w:r w:rsidR="00B6153C">
        <w:rPr>
          <w:rFonts w:cs="Times New Roman"/>
          <w:sz w:val="24"/>
          <w:szCs w:val="24"/>
        </w:rPr>
        <w:t xml:space="preserve">. </w:t>
      </w:r>
      <w:r w:rsidRPr="005F0FC0" w:rsidR="009422DE">
        <w:rPr>
          <w:rFonts w:cs="Times New Roman"/>
          <w:sz w:val="24"/>
          <w:szCs w:val="24"/>
        </w:rPr>
        <w:t>CEF</w:t>
      </w:r>
      <w:r w:rsidRPr="005F0FC0" w:rsidR="005F0FC0">
        <w:rPr>
          <w:rFonts w:cs="Times New Roman"/>
          <w:sz w:val="24"/>
          <w:szCs w:val="24"/>
        </w:rPr>
        <w:t xml:space="preserve"> </w:t>
      </w:r>
      <w:r w:rsidRPr="005F0FC0" w:rsidR="009422DE">
        <w:rPr>
          <w:rFonts w:cs="Times New Roman"/>
          <w:sz w:val="24"/>
          <w:szCs w:val="24"/>
        </w:rPr>
        <w:t>līgum</w:t>
      </w:r>
      <w:r w:rsidRPr="005F0FC0" w:rsidR="005F0FC0">
        <w:rPr>
          <w:rFonts w:cs="Times New Roman"/>
          <w:sz w:val="24"/>
          <w:szCs w:val="24"/>
        </w:rPr>
        <w:t xml:space="preserve">u </w:t>
      </w:r>
      <w:r w:rsidRPr="005F0FC0" w:rsidR="009422DE">
        <w:rPr>
          <w:rFonts w:cs="Times New Roman"/>
          <w:sz w:val="24"/>
          <w:szCs w:val="24"/>
        </w:rPr>
        <w:t xml:space="preserve">ietvaros Latvija ir pabeigusi nekustamo īpašumu atsavināšanas 1.fāzi (sagatavots nekustamo īpašumu atsavināšanas plāns un novērtēts juridiskais ietvars), </w:t>
      </w:r>
      <w:r w:rsidRPr="005F0FC0" w:rsidR="005F0FC0">
        <w:rPr>
          <w:rFonts w:cs="Times New Roman"/>
          <w:sz w:val="24"/>
          <w:szCs w:val="24"/>
        </w:rPr>
        <w:t xml:space="preserve">pabeigusi Rail Baltica Latvijas līnijas </w:t>
      </w:r>
      <w:r w:rsidR="009C2B14">
        <w:rPr>
          <w:rFonts w:cs="Times New Roman"/>
          <w:sz w:val="24"/>
          <w:szCs w:val="24"/>
        </w:rPr>
        <w:t>K</w:t>
      </w:r>
      <w:r w:rsidRPr="005F0FC0" w:rsidR="005F0FC0">
        <w:rPr>
          <w:rFonts w:cs="Times New Roman"/>
          <w:sz w:val="24"/>
          <w:szCs w:val="24"/>
        </w:rPr>
        <w:t>ultūrvēsturisk</w:t>
      </w:r>
      <w:r w:rsidR="00560B14">
        <w:rPr>
          <w:rFonts w:cs="Times New Roman"/>
          <w:sz w:val="24"/>
          <w:szCs w:val="24"/>
        </w:rPr>
        <w:t>o</w:t>
      </w:r>
      <w:r w:rsidRPr="005F0FC0" w:rsidR="005F0FC0">
        <w:rPr>
          <w:rFonts w:cs="Times New Roman"/>
          <w:sz w:val="24"/>
          <w:szCs w:val="24"/>
        </w:rPr>
        <w:t xml:space="preserve"> un arheoloģisk</w:t>
      </w:r>
      <w:r w:rsidR="00560B14">
        <w:rPr>
          <w:rFonts w:cs="Times New Roman"/>
          <w:sz w:val="24"/>
          <w:szCs w:val="24"/>
        </w:rPr>
        <w:t>o</w:t>
      </w:r>
      <w:r w:rsidRPr="005F0FC0" w:rsidR="005F0FC0">
        <w:rPr>
          <w:rFonts w:cs="Times New Roman"/>
          <w:sz w:val="24"/>
          <w:szCs w:val="24"/>
        </w:rPr>
        <w:t xml:space="preserve"> izpēt</w:t>
      </w:r>
      <w:r w:rsidR="005F0FC0">
        <w:rPr>
          <w:rFonts w:cs="Times New Roman"/>
          <w:sz w:val="24"/>
          <w:szCs w:val="24"/>
        </w:rPr>
        <w:t>i</w:t>
      </w:r>
      <w:r w:rsidRPr="005F0FC0" w:rsidR="005F0FC0">
        <w:rPr>
          <w:rFonts w:cs="Times New Roman"/>
          <w:sz w:val="24"/>
          <w:szCs w:val="24"/>
        </w:rPr>
        <w:t xml:space="preserve"> un Rail Baltica līnijas ietekmes uz starptautiskās lidostas “Rīga” darbību novērtējum</w:t>
      </w:r>
      <w:r w:rsidR="005F0FC0">
        <w:rPr>
          <w:rFonts w:cs="Times New Roman"/>
          <w:sz w:val="24"/>
          <w:szCs w:val="24"/>
        </w:rPr>
        <w:t xml:space="preserve">u, </w:t>
      </w:r>
      <w:r w:rsidRPr="005F0FC0" w:rsidR="009422DE">
        <w:rPr>
          <w:rFonts w:cs="Times New Roman"/>
          <w:sz w:val="24"/>
          <w:szCs w:val="24"/>
        </w:rPr>
        <w:t>noslēdz Rail Baltica savienojuma ar starptautisko lidostu Rīga projektēšanu un ir parakstījusi Rīgas Centrālā dzelzceļa mezgla un saistītās infrastruktūras projektēšanas un būvniecības līgumu, Rīgas pamatlīnijas un Rail Baltica sekcijas Vangaži – Salaspils – Misa projektēšanas līgumus,</w:t>
      </w:r>
      <w:r w:rsidR="005F0FC0">
        <w:rPr>
          <w:rFonts w:cs="Times New Roman"/>
          <w:sz w:val="24"/>
          <w:szCs w:val="24"/>
        </w:rPr>
        <w:t xml:space="preserve"> </w:t>
      </w:r>
      <w:r w:rsidR="00560B14">
        <w:rPr>
          <w:rFonts w:cs="Times New Roman"/>
          <w:sz w:val="24"/>
          <w:szCs w:val="24"/>
        </w:rPr>
        <w:t xml:space="preserve">Rīgas mezgla optimizācijas plāna līgumu, </w:t>
      </w:r>
      <w:r w:rsidRPr="005F0FC0" w:rsidR="009422DE">
        <w:rPr>
          <w:rFonts w:cs="Times New Roman"/>
          <w:sz w:val="24"/>
          <w:szCs w:val="24"/>
        </w:rPr>
        <w:t>divus būvprojektu tehniskā novērtējuma un būvuzraudzības līgumus</w:t>
      </w:r>
      <w:r w:rsidR="005F0FC0">
        <w:rPr>
          <w:rFonts w:cs="Times New Roman"/>
          <w:sz w:val="24"/>
          <w:szCs w:val="24"/>
        </w:rPr>
        <w:t>, kā arī noslēgusi</w:t>
      </w:r>
      <w:r w:rsidR="00560B14">
        <w:rPr>
          <w:rFonts w:cs="Times New Roman"/>
          <w:sz w:val="24"/>
          <w:szCs w:val="24"/>
        </w:rPr>
        <w:t xml:space="preserve"> posmu Vangaži – Igaunijas robeža un Misa – Lietuvas robeža projektēšanas darbu iepirkumu un Rail Baltica līnijas savienojuma ar starptautisko lidostu “Ŗīga” būvniecības </w:t>
      </w:r>
      <w:r>
        <w:rPr>
          <w:rFonts w:cs="Times New Roman"/>
          <w:sz w:val="24"/>
          <w:szCs w:val="24"/>
        </w:rPr>
        <w:t xml:space="preserve">darbu iepirkuma </w:t>
      </w:r>
      <w:r w:rsidR="00560B14">
        <w:rPr>
          <w:rFonts w:cs="Times New Roman"/>
          <w:sz w:val="24"/>
          <w:szCs w:val="24"/>
        </w:rPr>
        <w:t>1.kārt</w:t>
      </w:r>
      <w:r>
        <w:rPr>
          <w:rFonts w:cs="Times New Roman"/>
          <w:sz w:val="24"/>
          <w:szCs w:val="24"/>
        </w:rPr>
        <w:t>u</w:t>
      </w:r>
      <w:r w:rsidR="00560B14">
        <w:rPr>
          <w:rFonts w:cs="Times New Roman"/>
          <w:sz w:val="24"/>
          <w:szCs w:val="24"/>
        </w:rPr>
        <w:t>.</w:t>
      </w:r>
      <w:r w:rsidR="00B6153C">
        <w:rPr>
          <w:rFonts w:cs="Times New Roman"/>
          <w:sz w:val="24"/>
          <w:szCs w:val="24"/>
        </w:rPr>
        <w:t xml:space="preserve"> </w:t>
      </w:r>
      <w:r w:rsidRPr="00485CF0" w:rsidR="00485CF0">
        <w:rPr>
          <w:rFonts w:cs="Times New Roman"/>
          <w:sz w:val="24"/>
          <w:szCs w:val="24"/>
        </w:rPr>
        <w:t xml:space="preserve">Kopsummā līgumi, tos rūpīgi sadalot fāzēs un juridiski nodrošinot, ka katrs nākamais posms tiek uzsākts tikai saņemot tā finansējumu, ir noslēgti par 487 </w:t>
      </w:r>
      <w:r w:rsidR="008F41BC">
        <w:rPr>
          <w:rFonts w:cs="Times New Roman"/>
          <w:sz w:val="24"/>
          <w:szCs w:val="24"/>
        </w:rPr>
        <w:t>milj. euro</w:t>
      </w:r>
      <w:r w:rsidRPr="00485CF0" w:rsidR="00485CF0">
        <w:rPr>
          <w:rFonts w:cs="Times New Roman"/>
          <w:sz w:val="24"/>
          <w:szCs w:val="24"/>
        </w:rPr>
        <w:t>.</w:t>
      </w:r>
    </w:p>
    <w:p w:rsidR="00861CBD" w:rsidP="00757640" w:rsidRDefault="009A264E" w14:paraId="0DCC130F" w14:textId="6BBA9E65">
      <w:pPr>
        <w:spacing w:after="120" w:line="240" w:lineRule="auto"/>
        <w:ind w:firstLine="720"/>
        <w:jc w:val="center"/>
        <w:rPr>
          <w:rFonts w:cs="Times New Roman"/>
          <w:b/>
          <w:sz w:val="24"/>
          <w:szCs w:val="24"/>
        </w:rPr>
      </w:pPr>
      <w:r w:rsidRPr="00784A73">
        <w:rPr>
          <w:rFonts w:cs="Times New Roman"/>
          <w:b/>
          <w:sz w:val="24"/>
          <w:szCs w:val="24"/>
        </w:rPr>
        <w:t>Rail Baltica globālā projekta virzība</w:t>
      </w:r>
    </w:p>
    <w:p w:rsidR="00ED3BDF" w:rsidP="00757640" w:rsidRDefault="00EE0BBD" w14:paraId="292070E6" w14:textId="72190563">
      <w:pPr>
        <w:widowControl w:val="0"/>
        <w:adjustRightInd w:val="0"/>
        <w:spacing w:after="120" w:line="240" w:lineRule="auto"/>
        <w:ind w:firstLine="720"/>
        <w:jc w:val="both"/>
        <w:textAlignment w:val="baseline"/>
        <w:rPr>
          <w:rFonts w:eastAsia="Times New Roman" w:cs="Times New Roman"/>
          <w:sz w:val="24"/>
          <w:szCs w:val="24"/>
        </w:rPr>
      </w:pPr>
      <w:r w:rsidRPr="00784A73">
        <w:rPr>
          <w:rFonts w:eastAsia="Times New Roman" w:cs="Times New Roman"/>
          <w:sz w:val="24"/>
          <w:szCs w:val="24"/>
        </w:rPr>
        <w:t>Ņemot vērā, ka Rail Baltica ir pārrobežu projekts, kura realizēšanā iesai</w:t>
      </w:r>
      <w:r w:rsidRPr="00784A73" w:rsidR="002808EB">
        <w:rPr>
          <w:rFonts w:eastAsia="Times New Roman" w:cs="Times New Roman"/>
          <w:sz w:val="24"/>
          <w:szCs w:val="24"/>
        </w:rPr>
        <w:t>stītas trīs Baltijas valstis</w:t>
      </w:r>
      <w:r w:rsidRPr="00784A73">
        <w:rPr>
          <w:rFonts w:eastAsia="Times New Roman" w:cs="Times New Roman"/>
          <w:sz w:val="24"/>
          <w:szCs w:val="24"/>
        </w:rPr>
        <w:t xml:space="preserve">, būtiski ir </w:t>
      </w:r>
      <w:r w:rsidR="00DA1110">
        <w:rPr>
          <w:rFonts w:eastAsia="Times New Roman" w:cs="Times New Roman"/>
          <w:sz w:val="24"/>
          <w:szCs w:val="24"/>
        </w:rPr>
        <w:t>P</w:t>
      </w:r>
      <w:r w:rsidRPr="00784A73">
        <w:rPr>
          <w:rFonts w:eastAsia="Times New Roman" w:cs="Times New Roman"/>
          <w:sz w:val="24"/>
          <w:szCs w:val="24"/>
        </w:rPr>
        <w:t xml:space="preserve">rojektu īstenot saskaņotā veidā pēc vienotiem principiem, tādejādi nodrošinot dzelzceļa līnijas savstarpējo izmantojamību un efektīvu resursu izmantošanu. </w:t>
      </w:r>
      <w:r w:rsidR="007221B6">
        <w:rPr>
          <w:rFonts w:eastAsia="Times New Roman" w:cs="Times New Roman"/>
          <w:sz w:val="24"/>
          <w:szCs w:val="24"/>
        </w:rPr>
        <w:t xml:space="preserve"> </w:t>
      </w:r>
    </w:p>
    <w:p w:rsidRPr="006B428D" w:rsidR="007221B6" w:rsidP="00DA1110" w:rsidRDefault="00E261E3" w14:paraId="6CDF1AE6" w14:textId="64B2E760">
      <w:pPr>
        <w:widowControl w:val="0"/>
        <w:adjustRightInd w:val="0"/>
        <w:spacing w:after="120" w:line="240" w:lineRule="auto"/>
        <w:ind w:firstLine="720"/>
        <w:jc w:val="both"/>
        <w:textAlignment w:val="baseline"/>
        <w:rPr>
          <w:rFonts w:cs="Times New Roman"/>
          <w:b/>
          <w:bCs/>
          <w:sz w:val="24"/>
          <w:szCs w:val="24"/>
        </w:rPr>
      </w:pPr>
      <w:r w:rsidRPr="00784A73">
        <w:rPr>
          <w:rFonts w:cs="Times New Roman"/>
          <w:sz w:val="24"/>
          <w:szCs w:val="24"/>
        </w:rPr>
        <w:t>Visi projekta iepirkumi ti</w:t>
      </w:r>
      <w:r w:rsidR="002346FD">
        <w:rPr>
          <w:rFonts w:cs="Times New Roman"/>
          <w:sz w:val="24"/>
          <w:szCs w:val="24"/>
        </w:rPr>
        <w:t xml:space="preserve">ek </w:t>
      </w:r>
      <w:r w:rsidRPr="00784A73">
        <w:rPr>
          <w:rFonts w:cs="Times New Roman"/>
          <w:sz w:val="24"/>
          <w:szCs w:val="24"/>
        </w:rPr>
        <w:t xml:space="preserve">dalīti trijās grupās: iepirkumi, kurus organizē tikai kopuzņēmums </w:t>
      </w:r>
      <w:r w:rsidRPr="00784A73">
        <w:rPr>
          <w:rStyle w:val="Emphasis"/>
          <w:rFonts w:cs="Times New Roman"/>
          <w:i w:val="0"/>
          <w:sz w:val="24"/>
          <w:szCs w:val="24"/>
        </w:rPr>
        <w:t>RB Rail</w:t>
      </w:r>
      <w:r w:rsidRPr="00784A73">
        <w:rPr>
          <w:rStyle w:val="Emphasis"/>
          <w:rFonts w:cs="Times New Roman"/>
          <w:sz w:val="24"/>
          <w:szCs w:val="24"/>
        </w:rPr>
        <w:t>,</w:t>
      </w:r>
      <w:r w:rsidRPr="00784A73">
        <w:rPr>
          <w:rFonts w:cs="Times New Roman"/>
          <w:sz w:val="24"/>
          <w:szCs w:val="24"/>
        </w:rPr>
        <w:t xml:space="preserve"> konsolidētie iepirkumi, kurus īsteno kopuzņēmums</w:t>
      </w:r>
      <w:r w:rsidRPr="00784A73" w:rsidR="0034200A">
        <w:rPr>
          <w:rFonts w:cs="Times New Roman"/>
          <w:sz w:val="24"/>
          <w:szCs w:val="24"/>
        </w:rPr>
        <w:t xml:space="preserve"> sadarbībā ar nacionālajiem ieviesējiem</w:t>
      </w:r>
      <w:r w:rsidR="000111D7">
        <w:rPr>
          <w:rFonts w:cs="Times New Roman"/>
          <w:sz w:val="24"/>
          <w:szCs w:val="24"/>
        </w:rPr>
        <w:t xml:space="preserve">, un iepirkumi, </w:t>
      </w:r>
      <w:r w:rsidRPr="00784A73">
        <w:rPr>
          <w:rFonts w:cs="Times New Roman"/>
          <w:sz w:val="24"/>
          <w:szCs w:val="24"/>
        </w:rPr>
        <w:t>kurus īsteno nacionāl</w:t>
      </w:r>
      <w:r w:rsidR="00DA1110">
        <w:rPr>
          <w:rFonts w:cs="Times New Roman"/>
          <w:sz w:val="24"/>
          <w:szCs w:val="24"/>
        </w:rPr>
        <w:t xml:space="preserve">ās </w:t>
      </w:r>
      <w:r w:rsidRPr="00784A73">
        <w:rPr>
          <w:rFonts w:cs="Times New Roman"/>
          <w:sz w:val="24"/>
          <w:szCs w:val="24"/>
        </w:rPr>
        <w:t>ievie</w:t>
      </w:r>
      <w:r w:rsidR="00DA1110">
        <w:rPr>
          <w:rFonts w:cs="Times New Roman"/>
          <w:sz w:val="24"/>
          <w:szCs w:val="24"/>
        </w:rPr>
        <w:t xml:space="preserve">šanas iestādes </w:t>
      </w:r>
      <w:r w:rsidRPr="00784A73" w:rsidR="0034200A">
        <w:rPr>
          <w:rFonts w:cs="Times New Roman"/>
          <w:sz w:val="24"/>
          <w:szCs w:val="24"/>
        </w:rPr>
        <w:t>atbilstoši izstrādātajām iepirkumu, līgumu, tehniskajām u.c. vadlīnijām</w:t>
      </w:r>
      <w:r w:rsidRPr="00784A73">
        <w:rPr>
          <w:rFonts w:cs="Times New Roman"/>
          <w:sz w:val="24"/>
          <w:szCs w:val="24"/>
        </w:rPr>
        <w:t>.</w:t>
      </w:r>
      <w:r w:rsidR="00272D51">
        <w:rPr>
          <w:rFonts w:cs="Times New Roman"/>
          <w:sz w:val="24"/>
          <w:szCs w:val="24"/>
        </w:rPr>
        <w:t xml:space="preserve"> </w:t>
      </w:r>
      <w:r w:rsidRPr="006B428D" w:rsidR="00272D51">
        <w:rPr>
          <w:rFonts w:cs="Times New Roman"/>
          <w:b/>
          <w:bCs/>
          <w:sz w:val="24"/>
          <w:szCs w:val="24"/>
        </w:rPr>
        <w:t xml:space="preserve">Informatīvais ziņojums apskata tikai </w:t>
      </w:r>
      <w:r w:rsidR="00DA1110">
        <w:rPr>
          <w:rFonts w:cs="Times New Roman"/>
          <w:b/>
          <w:bCs/>
          <w:sz w:val="24"/>
          <w:szCs w:val="24"/>
        </w:rPr>
        <w:t>Latvijas</w:t>
      </w:r>
      <w:r w:rsidRPr="006B428D" w:rsidR="00DA1110">
        <w:rPr>
          <w:rFonts w:cs="Times New Roman"/>
          <w:b/>
          <w:bCs/>
          <w:sz w:val="24"/>
          <w:szCs w:val="24"/>
        </w:rPr>
        <w:t xml:space="preserve"> </w:t>
      </w:r>
      <w:r w:rsidRPr="006B428D" w:rsidR="00272D51">
        <w:rPr>
          <w:rFonts w:cs="Times New Roman"/>
          <w:b/>
          <w:bCs/>
          <w:sz w:val="24"/>
          <w:szCs w:val="24"/>
        </w:rPr>
        <w:t>aktivitātes un iepirkumus</w:t>
      </w:r>
      <w:r w:rsidR="00DA1110">
        <w:rPr>
          <w:rFonts w:cs="Times New Roman"/>
          <w:b/>
          <w:bCs/>
          <w:sz w:val="24"/>
          <w:szCs w:val="24"/>
        </w:rPr>
        <w:t xml:space="preserve">, kas tiek pieteikti </w:t>
      </w:r>
      <w:r w:rsidRPr="006B428D" w:rsidR="00DA1110">
        <w:rPr>
          <w:rFonts w:cs="Times New Roman"/>
          <w:b/>
          <w:bCs/>
          <w:sz w:val="24"/>
          <w:szCs w:val="24"/>
        </w:rPr>
        <w:t>EISI sest</w:t>
      </w:r>
      <w:r w:rsidR="00DA1110">
        <w:rPr>
          <w:rFonts w:cs="Times New Roman"/>
          <w:b/>
          <w:bCs/>
          <w:sz w:val="24"/>
          <w:szCs w:val="24"/>
        </w:rPr>
        <w:t>ajam</w:t>
      </w:r>
      <w:r w:rsidRPr="006B428D" w:rsidR="00DA1110">
        <w:rPr>
          <w:rFonts w:cs="Times New Roman"/>
          <w:b/>
          <w:bCs/>
          <w:sz w:val="24"/>
          <w:szCs w:val="24"/>
        </w:rPr>
        <w:t xml:space="preserve"> </w:t>
      </w:r>
      <w:r w:rsidR="00DA1110">
        <w:rPr>
          <w:rFonts w:cs="Times New Roman"/>
          <w:b/>
          <w:bCs/>
          <w:sz w:val="24"/>
          <w:szCs w:val="24"/>
        </w:rPr>
        <w:t xml:space="preserve">projektu </w:t>
      </w:r>
      <w:r w:rsidRPr="006B428D" w:rsidR="00DA1110">
        <w:rPr>
          <w:rFonts w:cs="Times New Roman"/>
          <w:b/>
          <w:bCs/>
          <w:sz w:val="24"/>
          <w:szCs w:val="24"/>
        </w:rPr>
        <w:t>uzsaukum</w:t>
      </w:r>
      <w:r w:rsidR="00DA1110">
        <w:rPr>
          <w:rFonts w:cs="Times New Roman"/>
          <w:b/>
          <w:bCs/>
          <w:sz w:val="24"/>
          <w:szCs w:val="24"/>
        </w:rPr>
        <w:t>am</w:t>
      </w:r>
      <w:r w:rsidRPr="006B428D" w:rsidR="00272D51">
        <w:rPr>
          <w:rFonts w:cs="Times New Roman"/>
          <w:b/>
          <w:bCs/>
          <w:sz w:val="24"/>
          <w:szCs w:val="24"/>
        </w:rPr>
        <w:t>.</w:t>
      </w:r>
    </w:p>
    <w:p w:rsidR="00B95B0A" w:rsidP="00757640" w:rsidRDefault="00B95B0A" w14:paraId="0E12C8EA" w14:textId="2B7C1C93">
      <w:pPr>
        <w:widowControl w:val="0"/>
        <w:adjustRightInd w:val="0"/>
        <w:spacing w:after="120" w:line="240" w:lineRule="auto"/>
        <w:ind w:firstLine="720"/>
        <w:jc w:val="center"/>
        <w:textAlignment w:val="baseline"/>
        <w:rPr>
          <w:rFonts w:cs="Times New Roman"/>
          <w:b/>
          <w:sz w:val="24"/>
          <w:szCs w:val="24"/>
        </w:rPr>
      </w:pPr>
      <w:r w:rsidRPr="00784A73">
        <w:rPr>
          <w:rFonts w:cs="Times New Roman"/>
          <w:b/>
          <w:sz w:val="24"/>
          <w:szCs w:val="24"/>
        </w:rPr>
        <w:t>Pieteikums "Eiropas infrastruktūras savienošanas instrumenta" finansējumam</w:t>
      </w:r>
      <w:r w:rsidRPr="00784A73" w:rsidR="00A90682">
        <w:rPr>
          <w:rFonts w:cs="Times New Roman"/>
          <w:b/>
          <w:sz w:val="24"/>
          <w:szCs w:val="24"/>
        </w:rPr>
        <w:t xml:space="preserve"> (</w:t>
      </w:r>
      <w:r w:rsidR="00272D51">
        <w:rPr>
          <w:rFonts w:cs="Times New Roman"/>
          <w:b/>
          <w:sz w:val="24"/>
          <w:szCs w:val="24"/>
        </w:rPr>
        <w:t xml:space="preserve">sestais </w:t>
      </w:r>
      <w:r w:rsidRPr="00784A73" w:rsidR="00A90682">
        <w:rPr>
          <w:rFonts w:cs="Times New Roman"/>
          <w:b/>
          <w:sz w:val="24"/>
          <w:szCs w:val="24"/>
        </w:rPr>
        <w:t>uzsaukums)</w:t>
      </w:r>
    </w:p>
    <w:p w:rsidR="00ED3BDF" w:rsidP="00757640" w:rsidRDefault="000B55CF" w14:paraId="5D3CB2B0" w14:textId="5F9FA864">
      <w:pPr>
        <w:spacing w:after="120" w:line="240" w:lineRule="auto"/>
        <w:ind w:firstLine="720"/>
        <w:jc w:val="both"/>
        <w:rPr>
          <w:rFonts w:cs="Times New Roman"/>
          <w:sz w:val="24"/>
          <w:szCs w:val="24"/>
        </w:rPr>
      </w:pPr>
      <w:r w:rsidRPr="00784A73">
        <w:rPr>
          <w:rFonts w:cs="Times New Roman"/>
          <w:sz w:val="24"/>
          <w:szCs w:val="24"/>
        </w:rPr>
        <w:t>201</w:t>
      </w:r>
      <w:r w:rsidR="00272D51">
        <w:rPr>
          <w:rFonts w:cs="Times New Roman"/>
          <w:sz w:val="24"/>
          <w:szCs w:val="24"/>
        </w:rPr>
        <w:t>9</w:t>
      </w:r>
      <w:r w:rsidRPr="00784A73">
        <w:rPr>
          <w:rFonts w:cs="Times New Roman"/>
          <w:sz w:val="24"/>
          <w:szCs w:val="24"/>
        </w:rPr>
        <w:t>.</w:t>
      </w:r>
      <w:r w:rsidR="00DC59E8">
        <w:rPr>
          <w:rFonts w:cs="Times New Roman"/>
          <w:sz w:val="24"/>
          <w:szCs w:val="24"/>
        </w:rPr>
        <w:t xml:space="preserve"> </w:t>
      </w:r>
      <w:r w:rsidRPr="00784A73">
        <w:rPr>
          <w:rFonts w:cs="Times New Roman"/>
          <w:sz w:val="24"/>
          <w:szCs w:val="24"/>
        </w:rPr>
        <w:t>gada</w:t>
      </w:r>
      <w:r w:rsidR="00272D51">
        <w:rPr>
          <w:rFonts w:cs="Times New Roman"/>
          <w:sz w:val="24"/>
          <w:szCs w:val="24"/>
        </w:rPr>
        <w:t xml:space="preserve"> </w:t>
      </w:r>
      <w:r w:rsidR="005E3FCD">
        <w:rPr>
          <w:rFonts w:cs="Times New Roman"/>
          <w:sz w:val="24"/>
          <w:szCs w:val="24"/>
        </w:rPr>
        <w:t xml:space="preserve">16.oktobrī </w:t>
      </w:r>
      <w:r w:rsidRPr="00784A73">
        <w:rPr>
          <w:rFonts w:cs="Times New Roman"/>
          <w:sz w:val="24"/>
          <w:szCs w:val="24"/>
        </w:rPr>
        <w:t>E</w:t>
      </w:r>
      <w:r w:rsidR="00272D51">
        <w:rPr>
          <w:rFonts w:cs="Times New Roman"/>
          <w:sz w:val="24"/>
          <w:szCs w:val="24"/>
        </w:rPr>
        <w:t>K</w:t>
      </w:r>
      <w:r w:rsidRPr="00784A73">
        <w:rPr>
          <w:rFonts w:cs="Times New Roman"/>
          <w:sz w:val="24"/>
          <w:szCs w:val="24"/>
        </w:rPr>
        <w:t xml:space="preserve"> izsludināja </w:t>
      </w:r>
      <w:r w:rsidR="005E3FCD">
        <w:rPr>
          <w:rFonts w:cs="Times New Roman"/>
          <w:sz w:val="24"/>
          <w:szCs w:val="24"/>
        </w:rPr>
        <w:t xml:space="preserve">sesto </w:t>
      </w:r>
      <w:r w:rsidRPr="00784A73">
        <w:rPr>
          <w:rFonts w:cs="Times New Roman"/>
          <w:sz w:val="24"/>
          <w:szCs w:val="24"/>
        </w:rPr>
        <w:t xml:space="preserve">projektu </w:t>
      </w:r>
      <w:r w:rsidR="0092457F">
        <w:rPr>
          <w:rFonts w:cs="Times New Roman"/>
          <w:sz w:val="24"/>
          <w:szCs w:val="24"/>
        </w:rPr>
        <w:t>uzsaukumu</w:t>
      </w:r>
      <w:r w:rsidRPr="00784A73">
        <w:rPr>
          <w:rFonts w:cs="Times New Roman"/>
          <w:sz w:val="24"/>
          <w:szCs w:val="24"/>
        </w:rPr>
        <w:t xml:space="preserve"> finanšu palīdzības piešķiršanai no EISI par kopējo summu 1.</w:t>
      </w:r>
      <w:r w:rsidR="005E3FCD">
        <w:rPr>
          <w:rFonts w:cs="Times New Roman"/>
          <w:sz w:val="24"/>
          <w:szCs w:val="24"/>
        </w:rPr>
        <w:t>4</w:t>
      </w:r>
      <w:r w:rsidRPr="00784A73">
        <w:rPr>
          <w:rFonts w:cs="Times New Roman"/>
          <w:sz w:val="24"/>
          <w:szCs w:val="24"/>
        </w:rPr>
        <w:t xml:space="preserve"> miljardu </w:t>
      </w:r>
      <w:r w:rsidR="00DA1110">
        <w:rPr>
          <w:rFonts w:cs="Times New Roman"/>
          <w:sz w:val="24"/>
          <w:szCs w:val="24"/>
        </w:rPr>
        <w:t>eiro</w:t>
      </w:r>
      <w:r w:rsidR="0020361B">
        <w:rPr>
          <w:rFonts w:cs="Times New Roman"/>
          <w:sz w:val="24"/>
          <w:szCs w:val="24"/>
        </w:rPr>
        <w:t xml:space="preserve"> </w:t>
      </w:r>
      <w:r w:rsidRPr="00784A73">
        <w:rPr>
          <w:rFonts w:cs="Times New Roman"/>
          <w:sz w:val="24"/>
          <w:szCs w:val="24"/>
        </w:rPr>
        <w:t xml:space="preserve">apmērā, </w:t>
      </w:r>
      <w:r w:rsidR="005E3FCD">
        <w:rPr>
          <w:rFonts w:cs="Times New Roman"/>
          <w:sz w:val="24"/>
          <w:szCs w:val="24"/>
        </w:rPr>
        <w:t>610 miljonus</w:t>
      </w:r>
      <w:r w:rsidR="0020361B">
        <w:rPr>
          <w:rFonts w:cs="Times New Roman"/>
          <w:sz w:val="24"/>
          <w:szCs w:val="24"/>
        </w:rPr>
        <w:t xml:space="preserve"> </w:t>
      </w:r>
      <w:r w:rsidR="00DA1110">
        <w:rPr>
          <w:rFonts w:cs="Times New Roman"/>
          <w:sz w:val="24"/>
          <w:szCs w:val="24"/>
        </w:rPr>
        <w:t>eiro</w:t>
      </w:r>
      <w:r w:rsidR="005E3FCD">
        <w:rPr>
          <w:rFonts w:cs="Times New Roman"/>
          <w:sz w:val="24"/>
          <w:szCs w:val="24"/>
        </w:rPr>
        <w:t xml:space="preserve"> </w:t>
      </w:r>
      <w:r w:rsidRPr="00784A73">
        <w:rPr>
          <w:rFonts w:cs="Times New Roman"/>
          <w:sz w:val="24"/>
          <w:szCs w:val="24"/>
        </w:rPr>
        <w:t>paredzot Kohēzijas valstīm no to garantētajām pieejam</w:t>
      </w:r>
      <w:r w:rsidR="0020361B">
        <w:rPr>
          <w:rFonts w:cs="Times New Roman"/>
          <w:sz w:val="24"/>
          <w:szCs w:val="24"/>
        </w:rPr>
        <w:t>aj</w:t>
      </w:r>
      <w:r w:rsidRPr="00784A73">
        <w:rPr>
          <w:rFonts w:cs="Times New Roman"/>
          <w:sz w:val="24"/>
          <w:szCs w:val="24"/>
        </w:rPr>
        <w:t>ām aploksnēm.</w:t>
      </w:r>
      <w:r w:rsidR="005E3FCD">
        <w:rPr>
          <w:rFonts w:cs="Times New Roman"/>
          <w:sz w:val="24"/>
          <w:szCs w:val="24"/>
        </w:rPr>
        <w:t xml:space="preserve"> </w:t>
      </w:r>
      <w:r w:rsidRPr="00784A73">
        <w:rPr>
          <w:rFonts w:cs="Times New Roman"/>
          <w:sz w:val="24"/>
          <w:szCs w:val="24"/>
        </w:rPr>
        <w:t xml:space="preserve">Projektu iesniegšanas termiņš </w:t>
      </w:r>
      <w:r w:rsidR="0069060C">
        <w:rPr>
          <w:rFonts w:cs="Times New Roman"/>
          <w:sz w:val="24"/>
          <w:szCs w:val="24"/>
        </w:rPr>
        <w:t>EK</w:t>
      </w:r>
      <w:r w:rsidRPr="00784A73" w:rsidR="00032FD7">
        <w:rPr>
          <w:rFonts w:cs="Times New Roman"/>
          <w:sz w:val="24"/>
          <w:szCs w:val="24"/>
        </w:rPr>
        <w:t xml:space="preserve"> </w:t>
      </w:r>
      <w:r w:rsidRPr="00784A73">
        <w:rPr>
          <w:rFonts w:cs="Times New Roman"/>
          <w:sz w:val="24"/>
          <w:szCs w:val="24"/>
        </w:rPr>
        <w:t>ir 20</w:t>
      </w:r>
      <w:r w:rsidR="005E3FCD">
        <w:rPr>
          <w:rFonts w:cs="Times New Roman"/>
          <w:sz w:val="24"/>
          <w:szCs w:val="24"/>
        </w:rPr>
        <w:t>20</w:t>
      </w:r>
      <w:r w:rsidRPr="00784A73">
        <w:rPr>
          <w:rFonts w:cs="Times New Roman"/>
          <w:sz w:val="24"/>
          <w:szCs w:val="24"/>
        </w:rPr>
        <w:t xml:space="preserve">.gada </w:t>
      </w:r>
      <w:r w:rsidR="005E3FCD">
        <w:rPr>
          <w:rFonts w:cs="Times New Roman"/>
          <w:sz w:val="24"/>
          <w:szCs w:val="24"/>
        </w:rPr>
        <w:t>26</w:t>
      </w:r>
      <w:r w:rsidRPr="00784A73">
        <w:rPr>
          <w:rFonts w:cs="Times New Roman"/>
          <w:sz w:val="24"/>
          <w:szCs w:val="24"/>
        </w:rPr>
        <w:t>.</w:t>
      </w:r>
      <w:r w:rsidR="005E3FCD">
        <w:rPr>
          <w:rFonts w:cs="Times New Roman"/>
          <w:sz w:val="24"/>
          <w:szCs w:val="24"/>
        </w:rPr>
        <w:t xml:space="preserve"> </w:t>
      </w:r>
      <w:r w:rsidRPr="00784A73">
        <w:rPr>
          <w:rFonts w:cs="Times New Roman"/>
          <w:sz w:val="24"/>
          <w:szCs w:val="24"/>
        </w:rPr>
        <w:t xml:space="preserve">februāris, </w:t>
      </w:r>
      <w:r w:rsidR="00DC59E8">
        <w:rPr>
          <w:rFonts w:cs="Times New Roman"/>
          <w:sz w:val="24"/>
          <w:szCs w:val="24"/>
        </w:rPr>
        <w:t>termiņš pieteikumu izvērtēšanai - 2020. gada februāris – jūnijs, lēmumu pieņemšanai – 2020.</w:t>
      </w:r>
      <w:r w:rsidR="00740760">
        <w:rPr>
          <w:rFonts w:cs="Times New Roman"/>
          <w:sz w:val="24"/>
          <w:szCs w:val="24"/>
        </w:rPr>
        <w:t xml:space="preserve"> </w:t>
      </w:r>
      <w:r w:rsidR="00DC59E8">
        <w:rPr>
          <w:rFonts w:cs="Times New Roman"/>
          <w:sz w:val="24"/>
          <w:szCs w:val="24"/>
        </w:rPr>
        <w:t>gada jūlijs. Līgumu slēgšana iespējama sākot no 2020.</w:t>
      </w:r>
      <w:r w:rsidR="00740760">
        <w:rPr>
          <w:rFonts w:cs="Times New Roman"/>
          <w:sz w:val="24"/>
          <w:szCs w:val="24"/>
        </w:rPr>
        <w:t xml:space="preserve"> </w:t>
      </w:r>
      <w:r w:rsidR="00DC59E8">
        <w:rPr>
          <w:rFonts w:cs="Times New Roman"/>
          <w:sz w:val="24"/>
          <w:szCs w:val="24"/>
        </w:rPr>
        <w:t xml:space="preserve">gada </w:t>
      </w:r>
      <w:r w:rsidR="00740760">
        <w:rPr>
          <w:rFonts w:cs="Times New Roman"/>
          <w:sz w:val="24"/>
          <w:szCs w:val="24"/>
        </w:rPr>
        <w:t xml:space="preserve">jūlija, </w:t>
      </w:r>
      <w:r w:rsidRPr="00784A73">
        <w:rPr>
          <w:rFonts w:cs="Times New Roman"/>
          <w:sz w:val="24"/>
          <w:szCs w:val="24"/>
        </w:rPr>
        <w:t xml:space="preserve">bet ne vēlāk kā </w:t>
      </w:r>
      <w:r w:rsidR="00740760">
        <w:rPr>
          <w:rFonts w:cs="Times New Roman"/>
          <w:sz w:val="24"/>
          <w:szCs w:val="24"/>
        </w:rPr>
        <w:t xml:space="preserve">līdz </w:t>
      </w:r>
      <w:r w:rsidRPr="00784A73">
        <w:rPr>
          <w:rFonts w:cs="Times New Roman"/>
          <w:sz w:val="24"/>
          <w:szCs w:val="24"/>
        </w:rPr>
        <w:t>20</w:t>
      </w:r>
      <w:r w:rsidR="005E3FCD">
        <w:rPr>
          <w:rFonts w:cs="Times New Roman"/>
          <w:sz w:val="24"/>
          <w:szCs w:val="24"/>
        </w:rPr>
        <w:t>20</w:t>
      </w:r>
      <w:r w:rsidRPr="00784A73">
        <w:rPr>
          <w:rFonts w:cs="Times New Roman"/>
          <w:sz w:val="24"/>
          <w:szCs w:val="24"/>
        </w:rPr>
        <w:t>.</w:t>
      </w:r>
      <w:r w:rsidR="005E3FCD">
        <w:rPr>
          <w:rFonts w:cs="Times New Roman"/>
          <w:sz w:val="24"/>
          <w:szCs w:val="24"/>
        </w:rPr>
        <w:t xml:space="preserve"> </w:t>
      </w:r>
      <w:r w:rsidRPr="00784A73">
        <w:rPr>
          <w:rFonts w:cs="Times New Roman"/>
          <w:sz w:val="24"/>
          <w:szCs w:val="24"/>
        </w:rPr>
        <w:t>gada 31.decembr</w:t>
      </w:r>
      <w:r w:rsidR="00740760">
        <w:rPr>
          <w:rFonts w:cs="Times New Roman"/>
          <w:sz w:val="24"/>
          <w:szCs w:val="24"/>
        </w:rPr>
        <w:t xml:space="preserve">im </w:t>
      </w:r>
      <w:r w:rsidRPr="00784A73">
        <w:rPr>
          <w:rFonts w:cs="Times New Roman"/>
          <w:sz w:val="24"/>
          <w:szCs w:val="24"/>
        </w:rPr>
        <w:t>ar projekta</w:t>
      </w:r>
      <w:r w:rsidR="00EA3F60">
        <w:rPr>
          <w:rFonts w:cs="Times New Roman"/>
          <w:sz w:val="24"/>
          <w:szCs w:val="24"/>
        </w:rPr>
        <w:t xml:space="preserve"> realizēšanas termiņu līdz 202</w:t>
      </w:r>
      <w:r w:rsidR="005E3FCD">
        <w:rPr>
          <w:rFonts w:cs="Times New Roman"/>
          <w:sz w:val="24"/>
          <w:szCs w:val="24"/>
        </w:rPr>
        <w:t>3. gada</w:t>
      </w:r>
      <w:r w:rsidR="0020361B">
        <w:rPr>
          <w:rFonts w:cs="Times New Roman"/>
          <w:sz w:val="24"/>
          <w:szCs w:val="24"/>
        </w:rPr>
        <w:t xml:space="preserve"> 31.decembrim</w:t>
      </w:r>
      <w:r w:rsidR="005E3FCD">
        <w:rPr>
          <w:rFonts w:cs="Times New Roman"/>
          <w:sz w:val="24"/>
          <w:szCs w:val="24"/>
        </w:rPr>
        <w:t>.</w:t>
      </w:r>
      <w:r w:rsidR="0020361B">
        <w:rPr>
          <w:rFonts w:cs="Times New Roman"/>
          <w:sz w:val="24"/>
          <w:szCs w:val="24"/>
        </w:rPr>
        <w:t xml:space="preserve"> </w:t>
      </w:r>
      <w:r w:rsidRPr="00784A73">
        <w:rPr>
          <w:rFonts w:cs="Times New Roman"/>
          <w:sz w:val="24"/>
          <w:szCs w:val="24"/>
        </w:rPr>
        <w:t>Projekta apstiprināšanas gadījumā Latvijai būs jā</w:t>
      </w:r>
      <w:r w:rsidR="009C2B14">
        <w:rPr>
          <w:rFonts w:cs="Times New Roman"/>
          <w:sz w:val="24"/>
          <w:szCs w:val="24"/>
        </w:rPr>
        <w:t xml:space="preserve">ievēro </w:t>
      </w:r>
      <w:r w:rsidRPr="00784A73">
        <w:rPr>
          <w:rFonts w:cs="Times New Roman"/>
          <w:sz w:val="24"/>
          <w:szCs w:val="24"/>
        </w:rPr>
        <w:t xml:space="preserve">līdzfinansēšanas princips, proti, nacionālais līdzfinansējums ir obligāts ES finansējuma daļas saņemšanas priekšnosacījums. </w:t>
      </w:r>
      <w:r w:rsidRPr="00784A73" w:rsidR="00783B00">
        <w:rPr>
          <w:rFonts w:cs="Times New Roman"/>
          <w:sz w:val="24"/>
          <w:szCs w:val="24"/>
        </w:rPr>
        <w:t>Pētījum</w:t>
      </w:r>
      <w:r w:rsidR="0020361B">
        <w:rPr>
          <w:rFonts w:cs="Times New Roman"/>
          <w:sz w:val="24"/>
          <w:szCs w:val="24"/>
        </w:rPr>
        <w:t xml:space="preserve">u un projektēšanas darbu </w:t>
      </w:r>
      <w:r w:rsidRPr="00784A73" w:rsidR="00783B00">
        <w:rPr>
          <w:rFonts w:cs="Times New Roman"/>
          <w:sz w:val="24"/>
          <w:szCs w:val="24"/>
        </w:rPr>
        <w:t xml:space="preserve">atbalsta intensitāte sastāda </w:t>
      </w:r>
      <w:r w:rsidR="009C2B14">
        <w:rPr>
          <w:rFonts w:cs="Times New Roman"/>
          <w:sz w:val="24"/>
          <w:szCs w:val="24"/>
        </w:rPr>
        <w:t xml:space="preserve">līdz </w:t>
      </w:r>
      <w:r w:rsidRPr="00784A73" w:rsidR="00783B00">
        <w:rPr>
          <w:rFonts w:cs="Times New Roman"/>
          <w:sz w:val="24"/>
          <w:szCs w:val="24"/>
        </w:rPr>
        <w:t xml:space="preserve">85%, savukārt būvdarbiem tiek piemērota </w:t>
      </w:r>
      <w:r w:rsidR="0069060C">
        <w:rPr>
          <w:rFonts w:cs="Times New Roman"/>
          <w:sz w:val="24"/>
          <w:szCs w:val="24"/>
        </w:rPr>
        <w:t xml:space="preserve">atbalsta likme </w:t>
      </w:r>
      <w:r w:rsidR="009C2B14">
        <w:rPr>
          <w:rFonts w:cs="Times New Roman"/>
          <w:sz w:val="24"/>
          <w:szCs w:val="24"/>
        </w:rPr>
        <w:t xml:space="preserve">līdz </w:t>
      </w:r>
      <w:r w:rsidR="0020361B">
        <w:rPr>
          <w:rFonts w:cs="Times New Roman"/>
          <w:sz w:val="24"/>
          <w:szCs w:val="24"/>
        </w:rPr>
        <w:t>81 %</w:t>
      </w:r>
      <w:r w:rsidRPr="00784A73" w:rsidR="00783B00">
        <w:rPr>
          <w:rFonts w:cs="Times New Roman"/>
          <w:sz w:val="24"/>
          <w:szCs w:val="24"/>
        </w:rPr>
        <w:t>. Tādejādi atkarībā no pētījumu</w:t>
      </w:r>
      <w:r w:rsidR="0020361B">
        <w:rPr>
          <w:rFonts w:cs="Times New Roman"/>
          <w:sz w:val="24"/>
          <w:szCs w:val="24"/>
        </w:rPr>
        <w:t xml:space="preserve">, projektēšanas </w:t>
      </w:r>
      <w:r w:rsidRPr="00784A73" w:rsidR="00783B00">
        <w:rPr>
          <w:rFonts w:cs="Times New Roman"/>
          <w:sz w:val="24"/>
          <w:szCs w:val="24"/>
        </w:rPr>
        <w:t xml:space="preserve">un būvniecības </w:t>
      </w:r>
      <w:r w:rsidR="0020361B">
        <w:rPr>
          <w:rFonts w:cs="Times New Roman"/>
          <w:sz w:val="24"/>
          <w:szCs w:val="24"/>
        </w:rPr>
        <w:t xml:space="preserve">darbu </w:t>
      </w:r>
      <w:r w:rsidRPr="00784A73" w:rsidR="00783B00">
        <w:rPr>
          <w:rFonts w:cs="Times New Roman"/>
          <w:sz w:val="24"/>
          <w:szCs w:val="24"/>
        </w:rPr>
        <w:t>kopējām izmaksām proporcionāli mainās kopējā Latvijai pieejam</w:t>
      </w:r>
      <w:r w:rsidR="0069060C">
        <w:rPr>
          <w:rFonts w:cs="Times New Roman"/>
          <w:sz w:val="24"/>
          <w:szCs w:val="24"/>
        </w:rPr>
        <w:t>ais EISI finansējuma</w:t>
      </w:r>
      <w:r w:rsidRPr="00784A73" w:rsidR="00783B00">
        <w:rPr>
          <w:rFonts w:cs="Times New Roman"/>
          <w:sz w:val="24"/>
          <w:szCs w:val="24"/>
        </w:rPr>
        <w:t xml:space="preserve"> un valsts līdzfinansējuma apjoms.</w:t>
      </w:r>
    </w:p>
    <w:p w:rsidRPr="00784A73" w:rsidR="00ED3BDF" w:rsidP="00757640" w:rsidRDefault="000B55CF" w14:paraId="5E68F78E" w14:textId="0B0BDF39">
      <w:pPr>
        <w:spacing w:after="120" w:line="240" w:lineRule="auto"/>
        <w:ind w:firstLine="720"/>
        <w:jc w:val="both"/>
        <w:rPr>
          <w:rFonts w:cs="Times New Roman"/>
          <w:sz w:val="24"/>
          <w:szCs w:val="24"/>
        </w:rPr>
      </w:pPr>
      <w:r w:rsidRPr="00784A73">
        <w:rPr>
          <w:rFonts w:cs="Times New Roman"/>
          <w:sz w:val="24"/>
          <w:szCs w:val="24"/>
        </w:rPr>
        <w:t xml:space="preserve">Baltijas valstis ir vienojušās par kopīga pieteikuma sagatavošanu un iesniegšanu EISI </w:t>
      </w:r>
      <w:r w:rsidR="0020361B">
        <w:rPr>
          <w:rFonts w:cs="Times New Roman"/>
          <w:sz w:val="24"/>
          <w:szCs w:val="24"/>
        </w:rPr>
        <w:t>sestajā</w:t>
      </w:r>
      <w:r w:rsidRPr="00784A73">
        <w:rPr>
          <w:rFonts w:cs="Times New Roman"/>
          <w:sz w:val="24"/>
          <w:szCs w:val="24"/>
        </w:rPr>
        <w:t xml:space="preserve"> projektu uzsaukumā. </w:t>
      </w:r>
      <w:r w:rsidR="0020361B">
        <w:rPr>
          <w:rFonts w:cs="Times New Roman"/>
          <w:sz w:val="24"/>
          <w:szCs w:val="24"/>
        </w:rPr>
        <w:t>AS “</w:t>
      </w:r>
      <w:r w:rsidRPr="00784A73">
        <w:rPr>
          <w:rFonts w:cs="Times New Roman"/>
          <w:sz w:val="24"/>
          <w:szCs w:val="24"/>
        </w:rPr>
        <w:t>RB Rail</w:t>
      </w:r>
      <w:r w:rsidR="0020361B">
        <w:rPr>
          <w:rFonts w:cs="Times New Roman"/>
          <w:sz w:val="24"/>
          <w:szCs w:val="24"/>
        </w:rPr>
        <w:t>”</w:t>
      </w:r>
      <w:r w:rsidRPr="00784A73">
        <w:rPr>
          <w:rFonts w:cs="Times New Roman"/>
          <w:sz w:val="24"/>
          <w:szCs w:val="24"/>
        </w:rPr>
        <w:t xml:space="preserve"> sadarbībā ar nacionālajiem ieviesējiem Baltijas </w:t>
      </w:r>
      <w:r w:rsidRPr="00784A73">
        <w:rPr>
          <w:rFonts w:cs="Times New Roman"/>
          <w:sz w:val="24"/>
          <w:szCs w:val="24"/>
        </w:rPr>
        <w:lastRenderedPageBreak/>
        <w:t>valstīs šobrīd aktīvi strādā pi</w:t>
      </w:r>
      <w:r w:rsidRPr="00784A73" w:rsidR="0047357A">
        <w:rPr>
          <w:rFonts w:cs="Times New Roman"/>
          <w:sz w:val="24"/>
          <w:szCs w:val="24"/>
        </w:rPr>
        <w:t xml:space="preserve">e EISI </w:t>
      </w:r>
      <w:r w:rsidR="0069060C">
        <w:rPr>
          <w:rFonts w:cs="Times New Roman"/>
          <w:sz w:val="24"/>
          <w:szCs w:val="24"/>
        </w:rPr>
        <w:t xml:space="preserve">projekta </w:t>
      </w:r>
      <w:r w:rsidRPr="00784A73" w:rsidR="0047357A">
        <w:rPr>
          <w:rFonts w:cs="Times New Roman"/>
          <w:sz w:val="24"/>
          <w:szCs w:val="24"/>
        </w:rPr>
        <w:t xml:space="preserve">pieteikuma sagatavošanas, kas </w:t>
      </w:r>
      <w:r w:rsidRPr="0069060C" w:rsidR="0047357A">
        <w:rPr>
          <w:rFonts w:cs="Times New Roman"/>
          <w:b/>
          <w:bCs/>
          <w:sz w:val="24"/>
          <w:szCs w:val="24"/>
        </w:rPr>
        <w:t xml:space="preserve">jāiesniedz līdz </w:t>
      </w:r>
      <w:r w:rsidRPr="0069060C" w:rsidR="0020361B">
        <w:rPr>
          <w:rFonts w:cs="Times New Roman"/>
          <w:b/>
          <w:bCs/>
          <w:sz w:val="24"/>
          <w:szCs w:val="24"/>
        </w:rPr>
        <w:t>26</w:t>
      </w:r>
      <w:r w:rsidRPr="0069060C" w:rsidR="0047357A">
        <w:rPr>
          <w:rFonts w:cs="Times New Roman"/>
          <w:b/>
          <w:bCs/>
          <w:sz w:val="24"/>
          <w:szCs w:val="24"/>
        </w:rPr>
        <w:t>.</w:t>
      </w:r>
      <w:r w:rsidRPr="0069060C" w:rsidR="0020361B">
        <w:rPr>
          <w:rFonts w:cs="Times New Roman"/>
          <w:b/>
          <w:bCs/>
          <w:sz w:val="24"/>
          <w:szCs w:val="24"/>
        </w:rPr>
        <w:t xml:space="preserve"> </w:t>
      </w:r>
      <w:r w:rsidRPr="0069060C" w:rsidR="0047357A">
        <w:rPr>
          <w:rFonts w:cs="Times New Roman"/>
          <w:b/>
          <w:bCs/>
          <w:sz w:val="24"/>
          <w:szCs w:val="24"/>
        </w:rPr>
        <w:t>februārim</w:t>
      </w:r>
      <w:r w:rsidRPr="00784A73" w:rsidR="0047357A">
        <w:rPr>
          <w:rFonts w:cs="Times New Roman"/>
          <w:sz w:val="24"/>
          <w:szCs w:val="24"/>
        </w:rPr>
        <w:t>.</w:t>
      </w:r>
    </w:p>
    <w:p w:rsidR="00A37578" w:rsidP="00757640" w:rsidRDefault="000B55CF" w14:paraId="4A2E3069" w14:textId="77B048D2">
      <w:pPr>
        <w:tabs>
          <w:tab w:val="left" w:pos="993"/>
        </w:tabs>
        <w:spacing w:after="120" w:line="240" w:lineRule="auto"/>
        <w:jc w:val="center"/>
        <w:rPr>
          <w:rFonts w:cs="Times New Roman"/>
          <w:b/>
          <w:sz w:val="24"/>
          <w:szCs w:val="24"/>
        </w:rPr>
      </w:pPr>
      <w:bookmarkStart w:name="_Hlk31962491" w:id="3"/>
      <w:r w:rsidRPr="00784A73">
        <w:rPr>
          <w:rFonts w:cs="Times New Roman"/>
          <w:b/>
          <w:sz w:val="24"/>
          <w:szCs w:val="24"/>
        </w:rPr>
        <w:t>EISI pieteikuma Latvijas aktivitātes</w:t>
      </w:r>
    </w:p>
    <w:bookmarkEnd w:id="3"/>
    <w:p w:rsidR="004D0422" w:rsidP="00757640" w:rsidRDefault="0064243A" w14:paraId="52CCF431" w14:textId="698CFE66">
      <w:pPr>
        <w:tabs>
          <w:tab w:val="left" w:pos="709"/>
        </w:tabs>
        <w:spacing w:after="120" w:line="240" w:lineRule="auto"/>
        <w:jc w:val="both"/>
        <w:rPr>
          <w:rFonts w:cs="Times New Roman"/>
          <w:sz w:val="24"/>
          <w:szCs w:val="24"/>
        </w:rPr>
      </w:pPr>
      <w:r w:rsidRPr="00784A73">
        <w:rPr>
          <w:rFonts w:cs="Times New Roman"/>
          <w:sz w:val="24"/>
          <w:szCs w:val="24"/>
        </w:rPr>
        <w:tab/>
      </w:r>
      <w:r w:rsidR="008E413D">
        <w:rPr>
          <w:rFonts w:cs="Times New Roman"/>
          <w:sz w:val="24"/>
          <w:szCs w:val="24"/>
        </w:rPr>
        <w:t xml:space="preserve">Tā kā </w:t>
      </w:r>
      <w:r w:rsidRPr="00784A73" w:rsidR="004807EC">
        <w:rPr>
          <w:rFonts w:cs="Times New Roman"/>
          <w:sz w:val="24"/>
          <w:szCs w:val="24"/>
        </w:rPr>
        <w:t>sākot ar 2017.</w:t>
      </w:r>
      <w:r w:rsidR="00E82EF4">
        <w:rPr>
          <w:rFonts w:cs="Times New Roman"/>
          <w:sz w:val="24"/>
          <w:szCs w:val="24"/>
        </w:rPr>
        <w:t xml:space="preserve"> </w:t>
      </w:r>
      <w:r w:rsidRPr="00784A73" w:rsidR="004807EC">
        <w:rPr>
          <w:rFonts w:cs="Times New Roman"/>
          <w:sz w:val="24"/>
          <w:szCs w:val="24"/>
        </w:rPr>
        <w:t>gada 1.</w:t>
      </w:r>
      <w:r w:rsidR="00E82EF4">
        <w:rPr>
          <w:rFonts w:cs="Times New Roman"/>
          <w:sz w:val="24"/>
          <w:szCs w:val="24"/>
        </w:rPr>
        <w:t xml:space="preserve"> </w:t>
      </w:r>
      <w:r w:rsidRPr="00784A73" w:rsidR="004807EC">
        <w:rPr>
          <w:rFonts w:cs="Times New Roman"/>
          <w:sz w:val="24"/>
          <w:szCs w:val="24"/>
        </w:rPr>
        <w:t xml:space="preserve">janvāri </w:t>
      </w:r>
      <w:r w:rsidR="00E82EF4">
        <w:rPr>
          <w:rFonts w:cs="Times New Roman"/>
          <w:sz w:val="24"/>
          <w:szCs w:val="24"/>
        </w:rPr>
        <w:t>K</w:t>
      </w:r>
      <w:r w:rsidRPr="00784A73" w:rsidR="004807EC">
        <w:rPr>
          <w:rFonts w:cs="Times New Roman"/>
          <w:sz w:val="24"/>
          <w:szCs w:val="24"/>
        </w:rPr>
        <w:t>ohēzijas valstu garantēto aplokšņu līdzekļus, uz kuriem valstis nav pieteikušās, dara pieejamus visām dalībvalstīm, kuras ir tiesīgas saņemt finansējumu no Kohēzijas fonda, šobrīd nav iespējams prognozēt precīzu finansējumu uz kuru tiks attiecināts projektu konkurences princips. Tāpat jāņem vērā, ka savā starpā konkurēs visi projekti, kurus vērtēs pēc to nozī</w:t>
      </w:r>
      <w:r w:rsidRPr="00784A73" w:rsidR="00AD2BE4">
        <w:rPr>
          <w:rFonts w:cs="Times New Roman"/>
          <w:sz w:val="24"/>
          <w:szCs w:val="24"/>
        </w:rPr>
        <w:t>mības Eiropas līmenī un gatavības pakāpes</w:t>
      </w:r>
      <w:r w:rsidRPr="00784A73" w:rsidR="004807EC">
        <w:rPr>
          <w:rFonts w:cs="Times New Roman"/>
          <w:sz w:val="24"/>
          <w:szCs w:val="24"/>
        </w:rPr>
        <w:t>, tāpēc nav iespējams precīzi paredzēt atbalstāmo aktivitāšu apjom</w:t>
      </w:r>
      <w:r w:rsidR="00E82EF4">
        <w:rPr>
          <w:rFonts w:cs="Times New Roman"/>
          <w:sz w:val="24"/>
          <w:szCs w:val="24"/>
        </w:rPr>
        <w:t>u</w:t>
      </w:r>
      <w:r w:rsidRPr="00784A73" w:rsidR="004807EC">
        <w:rPr>
          <w:rFonts w:cs="Times New Roman"/>
          <w:sz w:val="24"/>
          <w:szCs w:val="24"/>
        </w:rPr>
        <w:t xml:space="preserve">. Līdzšinējā prakse rāda, ka viena pieteikuma ietvaros var tikt atbalstītas visas, vai tikai daļa no aktivitātēm. Pamatojoties uz šo apsvērumu Latvija plāno pieteikt </w:t>
      </w:r>
      <w:r w:rsidR="00B942DF">
        <w:rPr>
          <w:rFonts w:cs="Times New Roman"/>
          <w:sz w:val="24"/>
          <w:szCs w:val="24"/>
        </w:rPr>
        <w:t xml:space="preserve">visas </w:t>
      </w:r>
      <w:r w:rsidRPr="00784A73" w:rsidR="004807EC">
        <w:rPr>
          <w:rFonts w:cs="Times New Roman"/>
          <w:sz w:val="24"/>
          <w:szCs w:val="24"/>
        </w:rPr>
        <w:t>aktivitātes</w:t>
      </w:r>
      <w:r w:rsidR="00B942DF">
        <w:rPr>
          <w:rFonts w:cs="Times New Roman"/>
          <w:sz w:val="24"/>
          <w:szCs w:val="24"/>
        </w:rPr>
        <w:t>,</w:t>
      </w:r>
      <w:r w:rsidRPr="00784A73" w:rsidR="004807EC">
        <w:rPr>
          <w:rFonts w:cs="Times New Roman"/>
          <w:sz w:val="24"/>
          <w:szCs w:val="24"/>
        </w:rPr>
        <w:t xml:space="preserve"> ku</w:t>
      </w:r>
      <w:r w:rsidRPr="00784A73" w:rsidR="00AD2BE4">
        <w:rPr>
          <w:rFonts w:cs="Times New Roman"/>
          <w:sz w:val="24"/>
          <w:szCs w:val="24"/>
        </w:rPr>
        <w:t>ras iespējams realizēt līdz 202</w:t>
      </w:r>
      <w:r w:rsidR="00E82EF4">
        <w:rPr>
          <w:rFonts w:cs="Times New Roman"/>
          <w:sz w:val="24"/>
          <w:szCs w:val="24"/>
        </w:rPr>
        <w:t xml:space="preserve">3.gada 31.decembrim </w:t>
      </w:r>
      <w:r w:rsidRPr="00784A73" w:rsidR="004807EC">
        <w:rPr>
          <w:rFonts w:cs="Times New Roman"/>
          <w:sz w:val="24"/>
          <w:szCs w:val="24"/>
        </w:rPr>
        <w:t xml:space="preserve">un kuras ir būtiskas </w:t>
      </w:r>
      <w:r w:rsidR="00267021">
        <w:rPr>
          <w:rFonts w:cs="Times New Roman"/>
          <w:sz w:val="24"/>
          <w:szCs w:val="24"/>
        </w:rPr>
        <w:t>Projektam kopumā</w:t>
      </w:r>
      <w:r w:rsidRPr="00784A73" w:rsidR="007C2B42">
        <w:rPr>
          <w:rFonts w:cs="Times New Roman"/>
          <w:sz w:val="24"/>
          <w:szCs w:val="24"/>
        </w:rPr>
        <w:t xml:space="preserve"> un </w:t>
      </w:r>
      <w:r w:rsidR="00267021">
        <w:rPr>
          <w:rFonts w:cs="Times New Roman"/>
          <w:sz w:val="24"/>
          <w:szCs w:val="24"/>
        </w:rPr>
        <w:t xml:space="preserve">konkrēti </w:t>
      </w:r>
      <w:r w:rsidRPr="00784A73" w:rsidR="007C2B42">
        <w:rPr>
          <w:rFonts w:cs="Times New Roman"/>
          <w:sz w:val="24"/>
          <w:szCs w:val="24"/>
        </w:rPr>
        <w:t>Latvijai.</w:t>
      </w:r>
    </w:p>
    <w:p w:rsidR="004D0422" w:rsidP="0053279B" w:rsidRDefault="004807EC" w14:paraId="52BC24A0" w14:textId="07CC0787">
      <w:pPr>
        <w:tabs>
          <w:tab w:val="left" w:pos="709"/>
        </w:tabs>
        <w:spacing w:after="120" w:line="240" w:lineRule="auto"/>
        <w:jc w:val="both"/>
        <w:rPr>
          <w:rFonts w:cs="Times New Roman"/>
          <w:sz w:val="24"/>
          <w:szCs w:val="24"/>
        </w:rPr>
      </w:pPr>
      <w:r w:rsidRPr="00784A73">
        <w:rPr>
          <w:rFonts w:cs="Times New Roman"/>
          <w:sz w:val="24"/>
          <w:szCs w:val="24"/>
        </w:rPr>
        <w:tab/>
      </w:r>
      <w:r w:rsidRPr="00784A73" w:rsidR="000B55CF">
        <w:rPr>
          <w:rFonts w:cs="Times New Roman"/>
          <w:sz w:val="24"/>
          <w:szCs w:val="24"/>
        </w:rPr>
        <w:t>Gatavojot pieteikumu EISI uzsaukumam, tiek ņemts vērā Rail Baltica globālā projekta realizēšanas pamatprincips, proti - Rail Baltica projekts jārealizē tādos ģeogrāfiskos posmos un etapos, kas secīgi turpina iesāktos darbus un kas nodrošina loģisku pamatu turpmākās līnijas realizēšanai.</w:t>
      </w:r>
      <w:r w:rsidR="007221B6">
        <w:rPr>
          <w:rFonts w:cs="Times New Roman"/>
          <w:sz w:val="24"/>
          <w:szCs w:val="24"/>
        </w:rPr>
        <w:t xml:space="preserve"> </w:t>
      </w:r>
      <w:r w:rsidRPr="00784A73" w:rsidR="000B55CF">
        <w:rPr>
          <w:rFonts w:cs="Times New Roman"/>
          <w:sz w:val="24"/>
          <w:szCs w:val="24"/>
        </w:rPr>
        <w:t xml:space="preserve">Kā prioritārās aktivitātes Latvijai EISI pieteikumā </w:t>
      </w:r>
      <w:r w:rsidRPr="00784A73" w:rsidR="0064243A">
        <w:rPr>
          <w:rFonts w:cs="Times New Roman"/>
          <w:sz w:val="24"/>
          <w:szCs w:val="24"/>
        </w:rPr>
        <w:t>plānots</w:t>
      </w:r>
      <w:r w:rsidRPr="00784A73" w:rsidR="000B55CF">
        <w:rPr>
          <w:rFonts w:cs="Times New Roman"/>
          <w:sz w:val="24"/>
          <w:szCs w:val="24"/>
        </w:rPr>
        <w:t xml:space="preserve"> iesniegt</w:t>
      </w:r>
      <w:r w:rsidR="005A0DB2">
        <w:rPr>
          <w:rFonts w:cs="Times New Roman"/>
          <w:sz w:val="24"/>
          <w:szCs w:val="24"/>
        </w:rPr>
        <w:t xml:space="preserve"> sekojošas aktivitātes</w:t>
      </w:r>
      <w:r w:rsidRPr="00784A73" w:rsidR="000B55CF">
        <w:rPr>
          <w:rFonts w:cs="Times New Roman"/>
          <w:sz w:val="24"/>
          <w:szCs w:val="24"/>
        </w:rPr>
        <w:t>:</w:t>
      </w:r>
    </w:p>
    <w:p w:rsidR="00831109" w:rsidP="0053279B" w:rsidRDefault="006B428D" w14:paraId="339FC898" w14:textId="5812632A">
      <w:pPr>
        <w:tabs>
          <w:tab w:val="left" w:pos="993"/>
        </w:tabs>
        <w:spacing w:after="120" w:line="240" w:lineRule="auto"/>
        <w:contextualSpacing/>
        <w:jc w:val="both"/>
        <w:rPr>
          <w:rFonts w:cs="Times New Roman"/>
          <w:sz w:val="24"/>
          <w:szCs w:val="24"/>
        </w:rPr>
      </w:pPr>
      <w:r>
        <w:rPr>
          <w:rFonts w:cs="Times New Roman"/>
          <w:b/>
          <w:sz w:val="24"/>
          <w:szCs w:val="24"/>
        </w:rPr>
        <w:t>Z</w:t>
      </w:r>
      <w:r w:rsidRPr="00E24C11" w:rsidR="000B55CF">
        <w:rPr>
          <w:rFonts w:cs="Times New Roman"/>
          <w:b/>
          <w:sz w:val="24"/>
          <w:szCs w:val="24"/>
        </w:rPr>
        <w:t>emju atsavināšana Latvijas teritorijā (2.</w:t>
      </w:r>
      <w:r w:rsidR="00EF41A2">
        <w:rPr>
          <w:rFonts w:cs="Times New Roman"/>
          <w:b/>
          <w:sz w:val="24"/>
          <w:szCs w:val="24"/>
        </w:rPr>
        <w:t>posms</w:t>
      </w:r>
      <w:r w:rsidRPr="00E24C11" w:rsidR="000B55CF">
        <w:rPr>
          <w:rFonts w:cs="Times New Roman"/>
          <w:b/>
          <w:sz w:val="24"/>
          <w:szCs w:val="24"/>
        </w:rPr>
        <w:t>)</w:t>
      </w:r>
      <w:r w:rsidR="004D0422">
        <w:rPr>
          <w:rFonts w:cs="Times New Roman"/>
          <w:b/>
          <w:sz w:val="24"/>
          <w:szCs w:val="24"/>
        </w:rPr>
        <w:t xml:space="preserve">: </w:t>
      </w:r>
      <w:r w:rsidRPr="00267021" w:rsidR="004D0422">
        <w:rPr>
          <w:rFonts w:cs="Times New Roman"/>
          <w:bCs/>
          <w:sz w:val="24"/>
          <w:szCs w:val="24"/>
        </w:rPr>
        <w:t>p</w:t>
      </w:r>
      <w:r w:rsidRPr="00E24C11" w:rsidR="000B55CF">
        <w:rPr>
          <w:rFonts w:cs="Times New Roman"/>
          <w:sz w:val="24"/>
          <w:szCs w:val="24"/>
        </w:rPr>
        <w:t>irmajā EISI projektu konkursā</w:t>
      </w:r>
      <w:r w:rsidR="00267021">
        <w:rPr>
          <w:rFonts w:cs="Times New Roman"/>
          <w:sz w:val="24"/>
          <w:szCs w:val="24"/>
        </w:rPr>
        <w:t xml:space="preserve">, </w:t>
      </w:r>
      <w:bookmarkStart w:name="_Hlk32311692" w:id="4"/>
      <w:r w:rsidR="00267021">
        <w:rPr>
          <w:rFonts w:cs="Times New Roman"/>
          <w:sz w:val="24"/>
          <w:szCs w:val="24"/>
        </w:rPr>
        <w:t>noslēdzot pirmo CEF līgumu jeb CEF1</w:t>
      </w:r>
      <w:bookmarkEnd w:id="4"/>
      <w:r w:rsidR="00267021">
        <w:rPr>
          <w:rFonts w:cs="Times New Roman"/>
          <w:sz w:val="24"/>
          <w:szCs w:val="24"/>
        </w:rPr>
        <w:t>,</w:t>
      </w:r>
      <w:r w:rsidRPr="00E24C11" w:rsidR="000B55CF">
        <w:rPr>
          <w:rFonts w:cs="Times New Roman"/>
          <w:sz w:val="24"/>
          <w:szCs w:val="24"/>
        </w:rPr>
        <w:t xml:space="preserve"> Latvijai tika atbalstīts finansējums nekustamo īpašumu atsavināšanas plāna izstrādei, kā arī tika piešķirti 15 764 000 EUR zemju atsavināšanai Latvijas Centrālās daļas teritorijā. </w:t>
      </w:r>
      <w:r w:rsidR="00267021">
        <w:rPr>
          <w:rFonts w:cs="Times New Roman"/>
          <w:sz w:val="24"/>
          <w:szCs w:val="24"/>
        </w:rPr>
        <w:t xml:space="preserve">2019.gadā tika veikti </w:t>
      </w:r>
      <w:r w:rsidR="004D0422">
        <w:rPr>
          <w:rFonts w:cs="Times New Roman"/>
          <w:sz w:val="24"/>
          <w:szCs w:val="24"/>
        </w:rPr>
        <w:t>CEF1 grozījum</w:t>
      </w:r>
      <w:r w:rsidR="00267021">
        <w:rPr>
          <w:rFonts w:cs="Times New Roman"/>
          <w:sz w:val="24"/>
          <w:szCs w:val="24"/>
        </w:rPr>
        <w:t>i, kuru</w:t>
      </w:r>
      <w:r w:rsidR="004D0422">
        <w:rPr>
          <w:rFonts w:cs="Times New Roman"/>
          <w:sz w:val="24"/>
          <w:szCs w:val="24"/>
        </w:rPr>
        <w:t xml:space="preserve"> rezultātā pieejamais finansējums zemju atsavināšanai tika palielināts līdz 30 791 583 EUR</w:t>
      </w:r>
      <w:r w:rsidR="00740760">
        <w:rPr>
          <w:rFonts w:cs="Times New Roman"/>
          <w:sz w:val="24"/>
          <w:szCs w:val="24"/>
        </w:rPr>
        <w:t>. Z</w:t>
      </w:r>
      <w:r w:rsidR="004D0422">
        <w:rPr>
          <w:rFonts w:cs="Times New Roman"/>
          <w:sz w:val="24"/>
          <w:szCs w:val="24"/>
        </w:rPr>
        <w:t xml:space="preserve">emju atsavināšanas plāns identificē, ka nekustamā īpašuma atsavināšana Latvijas teritorijā varētu izmaksāt </w:t>
      </w:r>
      <w:r w:rsidR="00EF41A2">
        <w:rPr>
          <w:rFonts w:cs="Times New Roman"/>
          <w:sz w:val="24"/>
          <w:szCs w:val="24"/>
        </w:rPr>
        <w:t xml:space="preserve">vismaz </w:t>
      </w:r>
      <w:r w:rsidR="004D0422">
        <w:rPr>
          <w:rFonts w:cs="Times New Roman"/>
          <w:sz w:val="24"/>
          <w:szCs w:val="24"/>
        </w:rPr>
        <w:t xml:space="preserve">50 </w:t>
      </w:r>
      <w:r w:rsidR="008F41BC">
        <w:rPr>
          <w:rFonts w:cs="Times New Roman"/>
          <w:sz w:val="24"/>
          <w:szCs w:val="24"/>
        </w:rPr>
        <w:t>milj. euro</w:t>
      </w:r>
      <w:r w:rsidR="004D0422">
        <w:rPr>
          <w:rFonts w:cs="Times New Roman"/>
          <w:sz w:val="24"/>
          <w:szCs w:val="24"/>
        </w:rPr>
        <w:t>.</w:t>
      </w:r>
    </w:p>
    <w:p w:rsidR="00ED3BDF" w:rsidP="00A159B8" w:rsidRDefault="00ED3BDF" w14:paraId="5CB44A42" w14:textId="77777777">
      <w:pPr>
        <w:tabs>
          <w:tab w:val="left" w:pos="993"/>
        </w:tabs>
        <w:spacing w:after="120" w:line="240" w:lineRule="auto"/>
        <w:contextualSpacing/>
        <w:jc w:val="both"/>
        <w:rPr>
          <w:rFonts w:cs="Times New Roman"/>
          <w:sz w:val="24"/>
          <w:szCs w:val="24"/>
        </w:rPr>
      </w:pPr>
    </w:p>
    <w:p w:rsidR="00831109" w:rsidP="00A159B8" w:rsidRDefault="00534B96" w14:paraId="7505F885" w14:textId="18B69047">
      <w:pPr>
        <w:tabs>
          <w:tab w:val="left" w:pos="993"/>
        </w:tabs>
        <w:spacing w:after="120" w:line="240" w:lineRule="auto"/>
        <w:contextualSpacing/>
        <w:jc w:val="both"/>
        <w:rPr>
          <w:rFonts w:cs="Times New Roman"/>
          <w:sz w:val="24"/>
          <w:szCs w:val="24"/>
        </w:rPr>
      </w:pPr>
      <w:r w:rsidRPr="00534B96">
        <w:rPr>
          <w:rFonts w:cs="Times New Roman"/>
          <w:b/>
          <w:bCs/>
          <w:sz w:val="24"/>
          <w:szCs w:val="24"/>
        </w:rPr>
        <w:t>Salaspils multimodālā loģistikas termināļa projektēšana:</w:t>
      </w:r>
      <w:r>
        <w:rPr>
          <w:rFonts w:cs="Times New Roman"/>
          <w:sz w:val="24"/>
          <w:szCs w:val="24"/>
        </w:rPr>
        <w:t xml:space="preserve"> </w:t>
      </w:r>
      <w:r w:rsidRPr="00267021" w:rsidR="00267021">
        <w:rPr>
          <w:rFonts w:cs="Times New Roman"/>
          <w:bCs/>
          <w:sz w:val="24"/>
          <w:szCs w:val="24"/>
        </w:rPr>
        <w:t>trešā</w:t>
      </w:r>
      <w:r w:rsidRPr="00E24C11" w:rsidR="00267021">
        <w:rPr>
          <w:rFonts w:cs="Times New Roman"/>
          <w:sz w:val="24"/>
          <w:szCs w:val="24"/>
        </w:rPr>
        <w:t xml:space="preserve"> EISI projektu konkurs</w:t>
      </w:r>
      <w:r w:rsidR="00267021">
        <w:rPr>
          <w:rFonts w:cs="Times New Roman"/>
          <w:sz w:val="24"/>
          <w:szCs w:val="24"/>
        </w:rPr>
        <w:t xml:space="preserve">ā tika noslēgts trešais CEF līgumu jeb </w:t>
      </w:r>
      <w:r w:rsidR="00936449">
        <w:rPr>
          <w:rFonts w:cs="Times New Roman"/>
          <w:sz w:val="24"/>
          <w:szCs w:val="24"/>
        </w:rPr>
        <w:t>CEF</w:t>
      </w:r>
      <w:r w:rsidR="004C7A8C">
        <w:rPr>
          <w:rFonts w:cs="Times New Roman"/>
          <w:sz w:val="24"/>
          <w:szCs w:val="24"/>
        </w:rPr>
        <w:t>3</w:t>
      </w:r>
      <w:r w:rsidR="00267021">
        <w:rPr>
          <w:rFonts w:cs="Times New Roman"/>
          <w:sz w:val="24"/>
          <w:szCs w:val="24"/>
        </w:rPr>
        <w:t>, kura</w:t>
      </w:r>
      <w:r w:rsidR="00936449">
        <w:rPr>
          <w:rFonts w:cs="Times New Roman"/>
          <w:sz w:val="24"/>
          <w:szCs w:val="24"/>
        </w:rPr>
        <w:t xml:space="preserve"> ietvarā </w:t>
      </w:r>
      <w:r w:rsidR="004C7A8C">
        <w:rPr>
          <w:rFonts w:cs="Times New Roman"/>
          <w:sz w:val="24"/>
          <w:szCs w:val="24"/>
        </w:rPr>
        <w:t xml:space="preserve">ir pieejami 400 000 EUR, kā rezultātā </w:t>
      </w:r>
      <w:r w:rsidR="00936449">
        <w:rPr>
          <w:rFonts w:cs="Times New Roman"/>
          <w:sz w:val="24"/>
          <w:szCs w:val="24"/>
        </w:rPr>
        <w:t xml:space="preserve">tiek </w:t>
      </w:r>
      <w:r w:rsidR="004C7A8C">
        <w:rPr>
          <w:rFonts w:cs="Times New Roman"/>
          <w:sz w:val="24"/>
          <w:szCs w:val="24"/>
        </w:rPr>
        <w:t>iz</w:t>
      </w:r>
      <w:r w:rsidR="00936449">
        <w:rPr>
          <w:rFonts w:cs="Times New Roman"/>
          <w:sz w:val="24"/>
          <w:szCs w:val="24"/>
        </w:rPr>
        <w:t>veidota Salaspils multimodālā termināļa attīstības koncepcija</w:t>
      </w:r>
      <w:r w:rsidR="004C7A8C">
        <w:rPr>
          <w:rFonts w:cs="Times New Roman"/>
          <w:sz w:val="24"/>
          <w:szCs w:val="24"/>
        </w:rPr>
        <w:t xml:space="preserve">. </w:t>
      </w:r>
      <w:r w:rsidR="00267021">
        <w:rPr>
          <w:rFonts w:cs="Times New Roman"/>
          <w:sz w:val="24"/>
          <w:szCs w:val="24"/>
        </w:rPr>
        <w:t xml:space="preserve">Sestajā EISI projektu uzsaukumā piesakāmās </w:t>
      </w:r>
      <w:r w:rsidR="00936449">
        <w:rPr>
          <w:rFonts w:cs="Times New Roman"/>
          <w:sz w:val="24"/>
          <w:szCs w:val="24"/>
        </w:rPr>
        <w:t xml:space="preserve"> </w:t>
      </w:r>
      <w:r>
        <w:rPr>
          <w:rFonts w:cs="Times New Roman"/>
          <w:sz w:val="24"/>
          <w:szCs w:val="24"/>
        </w:rPr>
        <w:t>aktivitātes rezultāts ir termināļa būvprojekts, kas sevī ietver 1435 mm un 1520 mm sliežu savienojumus, 1520 mm dzelzceļa staciju un stacijas savienojumu ar kravas termināli.</w:t>
      </w:r>
    </w:p>
    <w:p w:rsidR="00ED3BDF" w:rsidP="00A159B8" w:rsidRDefault="00ED3BDF" w14:paraId="70645BCA" w14:textId="77777777">
      <w:pPr>
        <w:tabs>
          <w:tab w:val="left" w:pos="993"/>
        </w:tabs>
        <w:spacing w:after="120" w:line="240" w:lineRule="auto"/>
        <w:contextualSpacing/>
        <w:jc w:val="both"/>
        <w:rPr>
          <w:rFonts w:cs="Times New Roman"/>
          <w:sz w:val="24"/>
          <w:szCs w:val="24"/>
        </w:rPr>
      </w:pPr>
    </w:p>
    <w:p w:rsidR="00831109" w:rsidP="00A159B8" w:rsidRDefault="00534B96" w14:paraId="28AF0B09" w14:textId="2EC9B608">
      <w:pPr>
        <w:tabs>
          <w:tab w:val="left" w:pos="993"/>
        </w:tabs>
        <w:spacing w:after="120" w:line="240" w:lineRule="auto"/>
        <w:contextualSpacing/>
        <w:jc w:val="both"/>
        <w:rPr>
          <w:rFonts w:cs="Times New Roman"/>
          <w:sz w:val="24"/>
          <w:szCs w:val="24"/>
        </w:rPr>
      </w:pPr>
      <w:r w:rsidRPr="004C7A8C">
        <w:rPr>
          <w:rFonts w:cs="Times New Roman"/>
          <w:b/>
          <w:bCs/>
          <w:sz w:val="24"/>
          <w:szCs w:val="24"/>
        </w:rPr>
        <w:t>Infrastruktūras apkopes</w:t>
      </w:r>
      <w:r w:rsidRPr="004C7A8C" w:rsidR="00936449">
        <w:rPr>
          <w:rFonts w:cs="Times New Roman"/>
          <w:b/>
          <w:bCs/>
          <w:sz w:val="24"/>
          <w:szCs w:val="24"/>
        </w:rPr>
        <w:t xml:space="preserve"> punkti (Skulte un Iecava):</w:t>
      </w:r>
      <w:r w:rsidR="00936449">
        <w:rPr>
          <w:rFonts w:cs="Times New Roman"/>
          <w:sz w:val="24"/>
          <w:szCs w:val="24"/>
        </w:rPr>
        <w:t xml:space="preserve"> CEF3 finansēšanas līguma ietvarā</w:t>
      </w:r>
      <w:r w:rsidR="004C7A8C">
        <w:rPr>
          <w:rFonts w:cs="Times New Roman"/>
          <w:sz w:val="24"/>
          <w:szCs w:val="24"/>
        </w:rPr>
        <w:t xml:space="preserve"> </w:t>
      </w:r>
      <w:r w:rsidR="008C2387">
        <w:rPr>
          <w:rFonts w:cs="Times New Roman"/>
          <w:sz w:val="24"/>
          <w:szCs w:val="24"/>
        </w:rPr>
        <w:t>ir pieejami 550 000 EUR</w:t>
      </w:r>
      <w:r w:rsidR="00EF41A2">
        <w:rPr>
          <w:rFonts w:cs="Times New Roman"/>
          <w:sz w:val="24"/>
          <w:szCs w:val="24"/>
        </w:rPr>
        <w:t xml:space="preserve"> </w:t>
      </w:r>
      <w:r w:rsidR="00936449">
        <w:rPr>
          <w:rFonts w:cs="Times New Roman"/>
          <w:sz w:val="24"/>
          <w:szCs w:val="24"/>
        </w:rPr>
        <w:t>infrastruktūras apkopes punktu detālplānojum</w:t>
      </w:r>
      <w:r w:rsidR="008C2387">
        <w:rPr>
          <w:rFonts w:cs="Times New Roman"/>
          <w:sz w:val="24"/>
          <w:szCs w:val="24"/>
        </w:rPr>
        <w:t xml:space="preserve">u </w:t>
      </w:r>
      <w:r w:rsidR="00936449">
        <w:rPr>
          <w:rFonts w:cs="Times New Roman"/>
          <w:sz w:val="24"/>
          <w:szCs w:val="24"/>
        </w:rPr>
        <w:t>un tehnisk</w:t>
      </w:r>
      <w:r w:rsidR="008C2387">
        <w:rPr>
          <w:rFonts w:cs="Times New Roman"/>
          <w:sz w:val="24"/>
          <w:szCs w:val="24"/>
        </w:rPr>
        <w:t xml:space="preserve">o </w:t>
      </w:r>
      <w:r w:rsidR="00936449">
        <w:rPr>
          <w:rFonts w:cs="Times New Roman"/>
          <w:sz w:val="24"/>
          <w:szCs w:val="24"/>
        </w:rPr>
        <w:t>projekt</w:t>
      </w:r>
      <w:r w:rsidR="008C2387">
        <w:rPr>
          <w:rFonts w:cs="Times New Roman"/>
          <w:sz w:val="24"/>
          <w:szCs w:val="24"/>
        </w:rPr>
        <w:t>u</w:t>
      </w:r>
      <w:r w:rsidR="00EF41A2">
        <w:rPr>
          <w:rFonts w:cs="Times New Roman"/>
          <w:sz w:val="24"/>
          <w:szCs w:val="24"/>
        </w:rPr>
        <w:t xml:space="preserve"> izstrādei</w:t>
      </w:r>
      <w:r w:rsidR="00936449">
        <w:rPr>
          <w:rFonts w:cs="Times New Roman"/>
          <w:sz w:val="24"/>
          <w:szCs w:val="24"/>
        </w:rPr>
        <w:t xml:space="preserve">, kā rezultātā plānotā viena infrastruktūras apkopes punkta Vangažos </w:t>
      </w:r>
      <w:r w:rsidR="008C2387">
        <w:rPr>
          <w:rFonts w:cs="Times New Roman"/>
          <w:sz w:val="24"/>
          <w:szCs w:val="24"/>
        </w:rPr>
        <w:t>vietā t</w:t>
      </w:r>
      <w:r w:rsidR="00936449">
        <w:rPr>
          <w:rFonts w:cs="Times New Roman"/>
          <w:sz w:val="24"/>
          <w:szCs w:val="24"/>
        </w:rPr>
        <w:t>iek veidoti divi infrastruktūras apkopes punkti Iecavā u</w:t>
      </w:r>
      <w:r w:rsidR="00740760">
        <w:rPr>
          <w:rFonts w:cs="Times New Roman"/>
          <w:sz w:val="24"/>
          <w:szCs w:val="24"/>
        </w:rPr>
        <w:t>n Skultē</w:t>
      </w:r>
      <w:r w:rsidR="00936449">
        <w:rPr>
          <w:rFonts w:cs="Times New Roman"/>
          <w:sz w:val="24"/>
          <w:szCs w:val="24"/>
        </w:rPr>
        <w:t>. Jaunais optimālais risinājums nepalielina kop</w:t>
      </w:r>
      <w:r w:rsidR="00267021">
        <w:rPr>
          <w:rFonts w:cs="Times New Roman"/>
          <w:sz w:val="24"/>
          <w:szCs w:val="24"/>
        </w:rPr>
        <w:t>ējo</w:t>
      </w:r>
      <w:r w:rsidR="00936449">
        <w:rPr>
          <w:rFonts w:cs="Times New Roman"/>
          <w:sz w:val="24"/>
          <w:szCs w:val="24"/>
        </w:rPr>
        <w:t xml:space="preserve"> kapitālieguldījumu</w:t>
      </w:r>
      <w:r w:rsidR="008C2387">
        <w:rPr>
          <w:rFonts w:cs="Times New Roman"/>
          <w:sz w:val="24"/>
          <w:szCs w:val="24"/>
        </w:rPr>
        <w:t xml:space="preserve"> apjomus</w:t>
      </w:r>
      <w:r w:rsidR="00936449">
        <w:rPr>
          <w:rFonts w:cs="Times New Roman"/>
          <w:sz w:val="24"/>
          <w:szCs w:val="24"/>
        </w:rPr>
        <w:t xml:space="preserve"> un plānotos ekspluatācijas izdevumus. CEF6 aktivitātes plānotais rezultāts ir abu</w:t>
      </w:r>
      <w:r w:rsidR="00740760">
        <w:rPr>
          <w:rFonts w:cs="Times New Roman"/>
          <w:sz w:val="24"/>
          <w:szCs w:val="24"/>
        </w:rPr>
        <w:t>, tas ir Skultes un Iecavas,</w:t>
      </w:r>
      <w:r w:rsidR="00936449">
        <w:rPr>
          <w:rFonts w:cs="Times New Roman"/>
          <w:sz w:val="24"/>
          <w:szCs w:val="24"/>
        </w:rPr>
        <w:t xml:space="preserve"> apkopes staciju būvprojekti.</w:t>
      </w:r>
    </w:p>
    <w:p w:rsidR="0053279B" w:rsidP="00A159B8" w:rsidRDefault="0053279B" w14:paraId="14536838" w14:textId="77777777">
      <w:pPr>
        <w:tabs>
          <w:tab w:val="left" w:pos="993"/>
        </w:tabs>
        <w:spacing w:after="120" w:line="240" w:lineRule="auto"/>
        <w:contextualSpacing/>
        <w:jc w:val="both"/>
        <w:rPr>
          <w:rFonts w:cs="Times New Roman"/>
          <w:sz w:val="24"/>
          <w:szCs w:val="24"/>
        </w:rPr>
      </w:pPr>
    </w:p>
    <w:p w:rsidR="008B0E27" w:rsidP="00A159B8" w:rsidRDefault="004C7A8C" w14:paraId="286E3469" w14:textId="55223EC8">
      <w:pPr>
        <w:tabs>
          <w:tab w:val="left" w:pos="993"/>
        </w:tabs>
        <w:spacing w:after="120" w:line="240" w:lineRule="auto"/>
        <w:contextualSpacing/>
        <w:jc w:val="both"/>
        <w:rPr>
          <w:rFonts w:cs="Times New Roman"/>
          <w:sz w:val="24"/>
          <w:szCs w:val="24"/>
        </w:rPr>
      </w:pPr>
      <w:r w:rsidRPr="004C7A8C">
        <w:rPr>
          <w:rFonts w:cs="Times New Roman"/>
          <w:b/>
          <w:bCs/>
          <w:sz w:val="24"/>
          <w:szCs w:val="24"/>
        </w:rPr>
        <w:t>Reģionālo staciju (1</w:t>
      </w:r>
      <w:r w:rsidR="00D50052">
        <w:rPr>
          <w:rFonts w:cs="Times New Roman"/>
          <w:b/>
          <w:bCs/>
          <w:sz w:val="24"/>
          <w:szCs w:val="24"/>
        </w:rPr>
        <w:t>6</w:t>
      </w:r>
      <w:r w:rsidRPr="004C7A8C">
        <w:rPr>
          <w:rFonts w:cs="Times New Roman"/>
          <w:b/>
          <w:bCs/>
          <w:sz w:val="24"/>
          <w:szCs w:val="24"/>
        </w:rPr>
        <w:t>) tehniskie projekti:</w:t>
      </w:r>
      <w:r>
        <w:rPr>
          <w:rFonts w:cs="Times New Roman"/>
          <w:sz w:val="24"/>
          <w:szCs w:val="24"/>
        </w:rPr>
        <w:t xml:space="preserve"> aktivitātes plānotais rezultāts ir </w:t>
      </w:r>
      <w:r w:rsidR="008C2387">
        <w:rPr>
          <w:rFonts w:cs="Times New Roman"/>
          <w:sz w:val="24"/>
          <w:szCs w:val="24"/>
        </w:rPr>
        <w:t xml:space="preserve">Rail Baltica </w:t>
      </w:r>
      <w:r>
        <w:rPr>
          <w:rFonts w:cs="Times New Roman"/>
          <w:sz w:val="24"/>
          <w:szCs w:val="24"/>
        </w:rPr>
        <w:t xml:space="preserve">reģionālo </w:t>
      </w:r>
      <w:r w:rsidR="008C2387">
        <w:rPr>
          <w:rFonts w:cs="Times New Roman"/>
          <w:sz w:val="24"/>
          <w:szCs w:val="24"/>
        </w:rPr>
        <w:t>staciju</w:t>
      </w:r>
      <w:r w:rsidR="00EF41A2">
        <w:rPr>
          <w:rFonts w:cs="Times New Roman"/>
          <w:sz w:val="24"/>
          <w:szCs w:val="24"/>
        </w:rPr>
        <w:t xml:space="preserve"> / pieturu</w:t>
      </w:r>
      <w:r w:rsidR="008C2387">
        <w:rPr>
          <w:rFonts w:cs="Times New Roman"/>
          <w:sz w:val="24"/>
          <w:szCs w:val="24"/>
        </w:rPr>
        <w:t xml:space="preserve"> detālplānojumi un tehniskie projekti.</w:t>
      </w:r>
    </w:p>
    <w:p w:rsidR="00ED3BDF" w:rsidP="00A159B8" w:rsidRDefault="00ED3BDF" w14:paraId="1DCF55CD" w14:textId="77777777">
      <w:pPr>
        <w:tabs>
          <w:tab w:val="left" w:pos="993"/>
        </w:tabs>
        <w:spacing w:after="120" w:line="240" w:lineRule="auto"/>
        <w:contextualSpacing/>
        <w:jc w:val="both"/>
        <w:rPr>
          <w:rFonts w:cs="Times New Roman"/>
          <w:sz w:val="24"/>
          <w:szCs w:val="24"/>
        </w:rPr>
      </w:pPr>
    </w:p>
    <w:p w:rsidR="00ED3BDF" w:rsidP="00A159B8" w:rsidRDefault="004C7A8C" w14:paraId="51D0E786" w14:textId="77777777">
      <w:pPr>
        <w:tabs>
          <w:tab w:val="left" w:pos="993"/>
        </w:tabs>
        <w:spacing w:after="120" w:line="240" w:lineRule="auto"/>
        <w:contextualSpacing/>
        <w:jc w:val="both"/>
        <w:rPr>
          <w:rFonts w:cs="Times New Roman"/>
          <w:sz w:val="24"/>
          <w:szCs w:val="24"/>
        </w:rPr>
      </w:pPr>
      <w:r w:rsidRPr="00A159B8">
        <w:rPr>
          <w:rFonts w:cs="Times New Roman"/>
          <w:b/>
          <w:bCs/>
          <w:sz w:val="24"/>
          <w:szCs w:val="24"/>
        </w:rPr>
        <w:t>Rīgas Centrālā dzelzceļa mezgla būvniecības 2.posms:</w:t>
      </w:r>
      <w:r>
        <w:rPr>
          <w:rFonts w:cs="Times New Roman"/>
          <w:sz w:val="24"/>
          <w:szCs w:val="24"/>
        </w:rPr>
        <w:t xml:space="preserve"> </w:t>
      </w:r>
      <w:r w:rsidR="00A159B8">
        <w:rPr>
          <w:rFonts w:cs="Times New Roman"/>
          <w:sz w:val="24"/>
          <w:szCs w:val="24"/>
        </w:rPr>
        <w:t xml:space="preserve">Rīgas Centrālā dzelzceļa mezgla un saistītās infrastruktūras projektēšanas līgums tika parakstīts 2019.gada maijā. </w:t>
      </w:r>
      <w:r>
        <w:rPr>
          <w:rFonts w:cs="Times New Roman"/>
          <w:sz w:val="24"/>
          <w:szCs w:val="24"/>
        </w:rPr>
        <w:t xml:space="preserve">CEF1 finansēšanas līguma ietvarā </w:t>
      </w:r>
      <w:r w:rsidR="008C2387">
        <w:rPr>
          <w:rFonts w:cs="Times New Roman"/>
          <w:sz w:val="24"/>
          <w:szCs w:val="24"/>
        </w:rPr>
        <w:t>Latvijai ir pieejami 125 500 000 EUR</w:t>
      </w:r>
      <w:r w:rsidR="00EF41A2">
        <w:rPr>
          <w:rFonts w:cs="Times New Roman"/>
          <w:sz w:val="24"/>
          <w:szCs w:val="24"/>
        </w:rPr>
        <w:t xml:space="preserve"> </w:t>
      </w:r>
      <w:r w:rsidR="00A159B8">
        <w:rPr>
          <w:rFonts w:cs="Times New Roman"/>
          <w:sz w:val="24"/>
          <w:szCs w:val="24"/>
        </w:rPr>
        <w:t xml:space="preserve">būvniecības </w:t>
      </w:r>
      <w:r>
        <w:rPr>
          <w:rFonts w:cs="Times New Roman"/>
          <w:sz w:val="24"/>
          <w:szCs w:val="24"/>
        </w:rPr>
        <w:t>pirma</w:t>
      </w:r>
      <w:r w:rsidR="00A159B8">
        <w:rPr>
          <w:rFonts w:cs="Times New Roman"/>
          <w:sz w:val="24"/>
          <w:szCs w:val="24"/>
        </w:rPr>
        <w:t>jam posmam. CEF6 aktivitātes plānotais rezultāts ir būvniecības 2.posms.</w:t>
      </w:r>
    </w:p>
    <w:p w:rsidR="008B0E27" w:rsidP="00A159B8" w:rsidRDefault="00A159B8" w14:paraId="1616F2D4" w14:textId="361B5677">
      <w:pPr>
        <w:tabs>
          <w:tab w:val="left" w:pos="993"/>
        </w:tabs>
        <w:spacing w:after="120" w:line="240" w:lineRule="auto"/>
        <w:contextualSpacing/>
        <w:jc w:val="both"/>
        <w:rPr>
          <w:rFonts w:cs="Times New Roman"/>
          <w:sz w:val="24"/>
          <w:szCs w:val="24"/>
        </w:rPr>
      </w:pPr>
      <w:r>
        <w:rPr>
          <w:rFonts w:cs="Times New Roman"/>
          <w:sz w:val="24"/>
          <w:szCs w:val="24"/>
        </w:rPr>
        <w:t xml:space="preserve"> </w:t>
      </w:r>
    </w:p>
    <w:p w:rsidR="00ED3BDF" w:rsidP="00A159B8" w:rsidRDefault="00936449" w14:paraId="2BF85E19" w14:textId="77777777">
      <w:pPr>
        <w:tabs>
          <w:tab w:val="left" w:pos="993"/>
        </w:tabs>
        <w:spacing w:after="120" w:line="240" w:lineRule="auto"/>
        <w:contextualSpacing/>
        <w:jc w:val="both"/>
        <w:rPr>
          <w:rFonts w:cs="Times New Roman"/>
          <w:sz w:val="24"/>
          <w:szCs w:val="24"/>
        </w:rPr>
      </w:pPr>
      <w:r>
        <w:rPr>
          <w:rFonts w:cs="Times New Roman"/>
          <w:sz w:val="24"/>
          <w:szCs w:val="24"/>
        </w:rPr>
        <w:lastRenderedPageBreak/>
        <w:t xml:space="preserve"> </w:t>
      </w:r>
      <w:bookmarkStart w:name="_Hlk31911932" w:id="5"/>
      <w:r w:rsidRPr="00A159B8" w:rsidR="00A159B8">
        <w:rPr>
          <w:rFonts w:cs="Times New Roman"/>
          <w:b/>
          <w:bCs/>
          <w:sz w:val="24"/>
          <w:szCs w:val="24"/>
        </w:rPr>
        <w:t>Rail Baltica savienojuma ar starptautisko lidostu Rīga būvniecības 2.</w:t>
      </w:r>
      <w:r w:rsidR="00217197">
        <w:rPr>
          <w:rFonts w:cs="Times New Roman"/>
          <w:b/>
          <w:bCs/>
          <w:sz w:val="24"/>
          <w:szCs w:val="24"/>
        </w:rPr>
        <w:t xml:space="preserve"> </w:t>
      </w:r>
      <w:r w:rsidRPr="00A159B8" w:rsidR="00A159B8">
        <w:rPr>
          <w:rFonts w:cs="Times New Roman"/>
          <w:b/>
          <w:bCs/>
          <w:sz w:val="24"/>
          <w:szCs w:val="24"/>
        </w:rPr>
        <w:t>posms</w:t>
      </w:r>
      <w:bookmarkEnd w:id="5"/>
      <w:r w:rsidRPr="00A159B8" w:rsidR="00A159B8">
        <w:rPr>
          <w:rFonts w:cs="Times New Roman"/>
          <w:b/>
          <w:bCs/>
          <w:sz w:val="24"/>
          <w:szCs w:val="24"/>
        </w:rPr>
        <w:t>:</w:t>
      </w:r>
      <w:r w:rsidR="00A159B8">
        <w:rPr>
          <w:rFonts w:cs="Times New Roman"/>
          <w:sz w:val="24"/>
          <w:szCs w:val="24"/>
        </w:rPr>
        <w:t xml:space="preserve"> Rail Baltica savienojuma ar starptautisko lidostu Rīga būvniecības iepirkuma 1.</w:t>
      </w:r>
      <w:r w:rsidR="00217197">
        <w:rPr>
          <w:rFonts w:cs="Times New Roman"/>
          <w:sz w:val="24"/>
          <w:szCs w:val="24"/>
        </w:rPr>
        <w:t xml:space="preserve"> </w:t>
      </w:r>
      <w:r w:rsidR="00A159B8">
        <w:rPr>
          <w:rFonts w:cs="Times New Roman"/>
          <w:sz w:val="24"/>
          <w:szCs w:val="24"/>
        </w:rPr>
        <w:t>kārta ir noslēgusies, būvniecības līgumu plānots parakstīt 2020.</w:t>
      </w:r>
      <w:r w:rsidR="00D50052">
        <w:rPr>
          <w:rFonts w:cs="Times New Roman"/>
          <w:sz w:val="24"/>
          <w:szCs w:val="24"/>
        </w:rPr>
        <w:t xml:space="preserve"> </w:t>
      </w:r>
      <w:r w:rsidR="00A159B8">
        <w:rPr>
          <w:rFonts w:cs="Times New Roman"/>
          <w:sz w:val="24"/>
          <w:szCs w:val="24"/>
        </w:rPr>
        <w:t xml:space="preserve">gada decembrī. CEF 1 finansēšanas līguma ietvarā Latvijai ir pieejami </w:t>
      </w:r>
      <w:r w:rsidR="00791DB8">
        <w:rPr>
          <w:rFonts w:cs="Times New Roman"/>
          <w:sz w:val="24"/>
          <w:szCs w:val="24"/>
        </w:rPr>
        <w:t>30 229 572 EUR kā rezultātā tiek īstenots būvniecības 1.</w:t>
      </w:r>
      <w:r w:rsidR="00217197">
        <w:rPr>
          <w:rFonts w:cs="Times New Roman"/>
          <w:sz w:val="24"/>
          <w:szCs w:val="24"/>
        </w:rPr>
        <w:t xml:space="preserve"> </w:t>
      </w:r>
      <w:r w:rsidR="00791DB8">
        <w:rPr>
          <w:rFonts w:cs="Times New Roman"/>
          <w:sz w:val="24"/>
          <w:szCs w:val="24"/>
        </w:rPr>
        <w:t>posms. CEF6 aktivitātes plānotais rezultāts ir būvniecības 2.</w:t>
      </w:r>
      <w:r w:rsidR="00217197">
        <w:rPr>
          <w:rFonts w:cs="Times New Roman"/>
          <w:sz w:val="24"/>
          <w:szCs w:val="24"/>
        </w:rPr>
        <w:t xml:space="preserve"> </w:t>
      </w:r>
      <w:r w:rsidR="00791DB8">
        <w:rPr>
          <w:rFonts w:cs="Times New Roman"/>
          <w:sz w:val="24"/>
          <w:szCs w:val="24"/>
        </w:rPr>
        <w:t>posms.</w:t>
      </w:r>
    </w:p>
    <w:p w:rsidR="008B0E27" w:rsidP="00A159B8" w:rsidRDefault="00791DB8" w14:paraId="6EE71DDA" w14:textId="564EE6C8">
      <w:pPr>
        <w:tabs>
          <w:tab w:val="left" w:pos="993"/>
        </w:tabs>
        <w:spacing w:after="120" w:line="240" w:lineRule="auto"/>
        <w:contextualSpacing/>
        <w:jc w:val="both"/>
        <w:rPr>
          <w:rFonts w:cs="Times New Roman"/>
          <w:sz w:val="24"/>
          <w:szCs w:val="24"/>
        </w:rPr>
      </w:pPr>
      <w:r>
        <w:rPr>
          <w:rFonts w:cs="Times New Roman"/>
          <w:sz w:val="24"/>
          <w:szCs w:val="24"/>
        </w:rPr>
        <w:t xml:space="preserve"> </w:t>
      </w:r>
    </w:p>
    <w:p w:rsidR="00791DB8" w:rsidP="00A159B8" w:rsidRDefault="00791DB8" w14:paraId="333C8A3C" w14:textId="723EBDF2">
      <w:pPr>
        <w:tabs>
          <w:tab w:val="left" w:pos="993"/>
        </w:tabs>
        <w:spacing w:after="120" w:line="240" w:lineRule="auto"/>
        <w:contextualSpacing/>
        <w:jc w:val="both"/>
        <w:rPr>
          <w:rFonts w:cs="Times New Roman"/>
          <w:sz w:val="24"/>
          <w:szCs w:val="24"/>
        </w:rPr>
      </w:pPr>
      <w:r w:rsidRPr="00791DB8">
        <w:rPr>
          <w:rFonts w:cs="Times New Roman"/>
          <w:b/>
          <w:bCs/>
          <w:sz w:val="24"/>
          <w:szCs w:val="24"/>
        </w:rPr>
        <w:t>Anniņmuižas transporta pārvada būvniecība:</w:t>
      </w:r>
      <w:r>
        <w:rPr>
          <w:rFonts w:cs="Times New Roman"/>
          <w:sz w:val="24"/>
          <w:szCs w:val="24"/>
        </w:rPr>
        <w:t xml:space="preserve"> </w:t>
      </w:r>
      <w:bookmarkStart w:name="_Hlk31960419" w:id="6"/>
      <w:r w:rsidR="004A2D0B">
        <w:rPr>
          <w:rFonts w:cs="Times New Roman"/>
          <w:sz w:val="24"/>
          <w:szCs w:val="24"/>
        </w:rPr>
        <w:t xml:space="preserve">Pārvada būvprojekts tiek izstrādāts CEF1 aktivitātes ietvarā. </w:t>
      </w:r>
      <w:bookmarkEnd w:id="6"/>
      <w:r w:rsidR="004A2D0B">
        <w:rPr>
          <w:rFonts w:cs="Times New Roman"/>
          <w:sz w:val="24"/>
          <w:szCs w:val="24"/>
        </w:rPr>
        <w:t>P</w:t>
      </w:r>
      <w:r>
        <w:rPr>
          <w:rFonts w:cs="Times New Roman"/>
          <w:sz w:val="24"/>
          <w:szCs w:val="24"/>
        </w:rPr>
        <w:t>lānotais aktivitātes rezultāts ir izbūvēts transporta pārvads</w:t>
      </w:r>
      <w:r w:rsidR="004A2D0B">
        <w:rPr>
          <w:rFonts w:cs="Times New Roman"/>
          <w:sz w:val="24"/>
          <w:szCs w:val="24"/>
        </w:rPr>
        <w:t xml:space="preserve"> ar ceļu savienojumiem līdz Anniņmuižas ielai un Anniņmuižas bulvārim tādejādi nodrošinot integrālu iekļaušanos esošajā ielu tīklā</w:t>
      </w:r>
      <w:r>
        <w:rPr>
          <w:rFonts w:cs="Times New Roman"/>
          <w:sz w:val="24"/>
          <w:szCs w:val="24"/>
        </w:rPr>
        <w:t>.</w:t>
      </w:r>
    </w:p>
    <w:p w:rsidR="00ED3BDF" w:rsidP="00A159B8" w:rsidRDefault="00ED3BDF" w14:paraId="6C09D716" w14:textId="77777777">
      <w:pPr>
        <w:tabs>
          <w:tab w:val="left" w:pos="993"/>
        </w:tabs>
        <w:spacing w:after="120" w:line="240" w:lineRule="auto"/>
        <w:contextualSpacing/>
        <w:jc w:val="both"/>
        <w:rPr>
          <w:rFonts w:cs="Times New Roman"/>
          <w:sz w:val="24"/>
          <w:szCs w:val="24"/>
        </w:rPr>
      </w:pPr>
    </w:p>
    <w:p w:rsidR="00ED3BDF" w:rsidP="00A159B8" w:rsidRDefault="00791DB8" w14:paraId="58362385" w14:textId="77777777">
      <w:pPr>
        <w:tabs>
          <w:tab w:val="left" w:pos="993"/>
        </w:tabs>
        <w:spacing w:after="120" w:line="240" w:lineRule="auto"/>
        <w:contextualSpacing/>
        <w:jc w:val="both"/>
        <w:rPr>
          <w:rFonts w:cs="Times New Roman"/>
          <w:sz w:val="24"/>
          <w:szCs w:val="24"/>
        </w:rPr>
      </w:pPr>
      <w:r w:rsidRPr="00791DB8">
        <w:rPr>
          <w:rFonts w:cs="Times New Roman"/>
          <w:b/>
          <w:bCs/>
          <w:sz w:val="24"/>
          <w:szCs w:val="24"/>
        </w:rPr>
        <w:t>P5 transporta pārvada būvniecība:</w:t>
      </w:r>
      <w:r>
        <w:rPr>
          <w:rFonts w:cs="Times New Roman"/>
          <w:sz w:val="24"/>
          <w:szCs w:val="24"/>
        </w:rPr>
        <w:t xml:space="preserve"> </w:t>
      </w:r>
      <w:r w:rsidR="004A2D0B">
        <w:rPr>
          <w:rFonts w:cs="Times New Roman"/>
          <w:sz w:val="24"/>
          <w:szCs w:val="24"/>
        </w:rPr>
        <w:t>Pārvada būvprojekts tiek izstrādāts CEF1 aktivitātes ietvarā. P</w:t>
      </w:r>
      <w:r>
        <w:rPr>
          <w:rFonts w:cs="Times New Roman"/>
          <w:sz w:val="24"/>
          <w:szCs w:val="24"/>
        </w:rPr>
        <w:t xml:space="preserve">lānotais aktivitātes rezultāts ir izbūvēts </w:t>
      </w:r>
      <w:r w:rsidR="00D50052">
        <w:rPr>
          <w:rFonts w:cs="Times New Roman"/>
          <w:sz w:val="24"/>
          <w:szCs w:val="24"/>
        </w:rPr>
        <w:t xml:space="preserve">reģionālā ceļa Ulbroka – Ogre </w:t>
      </w:r>
      <w:r>
        <w:rPr>
          <w:rFonts w:cs="Times New Roman"/>
          <w:sz w:val="24"/>
          <w:szCs w:val="24"/>
        </w:rPr>
        <w:t>transporta pārvads</w:t>
      </w:r>
      <w:r w:rsidR="004A2D0B">
        <w:rPr>
          <w:rFonts w:cs="Times New Roman"/>
          <w:sz w:val="24"/>
          <w:szCs w:val="24"/>
        </w:rPr>
        <w:t xml:space="preserve"> Stopiņu pašvaldībā</w:t>
      </w:r>
      <w:r>
        <w:rPr>
          <w:rFonts w:cs="Times New Roman"/>
          <w:sz w:val="24"/>
          <w:szCs w:val="24"/>
        </w:rPr>
        <w:t>.</w:t>
      </w:r>
    </w:p>
    <w:p w:rsidR="008B0E27" w:rsidP="00A159B8" w:rsidRDefault="00791DB8" w14:paraId="19CC431E" w14:textId="508D4FAB">
      <w:pPr>
        <w:tabs>
          <w:tab w:val="left" w:pos="993"/>
        </w:tabs>
        <w:spacing w:after="120" w:line="240" w:lineRule="auto"/>
        <w:contextualSpacing/>
        <w:jc w:val="both"/>
        <w:rPr>
          <w:rFonts w:cs="Times New Roman"/>
          <w:sz w:val="24"/>
          <w:szCs w:val="24"/>
        </w:rPr>
      </w:pPr>
      <w:r>
        <w:rPr>
          <w:rFonts w:cs="Times New Roman"/>
          <w:sz w:val="24"/>
          <w:szCs w:val="24"/>
        </w:rPr>
        <w:t xml:space="preserve"> </w:t>
      </w:r>
    </w:p>
    <w:p w:rsidR="008B0E27" w:rsidP="0053279B" w:rsidRDefault="00791DB8" w14:paraId="0A8C8ED1" w14:textId="2FFD7B56">
      <w:pPr>
        <w:tabs>
          <w:tab w:val="left" w:pos="993"/>
        </w:tabs>
        <w:spacing w:after="120" w:line="240" w:lineRule="auto"/>
        <w:contextualSpacing/>
        <w:jc w:val="both"/>
        <w:rPr>
          <w:rFonts w:cs="Times New Roman"/>
          <w:bCs/>
          <w:sz w:val="24"/>
          <w:szCs w:val="24"/>
        </w:rPr>
      </w:pPr>
      <w:r w:rsidRPr="009B4F6F">
        <w:rPr>
          <w:rFonts w:cs="Times New Roman"/>
          <w:b/>
          <w:sz w:val="24"/>
          <w:szCs w:val="24"/>
        </w:rPr>
        <w:t>Salaspils multimodālā termināļa ēnu operatora pakalpojumi:</w:t>
      </w:r>
      <w:r>
        <w:rPr>
          <w:rFonts w:cs="Times New Roman"/>
          <w:bCs/>
          <w:sz w:val="24"/>
          <w:szCs w:val="24"/>
        </w:rPr>
        <w:t xml:space="preserve"> </w:t>
      </w:r>
      <w:r w:rsidR="001201A0">
        <w:rPr>
          <w:rFonts w:cs="Times New Roman"/>
          <w:bCs/>
          <w:sz w:val="24"/>
          <w:szCs w:val="24"/>
        </w:rPr>
        <w:t xml:space="preserve">CEF3 finansēšanas līguma ietvarā tiek </w:t>
      </w:r>
      <w:r w:rsidR="0077393F">
        <w:rPr>
          <w:rFonts w:cs="Times New Roman"/>
          <w:bCs/>
          <w:sz w:val="24"/>
          <w:szCs w:val="24"/>
        </w:rPr>
        <w:t xml:space="preserve">izstrādāta termināļa attīstības koncepcija. Šīs aktivitātes mērķis ir </w:t>
      </w:r>
      <w:r>
        <w:rPr>
          <w:rFonts w:cs="Times New Roman"/>
          <w:bCs/>
          <w:sz w:val="24"/>
          <w:szCs w:val="24"/>
        </w:rPr>
        <w:t xml:space="preserve">aktualizēt, apkopot </w:t>
      </w:r>
      <w:r w:rsidR="009B4F6F">
        <w:rPr>
          <w:rFonts w:cs="Times New Roman"/>
          <w:bCs/>
          <w:sz w:val="24"/>
          <w:szCs w:val="24"/>
        </w:rPr>
        <w:t xml:space="preserve">un ņemt vērā </w:t>
      </w:r>
      <w:r>
        <w:rPr>
          <w:rFonts w:cs="Times New Roman"/>
          <w:bCs/>
          <w:sz w:val="24"/>
          <w:szCs w:val="24"/>
        </w:rPr>
        <w:t>potenciālo termināļa operatoru vajadzības</w:t>
      </w:r>
      <w:r w:rsidR="0077393F">
        <w:rPr>
          <w:rFonts w:cs="Times New Roman"/>
          <w:bCs/>
          <w:sz w:val="24"/>
          <w:szCs w:val="24"/>
        </w:rPr>
        <w:t xml:space="preserve"> strādājot paralēli ar projektētājiem, kuri izstrādā termināļa būvprojektu</w:t>
      </w:r>
      <w:r w:rsidR="009B4F6F">
        <w:rPr>
          <w:rFonts w:cs="Times New Roman"/>
          <w:bCs/>
          <w:sz w:val="24"/>
          <w:szCs w:val="24"/>
        </w:rPr>
        <w:t>.</w:t>
      </w:r>
    </w:p>
    <w:p w:rsidR="00ED3BDF" w:rsidP="0053279B" w:rsidRDefault="00ED3BDF" w14:paraId="2A7159CD" w14:textId="77777777">
      <w:pPr>
        <w:tabs>
          <w:tab w:val="left" w:pos="993"/>
        </w:tabs>
        <w:spacing w:after="120" w:line="240" w:lineRule="auto"/>
        <w:contextualSpacing/>
        <w:jc w:val="both"/>
        <w:rPr>
          <w:rFonts w:cs="Times New Roman"/>
          <w:bCs/>
          <w:sz w:val="24"/>
          <w:szCs w:val="24"/>
        </w:rPr>
      </w:pPr>
    </w:p>
    <w:p w:rsidR="008B0E27" w:rsidP="0053279B" w:rsidRDefault="0077393F" w14:paraId="276A9B46" w14:textId="0B591A44">
      <w:pPr>
        <w:tabs>
          <w:tab w:val="left" w:pos="993"/>
        </w:tabs>
        <w:spacing w:after="120" w:line="240" w:lineRule="auto"/>
        <w:contextualSpacing/>
        <w:jc w:val="both"/>
        <w:rPr>
          <w:rFonts w:cs="Times New Roman"/>
          <w:bCs/>
          <w:sz w:val="24"/>
          <w:szCs w:val="24"/>
        </w:rPr>
      </w:pPr>
      <w:r w:rsidRPr="0077393F">
        <w:rPr>
          <w:rFonts w:cs="Times New Roman"/>
          <w:b/>
          <w:sz w:val="24"/>
          <w:szCs w:val="24"/>
        </w:rPr>
        <w:t>Rīgas Centrālās un R</w:t>
      </w:r>
      <w:r w:rsidR="00926188">
        <w:rPr>
          <w:rFonts w:cs="Times New Roman"/>
          <w:b/>
          <w:sz w:val="24"/>
          <w:szCs w:val="24"/>
        </w:rPr>
        <w:t>IX</w:t>
      </w:r>
      <w:r w:rsidRPr="0077393F">
        <w:rPr>
          <w:rFonts w:cs="Times New Roman"/>
          <w:b/>
          <w:sz w:val="24"/>
          <w:szCs w:val="24"/>
        </w:rPr>
        <w:t xml:space="preserve"> staciju operatora pētījums</w:t>
      </w:r>
      <w:r>
        <w:rPr>
          <w:rFonts w:cs="Times New Roman"/>
          <w:b/>
          <w:sz w:val="24"/>
          <w:szCs w:val="24"/>
        </w:rPr>
        <w:t xml:space="preserve">: </w:t>
      </w:r>
      <w:r>
        <w:rPr>
          <w:rFonts w:cs="Times New Roman"/>
          <w:bCs/>
          <w:sz w:val="24"/>
          <w:szCs w:val="24"/>
        </w:rPr>
        <w:t xml:space="preserve">aktivitātes mērķis ir izveidot efektīvu multi-modālā transporta centra pārvaldības risinājumu, ņemot vērā juridiskos, tehniskos un finansiālos aspektus. </w:t>
      </w:r>
    </w:p>
    <w:p w:rsidR="00757640" w:rsidP="0053279B" w:rsidRDefault="00757640" w14:paraId="3117EB13" w14:textId="77777777">
      <w:pPr>
        <w:tabs>
          <w:tab w:val="left" w:pos="993"/>
        </w:tabs>
        <w:spacing w:after="120" w:line="240" w:lineRule="auto"/>
        <w:contextualSpacing/>
        <w:jc w:val="both"/>
        <w:rPr>
          <w:rFonts w:cs="Times New Roman"/>
          <w:b/>
          <w:sz w:val="24"/>
          <w:szCs w:val="24"/>
        </w:rPr>
      </w:pPr>
    </w:p>
    <w:p w:rsidR="00B56B0C" w:rsidP="0053279B" w:rsidRDefault="00B56B0C" w14:paraId="3C3756CB" w14:textId="25E79174">
      <w:pPr>
        <w:tabs>
          <w:tab w:val="left" w:pos="993"/>
        </w:tabs>
        <w:spacing w:after="120" w:line="240" w:lineRule="auto"/>
        <w:jc w:val="center"/>
        <w:rPr>
          <w:rFonts w:cs="Times New Roman"/>
          <w:b/>
          <w:sz w:val="24"/>
          <w:szCs w:val="24"/>
        </w:rPr>
      </w:pPr>
      <w:r w:rsidRPr="00784A73">
        <w:rPr>
          <w:rFonts w:cs="Times New Roman"/>
          <w:b/>
          <w:sz w:val="24"/>
          <w:szCs w:val="24"/>
        </w:rPr>
        <w:t xml:space="preserve">EISI pieteikuma </w:t>
      </w:r>
      <w:r>
        <w:rPr>
          <w:rFonts w:cs="Times New Roman"/>
          <w:b/>
          <w:sz w:val="24"/>
          <w:szCs w:val="24"/>
        </w:rPr>
        <w:t>indikatīvais finansējuma plāns</w:t>
      </w:r>
    </w:p>
    <w:p w:rsidR="00757640" w:rsidP="0053279B" w:rsidRDefault="00E5693F" w14:paraId="7589FD5C" w14:textId="4C92E25A">
      <w:pPr>
        <w:tabs>
          <w:tab w:val="left" w:pos="993"/>
        </w:tabs>
        <w:spacing w:after="120" w:line="240" w:lineRule="auto"/>
        <w:contextualSpacing/>
        <w:jc w:val="both"/>
        <w:rPr>
          <w:sz w:val="24"/>
          <w:szCs w:val="24"/>
        </w:rPr>
      </w:pPr>
      <w:r>
        <w:rPr>
          <w:rFonts w:cs="Times New Roman"/>
          <w:bCs/>
          <w:sz w:val="24"/>
          <w:szCs w:val="24"/>
        </w:rPr>
        <w:tab/>
      </w:r>
      <w:r w:rsidR="00B56B0C">
        <w:rPr>
          <w:rFonts w:cs="Times New Roman"/>
          <w:bCs/>
          <w:sz w:val="24"/>
          <w:szCs w:val="24"/>
        </w:rPr>
        <w:t xml:space="preserve">Tikai </w:t>
      </w:r>
      <w:r w:rsidRPr="0084757F" w:rsidR="0084757F">
        <w:rPr>
          <w:sz w:val="24"/>
          <w:szCs w:val="24"/>
        </w:rPr>
        <w:t xml:space="preserve">pēc pieteikuma apstiprināšanas un pirms Finansēšanas līguma parakstīšanas varēs </w:t>
      </w:r>
      <w:r w:rsidR="00B56B0C">
        <w:rPr>
          <w:sz w:val="24"/>
          <w:szCs w:val="24"/>
        </w:rPr>
        <w:t xml:space="preserve">sagatavot precīzu </w:t>
      </w:r>
      <w:r w:rsidRPr="0084757F" w:rsidR="0084757F">
        <w:rPr>
          <w:sz w:val="24"/>
          <w:szCs w:val="24"/>
        </w:rPr>
        <w:t xml:space="preserve">finansējuma </w:t>
      </w:r>
      <w:r w:rsidR="00B56B0C">
        <w:rPr>
          <w:sz w:val="24"/>
          <w:szCs w:val="24"/>
        </w:rPr>
        <w:t>plānu. Indikatīvo finansējuma plānu skatīt tabulā.</w:t>
      </w:r>
    </w:p>
    <w:p w:rsidR="008B0E27" w:rsidP="008B0E27" w:rsidRDefault="00B56B0C" w14:paraId="33A53535" w14:textId="49C9A6EF">
      <w:pPr>
        <w:tabs>
          <w:tab w:val="left" w:pos="993"/>
        </w:tabs>
        <w:spacing w:after="120" w:line="240" w:lineRule="auto"/>
        <w:contextualSpacing/>
        <w:jc w:val="both"/>
        <w:rPr>
          <w:sz w:val="24"/>
          <w:szCs w:val="24"/>
        </w:rPr>
      </w:pPr>
      <w:r>
        <w:rPr>
          <w:sz w:val="24"/>
          <w:szCs w:val="24"/>
        </w:rPr>
        <w:t xml:space="preserve"> </w:t>
      </w:r>
    </w:p>
    <w:p w:rsidR="00B351FD" w:rsidP="006B428D" w:rsidRDefault="0060605B" w14:paraId="36084F41" w14:textId="30FB4C27">
      <w:pPr>
        <w:tabs>
          <w:tab w:val="left" w:pos="993"/>
        </w:tabs>
        <w:spacing w:after="120" w:line="240" w:lineRule="auto"/>
        <w:contextualSpacing/>
        <w:jc w:val="right"/>
        <w:rPr>
          <w:sz w:val="24"/>
          <w:szCs w:val="24"/>
        </w:rPr>
      </w:pPr>
      <w:r>
        <w:rPr>
          <w:sz w:val="24"/>
          <w:szCs w:val="24"/>
        </w:rPr>
        <w:t>EUR</w:t>
      </w:r>
    </w:p>
    <w:tbl>
      <w:tblPr>
        <w:tblW w:w="8236" w:type="dxa"/>
        <w:tblLook w:val="04A0" w:firstRow="1" w:lastRow="0" w:firstColumn="1" w:lastColumn="0" w:noHBand="0" w:noVBand="1"/>
      </w:tblPr>
      <w:tblGrid>
        <w:gridCol w:w="8788"/>
      </w:tblGrid>
      <w:tr w:rsidRPr="00F30AE0" w:rsidR="00F30AE0" w:rsidTr="000B7C41" w14:paraId="0C536E94" w14:textId="77777777">
        <w:trPr>
          <w:trHeight w:val="300"/>
        </w:trPr>
        <w:tc>
          <w:tcPr>
            <w:tcW w:w="8236" w:type="dxa"/>
            <w:tcBorders>
              <w:top w:val="nil"/>
              <w:left w:val="nil"/>
              <w:bottom w:val="nil"/>
              <w:right w:val="nil"/>
            </w:tcBorders>
            <w:shd w:val="clear" w:color="auto" w:fill="auto"/>
            <w:noWrap/>
            <w:vAlign w:val="bottom"/>
            <w:hideMark/>
          </w:tcPr>
          <w:tbl>
            <w:tblPr>
              <w:tblW w:w="8667" w:type="dxa"/>
              <w:tblLook w:val="04A0" w:firstRow="1" w:lastRow="0" w:firstColumn="1" w:lastColumn="0" w:noHBand="0" w:noVBand="1"/>
            </w:tblPr>
            <w:tblGrid>
              <w:gridCol w:w="2276"/>
              <w:gridCol w:w="1341"/>
              <w:gridCol w:w="942"/>
              <w:gridCol w:w="1260"/>
              <w:gridCol w:w="1353"/>
              <w:gridCol w:w="1380"/>
            </w:tblGrid>
            <w:tr w:rsidRPr="00F30AE0" w:rsidR="008B0E27" w:rsidTr="008B0E27" w14:paraId="7365182B" w14:textId="77777777">
              <w:trPr>
                <w:trHeight w:val="300"/>
              </w:trPr>
              <w:tc>
                <w:tcPr>
                  <w:tcW w:w="2308"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5564A882"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359" w:type="dxa"/>
                  <w:tcBorders>
                    <w:top w:val="single" w:color="auto" w:sz="8" w:space="0"/>
                    <w:left w:val="nil"/>
                    <w:bottom w:val="single" w:color="auto" w:sz="4" w:space="0"/>
                    <w:right w:val="single" w:color="auto" w:sz="4" w:space="0"/>
                  </w:tcBorders>
                  <w:shd w:val="clear" w:color="auto" w:fill="auto"/>
                  <w:noWrap/>
                  <w:vAlign w:val="bottom"/>
                  <w:hideMark/>
                </w:tcPr>
                <w:p w:rsidRPr="00F30AE0" w:rsidR="00F30AE0" w:rsidP="00F30AE0" w:rsidRDefault="00F30AE0" w14:paraId="11A15487"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Kopā</w:t>
                  </w:r>
                </w:p>
              </w:tc>
              <w:tc>
                <w:tcPr>
                  <w:tcW w:w="954" w:type="dxa"/>
                  <w:tcBorders>
                    <w:top w:val="single" w:color="auto" w:sz="8" w:space="0"/>
                    <w:left w:val="nil"/>
                    <w:bottom w:val="single" w:color="auto" w:sz="4" w:space="0"/>
                    <w:right w:val="single" w:color="auto" w:sz="4" w:space="0"/>
                  </w:tcBorders>
                  <w:shd w:val="clear" w:color="auto" w:fill="auto"/>
                  <w:noWrap/>
                  <w:vAlign w:val="bottom"/>
                  <w:hideMark/>
                </w:tcPr>
                <w:p w:rsidRPr="00F30AE0" w:rsidR="00F30AE0" w:rsidP="00F30AE0" w:rsidRDefault="00F30AE0" w14:paraId="7534759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2020</w:t>
                  </w:r>
                </w:p>
              </w:tc>
              <w:tc>
                <w:tcPr>
                  <w:tcW w:w="1277" w:type="dxa"/>
                  <w:tcBorders>
                    <w:top w:val="single" w:color="auto" w:sz="8" w:space="0"/>
                    <w:left w:val="nil"/>
                    <w:bottom w:val="single" w:color="auto" w:sz="4" w:space="0"/>
                    <w:right w:val="single" w:color="auto" w:sz="4" w:space="0"/>
                  </w:tcBorders>
                  <w:shd w:val="clear" w:color="auto" w:fill="auto"/>
                  <w:noWrap/>
                  <w:vAlign w:val="bottom"/>
                  <w:hideMark/>
                </w:tcPr>
                <w:p w:rsidRPr="00F30AE0" w:rsidR="00F30AE0" w:rsidP="00F30AE0" w:rsidRDefault="00F30AE0" w14:paraId="789004AF"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2021</w:t>
                  </w:r>
                </w:p>
              </w:tc>
              <w:tc>
                <w:tcPr>
                  <w:tcW w:w="1371" w:type="dxa"/>
                  <w:tcBorders>
                    <w:top w:val="single" w:color="auto" w:sz="8" w:space="0"/>
                    <w:left w:val="nil"/>
                    <w:bottom w:val="single" w:color="auto" w:sz="4" w:space="0"/>
                    <w:right w:val="single" w:color="auto" w:sz="4" w:space="0"/>
                  </w:tcBorders>
                  <w:shd w:val="clear" w:color="auto" w:fill="auto"/>
                  <w:noWrap/>
                  <w:vAlign w:val="bottom"/>
                  <w:hideMark/>
                </w:tcPr>
                <w:p w:rsidRPr="00F30AE0" w:rsidR="00F30AE0" w:rsidP="00F30AE0" w:rsidRDefault="00F30AE0" w14:paraId="48109DE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2022</w:t>
                  </w:r>
                </w:p>
              </w:tc>
              <w:tc>
                <w:tcPr>
                  <w:tcW w:w="1398" w:type="dxa"/>
                  <w:tcBorders>
                    <w:top w:val="single" w:color="auto" w:sz="8" w:space="0"/>
                    <w:left w:val="nil"/>
                    <w:bottom w:val="single" w:color="auto" w:sz="4" w:space="0"/>
                    <w:right w:val="single" w:color="auto" w:sz="8" w:space="0"/>
                  </w:tcBorders>
                  <w:shd w:val="clear" w:color="auto" w:fill="auto"/>
                  <w:noWrap/>
                  <w:vAlign w:val="bottom"/>
                  <w:hideMark/>
                </w:tcPr>
                <w:p w:rsidRPr="00F30AE0" w:rsidR="00F30AE0" w:rsidP="00F30AE0" w:rsidRDefault="00F30AE0" w14:paraId="40861875" w14:textId="77777777">
                  <w:pPr>
                    <w:spacing w:after="0" w:line="240" w:lineRule="auto"/>
                    <w:jc w:val="right"/>
                    <w:rPr>
                      <w:rFonts w:ascii="Calibri" w:hAnsi="Calibri" w:eastAsia="Times New Roman" w:cs="Calibri"/>
                      <w:color w:val="000000"/>
                      <w:sz w:val="24"/>
                      <w:szCs w:val="24"/>
                      <w:lang w:eastAsia="en-GB"/>
                    </w:rPr>
                  </w:pPr>
                  <w:r w:rsidRPr="00F30AE0">
                    <w:rPr>
                      <w:rFonts w:ascii="Calibri" w:hAnsi="Calibri" w:eastAsia="Times New Roman" w:cs="Calibri"/>
                      <w:color w:val="000000"/>
                      <w:sz w:val="24"/>
                      <w:szCs w:val="24"/>
                      <w:lang w:eastAsia="en-GB"/>
                    </w:rPr>
                    <w:t>2023</w:t>
                  </w:r>
                </w:p>
              </w:tc>
            </w:tr>
            <w:tr w:rsidRPr="00F30AE0" w:rsidR="000B7C41" w:rsidTr="008B0E27" w14:paraId="0FFC2AC4"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085D1765"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Salaspils ēnu operators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657353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2 200 000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AA1495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100 000</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8863CB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0D4B46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900 000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7B192DB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600 000</w:t>
                  </w:r>
                </w:p>
              </w:tc>
            </w:tr>
            <w:tr w:rsidRPr="00F30AE0" w:rsidR="000B7C41" w:rsidTr="008B0E27" w14:paraId="4E2E36D0"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58015953"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6CCA0D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1 870 000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34424B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85 000</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8413F9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510 000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A309BA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765 000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15CF564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510 000</w:t>
                  </w:r>
                </w:p>
              </w:tc>
            </w:tr>
            <w:tr w:rsidRPr="00F30AE0" w:rsidR="000B7C41" w:rsidTr="008B0E27" w14:paraId="2C420D5A"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5DF9B2E9"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F517D5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330 000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441831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15 000</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04FBE9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90 000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E4F4C2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135 000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7329F8F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90 000</w:t>
                  </w:r>
                </w:p>
              </w:tc>
            </w:tr>
            <w:tr w:rsidRPr="00F30AE0" w:rsidR="000B7C41" w:rsidTr="008B0E27" w14:paraId="45CA0A1C"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45E9E343" w14:textId="342C7EF1">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 xml:space="preserve">RCS &amp; Rix </w:t>
                  </w:r>
                  <w:r w:rsidRPr="000B7C41">
                    <w:rPr>
                      <w:rFonts w:ascii="Calibri" w:hAnsi="Calibri" w:eastAsia="Times New Roman" w:cs="Calibri"/>
                      <w:b/>
                      <w:bCs/>
                      <w:color w:val="000000"/>
                      <w:sz w:val="22"/>
                      <w:lang w:eastAsia="en-GB"/>
                    </w:rPr>
                    <w:t>operators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8C049F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350 000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3E1A321"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23BF72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110 000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184E4D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170 000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324CC26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70 000</w:t>
                  </w:r>
                </w:p>
              </w:tc>
            </w:tr>
            <w:tr w:rsidRPr="00F30AE0" w:rsidR="000B7C41" w:rsidTr="008B0E27" w14:paraId="61CA0170"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72F2AC36"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2C57DD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297 500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D7A7701"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E34348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93 500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3D0371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144 500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45DD9C8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59 500</w:t>
                  </w:r>
                </w:p>
              </w:tc>
            </w:tr>
            <w:tr w:rsidRPr="00F30AE0" w:rsidR="000B7C41" w:rsidTr="008B0E27" w14:paraId="6EA4E36A"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1DA61A34"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84801A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52 500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D7519F2"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071396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16 500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2B4BC4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25 500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5AA7B3A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10 500</w:t>
                  </w:r>
                </w:p>
              </w:tc>
            </w:tr>
            <w:tr w:rsidRPr="00F30AE0" w:rsidR="000B7C41" w:rsidTr="008B0E27" w14:paraId="2CC53462"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7CA8F1A1"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Salaspils projektēšana</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84AA53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7 200 000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2B15FB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9B29C0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3 200 000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41834C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1 900 000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0FAE4CC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2 100 000</w:t>
                  </w:r>
                </w:p>
              </w:tc>
            </w:tr>
            <w:tr w:rsidRPr="00F30AE0" w:rsidR="000B7C41" w:rsidTr="008B0E27" w14:paraId="175D60BE"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24775A43"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1CE7AD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6 120 000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94B0396"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DD572E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2 720 000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0A5C07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1 615 000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01D65A93"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1 785 000</w:t>
                  </w:r>
                </w:p>
              </w:tc>
            </w:tr>
            <w:tr w:rsidRPr="00F30AE0" w:rsidR="000B7C41" w:rsidTr="008B0E27" w14:paraId="6441A24C"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74551A5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FE13B3F"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1 080 000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EAADB97"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BB72BD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480 000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D1A887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285 000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3DF111B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315 000</w:t>
                  </w:r>
                </w:p>
              </w:tc>
            </w:tr>
            <w:tr w:rsidRPr="00F30AE0" w:rsidR="000B7C41" w:rsidTr="008B0E27" w14:paraId="0F7E9DB1"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658A4E3B"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Infrastruktūras apkope</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5E821C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5656C52"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EF95E2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160 000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F9CF7C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13D9397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240 000</w:t>
                  </w:r>
                </w:p>
              </w:tc>
            </w:tr>
            <w:tr w:rsidRPr="00F30AE0" w:rsidR="000B7C41" w:rsidTr="008B0E27" w14:paraId="054662C1"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077454C3"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4E47EE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510 000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CE62BE2"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52E322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136 000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846CCB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170 000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6F28A4C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204 000</w:t>
                  </w:r>
                </w:p>
              </w:tc>
            </w:tr>
            <w:tr w:rsidRPr="00F30AE0" w:rsidR="000B7C41" w:rsidTr="008B0E27" w14:paraId="6ADFA0B1"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0B7C41" w:rsidP="00F30AE0" w:rsidRDefault="00F30AE0" w14:paraId="78472E59" w14:textId="51B53148">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r w:rsidR="000B7C41">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DC9FAE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90 000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8AC33D6"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14D552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24 000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EC7E2A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154DF5E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36 000</w:t>
                  </w:r>
                </w:p>
              </w:tc>
            </w:tr>
            <w:tr w:rsidRPr="00F30AE0" w:rsidR="000B7C41" w:rsidTr="008B0E27" w14:paraId="50BAE887"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7FA3228B" w14:textId="0EECA063">
                  <w:pPr>
                    <w:spacing w:after="0" w:line="240" w:lineRule="auto"/>
                    <w:rPr>
                      <w:rFonts w:ascii="Calibri" w:hAnsi="Calibri" w:eastAsia="Times New Roman" w:cs="Calibri"/>
                      <w:b/>
                      <w:bCs/>
                      <w:color w:val="000000"/>
                      <w:sz w:val="22"/>
                      <w:lang w:eastAsia="en-GB"/>
                    </w:rPr>
                  </w:pPr>
                  <w:r w:rsidRPr="000B7C41">
                    <w:rPr>
                      <w:rFonts w:ascii="Calibri" w:hAnsi="Calibri" w:eastAsia="Times New Roman" w:cs="Calibri"/>
                      <w:b/>
                      <w:bCs/>
                      <w:color w:val="000000"/>
                      <w:sz w:val="22"/>
                      <w:lang w:eastAsia="en-GB"/>
                    </w:rPr>
                    <w:t>Reģionālas</w:t>
                  </w:r>
                  <w:r w:rsidRPr="00F30AE0">
                    <w:rPr>
                      <w:rFonts w:ascii="Calibri" w:hAnsi="Calibri" w:eastAsia="Times New Roman" w:cs="Calibri"/>
                      <w:b/>
                      <w:bCs/>
                      <w:color w:val="000000"/>
                      <w:sz w:val="22"/>
                      <w:lang w:eastAsia="en-GB"/>
                    </w:rPr>
                    <w:t xml:space="preserve"> stacijas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07134F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3 000 000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20ACFEA"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3D6FD1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9B8B80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1 000 000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5E78860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1 700 000</w:t>
                  </w:r>
                </w:p>
              </w:tc>
            </w:tr>
            <w:tr w:rsidRPr="00F30AE0" w:rsidR="000B7C41" w:rsidTr="008B0E27" w14:paraId="35CC2817"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2D77540B"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5DFEB0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2 550 000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A488539"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B2BA41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255 000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442CBA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850 000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418C134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1 445 000</w:t>
                  </w:r>
                </w:p>
              </w:tc>
            </w:tr>
            <w:tr w:rsidRPr="00F30AE0" w:rsidR="000B7C41" w:rsidTr="008B0E27" w14:paraId="36EC5A11"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742AD504"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A3AF26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450 000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2729F01"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24AC2A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45 000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91B547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150 000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68844F8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255 000</w:t>
                  </w:r>
                </w:p>
              </w:tc>
            </w:tr>
            <w:tr w:rsidRPr="00F30AE0" w:rsidR="000B7C41" w:rsidTr="008B0E27" w14:paraId="609E4B2A"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53B5246C"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Zemju atsavināšana</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743149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17 700 000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37A623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177 000</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915AA2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3 363 000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F2D3E0F"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8 850 000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75B29F83"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5 310 000</w:t>
                  </w:r>
                </w:p>
              </w:tc>
            </w:tr>
            <w:tr w:rsidRPr="00F30AE0" w:rsidR="000B7C41" w:rsidTr="008B0E27" w14:paraId="47FEE388"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33B67DB9"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lastRenderedPageBreak/>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B01F88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14 337 000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5A8101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143 370</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B7EDD8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2 724 030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D04AE2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7 168 500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379AC83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4 301 100</w:t>
                  </w:r>
                </w:p>
              </w:tc>
            </w:tr>
            <w:tr w:rsidRPr="00F30AE0" w:rsidR="000B7C41" w:rsidTr="0053279B" w14:paraId="3116CDB6"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186BA92F"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5461C3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3 363 000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DB4F69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33 630</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264064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638 970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252617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1 681 500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7D729DA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1 008 900</w:t>
                  </w:r>
                </w:p>
              </w:tc>
            </w:tr>
            <w:tr w:rsidRPr="00F30AE0" w:rsidR="000B7C41" w:rsidTr="0053279B" w14:paraId="675F5E95" w14:textId="77777777">
              <w:trPr>
                <w:trHeight w:val="300"/>
              </w:trPr>
              <w:tc>
                <w:tcPr>
                  <w:tcW w:w="2308"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2E5391F3" w14:textId="379C5513">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 xml:space="preserve">Rix </w:t>
                  </w:r>
                  <w:r w:rsidRPr="000B7C41" w:rsidR="000B7C41">
                    <w:rPr>
                      <w:rFonts w:ascii="Calibri" w:hAnsi="Calibri" w:eastAsia="Times New Roman" w:cs="Calibri"/>
                      <w:b/>
                      <w:bCs/>
                      <w:color w:val="000000"/>
                      <w:sz w:val="22"/>
                      <w:lang w:eastAsia="en-GB"/>
                    </w:rPr>
                    <w:t>būvniecība</w:t>
                  </w:r>
                </w:p>
              </w:tc>
              <w:tc>
                <w:tcPr>
                  <w:tcW w:w="1359" w:type="dxa"/>
                  <w:tcBorders>
                    <w:top w:val="single" w:color="auto" w:sz="4" w:space="0"/>
                    <w:left w:val="nil"/>
                    <w:bottom w:val="single" w:color="auto" w:sz="4" w:space="0"/>
                    <w:right w:val="single" w:color="auto" w:sz="4" w:space="0"/>
                  </w:tcBorders>
                  <w:shd w:val="clear" w:color="auto" w:fill="auto"/>
                  <w:noWrap/>
                  <w:vAlign w:val="bottom"/>
                  <w:hideMark/>
                </w:tcPr>
                <w:p w:rsidRPr="00F30AE0" w:rsidR="00F30AE0" w:rsidP="00F30AE0" w:rsidRDefault="00F30AE0" w14:paraId="5712EED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55 600 000</w:t>
                  </w:r>
                </w:p>
              </w:tc>
              <w:tc>
                <w:tcPr>
                  <w:tcW w:w="954" w:type="dxa"/>
                  <w:tcBorders>
                    <w:top w:val="single" w:color="auto" w:sz="4" w:space="0"/>
                    <w:left w:val="nil"/>
                    <w:bottom w:val="single" w:color="auto" w:sz="4" w:space="0"/>
                    <w:right w:val="single" w:color="auto" w:sz="4" w:space="0"/>
                  </w:tcBorders>
                  <w:shd w:val="clear" w:color="auto" w:fill="auto"/>
                  <w:noWrap/>
                  <w:vAlign w:val="bottom"/>
                  <w:hideMark/>
                </w:tcPr>
                <w:p w:rsidRPr="00F30AE0" w:rsidR="00F30AE0" w:rsidP="00F30AE0" w:rsidRDefault="00F30AE0" w14:paraId="0C62A174"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single" w:color="auto" w:sz="4" w:space="0"/>
                    <w:left w:val="nil"/>
                    <w:bottom w:val="single" w:color="auto" w:sz="4" w:space="0"/>
                    <w:right w:val="single" w:color="auto" w:sz="4" w:space="0"/>
                  </w:tcBorders>
                  <w:shd w:val="clear" w:color="auto" w:fill="auto"/>
                  <w:noWrap/>
                  <w:vAlign w:val="bottom"/>
                  <w:hideMark/>
                </w:tcPr>
                <w:p w:rsidRPr="00F30AE0" w:rsidR="00F30AE0" w:rsidP="00F30AE0" w:rsidRDefault="00F30AE0" w14:paraId="3ED89AB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600 000</w:t>
                  </w:r>
                </w:p>
              </w:tc>
              <w:tc>
                <w:tcPr>
                  <w:tcW w:w="1371" w:type="dxa"/>
                  <w:tcBorders>
                    <w:top w:val="single" w:color="auto" w:sz="4" w:space="0"/>
                    <w:left w:val="nil"/>
                    <w:bottom w:val="single" w:color="auto" w:sz="4" w:space="0"/>
                    <w:right w:val="single" w:color="auto" w:sz="4" w:space="0"/>
                  </w:tcBorders>
                  <w:shd w:val="clear" w:color="auto" w:fill="auto"/>
                  <w:noWrap/>
                  <w:vAlign w:val="bottom"/>
                  <w:hideMark/>
                </w:tcPr>
                <w:p w:rsidRPr="00F30AE0" w:rsidR="00F30AE0" w:rsidP="00F30AE0" w:rsidRDefault="00F30AE0" w14:paraId="16B3FB1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20 000 000</w:t>
                  </w:r>
                </w:p>
              </w:tc>
              <w:tc>
                <w:tcPr>
                  <w:tcW w:w="1398" w:type="dxa"/>
                  <w:tcBorders>
                    <w:top w:val="single" w:color="auto" w:sz="4" w:space="0"/>
                    <w:left w:val="nil"/>
                    <w:bottom w:val="single" w:color="auto" w:sz="4" w:space="0"/>
                    <w:right w:val="single" w:color="auto" w:sz="8" w:space="0"/>
                  </w:tcBorders>
                  <w:shd w:val="clear" w:color="auto" w:fill="auto"/>
                  <w:noWrap/>
                  <w:vAlign w:val="bottom"/>
                  <w:hideMark/>
                </w:tcPr>
                <w:p w:rsidRPr="00F30AE0" w:rsidR="00F30AE0" w:rsidP="00F30AE0" w:rsidRDefault="00F30AE0" w14:paraId="11B4FD2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35 000 000</w:t>
                  </w:r>
                </w:p>
              </w:tc>
            </w:tr>
            <w:tr w:rsidRPr="00F30AE0" w:rsidR="000B7C41" w:rsidTr="008B0E27" w14:paraId="401CF44E"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50BC6F8A"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80FF32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45 036 000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6F0CA5B"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E8FEA1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486 000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2133BF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16 200 000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06EFFF2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28 350 000</w:t>
                  </w:r>
                </w:p>
              </w:tc>
            </w:tr>
            <w:tr w:rsidRPr="00F30AE0" w:rsidR="000B7C41" w:rsidTr="008B0E27" w14:paraId="09ACD717"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31D52C74"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A1728F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10 564 000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58C83B8"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AA615D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114 000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09FC2F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3 800 000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5C06BDD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6 650 000</w:t>
                  </w:r>
                </w:p>
              </w:tc>
            </w:tr>
            <w:tr w:rsidRPr="00F30AE0" w:rsidR="000B7C41" w:rsidTr="008B0E27" w14:paraId="14569FBF"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6D5BE810"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Anniņmuižas pārvads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9E28D0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45 000 000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349DA1B"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341021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20 000 000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FF9323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21 000 000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0608A2B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4 000 000</w:t>
                  </w:r>
                </w:p>
              </w:tc>
            </w:tr>
            <w:tr w:rsidRPr="00F30AE0" w:rsidR="000B7C41" w:rsidTr="008B0E27" w14:paraId="0DFC0217"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5A3B1962"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849AAE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36 450 000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D2D5142"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E930A7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16 200 000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A049D7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17 010 000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0E19C73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3 240 000</w:t>
                  </w:r>
                </w:p>
              </w:tc>
            </w:tr>
            <w:tr w:rsidRPr="00F30AE0" w:rsidR="000B7C41" w:rsidTr="008B0E27" w14:paraId="65160AE7"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17E8EAE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5D892CE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8 550 000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28CC3ED"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D4560C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3 800 000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99E413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3 990 000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1738475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760 000</w:t>
                  </w:r>
                </w:p>
              </w:tc>
            </w:tr>
            <w:tr w:rsidRPr="00F30AE0" w:rsidR="000B7C41" w:rsidTr="008B0E27" w14:paraId="74173618"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2F4B5CCB"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P5 pārvads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93394B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15 000 000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ADDEAF4"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E8B79D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2 000 000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7CD255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6 000 000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641E28F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7 000 000</w:t>
                  </w:r>
                </w:p>
              </w:tc>
            </w:tr>
            <w:tr w:rsidRPr="00F30AE0" w:rsidR="000B7C41" w:rsidTr="008B0E27" w14:paraId="3BEDB05C"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39831BC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5CE3C4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12 150 000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3EC0BA0"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186AEB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1 620 000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6E8DDF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4 860 000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5E9958B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5 670 000</w:t>
                  </w:r>
                </w:p>
              </w:tc>
            </w:tr>
            <w:tr w:rsidRPr="00F30AE0" w:rsidR="000B7C41" w:rsidTr="008B0E27" w14:paraId="08D3AD19"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28939CA1"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1EC92D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2 850 000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BCA57D0"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C979D4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380 000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F78A68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1 140 000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4299295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1 330 000</w:t>
                  </w:r>
                </w:p>
              </w:tc>
            </w:tr>
            <w:tr w:rsidRPr="00F30AE0" w:rsidR="000B7C41" w:rsidTr="008B0E27" w14:paraId="20D7C83D"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6D8A5FE9"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RCS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08E5AD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131 500 000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03ED06E"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4CED0F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31 000 000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D339F1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39 500 000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306B563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61 000 000</w:t>
                  </w:r>
                </w:p>
              </w:tc>
            </w:tr>
            <w:tr w:rsidRPr="00F30AE0" w:rsidR="000B7C41" w:rsidTr="008B0E27" w14:paraId="1AF50E3F"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1129857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0F297CE"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106 515 000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5B65E53"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04D8199"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25 110 000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871C217"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31 995 000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6F2FE1C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49 410 000</w:t>
                  </w:r>
                </w:p>
              </w:tc>
            </w:tr>
            <w:tr w:rsidRPr="00F30AE0" w:rsidR="000B7C41" w:rsidTr="008B0E27" w14:paraId="1B666FC8"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46304C0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5E234F0"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24 985 000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215A718"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3B7F74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5 890 000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395EAB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7 505 000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4959F70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11 590 000</w:t>
                  </w:r>
                </w:p>
              </w:tc>
            </w:tr>
            <w:tr w:rsidRPr="00F30AE0" w:rsidR="000B7C41" w:rsidTr="008B0E27" w14:paraId="3417239E"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3A9B94C4"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Projekta atbalsta pasākumi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DA6F8B1"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19 470 500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99FA82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D035BD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5 000 000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4E7990F"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5 000 000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13E7864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9 470 500</w:t>
                  </w:r>
                </w:p>
              </w:tc>
            </w:tr>
            <w:tr w:rsidRPr="00F30AE0" w:rsidR="000B7C41" w:rsidTr="008B0E27" w14:paraId="3A4E77F0"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76BE255C"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7AC26C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16 549 925</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2582038"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9D8D74B"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4 250 000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EC80EA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4 250 000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5BE6A4D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8 049 925</w:t>
                  </w:r>
                </w:p>
              </w:tc>
            </w:tr>
            <w:tr w:rsidRPr="00F30AE0" w:rsidR="000B7C41" w:rsidTr="008B0E27" w14:paraId="21A190D8"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6F5C15FD"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AC48904"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2 920 575</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0C92CE8"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60CC7A93"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750 000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1F873F62"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750 000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22974E3F"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1 420 575</w:t>
                  </w:r>
                </w:p>
              </w:tc>
            </w:tr>
            <w:tr w:rsidRPr="00F30AE0" w:rsidR="000B7C41" w:rsidTr="008B0E27" w14:paraId="7AD08EF6"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4E3E6CA9"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4BDB6018"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A02443F"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4010254"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5C2F109"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12A5B9AB"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 </w:t>
                  </w:r>
                </w:p>
              </w:tc>
            </w:tr>
            <w:tr w:rsidRPr="00F30AE0" w:rsidR="000B7C41" w:rsidTr="008B0E27" w14:paraId="4B068296" w14:textId="77777777">
              <w:trPr>
                <w:trHeight w:val="300"/>
              </w:trPr>
              <w:tc>
                <w:tcPr>
                  <w:tcW w:w="2308" w:type="dxa"/>
                  <w:tcBorders>
                    <w:top w:val="nil"/>
                    <w:left w:val="single" w:color="auto" w:sz="8" w:space="0"/>
                    <w:bottom w:val="single" w:color="auto" w:sz="4" w:space="0"/>
                    <w:right w:val="single" w:color="auto" w:sz="4" w:space="0"/>
                  </w:tcBorders>
                  <w:shd w:val="clear" w:color="auto" w:fill="auto"/>
                  <w:noWrap/>
                  <w:vAlign w:val="bottom"/>
                  <w:hideMark/>
                </w:tcPr>
                <w:p w:rsidRPr="00F30AE0" w:rsidR="00F30AE0" w:rsidP="00F30AE0" w:rsidRDefault="00F30AE0" w14:paraId="2E097C43" w14:textId="77777777">
                  <w:pPr>
                    <w:spacing w:after="0" w:line="240" w:lineRule="auto"/>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Kopā</w:t>
                  </w:r>
                </w:p>
              </w:tc>
              <w:tc>
                <w:tcPr>
                  <w:tcW w:w="1359"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3CF0EAC9" w14:textId="77777777">
                  <w:pPr>
                    <w:spacing w:after="0" w:line="240" w:lineRule="auto"/>
                    <w:jc w:val="right"/>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297 620 500</w:t>
                  </w:r>
                </w:p>
              </w:tc>
              <w:tc>
                <w:tcPr>
                  <w:tcW w:w="954"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016BEFB3" w14:textId="77777777">
                  <w:pPr>
                    <w:spacing w:after="0" w:line="240" w:lineRule="auto"/>
                    <w:jc w:val="right"/>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277 000</w:t>
                  </w:r>
                </w:p>
              </w:tc>
              <w:tc>
                <w:tcPr>
                  <w:tcW w:w="1277"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24D74EDE" w14:textId="77777777">
                  <w:pPr>
                    <w:spacing w:after="0" w:line="240" w:lineRule="auto"/>
                    <w:jc w:val="right"/>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66 333 000</w:t>
                  </w:r>
                </w:p>
              </w:tc>
              <w:tc>
                <w:tcPr>
                  <w:tcW w:w="1371" w:type="dxa"/>
                  <w:tcBorders>
                    <w:top w:val="nil"/>
                    <w:left w:val="nil"/>
                    <w:bottom w:val="single" w:color="auto" w:sz="4" w:space="0"/>
                    <w:right w:val="single" w:color="auto" w:sz="4" w:space="0"/>
                  </w:tcBorders>
                  <w:shd w:val="clear" w:color="auto" w:fill="auto"/>
                  <w:noWrap/>
                  <w:vAlign w:val="bottom"/>
                  <w:hideMark/>
                </w:tcPr>
                <w:p w:rsidRPr="00F30AE0" w:rsidR="00F30AE0" w:rsidP="00F30AE0" w:rsidRDefault="00F30AE0" w14:paraId="72F94DE6" w14:textId="77777777">
                  <w:pPr>
                    <w:spacing w:after="0" w:line="240" w:lineRule="auto"/>
                    <w:jc w:val="right"/>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104 520 000</w:t>
                  </w:r>
                </w:p>
              </w:tc>
              <w:tc>
                <w:tcPr>
                  <w:tcW w:w="1398" w:type="dxa"/>
                  <w:tcBorders>
                    <w:top w:val="nil"/>
                    <w:left w:val="nil"/>
                    <w:bottom w:val="single" w:color="auto" w:sz="4" w:space="0"/>
                    <w:right w:val="single" w:color="auto" w:sz="8" w:space="0"/>
                  </w:tcBorders>
                  <w:shd w:val="clear" w:color="auto" w:fill="auto"/>
                  <w:noWrap/>
                  <w:vAlign w:val="bottom"/>
                  <w:hideMark/>
                </w:tcPr>
                <w:p w:rsidRPr="00F30AE0" w:rsidR="00F30AE0" w:rsidP="00F30AE0" w:rsidRDefault="00F30AE0" w14:paraId="612E5F2F" w14:textId="77777777">
                  <w:pPr>
                    <w:spacing w:after="0" w:line="240" w:lineRule="auto"/>
                    <w:jc w:val="right"/>
                    <w:rPr>
                      <w:rFonts w:ascii="Calibri" w:hAnsi="Calibri" w:eastAsia="Times New Roman" w:cs="Calibri"/>
                      <w:b/>
                      <w:bCs/>
                      <w:color w:val="000000"/>
                      <w:sz w:val="22"/>
                      <w:lang w:eastAsia="en-GB"/>
                    </w:rPr>
                  </w:pPr>
                  <w:r w:rsidRPr="00F30AE0">
                    <w:rPr>
                      <w:rFonts w:ascii="Calibri" w:hAnsi="Calibri" w:eastAsia="Times New Roman" w:cs="Calibri"/>
                      <w:b/>
                      <w:bCs/>
                      <w:color w:val="000000"/>
                      <w:sz w:val="22"/>
                      <w:lang w:eastAsia="en-GB"/>
                    </w:rPr>
                    <w:t>126 490 500</w:t>
                  </w:r>
                </w:p>
              </w:tc>
            </w:tr>
            <w:tr w:rsidRPr="00F30AE0" w:rsidR="008B0E27" w:rsidTr="008B0E27" w14:paraId="4FC6DA86" w14:textId="77777777">
              <w:trPr>
                <w:trHeight w:val="300"/>
              </w:trPr>
              <w:tc>
                <w:tcPr>
                  <w:tcW w:w="2308" w:type="dxa"/>
                  <w:tcBorders>
                    <w:top w:val="nil"/>
                    <w:left w:val="single" w:color="auto" w:sz="8" w:space="0"/>
                    <w:bottom w:val="single" w:color="auto" w:sz="4" w:space="0"/>
                    <w:right w:val="single" w:color="auto" w:sz="4" w:space="0"/>
                  </w:tcBorders>
                  <w:shd w:val="clear" w:color="000000" w:fill="8EA9DB"/>
                  <w:noWrap/>
                  <w:vAlign w:val="bottom"/>
                  <w:hideMark/>
                </w:tcPr>
                <w:p w:rsidRPr="00F30AE0" w:rsidR="00F30AE0" w:rsidP="00F30AE0" w:rsidRDefault="00F30AE0" w14:paraId="53CC9FA4"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EISI</w:t>
                  </w:r>
                </w:p>
              </w:tc>
              <w:tc>
                <w:tcPr>
                  <w:tcW w:w="1359" w:type="dxa"/>
                  <w:tcBorders>
                    <w:top w:val="nil"/>
                    <w:left w:val="nil"/>
                    <w:bottom w:val="single" w:color="auto" w:sz="4" w:space="0"/>
                    <w:right w:val="single" w:color="auto" w:sz="4" w:space="0"/>
                  </w:tcBorders>
                  <w:shd w:val="clear" w:color="000000" w:fill="8EA9DB"/>
                  <w:noWrap/>
                  <w:vAlign w:val="bottom"/>
                  <w:hideMark/>
                </w:tcPr>
                <w:p w:rsidRPr="00F30AE0" w:rsidR="00F30AE0" w:rsidP="00F30AE0" w:rsidRDefault="00F30AE0" w14:paraId="6C1526A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242 385 425</w:t>
                  </w:r>
                </w:p>
              </w:tc>
              <w:tc>
                <w:tcPr>
                  <w:tcW w:w="954" w:type="dxa"/>
                  <w:tcBorders>
                    <w:top w:val="nil"/>
                    <w:left w:val="nil"/>
                    <w:bottom w:val="single" w:color="auto" w:sz="4" w:space="0"/>
                    <w:right w:val="single" w:color="auto" w:sz="4" w:space="0"/>
                  </w:tcBorders>
                  <w:shd w:val="clear" w:color="000000" w:fill="8EA9DB"/>
                  <w:noWrap/>
                  <w:vAlign w:val="bottom"/>
                  <w:hideMark/>
                </w:tcPr>
                <w:p w:rsidRPr="00F30AE0" w:rsidR="00F30AE0" w:rsidP="00F30AE0" w:rsidRDefault="00F30AE0" w14:paraId="02799B5C"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228 370</w:t>
                  </w:r>
                </w:p>
              </w:tc>
              <w:tc>
                <w:tcPr>
                  <w:tcW w:w="1277" w:type="dxa"/>
                  <w:tcBorders>
                    <w:top w:val="nil"/>
                    <w:left w:val="nil"/>
                    <w:bottom w:val="single" w:color="auto" w:sz="4" w:space="0"/>
                    <w:right w:val="single" w:color="auto" w:sz="4" w:space="0"/>
                  </w:tcBorders>
                  <w:shd w:val="clear" w:color="000000" w:fill="8EA9DB"/>
                  <w:noWrap/>
                  <w:vAlign w:val="bottom"/>
                  <w:hideMark/>
                </w:tcPr>
                <w:p w:rsidRPr="00F30AE0" w:rsidR="00F30AE0" w:rsidP="00F30AE0" w:rsidRDefault="00F30AE0" w14:paraId="0E49CA1A"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54 104 530</w:t>
                  </w:r>
                </w:p>
              </w:tc>
              <w:tc>
                <w:tcPr>
                  <w:tcW w:w="1371" w:type="dxa"/>
                  <w:tcBorders>
                    <w:top w:val="nil"/>
                    <w:left w:val="nil"/>
                    <w:bottom w:val="single" w:color="auto" w:sz="4" w:space="0"/>
                    <w:right w:val="single" w:color="auto" w:sz="4" w:space="0"/>
                  </w:tcBorders>
                  <w:shd w:val="clear" w:color="000000" w:fill="8EA9DB"/>
                  <w:noWrap/>
                  <w:vAlign w:val="bottom"/>
                  <w:hideMark/>
                </w:tcPr>
                <w:p w:rsidRPr="00F30AE0" w:rsidR="00F30AE0" w:rsidP="00F30AE0" w:rsidRDefault="00F30AE0" w14:paraId="3FDB0B5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85 028 000</w:t>
                  </w:r>
                </w:p>
              </w:tc>
              <w:tc>
                <w:tcPr>
                  <w:tcW w:w="1398" w:type="dxa"/>
                  <w:tcBorders>
                    <w:top w:val="nil"/>
                    <w:left w:val="nil"/>
                    <w:bottom w:val="single" w:color="auto" w:sz="4" w:space="0"/>
                    <w:right w:val="single" w:color="auto" w:sz="8" w:space="0"/>
                  </w:tcBorders>
                  <w:shd w:val="clear" w:color="000000" w:fill="8EA9DB"/>
                  <w:noWrap/>
                  <w:vAlign w:val="bottom"/>
                  <w:hideMark/>
                </w:tcPr>
                <w:p w:rsidRPr="00F30AE0" w:rsidR="00F30AE0" w:rsidP="00F30AE0" w:rsidRDefault="00F30AE0" w14:paraId="514E9C16"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103 024 525</w:t>
                  </w:r>
                </w:p>
              </w:tc>
            </w:tr>
            <w:tr w:rsidRPr="00F30AE0" w:rsidR="008B0E27" w:rsidTr="008B0E27" w14:paraId="4A9A79F5" w14:textId="77777777">
              <w:trPr>
                <w:trHeight w:val="315"/>
              </w:trPr>
              <w:tc>
                <w:tcPr>
                  <w:tcW w:w="2308" w:type="dxa"/>
                  <w:tcBorders>
                    <w:top w:val="nil"/>
                    <w:left w:val="single" w:color="auto" w:sz="8" w:space="0"/>
                    <w:bottom w:val="single" w:color="auto" w:sz="8" w:space="0"/>
                    <w:right w:val="single" w:color="auto" w:sz="4" w:space="0"/>
                  </w:tcBorders>
                  <w:shd w:val="clear" w:color="000000" w:fill="C00000"/>
                  <w:noWrap/>
                  <w:vAlign w:val="bottom"/>
                  <w:hideMark/>
                </w:tcPr>
                <w:p w:rsidRPr="00F30AE0" w:rsidR="00F30AE0" w:rsidP="00F30AE0" w:rsidRDefault="00F30AE0" w14:paraId="1ABA1B0D" w14:textId="77777777">
                  <w:pPr>
                    <w:spacing w:after="0" w:line="240" w:lineRule="auto"/>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Valsts</w:t>
                  </w:r>
                </w:p>
              </w:tc>
              <w:tc>
                <w:tcPr>
                  <w:tcW w:w="1359" w:type="dxa"/>
                  <w:tcBorders>
                    <w:top w:val="nil"/>
                    <w:left w:val="nil"/>
                    <w:bottom w:val="single" w:color="auto" w:sz="8" w:space="0"/>
                    <w:right w:val="single" w:color="auto" w:sz="4" w:space="0"/>
                  </w:tcBorders>
                  <w:shd w:val="clear" w:color="000000" w:fill="C00000"/>
                  <w:noWrap/>
                  <w:vAlign w:val="bottom"/>
                  <w:hideMark/>
                </w:tcPr>
                <w:p w:rsidRPr="00F30AE0" w:rsidR="00F30AE0" w:rsidP="00F30AE0" w:rsidRDefault="00F30AE0" w14:paraId="70AC896D"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55 235 075</w:t>
                  </w:r>
                </w:p>
              </w:tc>
              <w:tc>
                <w:tcPr>
                  <w:tcW w:w="954" w:type="dxa"/>
                  <w:tcBorders>
                    <w:top w:val="nil"/>
                    <w:left w:val="nil"/>
                    <w:bottom w:val="single" w:color="auto" w:sz="8" w:space="0"/>
                    <w:right w:val="single" w:color="auto" w:sz="4" w:space="0"/>
                  </w:tcBorders>
                  <w:shd w:val="clear" w:color="000000" w:fill="C00000"/>
                  <w:noWrap/>
                  <w:vAlign w:val="bottom"/>
                  <w:hideMark/>
                </w:tcPr>
                <w:p w:rsidRPr="00F30AE0" w:rsidR="00F30AE0" w:rsidP="00F30AE0" w:rsidRDefault="00F30AE0" w14:paraId="2621144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48 630</w:t>
                  </w:r>
                </w:p>
              </w:tc>
              <w:tc>
                <w:tcPr>
                  <w:tcW w:w="1277" w:type="dxa"/>
                  <w:tcBorders>
                    <w:top w:val="nil"/>
                    <w:left w:val="nil"/>
                    <w:bottom w:val="single" w:color="auto" w:sz="8" w:space="0"/>
                    <w:right w:val="single" w:color="auto" w:sz="4" w:space="0"/>
                  </w:tcBorders>
                  <w:shd w:val="clear" w:color="000000" w:fill="C00000"/>
                  <w:noWrap/>
                  <w:vAlign w:val="bottom"/>
                  <w:hideMark/>
                </w:tcPr>
                <w:p w:rsidRPr="00F30AE0" w:rsidR="00F30AE0" w:rsidP="00F30AE0" w:rsidRDefault="00F30AE0" w14:paraId="5E13E765"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12 228 470</w:t>
                  </w:r>
                </w:p>
              </w:tc>
              <w:tc>
                <w:tcPr>
                  <w:tcW w:w="1371" w:type="dxa"/>
                  <w:tcBorders>
                    <w:top w:val="nil"/>
                    <w:left w:val="nil"/>
                    <w:bottom w:val="single" w:color="auto" w:sz="8" w:space="0"/>
                    <w:right w:val="single" w:color="auto" w:sz="4" w:space="0"/>
                  </w:tcBorders>
                  <w:shd w:val="clear" w:color="000000" w:fill="C00000"/>
                  <w:noWrap/>
                  <w:vAlign w:val="bottom"/>
                  <w:hideMark/>
                </w:tcPr>
                <w:p w:rsidRPr="00F30AE0" w:rsidR="00F30AE0" w:rsidP="00F30AE0" w:rsidRDefault="00F30AE0" w14:paraId="3CA0F45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19 492 000</w:t>
                  </w:r>
                </w:p>
              </w:tc>
              <w:tc>
                <w:tcPr>
                  <w:tcW w:w="1398" w:type="dxa"/>
                  <w:tcBorders>
                    <w:top w:val="nil"/>
                    <w:left w:val="nil"/>
                    <w:bottom w:val="single" w:color="auto" w:sz="8" w:space="0"/>
                    <w:right w:val="single" w:color="auto" w:sz="8" w:space="0"/>
                  </w:tcBorders>
                  <w:shd w:val="clear" w:color="000000" w:fill="C00000"/>
                  <w:noWrap/>
                  <w:vAlign w:val="bottom"/>
                  <w:hideMark/>
                </w:tcPr>
                <w:p w:rsidRPr="00F30AE0" w:rsidR="00F30AE0" w:rsidP="00F30AE0" w:rsidRDefault="00F30AE0" w14:paraId="05CAA7F8" w14:textId="77777777">
                  <w:pPr>
                    <w:spacing w:after="0" w:line="240" w:lineRule="auto"/>
                    <w:jc w:val="right"/>
                    <w:rPr>
                      <w:rFonts w:ascii="Calibri" w:hAnsi="Calibri" w:eastAsia="Times New Roman" w:cs="Calibri"/>
                      <w:color w:val="000000"/>
                      <w:sz w:val="22"/>
                      <w:lang w:eastAsia="en-GB"/>
                    </w:rPr>
                  </w:pPr>
                  <w:r w:rsidRPr="00F30AE0">
                    <w:rPr>
                      <w:rFonts w:ascii="Calibri" w:hAnsi="Calibri" w:eastAsia="Times New Roman" w:cs="Calibri"/>
                      <w:color w:val="000000"/>
                      <w:sz w:val="22"/>
                      <w:lang w:eastAsia="en-GB"/>
                    </w:rPr>
                    <w:t>23 465 975</w:t>
                  </w:r>
                </w:p>
              </w:tc>
            </w:tr>
          </w:tbl>
          <w:p w:rsidRPr="00F30AE0" w:rsidR="00F30AE0" w:rsidP="00F30AE0" w:rsidRDefault="00F30AE0" w14:paraId="786FA907" w14:textId="02052CCE">
            <w:pPr>
              <w:spacing w:after="0" w:line="240" w:lineRule="auto"/>
              <w:rPr>
                <w:rFonts w:ascii="Calibri" w:hAnsi="Calibri" w:eastAsia="Times New Roman" w:cs="Calibri"/>
                <w:color w:val="000000"/>
                <w:sz w:val="22"/>
                <w:lang w:val="en-GB" w:eastAsia="en-GB"/>
              </w:rPr>
            </w:pPr>
          </w:p>
        </w:tc>
      </w:tr>
      <w:tr w:rsidRPr="00F30AE0" w:rsidR="00F30AE0" w:rsidTr="000B7C41" w14:paraId="0597C1A8" w14:textId="77777777">
        <w:trPr>
          <w:trHeight w:val="300"/>
        </w:trPr>
        <w:tc>
          <w:tcPr>
            <w:tcW w:w="8236" w:type="dxa"/>
            <w:tcBorders>
              <w:top w:val="nil"/>
              <w:left w:val="nil"/>
              <w:bottom w:val="nil"/>
              <w:right w:val="nil"/>
            </w:tcBorders>
            <w:shd w:val="clear" w:color="auto" w:fill="auto"/>
            <w:noWrap/>
            <w:vAlign w:val="bottom"/>
            <w:hideMark/>
          </w:tcPr>
          <w:p w:rsidR="00485CF0" w:rsidP="0053279B" w:rsidRDefault="00485CF0" w14:paraId="47AAAA48" w14:textId="77777777">
            <w:pPr>
              <w:spacing w:after="120" w:line="240" w:lineRule="auto"/>
              <w:rPr>
                <w:rFonts w:eastAsia="Times New Roman" w:cs="Times New Roman"/>
                <w:color w:val="000000"/>
                <w:sz w:val="24"/>
                <w:szCs w:val="24"/>
                <w:lang w:eastAsia="en-GB"/>
              </w:rPr>
            </w:pPr>
          </w:p>
          <w:p w:rsidRPr="00F30AE0" w:rsidR="00E5693F" w:rsidP="0053279B" w:rsidRDefault="008F41BC" w14:paraId="77C5E3FA" w14:textId="0235ED5E">
            <w:pPr>
              <w:spacing w:after="120" w:line="240" w:lineRule="auto"/>
              <w:rPr>
                <w:rFonts w:ascii="Calibri" w:hAnsi="Calibri" w:eastAsia="Times New Roman" w:cs="Calibri"/>
                <w:color w:val="000000"/>
                <w:sz w:val="22"/>
                <w:lang w:val="en-GB" w:eastAsia="en-GB"/>
              </w:rPr>
            </w:pPr>
            <w:r w:rsidRPr="008F41BC">
              <w:rPr>
                <w:rFonts w:eastAsia="Times New Roman" w:cs="Times New Roman"/>
                <w:color w:val="000000"/>
                <w:sz w:val="24"/>
                <w:szCs w:val="24"/>
                <w:lang w:eastAsia="en-GB"/>
              </w:rPr>
              <w:t>Papildus tabulā atspoguļotajam nepieciešamajam indikatīvajam valsts līdzfinansējumam 55 235 075 EUR apmērā, valsts budžeta līdzekļi būs nepieciešami indikatīvā pievienotās vērtības nodokļa (turpmāk – PVN) 54 694 500 EUR apmērā priekšfinansēšanai, kas PVN maksājumu veidā tiks atgriezts valsts budžetā.</w:t>
            </w:r>
            <w:r w:rsidR="00485CF0">
              <w:rPr>
                <w:rFonts w:eastAsia="Times New Roman" w:cs="Times New Roman"/>
                <w:color w:val="000000"/>
                <w:sz w:val="24"/>
                <w:szCs w:val="24"/>
                <w:lang w:eastAsia="en-GB"/>
              </w:rPr>
              <w:t xml:space="preserve"> </w:t>
            </w:r>
            <w:r w:rsidRPr="004566C7" w:rsidR="00485CF0">
              <w:rPr>
                <w:rFonts w:eastAsia="Times New Roman" w:cs="Times New Roman"/>
                <w:color w:val="000000"/>
                <w:sz w:val="24"/>
                <w:szCs w:val="24"/>
                <w:lang w:eastAsia="en-GB"/>
              </w:rPr>
              <w:t xml:space="preserve">  </w:t>
            </w:r>
          </w:p>
        </w:tc>
      </w:tr>
    </w:tbl>
    <w:p w:rsidR="00485CF0" w:rsidP="00E5693F" w:rsidRDefault="00485CF0" w14:paraId="08C063B6" w14:textId="77777777">
      <w:pPr>
        <w:tabs>
          <w:tab w:val="left" w:pos="993"/>
        </w:tabs>
        <w:spacing w:after="120" w:line="240" w:lineRule="auto"/>
        <w:contextualSpacing/>
        <w:jc w:val="center"/>
        <w:rPr>
          <w:rFonts w:cs="Times New Roman"/>
          <w:b/>
          <w:sz w:val="24"/>
          <w:szCs w:val="24"/>
        </w:rPr>
      </w:pPr>
    </w:p>
    <w:p w:rsidR="00E5693F" w:rsidP="00E5693F" w:rsidRDefault="008E413D" w14:paraId="0A516BC5" w14:textId="6A2E2EA5">
      <w:pPr>
        <w:tabs>
          <w:tab w:val="left" w:pos="993"/>
        </w:tabs>
        <w:spacing w:after="120" w:line="240" w:lineRule="auto"/>
        <w:contextualSpacing/>
        <w:jc w:val="center"/>
        <w:rPr>
          <w:rFonts w:cs="Times New Roman"/>
          <w:b/>
          <w:sz w:val="24"/>
          <w:szCs w:val="24"/>
        </w:rPr>
      </w:pPr>
      <w:r>
        <w:rPr>
          <w:rFonts w:cs="Times New Roman"/>
          <w:b/>
          <w:sz w:val="24"/>
          <w:szCs w:val="24"/>
        </w:rPr>
        <w:t xml:space="preserve">AS </w:t>
      </w:r>
      <w:r w:rsidRPr="00784A73" w:rsidR="00047DD7">
        <w:rPr>
          <w:rFonts w:cs="Times New Roman"/>
          <w:b/>
          <w:sz w:val="24"/>
          <w:szCs w:val="24"/>
        </w:rPr>
        <w:t xml:space="preserve">RB Rail </w:t>
      </w:r>
      <w:r>
        <w:rPr>
          <w:rFonts w:cs="Times New Roman"/>
          <w:b/>
          <w:sz w:val="24"/>
          <w:szCs w:val="24"/>
        </w:rPr>
        <w:t xml:space="preserve">iepirktie </w:t>
      </w:r>
      <w:r w:rsidR="00E5693F">
        <w:rPr>
          <w:rFonts w:cs="Times New Roman"/>
          <w:b/>
          <w:sz w:val="24"/>
          <w:szCs w:val="24"/>
        </w:rPr>
        <w:t xml:space="preserve">pētījumi </w:t>
      </w:r>
      <w:r w:rsidRPr="00784A73" w:rsidR="00047DD7">
        <w:rPr>
          <w:rFonts w:cs="Times New Roman"/>
          <w:b/>
          <w:sz w:val="24"/>
          <w:szCs w:val="24"/>
        </w:rPr>
        <w:t>kopējā projekta vajadzībām (</w:t>
      </w:r>
      <w:r w:rsidR="00633A2C">
        <w:rPr>
          <w:rFonts w:cs="Times New Roman"/>
          <w:b/>
          <w:sz w:val="24"/>
          <w:szCs w:val="24"/>
        </w:rPr>
        <w:t xml:space="preserve">EK finansē līdz 85 %, </w:t>
      </w:r>
      <w:r w:rsidRPr="00784A73" w:rsidR="00047DD7">
        <w:rPr>
          <w:rFonts w:cs="Times New Roman"/>
          <w:b/>
          <w:sz w:val="24"/>
          <w:szCs w:val="24"/>
        </w:rPr>
        <w:t>katra valsts līdzfinansē 1/3 daļu</w:t>
      </w:r>
      <w:r w:rsidR="00633A2C">
        <w:rPr>
          <w:rFonts w:cs="Times New Roman"/>
          <w:b/>
          <w:sz w:val="24"/>
          <w:szCs w:val="24"/>
        </w:rPr>
        <w:t xml:space="preserve"> no nepieciešamā 15 % līdzfinansējuma</w:t>
      </w:r>
      <w:r w:rsidRPr="00784A73" w:rsidR="00047DD7">
        <w:rPr>
          <w:rFonts w:cs="Times New Roman"/>
          <w:b/>
          <w:sz w:val="24"/>
          <w:szCs w:val="24"/>
        </w:rPr>
        <w:t>)</w:t>
      </w:r>
    </w:p>
    <w:p w:rsidR="00E5693F" w:rsidP="00E5693F" w:rsidRDefault="00E5693F" w14:paraId="0AC13CBD" w14:textId="77777777">
      <w:pPr>
        <w:tabs>
          <w:tab w:val="left" w:pos="993"/>
        </w:tabs>
        <w:spacing w:after="120" w:line="240" w:lineRule="auto"/>
        <w:contextualSpacing/>
        <w:jc w:val="both"/>
        <w:rPr>
          <w:rFonts w:cs="Times New Roman"/>
          <w:sz w:val="24"/>
          <w:szCs w:val="24"/>
        </w:rPr>
      </w:pPr>
      <w:r>
        <w:rPr>
          <w:rFonts w:cs="Times New Roman"/>
          <w:sz w:val="24"/>
          <w:szCs w:val="24"/>
        </w:rPr>
        <w:tab/>
      </w:r>
    </w:p>
    <w:p w:rsidR="00C70587" w:rsidP="00E5693F" w:rsidRDefault="00E5693F" w14:paraId="23BBD321" w14:textId="6E641FE4">
      <w:pPr>
        <w:tabs>
          <w:tab w:val="left" w:pos="993"/>
        </w:tabs>
        <w:spacing w:after="120" w:line="240" w:lineRule="auto"/>
        <w:contextualSpacing/>
        <w:jc w:val="both"/>
        <w:rPr>
          <w:rFonts w:cs="Times New Roman"/>
          <w:sz w:val="24"/>
          <w:szCs w:val="24"/>
        </w:rPr>
      </w:pPr>
      <w:r>
        <w:rPr>
          <w:rFonts w:cs="Times New Roman"/>
          <w:sz w:val="24"/>
          <w:szCs w:val="24"/>
        </w:rPr>
        <w:tab/>
      </w:r>
      <w:r w:rsidRPr="00784A73" w:rsidR="00047DD7">
        <w:rPr>
          <w:rFonts w:cs="Times New Roman"/>
          <w:sz w:val="24"/>
          <w:szCs w:val="24"/>
        </w:rPr>
        <w:t xml:space="preserve">Ņemot vērā, ka 2016.gada oktobrī tika parakstīts līgums par Rail Baltica finansēšanas un izpildes modeli, kas definē ieviesēju lomu iepirkumu procesos, papildus katras valsts aktivitātēm pieteikumā tiek noteiktas </w:t>
      </w:r>
      <w:r w:rsidR="00926188">
        <w:rPr>
          <w:rFonts w:cs="Times New Roman"/>
          <w:sz w:val="24"/>
          <w:szCs w:val="24"/>
        </w:rPr>
        <w:t>G</w:t>
      </w:r>
      <w:r w:rsidRPr="00784A73" w:rsidR="00047DD7">
        <w:rPr>
          <w:rFonts w:cs="Times New Roman"/>
          <w:sz w:val="24"/>
          <w:szCs w:val="24"/>
        </w:rPr>
        <w:t xml:space="preserve">lobālā projekta aktivitātes, kuras īstenos RB Rail saskaņā ar līgumu, savukārt </w:t>
      </w:r>
      <w:r w:rsidR="00633A2C">
        <w:rPr>
          <w:rFonts w:cs="Times New Roman"/>
          <w:sz w:val="24"/>
          <w:szCs w:val="24"/>
        </w:rPr>
        <w:t>nepieciešamais līdz</w:t>
      </w:r>
      <w:r w:rsidRPr="00784A73" w:rsidR="00047DD7">
        <w:rPr>
          <w:rFonts w:cs="Times New Roman"/>
          <w:sz w:val="24"/>
          <w:szCs w:val="24"/>
        </w:rPr>
        <w:t>finansējum</w:t>
      </w:r>
      <w:r w:rsidR="00926188">
        <w:rPr>
          <w:rFonts w:cs="Times New Roman"/>
          <w:sz w:val="24"/>
          <w:szCs w:val="24"/>
        </w:rPr>
        <w:t>u vienādās daļās nodrošina Latvijas, Lietuva un Igaunija</w:t>
      </w:r>
      <w:r w:rsidRPr="00784A73" w:rsidR="00047DD7">
        <w:rPr>
          <w:rFonts w:cs="Times New Roman"/>
          <w:sz w:val="24"/>
          <w:szCs w:val="24"/>
        </w:rPr>
        <w:t xml:space="preserve">. </w:t>
      </w:r>
    </w:p>
    <w:p w:rsidRPr="00784A73" w:rsidR="00B73FCC" w:rsidP="00B73FCC" w:rsidRDefault="00653EFE" w14:paraId="084F6D6E" w14:textId="518788A5">
      <w:pPr>
        <w:tabs>
          <w:tab w:val="left" w:pos="709"/>
        </w:tabs>
        <w:spacing w:after="120" w:line="240" w:lineRule="auto"/>
        <w:contextualSpacing/>
        <w:jc w:val="both"/>
        <w:rPr>
          <w:rFonts w:cs="Times New Roman"/>
          <w:sz w:val="24"/>
          <w:szCs w:val="24"/>
        </w:rPr>
      </w:pPr>
      <w:r w:rsidRPr="00784A73">
        <w:rPr>
          <w:rFonts w:cs="Times New Roman"/>
          <w:sz w:val="24"/>
          <w:szCs w:val="24"/>
        </w:rPr>
        <w:tab/>
        <w:t>Globālā projekta aktivitātes aptver izpētes, k</w:t>
      </w:r>
      <w:r w:rsidR="00633A2C">
        <w:rPr>
          <w:rFonts w:cs="Times New Roman"/>
          <w:sz w:val="24"/>
          <w:szCs w:val="24"/>
        </w:rPr>
        <w:t xml:space="preserve">as </w:t>
      </w:r>
      <w:r w:rsidRPr="00784A73">
        <w:rPr>
          <w:rFonts w:cs="Times New Roman"/>
          <w:sz w:val="24"/>
          <w:szCs w:val="24"/>
        </w:rPr>
        <w:t>nepieciešamas sekmīgai un efektīvai projektēšanas un būvniecības proces</w:t>
      </w:r>
      <w:r w:rsidR="00633A2C">
        <w:rPr>
          <w:rFonts w:cs="Times New Roman"/>
          <w:sz w:val="24"/>
          <w:szCs w:val="24"/>
        </w:rPr>
        <w:t>u</w:t>
      </w:r>
      <w:r w:rsidRPr="00784A73">
        <w:rPr>
          <w:rFonts w:cs="Times New Roman"/>
          <w:sz w:val="24"/>
          <w:szCs w:val="24"/>
        </w:rPr>
        <w:t xml:space="preserve"> norisei</w:t>
      </w:r>
      <w:r w:rsidR="00926188">
        <w:rPr>
          <w:rFonts w:cs="Times New Roman"/>
          <w:sz w:val="24"/>
          <w:szCs w:val="24"/>
        </w:rPr>
        <w:t xml:space="preserve"> un infrastruktūras pārvaldībai un ekspluatācijai nākotnē</w:t>
      </w:r>
      <w:r w:rsidRPr="00784A73">
        <w:rPr>
          <w:rFonts w:cs="Times New Roman"/>
          <w:sz w:val="24"/>
          <w:szCs w:val="24"/>
        </w:rPr>
        <w:t xml:space="preserve">. Minētās izpētes sevī iekļauj </w:t>
      </w:r>
      <w:r w:rsidR="00492B97">
        <w:rPr>
          <w:rFonts w:cs="Times New Roman"/>
          <w:sz w:val="24"/>
          <w:szCs w:val="24"/>
        </w:rPr>
        <w:t>trešās puses (dzelzceļa inženieru) novērtējumu sagatavotajiem pētījumiem un būvprojektiem, tostarp to saskaņotību,</w:t>
      </w:r>
      <w:r w:rsidR="005A0DB2">
        <w:rPr>
          <w:rFonts w:cs="Times New Roman"/>
          <w:sz w:val="24"/>
          <w:szCs w:val="24"/>
        </w:rPr>
        <w:t xml:space="preserve"> </w:t>
      </w:r>
      <w:r w:rsidR="00492B97">
        <w:rPr>
          <w:rFonts w:cs="Times New Roman"/>
          <w:sz w:val="24"/>
          <w:szCs w:val="24"/>
        </w:rPr>
        <w:t xml:space="preserve">elektroapgādes apakšstaciju iepirkuma dokumentācijas izstrādi, </w:t>
      </w:r>
      <w:r w:rsidR="00E926BF">
        <w:rPr>
          <w:rFonts w:cs="Times New Roman"/>
          <w:sz w:val="24"/>
          <w:szCs w:val="24"/>
        </w:rPr>
        <w:t xml:space="preserve">vadības un signalizācijas sistēmu iepirkuma dokumentācijas izstrādi, izejmateriālu un infrastruktūras elementu iepirkuma dokumentācijas izstrādi, pasažieru un kravas plūsmu modeļa izstrādi un </w:t>
      </w:r>
      <w:r w:rsidRPr="00784A73" w:rsidR="009619CF">
        <w:rPr>
          <w:rFonts w:cs="Times New Roman"/>
          <w:sz w:val="24"/>
          <w:szCs w:val="24"/>
        </w:rPr>
        <w:t>tehnisko risinājumu atbilstības verifikācij</w:t>
      </w:r>
      <w:r w:rsidR="00E926BF">
        <w:rPr>
          <w:rFonts w:cs="Times New Roman"/>
          <w:sz w:val="24"/>
          <w:szCs w:val="24"/>
        </w:rPr>
        <w:t>u</w:t>
      </w:r>
      <w:r w:rsidRPr="00784A73" w:rsidR="009619CF">
        <w:rPr>
          <w:rFonts w:cs="Times New Roman"/>
          <w:sz w:val="24"/>
          <w:szCs w:val="24"/>
        </w:rPr>
        <w:t xml:space="preserve"> Eiropas Savienības infrastruktūras savietojamības prasībām. Iespējamā finansēšanas atbalsta intensitāte </w:t>
      </w:r>
      <w:r w:rsidRPr="00784A73" w:rsidR="00800E67">
        <w:rPr>
          <w:rFonts w:cs="Times New Roman"/>
          <w:sz w:val="24"/>
          <w:szCs w:val="24"/>
        </w:rPr>
        <w:t xml:space="preserve">varētu </w:t>
      </w:r>
      <w:r w:rsidRPr="00784A73" w:rsidR="009619CF">
        <w:rPr>
          <w:rFonts w:cs="Times New Roman"/>
          <w:sz w:val="24"/>
          <w:szCs w:val="24"/>
        </w:rPr>
        <w:t>saglab</w:t>
      </w:r>
      <w:r w:rsidRPr="00784A73" w:rsidR="00800E67">
        <w:rPr>
          <w:rFonts w:cs="Times New Roman"/>
          <w:sz w:val="24"/>
          <w:szCs w:val="24"/>
        </w:rPr>
        <w:t>āties</w:t>
      </w:r>
      <w:r w:rsidRPr="00784A73" w:rsidR="009619CF">
        <w:rPr>
          <w:rFonts w:cs="Times New Roman"/>
          <w:sz w:val="24"/>
          <w:szCs w:val="24"/>
        </w:rPr>
        <w:t xml:space="preserve"> līdzšinējā</w:t>
      </w:r>
      <w:r w:rsidRPr="00784A73" w:rsidR="00800E67">
        <w:rPr>
          <w:rFonts w:cs="Times New Roman"/>
          <w:sz w:val="24"/>
          <w:szCs w:val="24"/>
        </w:rPr>
        <w:t xml:space="preserve"> apmērā</w:t>
      </w:r>
      <w:r w:rsidRPr="00784A73" w:rsidR="009619CF">
        <w:rPr>
          <w:rFonts w:cs="Times New Roman"/>
          <w:sz w:val="24"/>
          <w:szCs w:val="24"/>
        </w:rPr>
        <w:t xml:space="preserve"> – </w:t>
      </w:r>
      <w:r w:rsidRPr="00784A73" w:rsidR="00800E67">
        <w:rPr>
          <w:rFonts w:cs="Times New Roman"/>
          <w:sz w:val="24"/>
          <w:szCs w:val="24"/>
        </w:rPr>
        <w:t xml:space="preserve">līdz </w:t>
      </w:r>
      <w:r w:rsidRPr="00784A73" w:rsidR="009619CF">
        <w:rPr>
          <w:rFonts w:cs="Times New Roman"/>
          <w:sz w:val="24"/>
          <w:szCs w:val="24"/>
        </w:rPr>
        <w:t xml:space="preserve">85%, bet </w:t>
      </w:r>
      <w:r w:rsidR="00633A2C">
        <w:rPr>
          <w:rFonts w:cs="Times New Roman"/>
          <w:sz w:val="24"/>
          <w:szCs w:val="24"/>
        </w:rPr>
        <w:t>līdz</w:t>
      </w:r>
      <w:r w:rsidRPr="006027B5" w:rsidR="009619CF">
        <w:rPr>
          <w:rFonts w:cs="Times New Roman"/>
          <w:sz w:val="24"/>
          <w:szCs w:val="24"/>
        </w:rPr>
        <w:t xml:space="preserve">finansējumu būs nepieciešams segt no Baltijas valstu budžetiem, proporcionāli sadalot </w:t>
      </w:r>
      <w:r w:rsidR="00E926BF">
        <w:rPr>
          <w:rFonts w:cs="Times New Roman"/>
          <w:sz w:val="24"/>
          <w:szCs w:val="24"/>
        </w:rPr>
        <w:t xml:space="preserve">to </w:t>
      </w:r>
      <w:r w:rsidRPr="006027B5" w:rsidR="009619CF">
        <w:rPr>
          <w:rFonts w:cs="Times New Roman"/>
          <w:sz w:val="24"/>
          <w:szCs w:val="24"/>
        </w:rPr>
        <w:t xml:space="preserve">trīs daļās. Precīzs finansējuma apjoms būs zināms pēc pieteikuma sagatavošanas </w:t>
      </w:r>
      <w:r w:rsidRPr="006027B5" w:rsidR="009619CF">
        <w:rPr>
          <w:rFonts w:cs="Times New Roman"/>
          <w:sz w:val="24"/>
          <w:szCs w:val="24"/>
        </w:rPr>
        <w:lastRenderedPageBreak/>
        <w:t>un apstiprināšanas Eiropas Komisijā.</w:t>
      </w:r>
      <w:r w:rsidRPr="006027B5" w:rsidR="00B60F67">
        <w:rPr>
          <w:rFonts w:cs="Times New Roman"/>
          <w:sz w:val="24"/>
          <w:szCs w:val="24"/>
        </w:rPr>
        <w:t xml:space="preserve"> Šobrīd RB Rail aktivitāšu īstenošanai kopējais</w:t>
      </w:r>
      <w:r w:rsidRPr="006027B5" w:rsidR="00604C03">
        <w:rPr>
          <w:rFonts w:cs="Times New Roman"/>
          <w:sz w:val="24"/>
          <w:szCs w:val="24"/>
        </w:rPr>
        <w:t xml:space="preserve"> plānotais finansējums ir </w:t>
      </w:r>
      <w:r w:rsidR="005A0DB2">
        <w:rPr>
          <w:rFonts w:cs="Times New Roman"/>
          <w:sz w:val="24"/>
          <w:szCs w:val="24"/>
        </w:rPr>
        <w:t xml:space="preserve">50 </w:t>
      </w:r>
      <w:r w:rsidR="008F41BC">
        <w:rPr>
          <w:rFonts w:cs="Times New Roman"/>
          <w:sz w:val="24"/>
          <w:szCs w:val="24"/>
        </w:rPr>
        <w:t>milj. euro</w:t>
      </w:r>
      <w:r w:rsidRPr="006027B5" w:rsidR="00604C03">
        <w:rPr>
          <w:rFonts w:cs="Times New Roman"/>
          <w:sz w:val="24"/>
          <w:szCs w:val="24"/>
        </w:rPr>
        <w:t xml:space="preserve">, ieskaitot </w:t>
      </w:r>
      <w:r w:rsidRPr="006027B5" w:rsidR="00B60F67">
        <w:rPr>
          <w:rFonts w:cs="Times New Roman"/>
          <w:sz w:val="24"/>
          <w:szCs w:val="24"/>
        </w:rPr>
        <w:t>Baltijas valstu lī</w:t>
      </w:r>
      <w:r w:rsidRPr="006027B5" w:rsidR="00604C03">
        <w:rPr>
          <w:rFonts w:cs="Times New Roman"/>
          <w:sz w:val="24"/>
          <w:szCs w:val="24"/>
        </w:rPr>
        <w:t>dzfinansējumu</w:t>
      </w:r>
      <w:r w:rsidRPr="006027B5" w:rsidR="00B60F67">
        <w:rPr>
          <w:rFonts w:cs="Times New Roman"/>
          <w:sz w:val="24"/>
          <w:szCs w:val="24"/>
        </w:rPr>
        <w:t xml:space="preserve"> </w:t>
      </w:r>
      <w:r w:rsidR="005A0DB2">
        <w:rPr>
          <w:rFonts w:cs="Times New Roman"/>
          <w:sz w:val="24"/>
          <w:szCs w:val="24"/>
        </w:rPr>
        <w:t>7</w:t>
      </w:r>
      <w:r w:rsidR="00D43A91">
        <w:rPr>
          <w:rFonts w:cs="Times New Roman"/>
          <w:sz w:val="24"/>
          <w:szCs w:val="24"/>
        </w:rPr>
        <w:t>,</w:t>
      </w:r>
      <w:r w:rsidR="005A0DB2">
        <w:rPr>
          <w:rFonts w:cs="Times New Roman"/>
          <w:sz w:val="24"/>
          <w:szCs w:val="24"/>
        </w:rPr>
        <w:t>5</w:t>
      </w:r>
      <w:r w:rsidR="00D43A91">
        <w:rPr>
          <w:rFonts w:cs="Times New Roman"/>
          <w:sz w:val="24"/>
          <w:szCs w:val="24"/>
        </w:rPr>
        <w:t xml:space="preserve"> </w:t>
      </w:r>
      <w:r w:rsidR="008F41BC">
        <w:rPr>
          <w:rFonts w:cs="Times New Roman"/>
          <w:sz w:val="24"/>
          <w:szCs w:val="24"/>
        </w:rPr>
        <w:t>milj. euro</w:t>
      </w:r>
      <w:r w:rsidR="00D43A91">
        <w:rPr>
          <w:rFonts w:cs="Times New Roman"/>
          <w:sz w:val="24"/>
          <w:szCs w:val="24"/>
        </w:rPr>
        <w:t xml:space="preserve"> </w:t>
      </w:r>
      <w:r w:rsidRPr="006027B5" w:rsidR="00B60F67">
        <w:rPr>
          <w:rFonts w:cs="Times New Roman"/>
          <w:sz w:val="24"/>
          <w:szCs w:val="24"/>
        </w:rPr>
        <w:t>apmērā</w:t>
      </w:r>
      <w:r w:rsidRPr="006027B5" w:rsidR="00604C03">
        <w:rPr>
          <w:rFonts w:cs="Times New Roman"/>
          <w:sz w:val="24"/>
          <w:szCs w:val="24"/>
        </w:rPr>
        <w:t>. A</w:t>
      </w:r>
      <w:r w:rsidRPr="006027B5" w:rsidR="00B60F67">
        <w:rPr>
          <w:rFonts w:cs="Times New Roman"/>
          <w:sz w:val="24"/>
          <w:szCs w:val="24"/>
        </w:rPr>
        <w:t xml:space="preserve">ttiecīgi Latvijas valsts budžeta līdzfinansējums </w:t>
      </w:r>
      <w:r w:rsidRPr="006027B5" w:rsidR="008164D2">
        <w:rPr>
          <w:rFonts w:cs="Times New Roman"/>
          <w:sz w:val="24"/>
          <w:szCs w:val="24"/>
        </w:rPr>
        <w:t>v</w:t>
      </w:r>
      <w:r w:rsidRPr="006027B5" w:rsidR="00B60F67">
        <w:rPr>
          <w:rFonts w:cs="Times New Roman"/>
          <w:sz w:val="24"/>
          <w:szCs w:val="24"/>
        </w:rPr>
        <w:t>e</w:t>
      </w:r>
      <w:r w:rsidRPr="006027B5" w:rsidR="008164D2">
        <w:rPr>
          <w:rFonts w:cs="Times New Roman"/>
          <w:sz w:val="24"/>
          <w:szCs w:val="24"/>
        </w:rPr>
        <w:t>i</w:t>
      </w:r>
      <w:r w:rsidRPr="006027B5" w:rsidR="00B60F67">
        <w:rPr>
          <w:rFonts w:cs="Times New Roman"/>
          <w:sz w:val="24"/>
          <w:szCs w:val="24"/>
        </w:rPr>
        <w:t xml:space="preserve">dotu </w:t>
      </w:r>
      <w:r w:rsidR="00D43A91">
        <w:rPr>
          <w:rFonts w:cs="Times New Roman"/>
          <w:sz w:val="24"/>
          <w:szCs w:val="24"/>
        </w:rPr>
        <w:t>2,</w:t>
      </w:r>
      <w:r w:rsidR="005A0DB2">
        <w:rPr>
          <w:rFonts w:cs="Times New Roman"/>
          <w:sz w:val="24"/>
          <w:szCs w:val="24"/>
        </w:rPr>
        <w:t>5</w:t>
      </w:r>
      <w:r w:rsidR="00D43A91">
        <w:rPr>
          <w:rFonts w:cs="Times New Roman"/>
          <w:sz w:val="24"/>
          <w:szCs w:val="24"/>
        </w:rPr>
        <w:t xml:space="preserve"> </w:t>
      </w:r>
      <w:r w:rsidR="008F41BC">
        <w:rPr>
          <w:rFonts w:cs="Times New Roman"/>
          <w:sz w:val="24"/>
          <w:szCs w:val="24"/>
        </w:rPr>
        <w:t>milj. euro</w:t>
      </w:r>
      <w:r w:rsidR="00D43A91">
        <w:rPr>
          <w:rFonts w:cs="Times New Roman"/>
          <w:sz w:val="24"/>
          <w:szCs w:val="24"/>
        </w:rPr>
        <w:t xml:space="preserve"> </w:t>
      </w:r>
      <w:r w:rsidR="00E7062A">
        <w:rPr>
          <w:rFonts w:cs="Times New Roman"/>
          <w:sz w:val="24"/>
          <w:szCs w:val="24"/>
        </w:rPr>
        <w:t xml:space="preserve">papildus </w:t>
      </w:r>
      <w:r w:rsidR="00D43A91">
        <w:rPr>
          <w:rFonts w:cs="Times New Roman"/>
          <w:sz w:val="24"/>
          <w:szCs w:val="24"/>
        </w:rPr>
        <w:t xml:space="preserve">tabulā </w:t>
      </w:r>
      <w:r w:rsidR="00E7062A">
        <w:rPr>
          <w:rFonts w:cs="Times New Roman"/>
          <w:sz w:val="24"/>
          <w:szCs w:val="24"/>
        </w:rPr>
        <w:t xml:space="preserve">plānotajam Latvijas tiešo aktivitāšu finansējumam EISI </w:t>
      </w:r>
      <w:r w:rsidR="00D43A91">
        <w:rPr>
          <w:rFonts w:cs="Times New Roman"/>
          <w:sz w:val="24"/>
          <w:szCs w:val="24"/>
        </w:rPr>
        <w:t xml:space="preserve">sestajā </w:t>
      </w:r>
      <w:r w:rsidR="00E7062A">
        <w:rPr>
          <w:rFonts w:cs="Times New Roman"/>
          <w:sz w:val="24"/>
          <w:szCs w:val="24"/>
        </w:rPr>
        <w:t xml:space="preserve">uzsaukumā. </w:t>
      </w:r>
      <w:r w:rsidR="00D43A91">
        <w:rPr>
          <w:rFonts w:cs="Times New Roman"/>
          <w:sz w:val="24"/>
          <w:szCs w:val="24"/>
        </w:rPr>
        <w:t xml:space="preserve">Globālā </w:t>
      </w:r>
      <w:r w:rsidRPr="006027B5" w:rsidR="00C70587">
        <w:rPr>
          <w:rFonts w:cs="Times New Roman"/>
          <w:sz w:val="24"/>
          <w:szCs w:val="24"/>
        </w:rPr>
        <w:t>projekta</w:t>
      </w:r>
      <w:r w:rsidR="00D43A91">
        <w:rPr>
          <w:rFonts w:cs="Times New Roman"/>
          <w:sz w:val="24"/>
          <w:szCs w:val="24"/>
        </w:rPr>
        <w:t xml:space="preserve"> </w:t>
      </w:r>
      <w:r w:rsidRPr="006027B5" w:rsidR="00C70587">
        <w:rPr>
          <w:rFonts w:cs="Times New Roman"/>
          <w:sz w:val="24"/>
          <w:szCs w:val="24"/>
        </w:rPr>
        <w:t>iesniedzamās aktivitātes tiks izskatītas un apstiprinātas RB Rail padomē.</w:t>
      </w:r>
      <w:r w:rsidRPr="00485CF0" w:rsidR="00485CF0">
        <w:t xml:space="preserve"> </w:t>
      </w:r>
      <w:r w:rsidRPr="008F41BC" w:rsidR="008F41BC">
        <w:rPr>
          <w:rFonts w:cs="Times New Roman"/>
          <w:sz w:val="24"/>
          <w:szCs w:val="24"/>
        </w:rPr>
        <w:t xml:space="preserve">Papildus minētajiem indikatīvajam līdzfinansējumam 2,5 milj. euro apmērā, Latvijai būs nepieciešams Projektā atgriezt Latvijas valsts budžetā iemaksāto indikatīvo PVN 4,2 milj. euro apmērā.   </w:t>
      </w:r>
      <w:r w:rsidRPr="00485CF0" w:rsidR="00485CF0">
        <w:rPr>
          <w:rFonts w:cs="Times New Roman"/>
          <w:sz w:val="24"/>
          <w:szCs w:val="24"/>
        </w:rPr>
        <w:t xml:space="preserve">   </w:t>
      </w:r>
    </w:p>
    <w:p w:rsidRPr="00784A73" w:rsidR="00005BD6" w:rsidP="007D60CD" w:rsidRDefault="00A95AAE" w14:paraId="0A9BBD3B" w14:textId="365D5398">
      <w:pPr>
        <w:tabs>
          <w:tab w:val="left" w:pos="0"/>
        </w:tabs>
        <w:spacing w:after="120" w:line="240" w:lineRule="auto"/>
        <w:jc w:val="both"/>
        <w:rPr>
          <w:rFonts w:cs="Times New Roman"/>
          <w:sz w:val="24"/>
          <w:szCs w:val="24"/>
        </w:rPr>
      </w:pPr>
      <w:r w:rsidRPr="00784A73">
        <w:rPr>
          <w:rFonts w:cs="Times New Roman"/>
          <w:sz w:val="24"/>
          <w:szCs w:val="24"/>
        </w:rPr>
        <w:tab/>
      </w:r>
      <w:r w:rsidR="00D43A91">
        <w:rPr>
          <w:rFonts w:cs="Times New Roman"/>
          <w:sz w:val="24"/>
          <w:szCs w:val="24"/>
        </w:rPr>
        <w:t>Informatīvajā ziņojumā m</w:t>
      </w:r>
      <w:r w:rsidRPr="00784A73">
        <w:rPr>
          <w:rFonts w:cs="Times New Roman"/>
          <w:sz w:val="24"/>
          <w:szCs w:val="24"/>
        </w:rPr>
        <w:t xml:space="preserve">inētās </w:t>
      </w:r>
      <w:r w:rsidR="00D43A91">
        <w:rPr>
          <w:rFonts w:cs="Times New Roman"/>
          <w:sz w:val="24"/>
          <w:szCs w:val="24"/>
        </w:rPr>
        <w:t xml:space="preserve">Latvijas </w:t>
      </w:r>
      <w:r w:rsidRPr="00784A73">
        <w:rPr>
          <w:rFonts w:cs="Times New Roman"/>
          <w:sz w:val="24"/>
          <w:szCs w:val="24"/>
        </w:rPr>
        <w:t xml:space="preserve">aktivitātes ir identificētas kā Latvijas prioritātes Rail Baltica projekta turpmākai secīgai un savlaicīgai īstenošanai. Vienlaikus jāuzsver, ka projekta pieteikumā ietverto aktivitāšu ieviešana un finansējuma saņemšana Rail Baltica projekta īstenošanas turpināšanai būs atkarīga no pieejamā Kohēzijas Fonda dalībvalstu neizsmeltā finansējuma apjoma, uz kuru varēs pretendēt visas ES dalībvalstis uz vienādiem nosacījumiem, kā arī  no Eiropas Komisijas lēmuma par finansējuma piešķiršanu no EISI budžeta līdzekļiem. </w:t>
      </w:r>
      <w:r w:rsidRPr="00784A73" w:rsidR="00005BD6">
        <w:rPr>
          <w:rFonts w:cs="Times New Roman"/>
          <w:sz w:val="24"/>
          <w:szCs w:val="24"/>
        </w:rPr>
        <w:t>Līdz ar to precīzs aktivitāšu apjoms un to īstenošanai nepieciešamais finansējums būs zināms 20</w:t>
      </w:r>
      <w:r w:rsidR="00B56B0C">
        <w:rPr>
          <w:rFonts w:cs="Times New Roman"/>
          <w:sz w:val="24"/>
          <w:szCs w:val="24"/>
        </w:rPr>
        <w:t>20</w:t>
      </w:r>
      <w:r w:rsidRPr="00784A73" w:rsidR="00005BD6">
        <w:rPr>
          <w:rFonts w:cs="Times New Roman"/>
          <w:sz w:val="24"/>
          <w:szCs w:val="24"/>
        </w:rPr>
        <w:t>.gada trešajā ceturksnī. Pēc minētā Eiropas Komisijas lēmuma apstiprināšanas, bet ne vēlāk kā līdz 20</w:t>
      </w:r>
      <w:r w:rsidR="00B56B0C">
        <w:rPr>
          <w:rFonts w:cs="Times New Roman"/>
          <w:sz w:val="24"/>
          <w:szCs w:val="24"/>
        </w:rPr>
        <w:t>20</w:t>
      </w:r>
      <w:r w:rsidRPr="00784A73" w:rsidR="00005BD6">
        <w:rPr>
          <w:rFonts w:cs="Times New Roman"/>
          <w:sz w:val="24"/>
          <w:szCs w:val="24"/>
        </w:rPr>
        <w:t>.gada 31.decembrim Latvijai būs iespēja noslēgt Finansēšanas līgumu par Rail Baltica projekta turpmāko aktivitāšu īstenošanu, par ko atbilstoši tiks informēts Ministru kabinets un pieņem</w:t>
      </w:r>
      <w:r w:rsidR="00E5693F">
        <w:rPr>
          <w:rFonts w:cs="Times New Roman"/>
          <w:sz w:val="24"/>
          <w:szCs w:val="24"/>
        </w:rPr>
        <w:t xml:space="preserve">ts </w:t>
      </w:r>
      <w:r w:rsidRPr="00784A73" w:rsidR="00005BD6">
        <w:rPr>
          <w:rFonts w:cs="Times New Roman"/>
          <w:sz w:val="24"/>
          <w:szCs w:val="24"/>
        </w:rPr>
        <w:t xml:space="preserve">atsevišķs lēmums. </w:t>
      </w:r>
    </w:p>
    <w:p w:rsidR="001D19AB" w:rsidP="001D19AB" w:rsidRDefault="001D19AB" w14:paraId="57D67FD5" w14:textId="77777777">
      <w:pPr>
        <w:tabs>
          <w:tab w:val="left" w:pos="7088"/>
        </w:tabs>
        <w:spacing w:after="0" w:line="240" w:lineRule="auto"/>
        <w:ind w:left="851"/>
        <w:rPr>
          <w:rFonts w:eastAsia="Times New Roman" w:cs="Times New Roman"/>
          <w:sz w:val="24"/>
          <w:szCs w:val="24"/>
          <w:lang w:val="cs-CZ"/>
        </w:rPr>
      </w:pPr>
    </w:p>
    <w:p w:rsidR="00B56B0C" w:rsidP="001D19AB" w:rsidRDefault="00B56B0C" w14:paraId="6D2DFB0C" w14:textId="355CC8CF">
      <w:pPr>
        <w:tabs>
          <w:tab w:val="left" w:pos="7088"/>
        </w:tabs>
        <w:spacing w:after="0" w:line="240" w:lineRule="auto"/>
        <w:ind w:left="851"/>
        <w:rPr>
          <w:rFonts w:eastAsia="Times New Roman" w:cs="Times New Roman"/>
          <w:sz w:val="24"/>
          <w:szCs w:val="24"/>
          <w:lang w:val="cs-CZ"/>
        </w:rPr>
      </w:pPr>
    </w:p>
    <w:p w:rsidRPr="00A102E7" w:rsidR="001D19AB" w:rsidP="0064370B" w:rsidRDefault="001D19AB" w14:paraId="1F37B28A" w14:textId="568FFEC7">
      <w:pPr>
        <w:tabs>
          <w:tab w:val="left" w:pos="7088"/>
        </w:tabs>
        <w:spacing w:after="0" w:line="240" w:lineRule="auto"/>
        <w:rPr>
          <w:rFonts w:eastAsia="Times New Roman" w:cs="Times New Roman"/>
          <w:sz w:val="24"/>
          <w:szCs w:val="24"/>
          <w:lang w:val="cs-CZ"/>
        </w:rPr>
      </w:pPr>
      <w:r w:rsidRPr="00A102E7">
        <w:rPr>
          <w:rFonts w:eastAsia="Times New Roman" w:cs="Times New Roman"/>
          <w:sz w:val="24"/>
          <w:szCs w:val="24"/>
          <w:lang w:val="cs-CZ"/>
        </w:rPr>
        <w:t>Satiksmes ministrs</w:t>
      </w:r>
      <w:r w:rsidRPr="00A102E7">
        <w:rPr>
          <w:rFonts w:eastAsia="Times New Roman" w:cs="Times New Roman"/>
          <w:sz w:val="24"/>
          <w:szCs w:val="24"/>
          <w:lang w:val="cs-CZ"/>
        </w:rPr>
        <w:tab/>
        <w:t xml:space="preserve">T. Linkaits </w:t>
      </w:r>
    </w:p>
    <w:p w:rsidR="001D19AB" w:rsidP="001D19AB" w:rsidRDefault="001D19AB" w14:paraId="10071652" w14:textId="77777777">
      <w:pPr>
        <w:tabs>
          <w:tab w:val="left" w:pos="7088"/>
        </w:tabs>
        <w:spacing w:after="0" w:line="240" w:lineRule="auto"/>
        <w:ind w:left="851"/>
        <w:rPr>
          <w:rFonts w:eastAsia="Times New Roman" w:cs="Times New Roman"/>
          <w:sz w:val="24"/>
          <w:szCs w:val="24"/>
          <w:lang w:val="cs-CZ"/>
        </w:rPr>
      </w:pPr>
    </w:p>
    <w:p w:rsidR="001D19AB" w:rsidP="001D19AB" w:rsidRDefault="001D19AB" w14:paraId="7AF0071A" w14:textId="77777777">
      <w:pPr>
        <w:tabs>
          <w:tab w:val="left" w:pos="7088"/>
        </w:tabs>
        <w:spacing w:after="0" w:line="240" w:lineRule="auto"/>
        <w:ind w:left="851"/>
        <w:rPr>
          <w:rFonts w:eastAsia="Times New Roman" w:cs="Times New Roman"/>
          <w:sz w:val="24"/>
          <w:szCs w:val="24"/>
          <w:lang w:val="cs-CZ"/>
        </w:rPr>
      </w:pPr>
    </w:p>
    <w:p w:rsidR="001D19AB" w:rsidP="0064370B" w:rsidRDefault="001D19AB" w14:paraId="654D5CF1" w14:textId="77777777">
      <w:pPr>
        <w:tabs>
          <w:tab w:val="left" w:pos="7088"/>
        </w:tabs>
        <w:spacing w:after="0" w:line="240" w:lineRule="auto"/>
        <w:rPr>
          <w:rFonts w:eastAsia="Times New Roman" w:cs="Times New Roman"/>
          <w:sz w:val="24"/>
          <w:szCs w:val="24"/>
          <w:lang w:val="cs-CZ"/>
        </w:rPr>
      </w:pPr>
      <w:r w:rsidRPr="00A102E7">
        <w:rPr>
          <w:rFonts w:eastAsia="Times New Roman" w:cs="Times New Roman"/>
          <w:sz w:val="24"/>
          <w:szCs w:val="24"/>
          <w:lang w:val="cs-CZ"/>
        </w:rPr>
        <w:t>Vīza:</w:t>
      </w:r>
    </w:p>
    <w:p w:rsidR="0064370B" w:rsidP="0064370B" w:rsidRDefault="001D19AB" w14:paraId="5EC79B6D" w14:textId="37213D21">
      <w:pPr>
        <w:tabs>
          <w:tab w:val="left" w:pos="7088"/>
        </w:tabs>
        <w:spacing w:after="0" w:line="240" w:lineRule="auto"/>
        <w:rPr>
          <w:rFonts w:eastAsia="Times New Roman" w:cs="Times New Roman"/>
          <w:sz w:val="24"/>
          <w:szCs w:val="24"/>
          <w:lang w:val="cs-CZ"/>
        </w:rPr>
      </w:pPr>
      <w:r>
        <w:rPr>
          <w:rFonts w:eastAsia="Times New Roman" w:cs="Times New Roman"/>
          <w:sz w:val="24"/>
          <w:szCs w:val="24"/>
          <w:lang w:val="cs-CZ"/>
        </w:rPr>
        <w:t>V</w:t>
      </w:r>
      <w:r w:rsidRPr="00A102E7">
        <w:rPr>
          <w:rFonts w:eastAsia="Times New Roman" w:cs="Times New Roman"/>
          <w:sz w:val="24"/>
          <w:szCs w:val="24"/>
          <w:lang w:val="cs-CZ"/>
        </w:rPr>
        <w:t>alsts sekretār</w:t>
      </w:r>
      <w:r w:rsidR="0064370B">
        <w:rPr>
          <w:rFonts w:eastAsia="Times New Roman" w:cs="Times New Roman"/>
          <w:sz w:val="24"/>
          <w:szCs w:val="24"/>
          <w:lang w:val="cs-CZ"/>
        </w:rPr>
        <w:t xml:space="preserve">a vietā – </w:t>
      </w:r>
    </w:p>
    <w:p w:rsidRPr="00A102E7" w:rsidR="001D19AB" w:rsidP="0064370B" w:rsidRDefault="0064370B" w14:paraId="63F363FD" w14:textId="7E6F708A">
      <w:pPr>
        <w:tabs>
          <w:tab w:val="left" w:pos="7088"/>
        </w:tabs>
        <w:spacing w:after="0" w:line="240" w:lineRule="auto"/>
        <w:rPr>
          <w:rFonts w:eastAsia="Times New Roman" w:cs="Times New Roman"/>
          <w:sz w:val="24"/>
          <w:szCs w:val="24"/>
          <w:lang w:val="cs-CZ"/>
        </w:rPr>
      </w:pPr>
      <w:r>
        <w:rPr>
          <w:rFonts w:eastAsia="Times New Roman" w:cs="Times New Roman"/>
          <w:sz w:val="24"/>
          <w:szCs w:val="24"/>
          <w:lang w:val="cs-CZ"/>
        </w:rPr>
        <w:t>valsts sekretāra vietniece</w:t>
      </w:r>
      <w:r w:rsidRPr="00A102E7" w:rsidR="001D19AB">
        <w:rPr>
          <w:rFonts w:eastAsia="Times New Roman" w:cs="Times New Roman"/>
          <w:sz w:val="24"/>
          <w:szCs w:val="24"/>
          <w:lang w:val="cs-CZ"/>
        </w:rPr>
        <w:tab/>
      </w:r>
      <w:r>
        <w:rPr>
          <w:rFonts w:eastAsia="Times New Roman" w:cs="Times New Roman"/>
          <w:sz w:val="24"/>
          <w:szCs w:val="24"/>
          <w:lang w:val="cs-CZ"/>
        </w:rPr>
        <w:t>L.Austrupe</w:t>
      </w:r>
      <w:bookmarkStart w:name="_GoBack" w:id="7"/>
      <w:bookmarkEnd w:id="7"/>
    </w:p>
    <w:p w:rsidR="001D19AB" w:rsidP="001D19AB" w:rsidRDefault="001D19AB" w14:paraId="0B4FC3F8" w14:textId="77777777">
      <w:pPr>
        <w:spacing w:after="120" w:line="240" w:lineRule="auto"/>
        <w:rPr>
          <w:rFonts w:cs="Times New Roman"/>
          <w:bCs/>
          <w:sz w:val="24"/>
          <w:szCs w:val="24"/>
        </w:rPr>
      </w:pPr>
    </w:p>
    <w:p w:rsidR="008A6917" w:rsidP="008A6917" w:rsidRDefault="008A6917" w14:paraId="4FED8A4B" w14:textId="77777777">
      <w:pPr>
        <w:spacing w:after="0" w:line="240" w:lineRule="auto"/>
        <w:rPr>
          <w:rFonts w:cs="Times New Roman"/>
          <w:bCs/>
          <w:sz w:val="20"/>
          <w:szCs w:val="20"/>
        </w:rPr>
      </w:pPr>
    </w:p>
    <w:p w:rsidR="008A6917" w:rsidP="008A6917" w:rsidRDefault="008A6917" w14:paraId="1CE2CF90" w14:textId="77777777">
      <w:pPr>
        <w:spacing w:after="0" w:line="240" w:lineRule="auto"/>
        <w:rPr>
          <w:rFonts w:cs="Times New Roman"/>
          <w:bCs/>
          <w:sz w:val="20"/>
          <w:szCs w:val="20"/>
        </w:rPr>
      </w:pPr>
    </w:p>
    <w:p w:rsidR="008A6917" w:rsidP="008A6917" w:rsidRDefault="008A6917" w14:paraId="216C0DE6" w14:textId="77777777">
      <w:pPr>
        <w:spacing w:after="0" w:line="240" w:lineRule="auto"/>
        <w:rPr>
          <w:rFonts w:cs="Times New Roman"/>
          <w:bCs/>
          <w:sz w:val="20"/>
          <w:szCs w:val="20"/>
        </w:rPr>
      </w:pPr>
    </w:p>
    <w:p w:rsidR="008A6917" w:rsidP="008A6917" w:rsidRDefault="008A6917" w14:paraId="01CECB0B" w14:textId="495DF484">
      <w:pPr>
        <w:spacing w:after="0" w:line="240" w:lineRule="auto"/>
        <w:rPr>
          <w:rFonts w:cs="Times New Roman"/>
          <w:bCs/>
          <w:sz w:val="20"/>
          <w:szCs w:val="20"/>
        </w:rPr>
      </w:pPr>
      <w:r w:rsidRPr="008A6917">
        <w:rPr>
          <w:rFonts w:cs="Times New Roman"/>
          <w:bCs/>
          <w:sz w:val="20"/>
          <w:szCs w:val="20"/>
        </w:rPr>
        <w:t>O.Bērziņa</w:t>
      </w:r>
      <w:r>
        <w:rPr>
          <w:rFonts w:cs="Times New Roman"/>
          <w:bCs/>
          <w:sz w:val="20"/>
          <w:szCs w:val="20"/>
        </w:rPr>
        <w:t xml:space="preserve">, </w:t>
      </w:r>
      <w:r w:rsidRPr="008A6917">
        <w:rPr>
          <w:rFonts w:cs="Times New Roman"/>
          <w:bCs/>
          <w:sz w:val="20"/>
          <w:szCs w:val="20"/>
        </w:rPr>
        <w:t>67028083</w:t>
      </w:r>
    </w:p>
    <w:p w:rsidRPr="008A6917" w:rsidR="008A6917" w:rsidP="008A6917" w:rsidRDefault="0064370B" w14:paraId="676463A5" w14:textId="495FE618">
      <w:pPr>
        <w:spacing w:after="0" w:line="240" w:lineRule="auto"/>
        <w:rPr>
          <w:rFonts w:cs="Times New Roman"/>
          <w:bCs/>
          <w:sz w:val="20"/>
          <w:szCs w:val="20"/>
        </w:rPr>
      </w:pPr>
      <w:hyperlink w:history="1" r:id="rId8">
        <w:r w:rsidRPr="00117367" w:rsidR="00136858">
          <w:rPr>
            <w:rStyle w:val="Hyperlink"/>
            <w:rFonts w:cs="Times New Roman"/>
            <w:bCs/>
            <w:sz w:val="20"/>
            <w:szCs w:val="20"/>
          </w:rPr>
          <w:t>Olita.Berzina@sam.gov.lv</w:t>
        </w:r>
      </w:hyperlink>
      <w:r w:rsidR="00136858">
        <w:rPr>
          <w:rFonts w:cs="Times New Roman"/>
          <w:bCs/>
          <w:sz w:val="20"/>
          <w:szCs w:val="20"/>
        </w:rPr>
        <w:t xml:space="preserve">   </w:t>
      </w:r>
    </w:p>
    <w:sectPr w:rsidRPr="008A6917" w:rsidR="008A6917" w:rsidSect="00E24C11">
      <w:footerReference w:type="default" r:id="rId9"/>
      <w:pgSz w:w="11906" w:h="16838"/>
      <w:pgMar w:top="1440" w:right="1559" w:bottom="1440" w:left="1559"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C288" w14:textId="77777777" w:rsidR="00C066A2" w:rsidRDefault="00C066A2" w:rsidP="00B95B0A">
      <w:pPr>
        <w:spacing w:after="0" w:line="240" w:lineRule="auto"/>
      </w:pPr>
      <w:r>
        <w:separator/>
      </w:r>
    </w:p>
  </w:endnote>
  <w:endnote w:type="continuationSeparator" w:id="0">
    <w:p w14:paraId="7B5AE790" w14:textId="77777777" w:rsidR="00C066A2" w:rsidRDefault="00C066A2" w:rsidP="00B9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176447"/>
      <w:docPartObj>
        <w:docPartGallery w:val="Page Numbers (Bottom of Page)"/>
        <w:docPartUnique/>
      </w:docPartObj>
    </w:sdtPr>
    <w:sdtEndPr>
      <w:rPr>
        <w:noProof/>
      </w:rPr>
    </w:sdtEndPr>
    <w:sdtContent>
      <w:p w14:paraId="45BC8D11" w14:textId="62D8B802" w:rsidR="00DA3EB9" w:rsidRDefault="00DA3E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D00CB" w14:textId="4791113A" w:rsidR="00290C84" w:rsidRPr="00371F15" w:rsidRDefault="00DA3EB9" w:rsidP="00DA3EB9">
    <w:pPr>
      <w:pStyle w:val="Footer"/>
      <w:tabs>
        <w:tab w:val="left" w:pos="225"/>
      </w:tabs>
      <w:rPr>
        <w:sz w:val="24"/>
        <w:szCs w:val="24"/>
      </w:rPr>
    </w:pPr>
    <w:r>
      <w:rPr>
        <w:sz w:val="20"/>
        <w:szCs w:val="20"/>
      </w:rPr>
      <w:tab/>
    </w:r>
    <w:r>
      <w:rPr>
        <w:sz w:val="24"/>
        <w:szCs w:val="24"/>
      </w:rPr>
      <w:t>SMzin_1</w:t>
    </w:r>
    <w:r w:rsidR="00485CF0">
      <w:rPr>
        <w:sz w:val="24"/>
        <w:szCs w:val="24"/>
      </w:rPr>
      <w:t>4</w:t>
    </w:r>
    <w:r>
      <w:rPr>
        <w:sz w:val="24"/>
        <w:szCs w:val="24"/>
      </w:rPr>
      <w:t>0220</w:t>
    </w:r>
    <w:r w:rsidR="00371F15">
      <w:rPr>
        <w:sz w:val="24"/>
        <w:szCs w:val="24"/>
      </w:rPr>
      <w:t>_CEF6</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9031" w14:textId="77777777" w:rsidR="00C066A2" w:rsidRDefault="00C066A2" w:rsidP="00B95B0A">
      <w:pPr>
        <w:spacing w:after="0" w:line="240" w:lineRule="auto"/>
      </w:pPr>
      <w:r>
        <w:separator/>
      </w:r>
    </w:p>
  </w:footnote>
  <w:footnote w:type="continuationSeparator" w:id="0">
    <w:p w14:paraId="29EBC1AE" w14:textId="77777777" w:rsidR="00C066A2" w:rsidRDefault="00C066A2" w:rsidP="00B9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21F5"/>
    <w:multiLevelType w:val="hybridMultilevel"/>
    <w:tmpl w:val="90E63F8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20E06"/>
    <w:multiLevelType w:val="hybridMultilevel"/>
    <w:tmpl w:val="27427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1A02FD"/>
    <w:multiLevelType w:val="hybridMultilevel"/>
    <w:tmpl w:val="A22263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FB5D77"/>
    <w:multiLevelType w:val="hybridMultilevel"/>
    <w:tmpl w:val="D9E4A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722EB0"/>
    <w:multiLevelType w:val="hybridMultilevel"/>
    <w:tmpl w:val="84ECDAE0"/>
    <w:lvl w:ilvl="0" w:tplc="B5E469EA">
      <w:start w:val="2011"/>
      <w:numFmt w:val="bullet"/>
      <w:lvlText w:val="-"/>
      <w:lvlJc w:val="left"/>
      <w:pPr>
        <w:ind w:left="36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667A40"/>
    <w:multiLevelType w:val="hybridMultilevel"/>
    <w:tmpl w:val="7248917A"/>
    <w:lvl w:ilvl="0" w:tplc="F30A4F1C">
      <w:start w:val="1"/>
      <w:numFmt w:val="decimal"/>
      <w:lvlText w:val="%1."/>
      <w:lvlJc w:val="left"/>
      <w:pPr>
        <w:ind w:left="720" w:hanging="360"/>
      </w:pPr>
      <w:rPr>
        <w:rFonts w:hint="default"/>
        <w:b/>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714223"/>
    <w:multiLevelType w:val="hybridMultilevel"/>
    <w:tmpl w:val="DE363C52"/>
    <w:lvl w:ilvl="0" w:tplc="ACC22182">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5722CF"/>
    <w:multiLevelType w:val="hybridMultilevel"/>
    <w:tmpl w:val="E6CA79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41C2649"/>
    <w:multiLevelType w:val="hybridMultilevel"/>
    <w:tmpl w:val="CA5CB88E"/>
    <w:lvl w:ilvl="0" w:tplc="2176F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7A71FA4"/>
    <w:multiLevelType w:val="hybridMultilevel"/>
    <w:tmpl w:val="01625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B7632"/>
    <w:multiLevelType w:val="hybridMultilevel"/>
    <w:tmpl w:val="79040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15150E"/>
    <w:multiLevelType w:val="hybridMultilevel"/>
    <w:tmpl w:val="BC0A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6588E"/>
    <w:multiLevelType w:val="hybridMultilevel"/>
    <w:tmpl w:val="6F102148"/>
    <w:lvl w:ilvl="0" w:tplc="36C69C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C371702"/>
    <w:multiLevelType w:val="hybridMultilevel"/>
    <w:tmpl w:val="137A6EC2"/>
    <w:lvl w:ilvl="0" w:tplc="9C16A57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0"/>
  </w:num>
  <w:num w:numId="6">
    <w:abstractNumId w:val="6"/>
  </w:num>
  <w:num w:numId="7">
    <w:abstractNumId w:val="4"/>
  </w:num>
  <w:num w:numId="8">
    <w:abstractNumId w:val="13"/>
  </w:num>
  <w:num w:numId="9">
    <w:abstractNumId w:val="7"/>
  </w:num>
  <w:num w:numId="10">
    <w:abstractNumId w:val="5"/>
  </w:num>
  <w:num w:numId="11">
    <w:abstractNumId w:val="11"/>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0A"/>
    <w:rsid w:val="00000F14"/>
    <w:rsid w:val="00005BD6"/>
    <w:rsid w:val="000111D7"/>
    <w:rsid w:val="00011372"/>
    <w:rsid w:val="00015A98"/>
    <w:rsid w:val="00017BAD"/>
    <w:rsid w:val="00032FD7"/>
    <w:rsid w:val="000406D9"/>
    <w:rsid w:val="00046DEF"/>
    <w:rsid w:val="00047DD7"/>
    <w:rsid w:val="00055059"/>
    <w:rsid w:val="0006051E"/>
    <w:rsid w:val="00071454"/>
    <w:rsid w:val="00075867"/>
    <w:rsid w:val="00081DD2"/>
    <w:rsid w:val="000830C1"/>
    <w:rsid w:val="000940FA"/>
    <w:rsid w:val="000A0183"/>
    <w:rsid w:val="000B55CF"/>
    <w:rsid w:val="000B7C41"/>
    <w:rsid w:val="000C1B3C"/>
    <w:rsid w:val="000C496C"/>
    <w:rsid w:val="000C7FD8"/>
    <w:rsid w:val="000D0B29"/>
    <w:rsid w:val="000D1C60"/>
    <w:rsid w:val="000D4B5F"/>
    <w:rsid w:val="000D647B"/>
    <w:rsid w:val="00104557"/>
    <w:rsid w:val="00107AE5"/>
    <w:rsid w:val="00111DF3"/>
    <w:rsid w:val="001140BB"/>
    <w:rsid w:val="0011641B"/>
    <w:rsid w:val="001201A0"/>
    <w:rsid w:val="00131171"/>
    <w:rsid w:val="00136858"/>
    <w:rsid w:val="001422C5"/>
    <w:rsid w:val="00145559"/>
    <w:rsid w:val="001768D7"/>
    <w:rsid w:val="00183C5B"/>
    <w:rsid w:val="00184119"/>
    <w:rsid w:val="001924F3"/>
    <w:rsid w:val="00196A70"/>
    <w:rsid w:val="001A39E6"/>
    <w:rsid w:val="001A6278"/>
    <w:rsid w:val="001A6CB8"/>
    <w:rsid w:val="001B33BC"/>
    <w:rsid w:val="001B417C"/>
    <w:rsid w:val="001B4E59"/>
    <w:rsid w:val="001C4337"/>
    <w:rsid w:val="001D0045"/>
    <w:rsid w:val="001D19AB"/>
    <w:rsid w:val="001E5197"/>
    <w:rsid w:val="001F16F6"/>
    <w:rsid w:val="0020361B"/>
    <w:rsid w:val="00207057"/>
    <w:rsid w:val="0021193F"/>
    <w:rsid w:val="00217197"/>
    <w:rsid w:val="00221CAE"/>
    <w:rsid w:val="00222E84"/>
    <w:rsid w:val="00230155"/>
    <w:rsid w:val="002346FD"/>
    <w:rsid w:val="00247148"/>
    <w:rsid w:val="00253481"/>
    <w:rsid w:val="00253DB5"/>
    <w:rsid w:val="00263750"/>
    <w:rsid w:val="00266A41"/>
    <w:rsid w:val="00267021"/>
    <w:rsid w:val="00272D51"/>
    <w:rsid w:val="0027719D"/>
    <w:rsid w:val="00277721"/>
    <w:rsid w:val="00277EDC"/>
    <w:rsid w:val="002808EB"/>
    <w:rsid w:val="00284593"/>
    <w:rsid w:val="00286467"/>
    <w:rsid w:val="00290C84"/>
    <w:rsid w:val="0029465E"/>
    <w:rsid w:val="002958A5"/>
    <w:rsid w:val="00296BB7"/>
    <w:rsid w:val="002A7D59"/>
    <w:rsid w:val="002B43BD"/>
    <w:rsid w:val="002B67DD"/>
    <w:rsid w:val="002B7CD0"/>
    <w:rsid w:val="002C2253"/>
    <w:rsid w:val="002C34E3"/>
    <w:rsid w:val="002C3EBC"/>
    <w:rsid w:val="002D5AA6"/>
    <w:rsid w:val="002F4532"/>
    <w:rsid w:val="002F7864"/>
    <w:rsid w:val="00301C68"/>
    <w:rsid w:val="003075D3"/>
    <w:rsid w:val="00307A96"/>
    <w:rsid w:val="00324F1B"/>
    <w:rsid w:val="00326967"/>
    <w:rsid w:val="00341D56"/>
    <w:rsid w:val="0034200A"/>
    <w:rsid w:val="003446C6"/>
    <w:rsid w:val="00345D19"/>
    <w:rsid w:val="003467CA"/>
    <w:rsid w:val="00355158"/>
    <w:rsid w:val="00357DAD"/>
    <w:rsid w:val="0036132F"/>
    <w:rsid w:val="00366F16"/>
    <w:rsid w:val="00371F15"/>
    <w:rsid w:val="003771B3"/>
    <w:rsid w:val="0038014F"/>
    <w:rsid w:val="00383A10"/>
    <w:rsid w:val="003A1363"/>
    <w:rsid w:val="003A3EE1"/>
    <w:rsid w:val="003B41FB"/>
    <w:rsid w:val="003B44BF"/>
    <w:rsid w:val="003C1005"/>
    <w:rsid w:val="003C3A80"/>
    <w:rsid w:val="003E6E23"/>
    <w:rsid w:val="003E79E1"/>
    <w:rsid w:val="003F44CB"/>
    <w:rsid w:val="003F48EA"/>
    <w:rsid w:val="00403779"/>
    <w:rsid w:val="004056D1"/>
    <w:rsid w:val="00405E36"/>
    <w:rsid w:val="004161BC"/>
    <w:rsid w:val="0042037E"/>
    <w:rsid w:val="0043253B"/>
    <w:rsid w:val="0044116B"/>
    <w:rsid w:val="00443389"/>
    <w:rsid w:val="00445AE7"/>
    <w:rsid w:val="004530B4"/>
    <w:rsid w:val="00460ADD"/>
    <w:rsid w:val="004617F8"/>
    <w:rsid w:val="00461E56"/>
    <w:rsid w:val="00462ADB"/>
    <w:rsid w:val="00463B60"/>
    <w:rsid w:val="0047067A"/>
    <w:rsid w:val="00470DB2"/>
    <w:rsid w:val="0047357A"/>
    <w:rsid w:val="004807EC"/>
    <w:rsid w:val="00484F9B"/>
    <w:rsid w:val="00485CF0"/>
    <w:rsid w:val="00492B97"/>
    <w:rsid w:val="004959CE"/>
    <w:rsid w:val="004A2D0B"/>
    <w:rsid w:val="004A3576"/>
    <w:rsid w:val="004C3C7A"/>
    <w:rsid w:val="004C7A8C"/>
    <w:rsid w:val="004D02BB"/>
    <w:rsid w:val="004D0422"/>
    <w:rsid w:val="004D42B9"/>
    <w:rsid w:val="004D6BFE"/>
    <w:rsid w:val="004E55B6"/>
    <w:rsid w:val="004F0904"/>
    <w:rsid w:val="004F5AC9"/>
    <w:rsid w:val="004F64C6"/>
    <w:rsid w:val="00502461"/>
    <w:rsid w:val="00507AFD"/>
    <w:rsid w:val="00513F23"/>
    <w:rsid w:val="00517B5E"/>
    <w:rsid w:val="00517D61"/>
    <w:rsid w:val="00525FDA"/>
    <w:rsid w:val="00531EED"/>
    <w:rsid w:val="0053279B"/>
    <w:rsid w:val="00534B96"/>
    <w:rsid w:val="00537B08"/>
    <w:rsid w:val="005468B7"/>
    <w:rsid w:val="0054772D"/>
    <w:rsid w:val="005525E8"/>
    <w:rsid w:val="00557CE4"/>
    <w:rsid w:val="00560B14"/>
    <w:rsid w:val="0056232A"/>
    <w:rsid w:val="00563A50"/>
    <w:rsid w:val="00564E0E"/>
    <w:rsid w:val="00571F37"/>
    <w:rsid w:val="00583AB4"/>
    <w:rsid w:val="005A0DB2"/>
    <w:rsid w:val="005A2D82"/>
    <w:rsid w:val="005B5933"/>
    <w:rsid w:val="005B5D68"/>
    <w:rsid w:val="005B6878"/>
    <w:rsid w:val="005D0C0F"/>
    <w:rsid w:val="005D3952"/>
    <w:rsid w:val="005D6C04"/>
    <w:rsid w:val="005E3FCD"/>
    <w:rsid w:val="005E62B3"/>
    <w:rsid w:val="005F0FC0"/>
    <w:rsid w:val="005F6863"/>
    <w:rsid w:val="005F6931"/>
    <w:rsid w:val="00601594"/>
    <w:rsid w:val="006027B5"/>
    <w:rsid w:val="0060337E"/>
    <w:rsid w:val="00604AF6"/>
    <w:rsid w:val="00604C03"/>
    <w:rsid w:val="00605D00"/>
    <w:rsid w:val="0060605B"/>
    <w:rsid w:val="006131C2"/>
    <w:rsid w:val="00614AA1"/>
    <w:rsid w:val="00633A2C"/>
    <w:rsid w:val="00634071"/>
    <w:rsid w:val="00634A74"/>
    <w:rsid w:val="00637488"/>
    <w:rsid w:val="00641A20"/>
    <w:rsid w:val="0064243A"/>
    <w:rsid w:val="00642BED"/>
    <w:rsid w:val="0064370B"/>
    <w:rsid w:val="00653EFE"/>
    <w:rsid w:val="006553BB"/>
    <w:rsid w:val="00660101"/>
    <w:rsid w:val="006764E7"/>
    <w:rsid w:val="00680CBF"/>
    <w:rsid w:val="0069060C"/>
    <w:rsid w:val="00691882"/>
    <w:rsid w:val="006951E3"/>
    <w:rsid w:val="006B428D"/>
    <w:rsid w:val="006B6CDF"/>
    <w:rsid w:val="006C7576"/>
    <w:rsid w:val="006D275D"/>
    <w:rsid w:val="006D64F7"/>
    <w:rsid w:val="006E23FF"/>
    <w:rsid w:val="006E4A58"/>
    <w:rsid w:val="006E65A3"/>
    <w:rsid w:val="006F1116"/>
    <w:rsid w:val="00701C3D"/>
    <w:rsid w:val="00702399"/>
    <w:rsid w:val="007100A4"/>
    <w:rsid w:val="007221B6"/>
    <w:rsid w:val="00722411"/>
    <w:rsid w:val="0073264C"/>
    <w:rsid w:val="00732F18"/>
    <w:rsid w:val="00734658"/>
    <w:rsid w:val="00735490"/>
    <w:rsid w:val="00737558"/>
    <w:rsid w:val="00737793"/>
    <w:rsid w:val="00740760"/>
    <w:rsid w:val="007430B3"/>
    <w:rsid w:val="00747371"/>
    <w:rsid w:val="00757295"/>
    <w:rsid w:val="00757640"/>
    <w:rsid w:val="00761BEE"/>
    <w:rsid w:val="00762AB3"/>
    <w:rsid w:val="00765DAE"/>
    <w:rsid w:val="0077393F"/>
    <w:rsid w:val="00775235"/>
    <w:rsid w:val="007753AF"/>
    <w:rsid w:val="00777649"/>
    <w:rsid w:val="00783B00"/>
    <w:rsid w:val="00784A73"/>
    <w:rsid w:val="00786F3A"/>
    <w:rsid w:val="007902F8"/>
    <w:rsid w:val="00791DB8"/>
    <w:rsid w:val="0079649D"/>
    <w:rsid w:val="007A55BD"/>
    <w:rsid w:val="007A5FD5"/>
    <w:rsid w:val="007C01C8"/>
    <w:rsid w:val="007C033B"/>
    <w:rsid w:val="007C036B"/>
    <w:rsid w:val="007C2B42"/>
    <w:rsid w:val="007D2D94"/>
    <w:rsid w:val="007D364D"/>
    <w:rsid w:val="007D4325"/>
    <w:rsid w:val="007D4EAF"/>
    <w:rsid w:val="007D60CD"/>
    <w:rsid w:val="007D647A"/>
    <w:rsid w:val="007E3874"/>
    <w:rsid w:val="007E7655"/>
    <w:rsid w:val="00800E67"/>
    <w:rsid w:val="008164D2"/>
    <w:rsid w:val="00821096"/>
    <w:rsid w:val="00825494"/>
    <w:rsid w:val="00831109"/>
    <w:rsid w:val="0084757F"/>
    <w:rsid w:val="00861CBD"/>
    <w:rsid w:val="00861E1B"/>
    <w:rsid w:val="0086200E"/>
    <w:rsid w:val="008726DD"/>
    <w:rsid w:val="00872E05"/>
    <w:rsid w:val="00872EE6"/>
    <w:rsid w:val="008740E4"/>
    <w:rsid w:val="0087651F"/>
    <w:rsid w:val="00877555"/>
    <w:rsid w:val="00881246"/>
    <w:rsid w:val="00882251"/>
    <w:rsid w:val="0089311B"/>
    <w:rsid w:val="008947CC"/>
    <w:rsid w:val="008A35E2"/>
    <w:rsid w:val="008A6917"/>
    <w:rsid w:val="008B0E27"/>
    <w:rsid w:val="008B1C4E"/>
    <w:rsid w:val="008C2387"/>
    <w:rsid w:val="008C7364"/>
    <w:rsid w:val="008C7C54"/>
    <w:rsid w:val="008D4886"/>
    <w:rsid w:val="008E099A"/>
    <w:rsid w:val="008E2C99"/>
    <w:rsid w:val="008E413D"/>
    <w:rsid w:val="008E54B1"/>
    <w:rsid w:val="008E6623"/>
    <w:rsid w:val="008E7595"/>
    <w:rsid w:val="008F11BA"/>
    <w:rsid w:val="008F12E0"/>
    <w:rsid w:val="008F1589"/>
    <w:rsid w:val="008F15B9"/>
    <w:rsid w:val="008F3F24"/>
    <w:rsid w:val="008F41BC"/>
    <w:rsid w:val="008F782D"/>
    <w:rsid w:val="009032D7"/>
    <w:rsid w:val="0090739F"/>
    <w:rsid w:val="00910E60"/>
    <w:rsid w:val="0092457F"/>
    <w:rsid w:val="00926188"/>
    <w:rsid w:val="0093022B"/>
    <w:rsid w:val="00931093"/>
    <w:rsid w:val="009347CF"/>
    <w:rsid w:val="00935C9A"/>
    <w:rsid w:val="00936449"/>
    <w:rsid w:val="009378FE"/>
    <w:rsid w:val="009422DE"/>
    <w:rsid w:val="00942DDF"/>
    <w:rsid w:val="0095317A"/>
    <w:rsid w:val="00960D55"/>
    <w:rsid w:val="009619CF"/>
    <w:rsid w:val="00962EE9"/>
    <w:rsid w:val="00983B12"/>
    <w:rsid w:val="00983D2D"/>
    <w:rsid w:val="00986B9A"/>
    <w:rsid w:val="00991D66"/>
    <w:rsid w:val="0099766D"/>
    <w:rsid w:val="00997E7C"/>
    <w:rsid w:val="009A264E"/>
    <w:rsid w:val="009B0E45"/>
    <w:rsid w:val="009B4F6F"/>
    <w:rsid w:val="009B7D4D"/>
    <w:rsid w:val="009C0617"/>
    <w:rsid w:val="009C0A22"/>
    <w:rsid w:val="009C0EE3"/>
    <w:rsid w:val="009C157C"/>
    <w:rsid w:val="009C2B14"/>
    <w:rsid w:val="009D3E55"/>
    <w:rsid w:val="009D5028"/>
    <w:rsid w:val="009E05A8"/>
    <w:rsid w:val="009E1F15"/>
    <w:rsid w:val="009E3359"/>
    <w:rsid w:val="00A00E10"/>
    <w:rsid w:val="00A10BD1"/>
    <w:rsid w:val="00A11E5B"/>
    <w:rsid w:val="00A1280B"/>
    <w:rsid w:val="00A159B8"/>
    <w:rsid w:val="00A16C2D"/>
    <w:rsid w:val="00A2099C"/>
    <w:rsid w:val="00A227DA"/>
    <w:rsid w:val="00A2710B"/>
    <w:rsid w:val="00A3101E"/>
    <w:rsid w:val="00A31618"/>
    <w:rsid w:val="00A3261D"/>
    <w:rsid w:val="00A33223"/>
    <w:rsid w:val="00A37121"/>
    <w:rsid w:val="00A37578"/>
    <w:rsid w:val="00A4050C"/>
    <w:rsid w:val="00A46F83"/>
    <w:rsid w:val="00A55ACB"/>
    <w:rsid w:val="00A620DE"/>
    <w:rsid w:val="00A70E0D"/>
    <w:rsid w:val="00A90682"/>
    <w:rsid w:val="00A95AAE"/>
    <w:rsid w:val="00AA1ED2"/>
    <w:rsid w:val="00AA77CE"/>
    <w:rsid w:val="00AB0C12"/>
    <w:rsid w:val="00AB2C22"/>
    <w:rsid w:val="00AD1938"/>
    <w:rsid w:val="00AD1EB4"/>
    <w:rsid w:val="00AD2BE4"/>
    <w:rsid w:val="00AE1A02"/>
    <w:rsid w:val="00AE2906"/>
    <w:rsid w:val="00AE29F3"/>
    <w:rsid w:val="00AE2E89"/>
    <w:rsid w:val="00AE757E"/>
    <w:rsid w:val="00AF2977"/>
    <w:rsid w:val="00AF2C11"/>
    <w:rsid w:val="00B05597"/>
    <w:rsid w:val="00B112B0"/>
    <w:rsid w:val="00B14057"/>
    <w:rsid w:val="00B15113"/>
    <w:rsid w:val="00B30CF0"/>
    <w:rsid w:val="00B351FD"/>
    <w:rsid w:val="00B40B90"/>
    <w:rsid w:val="00B517C9"/>
    <w:rsid w:val="00B51872"/>
    <w:rsid w:val="00B55E81"/>
    <w:rsid w:val="00B56B0C"/>
    <w:rsid w:val="00B6099B"/>
    <w:rsid w:val="00B60F67"/>
    <w:rsid w:val="00B6153C"/>
    <w:rsid w:val="00B73FCC"/>
    <w:rsid w:val="00B942DF"/>
    <w:rsid w:val="00B95B0A"/>
    <w:rsid w:val="00B9688E"/>
    <w:rsid w:val="00BA0E3E"/>
    <w:rsid w:val="00BA132F"/>
    <w:rsid w:val="00BA33D9"/>
    <w:rsid w:val="00BB3311"/>
    <w:rsid w:val="00BB4B0A"/>
    <w:rsid w:val="00BB6480"/>
    <w:rsid w:val="00BB7282"/>
    <w:rsid w:val="00BC1E2F"/>
    <w:rsid w:val="00BC3356"/>
    <w:rsid w:val="00BE31E7"/>
    <w:rsid w:val="00BE6409"/>
    <w:rsid w:val="00C04594"/>
    <w:rsid w:val="00C066A2"/>
    <w:rsid w:val="00C07B70"/>
    <w:rsid w:val="00C16978"/>
    <w:rsid w:val="00C1745C"/>
    <w:rsid w:val="00C32261"/>
    <w:rsid w:val="00C37D2C"/>
    <w:rsid w:val="00C50EEE"/>
    <w:rsid w:val="00C541DD"/>
    <w:rsid w:val="00C60BD6"/>
    <w:rsid w:val="00C630A0"/>
    <w:rsid w:val="00C66103"/>
    <w:rsid w:val="00C70587"/>
    <w:rsid w:val="00C732C5"/>
    <w:rsid w:val="00C75E43"/>
    <w:rsid w:val="00C82C93"/>
    <w:rsid w:val="00C83B31"/>
    <w:rsid w:val="00C923B3"/>
    <w:rsid w:val="00C93E09"/>
    <w:rsid w:val="00CA6B8F"/>
    <w:rsid w:val="00CB5944"/>
    <w:rsid w:val="00CB67BB"/>
    <w:rsid w:val="00CB6CC0"/>
    <w:rsid w:val="00CC6885"/>
    <w:rsid w:val="00CE3B09"/>
    <w:rsid w:val="00CE549E"/>
    <w:rsid w:val="00CF0A10"/>
    <w:rsid w:val="00CF0A55"/>
    <w:rsid w:val="00D05207"/>
    <w:rsid w:val="00D07D57"/>
    <w:rsid w:val="00D22092"/>
    <w:rsid w:val="00D3317F"/>
    <w:rsid w:val="00D36358"/>
    <w:rsid w:val="00D43A91"/>
    <w:rsid w:val="00D458BE"/>
    <w:rsid w:val="00D50052"/>
    <w:rsid w:val="00D50823"/>
    <w:rsid w:val="00D52D82"/>
    <w:rsid w:val="00D73105"/>
    <w:rsid w:val="00D74694"/>
    <w:rsid w:val="00D82458"/>
    <w:rsid w:val="00D8547E"/>
    <w:rsid w:val="00D973B2"/>
    <w:rsid w:val="00DA07A4"/>
    <w:rsid w:val="00DA1110"/>
    <w:rsid w:val="00DA1F4F"/>
    <w:rsid w:val="00DA3EB9"/>
    <w:rsid w:val="00DA476C"/>
    <w:rsid w:val="00DB00CB"/>
    <w:rsid w:val="00DB3177"/>
    <w:rsid w:val="00DB3B38"/>
    <w:rsid w:val="00DC0A61"/>
    <w:rsid w:val="00DC59E8"/>
    <w:rsid w:val="00DC5E0A"/>
    <w:rsid w:val="00DC6657"/>
    <w:rsid w:val="00DD5519"/>
    <w:rsid w:val="00DE5F98"/>
    <w:rsid w:val="00DE68DA"/>
    <w:rsid w:val="00DF4035"/>
    <w:rsid w:val="00DF63E5"/>
    <w:rsid w:val="00E04A6F"/>
    <w:rsid w:val="00E17274"/>
    <w:rsid w:val="00E177A6"/>
    <w:rsid w:val="00E24C11"/>
    <w:rsid w:val="00E25819"/>
    <w:rsid w:val="00E261E3"/>
    <w:rsid w:val="00E322E9"/>
    <w:rsid w:val="00E371C0"/>
    <w:rsid w:val="00E476D0"/>
    <w:rsid w:val="00E53606"/>
    <w:rsid w:val="00E54A5C"/>
    <w:rsid w:val="00E5693F"/>
    <w:rsid w:val="00E60066"/>
    <w:rsid w:val="00E6009F"/>
    <w:rsid w:val="00E62E6B"/>
    <w:rsid w:val="00E63CAF"/>
    <w:rsid w:val="00E66697"/>
    <w:rsid w:val="00E673AE"/>
    <w:rsid w:val="00E67A7C"/>
    <w:rsid w:val="00E70119"/>
    <w:rsid w:val="00E7062A"/>
    <w:rsid w:val="00E7097B"/>
    <w:rsid w:val="00E7231C"/>
    <w:rsid w:val="00E806E0"/>
    <w:rsid w:val="00E82EF4"/>
    <w:rsid w:val="00E834A6"/>
    <w:rsid w:val="00E926BF"/>
    <w:rsid w:val="00EA0A63"/>
    <w:rsid w:val="00EA3F60"/>
    <w:rsid w:val="00EB0118"/>
    <w:rsid w:val="00EB3129"/>
    <w:rsid w:val="00EC0117"/>
    <w:rsid w:val="00EC1348"/>
    <w:rsid w:val="00ED1887"/>
    <w:rsid w:val="00ED1C7B"/>
    <w:rsid w:val="00ED3BDF"/>
    <w:rsid w:val="00ED41E0"/>
    <w:rsid w:val="00ED42C7"/>
    <w:rsid w:val="00EE0BBD"/>
    <w:rsid w:val="00EE1E10"/>
    <w:rsid w:val="00EE7FE2"/>
    <w:rsid w:val="00EF03FB"/>
    <w:rsid w:val="00EF1CD3"/>
    <w:rsid w:val="00EF41A2"/>
    <w:rsid w:val="00F039FD"/>
    <w:rsid w:val="00F10FEF"/>
    <w:rsid w:val="00F17989"/>
    <w:rsid w:val="00F17F77"/>
    <w:rsid w:val="00F17FC0"/>
    <w:rsid w:val="00F20420"/>
    <w:rsid w:val="00F30AE0"/>
    <w:rsid w:val="00F31703"/>
    <w:rsid w:val="00F32386"/>
    <w:rsid w:val="00F36042"/>
    <w:rsid w:val="00F366E4"/>
    <w:rsid w:val="00F42D3C"/>
    <w:rsid w:val="00F52741"/>
    <w:rsid w:val="00F63469"/>
    <w:rsid w:val="00F66967"/>
    <w:rsid w:val="00F66E1C"/>
    <w:rsid w:val="00F70CE6"/>
    <w:rsid w:val="00F757F8"/>
    <w:rsid w:val="00F87155"/>
    <w:rsid w:val="00F913D4"/>
    <w:rsid w:val="00F91B4B"/>
    <w:rsid w:val="00F95CED"/>
    <w:rsid w:val="00FA2A6F"/>
    <w:rsid w:val="00FA45B6"/>
    <w:rsid w:val="00FA5FA0"/>
    <w:rsid w:val="00FC5BC6"/>
    <w:rsid w:val="00FD009D"/>
    <w:rsid w:val="00FD0A13"/>
    <w:rsid w:val="00FD2AE6"/>
    <w:rsid w:val="00FE5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4777F"/>
  <w15:docId w15:val="{30BF09E6-1B4B-4441-B19C-4A1E3E77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B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B0A"/>
  </w:style>
  <w:style w:type="paragraph" w:styleId="FootnoteText">
    <w:name w:val="footnote text"/>
    <w:basedOn w:val="Normal"/>
    <w:link w:val="FootnoteTextChar"/>
    <w:semiHidden/>
    <w:rsid w:val="00B95B0A"/>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B95B0A"/>
    <w:rPr>
      <w:rFonts w:eastAsia="Times New Roman" w:cs="Times New Roman"/>
      <w:sz w:val="20"/>
      <w:szCs w:val="20"/>
      <w:lang w:eastAsia="lv-LV"/>
    </w:rPr>
  </w:style>
  <w:style w:type="character" w:styleId="FootnoteReference">
    <w:name w:val="footnote reference"/>
    <w:uiPriority w:val="99"/>
    <w:semiHidden/>
    <w:rsid w:val="00B95B0A"/>
    <w:rPr>
      <w:vertAlign w:val="superscript"/>
    </w:rPr>
  </w:style>
  <w:style w:type="paragraph" w:styleId="Header">
    <w:name w:val="header"/>
    <w:basedOn w:val="Normal"/>
    <w:link w:val="HeaderChar"/>
    <w:uiPriority w:val="99"/>
    <w:unhideWhenUsed/>
    <w:rsid w:val="00B95B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B0A"/>
  </w:style>
  <w:style w:type="table" w:styleId="TableGrid">
    <w:name w:val="Table Grid"/>
    <w:basedOn w:val="TableNormal"/>
    <w:uiPriority w:val="59"/>
    <w:rsid w:val="00B9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B0A"/>
    <w:rPr>
      <w:sz w:val="16"/>
      <w:szCs w:val="16"/>
    </w:rPr>
  </w:style>
  <w:style w:type="paragraph" w:styleId="CommentText">
    <w:name w:val="annotation text"/>
    <w:basedOn w:val="Normal"/>
    <w:link w:val="CommentTextChar"/>
    <w:uiPriority w:val="99"/>
    <w:semiHidden/>
    <w:unhideWhenUsed/>
    <w:rsid w:val="00B95B0A"/>
    <w:pPr>
      <w:spacing w:line="240" w:lineRule="auto"/>
    </w:pPr>
    <w:rPr>
      <w:sz w:val="20"/>
      <w:szCs w:val="20"/>
    </w:rPr>
  </w:style>
  <w:style w:type="character" w:customStyle="1" w:styleId="CommentTextChar">
    <w:name w:val="Comment Text Char"/>
    <w:basedOn w:val="DefaultParagraphFont"/>
    <w:link w:val="CommentText"/>
    <w:uiPriority w:val="99"/>
    <w:semiHidden/>
    <w:rsid w:val="00B95B0A"/>
    <w:rPr>
      <w:sz w:val="20"/>
      <w:szCs w:val="20"/>
    </w:rPr>
  </w:style>
  <w:style w:type="paragraph" w:styleId="BalloonText">
    <w:name w:val="Balloon Text"/>
    <w:basedOn w:val="Normal"/>
    <w:link w:val="BalloonTextChar"/>
    <w:uiPriority w:val="99"/>
    <w:semiHidden/>
    <w:unhideWhenUsed/>
    <w:rsid w:val="00B9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0A"/>
    <w:rPr>
      <w:rFonts w:ascii="Tahoma" w:hAnsi="Tahoma" w:cs="Tahoma"/>
      <w:sz w:val="16"/>
      <w:szCs w:val="16"/>
    </w:rPr>
  </w:style>
  <w:style w:type="paragraph" w:styleId="ListParagraph">
    <w:name w:val="List Paragraph"/>
    <w:aliases w:val="Strip,Párrafo de lista,Normal bullet 2,Bullet list,List Paragraph1"/>
    <w:basedOn w:val="Normal"/>
    <w:link w:val="ListParagraphChar"/>
    <w:uiPriority w:val="34"/>
    <w:qFormat/>
    <w:rsid w:val="00443389"/>
    <w:pPr>
      <w:spacing w:after="0" w:line="240" w:lineRule="auto"/>
      <w:ind w:left="720"/>
      <w:contextualSpacing/>
      <w:jc w:val="both"/>
    </w:pPr>
    <w:rPr>
      <w:sz w:val="24"/>
    </w:rPr>
  </w:style>
  <w:style w:type="character" w:customStyle="1" w:styleId="ListParagraphChar">
    <w:name w:val="List Paragraph Char"/>
    <w:aliases w:val="Strip Char,Párrafo de lista Char,Normal bullet 2 Char,Bullet list Char,List Paragraph1 Char"/>
    <w:link w:val="ListParagraph"/>
    <w:uiPriority w:val="34"/>
    <w:locked/>
    <w:rsid w:val="00443389"/>
    <w:rPr>
      <w:sz w:val="24"/>
    </w:rPr>
  </w:style>
  <w:style w:type="character" w:styleId="Emphasis">
    <w:name w:val="Emphasis"/>
    <w:basedOn w:val="DefaultParagraphFont"/>
    <w:uiPriority w:val="20"/>
    <w:qFormat/>
    <w:rsid w:val="005D6C04"/>
    <w:rPr>
      <w:i/>
      <w:iCs/>
    </w:rPr>
  </w:style>
  <w:style w:type="character" w:styleId="Strong">
    <w:name w:val="Strong"/>
    <w:basedOn w:val="DefaultParagraphFont"/>
    <w:uiPriority w:val="22"/>
    <w:qFormat/>
    <w:rsid w:val="00F36042"/>
    <w:rPr>
      <w:b/>
      <w:bCs/>
    </w:rPr>
  </w:style>
  <w:style w:type="paragraph" w:styleId="NormalWeb">
    <w:name w:val="Normal (Web)"/>
    <w:basedOn w:val="Normal"/>
    <w:uiPriority w:val="99"/>
    <w:unhideWhenUsed/>
    <w:rsid w:val="00405E36"/>
    <w:pPr>
      <w:spacing w:after="360" w:line="240" w:lineRule="auto"/>
    </w:pPr>
    <w:rPr>
      <w:rFonts w:eastAsia="Times New Roman" w:cs="Times New Roman"/>
      <w:sz w:val="23"/>
      <w:szCs w:val="23"/>
      <w:lang w:eastAsia="lv-LV"/>
    </w:rPr>
  </w:style>
  <w:style w:type="character" w:styleId="Hyperlink">
    <w:name w:val="Hyperlink"/>
    <w:basedOn w:val="DefaultParagraphFont"/>
    <w:uiPriority w:val="99"/>
    <w:unhideWhenUsed/>
    <w:rsid w:val="00AD1EB4"/>
    <w:rPr>
      <w:color w:val="0563C1"/>
      <w:u w:val="single"/>
    </w:rPr>
  </w:style>
  <w:style w:type="paragraph" w:styleId="CommentSubject">
    <w:name w:val="annotation subject"/>
    <w:basedOn w:val="CommentText"/>
    <w:next w:val="CommentText"/>
    <w:link w:val="CommentSubjectChar"/>
    <w:uiPriority w:val="99"/>
    <w:semiHidden/>
    <w:unhideWhenUsed/>
    <w:rsid w:val="003C3A80"/>
    <w:rPr>
      <w:b/>
      <w:bCs/>
    </w:rPr>
  </w:style>
  <w:style w:type="character" w:customStyle="1" w:styleId="CommentSubjectChar">
    <w:name w:val="Comment Subject Char"/>
    <w:basedOn w:val="CommentTextChar"/>
    <w:link w:val="CommentSubject"/>
    <w:uiPriority w:val="99"/>
    <w:semiHidden/>
    <w:rsid w:val="003C3A80"/>
    <w:rPr>
      <w:b/>
      <w:bCs/>
      <w:sz w:val="20"/>
      <w:szCs w:val="20"/>
    </w:rPr>
  </w:style>
  <w:style w:type="character" w:styleId="UnresolvedMention">
    <w:name w:val="Unresolved Mention"/>
    <w:basedOn w:val="DefaultParagraphFont"/>
    <w:uiPriority w:val="99"/>
    <w:semiHidden/>
    <w:unhideWhenUsed/>
    <w:rsid w:val="00136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591">
      <w:bodyDiv w:val="1"/>
      <w:marLeft w:val="0"/>
      <w:marRight w:val="0"/>
      <w:marTop w:val="0"/>
      <w:marBottom w:val="0"/>
      <w:divBdr>
        <w:top w:val="none" w:sz="0" w:space="0" w:color="auto"/>
        <w:left w:val="none" w:sz="0" w:space="0" w:color="auto"/>
        <w:bottom w:val="none" w:sz="0" w:space="0" w:color="auto"/>
        <w:right w:val="none" w:sz="0" w:space="0" w:color="auto"/>
      </w:divBdr>
      <w:divsChild>
        <w:div w:id="2005277571">
          <w:marLeft w:val="0"/>
          <w:marRight w:val="0"/>
          <w:marTop w:val="0"/>
          <w:marBottom w:val="0"/>
          <w:divBdr>
            <w:top w:val="none" w:sz="0" w:space="0" w:color="auto"/>
            <w:left w:val="none" w:sz="0" w:space="0" w:color="auto"/>
            <w:bottom w:val="none" w:sz="0" w:space="0" w:color="auto"/>
            <w:right w:val="none" w:sz="0" w:space="0" w:color="auto"/>
          </w:divBdr>
          <w:divsChild>
            <w:div w:id="1659117393">
              <w:marLeft w:val="0"/>
              <w:marRight w:val="0"/>
              <w:marTop w:val="0"/>
              <w:marBottom w:val="0"/>
              <w:divBdr>
                <w:top w:val="none" w:sz="0" w:space="0" w:color="auto"/>
                <w:left w:val="none" w:sz="0" w:space="0" w:color="auto"/>
                <w:bottom w:val="none" w:sz="0" w:space="0" w:color="auto"/>
                <w:right w:val="none" w:sz="0" w:space="0" w:color="auto"/>
              </w:divBdr>
              <w:divsChild>
                <w:div w:id="1661612198">
                  <w:marLeft w:val="0"/>
                  <w:marRight w:val="0"/>
                  <w:marTop w:val="0"/>
                  <w:marBottom w:val="0"/>
                  <w:divBdr>
                    <w:top w:val="none" w:sz="0" w:space="0" w:color="auto"/>
                    <w:left w:val="none" w:sz="0" w:space="0" w:color="auto"/>
                    <w:bottom w:val="none" w:sz="0" w:space="0" w:color="auto"/>
                    <w:right w:val="none" w:sz="0" w:space="0" w:color="auto"/>
                  </w:divBdr>
                  <w:divsChild>
                    <w:div w:id="1937321112">
                      <w:marLeft w:val="0"/>
                      <w:marRight w:val="0"/>
                      <w:marTop w:val="0"/>
                      <w:marBottom w:val="0"/>
                      <w:divBdr>
                        <w:top w:val="none" w:sz="0" w:space="0" w:color="auto"/>
                        <w:left w:val="none" w:sz="0" w:space="0" w:color="auto"/>
                        <w:bottom w:val="none" w:sz="0" w:space="0" w:color="auto"/>
                        <w:right w:val="none" w:sz="0" w:space="0" w:color="auto"/>
                      </w:divBdr>
                      <w:divsChild>
                        <w:div w:id="1164320623">
                          <w:marLeft w:val="0"/>
                          <w:marRight w:val="0"/>
                          <w:marTop w:val="0"/>
                          <w:marBottom w:val="0"/>
                          <w:divBdr>
                            <w:top w:val="none" w:sz="0" w:space="0" w:color="auto"/>
                            <w:left w:val="none" w:sz="0" w:space="0" w:color="auto"/>
                            <w:bottom w:val="none" w:sz="0" w:space="0" w:color="auto"/>
                            <w:right w:val="none" w:sz="0" w:space="0" w:color="auto"/>
                          </w:divBdr>
                          <w:divsChild>
                            <w:div w:id="1662464295">
                              <w:marLeft w:val="0"/>
                              <w:marRight w:val="0"/>
                              <w:marTop w:val="0"/>
                              <w:marBottom w:val="0"/>
                              <w:divBdr>
                                <w:top w:val="none" w:sz="0" w:space="0" w:color="auto"/>
                                <w:left w:val="none" w:sz="0" w:space="0" w:color="auto"/>
                                <w:bottom w:val="none" w:sz="0" w:space="0" w:color="auto"/>
                                <w:right w:val="none" w:sz="0" w:space="0" w:color="auto"/>
                              </w:divBdr>
                              <w:divsChild>
                                <w:div w:id="72315297">
                                  <w:marLeft w:val="0"/>
                                  <w:marRight w:val="0"/>
                                  <w:marTop w:val="0"/>
                                  <w:marBottom w:val="0"/>
                                  <w:divBdr>
                                    <w:top w:val="none" w:sz="0" w:space="0" w:color="auto"/>
                                    <w:left w:val="none" w:sz="0" w:space="0" w:color="auto"/>
                                    <w:bottom w:val="none" w:sz="0" w:space="0" w:color="auto"/>
                                    <w:right w:val="none" w:sz="0" w:space="0" w:color="auto"/>
                                  </w:divBdr>
                                  <w:divsChild>
                                    <w:div w:id="843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843">
      <w:bodyDiv w:val="1"/>
      <w:marLeft w:val="0"/>
      <w:marRight w:val="0"/>
      <w:marTop w:val="0"/>
      <w:marBottom w:val="0"/>
      <w:divBdr>
        <w:top w:val="none" w:sz="0" w:space="0" w:color="auto"/>
        <w:left w:val="none" w:sz="0" w:space="0" w:color="auto"/>
        <w:bottom w:val="none" w:sz="0" w:space="0" w:color="auto"/>
        <w:right w:val="none" w:sz="0" w:space="0" w:color="auto"/>
      </w:divBdr>
      <w:divsChild>
        <w:div w:id="821703634">
          <w:marLeft w:val="0"/>
          <w:marRight w:val="0"/>
          <w:marTop w:val="0"/>
          <w:marBottom w:val="0"/>
          <w:divBdr>
            <w:top w:val="none" w:sz="0" w:space="0" w:color="auto"/>
            <w:left w:val="none" w:sz="0" w:space="0" w:color="auto"/>
            <w:bottom w:val="none" w:sz="0" w:space="0" w:color="auto"/>
            <w:right w:val="none" w:sz="0" w:space="0" w:color="auto"/>
          </w:divBdr>
          <w:divsChild>
            <w:div w:id="144972586">
              <w:marLeft w:val="0"/>
              <w:marRight w:val="0"/>
              <w:marTop w:val="0"/>
              <w:marBottom w:val="0"/>
              <w:divBdr>
                <w:top w:val="none" w:sz="0" w:space="0" w:color="auto"/>
                <w:left w:val="none" w:sz="0" w:space="0" w:color="auto"/>
                <w:bottom w:val="none" w:sz="0" w:space="0" w:color="auto"/>
                <w:right w:val="none" w:sz="0" w:space="0" w:color="auto"/>
              </w:divBdr>
              <w:divsChild>
                <w:div w:id="24596763">
                  <w:marLeft w:val="0"/>
                  <w:marRight w:val="0"/>
                  <w:marTop w:val="0"/>
                  <w:marBottom w:val="0"/>
                  <w:divBdr>
                    <w:top w:val="none" w:sz="0" w:space="0" w:color="auto"/>
                    <w:left w:val="none" w:sz="0" w:space="0" w:color="auto"/>
                    <w:bottom w:val="none" w:sz="0" w:space="0" w:color="auto"/>
                    <w:right w:val="none" w:sz="0" w:space="0" w:color="auto"/>
                  </w:divBdr>
                  <w:divsChild>
                    <w:div w:id="1775975925">
                      <w:marLeft w:val="0"/>
                      <w:marRight w:val="0"/>
                      <w:marTop w:val="0"/>
                      <w:marBottom w:val="0"/>
                      <w:divBdr>
                        <w:top w:val="none" w:sz="0" w:space="0" w:color="auto"/>
                        <w:left w:val="none" w:sz="0" w:space="0" w:color="auto"/>
                        <w:bottom w:val="none" w:sz="0" w:space="0" w:color="auto"/>
                        <w:right w:val="none" w:sz="0" w:space="0" w:color="auto"/>
                      </w:divBdr>
                      <w:divsChild>
                        <w:div w:id="1629049057">
                          <w:marLeft w:val="0"/>
                          <w:marRight w:val="0"/>
                          <w:marTop w:val="0"/>
                          <w:marBottom w:val="0"/>
                          <w:divBdr>
                            <w:top w:val="none" w:sz="0" w:space="0" w:color="auto"/>
                            <w:left w:val="none" w:sz="0" w:space="0" w:color="auto"/>
                            <w:bottom w:val="none" w:sz="0" w:space="0" w:color="auto"/>
                            <w:right w:val="none" w:sz="0" w:space="0" w:color="auto"/>
                          </w:divBdr>
                          <w:divsChild>
                            <w:div w:id="965544236">
                              <w:marLeft w:val="0"/>
                              <w:marRight w:val="0"/>
                              <w:marTop w:val="0"/>
                              <w:marBottom w:val="0"/>
                              <w:divBdr>
                                <w:top w:val="none" w:sz="0" w:space="0" w:color="auto"/>
                                <w:left w:val="none" w:sz="0" w:space="0" w:color="auto"/>
                                <w:bottom w:val="none" w:sz="0" w:space="0" w:color="auto"/>
                                <w:right w:val="none" w:sz="0" w:space="0" w:color="auto"/>
                              </w:divBdr>
                              <w:divsChild>
                                <w:div w:id="782963221">
                                  <w:marLeft w:val="0"/>
                                  <w:marRight w:val="0"/>
                                  <w:marTop w:val="0"/>
                                  <w:marBottom w:val="0"/>
                                  <w:divBdr>
                                    <w:top w:val="none" w:sz="0" w:space="0" w:color="auto"/>
                                    <w:left w:val="none" w:sz="0" w:space="0" w:color="auto"/>
                                    <w:bottom w:val="none" w:sz="0" w:space="0" w:color="auto"/>
                                    <w:right w:val="none" w:sz="0" w:space="0" w:color="auto"/>
                                  </w:divBdr>
                                  <w:divsChild>
                                    <w:div w:id="1533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11367">
      <w:bodyDiv w:val="1"/>
      <w:marLeft w:val="0"/>
      <w:marRight w:val="0"/>
      <w:marTop w:val="0"/>
      <w:marBottom w:val="0"/>
      <w:divBdr>
        <w:top w:val="none" w:sz="0" w:space="0" w:color="auto"/>
        <w:left w:val="none" w:sz="0" w:space="0" w:color="auto"/>
        <w:bottom w:val="none" w:sz="0" w:space="0" w:color="auto"/>
        <w:right w:val="none" w:sz="0" w:space="0" w:color="auto"/>
      </w:divBdr>
      <w:divsChild>
        <w:div w:id="1617177447">
          <w:marLeft w:val="0"/>
          <w:marRight w:val="0"/>
          <w:marTop w:val="0"/>
          <w:marBottom w:val="0"/>
          <w:divBdr>
            <w:top w:val="none" w:sz="0" w:space="0" w:color="auto"/>
            <w:left w:val="none" w:sz="0" w:space="0" w:color="auto"/>
            <w:bottom w:val="none" w:sz="0" w:space="0" w:color="auto"/>
            <w:right w:val="none" w:sz="0" w:space="0" w:color="auto"/>
          </w:divBdr>
          <w:divsChild>
            <w:div w:id="2048294793">
              <w:marLeft w:val="-225"/>
              <w:marRight w:val="-225"/>
              <w:marTop w:val="0"/>
              <w:marBottom w:val="0"/>
              <w:divBdr>
                <w:top w:val="none" w:sz="0" w:space="0" w:color="auto"/>
                <w:left w:val="none" w:sz="0" w:space="0" w:color="auto"/>
                <w:bottom w:val="none" w:sz="0" w:space="0" w:color="auto"/>
                <w:right w:val="none" w:sz="0" w:space="0" w:color="auto"/>
              </w:divBdr>
              <w:divsChild>
                <w:div w:id="458449630">
                  <w:marLeft w:val="0"/>
                  <w:marRight w:val="0"/>
                  <w:marTop w:val="0"/>
                  <w:marBottom w:val="0"/>
                  <w:divBdr>
                    <w:top w:val="none" w:sz="0" w:space="0" w:color="auto"/>
                    <w:left w:val="none" w:sz="0" w:space="0" w:color="auto"/>
                    <w:bottom w:val="none" w:sz="0" w:space="0" w:color="auto"/>
                    <w:right w:val="none" w:sz="0" w:space="0" w:color="auto"/>
                  </w:divBdr>
                  <w:divsChild>
                    <w:div w:id="1540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1003">
      <w:bodyDiv w:val="1"/>
      <w:marLeft w:val="0"/>
      <w:marRight w:val="0"/>
      <w:marTop w:val="0"/>
      <w:marBottom w:val="0"/>
      <w:divBdr>
        <w:top w:val="none" w:sz="0" w:space="0" w:color="auto"/>
        <w:left w:val="none" w:sz="0" w:space="0" w:color="auto"/>
        <w:bottom w:val="none" w:sz="0" w:space="0" w:color="auto"/>
        <w:right w:val="none" w:sz="0" w:space="0" w:color="auto"/>
      </w:divBdr>
    </w:div>
    <w:div w:id="806629403">
      <w:bodyDiv w:val="1"/>
      <w:marLeft w:val="0"/>
      <w:marRight w:val="0"/>
      <w:marTop w:val="0"/>
      <w:marBottom w:val="0"/>
      <w:divBdr>
        <w:top w:val="none" w:sz="0" w:space="0" w:color="auto"/>
        <w:left w:val="none" w:sz="0" w:space="0" w:color="auto"/>
        <w:bottom w:val="none" w:sz="0" w:space="0" w:color="auto"/>
        <w:right w:val="none" w:sz="0" w:space="0" w:color="auto"/>
      </w:divBdr>
    </w:div>
    <w:div w:id="894466707">
      <w:bodyDiv w:val="1"/>
      <w:marLeft w:val="0"/>
      <w:marRight w:val="0"/>
      <w:marTop w:val="0"/>
      <w:marBottom w:val="0"/>
      <w:divBdr>
        <w:top w:val="none" w:sz="0" w:space="0" w:color="auto"/>
        <w:left w:val="none" w:sz="0" w:space="0" w:color="auto"/>
        <w:bottom w:val="none" w:sz="0" w:space="0" w:color="auto"/>
        <w:right w:val="none" w:sz="0" w:space="0" w:color="auto"/>
      </w:divBdr>
    </w:div>
    <w:div w:id="1299992199">
      <w:bodyDiv w:val="1"/>
      <w:marLeft w:val="0"/>
      <w:marRight w:val="0"/>
      <w:marTop w:val="0"/>
      <w:marBottom w:val="0"/>
      <w:divBdr>
        <w:top w:val="none" w:sz="0" w:space="0" w:color="auto"/>
        <w:left w:val="none" w:sz="0" w:space="0" w:color="auto"/>
        <w:bottom w:val="none" w:sz="0" w:space="0" w:color="auto"/>
        <w:right w:val="none" w:sz="0" w:space="0" w:color="auto"/>
      </w:divBdr>
      <w:divsChild>
        <w:div w:id="421342126">
          <w:marLeft w:val="0"/>
          <w:marRight w:val="0"/>
          <w:marTop w:val="0"/>
          <w:marBottom w:val="0"/>
          <w:divBdr>
            <w:top w:val="none" w:sz="0" w:space="0" w:color="auto"/>
            <w:left w:val="none" w:sz="0" w:space="0" w:color="auto"/>
            <w:bottom w:val="none" w:sz="0" w:space="0" w:color="auto"/>
            <w:right w:val="none" w:sz="0" w:space="0" w:color="auto"/>
          </w:divBdr>
          <w:divsChild>
            <w:div w:id="1762263758">
              <w:marLeft w:val="0"/>
              <w:marRight w:val="0"/>
              <w:marTop w:val="264"/>
              <w:marBottom w:val="264"/>
              <w:divBdr>
                <w:top w:val="none" w:sz="0" w:space="0" w:color="auto"/>
                <w:left w:val="none" w:sz="0" w:space="0" w:color="auto"/>
                <w:bottom w:val="none" w:sz="0" w:space="0" w:color="auto"/>
                <w:right w:val="none" w:sz="0" w:space="0" w:color="auto"/>
              </w:divBdr>
              <w:divsChild>
                <w:div w:id="1931697234">
                  <w:marLeft w:val="0"/>
                  <w:marRight w:val="0"/>
                  <w:marTop w:val="0"/>
                  <w:marBottom w:val="0"/>
                  <w:divBdr>
                    <w:top w:val="none" w:sz="0" w:space="0" w:color="auto"/>
                    <w:left w:val="none" w:sz="0" w:space="0" w:color="auto"/>
                    <w:bottom w:val="none" w:sz="0" w:space="0" w:color="auto"/>
                    <w:right w:val="none" w:sz="0" w:space="0" w:color="auto"/>
                  </w:divBdr>
                  <w:divsChild>
                    <w:div w:id="5576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1869">
      <w:bodyDiv w:val="1"/>
      <w:marLeft w:val="0"/>
      <w:marRight w:val="0"/>
      <w:marTop w:val="0"/>
      <w:marBottom w:val="0"/>
      <w:divBdr>
        <w:top w:val="none" w:sz="0" w:space="0" w:color="auto"/>
        <w:left w:val="none" w:sz="0" w:space="0" w:color="auto"/>
        <w:bottom w:val="none" w:sz="0" w:space="0" w:color="auto"/>
        <w:right w:val="none" w:sz="0" w:space="0" w:color="auto"/>
      </w:divBdr>
    </w:div>
    <w:div w:id="1526017714">
      <w:bodyDiv w:val="1"/>
      <w:marLeft w:val="0"/>
      <w:marRight w:val="0"/>
      <w:marTop w:val="0"/>
      <w:marBottom w:val="0"/>
      <w:divBdr>
        <w:top w:val="none" w:sz="0" w:space="0" w:color="auto"/>
        <w:left w:val="none" w:sz="0" w:space="0" w:color="auto"/>
        <w:bottom w:val="none" w:sz="0" w:space="0" w:color="auto"/>
        <w:right w:val="none" w:sz="0" w:space="0" w:color="auto"/>
      </w:divBdr>
      <w:divsChild>
        <w:div w:id="164395753">
          <w:marLeft w:val="0"/>
          <w:marRight w:val="0"/>
          <w:marTop w:val="0"/>
          <w:marBottom w:val="0"/>
          <w:divBdr>
            <w:top w:val="none" w:sz="0" w:space="0" w:color="auto"/>
            <w:left w:val="none" w:sz="0" w:space="0" w:color="auto"/>
            <w:bottom w:val="none" w:sz="0" w:space="0" w:color="auto"/>
            <w:right w:val="none" w:sz="0" w:space="0" w:color="auto"/>
          </w:divBdr>
          <w:divsChild>
            <w:div w:id="1753769488">
              <w:marLeft w:val="0"/>
              <w:marRight w:val="0"/>
              <w:marTop w:val="0"/>
              <w:marBottom w:val="0"/>
              <w:divBdr>
                <w:top w:val="none" w:sz="0" w:space="0" w:color="auto"/>
                <w:left w:val="none" w:sz="0" w:space="0" w:color="auto"/>
                <w:bottom w:val="none" w:sz="0" w:space="0" w:color="auto"/>
                <w:right w:val="none" w:sz="0" w:space="0" w:color="auto"/>
              </w:divBdr>
              <w:divsChild>
                <w:div w:id="472672523">
                  <w:marLeft w:val="0"/>
                  <w:marRight w:val="0"/>
                  <w:marTop w:val="0"/>
                  <w:marBottom w:val="0"/>
                  <w:divBdr>
                    <w:top w:val="none" w:sz="0" w:space="0" w:color="auto"/>
                    <w:left w:val="none" w:sz="0" w:space="0" w:color="auto"/>
                    <w:bottom w:val="none" w:sz="0" w:space="0" w:color="auto"/>
                    <w:right w:val="none" w:sz="0" w:space="0" w:color="auto"/>
                  </w:divBdr>
                  <w:divsChild>
                    <w:div w:id="1795515456">
                      <w:marLeft w:val="0"/>
                      <w:marRight w:val="0"/>
                      <w:marTop w:val="0"/>
                      <w:marBottom w:val="0"/>
                      <w:divBdr>
                        <w:top w:val="none" w:sz="0" w:space="0" w:color="auto"/>
                        <w:left w:val="none" w:sz="0" w:space="0" w:color="auto"/>
                        <w:bottom w:val="none" w:sz="0" w:space="0" w:color="auto"/>
                        <w:right w:val="none" w:sz="0" w:space="0" w:color="auto"/>
                      </w:divBdr>
                      <w:divsChild>
                        <w:div w:id="1846280231">
                          <w:marLeft w:val="0"/>
                          <w:marRight w:val="0"/>
                          <w:marTop w:val="0"/>
                          <w:marBottom w:val="0"/>
                          <w:divBdr>
                            <w:top w:val="none" w:sz="0" w:space="0" w:color="auto"/>
                            <w:left w:val="none" w:sz="0" w:space="0" w:color="auto"/>
                            <w:bottom w:val="none" w:sz="0" w:space="0" w:color="auto"/>
                            <w:right w:val="none" w:sz="0" w:space="0" w:color="auto"/>
                          </w:divBdr>
                          <w:divsChild>
                            <w:div w:id="1156259358">
                              <w:marLeft w:val="0"/>
                              <w:marRight w:val="0"/>
                              <w:marTop w:val="0"/>
                              <w:marBottom w:val="0"/>
                              <w:divBdr>
                                <w:top w:val="none" w:sz="0" w:space="0" w:color="auto"/>
                                <w:left w:val="none" w:sz="0" w:space="0" w:color="auto"/>
                                <w:bottom w:val="none" w:sz="0" w:space="0" w:color="auto"/>
                                <w:right w:val="none" w:sz="0" w:space="0" w:color="auto"/>
                              </w:divBdr>
                              <w:divsChild>
                                <w:div w:id="2013991539">
                                  <w:marLeft w:val="0"/>
                                  <w:marRight w:val="0"/>
                                  <w:marTop w:val="0"/>
                                  <w:marBottom w:val="0"/>
                                  <w:divBdr>
                                    <w:top w:val="none" w:sz="0" w:space="0" w:color="auto"/>
                                    <w:left w:val="none" w:sz="0" w:space="0" w:color="auto"/>
                                    <w:bottom w:val="none" w:sz="0" w:space="0" w:color="auto"/>
                                    <w:right w:val="none" w:sz="0" w:space="0" w:color="auto"/>
                                  </w:divBdr>
                                  <w:divsChild>
                                    <w:div w:id="2060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474541">
      <w:bodyDiv w:val="1"/>
      <w:marLeft w:val="0"/>
      <w:marRight w:val="0"/>
      <w:marTop w:val="0"/>
      <w:marBottom w:val="0"/>
      <w:divBdr>
        <w:top w:val="none" w:sz="0" w:space="0" w:color="auto"/>
        <w:left w:val="none" w:sz="0" w:space="0" w:color="auto"/>
        <w:bottom w:val="none" w:sz="0" w:space="0" w:color="auto"/>
        <w:right w:val="none" w:sz="0" w:space="0" w:color="auto"/>
      </w:divBdr>
    </w:div>
    <w:div w:id="1709984821">
      <w:bodyDiv w:val="1"/>
      <w:marLeft w:val="0"/>
      <w:marRight w:val="0"/>
      <w:marTop w:val="0"/>
      <w:marBottom w:val="0"/>
      <w:divBdr>
        <w:top w:val="none" w:sz="0" w:space="0" w:color="auto"/>
        <w:left w:val="none" w:sz="0" w:space="0" w:color="auto"/>
        <w:bottom w:val="none" w:sz="0" w:space="0" w:color="auto"/>
        <w:right w:val="none" w:sz="0" w:space="0" w:color="auto"/>
      </w:divBdr>
    </w:div>
    <w:div w:id="1715932915">
      <w:bodyDiv w:val="1"/>
      <w:marLeft w:val="0"/>
      <w:marRight w:val="0"/>
      <w:marTop w:val="0"/>
      <w:marBottom w:val="0"/>
      <w:divBdr>
        <w:top w:val="none" w:sz="0" w:space="0" w:color="auto"/>
        <w:left w:val="none" w:sz="0" w:space="0" w:color="auto"/>
        <w:bottom w:val="none" w:sz="0" w:space="0" w:color="auto"/>
        <w:right w:val="none" w:sz="0" w:space="0" w:color="auto"/>
      </w:divBdr>
    </w:div>
    <w:div w:id="1798329259">
      <w:bodyDiv w:val="1"/>
      <w:marLeft w:val="0"/>
      <w:marRight w:val="0"/>
      <w:marTop w:val="0"/>
      <w:marBottom w:val="0"/>
      <w:divBdr>
        <w:top w:val="none" w:sz="0" w:space="0" w:color="auto"/>
        <w:left w:val="none" w:sz="0" w:space="0" w:color="auto"/>
        <w:bottom w:val="none" w:sz="0" w:space="0" w:color="auto"/>
        <w:right w:val="none" w:sz="0" w:space="0" w:color="auto"/>
      </w:divBdr>
    </w:div>
    <w:div w:id="1824392318">
      <w:bodyDiv w:val="1"/>
      <w:marLeft w:val="0"/>
      <w:marRight w:val="0"/>
      <w:marTop w:val="0"/>
      <w:marBottom w:val="0"/>
      <w:divBdr>
        <w:top w:val="none" w:sz="0" w:space="0" w:color="auto"/>
        <w:left w:val="none" w:sz="0" w:space="0" w:color="auto"/>
        <w:bottom w:val="none" w:sz="0" w:space="0" w:color="auto"/>
        <w:right w:val="none" w:sz="0" w:space="0" w:color="auto"/>
      </w:divBdr>
    </w:div>
    <w:div w:id="19733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2798-220E-4D67-918B-3A5ACD20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13492</Words>
  <Characters>7692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Informatīvais ziņojums Par Rail Baltica projekta progresu Latvijā un Rail Baltica projekta Latvijas prioritārajām aktivitātēm Baltijas valstu pieteikumā "Eiropas infrastruktūras savienošanas instrumenta" sestajam projektu uzsaukumam</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Rail Baltica projekta progresu Latvijā un Rail Baltica projekta Latvijas prioritārajām aktivitātēm Baltijas valstu pieteikumā "Eiropas infrastruktūras savienošanas instrumenta" sestajam projektu uzsaukumam</dc:title>
  <dc:subject>Informatīvais ziņojums</dc:subject>
  <dc:creator>Olita.Berzina@sam.gov.lv</dc:creator>
  <cp:keywords/>
  <dc:description>olita.berzina@sam.gov.lv; Tel.:67028083</dc:description>
  <cp:lastModifiedBy>Baiba Jirgena</cp:lastModifiedBy>
  <cp:revision>4</cp:revision>
  <cp:lastPrinted>2017-01-03T12:55:00Z</cp:lastPrinted>
  <dcterms:created xsi:type="dcterms:W3CDTF">2020-02-17T09:58:00Z</dcterms:created>
  <dcterms:modified xsi:type="dcterms:W3CDTF">2020-02-17T10:36:00Z</dcterms:modified>
  <cp:category>SM</cp:category>
</cp:coreProperties>
</file>