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0A77" w14:textId="235B45AF" w:rsidR="0018118E" w:rsidRPr="00B5103E" w:rsidRDefault="007724B7" w:rsidP="0018118E">
      <w:pPr>
        <w:spacing w:after="0" w:line="240" w:lineRule="auto"/>
        <w:jc w:val="center"/>
        <w:rPr>
          <w:rFonts w:eastAsia="Times New Roman"/>
          <w:b/>
          <w:bCs/>
          <w:sz w:val="24"/>
          <w:szCs w:val="24"/>
          <w:lang w:eastAsia="lv-LV"/>
        </w:rPr>
      </w:pPr>
      <w:bookmarkStart w:id="0" w:name="_GoBack"/>
      <w:bookmarkEnd w:id="0"/>
      <w:r w:rsidRPr="00B5103E">
        <w:rPr>
          <w:rFonts w:eastAsia="Times New Roman"/>
          <w:b/>
          <w:bCs/>
          <w:sz w:val="24"/>
          <w:szCs w:val="24"/>
          <w:lang w:eastAsia="lv-LV"/>
        </w:rPr>
        <w:t>Ministru kabineta noteikumu projekt</w:t>
      </w:r>
      <w:r w:rsidR="0018118E" w:rsidRPr="00B5103E">
        <w:rPr>
          <w:rFonts w:eastAsia="Times New Roman"/>
          <w:b/>
          <w:bCs/>
          <w:sz w:val="24"/>
          <w:szCs w:val="24"/>
          <w:lang w:eastAsia="lv-LV"/>
        </w:rPr>
        <w:t>a</w:t>
      </w:r>
      <w:r w:rsidRPr="00B5103E">
        <w:rPr>
          <w:rFonts w:eastAsia="Times New Roman"/>
          <w:b/>
          <w:bCs/>
          <w:sz w:val="24"/>
          <w:szCs w:val="24"/>
          <w:lang w:eastAsia="lv-LV"/>
        </w:rPr>
        <w:t xml:space="preserve"> "Grozījums Ministru kabineta 2013. gada 3. septembra noteikumos Nr. 737 "Noteikumi par zvērinātu notāru atlīdzības taksēm un to noteikšanas kārtību""</w:t>
      </w:r>
      <w:r w:rsidR="0018118E" w:rsidRPr="00B5103E">
        <w:rPr>
          <w:rFonts w:eastAsia="Times New Roman"/>
          <w:b/>
          <w:bCs/>
          <w:sz w:val="22"/>
          <w:szCs w:val="22"/>
          <w:lang w:eastAsia="lv-LV"/>
        </w:rPr>
        <w:t xml:space="preserve"> </w:t>
      </w:r>
      <w:r w:rsidR="0018118E" w:rsidRPr="00B5103E">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DF243AA" w:rsidR="00A1552F" w:rsidRPr="00A1552F" w:rsidRDefault="00ED0888" w:rsidP="00A978F1">
            <w:pPr>
              <w:spacing w:after="0" w:line="240" w:lineRule="auto"/>
              <w:jc w:val="both"/>
              <w:rPr>
                <w:rFonts w:eastAsia="Times New Roman"/>
                <w:sz w:val="24"/>
                <w:szCs w:val="24"/>
                <w:lang w:eastAsia="lv-LV"/>
              </w:rPr>
            </w:pPr>
            <w:r>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B5103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3B823609" w:rsidR="004D15A9" w:rsidRPr="00BC2633" w:rsidRDefault="00D322EE" w:rsidP="00A978F1">
            <w:pPr>
              <w:spacing w:after="0" w:line="240" w:lineRule="auto"/>
              <w:jc w:val="both"/>
              <w:rPr>
                <w:rFonts w:eastAsia="Times New Roman"/>
                <w:sz w:val="24"/>
                <w:szCs w:val="24"/>
                <w:lang w:eastAsia="lv-LV"/>
              </w:rPr>
            </w:pPr>
            <w:r w:rsidRPr="00D322EE">
              <w:rPr>
                <w:rFonts w:eastAsia="Times New Roman"/>
                <w:sz w:val="24"/>
                <w:szCs w:val="24"/>
                <w:lang w:eastAsia="lv-LV"/>
              </w:rPr>
              <w:t>Ministru kabineta noteikumu projekts "Grozījums Ministru kabineta 2013.</w:t>
            </w:r>
            <w:r w:rsidR="00BA3437">
              <w:rPr>
                <w:rFonts w:eastAsia="Times New Roman"/>
                <w:sz w:val="24"/>
                <w:szCs w:val="24"/>
                <w:lang w:eastAsia="lv-LV"/>
              </w:rPr>
              <w:t> </w:t>
            </w:r>
            <w:r w:rsidRPr="00D322EE">
              <w:rPr>
                <w:rFonts w:eastAsia="Times New Roman"/>
                <w:sz w:val="24"/>
                <w:szCs w:val="24"/>
                <w:lang w:eastAsia="lv-LV"/>
              </w:rPr>
              <w:t>gada 3.</w:t>
            </w:r>
            <w:r w:rsidR="00BA3437">
              <w:rPr>
                <w:rFonts w:eastAsia="Times New Roman"/>
                <w:sz w:val="24"/>
                <w:szCs w:val="24"/>
                <w:lang w:eastAsia="lv-LV"/>
              </w:rPr>
              <w:t> </w:t>
            </w:r>
            <w:r w:rsidRPr="00D322EE">
              <w:rPr>
                <w:rFonts w:eastAsia="Times New Roman"/>
                <w:sz w:val="24"/>
                <w:szCs w:val="24"/>
                <w:lang w:eastAsia="lv-LV"/>
              </w:rPr>
              <w:t>septembra noteikumos Nr.</w:t>
            </w:r>
            <w:r w:rsidR="00BA3437">
              <w:rPr>
                <w:rFonts w:eastAsia="Times New Roman"/>
                <w:sz w:val="24"/>
                <w:szCs w:val="24"/>
                <w:lang w:eastAsia="lv-LV"/>
              </w:rPr>
              <w:t> </w:t>
            </w:r>
            <w:r w:rsidRPr="00D322EE">
              <w:rPr>
                <w:rFonts w:eastAsia="Times New Roman"/>
                <w:sz w:val="24"/>
                <w:szCs w:val="24"/>
                <w:lang w:eastAsia="lv-LV"/>
              </w:rPr>
              <w:t>737 "Noteikumi par zvērinātu notāru atlīdzības taksēm un to noteikšanas kārtību""</w:t>
            </w:r>
            <w:r w:rsidR="00AA7184" w:rsidRPr="00AA7184">
              <w:rPr>
                <w:rFonts w:eastAsia="Times New Roman"/>
                <w:sz w:val="24"/>
                <w:szCs w:val="24"/>
                <w:lang w:eastAsia="lv-LV"/>
              </w:rPr>
              <w:t xml:space="preserve"> (turpmāk – </w:t>
            </w:r>
            <w:r w:rsidRPr="00D322EE">
              <w:rPr>
                <w:rFonts w:eastAsia="Times New Roman"/>
                <w:sz w:val="24"/>
                <w:szCs w:val="24"/>
                <w:lang w:eastAsia="lv-LV"/>
              </w:rPr>
              <w:t>noteikumu projekts</w:t>
            </w:r>
            <w:r w:rsidR="00AA7184" w:rsidRPr="00AA7184">
              <w:rPr>
                <w:rFonts w:eastAsia="Times New Roman"/>
                <w:sz w:val="24"/>
                <w:szCs w:val="24"/>
                <w:lang w:eastAsia="lv-LV"/>
              </w:rPr>
              <w:t>)</w:t>
            </w:r>
            <w:r w:rsidR="00AA7184" w:rsidRPr="00B5103E">
              <w:rPr>
                <w:rFonts w:eastAsia="Times New Roman"/>
                <w:sz w:val="24"/>
                <w:szCs w:val="24"/>
                <w:lang w:eastAsia="lv-LV"/>
              </w:rPr>
              <w:t xml:space="preserve"> </w:t>
            </w:r>
            <w:r w:rsidR="00AA7184" w:rsidRPr="003F0200">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AA7184">
              <w:rPr>
                <w:sz w:val="24"/>
                <w:szCs w:val="24"/>
              </w:rPr>
              <w:t>.</w:t>
            </w:r>
          </w:p>
        </w:tc>
      </w:tr>
      <w:tr w:rsidR="00DA326E" w:rsidRPr="00BC2633" w14:paraId="5FF7B6AF"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4D5FE16" w:rsidR="00EB051C" w:rsidRPr="00EB051C" w:rsidRDefault="004D15A9" w:rsidP="007C11F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23308065" w14:textId="77777777" w:rsidR="007B7291" w:rsidRDefault="007C11FB" w:rsidP="007C11FB">
            <w:pPr>
              <w:spacing w:after="0" w:line="240" w:lineRule="auto"/>
              <w:jc w:val="both"/>
              <w:rPr>
                <w:rFonts w:eastAsia="Times New Roman"/>
                <w:bCs/>
                <w:sz w:val="24"/>
                <w:szCs w:val="24"/>
                <w:lang w:eastAsia="lv-LV"/>
              </w:rPr>
            </w:pPr>
            <w:r w:rsidRPr="007C11FB">
              <w:rPr>
                <w:rFonts w:eastAsia="Times New Roman"/>
                <w:bCs/>
                <w:sz w:val="24"/>
                <w:szCs w:val="24"/>
                <w:lang w:eastAsia="lv-LV"/>
              </w:rPr>
              <w:t>Ministru kabinets 2019. gada 18. jūnijā pieņēma noteikumus Nr. 266 "Grozījumi Ministru kabineta 2013. gada 3. septembra noteikumos Nr. 737 "Noteikumi par zvērinātu notāru atlīdzības taksēm un to noteikšanas kārtību"", kas, cita starp, paredzēja ar 2020. gada 1. janvāri svītrot noteikumu 48. un 49. punktu, kas noteica, ka zvērinātu notāru atlīdzības takse par amata darbību veikšanai nepieciešamo ieskatīšanos valsts informācijas sistēmā, ja zvērinātam notāram šīs informācijas saņemšana ir par maksu, ir 4,27 </w:t>
            </w:r>
            <w:proofErr w:type="spellStart"/>
            <w:r w:rsidRPr="007C11FB">
              <w:rPr>
                <w:rFonts w:eastAsia="Times New Roman"/>
                <w:bCs/>
                <w:i/>
                <w:iCs/>
                <w:sz w:val="24"/>
                <w:szCs w:val="24"/>
                <w:lang w:eastAsia="lv-LV"/>
              </w:rPr>
              <w:t>euro</w:t>
            </w:r>
            <w:proofErr w:type="spellEnd"/>
            <w:r w:rsidRPr="007C11FB">
              <w:rPr>
                <w:rFonts w:eastAsia="Times New Roman"/>
                <w:bCs/>
                <w:sz w:val="24"/>
                <w:szCs w:val="24"/>
                <w:lang w:eastAsia="lv-LV"/>
              </w:rPr>
              <w:t xml:space="preserve"> par katru personu vai īpašumu, bet, ja zvērinātam notāram šīs informācijas saņemšana ir bez maksas, – 1,42 </w:t>
            </w:r>
            <w:proofErr w:type="spellStart"/>
            <w:r w:rsidRPr="007C11FB">
              <w:rPr>
                <w:rFonts w:eastAsia="Times New Roman"/>
                <w:bCs/>
                <w:i/>
                <w:iCs/>
                <w:sz w:val="24"/>
                <w:szCs w:val="24"/>
                <w:lang w:eastAsia="lv-LV"/>
              </w:rPr>
              <w:t>euro</w:t>
            </w:r>
            <w:proofErr w:type="spellEnd"/>
            <w:r w:rsidRPr="007C11FB">
              <w:rPr>
                <w:rFonts w:eastAsia="Times New Roman"/>
                <w:bCs/>
                <w:sz w:val="24"/>
                <w:szCs w:val="24"/>
                <w:lang w:eastAsia="lv-LV"/>
              </w:rPr>
              <w:t xml:space="preserve"> par katru personu vai īpašumu. </w:t>
            </w:r>
          </w:p>
          <w:p w14:paraId="29CBC591" w14:textId="1CB692F5" w:rsidR="007C11FB" w:rsidRPr="007C11FB" w:rsidRDefault="007C11FB" w:rsidP="007C11FB">
            <w:pPr>
              <w:spacing w:after="0" w:line="240" w:lineRule="auto"/>
              <w:jc w:val="both"/>
              <w:rPr>
                <w:rFonts w:eastAsia="Times New Roman"/>
                <w:bCs/>
                <w:sz w:val="24"/>
                <w:szCs w:val="24"/>
                <w:lang w:eastAsia="lv-LV"/>
              </w:rPr>
            </w:pPr>
            <w:r w:rsidRPr="007C11FB">
              <w:rPr>
                <w:rFonts w:eastAsia="Times New Roman"/>
                <w:bCs/>
                <w:sz w:val="24"/>
                <w:szCs w:val="24"/>
                <w:lang w:eastAsia="lv-LV"/>
              </w:rPr>
              <w:t>Minētie grozījumi bija saistīti ar grozījumiem Notariāta likumā, kas tika pieņemti 2017. gada 9. novembrī un kas papildināja likumu ar 67.</w:t>
            </w:r>
            <w:r w:rsidRPr="007C11FB">
              <w:rPr>
                <w:rFonts w:eastAsia="Times New Roman"/>
                <w:bCs/>
                <w:sz w:val="24"/>
                <w:szCs w:val="24"/>
                <w:vertAlign w:val="superscript"/>
                <w:lang w:eastAsia="lv-LV"/>
              </w:rPr>
              <w:t>1</w:t>
            </w:r>
            <w:r w:rsidRPr="007C11FB">
              <w:rPr>
                <w:rFonts w:eastAsia="Times New Roman"/>
                <w:bCs/>
                <w:sz w:val="24"/>
                <w:szCs w:val="24"/>
                <w:lang w:eastAsia="lv-LV"/>
              </w:rPr>
              <w:t xml:space="preserve"> pantu, paredzot, ka amata darbību izpildei nepieciešamo informāciju valsts iestādes zvērinātam notāram sniedz bez maksas, un nosakot šai normai spēkā stāšanos 2020. gada 1. janvārī. </w:t>
            </w:r>
          </w:p>
          <w:p w14:paraId="40181745" w14:textId="2678BA13" w:rsidR="00E64C86" w:rsidRDefault="007C11FB" w:rsidP="007C11FB">
            <w:pPr>
              <w:spacing w:after="0" w:line="240" w:lineRule="auto"/>
              <w:jc w:val="both"/>
              <w:rPr>
                <w:rFonts w:eastAsia="Times New Roman"/>
                <w:bCs/>
                <w:sz w:val="24"/>
                <w:szCs w:val="24"/>
                <w:lang w:eastAsia="lv-LV"/>
              </w:rPr>
            </w:pPr>
            <w:r w:rsidRPr="00A35A64">
              <w:rPr>
                <w:rFonts w:eastAsia="Times New Roman"/>
                <w:bCs/>
                <w:sz w:val="24"/>
                <w:szCs w:val="24"/>
                <w:lang w:eastAsia="lv-LV"/>
              </w:rPr>
              <w:t>2020. gada 1. janvārī spēkā stājās grozījumi Notariāta likumā, kas atliek Notariāta likuma 67.</w:t>
            </w:r>
            <w:r w:rsidRPr="00A35A64">
              <w:rPr>
                <w:rFonts w:eastAsia="Times New Roman"/>
                <w:bCs/>
                <w:sz w:val="24"/>
                <w:szCs w:val="24"/>
                <w:vertAlign w:val="superscript"/>
                <w:lang w:eastAsia="lv-LV"/>
              </w:rPr>
              <w:t>1</w:t>
            </w:r>
            <w:r w:rsidRPr="00A35A64">
              <w:rPr>
                <w:rFonts w:eastAsia="Times New Roman"/>
                <w:bCs/>
                <w:sz w:val="24"/>
                <w:szCs w:val="24"/>
                <w:lang w:eastAsia="lv-LV"/>
              </w:rPr>
              <w:t> panta spēkā stāšanos uz 2022. gada 1. janvāri. Lai nodrošinātu savstarpēji saskaņotu regulējumu</w:t>
            </w:r>
            <w:r w:rsidRPr="007C11FB">
              <w:rPr>
                <w:rFonts w:eastAsia="Times New Roman"/>
                <w:bCs/>
                <w:sz w:val="24"/>
                <w:szCs w:val="24"/>
                <w:lang w:eastAsia="lv-LV"/>
              </w:rPr>
              <w:t>,</w:t>
            </w:r>
            <w:r w:rsidRPr="00A35A64">
              <w:rPr>
                <w:rFonts w:eastAsia="Times New Roman"/>
                <w:bCs/>
                <w:sz w:val="24"/>
                <w:szCs w:val="24"/>
                <w:lang w:eastAsia="lv-LV"/>
              </w:rPr>
              <w:t xml:space="preserve"> Ministru kabinets 2019. gada 3. decembrī pieņēma noteikumus Nr. 580 "Grozījums Ministru kabineta 2013. gada 3. septembra noteikumos Nr. 737 "</w:t>
            </w:r>
            <w:hyperlink r:id="rId8" w:tgtFrame="_blank" w:history="1">
              <w:r w:rsidRPr="00A35A64">
                <w:rPr>
                  <w:rStyle w:val="Hipersaite"/>
                  <w:rFonts w:eastAsia="Times New Roman"/>
                  <w:bCs/>
                  <w:color w:val="auto"/>
                  <w:sz w:val="24"/>
                  <w:szCs w:val="24"/>
                  <w:u w:val="none"/>
                  <w:lang w:eastAsia="lv-LV"/>
                </w:rPr>
                <w:t>Noteikumi par zvērinātu notāru atlīdzības taksēm un to noteikšanas kārtību</w:t>
              </w:r>
            </w:hyperlink>
            <w:r w:rsidRPr="00A35A64">
              <w:rPr>
                <w:rFonts w:eastAsia="Times New Roman"/>
                <w:bCs/>
                <w:sz w:val="24"/>
                <w:szCs w:val="24"/>
                <w:lang w:eastAsia="lv-LV"/>
              </w:rPr>
              <w:t>""</w:t>
            </w:r>
            <w:r w:rsidRPr="00382AC5">
              <w:rPr>
                <w:rFonts w:eastAsia="Times New Roman"/>
                <w:bCs/>
                <w:sz w:val="24"/>
                <w:szCs w:val="24"/>
                <w:vertAlign w:val="superscript"/>
                <w:lang w:eastAsia="lv-LV"/>
              </w:rPr>
              <w:footnoteReference w:id="1"/>
            </w:r>
            <w:r w:rsidRPr="00A35A64">
              <w:rPr>
                <w:rFonts w:eastAsia="Times New Roman"/>
                <w:bCs/>
                <w:sz w:val="24"/>
                <w:szCs w:val="24"/>
                <w:lang w:eastAsia="lv-LV"/>
              </w:rPr>
              <w:t xml:space="preserve"> un</w:t>
            </w:r>
            <w:r w:rsidRPr="00A35A64">
              <w:rPr>
                <w:rFonts w:eastAsia="Times New Roman"/>
                <w:bCs/>
                <w:sz w:val="24"/>
                <w:szCs w:val="24"/>
                <w:vertAlign w:val="superscript"/>
                <w:lang w:eastAsia="lv-LV"/>
              </w:rPr>
              <w:t xml:space="preserve">  </w:t>
            </w:r>
            <w:r w:rsidRPr="00A35A64">
              <w:rPr>
                <w:rFonts w:eastAsia="Times New Roman"/>
                <w:bCs/>
                <w:sz w:val="24"/>
                <w:szCs w:val="24"/>
                <w:lang w:eastAsia="lv-LV"/>
              </w:rPr>
              <w:t>iepriekš</w:t>
            </w:r>
            <w:r w:rsidRPr="00A35A64">
              <w:rPr>
                <w:rFonts w:eastAsia="Times New Roman"/>
                <w:bCs/>
                <w:sz w:val="24"/>
                <w:szCs w:val="24"/>
                <w:vertAlign w:val="superscript"/>
                <w:lang w:eastAsia="lv-LV"/>
              </w:rPr>
              <w:t xml:space="preserve"> </w:t>
            </w:r>
            <w:r w:rsidRPr="00A35A64">
              <w:rPr>
                <w:rFonts w:eastAsia="Times New Roman"/>
                <w:bCs/>
                <w:sz w:val="24"/>
                <w:szCs w:val="24"/>
                <w:lang w:eastAsia="lv-LV"/>
              </w:rPr>
              <w:t>svītrotais noteikumu 48.- 49. punkta saturs tika iekļauts noteikumu 47.</w:t>
            </w:r>
            <w:r w:rsidRPr="00A35A64">
              <w:rPr>
                <w:rFonts w:eastAsia="Times New Roman"/>
                <w:bCs/>
                <w:sz w:val="24"/>
                <w:szCs w:val="24"/>
                <w:vertAlign w:val="superscript"/>
                <w:lang w:eastAsia="lv-LV"/>
              </w:rPr>
              <w:t>1</w:t>
            </w:r>
            <w:r w:rsidRPr="00A35A64">
              <w:rPr>
                <w:rFonts w:eastAsia="Times New Roman"/>
                <w:bCs/>
                <w:sz w:val="24"/>
                <w:szCs w:val="24"/>
                <w:lang w:eastAsia="lv-LV"/>
              </w:rPr>
              <w:t xml:space="preserve"> un 47.</w:t>
            </w:r>
            <w:r w:rsidRPr="00A35A64">
              <w:rPr>
                <w:rFonts w:eastAsia="Times New Roman"/>
                <w:bCs/>
                <w:sz w:val="24"/>
                <w:szCs w:val="24"/>
                <w:vertAlign w:val="superscript"/>
                <w:lang w:eastAsia="lv-LV"/>
              </w:rPr>
              <w:t>2 </w:t>
            </w:r>
            <w:r w:rsidRPr="00A35A64">
              <w:rPr>
                <w:rFonts w:eastAsia="Times New Roman"/>
                <w:bCs/>
                <w:sz w:val="24"/>
                <w:szCs w:val="24"/>
                <w:lang w:eastAsia="lv-LV"/>
              </w:rPr>
              <w:t>punkt</w:t>
            </w:r>
            <w:r w:rsidR="002D430F">
              <w:rPr>
                <w:rFonts w:eastAsia="Times New Roman"/>
                <w:bCs/>
                <w:sz w:val="24"/>
                <w:szCs w:val="24"/>
                <w:lang w:eastAsia="lv-LV"/>
              </w:rPr>
              <w:t>ā</w:t>
            </w:r>
            <w:r w:rsidRPr="00A35A64">
              <w:rPr>
                <w:rFonts w:eastAsia="Times New Roman"/>
                <w:bCs/>
                <w:sz w:val="24"/>
                <w:szCs w:val="24"/>
                <w:lang w:eastAsia="lv-LV"/>
              </w:rPr>
              <w:t>. Vienlaikus līdz ar minētajiem grozījumiem netika izdarīts grozījums 6. punktā un tajā iekļautā atsauce uz noteikumu 48. un 49. punktu netika aizstāta ar 47.</w:t>
            </w:r>
            <w:r w:rsidRPr="00A35A64">
              <w:rPr>
                <w:rFonts w:eastAsia="Times New Roman"/>
                <w:bCs/>
                <w:sz w:val="24"/>
                <w:szCs w:val="24"/>
                <w:vertAlign w:val="superscript"/>
                <w:lang w:eastAsia="lv-LV"/>
              </w:rPr>
              <w:t>1</w:t>
            </w:r>
            <w:r w:rsidRPr="00A35A64">
              <w:rPr>
                <w:rFonts w:eastAsia="Times New Roman"/>
                <w:bCs/>
                <w:sz w:val="24"/>
                <w:szCs w:val="24"/>
                <w:lang w:eastAsia="lv-LV"/>
              </w:rPr>
              <w:t xml:space="preserve"> un 47.</w:t>
            </w:r>
            <w:r w:rsidRPr="00A35A64">
              <w:rPr>
                <w:rFonts w:eastAsia="Times New Roman"/>
                <w:bCs/>
                <w:sz w:val="24"/>
                <w:szCs w:val="24"/>
                <w:vertAlign w:val="superscript"/>
                <w:lang w:eastAsia="lv-LV"/>
              </w:rPr>
              <w:t>2 </w:t>
            </w:r>
            <w:r w:rsidRPr="00A35A64">
              <w:rPr>
                <w:rFonts w:eastAsia="Times New Roman"/>
                <w:bCs/>
                <w:sz w:val="24"/>
                <w:szCs w:val="24"/>
                <w:lang w:eastAsia="lv-LV"/>
              </w:rPr>
              <w:t>punkt</w:t>
            </w:r>
            <w:r w:rsidR="009A4C6E">
              <w:rPr>
                <w:rFonts w:eastAsia="Times New Roman"/>
                <w:bCs/>
                <w:sz w:val="24"/>
                <w:szCs w:val="24"/>
                <w:lang w:eastAsia="lv-LV"/>
              </w:rPr>
              <w:t>u</w:t>
            </w:r>
            <w:r w:rsidRPr="00A35A64">
              <w:rPr>
                <w:rFonts w:eastAsia="Times New Roman"/>
                <w:bCs/>
                <w:sz w:val="24"/>
                <w:szCs w:val="24"/>
                <w:lang w:eastAsia="lv-LV"/>
              </w:rPr>
              <w:t>.</w:t>
            </w:r>
          </w:p>
          <w:p w14:paraId="30C06537" w14:textId="774187B5" w:rsidR="00B14FD3" w:rsidRPr="00A35A64" w:rsidRDefault="007C11FB" w:rsidP="007C11FB">
            <w:pPr>
              <w:spacing w:after="0" w:line="240" w:lineRule="auto"/>
              <w:jc w:val="both"/>
              <w:rPr>
                <w:rFonts w:eastAsia="Times New Roman"/>
                <w:bCs/>
                <w:sz w:val="24"/>
                <w:szCs w:val="24"/>
                <w:lang w:eastAsia="lv-LV"/>
              </w:rPr>
            </w:pPr>
            <w:r w:rsidRPr="00A35A64">
              <w:rPr>
                <w:rFonts w:eastAsia="Times New Roman"/>
                <w:bCs/>
                <w:sz w:val="24"/>
                <w:szCs w:val="24"/>
                <w:lang w:eastAsia="lv-LV"/>
              </w:rPr>
              <w:t xml:space="preserve">Ievērojot minēto, lai izslēgtu dažādu interpretāciju, </w:t>
            </w:r>
            <w:r w:rsidRPr="007C11FB">
              <w:rPr>
                <w:rFonts w:eastAsia="Times New Roman"/>
                <w:bCs/>
                <w:sz w:val="24"/>
                <w:szCs w:val="24"/>
                <w:lang w:eastAsia="lv-LV"/>
              </w:rPr>
              <w:t>izstrādāts noteikumu projekts</w:t>
            </w:r>
            <w:r w:rsidRPr="00A35A64">
              <w:rPr>
                <w:rFonts w:eastAsia="Times New Roman"/>
                <w:bCs/>
                <w:sz w:val="24"/>
                <w:szCs w:val="24"/>
                <w:lang w:eastAsia="lv-LV"/>
              </w:rPr>
              <w:t>, kas paredz izdarīt tehniska rakstura grozījumu un aizstāt 6. punktā iekļautās atsauces uz 48. un 49. punktu ar atsaucēm uz 47.</w:t>
            </w:r>
            <w:r w:rsidRPr="00A35A64">
              <w:rPr>
                <w:rFonts w:eastAsia="Times New Roman"/>
                <w:bCs/>
                <w:sz w:val="24"/>
                <w:szCs w:val="24"/>
                <w:vertAlign w:val="superscript"/>
                <w:lang w:eastAsia="lv-LV"/>
              </w:rPr>
              <w:t>1</w:t>
            </w:r>
            <w:r w:rsidRPr="00A35A64">
              <w:rPr>
                <w:rFonts w:eastAsia="Times New Roman"/>
                <w:bCs/>
                <w:sz w:val="24"/>
                <w:szCs w:val="24"/>
                <w:lang w:eastAsia="lv-LV"/>
              </w:rPr>
              <w:t xml:space="preserve"> un 47.</w:t>
            </w:r>
            <w:r w:rsidRPr="00A35A64">
              <w:rPr>
                <w:rFonts w:eastAsia="Times New Roman"/>
                <w:bCs/>
                <w:sz w:val="24"/>
                <w:szCs w:val="24"/>
                <w:vertAlign w:val="superscript"/>
                <w:lang w:eastAsia="lv-LV"/>
              </w:rPr>
              <w:t>2</w:t>
            </w:r>
            <w:r w:rsidRPr="00A35A64">
              <w:rPr>
                <w:rFonts w:eastAsia="Times New Roman"/>
                <w:bCs/>
                <w:sz w:val="24"/>
                <w:szCs w:val="24"/>
                <w:lang w:eastAsia="lv-LV"/>
              </w:rPr>
              <w:t> punktu</w:t>
            </w:r>
            <w:r w:rsidRPr="007C11FB">
              <w:rPr>
                <w:rFonts w:eastAsia="Times New Roman"/>
                <w:bCs/>
                <w:sz w:val="24"/>
                <w:szCs w:val="24"/>
                <w:lang w:eastAsia="lv-LV"/>
              </w:rPr>
              <w:t>.</w:t>
            </w:r>
          </w:p>
        </w:tc>
      </w:tr>
      <w:tr w:rsidR="00DA326E" w:rsidRPr="00BC2633" w14:paraId="1AA028D9"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6969E19E"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00DA326E" w:rsidRPr="00BC2633" w14:paraId="4416C82A" w14:textId="77777777" w:rsidTr="00B5103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674A68B1" w14:textId="030A7CC1" w:rsidR="00FD1D37" w:rsidRPr="00BC2633" w:rsidRDefault="008B14CE" w:rsidP="0051773C">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w:t>
            </w:r>
            <w:r w:rsidR="001379C1">
              <w:rPr>
                <w:rFonts w:eastAsia="Times New Roman"/>
                <w:sz w:val="24"/>
                <w:szCs w:val="24"/>
                <w:lang w:eastAsia="lv-LV"/>
              </w:rPr>
              <w:t xml:space="preserve"> un</w:t>
            </w:r>
            <w:r w:rsidR="005843FE">
              <w:rPr>
                <w:rFonts w:eastAsia="Times New Roman"/>
                <w:sz w:val="24"/>
                <w:szCs w:val="24"/>
                <w:lang w:eastAsia="lv-LV"/>
              </w:rPr>
              <w:t xml:space="preserve"> </w:t>
            </w:r>
            <w:r w:rsidR="002D5AA7">
              <w:rPr>
                <w:rFonts w:eastAsia="Times New Roman"/>
                <w:sz w:val="24"/>
                <w:szCs w:val="24"/>
                <w:lang w:eastAsia="lv-LV"/>
              </w:rPr>
              <w:t>personas, k</w:t>
            </w:r>
            <w:r w:rsidR="00AF4363">
              <w:rPr>
                <w:rFonts w:eastAsia="Times New Roman"/>
                <w:sz w:val="24"/>
                <w:szCs w:val="24"/>
                <w:lang w:eastAsia="lv-LV"/>
              </w:rPr>
              <w:t>uras vēlēsies saņemt</w:t>
            </w:r>
            <w:r w:rsidR="002D5AA7">
              <w:rPr>
                <w:rFonts w:eastAsia="Times New Roman"/>
                <w:sz w:val="24"/>
                <w:szCs w:val="24"/>
                <w:lang w:eastAsia="lv-LV"/>
              </w:rPr>
              <w:t xml:space="preserve"> zvērināta notāra palīdzību.</w:t>
            </w:r>
          </w:p>
        </w:tc>
      </w:tr>
      <w:tr w:rsidR="00DA326E" w:rsidRPr="00BC2633" w14:paraId="135FDA25"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2DBBFF5" w14:textId="19442240" w:rsidR="00703120" w:rsidRPr="00BC2633" w:rsidRDefault="000C405C" w:rsidP="003333C4">
            <w:pPr>
              <w:spacing w:after="0" w:line="240" w:lineRule="auto"/>
              <w:jc w:val="both"/>
              <w:rPr>
                <w:rFonts w:eastAsia="Times New Roman"/>
                <w:sz w:val="24"/>
                <w:szCs w:val="24"/>
                <w:lang w:eastAsia="lv-LV"/>
              </w:rPr>
            </w:pPr>
            <w:r w:rsidRPr="000C405C">
              <w:rPr>
                <w:rFonts w:eastAsia="Times New Roman"/>
                <w:iCs/>
                <w:sz w:val="24"/>
                <w:szCs w:val="24"/>
                <w:lang w:eastAsia="lv-LV"/>
              </w:rPr>
              <w:t>Noteikumu projekts nemaina minēto sabiedrības mērķgrupu tiesības, pienākumus un veicamās darbības.</w:t>
            </w:r>
          </w:p>
        </w:tc>
      </w:tr>
      <w:tr w:rsidR="00DA326E" w:rsidRPr="00BC2633" w14:paraId="5245BA7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5D564945" w14:textId="290B4F47" w:rsidR="00201B6E" w:rsidRPr="00BC263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2C02878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0541036D" w:rsidR="00201B6E" w:rsidRPr="00604C7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058C8E07" w14:textId="77777777" w:rsidTr="00B5103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0D1CB9">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0D1CB9" w:rsidRPr="00ED4F0F" w14:paraId="429F1812" w14:textId="77777777" w:rsidTr="005F356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9948AD7" w14:textId="73B93B83" w:rsidR="000D1CB9" w:rsidRPr="000D1CB9" w:rsidRDefault="000D1CB9" w:rsidP="00ED4F0F">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14:paraId="0C666C5B" w14:textId="77777777" w:rsidR="00ED4F0F" w:rsidRDefault="00ED4F0F"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05DA67AA" w:rsidR="00894B05" w:rsidRPr="00894B05" w:rsidRDefault="00894B05" w:rsidP="00F1085E">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5653DA18" w:rsidR="00225405" w:rsidRPr="00225405" w:rsidRDefault="00B64371" w:rsidP="00C26E82">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7224CAB3" w14:textId="227FD161" w:rsidR="00A94315" w:rsidRPr="00A94315" w:rsidRDefault="00A94315" w:rsidP="00A94315">
            <w:pPr>
              <w:spacing w:after="0" w:line="240" w:lineRule="auto"/>
              <w:jc w:val="both"/>
              <w:rPr>
                <w:rFonts w:eastAsia="Calibri"/>
                <w:sz w:val="24"/>
                <w:szCs w:val="24"/>
                <w:lang w:eastAsia="lv-LV"/>
              </w:rPr>
            </w:pPr>
            <w:r w:rsidRPr="00A94315">
              <w:rPr>
                <w:rFonts w:eastAsia="Calibri"/>
                <w:sz w:val="24"/>
                <w:szCs w:val="24"/>
                <w:lang w:eastAsia="lv-LV"/>
              </w:rPr>
              <w:t>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Ņemot vērā, ka n</w:t>
            </w:r>
            <w:r w:rsidRPr="00A94315">
              <w:rPr>
                <w:rFonts w:eastAsia="Calibri"/>
                <w:sz w:val="24"/>
                <w:szCs w:val="24"/>
              </w:rPr>
              <w:t>oteikumu projekts paredz tehniska rakstura grozījuma veikšanu, sabiedrības līdzdalība noteikumu projekta izstrādē nav nepieciešama.</w:t>
            </w:r>
          </w:p>
          <w:p w14:paraId="298F5795" w14:textId="4460A5E5" w:rsidR="001C5969" w:rsidRPr="00562BAE" w:rsidRDefault="00A94315" w:rsidP="0051773C">
            <w:pPr>
              <w:spacing w:after="0" w:line="240" w:lineRule="auto"/>
              <w:jc w:val="both"/>
              <w:rPr>
                <w:rFonts w:eastAsia="Times New Roman"/>
                <w:sz w:val="24"/>
                <w:szCs w:val="24"/>
                <w:lang w:eastAsia="lv-LV"/>
              </w:rPr>
            </w:pPr>
            <w:r w:rsidRPr="00A94315">
              <w:rPr>
                <w:rFonts w:eastAsia="Calibri"/>
                <w:sz w:val="24"/>
                <w:szCs w:val="24"/>
                <w:lang w:eastAsia="lv-LV"/>
              </w:rPr>
              <w:lastRenderedPageBreak/>
              <w:t xml:space="preserve">Pēc noteikumu projekta pieņemšanas Ministru kabinetā, tas tiks publicēts </w:t>
            </w:r>
            <w:r w:rsidRPr="00A94315">
              <w:rPr>
                <w:rFonts w:eastAsia="Calibri"/>
                <w:sz w:val="24"/>
                <w:szCs w:val="24"/>
              </w:rPr>
              <w:t>oficiālajā izdevumā "Latvijas Vēstnesis"</w:t>
            </w:r>
            <w:r w:rsidRPr="00A94315">
              <w:rPr>
                <w:rFonts w:eastAsia="Calibri"/>
                <w:sz w:val="24"/>
                <w:szCs w:val="24"/>
                <w:lang w:eastAsia="lv-LV"/>
              </w:rPr>
              <w:t>.</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0873CF4" w:rsidR="004D15A9" w:rsidRPr="00D933F5" w:rsidRDefault="00082C64" w:rsidP="00C26E82">
            <w:pPr>
              <w:spacing w:after="0" w:line="240" w:lineRule="auto"/>
              <w:jc w:val="both"/>
              <w:rPr>
                <w:rFonts w:eastAsia="Times New Roman"/>
                <w:sz w:val="24"/>
                <w:szCs w:val="24"/>
                <w:lang w:eastAsia="lv-LV"/>
              </w:rPr>
            </w:pPr>
            <w:r w:rsidRPr="00082C64">
              <w:rPr>
                <w:rFonts w:eastAsia="Times New Roman"/>
                <w:bCs/>
                <w:sz w:val="24"/>
                <w:szCs w:val="24"/>
                <w:lang w:eastAsia="lv-LV"/>
              </w:rPr>
              <w:t xml:space="preserve">Sabiedrības līdzdalību </w:t>
            </w:r>
            <w:r w:rsidR="009A4C6E">
              <w:rPr>
                <w:rFonts w:eastAsia="Times New Roman"/>
                <w:bCs/>
                <w:sz w:val="24"/>
                <w:szCs w:val="24"/>
                <w:lang w:eastAsia="lv-LV"/>
              </w:rPr>
              <w:t>n</w:t>
            </w:r>
            <w:r w:rsidRPr="00082C64">
              <w:rPr>
                <w:rFonts w:eastAsia="Times New Roman"/>
                <w:bCs/>
                <w:sz w:val="24"/>
                <w:szCs w:val="24"/>
                <w:lang w:eastAsia="lv-LV"/>
              </w:rPr>
              <w:t>oteikumu projekta izstrādē nebija nepieciešams nodrošināt.</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4B0DBC4D" w:rsidR="004D15A9" w:rsidRPr="00D933F5" w:rsidRDefault="00082C64" w:rsidP="003333C4">
            <w:pPr>
              <w:spacing w:after="0" w:line="240" w:lineRule="auto"/>
              <w:jc w:val="both"/>
              <w:rPr>
                <w:rFonts w:eastAsia="Times New Roman"/>
                <w:sz w:val="24"/>
                <w:szCs w:val="24"/>
                <w:lang w:eastAsia="lv-LV"/>
              </w:rPr>
            </w:pPr>
            <w:r w:rsidRPr="00082C64">
              <w:rPr>
                <w:rFonts w:eastAsia="Times New Roman"/>
                <w:bCs/>
                <w:sz w:val="24"/>
                <w:szCs w:val="24"/>
                <w:lang w:eastAsia="lv-LV"/>
              </w:rPr>
              <w:t>Noteikumu projekts šo jomu neskar.</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34833E6" w:rsidR="004D15A9" w:rsidRPr="00BC2633" w:rsidRDefault="00B64371" w:rsidP="0041623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16A80529" w:rsidR="003F0200" w:rsidRDefault="003F0200" w:rsidP="00C26E82">
      <w:pPr>
        <w:pStyle w:val="StyleRight"/>
        <w:spacing w:after="0"/>
        <w:ind w:firstLine="0"/>
        <w:jc w:val="both"/>
        <w:rPr>
          <w:sz w:val="24"/>
          <w:szCs w:val="24"/>
        </w:rPr>
      </w:pPr>
    </w:p>
    <w:p w14:paraId="46DAB489" w14:textId="77777777" w:rsidR="005D055B" w:rsidRDefault="005D055B" w:rsidP="00C26E82">
      <w:pPr>
        <w:pStyle w:val="StyleRight"/>
        <w:spacing w:after="0"/>
        <w:ind w:firstLine="0"/>
        <w:jc w:val="both"/>
        <w:rPr>
          <w:sz w:val="24"/>
          <w:szCs w:val="24"/>
        </w:rPr>
      </w:pPr>
    </w:p>
    <w:p w14:paraId="09601154" w14:textId="09ACB126" w:rsidR="004D15A9" w:rsidRPr="00BC2633" w:rsidRDefault="004D15A9" w:rsidP="00C26E82">
      <w:pPr>
        <w:pStyle w:val="StyleRight"/>
        <w:spacing w:after="0"/>
        <w:ind w:firstLine="0"/>
        <w:jc w:val="both"/>
        <w:rPr>
          <w:sz w:val="24"/>
          <w:szCs w:val="24"/>
        </w:rPr>
      </w:pPr>
      <w:r w:rsidRPr="00BC2633">
        <w:rPr>
          <w:sz w:val="24"/>
          <w:szCs w:val="24"/>
        </w:rPr>
        <w:t>Iesniedzējs:</w:t>
      </w:r>
    </w:p>
    <w:p w14:paraId="503AF449" w14:textId="77777777" w:rsidR="00630FB4" w:rsidRDefault="00630FB4" w:rsidP="003A07B9">
      <w:pPr>
        <w:pStyle w:val="StyleRight"/>
        <w:spacing w:after="0"/>
        <w:ind w:firstLine="0"/>
        <w:jc w:val="both"/>
        <w:rPr>
          <w:sz w:val="24"/>
          <w:szCs w:val="24"/>
        </w:rPr>
      </w:pPr>
      <w:r>
        <w:rPr>
          <w:sz w:val="24"/>
          <w:szCs w:val="24"/>
        </w:rPr>
        <w:t xml:space="preserve">Tieslietu ministrijas </w:t>
      </w:r>
    </w:p>
    <w:p w14:paraId="0A7A7E0D" w14:textId="3CFB1830" w:rsidR="003A07B9" w:rsidRPr="003A07B9" w:rsidRDefault="00630FB4"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41F4504F" w14:textId="07DBAEC0" w:rsidR="008219C9" w:rsidRDefault="008219C9" w:rsidP="006D1CD9">
      <w:pPr>
        <w:spacing w:after="0" w:line="240" w:lineRule="auto"/>
        <w:rPr>
          <w:szCs w:val="22"/>
        </w:rPr>
      </w:pPr>
    </w:p>
    <w:p w14:paraId="11CBAFE7" w14:textId="77777777" w:rsidR="00630FB4" w:rsidRDefault="00630FB4" w:rsidP="006D1CD9">
      <w:pPr>
        <w:spacing w:after="0" w:line="240" w:lineRule="auto"/>
        <w:rPr>
          <w:szCs w:val="22"/>
        </w:rPr>
      </w:pPr>
    </w:p>
    <w:p w14:paraId="058DDE9A" w14:textId="39F332E5" w:rsidR="006D1CD9" w:rsidRPr="006D1CD9" w:rsidRDefault="006D1CD9" w:rsidP="006D1CD9">
      <w:pPr>
        <w:spacing w:after="0" w:line="240" w:lineRule="auto"/>
        <w:rPr>
          <w:szCs w:val="22"/>
        </w:rPr>
      </w:pPr>
      <w:r w:rsidRPr="006D1CD9">
        <w:rPr>
          <w:szCs w:val="22"/>
        </w:rPr>
        <w:t>Alberinga 67036835</w:t>
      </w:r>
    </w:p>
    <w:p w14:paraId="02451915" w14:textId="39C015DD" w:rsidR="00C34576" w:rsidRPr="006A1C25" w:rsidRDefault="00382AC5" w:rsidP="006D1CD9">
      <w:pPr>
        <w:spacing w:after="0" w:line="240" w:lineRule="auto"/>
        <w:rPr>
          <w:i/>
        </w:rPr>
      </w:pPr>
      <w:hyperlink r:id="rId9"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121B" w14:textId="77777777" w:rsidR="00F744F5" w:rsidRDefault="00F744F5" w:rsidP="004D15A9">
      <w:pPr>
        <w:spacing w:after="0" w:line="240" w:lineRule="auto"/>
      </w:pPr>
      <w:r>
        <w:separator/>
      </w:r>
    </w:p>
  </w:endnote>
  <w:endnote w:type="continuationSeparator" w:id="0">
    <w:p w14:paraId="179A3492" w14:textId="77777777" w:rsidR="00F744F5" w:rsidRDefault="00F744F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499A" w14:textId="77777777" w:rsidR="0063092F" w:rsidRDefault="006309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Kjene"/>
      <w:jc w:val="center"/>
      <w:rPr>
        <w:i/>
      </w:rPr>
    </w:pPr>
  </w:p>
  <w:p w14:paraId="6A190106" w14:textId="39A6EB6E" w:rsidR="004D15A9" w:rsidRPr="0042645D" w:rsidRDefault="009A4C6E" w:rsidP="0042645D">
    <w:pPr>
      <w:pStyle w:val="Kjene"/>
    </w:pPr>
    <w:fldSimple w:instr=" FILENAME   \* MERGEFORMAT ">
      <w:r w:rsidR="008219C9">
        <w:rPr>
          <w:noProof/>
        </w:rPr>
        <w:t>TMAnot_</w:t>
      </w:r>
      <w:r w:rsidR="0063092F">
        <w:rPr>
          <w:noProof/>
        </w:rPr>
        <w:t>0</w:t>
      </w:r>
      <w:r w:rsidR="00A94315">
        <w:rPr>
          <w:noProof/>
        </w:rPr>
        <w:t>6</w:t>
      </w:r>
      <w:r w:rsidR="0063092F">
        <w:rPr>
          <w:noProof/>
        </w:rPr>
        <w:t>0220</w:t>
      </w:r>
      <w:r w:rsidR="008219C9">
        <w:rPr>
          <w:noProof/>
        </w:rPr>
        <w:t>_takses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7E695529" w:rsidR="004D15A9" w:rsidRPr="0042645D" w:rsidRDefault="009A4C6E" w:rsidP="0042645D">
    <w:pPr>
      <w:pStyle w:val="Kjene"/>
    </w:pPr>
    <w:fldSimple w:instr=" FILENAME   \* MERGEFORMAT ">
      <w:r w:rsidR="008219C9">
        <w:rPr>
          <w:noProof/>
        </w:rPr>
        <w:t>TMAnot_</w:t>
      </w:r>
      <w:r w:rsidR="0063092F">
        <w:rPr>
          <w:noProof/>
        </w:rPr>
        <w:t>0</w:t>
      </w:r>
      <w:r w:rsidR="00A94315">
        <w:rPr>
          <w:noProof/>
        </w:rPr>
        <w:t>6</w:t>
      </w:r>
      <w:r w:rsidR="0063092F">
        <w:rPr>
          <w:noProof/>
        </w:rPr>
        <w:t>0220</w:t>
      </w:r>
      <w:r w:rsidR="008219C9">
        <w:rPr>
          <w:noProof/>
        </w:rPr>
        <w:t>_takses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FCD8" w14:textId="77777777" w:rsidR="00F744F5" w:rsidRDefault="00F744F5" w:rsidP="004D15A9">
      <w:pPr>
        <w:spacing w:after="0" w:line="240" w:lineRule="auto"/>
      </w:pPr>
      <w:r>
        <w:separator/>
      </w:r>
    </w:p>
  </w:footnote>
  <w:footnote w:type="continuationSeparator" w:id="0">
    <w:p w14:paraId="6C8D2B1D" w14:textId="77777777" w:rsidR="00F744F5" w:rsidRDefault="00F744F5" w:rsidP="004D15A9">
      <w:pPr>
        <w:spacing w:after="0" w:line="240" w:lineRule="auto"/>
      </w:pPr>
      <w:r>
        <w:continuationSeparator/>
      </w:r>
    </w:p>
  </w:footnote>
  <w:footnote w:id="1">
    <w:p w14:paraId="546D7241" w14:textId="3BA3F3D6" w:rsidR="007C11FB" w:rsidRDefault="007C11FB" w:rsidP="007C11FB">
      <w:pPr>
        <w:pStyle w:val="Vresteksts"/>
      </w:pPr>
      <w:r>
        <w:rPr>
          <w:rStyle w:val="Vresatsauce"/>
        </w:rPr>
        <w:footnoteRef/>
      </w:r>
      <w:r>
        <w:t xml:space="preserve"> </w:t>
      </w:r>
      <w:r>
        <w:rPr>
          <w:rFonts w:eastAsia="Arial"/>
          <w:szCs w:val="24"/>
          <w:lang w:eastAsia="ar-SA"/>
        </w:rPr>
        <w:t>A</w:t>
      </w:r>
      <w:r w:rsidRPr="007430CD">
        <w:rPr>
          <w:rFonts w:eastAsia="Arial"/>
          <w:szCs w:val="24"/>
          <w:lang w:eastAsia="ar-SA"/>
        </w:rPr>
        <w:t>tbilstoši juridiskās tehnikas prasībām grozījumus grozījumos</w:t>
      </w:r>
      <w:r w:rsidR="00E174FB">
        <w:rPr>
          <w:rFonts w:eastAsia="Arial"/>
          <w:szCs w:val="24"/>
          <w:lang w:eastAsia="ar-SA"/>
        </w:rPr>
        <w:t xml:space="preserve"> neizdara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CAE2" w14:textId="77777777" w:rsidR="0063092F" w:rsidRDefault="0063092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7AB6" w14:textId="77777777" w:rsidR="0063092F" w:rsidRDefault="0063092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151F4"/>
    <w:rsid w:val="00015E7B"/>
    <w:rsid w:val="000210B3"/>
    <w:rsid w:val="00025A34"/>
    <w:rsid w:val="000272B2"/>
    <w:rsid w:val="00031256"/>
    <w:rsid w:val="0003254B"/>
    <w:rsid w:val="0004110C"/>
    <w:rsid w:val="00042D3A"/>
    <w:rsid w:val="000440D8"/>
    <w:rsid w:val="000501E8"/>
    <w:rsid w:val="0005188D"/>
    <w:rsid w:val="000572D2"/>
    <w:rsid w:val="00060A95"/>
    <w:rsid w:val="0006434B"/>
    <w:rsid w:val="000665EF"/>
    <w:rsid w:val="0007062D"/>
    <w:rsid w:val="00072DF8"/>
    <w:rsid w:val="00080A74"/>
    <w:rsid w:val="00082C64"/>
    <w:rsid w:val="00084207"/>
    <w:rsid w:val="00084E75"/>
    <w:rsid w:val="0009277A"/>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63DF"/>
    <w:rsid w:val="000C6B53"/>
    <w:rsid w:val="000D0C5C"/>
    <w:rsid w:val="000D1CB9"/>
    <w:rsid w:val="000D28B1"/>
    <w:rsid w:val="000D303B"/>
    <w:rsid w:val="000D3242"/>
    <w:rsid w:val="000E3461"/>
    <w:rsid w:val="000E42FD"/>
    <w:rsid w:val="000E4390"/>
    <w:rsid w:val="000E4D50"/>
    <w:rsid w:val="000E67EB"/>
    <w:rsid w:val="000E7B1E"/>
    <w:rsid w:val="000F35A2"/>
    <w:rsid w:val="000F6B26"/>
    <w:rsid w:val="00101CD5"/>
    <w:rsid w:val="00107FC6"/>
    <w:rsid w:val="00116C74"/>
    <w:rsid w:val="00117B39"/>
    <w:rsid w:val="00120F7B"/>
    <w:rsid w:val="00127330"/>
    <w:rsid w:val="001379C1"/>
    <w:rsid w:val="00144C01"/>
    <w:rsid w:val="001507F5"/>
    <w:rsid w:val="00151371"/>
    <w:rsid w:val="001605E3"/>
    <w:rsid w:val="00160DBA"/>
    <w:rsid w:val="00161A44"/>
    <w:rsid w:val="00173B4D"/>
    <w:rsid w:val="001751D0"/>
    <w:rsid w:val="0018118E"/>
    <w:rsid w:val="00184A60"/>
    <w:rsid w:val="00197F8F"/>
    <w:rsid w:val="001A1157"/>
    <w:rsid w:val="001A7149"/>
    <w:rsid w:val="001B5A85"/>
    <w:rsid w:val="001B7B1B"/>
    <w:rsid w:val="001B7D38"/>
    <w:rsid w:val="001C0553"/>
    <w:rsid w:val="001C1482"/>
    <w:rsid w:val="001C5969"/>
    <w:rsid w:val="001C7839"/>
    <w:rsid w:val="001D0AE7"/>
    <w:rsid w:val="001D50C6"/>
    <w:rsid w:val="001D50D8"/>
    <w:rsid w:val="001E4903"/>
    <w:rsid w:val="001E4BC8"/>
    <w:rsid w:val="001F68D7"/>
    <w:rsid w:val="001F7D46"/>
    <w:rsid w:val="00200468"/>
    <w:rsid w:val="00201B6E"/>
    <w:rsid w:val="00203E87"/>
    <w:rsid w:val="00217349"/>
    <w:rsid w:val="00217F09"/>
    <w:rsid w:val="00220682"/>
    <w:rsid w:val="002219FE"/>
    <w:rsid w:val="00221D78"/>
    <w:rsid w:val="0022314A"/>
    <w:rsid w:val="00224FC8"/>
    <w:rsid w:val="00225405"/>
    <w:rsid w:val="00225A65"/>
    <w:rsid w:val="0022661D"/>
    <w:rsid w:val="00230251"/>
    <w:rsid w:val="00233568"/>
    <w:rsid w:val="002352E3"/>
    <w:rsid w:val="0025108C"/>
    <w:rsid w:val="0025379E"/>
    <w:rsid w:val="00256715"/>
    <w:rsid w:val="0026052B"/>
    <w:rsid w:val="002677F9"/>
    <w:rsid w:val="00270BD8"/>
    <w:rsid w:val="00277D1C"/>
    <w:rsid w:val="00280C10"/>
    <w:rsid w:val="002851A9"/>
    <w:rsid w:val="00285791"/>
    <w:rsid w:val="00286C5F"/>
    <w:rsid w:val="00287B5E"/>
    <w:rsid w:val="002A3A8A"/>
    <w:rsid w:val="002B00ED"/>
    <w:rsid w:val="002C43AF"/>
    <w:rsid w:val="002C50B4"/>
    <w:rsid w:val="002C544B"/>
    <w:rsid w:val="002C570A"/>
    <w:rsid w:val="002C6AE9"/>
    <w:rsid w:val="002D1E43"/>
    <w:rsid w:val="002D430F"/>
    <w:rsid w:val="002D4D7E"/>
    <w:rsid w:val="002D5AA7"/>
    <w:rsid w:val="002D74F8"/>
    <w:rsid w:val="002E36BC"/>
    <w:rsid w:val="002E602A"/>
    <w:rsid w:val="002E6E03"/>
    <w:rsid w:val="002F3CE4"/>
    <w:rsid w:val="002F4F22"/>
    <w:rsid w:val="002F54F0"/>
    <w:rsid w:val="00310C24"/>
    <w:rsid w:val="00312A70"/>
    <w:rsid w:val="00321E43"/>
    <w:rsid w:val="0032356B"/>
    <w:rsid w:val="0032459B"/>
    <w:rsid w:val="003333C4"/>
    <w:rsid w:val="00340C98"/>
    <w:rsid w:val="003417F9"/>
    <w:rsid w:val="0034391E"/>
    <w:rsid w:val="00345CC1"/>
    <w:rsid w:val="00347C74"/>
    <w:rsid w:val="00347D11"/>
    <w:rsid w:val="00352445"/>
    <w:rsid w:val="00354948"/>
    <w:rsid w:val="003615CF"/>
    <w:rsid w:val="00370500"/>
    <w:rsid w:val="00375343"/>
    <w:rsid w:val="003773BE"/>
    <w:rsid w:val="003803BC"/>
    <w:rsid w:val="00381011"/>
    <w:rsid w:val="00382AC5"/>
    <w:rsid w:val="00383658"/>
    <w:rsid w:val="0038378D"/>
    <w:rsid w:val="00391BB9"/>
    <w:rsid w:val="003922B0"/>
    <w:rsid w:val="0039577E"/>
    <w:rsid w:val="00397D36"/>
    <w:rsid w:val="003A003C"/>
    <w:rsid w:val="003A07B9"/>
    <w:rsid w:val="003A2A0B"/>
    <w:rsid w:val="003A50E0"/>
    <w:rsid w:val="003A6668"/>
    <w:rsid w:val="003B2BDA"/>
    <w:rsid w:val="003B4242"/>
    <w:rsid w:val="003B5F87"/>
    <w:rsid w:val="003B68AF"/>
    <w:rsid w:val="003B6C2A"/>
    <w:rsid w:val="003B74D3"/>
    <w:rsid w:val="003C25C0"/>
    <w:rsid w:val="003C649D"/>
    <w:rsid w:val="003C6D41"/>
    <w:rsid w:val="003C6EE7"/>
    <w:rsid w:val="003D0A44"/>
    <w:rsid w:val="003D17BF"/>
    <w:rsid w:val="003D1C22"/>
    <w:rsid w:val="003D2599"/>
    <w:rsid w:val="003D3693"/>
    <w:rsid w:val="003D5534"/>
    <w:rsid w:val="003D5E88"/>
    <w:rsid w:val="003D64AA"/>
    <w:rsid w:val="003D692D"/>
    <w:rsid w:val="003E7CDD"/>
    <w:rsid w:val="003F0200"/>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645D"/>
    <w:rsid w:val="00430411"/>
    <w:rsid w:val="0043541A"/>
    <w:rsid w:val="00436343"/>
    <w:rsid w:val="00440546"/>
    <w:rsid w:val="00446E73"/>
    <w:rsid w:val="00454B1A"/>
    <w:rsid w:val="00461275"/>
    <w:rsid w:val="004615D7"/>
    <w:rsid w:val="00462CC7"/>
    <w:rsid w:val="004659D4"/>
    <w:rsid w:val="00467EE6"/>
    <w:rsid w:val="004802C3"/>
    <w:rsid w:val="00481EF5"/>
    <w:rsid w:val="00484136"/>
    <w:rsid w:val="004879F4"/>
    <w:rsid w:val="00487C6D"/>
    <w:rsid w:val="00490B0E"/>
    <w:rsid w:val="00496636"/>
    <w:rsid w:val="004A2AD9"/>
    <w:rsid w:val="004A345D"/>
    <w:rsid w:val="004B18E3"/>
    <w:rsid w:val="004B4378"/>
    <w:rsid w:val="004B4E92"/>
    <w:rsid w:val="004B7263"/>
    <w:rsid w:val="004C262C"/>
    <w:rsid w:val="004C3B12"/>
    <w:rsid w:val="004C3C6E"/>
    <w:rsid w:val="004C3FD0"/>
    <w:rsid w:val="004C443E"/>
    <w:rsid w:val="004C52CB"/>
    <w:rsid w:val="004C59EA"/>
    <w:rsid w:val="004D15A9"/>
    <w:rsid w:val="004D26B1"/>
    <w:rsid w:val="004D444D"/>
    <w:rsid w:val="004D5B3D"/>
    <w:rsid w:val="004E4E5F"/>
    <w:rsid w:val="004E7B46"/>
    <w:rsid w:val="004F2959"/>
    <w:rsid w:val="004F4554"/>
    <w:rsid w:val="005024B3"/>
    <w:rsid w:val="00506459"/>
    <w:rsid w:val="005079D1"/>
    <w:rsid w:val="00515CEE"/>
    <w:rsid w:val="0051773C"/>
    <w:rsid w:val="005200C8"/>
    <w:rsid w:val="00523A3E"/>
    <w:rsid w:val="00534060"/>
    <w:rsid w:val="00534244"/>
    <w:rsid w:val="00544A6A"/>
    <w:rsid w:val="00544F52"/>
    <w:rsid w:val="0054510F"/>
    <w:rsid w:val="00552FBE"/>
    <w:rsid w:val="00555D57"/>
    <w:rsid w:val="00562BAE"/>
    <w:rsid w:val="005635CD"/>
    <w:rsid w:val="0056459F"/>
    <w:rsid w:val="0056778E"/>
    <w:rsid w:val="00573F9E"/>
    <w:rsid w:val="005760B3"/>
    <w:rsid w:val="005843F3"/>
    <w:rsid w:val="005843FE"/>
    <w:rsid w:val="0059057E"/>
    <w:rsid w:val="00594904"/>
    <w:rsid w:val="005953B6"/>
    <w:rsid w:val="005A1E89"/>
    <w:rsid w:val="005A3A2C"/>
    <w:rsid w:val="005B5216"/>
    <w:rsid w:val="005C0266"/>
    <w:rsid w:val="005C1BAA"/>
    <w:rsid w:val="005C7D9F"/>
    <w:rsid w:val="005D055B"/>
    <w:rsid w:val="005D0DC8"/>
    <w:rsid w:val="005D409E"/>
    <w:rsid w:val="005D4E8A"/>
    <w:rsid w:val="005E4D38"/>
    <w:rsid w:val="005F0CB1"/>
    <w:rsid w:val="005F3FF0"/>
    <w:rsid w:val="005F6598"/>
    <w:rsid w:val="00600BC2"/>
    <w:rsid w:val="00604140"/>
    <w:rsid w:val="00604A72"/>
    <w:rsid w:val="00604C73"/>
    <w:rsid w:val="006058D6"/>
    <w:rsid w:val="00612A92"/>
    <w:rsid w:val="0063092F"/>
    <w:rsid w:val="00630EB3"/>
    <w:rsid w:val="00630FB4"/>
    <w:rsid w:val="00641814"/>
    <w:rsid w:val="0064197D"/>
    <w:rsid w:val="00642A12"/>
    <w:rsid w:val="0064321F"/>
    <w:rsid w:val="00644AAB"/>
    <w:rsid w:val="00644E2D"/>
    <w:rsid w:val="006475B3"/>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2227"/>
    <w:rsid w:val="00695EF7"/>
    <w:rsid w:val="006A1C25"/>
    <w:rsid w:val="006A5092"/>
    <w:rsid w:val="006A5352"/>
    <w:rsid w:val="006A79D8"/>
    <w:rsid w:val="006B1470"/>
    <w:rsid w:val="006B55C0"/>
    <w:rsid w:val="006B627C"/>
    <w:rsid w:val="006B770F"/>
    <w:rsid w:val="006D066C"/>
    <w:rsid w:val="006D1CD9"/>
    <w:rsid w:val="006D24C1"/>
    <w:rsid w:val="006D3DD0"/>
    <w:rsid w:val="006D4B44"/>
    <w:rsid w:val="006D4EB2"/>
    <w:rsid w:val="006D4F28"/>
    <w:rsid w:val="006D7913"/>
    <w:rsid w:val="006E3411"/>
    <w:rsid w:val="006E4AAE"/>
    <w:rsid w:val="006E75F6"/>
    <w:rsid w:val="006F0856"/>
    <w:rsid w:val="006F1D1E"/>
    <w:rsid w:val="006F3CD6"/>
    <w:rsid w:val="0070223D"/>
    <w:rsid w:val="00703120"/>
    <w:rsid w:val="007047F3"/>
    <w:rsid w:val="007102E3"/>
    <w:rsid w:val="00710817"/>
    <w:rsid w:val="007136A0"/>
    <w:rsid w:val="00714FA3"/>
    <w:rsid w:val="007334B5"/>
    <w:rsid w:val="00734566"/>
    <w:rsid w:val="00736BAB"/>
    <w:rsid w:val="0073730D"/>
    <w:rsid w:val="00751C29"/>
    <w:rsid w:val="00752426"/>
    <w:rsid w:val="00752A4E"/>
    <w:rsid w:val="007608F8"/>
    <w:rsid w:val="00762FF5"/>
    <w:rsid w:val="00763CCD"/>
    <w:rsid w:val="007720A6"/>
    <w:rsid w:val="007724B7"/>
    <w:rsid w:val="00773ACF"/>
    <w:rsid w:val="007740AF"/>
    <w:rsid w:val="00774A53"/>
    <w:rsid w:val="0077763B"/>
    <w:rsid w:val="0078241F"/>
    <w:rsid w:val="00782FA9"/>
    <w:rsid w:val="00785724"/>
    <w:rsid w:val="007907E1"/>
    <w:rsid w:val="00795710"/>
    <w:rsid w:val="007965B5"/>
    <w:rsid w:val="007A0E67"/>
    <w:rsid w:val="007A1836"/>
    <w:rsid w:val="007A7E12"/>
    <w:rsid w:val="007B37E0"/>
    <w:rsid w:val="007B52E5"/>
    <w:rsid w:val="007B7291"/>
    <w:rsid w:val="007C11FB"/>
    <w:rsid w:val="007C3CEC"/>
    <w:rsid w:val="007C6421"/>
    <w:rsid w:val="007C66CC"/>
    <w:rsid w:val="007C6844"/>
    <w:rsid w:val="007C76FD"/>
    <w:rsid w:val="007C7FA3"/>
    <w:rsid w:val="007D1066"/>
    <w:rsid w:val="007D29A7"/>
    <w:rsid w:val="007D3045"/>
    <w:rsid w:val="007D789E"/>
    <w:rsid w:val="007E667A"/>
    <w:rsid w:val="007E7599"/>
    <w:rsid w:val="007F35CE"/>
    <w:rsid w:val="007F38CD"/>
    <w:rsid w:val="00803B13"/>
    <w:rsid w:val="0081203F"/>
    <w:rsid w:val="00813DD7"/>
    <w:rsid w:val="00814E10"/>
    <w:rsid w:val="008158D3"/>
    <w:rsid w:val="00820797"/>
    <w:rsid w:val="008208A7"/>
    <w:rsid w:val="008219C9"/>
    <w:rsid w:val="00826344"/>
    <w:rsid w:val="00836373"/>
    <w:rsid w:val="0084036F"/>
    <w:rsid w:val="00841836"/>
    <w:rsid w:val="00842FDC"/>
    <w:rsid w:val="00843242"/>
    <w:rsid w:val="008460D7"/>
    <w:rsid w:val="00874714"/>
    <w:rsid w:val="00874CBA"/>
    <w:rsid w:val="00877A5C"/>
    <w:rsid w:val="008826E9"/>
    <w:rsid w:val="00882BAD"/>
    <w:rsid w:val="00890331"/>
    <w:rsid w:val="0089183D"/>
    <w:rsid w:val="00892F60"/>
    <w:rsid w:val="008934E5"/>
    <w:rsid w:val="00894B05"/>
    <w:rsid w:val="008957E2"/>
    <w:rsid w:val="00895EED"/>
    <w:rsid w:val="008963C1"/>
    <w:rsid w:val="008A329C"/>
    <w:rsid w:val="008A6806"/>
    <w:rsid w:val="008A7964"/>
    <w:rsid w:val="008B14CE"/>
    <w:rsid w:val="008B271B"/>
    <w:rsid w:val="008B3CFE"/>
    <w:rsid w:val="008B4D14"/>
    <w:rsid w:val="008C1D9E"/>
    <w:rsid w:val="008C3084"/>
    <w:rsid w:val="008C339C"/>
    <w:rsid w:val="008C55B4"/>
    <w:rsid w:val="008C5C84"/>
    <w:rsid w:val="008C66F7"/>
    <w:rsid w:val="008D2DB6"/>
    <w:rsid w:val="008D3982"/>
    <w:rsid w:val="008D6632"/>
    <w:rsid w:val="008E0C5B"/>
    <w:rsid w:val="008E4E93"/>
    <w:rsid w:val="008E5994"/>
    <w:rsid w:val="008E78B2"/>
    <w:rsid w:val="008F3349"/>
    <w:rsid w:val="008F58C5"/>
    <w:rsid w:val="008F7461"/>
    <w:rsid w:val="008F7801"/>
    <w:rsid w:val="00900FA8"/>
    <w:rsid w:val="00902750"/>
    <w:rsid w:val="00906E89"/>
    <w:rsid w:val="00913717"/>
    <w:rsid w:val="00921F6A"/>
    <w:rsid w:val="009249EA"/>
    <w:rsid w:val="00927BE1"/>
    <w:rsid w:val="00936471"/>
    <w:rsid w:val="009371EB"/>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816B8"/>
    <w:rsid w:val="00990EC3"/>
    <w:rsid w:val="0099131E"/>
    <w:rsid w:val="00992F3A"/>
    <w:rsid w:val="00994A7D"/>
    <w:rsid w:val="009963FD"/>
    <w:rsid w:val="00997954"/>
    <w:rsid w:val="009A2848"/>
    <w:rsid w:val="009A4C6E"/>
    <w:rsid w:val="009A61BC"/>
    <w:rsid w:val="009B312B"/>
    <w:rsid w:val="009B5593"/>
    <w:rsid w:val="009B7777"/>
    <w:rsid w:val="009C0183"/>
    <w:rsid w:val="009C15D4"/>
    <w:rsid w:val="009C7352"/>
    <w:rsid w:val="009D3A25"/>
    <w:rsid w:val="009E7F0F"/>
    <w:rsid w:val="009F277F"/>
    <w:rsid w:val="00A06851"/>
    <w:rsid w:val="00A148E0"/>
    <w:rsid w:val="00A14DC6"/>
    <w:rsid w:val="00A1552F"/>
    <w:rsid w:val="00A15F94"/>
    <w:rsid w:val="00A16F36"/>
    <w:rsid w:val="00A20CA3"/>
    <w:rsid w:val="00A22B78"/>
    <w:rsid w:val="00A23984"/>
    <w:rsid w:val="00A24459"/>
    <w:rsid w:val="00A25A10"/>
    <w:rsid w:val="00A26BE9"/>
    <w:rsid w:val="00A27901"/>
    <w:rsid w:val="00A32BC9"/>
    <w:rsid w:val="00A32FB1"/>
    <w:rsid w:val="00A35A64"/>
    <w:rsid w:val="00A41D2C"/>
    <w:rsid w:val="00A455F9"/>
    <w:rsid w:val="00A526AB"/>
    <w:rsid w:val="00A52E16"/>
    <w:rsid w:val="00A53820"/>
    <w:rsid w:val="00A55065"/>
    <w:rsid w:val="00A61AA9"/>
    <w:rsid w:val="00A63068"/>
    <w:rsid w:val="00A66831"/>
    <w:rsid w:val="00A716E1"/>
    <w:rsid w:val="00A756EA"/>
    <w:rsid w:val="00A7614E"/>
    <w:rsid w:val="00A857DD"/>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9B0"/>
    <w:rsid w:val="00AB6562"/>
    <w:rsid w:val="00AB6C07"/>
    <w:rsid w:val="00AB7F03"/>
    <w:rsid w:val="00AC0032"/>
    <w:rsid w:val="00AC62D5"/>
    <w:rsid w:val="00AC6B25"/>
    <w:rsid w:val="00AD215D"/>
    <w:rsid w:val="00AD2422"/>
    <w:rsid w:val="00AD31D7"/>
    <w:rsid w:val="00AD324B"/>
    <w:rsid w:val="00AE6E9C"/>
    <w:rsid w:val="00AF4363"/>
    <w:rsid w:val="00AF6C9E"/>
    <w:rsid w:val="00AF7AEA"/>
    <w:rsid w:val="00B003C9"/>
    <w:rsid w:val="00B07603"/>
    <w:rsid w:val="00B11522"/>
    <w:rsid w:val="00B11C92"/>
    <w:rsid w:val="00B14FD3"/>
    <w:rsid w:val="00B206A7"/>
    <w:rsid w:val="00B21488"/>
    <w:rsid w:val="00B21C77"/>
    <w:rsid w:val="00B21F64"/>
    <w:rsid w:val="00B250AF"/>
    <w:rsid w:val="00B3089E"/>
    <w:rsid w:val="00B31948"/>
    <w:rsid w:val="00B338CA"/>
    <w:rsid w:val="00B34803"/>
    <w:rsid w:val="00B44750"/>
    <w:rsid w:val="00B448D0"/>
    <w:rsid w:val="00B457ED"/>
    <w:rsid w:val="00B50488"/>
    <w:rsid w:val="00B5103E"/>
    <w:rsid w:val="00B5611F"/>
    <w:rsid w:val="00B605C3"/>
    <w:rsid w:val="00B62D3C"/>
    <w:rsid w:val="00B64371"/>
    <w:rsid w:val="00B76265"/>
    <w:rsid w:val="00B80CED"/>
    <w:rsid w:val="00B80E8F"/>
    <w:rsid w:val="00B81C6E"/>
    <w:rsid w:val="00B831ED"/>
    <w:rsid w:val="00B83C87"/>
    <w:rsid w:val="00B92C25"/>
    <w:rsid w:val="00B946ED"/>
    <w:rsid w:val="00BA1591"/>
    <w:rsid w:val="00BA2466"/>
    <w:rsid w:val="00BA3437"/>
    <w:rsid w:val="00BA3E50"/>
    <w:rsid w:val="00BA6B3C"/>
    <w:rsid w:val="00BA75AC"/>
    <w:rsid w:val="00BB1F46"/>
    <w:rsid w:val="00BB5BD8"/>
    <w:rsid w:val="00BC2633"/>
    <w:rsid w:val="00BC5551"/>
    <w:rsid w:val="00BC623C"/>
    <w:rsid w:val="00BC6C2F"/>
    <w:rsid w:val="00BD419D"/>
    <w:rsid w:val="00BD494E"/>
    <w:rsid w:val="00BD5746"/>
    <w:rsid w:val="00BE058E"/>
    <w:rsid w:val="00BE357A"/>
    <w:rsid w:val="00BE624F"/>
    <w:rsid w:val="00BE6584"/>
    <w:rsid w:val="00BF0442"/>
    <w:rsid w:val="00BF0D20"/>
    <w:rsid w:val="00BF327D"/>
    <w:rsid w:val="00BF3A34"/>
    <w:rsid w:val="00C00759"/>
    <w:rsid w:val="00C02448"/>
    <w:rsid w:val="00C056E0"/>
    <w:rsid w:val="00C12A66"/>
    <w:rsid w:val="00C13559"/>
    <w:rsid w:val="00C1673D"/>
    <w:rsid w:val="00C22596"/>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75E1E"/>
    <w:rsid w:val="00C7678F"/>
    <w:rsid w:val="00C77348"/>
    <w:rsid w:val="00C809E7"/>
    <w:rsid w:val="00C85239"/>
    <w:rsid w:val="00C86B12"/>
    <w:rsid w:val="00C920BF"/>
    <w:rsid w:val="00C9294D"/>
    <w:rsid w:val="00CA4E95"/>
    <w:rsid w:val="00CA5164"/>
    <w:rsid w:val="00CA6F65"/>
    <w:rsid w:val="00CA720D"/>
    <w:rsid w:val="00CB5563"/>
    <w:rsid w:val="00CB6292"/>
    <w:rsid w:val="00CB739B"/>
    <w:rsid w:val="00CC2358"/>
    <w:rsid w:val="00CC3FA4"/>
    <w:rsid w:val="00CD1F86"/>
    <w:rsid w:val="00CD37C5"/>
    <w:rsid w:val="00CD6BA0"/>
    <w:rsid w:val="00CD6BC8"/>
    <w:rsid w:val="00CE0917"/>
    <w:rsid w:val="00CE2E8B"/>
    <w:rsid w:val="00CE4D88"/>
    <w:rsid w:val="00CE694B"/>
    <w:rsid w:val="00CE70D0"/>
    <w:rsid w:val="00CF1639"/>
    <w:rsid w:val="00CF1EAB"/>
    <w:rsid w:val="00CF2E0F"/>
    <w:rsid w:val="00CF4541"/>
    <w:rsid w:val="00CF4ECA"/>
    <w:rsid w:val="00D00677"/>
    <w:rsid w:val="00D012FF"/>
    <w:rsid w:val="00D03BF3"/>
    <w:rsid w:val="00D07093"/>
    <w:rsid w:val="00D07F87"/>
    <w:rsid w:val="00D109E3"/>
    <w:rsid w:val="00D1107A"/>
    <w:rsid w:val="00D23195"/>
    <w:rsid w:val="00D25E02"/>
    <w:rsid w:val="00D313D5"/>
    <w:rsid w:val="00D322EE"/>
    <w:rsid w:val="00D34782"/>
    <w:rsid w:val="00D36F7E"/>
    <w:rsid w:val="00D376BD"/>
    <w:rsid w:val="00D404F0"/>
    <w:rsid w:val="00D473C5"/>
    <w:rsid w:val="00D513DF"/>
    <w:rsid w:val="00D5176A"/>
    <w:rsid w:val="00D5202F"/>
    <w:rsid w:val="00D529D6"/>
    <w:rsid w:val="00D60140"/>
    <w:rsid w:val="00D64E41"/>
    <w:rsid w:val="00D747EC"/>
    <w:rsid w:val="00D75DAF"/>
    <w:rsid w:val="00D81F81"/>
    <w:rsid w:val="00D83C24"/>
    <w:rsid w:val="00D86010"/>
    <w:rsid w:val="00D86CD6"/>
    <w:rsid w:val="00D933F5"/>
    <w:rsid w:val="00D94E4C"/>
    <w:rsid w:val="00D97BF1"/>
    <w:rsid w:val="00DA326E"/>
    <w:rsid w:val="00DA3AE4"/>
    <w:rsid w:val="00DA52AC"/>
    <w:rsid w:val="00DA596D"/>
    <w:rsid w:val="00DA764F"/>
    <w:rsid w:val="00DB01BA"/>
    <w:rsid w:val="00DB27AF"/>
    <w:rsid w:val="00DB3352"/>
    <w:rsid w:val="00DB49BA"/>
    <w:rsid w:val="00DC08A8"/>
    <w:rsid w:val="00DC3241"/>
    <w:rsid w:val="00DC59ED"/>
    <w:rsid w:val="00DC5E64"/>
    <w:rsid w:val="00DC6AD4"/>
    <w:rsid w:val="00DD4217"/>
    <w:rsid w:val="00DD5173"/>
    <w:rsid w:val="00DE09DF"/>
    <w:rsid w:val="00DE32A0"/>
    <w:rsid w:val="00DE59F6"/>
    <w:rsid w:val="00DE78C6"/>
    <w:rsid w:val="00E00754"/>
    <w:rsid w:val="00E01AE3"/>
    <w:rsid w:val="00E032A2"/>
    <w:rsid w:val="00E04A78"/>
    <w:rsid w:val="00E075A8"/>
    <w:rsid w:val="00E11644"/>
    <w:rsid w:val="00E14C65"/>
    <w:rsid w:val="00E1614F"/>
    <w:rsid w:val="00E174FB"/>
    <w:rsid w:val="00E214EF"/>
    <w:rsid w:val="00E21A6E"/>
    <w:rsid w:val="00E2357E"/>
    <w:rsid w:val="00E252A2"/>
    <w:rsid w:val="00E31FAE"/>
    <w:rsid w:val="00E3340A"/>
    <w:rsid w:val="00E339E9"/>
    <w:rsid w:val="00E37A6F"/>
    <w:rsid w:val="00E44C94"/>
    <w:rsid w:val="00E47A2B"/>
    <w:rsid w:val="00E520A7"/>
    <w:rsid w:val="00E557CC"/>
    <w:rsid w:val="00E5586E"/>
    <w:rsid w:val="00E56F68"/>
    <w:rsid w:val="00E61B49"/>
    <w:rsid w:val="00E64C86"/>
    <w:rsid w:val="00E6521E"/>
    <w:rsid w:val="00E701A3"/>
    <w:rsid w:val="00E70DC8"/>
    <w:rsid w:val="00E74FCF"/>
    <w:rsid w:val="00E776DA"/>
    <w:rsid w:val="00E86641"/>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C12F9"/>
    <w:rsid w:val="00EC57A0"/>
    <w:rsid w:val="00ED0888"/>
    <w:rsid w:val="00ED1416"/>
    <w:rsid w:val="00ED4F0F"/>
    <w:rsid w:val="00ED573E"/>
    <w:rsid w:val="00ED5FF9"/>
    <w:rsid w:val="00EE3F2D"/>
    <w:rsid w:val="00EE46B0"/>
    <w:rsid w:val="00EE5C88"/>
    <w:rsid w:val="00EF5F54"/>
    <w:rsid w:val="00F00A72"/>
    <w:rsid w:val="00F00B7C"/>
    <w:rsid w:val="00F016FE"/>
    <w:rsid w:val="00F0343F"/>
    <w:rsid w:val="00F03A1C"/>
    <w:rsid w:val="00F1085E"/>
    <w:rsid w:val="00F12586"/>
    <w:rsid w:val="00F13224"/>
    <w:rsid w:val="00F137B1"/>
    <w:rsid w:val="00F13E43"/>
    <w:rsid w:val="00F13EAD"/>
    <w:rsid w:val="00F179B2"/>
    <w:rsid w:val="00F17A6D"/>
    <w:rsid w:val="00F20B61"/>
    <w:rsid w:val="00F20CC1"/>
    <w:rsid w:val="00F210B6"/>
    <w:rsid w:val="00F213C9"/>
    <w:rsid w:val="00F22D94"/>
    <w:rsid w:val="00F2465D"/>
    <w:rsid w:val="00F27EF6"/>
    <w:rsid w:val="00F31F43"/>
    <w:rsid w:val="00F32495"/>
    <w:rsid w:val="00F33C9F"/>
    <w:rsid w:val="00F35A42"/>
    <w:rsid w:val="00F431A8"/>
    <w:rsid w:val="00F4331C"/>
    <w:rsid w:val="00F46BD6"/>
    <w:rsid w:val="00F509FE"/>
    <w:rsid w:val="00F51892"/>
    <w:rsid w:val="00F56BFC"/>
    <w:rsid w:val="00F70EBB"/>
    <w:rsid w:val="00F71551"/>
    <w:rsid w:val="00F72D70"/>
    <w:rsid w:val="00F73A52"/>
    <w:rsid w:val="00F744F5"/>
    <w:rsid w:val="00F80DFF"/>
    <w:rsid w:val="00F829A2"/>
    <w:rsid w:val="00F86E5C"/>
    <w:rsid w:val="00F91583"/>
    <w:rsid w:val="00F92923"/>
    <w:rsid w:val="00FA4DD0"/>
    <w:rsid w:val="00FB0FDE"/>
    <w:rsid w:val="00FB1AA0"/>
    <w:rsid w:val="00FB2959"/>
    <w:rsid w:val="00FB7B51"/>
    <w:rsid w:val="00FC0CC3"/>
    <w:rsid w:val="00FC2D84"/>
    <w:rsid w:val="00FC32BA"/>
    <w:rsid w:val="00FC5BD1"/>
    <w:rsid w:val="00FC662F"/>
    <w:rsid w:val="00FC7C1B"/>
    <w:rsid w:val="00FD0991"/>
    <w:rsid w:val="00FD1D37"/>
    <w:rsid w:val="00FD7578"/>
    <w:rsid w:val="00FE0025"/>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9604-noteikumi-par-zverinatu-notaru-atlidzibas-taksem-un-to-noteiksanas-kart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Alberinga@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D44B-010D-44CE-A7C9-B89F6509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3619</Words>
  <Characters>2063</Characters>
  <Application>Microsoft Office Word</Application>
  <DocSecurity>4</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2013. gada 3. septembra noteikumos Nr. 737 "Noteikumi par zvērinātu notāru atlīdzības taksēm un to noteikšanas kārtību""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5671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 gada 3. septembra noteikumos Nr. 737 "Noteikumi par zvērinātu notāru atlīdzības taksēm un to noteikšanas kārtību""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2019-08-09T05:19:00Z</cp:lastPrinted>
  <dcterms:created xsi:type="dcterms:W3CDTF">2020-02-06T09:37:00Z</dcterms:created>
  <dcterms:modified xsi:type="dcterms:W3CDTF">2020-02-06T09:37:00Z</dcterms:modified>
  <cp:category/>
</cp:coreProperties>
</file>