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939B" w14:textId="77777777" w:rsidR="00D45E44" w:rsidRPr="00A7197C" w:rsidRDefault="00D45E44" w:rsidP="00E84E43">
      <w:pPr>
        <w:pStyle w:val="naisnod"/>
        <w:spacing w:before="0" w:after="0"/>
        <w:ind w:left="720" w:firstLine="720"/>
        <w:rPr>
          <w:sz w:val="28"/>
          <w:szCs w:val="28"/>
        </w:rPr>
      </w:pPr>
      <w:r w:rsidRPr="00A7197C">
        <w:rPr>
          <w:sz w:val="28"/>
          <w:szCs w:val="28"/>
        </w:rPr>
        <w:t>Izziņa par atzinumos sniegtajiem iebildumiem</w:t>
      </w:r>
    </w:p>
    <w:p w14:paraId="094B93E1" w14:textId="77777777" w:rsidR="00D45E44" w:rsidRPr="00A7197C" w:rsidRDefault="00D45E44" w:rsidP="00D45E44">
      <w:pPr>
        <w:pStyle w:val="naisf"/>
        <w:spacing w:before="0" w:after="0"/>
        <w:ind w:firstLine="720"/>
      </w:pPr>
    </w:p>
    <w:tbl>
      <w:tblPr>
        <w:tblW w:w="0" w:type="auto"/>
        <w:jc w:val="center"/>
        <w:tblLook w:val="00A0" w:firstRow="1" w:lastRow="0" w:firstColumn="1" w:lastColumn="0" w:noHBand="0" w:noVBand="0"/>
      </w:tblPr>
      <w:tblGrid>
        <w:gridCol w:w="13204"/>
      </w:tblGrid>
      <w:tr w:rsidR="00D45E44" w:rsidRPr="00A7197C" w14:paraId="2224AB80" w14:textId="77777777" w:rsidTr="001D6E1B">
        <w:trPr>
          <w:jc w:val="center"/>
        </w:trPr>
        <w:tc>
          <w:tcPr>
            <w:tcW w:w="13204" w:type="dxa"/>
            <w:tcBorders>
              <w:bottom w:val="single" w:sz="6" w:space="0" w:color="000000"/>
            </w:tcBorders>
          </w:tcPr>
          <w:p w14:paraId="280F034C" w14:textId="4D490782" w:rsidR="00B8475B" w:rsidRPr="00A7197C" w:rsidRDefault="00B8475B" w:rsidP="00B8475B">
            <w:pPr>
              <w:jc w:val="center"/>
              <w:rPr>
                <w:rFonts w:eastAsia="Calibri"/>
                <w:bCs/>
                <w:color w:val="000000" w:themeColor="text1"/>
                <w:sz w:val="28"/>
                <w:szCs w:val="28"/>
              </w:rPr>
            </w:pPr>
            <w:r w:rsidRPr="00A7197C">
              <w:rPr>
                <w:rFonts w:eastAsia="Calibri"/>
                <w:bCs/>
                <w:color w:val="000000" w:themeColor="text1"/>
                <w:sz w:val="28"/>
                <w:szCs w:val="28"/>
              </w:rPr>
              <w:t>Informatīvais ziņojums par Emisijas kvotu izsolīšanas instrumenta darbības stratēģiju</w:t>
            </w:r>
          </w:p>
          <w:p w14:paraId="3374C7E0" w14:textId="2F7F3494" w:rsidR="00D45E44" w:rsidRPr="00A7197C" w:rsidRDefault="00D45E44" w:rsidP="00AF502B">
            <w:pPr>
              <w:ind w:firstLine="720"/>
              <w:jc w:val="center"/>
            </w:pPr>
          </w:p>
        </w:tc>
      </w:tr>
    </w:tbl>
    <w:p w14:paraId="73D42025" w14:textId="77777777" w:rsidR="00D45E44" w:rsidRPr="00A7197C" w:rsidRDefault="00D45E44" w:rsidP="00D45E44">
      <w:pPr>
        <w:pStyle w:val="naisc"/>
        <w:spacing w:before="0" w:after="0"/>
        <w:ind w:firstLine="1080"/>
      </w:pPr>
      <w:r w:rsidRPr="00A7197C">
        <w:t>(dokumenta veids un nosaukums)</w:t>
      </w:r>
    </w:p>
    <w:p w14:paraId="2BE212B2" w14:textId="77777777" w:rsidR="00D45E44" w:rsidRPr="00A7197C" w:rsidRDefault="00D45E44" w:rsidP="00D45E44">
      <w:pPr>
        <w:pStyle w:val="naisf"/>
        <w:spacing w:before="0" w:after="0"/>
        <w:ind w:firstLine="720"/>
      </w:pPr>
    </w:p>
    <w:p w14:paraId="1AF3F5D5" w14:textId="77777777" w:rsidR="00D45E44" w:rsidRPr="00A7197C" w:rsidRDefault="00D45E44" w:rsidP="00D45E44">
      <w:pPr>
        <w:pStyle w:val="naisf"/>
        <w:spacing w:before="0" w:after="0"/>
        <w:ind w:firstLine="0"/>
        <w:jc w:val="center"/>
        <w:rPr>
          <w:b/>
        </w:rPr>
      </w:pPr>
      <w:r w:rsidRPr="00A7197C">
        <w:rPr>
          <w:b/>
        </w:rPr>
        <w:t>I. Jautājumi, par kuriem saskaņošanā vienošanās nav panākta</w:t>
      </w:r>
    </w:p>
    <w:p w14:paraId="1C2AA494" w14:textId="77777777" w:rsidR="00D45E44" w:rsidRPr="00A7197C" w:rsidRDefault="00D45E44" w:rsidP="00D45E4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D45E44" w:rsidRPr="00A7197C" w14:paraId="4A1F6D87"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A7197C" w:rsidRDefault="00D45E44" w:rsidP="001D6E1B">
            <w:pPr>
              <w:pStyle w:val="naisc"/>
              <w:spacing w:before="0" w:after="0"/>
            </w:pPr>
            <w:r w:rsidRPr="00A7197C">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A7197C" w:rsidRDefault="00D45E44" w:rsidP="001D6E1B">
            <w:pPr>
              <w:pStyle w:val="naisc"/>
              <w:spacing w:before="0" w:after="0"/>
              <w:ind w:firstLine="12"/>
            </w:pPr>
            <w:r w:rsidRPr="00A7197C">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A7197C" w:rsidRDefault="00D45E44" w:rsidP="001D6E1B">
            <w:pPr>
              <w:pStyle w:val="naisc"/>
              <w:spacing w:before="0" w:after="0"/>
              <w:ind w:right="3"/>
            </w:pPr>
            <w:r w:rsidRPr="00A7197C">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A7197C" w:rsidRDefault="00D45E44" w:rsidP="001D6E1B">
            <w:pPr>
              <w:pStyle w:val="naisc"/>
              <w:spacing w:before="0" w:after="0"/>
              <w:ind w:firstLine="21"/>
            </w:pPr>
            <w:r w:rsidRPr="00A7197C">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A7197C" w:rsidRDefault="00D45E44" w:rsidP="001D6E1B">
            <w:pPr>
              <w:jc w:val="center"/>
            </w:pPr>
            <w:r w:rsidRPr="00A7197C">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A7197C" w:rsidRDefault="00D45E44" w:rsidP="001D6E1B">
            <w:pPr>
              <w:jc w:val="center"/>
            </w:pPr>
            <w:r w:rsidRPr="00A7197C">
              <w:t>Projekta attiecīgā punkta (panta) galīgā redakcija</w:t>
            </w:r>
          </w:p>
        </w:tc>
      </w:tr>
      <w:tr w:rsidR="000E3959" w:rsidRPr="00A7197C" w14:paraId="4A863593"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A7197C" w:rsidRDefault="00D45E44" w:rsidP="001D6E1B">
            <w:pPr>
              <w:pStyle w:val="naisc"/>
              <w:spacing w:before="0" w:after="0"/>
            </w:pPr>
            <w:r w:rsidRPr="00A7197C">
              <w:t>1</w:t>
            </w:r>
          </w:p>
        </w:tc>
        <w:tc>
          <w:tcPr>
            <w:tcW w:w="2119" w:type="dxa"/>
            <w:tcBorders>
              <w:top w:val="single" w:sz="6" w:space="0" w:color="000000"/>
              <w:left w:val="single" w:sz="6" w:space="0" w:color="000000"/>
              <w:bottom w:val="single" w:sz="6" w:space="0" w:color="000000"/>
              <w:right w:val="single" w:sz="6" w:space="0" w:color="000000"/>
            </w:tcBorders>
          </w:tcPr>
          <w:p w14:paraId="1698BC90" w14:textId="77777777" w:rsidR="00D45E44" w:rsidRPr="00A7197C" w:rsidRDefault="00D45E44" w:rsidP="001D6E1B">
            <w:pPr>
              <w:pStyle w:val="naisc"/>
              <w:spacing w:before="0" w:after="0"/>
              <w:ind w:firstLine="720"/>
            </w:pPr>
            <w:r w:rsidRPr="00A7197C">
              <w:t>2</w:t>
            </w:r>
          </w:p>
        </w:tc>
        <w:tc>
          <w:tcPr>
            <w:tcW w:w="3544" w:type="dxa"/>
            <w:tcBorders>
              <w:top w:val="single" w:sz="6" w:space="0" w:color="000000"/>
              <w:left w:val="single" w:sz="6" w:space="0" w:color="000000"/>
              <w:bottom w:val="single" w:sz="6" w:space="0" w:color="000000"/>
              <w:right w:val="single" w:sz="6" w:space="0" w:color="000000"/>
            </w:tcBorders>
          </w:tcPr>
          <w:p w14:paraId="7C86A40B" w14:textId="77777777" w:rsidR="00D45E44" w:rsidRPr="00A7197C" w:rsidRDefault="00D45E44" w:rsidP="001D6E1B">
            <w:pPr>
              <w:pStyle w:val="naisc"/>
              <w:spacing w:before="0" w:after="0"/>
              <w:ind w:firstLine="720"/>
            </w:pPr>
            <w:r w:rsidRPr="00A7197C">
              <w:t>3</w:t>
            </w:r>
          </w:p>
        </w:tc>
        <w:tc>
          <w:tcPr>
            <w:tcW w:w="3802" w:type="dxa"/>
            <w:tcBorders>
              <w:top w:val="single" w:sz="6" w:space="0" w:color="000000"/>
              <w:left w:val="single" w:sz="6" w:space="0" w:color="000000"/>
              <w:bottom w:val="single" w:sz="6" w:space="0" w:color="000000"/>
              <w:right w:val="single" w:sz="6" w:space="0" w:color="000000"/>
            </w:tcBorders>
          </w:tcPr>
          <w:p w14:paraId="545041FD" w14:textId="77777777" w:rsidR="00D45E44" w:rsidRPr="00A7197C" w:rsidRDefault="00D45E44" w:rsidP="001D6E1B">
            <w:pPr>
              <w:pStyle w:val="naisc"/>
              <w:spacing w:before="0" w:after="0"/>
              <w:ind w:firstLine="720"/>
            </w:pPr>
            <w:r w:rsidRPr="00A7197C">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A7197C" w:rsidRDefault="00D45E44" w:rsidP="001D6E1B">
            <w:pPr>
              <w:jc w:val="center"/>
            </w:pPr>
            <w:r w:rsidRPr="00A7197C">
              <w:t>5</w:t>
            </w:r>
          </w:p>
        </w:tc>
        <w:tc>
          <w:tcPr>
            <w:tcW w:w="1969" w:type="dxa"/>
            <w:tcBorders>
              <w:top w:val="single" w:sz="4" w:space="0" w:color="auto"/>
              <w:left w:val="single" w:sz="4" w:space="0" w:color="auto"/>
              <w:bottom w:val="single" w:sz="4" w:space="0" w:color="auto"/>
            </w:tcBorders>
          </w:tcPr>
          <w:p w14:paraId="7B74CA6A" w14:textId="77777777" w:rsidR="00D45E44" w:rsidRPr="00A7197C" w:rsidRDefault="00D45E44" w:rsidP="001D6E1B">
            <w:pPr>
              <w:jc w:val="center"/>
            </w:pPr>
            <w:r w:rsidRPr="00A7197C">
              <w:t>6</w:t>
            </w:r>
          </w:p>
        </w:tc>
      </w:tr>
      <w:tr w:rsidR="00C41CAB" w:rsidRPr="00A7197C" w14:paraId="27DE4806" w14:textId="77777777" w:rsidTr="009023FA">
        <w:tc>
          <w:tcPr>
            <w:tcW w:w="708" w:type="dxa"/>
            <w:tcBorders>
              <w:top w:val="single" w:sz="6" w:space="0" w:color="000000"/>
              <w:left w:val="single" w:sz="6" w:space="0" w:color="000000"/>
              <w:bottom w:val="single" w:sz="6" w:space="0" w:color="000000"/>
              <w:right w:val="single" w:sz="6" w:space="0" w:color="000000"/>
            </w:tcBorders>
          </w:tcPr>
          <w:p w14:paraId="19C225FE" w14:textId="68B68D48" w:rsidR="00C41CAB" w:rsidRPr="00A7197C" w:rsidRDefault="00C41CAB" w:rsidP="00C41CAB">
            <w:pPr>
              <w:pStyle w:val="naisc"/>
              <w:spacing w:before="0" w:after="0"/>
              <w:jc w:val="left"/>
            </w:pPr>
            <w:r w:rsidRPr="00A7197C">
              <w:t>1.</w:t>
            </w:r>
          </w:p>
        </w:tc>
        <w:tc>
          <w:tcPr>
            <w:tcW w:w="2119" w:type="dxa"/>
            <w:tcBorders>
              <w:top w:val="single" w:sz="6" w:space="0" w:color="000000"/>
              <w:left w:val="single" w:sz="6" w:space="0" w:color="000000"/>
              <w:bottom w:val="single" w:sz="6" w:space="0" w:color="000000"/>
              <w:right w:val="single" w:sz="6" w:space="0" w:color="000000"/>
            </w:tcBorders>
          </w:tcPr>
          <w:p w14:paraId="1977FF06" w14:textId="5BB3D882" w:rsidR="00C41CAB" w:rsidRPr="00A7197C" w:rsidRDefault="00A04582" w:rsidP="009236EF">
            <w:pPr>
              <w:jc w:val="both"/>
            </w:pPr>
            <w:r w:rsidRPr="00A7197C">
              <w:t xml:space="preserve">Informatīvais ziņojums un </w:t>
            </w:r>
            <w:r w:rsidR="00E70254" w:rsidRPr="00A7197C">
              <w:t xml:space="preserve">MK sēdes </w:t>
            </w:r>
            <w:r w:rsidRPr="00A7197C">
              <w:t>protokollēmums</w:t>
            </w:r>
          </w:p>
        </w:tc>
        <w:tc>
          <w:tcPr>
            <w:tcW w:w="3544" w:type="dxa"/>
            <w:tcBorders>
              <w:top w:val="single" w:sz="6" w:space="0" w:color="000000"/>
              <w:left w:val="single" w:sz="6" w:space="0" w:color="000000"/>
              <w:bottom w:val="single" w:sz="6" w:space="0" w:color="000000"/>
              <w:right w:val="single" w:sz="6" w:space="0" w:color="000000"/>
            </w:tcBorders>
          </w:tcPr>
          <w:p w14:paraId="784CB9B1" w14:textId="77777777" w:rsidR="00C41CAB" w:rsidRPr="00A7197C" w:rsidRDefault="00A04582" w:rsidP="00A04582">
            <w:pPr>
              <w:spacing w:before="120" w:after="120"/>
              <w:jc w:val="center"/>
              <w:rPr>
                <w:b/>
                <w:bCs/>
              </w:rPr>
            </w:pPr>
            <w:r w:rsidRPr="00A7197C">
              <w:rPr>
                <w:b/>
                <w:bCs/>
              </w:rPr>
              <w:t>Tieslietu ministrijas 23.10.19 atzinums</w:t>
            </w:r>
          </w:p>
          <w:p w14:paraId="2E8BE417" w14:textId="1DAF1D60" w:rsidR="00A04582" w:rsidRPr="00A7197C" w:rsidRDefault="00A04582" w:rsidP="00A04582">
            <w:pPr>
              <w:spacing w:before="120" w:after="120"/>
              <w:jc w:val="both"/>
              <w:rPr>
                <w:b/>
                <w:bCs/>
              </w:rPr>
            </w:pPr>
            <w:r w:rsidRPr="00A7197C">
              <w:t>Vēršam uzmanību, ka informatīvajā ziņojumā ietverti konceptuāla rakstura jautājumi, kas nav ietverami informatīvajā ziņojumā, bet gan politikas plānošanas dokumentā. Ievērojot minēto, lūdzam pārstrādāt informatīvo ziņojumu par konceptuālo ziņojumu atbilstoši Ministru kabineta 2014.</w:t>
            </w:r>
            <w:r w:rsidR="00B23DE4" w:rsidRPr="00A7197C">
              <w:t xml:space="preserve"> gada 2. decembra noteikumu Nr. </w:t>
            </w:r>
            <w:r w:rsidRPr="00A7197C">
              <w:t xml:space="preserve">737 “Attīstības plānošanas dokumentu izstrādes un ietekmes izvērtēšanas noteikumi” V nodaļai. Un attiecīgi </w:t>
            </w:r>
            <w:r w:rsidRPr="00A7197C">
              <w:lastRenderedPageBreak/>
              <w:t>protokollēmuma vietā sagatavot Minist</w:t>
            </w:r>
            <w:r w:rsidR="00B23DE4" w:rsidRPr="00A7197C">
              <w:t>ru kabineta rīkojuma projektu.</w:t>
            </w:r>
          </w:p>
        </w:tc>
        <w:tc>
          <w:tcPr>
            <w:tcW w:w="3802" w:type="dxa"/>
            <w:tcBorders>
              <w:top w:val="single" w:sz="6" w:space="0" w:color="000000"/>
              <w:left w:val="single" w:sz="6" w:space="0" w:color="000000"/>
              <w:bottom w:val="single" w:sz="6" w:space="0" w:color="000000"/>
              <w:right w:val="single" w:sz="6" w:space="0" w:color="000000"/>
            </w:tcBorders>
          </w:tcPr>
          <w:p w14:paraId="04D584A2" w14:textId="77777777" w:rsidR="00AD1156" w:rsidRPr="00A7197C" w:rsidRDefault="00127393" w:rsidP="00127393">
            <w:pPr>
              <w:jc w:val="center"/>
              <w:rPr>
                <w:b/>
              </w:rPr>
            </w:pPr>
            <w:r w:rsidRPr="00A7197C">
              <w:rPr>
                <w:b/>
              </w:rPr>
              <w:lastRenderedPageBreak/>
              <w:t>Nav ņemts vērā</w:t>
            </w:r>
          </w:p>
          <w:p w14:paraId="501A4FE6" w14:textId="77777777" w:rsidR="00575765" w:rsidRDefault="004354B3" w:rsidP="00575765">
            <w:pPr>
              <w:jc w:val="both"/>
              <w:rPr>
                <w:shd w:val="clear" w:color="auto" w:fill="FFFFFF"/>
              </w:rPr>
            </w:pPr>
            <w:r w:rsidRPr="00A7197C">
              <w:t xml:space="preserve">  </w:t>
            </w:r>
            <w:r w:rsidR="009B17C4" w:rsidRPr="00A7197C">
              <w:t xml:space="preserve">Saskaņā ar </w:t>
            </w:r>
            <w:r w:rsidR="009B17C4" w:rsidRPr="00E931C9">
              <w:rPr>
                <w:bCs/>
              </w:rPr>
              <w:t>Ministru kabineta noteikumi Nr.</w:t>
            </w:r>
            <w:r w:rsidRPr="00A7197C">
              <w:rPr>
                <w:bCs/>
              </w:rPr>
              <w:t> </w:t>
            </w:r>
            <w:r w:rsidR="009B17C4" w:rsidRPr="00E931C9">
              <w:rPr>
                <w:bCs/>
              </w:rPr>
              <w:t>737</w:t>
            </w:r>
            <w:r w:rsidR="009B17C4" w:rsidRPr="00A7197C">
              <w:t xml:space="preserve"> “Attīstības plānošanas dokumentu izstrādes un ietekmes izvērtēšanas noteikumi” 3.</w:t>
            </w:r>
            <w:r w:rsidRPr="00A7197C">
              <w:t> </w:t>
            </w:r>
            <w:r w:rsidR="009B17C4" w:rsidRPr="00A7197C">
              <w:t xml:space="preserve">punktu </w:t>
            </w:r>
            <w:r w:rsidRPr="00A7197C">
              <w:t>a</w:t>
            </w:r>
            <w:r w:rsidR="009B17C4" w:rsidRPr="00A7197C">
              <w:t xml:space="preserve">ttīstības plānošanas dokumentus izstrādā </w:t>
            </w:r>
            <w:r w:rsidR="009B17C4" w:rsidRPr="00E931C9">
              <w:rPr>
                <w:rStyle w:val="Hyperlink"/>
                <w:color w:val="000000" w:themeColor="text1"/>
                <w:u w:val="none"/>
              </w:rPr>
              <w:t>Attīstības plānošanas sistēmas likuma</w:t>
            </w:r>
            <w:r w:rsidR="009B17C4" w:rsidRPr="00E931C9">
              <w:rPr>
                <w:color w:val="000000" w:themeColor="text1"/>
              </w:rPr>
              <w:t xml:space="preserve"> </w:t>
            </w:r>
            <w:r w:rsidR="009B17C4" w:rsidRPr="00E931C9">
              <w:rPr>
                <w:rStyle w:val="Hyperlink"/>
                <w:color w:val="000000" w:themeColor="text1"/>
                <w:u w:val="none"/>
              </w:rPr>
              <w:t>10.</w:t>
            </w:r>
            <w:r w:rsidRPr="00E931C9">
              <w:rPr>
                <w:rStyle w:val="Hyperlink"/>
                <w:color w:val="000000" w:themeColor="text1"/>
                <w:u w:val="none"/>
              </w:rPr>
              <w:t> </w:t>
            </w:r>
            <w:r w:rsidR="009B17C4" w:rsidRPr="00E931C9">
              <w:rPr>
                <w:rStyle w:val="Hyperlink"/>
                <w:color w:val="000000" w:themeColor="text1"/>
                <w:u w:val="none"/>
              </w:rPr>
              <w:t>pantā</w:t>
            </w:r>
            <w:r w:rsidR="009B17C4" w:rsidRPr="00E931C9">
              <w:rPr>
                <w:color w:val="000000" w:themeColor="text1"/>
              </w:rPr>
              <w:t xml:space="preserve"> noteiktajos gadījumos, kas  ir iestādes </w:t>
            </w:r>
            <w:r w:rsidR="009B17C4" w:rsidRPr="00A7197C">
              <w:t>iniciatīva, augstākas institūcijas uzdevums vai normatīvā akta prasības. Ņemot vērā, ka VARAM nav dots šāds uzdevums un s</w:t>
            </w:r>
            <w:r w:rsidR="003D6B21" w:rsidRPr="00A7197C">
              <w:t>pēkā esošie tiesību akti</w:t>
            </w:r>
            <w:r w:rsidR="00FD1BDE" w:rsidRPr="00A7197C">
              <w:t xml:space="preserve"> neparedz izstrādāt politikas plānošanas dokumentu attiecībā uz ieņēmumu izmantošanu no emisijas kvotu izsolīšanas</w:t>
            </w:r>
            <w:r w:rsidR="009B17C4" w:rsidRPr="00A7197C">
              <w:t xml:space="preserve">, </w:t>
            </w:r>
            <w:r w:rsidR="009B17C4" w:rsidRPr="00A7197C">
              <w:lastRenderedPageBreak/>
              <w:t>p</w:t>
            </w:r>
            <w:r w:rsidR="009B17C4" w:rsidRPr="00A7197C">
              <w:rPr>
                <w:shd w:val="clear" w:color="auto" w:fill="FFFFFF"/>
              </w:rPr>
              <w:t>olitikas plānošanas dokumenta</w:t>
            </w:r>
            <w:r w:rsidRPr="00A7197C">
              <w:rPr>
                <w:shd w:val="clear" w:color="auto" w:fill="FFFFFF"/>
              </w:rPr>
              <w:t> </w:t>
            </w:r>
            <w:r w:rsidR="009B17C4" w:rsidRPr="00A7197C">
              <w:rPr>
                <w:shd w:val="clear" w:color="auto" w:fill="FFFFFF"/>
              </w:rPr>
              <w:t>–</w:t>
            </w:r>
            <w:r w:rsidRPr="00A7197C">
              <w:rPr>
                <w:shd w:val="clear" w:color="auto" w:fill="FFFFFF"/>
              </w:rPr>
              <w:t> </w:t>
            </w:r>
            <w:r w:rsidR="009B17C4" w:rsidRPr="00A7197C">
              <w:rPr>
                <w:shd w:val="clear" w:color="auto" w:fill="FFFFFF"/>
              </w:rPr>
              <w:t>konceptuālā ziņojuma izstrāde VARAM ieskatā nav nepieciešama.</w:t>
            </w:r>
            <w:r w:rsidR="00FD1BDE" w:rsidRPr="00A7197C">
              <w:t xml:space="preserve"> </w:t>
            </w:r>
            <w:r w:rsidR="00480451" w:rsidRPr="00A7197C">
              <w:t xml:space="preserve">Likuma </w:t>
            </w:r>
            <w:r w:rsidRPr="00A7197C">
              <w:t>P</w:t>
            </w:r>
            <w:r w:rsidR="00480451" w:rsidRPr="00A7197C">
              <w:t xml:space="preserve">ar </w:t>
            </w:r>
            <w:r w:rsidRPr="00A7197C">
              <w:t>p</w:t>
            </w:r>
            <w:r w:rsidR="00480451" w:rsidRPr="00A7197C">
              <w:t xml:space="preserve">iesārņojumu </w:t>
            </w:r>
            <w:r w:rsidR="00480451" w:rsidRPr="00A7197C">
              <w:rPr>
                <w:bCs/>
                <w:shd w:val="clear" w:color="auto" w:fill="FFFFFF"/>
              </w:rPr>
              <w:t>32.</w:t>
            </w:r>
            <w:r w:rsidR="00480451" w:rsidRPr="00A7197C">
              <w:rPr>
                <w:bCs/>
                <w:shd w:val="clear" w:color="auto" w:fill="FFFFFF"/>
                <w:vertAlign w:val="superscript"/>
              </w:rPr>
              <w:t>2</w:t>
            </w:r>
            <w:r w:rsidR="00480451" w:rsidRPr="00A7197C">
              <w:rPr>
                <w:bCs/>
                <w:shd w:val="clear" w:color="auto" w:fill="FFFFFF"/>
              </w:rPr>
              <w:t xml:space="preserve"> panta </w:t>
            </w:r>
            <w:r w:rsidR="00480451" w:rsidRPr="00A7197C">
              <w:rPr>
                <w:shd w:val="clear" w:color="auto" w:fill="FFFFFF"/>
              </w:rPr>
              <w:t>4</w:t>
            </w:r>
            <w:r w:rsidRPr="00A7197C">
              <w:rPr>
                <w:shd w:val="clear" w:color="auto" w:fill="FFFFFF"/>
              </w:rPr>
              <w:t>.</w:t>
            </w:r>
            <w:r w:rsidR="00480451" w:rsidRPr="00A7197C">
              <w:rPr>
                <w:shd w:val="clear" w:color="auto" w:fill="FFFFFF"/>
                <w:vertAlign w:val="superscript"/>
              </w:rPr>
              <w:t>6</w:t>
            </w:r>
            <w:r w:rsidR="00480451" w:rsidRPr="00A7197C">
              <w:rPr>
                <w:shd w:val="clear" w:color="auto" w:fill="FFFFFF"/>
              </w:rPr>
              <w:t xml:space="preserve"> daļa </w:t>
            </w:r>
            <w:r w:rsidR="00480451" w:rsidRPr="00A7197C">
              <w:t xml:space="preserve">paredz, ka </w:t>
            </w:r>
            <w:r w:rsidR="00480451" w:rsidRPr="00A7197C">
              <w:rPr>
                <w:shd w:val="clear" w:color="auto" w:fill="FFFFFF"/>
              </w:rPr>
              <w:t>izsoļu ieņēmumu izmantošanu šā panta 4.</w:t>
            </w:r>
            <w:r w:rsidR="00480451" w:rsidRPr="00A7197C">
              <w:rPr>
                <w:shd w:val="clear" w:color="auto" w:fill="FFFFFF"/>
                <w:vertAlign w:val="superscript"/>
              </w:rPr>
              <w:t>4</w:t>
            </w:r>
            <w:r w:rsidR="00480451" w:rsidRPr="00A7197C">
              <w:rPr>
                <w:shd w:val="clear" w:color="auto" w:fill="FFFFFF"/>
              </w:rPr>
              <w:t> daļas 1. un 2.</w:t>
            </w:r>
            <w:r w:rsidRPr="00A7197C">
              <w:rPr>
                <w:shd w:val="clear" w:color="auto" w:fill="FFFFFF"/>
              </w:rPr>
              <w:t> </w:t>
            </w:r>
            <w:r w:rsidR="00480451" w:rsidRPr="00A7197C">
              <w:rPr>
                <w:shd w:val="clear" w:color="auto" w:fill="FFFFFF"/>
              </w:rPr>
              <w:t>punktā minētajiem mērķiem nodrošina, organizējot atklātos projektu iesniegumu konkursus. Ņemot vērā, ka arī turpmāk izsoļu ieņēmumu izmantošana plānota, izmantojot atklātos projektu</w:t>
            </w:r>
            <w:r w:rsidR="00E70254" w:rsidRPr="00A7197C">
              <w:rPr>
                <w:shd w:val="clear" w:color="auto" w:fill="FFFFFF"/>
              </w:rPr>
              <w:t xml:space="preserve"> iesniegumu</w:t>
            </w:r>
            <w:r w:rsidR="00480451" w:rsidRPr="00A7197C">
              <w:rPr>
                <w:shd w:val="clear" w:color="auto" w:fill="FFFFFF"/>
              </w:rPr>
              <w:t xml:space="preserve"> konkursu</w:t>
            </w:r>
            <w:r w:rsidR="00E70254" w:rsidRPr="00A7197C">
              <w:rPr>
                <w:shd w:val="clear" w:color="auto" w:fill="FFFFFF"/>
              </w:rPr>
              <w:t>s</w:t>
            </w:r>
            <w:r w:rsidR="00480451" w:rsidRPr="00A7197C">
              <w:rPr>
                <w:shd w:val="clear" w:color="auto" w:fill="FFFFFF"/>
              </w:rPr>
              <w:t>, tad veidu kā to administratīvi organizēt var pieņemt atbildīgā iestāde</w:t>
            </w:r>
            <w:r w:rsidR="00E70254" w:rsidRPr="00A7197C">
              <w:rPr>
                <w:shd w:val="clear" w:color="auto" w:fill="FFFFFF"/>
              </w:rPr>
              <w:t xml:space="preserve"> pēc saviem ieskatiem</w:t>
            </w:r>
            <w:r w:rsidR="00480451" w:rsidRPr="00A7197C">
              <w:rPr>
                <w:shd w:val="clear" w:color="auto" w:fill="FFFFFF"/>
              </w:rPr>
              <w:t xml:space="preserve">, izvērtējot iespējamos riskus un ieguvumus. </w:t>
            </w:r>
          </w:p>
          <w:p w14:paraId="47BA00F3" w14:textId="732E63E3" w:rsidR="00F24277" w:rsidRPr="00A7197C" w:rsidRDefault="00F24277" w:rsidP="0001657D">
            <w:pPr>
              <w:jc w:val="both"/>
            </w:pPr>
            <w:r>
              <w:rPr>
                <w:shd w:val="clear" w:color="auto" w:fill="FFFFFF"/>
              </w:rPr>
              <w:t xml:space="preserve">Papildus norādām, ka šī nav pirmā reize, kad </w:t>
            </w:r>
            <w:r w:rsidR="0001657D">
              <w:rPr>
                <w:shd w:val="clear" w:color="auto" w:fill="FFFFFF"/>
              </w:rPr>
              <w:t>ilgtermiņa dokuments</w:t>
            </w:r>
            <w:r>
              <w:rPr>
                <w:shd w:val="clear" w:color="auto" w:fill="FFFFFF"/>
              </w:rPr>
              <w:t xml:space="preserve"> tiek virzīt</w:t>
            </w:r>
            <w:r w:rsidR="0001657D">
              <w:rPr>
                <w:shd w:val="clear" w:color="auto" w:fill="FFFFFF"/>
              </w:rPr>
              <w:t>s</w:t>
            </w:r>
            <w:r>
              <w:rPr>
                <w:shd w:val="clear" w:color="auto" w:fill="FFFFFF"/>
              </w:rPr>
              <w:t>,</w:t>
            </w:r>
            <w:r w:rsidR="0001657D">
              <w:rPr>
                <w:shd w:val="clear" w:color="auto" w:fill="FFFFFF"/>
              </w:rPr>
              <w:t xml:space="preserve"> piemēram:</w:t>
            </w:r>
            <w:r>
              <w:rPr>
                <w:shd w:val="clear" w:color="auto" w:fill="FFFFFF"/>
              </w:rPr>
              <w:t xml:space="preserve"> 2017. gada 23. maija MK sēdē </w:t>
            </w:r>
            <w:r w:rsidRPr="00F24277">
              <w:rPr>
                <w:shd w:val="clear" w:color="auto" w:fill="FFFFFF"/>
              </w:rPr>
              <w:t xml:space="preserve">apstiprinātais </w:t>
            </w:r>
            <w:r w:rsidRPr="00B573B8">
              <w:t>Informatīvais ziņojums "Latvijas ilgtermiņa stratēģija rīcībai ar gada emisijas sadales vienībām laika posmam no 2013.gada līdz 2020.gadam"</w:t>
            </w:r>
            <w:r>
              <w:t xml:space="preserve"> (prot. 27. 33§) vai piemēram šobrīd izskatīšanai MK iesniegtais i</w:t>
            </w:r>
            <w:r w:rsidRPr="00F24277">
              <w:t>nformatīvais ziņojums “Latvijas stratēģija klimatneitralitātes sasniegšanai līdz 2050. gadam”</w:t>
            </w:r>
            <w:r>
              <w:t>.</w:t>
            </w:r>
          </w:p>
        </w:tc>
        <w:tc>
          <w:tcPr>
            <w:tcW w:w="2126" w:type="dxa"/>
            <w:tcBorders>
              <w:top w:val="single" w:sz="4" w:space="0" w:color="auto"/>
              <w:left w:val="single" w:sz="4" w:space="0" w:color="auto"/>
              <w:bottom w:val="single" w:sz="4" w:space="0" w:color="auto"/>
              <w:right w:val="single" w:sz="4" w:space="0" w:color="auto"/>
            </w:tcBorders>
          </w:tcPr>
          <w:p w14:paraId="4F4FC1D5" w14:textId="77777777" w:rsidR="00C41CAB" w:rsidRDefault="00132D39" w:rsidP="00B573B8">
            <w:pPr>
              <w:jc w:val="center"/>
              <w:rPr>
                <w:b/>
              </w:rPr>
            </w:pPr>
            <w:r w:rsidRPr="00B573B8">
              <w:rPr>
                <w:b/>
              </w:rPr>
              <w:lastRenderedPageBreak/>
              <w:t>Tieslietu ministrijas 08.01.20 atzinums</w:t>
            </w:r>
          </w:p>
          <w:p w14:paraId="62BF1C39" w14:textId="77777777" w:rsidR="00132D39" w:rsidRDefault="00132D39" w:rsidP="00B573B8">
            <w:pPr>
              <w:jc w:val="both"/>
            </w:pPr>
            <w:r>
              <w:t>Galvenokārt uzsveram, ka uzturam iepriekš izteiktos iebildumus, papildus norādot, ka:</w:t>
            </w:r>
          </w:p>
          <w:p w14:paraId="58AA9FD5" w14:textId="2C87761A" w:rsidR="00132D39" w:rsidRDefault="00132D39" w:rsidP="00B573B8">
            <w:pPr>
              <w:jc w:val="both"/>
            </w:pPr>
            <w:r>
              <w:t xml:space="preserve">1. Vēršam uzmanību uz to, ka informatīvā ziņojuma ievadā norādīts, ka “ziņojums tiek izstrādāts kā </w:t>
            </w:r>
            <w:r>
              <w:lastRenderedPageBreak/>
              <w:t>ilgtermiņa dokuments, t.i. laika posmam no 2020. gada līdz 2020. gadam”. Nav pieļaujams ar informatīvo ziņojumu apstiprināt ilgtermiņa attīstības plānošanas dokumentu.</w:t>
            </w:r>
          </w:p>
          <w:p w14:paraId="45C345C4" w14:textId="42A85849" w:rsidR="00132D39" w:rsidRPr="00B573B8" w:rsidRDefault="00132D39" w:rsidP="00B573B8">
            <w:pPr>
              <w:jc w:val="center"/>
              <w:rPr>
                <w:b/>
              </w:rPr>
            </w:pPr>
          </w:p>
        </w:tc>
        <w:tc>
          <w:tcPr>
            <w:tcW w:w="1969" w:type="dxa"/>
            <w:tcBorders>
              <w:top w:val="single" w:sz="4" w:space="0" w:color="auto"/>
              <w:left w:val="single" w:sz="4" w:space="0" w:color="auto"/>
              <w:bottom w:val="single" w:sz="4" w:space="0" w:color="auto"/>
              <w:right w:val="single" w:sz="4" w:space="0" w:color="auto"/>
            </w:tcBorders>
          </w:tcPr>
          <w:p w14:paraId="6F5841B9" w14:textId="08C65FE6" w:rsidR="00C41CAB" w:rsidRPr="00A7197C" w:rsidRDefault="00E70254" w:rsidP="00C41CAB">
            <w:pPr>
              <w:spacing w:before="120" w:after="120"/>
              <w:jc w:val="both"/>
              <w:rPr>
                <w:bCs/>
              </w:rPr>
            </w:pPr>
            <w:r w:rsidRPr="00A7197C">
              <w:lastRenderedPageBreak/>
              <w:t>Informatīvais ziņojums un MK sēdes protokollēmums</w:t>
            </w:r>
          </w:p>
        </w:tc>
      </w:tr>
      <w:tr w:rsidR="00403BFB" w:rsidRPr="00A7197C" w14:paraId="06FB61F8" w14:textId="77777777" w:rsidTr="009023FA">
        <w:tc>
          <w:tcPr>
            <w:tcW w:w="708" w:type="dxa"/>
            <w:tcBorders>
              <w:top w:val="single" w:sz="6" w:space="0" w:color="000000"/>
              <w:left w:val="single" w:sz="6" w:space="0" w:color="000000"/>
              <w:bottom w:val="single" w:sz="6" w:space="0" w:color="000000"/>
              <w:right w:val="single" w:sz="6" w:space="0" w:color="000000"/>
            </w:tcBorders>
          </w:tcPr>
          <w:p w14:paraId="4212041B" w14:textId="5151EB8C" w:rsidR="00403BFB" w:rsidRPr="00A7197C" w:rsidRDefault="00BC036C" w:rsidP="00403BFB">
            <w:pPr>
              <w:pStyle w:val="naisc"/>
              <w:spacing w:before="0" w:after="0"/>
              <w:jc w:val="left"/>
            </w:pPr>
            <w:r w:rsidRPr="00A7197C">
              <w:lastRenderedPageBreak/>
              <w:t>2</w:t>
            </w:r>
            <w:r w:rsidR="00403BFB" w:rsidRPr="00A7197C">
              <w:t>.</w:t>
            </w:r>
          </w:p>
        </w:tc>
        <w:tc>
          <w:tcPr>
            <w:tcW w:w="2119" w:type="dxa"/>
            <w:tcBorders>
              <w:top w:val="single" w:sz="6" w:space="0" w:color="000000"/>
              <w:left w:val="single" w:sz="6" w:space="0" w:color="000000"/>
              <w:bottom w:val="single" w:sz="6" w:space="0" w:color="000000"/>
              <w:right w:val="single" w:sz="6" w:space="0" w:color="000000"/>
            </w:tcBorders>
          </w:tcPr>
          <w:p w14:paraId="48344C9C" w14:textId="5E0B2DEA" w:rsidR="00403BFB" w:rsidRPr="00A7197C" w:rsidRDefault="00403BFB" w:rsidP="00403BFB">
            <w:pPr>
              <w:jc w:val="both"/>
            </w:pPr>
            <w:r w:rsidRPr="00A7197C">
              <w:t>Informatīvais ziņojums</w:t>
            </w:r>
          </w:p>
        </w:tc>
        <w:tc>
          <w:tcPr>
            <w:tcW w:w="3544" w:type="dxa"/>
            <w:tcBorders>
              <w:top w:val="single" w:sz="6" w:space="0" w:color="000000"/>
              <w:left w:val="single" w:sz="6" w:space="0" w:color="000000"/>
              <w:bottom w:val="single" w:sz="6" w:space="0" w:color="000000"/>
              <w:right w:val="single" w:sz="6" w:space="0" w:color="000000"/>
            </w:tcBorders>
          </w:tcPr>
          <w:p w14:paraId="6F167A87" w14:textId="59292A70" w:rsidR="00403BFB" w:rsidRPr="00A7197C" w:rsidRDefault="00403BFB" w:rsidP="00403BFB">
            <w:pPr>
              <w:pStyle w:val="BodyText"/>
              <w:contextualSpacing/>
              <w:jc w:val="center"/>
              <w:outlineLvl w:val="0"/>
              <w:rPr>
                <w:b/>
                <w:iCs/>
                <w:lang w:val="lv-LV"/>
              </w:rPr>
            </w:pPr>
            <w:r w:rsidRPr="00A7197C">
              <w:rPr>
                <w:b/>
                <w:iCs/>
                <w:lang w:val="lv-LV"/>
              </w:rPr>
              <w:t>Pārresoru koordinācijas centra 29.10.2019 atzinums</w:t>
            </w:r>
          </w:p>
          <w:p w14:paraId="196BDD7B" w14:textId="2F6284E8" w:rsidR="00403BFB" w:rsidRPr="00A7197C" w:rsidRDefault="00403BFB" w:rsidP="00403BFB">
            <w:pPr>
              <w:pStyle w:val="BodyText"/>
              <w:contextualSpacing/>
              <w:jc w:val="both"/>
              <w:outlineLvl w:val="0"/>
              <w:rPr>
                <w:b/>
                <w:bCs/>
              </w:rPr>
            </w:pPr>
            <w:r w:rsidRPr="00A7197C">
              <w:rPr>
                <w:iCs/>
                <w:lang w:val="lv-LV"/>
              </w:rPr>
              <w:t>L</w:t>
            </w:r>
            <w:r w:rsidRPr="00A7197C">
              <w:rPr>
                <w:iCs/>
              </w:rPr>
              <w:t xml:space="preserve">ūdzam mainīt izstrādātā dokumenta formu, </w:t>
            </w:r>
            <w:r w:rsidRPr="00A7197C">
              <w:rPr>
                <w:b/>
                <w:iCs/>
              </w:rPr>
              <w:t>izstrādājot to kā plānu vai konceptuālo ziņojumu</w:t>
            </w:r>
            <w:r w:rsidRPr="00A7197C">
              <w:rPr>
                <w:iCs/>
              </w:rPr>
              <w:t xml:space="preserve">, ievērojot </w:t>
            </w:r>
            <w:r w:rsidRPr="00A7197C">
              <w:t xml:space="preserve">Ministru kabineta 2014.gada 2.decembra noteikumos Nr.737 “Attīstības plānošanas dokumentu izstrādes un ietekmes izvērtēšanas noteikumi” (MK  noteikumi Nr.737) noteiktās prasības, tai skaitā izvērtējot piedāvāto risinājumu, tā alternatīvas, kā arī katra risinājuma ietekmi uz valsts un pašvaldību budžetiem. Projekts satur plānošanas dokumenta pazīmes – identificēts mērķis un pasākumi sektoriem / nozarēm, kā arī tiek paredzēts katru otro gadu ziņot par sasniegtajiem rezultātiem (protokollēmuma 2.punkts). Turklāt projekts satur </w:t>
            </w:r>
            <w:r w:rsidRPr="00A7197C">
              <w:rPr>
                <w:iCs/>
              </w:rPr>
              <w:t xml:space="preserve">jautājumus par jaunu izšķiršanos turpmākajai rīcībai iepriekš noteiktas politikas īstenošanā; </w:t>
            </w:r>
          </w:p>
        </w:tc>
        <w:tc>
          <w:tcPr>
            <w:tcW w:w="3802" w:type="dxa"/>
            <w:tcBorders>
              <w:top w:val="single" w:sz="6" w:space="0" w:color="000000"/>
              <w:left w:val="single" w:sz="6" w:space="0" w:color="000000"/>
              <w:bottom w:val="single" w:sz="6" w:space="0" w:color="000000"/>
              <w:right w:val="single" w:sz="6" w:space="0" w:color="000000"/>
            </w:tcBorders>
          </w:tcPr>
          <w:p w14:paraId="496CF1B6" w14:textId="77777777" w:rsidR="00403BFB" w:rsidRPr="00A7197C" w:rsidRDefault="00403BFB" w:rsidP="00403BFB">
            <w:pPr>
              <w:jc w:val="center"/>
              <w:rPr>
                <w:b/>
              </w:rPr>
            </w:pPr>
            <w:r w:rsidRPr="00A7197C">
              <w:rPr>
                <w:b/>
              </w:rPr>
              <w:t>Nav ņemts vērā</w:t>
            </w:r>
          </w:p>
          <w:p w14:paraId="5A1C853C" w14:textId="587ABC5A" w:rsidR="00403BFB" w:rsidRPr="00A7197C" w:rsidRDefault="004354B3" w:rsidP="004354B3">
            <w:pPr>
              <w:ind w:right="-1"/>
              <w:jc w:val="both"/>
              <w:rPr>
                <w:b/>
              </w:rPr>
            </w:pPr>
            <w:r w:rsidRPr="00A7197C">
              <w:t xml:space="preserve">  </w:t>
            </w:r>
            <w:r w:rsidR="009B17C4" w:rsidRPr="00A7197C">
              <w:t xml:space="preserve">Saskaņā ar </w:t>
            </w:r>
            <w:r w:rsidR="009B17C4" w:rsidRPr="00A7197C">
              <w:rPr>
                <w:bCs/>
              </w:rPr>
              <w:t>Ministru kabineta noteikumi Nr.</w:t>
            </w:r>
            <w:r w:rsidRPr="00A7197C">
              <w:rPr>
                <w:bCs/>
              </w:rPr>
              <w:t> </w:t>
            </w:r>
            <w:r w:rsidR="009B17C4" w:rsidRPr="00A7197C">
              <w:rPr>
                <w:bCs/>
              </w:rPr>
              <w:t>737</w:t>
            </w:r>
            <w:r w:rsidR="009B17C4" w:rsidRPr="00A7197C">
              <w:t xml:space="preserve"> “Attīstības plānošanas dokumentu izstrādes un ietekmes izvērtēšanas noteikumi” 3.</w:t>
            </w:r>
            <w:r w:rsidRPr="00A7197C">
              <w:t> </w:t>
            </w:r>
            <w:r w:rsidR="009B17C4" w:rsidRPr="00A7197C">
              <w:t xml:space="preserve">punktu </w:t>
            </w:r>
            <w:r w:rsidRPr="00A7197C">
              <w:t>a</w:t>
            </w:r>
            <w:r w:rsidR="009B17C4" w:rsidRPr="00A7197C">
              <w:t xml:space="preserve">ttīstības plānošanas dokumentus izstrādā </w:t>
            </w:r>
            <w:hyperlink r:id="rId8" w:tgtFrame="_blank" w:history="1">
              <w:r w:rsidR="009B17C4" w:rsidRPr="00E931C9">
                <w:rPr>
                  <w:rStyle w:val="Hyperlink"/>
                  <w:color w:val="000000" w:themeColor="text1"/>
                  <w:u w:val="none"/>
                </w:rPr>
                <w:t>Attīstības plānošanas sistēmas likuma</w:t>
              </w:r>
            </w:hyperlink>
            <w:r w:rsidR="009B17C4" w:rsidRPr="00E931C9">
              <w:rPr>
                <w:color w:val="000000" w:themeColor="text1"/>
              </w:rPr>
              <w:t xml:space="preserve"> </w:t>
            </w:r>
            <w:r w:rsidR="009B17C4" w:rsidRPr="00E931C9">
              <w:rPr>
                <w:rStyle w:val="Hyperlink"/>
                <w:color w:val="000000" w:themeColor="text1"/>
                <w:u w:val="none"/>
              </w:rPr>
              <w:t>10.</w:t>
            </w:r>
            <w:r w:rsidRPr="00E931C9">
              <w:rPr>
                <w:rStyle w:val="Hyperlink"/>
                <w:color w:val="000000" w:themeColor="text1"/>
                <w:u w:val="none"/>
              </w:rPr>
              <w:t> </w:t>
            </w:r>
            <w:r w:rsidR="009B17C4" w:rsidRPr="00E931C9">
              <w:rPr>
                <w:rStyle w:val="Hyperlink"/>
                <w:color w:val="000000" w:themeColor="text1"/>
                <w:u w:val="none"/>
              </w:rPr>
              <w:t>pantā</w:t>
            </w:r>
            <w:r w:rsidR="009B17C4" w:rsidRPr="00E931C9">
              <w:rPr>
                <w:color w:val="000000" w:themeColor="text1"/>
              </w:rPr>
              <w:t xml:space="preserve"> noteiktajos gadījumos, kas  ir ie</w:t>
            </w:r>
            <w:r w:rsidR="009B17C4" w:rsidRPr="00A7197C">
              <w:t>stādes iniciatīva, augstākas institūcijas uzdevums vai normatīvā akta prasības. Ņemot vērā, ka VARAM nav dots šāds uzdevums un s</w:t>
            </w:r>
            <w:r w:rsidR="00403BFB" w:rsidRPr="00A7197C">
              <w:t>pēkā esošie tiesību akti neparedz izstrādāt politikas plānošanas dokumentu attiecībā uz ieņēmumu izmantošanu no emisijas kvotu izsolīšanas</w:t>
            </w:r>
            <w:r w:rsidR="009B17C4" w:rsidRPr="00A7197C">
              <w:t>, p</w:t>
            </w:r>
            <w:r w:rsidR="009B17C4" w:rsidRPr="00A7197C">
              <w:rPr>
                <w:shd w:val="clear" w:color="auto" w:fill="FFFFFF"/>
              </w:rPr>
              <w:t>olitikas plānošanas dokumenta</w:t>
            </w:r>
            <w:r w:rsidRPr="00A7197C">
              <w:rPr>
                <w:shd w:val="clear" w:color="auto" w:fill="FFFFFF"/>
              </w:rPr>
              <w:t> </w:t>
            </w:r>
            <w:r w:rsidR="009B17C4" w:rsidRPr="00A7197C">
              <w:rPr>
                <w:shd w:val="clear" w:color="auto" w:fill="FFFFFF"/>
              </w:rPr>
              <w:t>–</w:t>
            </w:r>
            <w:r w:rsidRPr="00A7197C">
              <w:rPr>
                <w:shd w:val="clear" w:color="auto" w:fill="FFFFFF"/>
              </w:rPr>
              <w:t> </w:t>
            </w:r>
            <w:r w:rsidR="009B17C4" w:rsidRPr="00A7197C">
              <w:rPr>
                <w:shd w:val="clear" w:color="auto" w:fill="FFFFFF"/>
              </w:rPr>
              <w:t>konceptuālā ziņojuma izstrāde VARAM ieskatā nav nepieciešama</w:t>
            </w:r>
            <w:r w:rsidR="00403BFB" w:rsidRPr="00A7197C">
              <w:t xml:space="preserve">. Likuma par Piesārņojumu </w:t>
            </w:r>
            <w:r w:rsidR="00403BFB" w:rsidRPr="00A7197C">
              <w:rPr>
                <w:bCs/>
                <w:shd w:val="clear" w:color="auto" w:fill="FFFFFF"/>
              </w:rPr>
              <w:t>32.</w:t>
            </w:r>
            <w:r w:rsidR="00403BFB" w:rsidRPr="00A7197C">
              <w:rPr>
                <w:bCs/>
                <w:shd w:val="clear" w:color="auto" w:fill="FFFFFF"/>
                <w:vertAlign w:val="superscript"/>
              </w:rPr>
              <w:t>2</w:t>
            </w:r>
            <w:r w:rsidR="00403BFB" w:rsidRPr="00A7197C">
              <w:rPr>
                <w:bCs/>
                <w:shd w:val="clear" w:color="auto" w:fill="FFFFFF"/>
              </w:rPr>
              <w:t xml:space="preserve"> panta </w:t>
            </w:r>
            <w:r w:rsidR="00403BFB" w:rsidRPr="00A7197C">
              <w:rPr>
                <w:shd w:val="clear" w:color="auto" w:fill="FFFFFF"/>
              </w:rPr>
              <w:t>(4</w:t>
            </w:r>
            <w:r w:rsidR="00403BFB" w:rsidRPr="00A7197C">
              <w:rPr>
                <w:shd w:val="clear" w:color="auto" w:fill="FFFFFF"/>
                <w:vertAlign w:val="superscript"/>
              </w:rPr>
              <w:t>6</w:t>
            </w:r>
            <w:r w:rsidR="00403BFB" w:rsidRPr="00A7197C">
              <w:rPr>
                <w:shd w:val="clear" w:color="auto" w:fill="FFFFFF"/>
              </w:rPr>
              <w:t xml:space="preserve">) daļa </w:t>
            </w:r>
            <w:r w:rsidR="00403BFB" w:rsidRPr="00A7197C">
              <w:t xml:space="preserve">paredz, ka </w:t>
            </w:r>
            <w:r w:rsidR="00403BFB" w:rsidRPr="00A7197C">
              <w:rPr>
                <w:shd w:val="clear" w:color="auto" w:fill="FFFFFF"/>
              </w:rPr>
              <w:t>izsoļu ieņēmumu izmantošanu šā panta 4.</w:t>
            </w:r>
            <w:r w:rsidR="00403BFB" w:rsidRPr="00A7197C">
              <w:rPr>
                <w:shd w:val="clear" w:color="auto" w:fill="FFFFFF"/>
                <w:vertAlign w:val="superscript"/>
              </w:rPr>
              <w:t>4</w:t>
            </w:r>
            <w:r w:rsidR="00403BFB" w:rsidRPr="00A7197C">
              <w:rPr>
                <w:shd w:val="clear" w:color="auto" w:fill="FFFFFF"/>
              </w:rPr>
              <w:t xml:space="preserve"> daļas 1. un 2.punktā minētajiem mērķiem nodrošina, organizējot atklātos projektu iesniegumu konkursus. Ņemot vērā, ka arī turpmāk izsoļu ieņēmumu izmantošana plānota, izmantojot atklātos projektu iesniegumu konkursus, tad veidu kā to administratīvi organizēt var pieņemt atbildīgā iestāde pēc saviem </w:t>
            </w:r>
            <w:r w:rsidR="00403BFB" w:rsidRPr="00A7197C">
              <w:rPr>
                <w:shd w:val="clear" w:color="auto" w:fill="FFFFFF"/>
              </w:rPr>
              <w:lastRenderedPageBreak/>
              <w:t xml:space="preserve">ieskatiem, izvērtējot iespējamos riskus un ieguvumus. </w:t>
            </w:r>
          </w:p>
        </w:tc>
        <w:tc>
          <w:tcPr>
            <w:tcW w:w="2126" w:type="dxa"/>
            <w:tcBorders>
              <w:top w:val="single" w:sz="4" w:space="0" w:color="auto"/>
              <w:left w:val="single" w:sz="4" w:space="0" w:color="auto"/>
              <w:bottom w:val="single" w:sz="4" w:space="0" w:color="auto"/>
              <w:right w:val="single" w:sz="4" w:space="0" w:color="auto"/>
            </w:tcBorders>
          </w:tcPr>
          <w:p w14:paraId="13302890" w14:textId="77777777" w:rsidR="00403BFB" w:rsidRPr="00A7197C" w:rsidRDefault="00403BFB" w:rsidP="00403BFB">
            <w:pPr>
              <w:jc w:val="both"/>
            </w:pPr>
          </w:p>
        </w:tc>
        <w:tc>
          <w:tcPr>
            <w:tcW w:w="1969" w:type="dxa"/>
            <w:tcBorders>
              <w:top w:val="single" w:sz="4" w:space="0" w:color="auto"/>
              <w:left w:val="single" w:sz="4" w:space="0" w:color="auto"/>
              <w:bottom w:val="single" w:sz="4" w:space="0" w:color="auto"/>
              <w:right w:val="single" w:sz="4" w:space="0" w:color="auto"/>
            </w:tcBorders>
          </w:tcPr>
          <w:p w14:paraId="3990E704" w14:textId="67BBE45C" w:rsidR="00403BFB" w:rsidRPr="00A7197C" w:rsidRDefault="00403BFB" w:rsidP="00403BFB">
            <w:pPr>
              <w:spacing w:before="120" w:after="120"/>
              <w:jc w:val="both"/>
              <w:rPr>
                <w:color w:val="FF0000"/>
                <w:u w:val="single"/>
              </w:rPr>
            </w:pPr>
            <w:r w:rsidRPr="00A7197C">
              <w:t>Informatīvais ziņojums</w:t>
            </w:r>
          </w:p>
        </w:tc>
      </w:tr>
      <w:tr w:rsidR="00403BFB" w:rsidRPr="00A7197C" w14:paraId="484DA8CE" w14:textId="77777777" w:rsidTr="009023FA">
        <w:tc>
          <w:tcPr>
            <w:tcW w:w="708" w:type="dxa"/>
            <w:tcBorders>
              <w:top w:val="single" w:sz="6" w:space="0" w:color="000000"/>
              <w:left w:val="single" w:sz="6" w:space="0" w:color="000000"/>
              <w:bottom w:val="single" w:sz="6" w:space="0" w:color="000000"/>
              <w:right w:val="single" w:sz="6" w:space="0" w:color="000000"/>
            </w:tcBorders>
          </w:tcPr>
          <w:p w14:paraId="2C5AEE0F" w14:textId="4EC63845" w:rsidR="00403BFB" w:rsidRPr="00A7197C" w:rsidRDefault="005A4C7C" w:rsidP="00403BFB">
            <w:pPr>
              <w:pStyle w:val="naisc"/>
              <w:spacing w:before="0" w:after="0"/>
              <w:jc w:val="left"/>
            </w:pPr>
            <w:r w:rsidRPr="00A7197C">
              <w:t>3</w:t>
            </w:r>
            <w:r w:rsidR="00403BFB" w:rsidRPr="00A7197C">
              <w:t>.</w:t>
            </w:r>
          </w:p>
        </w:tc>
        <w:tc>
          <w:tcPr>
            <w:tcW w:w="2119" w:type="dxa"/>
            <w:tcBorders>
              <w:top w:val="single" w:sz="6" w:space="0" w:color="000000"/>
              <w:left w:val="single" w:sz="6" w:space="0" w:color="000000"/>
              <w:bottom w:val="single" w:sz="6" w:space="0" w:color="000000"/>
              <w:right w:val="single" w:sz="6" w:space="0" w:color="000000"/>
            </w:tcBorders>
          </w:tcPr>
          <w:p w14:paraId="376B8972" w14:textId="46A6107A" w:rsidR="00403BFB" w:rsidRPr="00A7197C" w:rsidRDefault="009860EC" w:rsidP="009860EC">
            <w:pPr>
              <w:jc w:val="both"/>
            </w:pPr>
            <w:r w:rsidRPr="00A7197C">
              <w:t>MK sēdes p</w:t>
            </w:r>
            <w:r w:rsidR="00403BFB" w:rsidRPr="00A7197C">
              <w:t>rotokollēmums un informatīvais ziņojums</w:t>
            </w:r>
          </w:p>
        </w:tc>
        <w:tc>
          <w:tcPr>
            <w:tcW w:w="3544" w:type="dxa"/>
            <w:tcBorders>
              <w:top w:val="single" w:sz="6" w:space="0" w:color="000000"/>
              <w:left w:val="single" w:sz="6" w:space="0" w:color="000000"/>
              <w:bottom w:val="single" w:sz="6" w:space="0" w:color="000000"/>
              <w:right w:val="single" w:sz="6" w:space="0" w:color="000000"/>
            </w:tcBorders>
          </w:tcPr>
          <w:p w14:paraId="28D39C9D" w14:textId="77777777" w:rsidR="00403BFB" w:rsidRPr="00A7197C" w:rsidRDefault="00403BFB" w:rsidP="00403BFB">
            <w:pPr>
              <w:pStyle w:val="BodyText"/>
              <w:contextualSpacing/>
              <w:jc w:val="center"/>
              <w:outlineLvl w:val="0"/>
              <w:rPr>
                <w:b/>
                <w:lang w:val="lv-LV"/>
              </w:rPr>
            </w:pPr>
            <w:r w:rsidRPr="00A7197C">
              <w:rPr>
                <w:b/>
                <w:lang w:val="lv-LV"/>
              </w:rPr>
              <w:t>Pārresoru koordinācijas centra 29.10.2019 atzinums</w:t>
            </w:r>
          </w:p>
          <w:p w14:paraId="3384A5A5" w14:textId="794D7C12" w:rsidR="00403BFB" w:rsidRPr="00A7197C" w:rsidRDefault="00403BFB" w:rsidP="00403BFB">
            <w:pPr>
              <w:spacing w:after="120"/>
              <w:jc w:val="both"/>
              <w:outlineLvl w:val="0"/>
              <w:rPr>
                <w:b/>
                <w:bCs/>
              </w:rPr>
            </w:pPr>
            <w:r w:rsidRPr="00A7197C">
              <w:t xml:space="preserve">Lūdzam svītrot Ministru kabineta sēdes protokollēmuma 2.punktu. Vēršam uzmanību, ka projekts nesatur izvērtējumu par to, vai jaunas kapitālsabiedrības SIA “Zaļo  investīciju Fonds” izveidošana ir efektīvākā alternatīva (salīdzinot ar citām iespējām) lielāka privātā kapitāla piesaistei ar klimatu saistītu aktivitāšu finansēšanai. Turklāt atbilstoši Publiskas personas kapitāla daļu un kapitālsabiedrību pārvaldības likuma 4.panta otrajai daļai ir jāievēro nosacījumi, kad publiskas personas kapitālsabiedrībai (šajā gadījumā, SIA “Vides investīciju fonds”) var būt līdzdalība citā kapitālsabiedrībā (indikatīvi dibināmajā SIA “Zaļo investīciju Fonds”), savukārt 4.panta trešā daļa nosaka, ka kapitālsabiedrība, kura vēlas iegūt līdzdalību citā kapitālsabiedrībā, pirms lēmuma pieņemšanas sniedz publiskas personas augstākajai lēmējinstitūcijai vērtējumu, vai ar līdzdalību citā kapitālsabiedrībā </w:t>
            </w:r>
            <w:r w:rsidRPr="00A7197C">
              <w:lastRenderedPageBreak/>
              <w:t>tās resursi tiks izmantoti racionāli un ekonomiski pamatoti, ievērojot labas korporatīvās pārvaldības principus. Bet Publiskas personas kapitāla daļu un kapitālsabiedrību pārvaldības likuma 5.pants nosaka līdzdalības iegūšanas lēmuma saturu.</w:t>
            </w:r>
          </w:p>
        </w:tc>
        <w:tc>
          <w:tcPr>
            <w:tcW w:w="3802" w:type="dxa"/>
            <w:tcBorders>
              <w:top w:val="single" w:sz="6" w:space="0" w:color="000000"/>
              <w:left w:val="single" w:sz="6" w:space="0" w:color="000000"/>
              <w:bottom w:val="single" w:sz="6" w:space="0" w:color="000000"/>
              <w:right w:val="single" w:sz="6" w:space="0" w:color="000000"/>
            </w:tcBorders>
          </w:tcPr>
          <w:p w14:paraId="3EE7E973" w14:textId="444173D1" w:rsidR="00403BFB" w:rsidRPr="00A7197C" w:rsidRDefault="00930210" w:rsidP="00403BFB">
            <w:pPr>
              <w:ind w:right="-1"/>
              <w:jc w:val="center"/>
              <w:rPr>
                <w:b/>
              </w:rPr>
            </w:pPr>
            <w:r w:rsidRPr="00A7197C">
              <w:rPr>
                <w:b/>
              </w:rPr>
              <w:lastRenderedPageBreak/>
              <w:t>Daļēji</w:t>
            </w:r>
            <w:r w:rsidR="00403BFB" w:rsidRPr="00A7197C">
              <w:rPr>
                <w:b/>
              </w:rPr>
              <w:t xml:space="preserve"> ņemts vērā</w:t>
            </w:r>
          </w:p>
          <w:p w14:paraId="34C03E68" w14:textId="76E43E84" w:rsidR="00403BFB" w:rsidRPr="00A7197C" w:rsidRDefault="00403BFB" w:rsidP="00403BFB">
            <w:pPr>
              <w:ind w:right="-1"/>
              <w:jc w:val="both"/>
            </w:pPr>
            <w:r w:rsidRPr="00A7197C">
              <w:t xml:space="preserve">  Informatīvā ziņojuma 5.</w:t>
            </w:r>
            <w:r w:rsidR="004354B3" w:rsidRPr="00A7197C">
              <w:t> </w:t>
            </w:r>
            <w:r w:rsidRPr="00A7197C">
              <w:t>sadaļa papildināta ar informāciju attiecībā uz SIA “Zaļo investīciju fonds”.</w:t>
            </w:r>
          </w:p>
          <w:p w14:paraId="4E26E98E" w14:textId="6ADEC1C3" w:rsidR="00403BFB" w:rsidRPr="00A7197C" w:rsidRDefault="00403BFB" w:rsidP="00403BFB">
            <w:pPr>
              <w:jc w:val="both"/>
              <w:rPr>
                <w:u w:val="single"/>
              </w:rPr>
            </w:pPr>
            <w:r w:rsidRPr="00A7197C">
              <w:t xml:space="preserve">  Finansējuma ieguldīšana SIA “Vides investīciju fonds” pamatkapitālā ir administratīva darbība, ar kuru sagatavoties tālākai finansējuma piešķiršanai gala saņēmējiem, analoģiski ES struktūrfondiem, kas tiek ieguldīti A</w:t>
            </w:r>
            <w:r w:rsidR="00BC036C" w:rsidRPr="00A7197C">
              <w:t>ltum</w:t>
            </w:r>
            <w:r w:rsidRPr="00A7197C">
              <w:t xml:space="preserve"> pamatkapitālā, tālākai ieguldīšanai riska kapitāla fondos, kas iegulda gala saņēmējos – komersantos. </w:t>
            </w:r>
          </w:p>
          <w:p w14:paraId="45DADB41" w14:textId="2E3239BC" w:rsidR="00403BFB" w:rsidRPr="00A7197C" w:rsidRDefault="00403BFB" w:rsidP="00403BFB">
            <w:pPr>
              <w:jc w:val="both"/>
            </w:pPr>
            <w:r w:rsidRPr="00A7197C">
              <w:t xml:space="preserve">  </w:t>
            </w:r>
            <w:r w:rsidR="006F1E0B" w:rsidRPr="00E931C9">
              <w:t>P</w:t>
            </w:r>
            <w:r w:rsidRPr="00E931C9">
              <w:t>irms finansējuma izmantošanas</w:t>
            </w:r>
            <w:r w:rsidRPr="00A7197C">
              <w:t xml:space="preserve"> tiks izstrādāts un ar VARAM saskaņots Zaļo investīciju fonda biznesa plāns. </w:t>
            </w:r>
            <w:r w:rsidRPr="00E931C9">
              <w:t>Aktivitātes ieviešana – finansējuma piešķiršana gala saņēmējiem</w:t>
            </w:r>
            <w:r w:rsidRPr="00A7197C">
              <w:t>, notiks atbilstoši biznesa plānam un likuma Par piesārņojumu 32.</w:t>
            </w:r>
            <w:r w:rsidRPr="00A7197C">
              <w:rPr>
                <w:vertAlign w:val="superscript"/>
              </w:rPr>
              <w:t>2</w:t>
            </w:r>
            <w:r w:rsidRPr="00A7197C">
              <w:t xml:space="preserve"> panta 4</w:t>
            </w:r>
            <w:r w:rsidR="004354B3" w:rsidRPr="00A7197C">
              <w:t>.</w:t>
            </w:r>
            <w:r w:rsidRPr="00A7197C">
              <w:rPr>
                <w:vertAlign w:val="superscript"/>
              </w:rPr>
              <w:t>6</w:t>
            </w:r>
            <w:r w:rsidRPr="00A7197C">
              <w:t xml:space="preserve"> daļai izstrādātiem</w:t>
            </w:r>
            <w:r w:rsidR="004354B3" w:rsidRPr="00A7197C">
              <w:t xml:space="preserve"> un</w:t>
            </w:r>
            <w:r w:rsidRPr="00A7197C">
              <w:t xml:space="preserve"> </w:t>
            </w:r>
            <w:r w:rsidRPr="00E931C9">
              <w:t>Ministru kabineta apstiprinātiem MK noteikumiem (konkursu nolikumiem)</w:t>
            </w:r>
            <w:r w:rsidRPr="00A7197C">
              <w:t xml:space="preserve">. </w:t>
            </w:r>
          </w:p>
          <w:p w14:paraId="02D36C82" w14:textId="30217815" w:rsidR="005A4C7C" w:rsidRPr="00A7197C" w:rsidRDefault="00403BFB" w:rsidP="00E931C9">
            <w:pPr>
              <w:jc w:val="both"/>
            </w:pPr>
            <w:r w:rsidRPr="00A7197C">
              <w:t xml:space="preserve">  </w:t>
            </w:r>
            <w:r w:rsidR="006F532E" w:rsidRPr="00A7197C">
              <w:t>Vēršam uzmanību</w:t>
            </w:r>
            <w:r w:rsidRPr="00A7197C">
              <w:t xml:space="preserve">, ka Zaļo investīciju fondu plānots veidot kā uz komerciāliem nosacījumiem balstītu investīciju fondu, līdzīgi publisku investīciju fondu labās prakses </w:t>
            </w:r>
            <w:r w:rsidRPr="00A7197C">
              <w:lastRenderedPageBreak/>
              <w:t>piemēriem citās valstīs (piemēram, Zviedrijā – </w:t>
            </w:r>
            <w:r w:rsidRPr="00A7197C">
              <w:rPr>
                <w:i/>
              </w:rPr>
              <w:t>Almi Invest</w:t>
            </w:r>
            <w:r w:rsidRPr="00A7197C">
              <w:t xml:space="preserve"> ar meitas uzņēmumu </w:t>
            </w:r>
            <w:r w:rsidRPr="00A7197C">
              <w:rPr>
                <w:i/>
              </w:rPr>
              <w:t>Almi Invest Greentech</w:t>
            </w:r>
            <w:r w:rsidRPr="00A7197C">
              <w:t xml:space="preserve">, arī  </w:t>
            </w:r>
            <w:r w:rsidRPr="00A7197C">
              <w:rPr>
                <w:i/>
              </w:rPr>
              <w:t>Norrlandsfonden</w:t>
            </w:r>
            <w:r w:rsidRPr="00A7197C">
              <w:t>, Somijā – </w:t>
            </w:r>
            <w:r w:rsidRPr="00A7197C">
              <w:rPr>
                <w:i/>
              </w:rPr>
              <w:t>Finnish Industry Investment</w:t>
            </w:r>
            <w:r w:rsidRPr="00A7197C">
              <w:t>)</w:t>
            </w:r>
            <w:r w:rsidR="004354B3" w:rsidRPr="00A7197C">
              <w:t>.</w:t>
            </w:r>
            <w:r w:rsidRPr="00A7197C">
              <w:t xml:space="preserve"> </w:t>
            </w:r>
            <w:r w:rsidR="004354B3" w:rsidRPr="00A7197C">
              <w:t>A</w:t>
            </w:r>
            <w:r w:rsidRPr="00A7197C">
              <w:t>ttiecīgi zaudējumi šobrīd netiek prognozēti. Detalizētāk minētais jautājums tiks vērtēts augstākminēto MK noteikumu un biznesa plāna izstrādes procesā.</w:t>
            </w:r>
          </w:p>
        </w:tc>
        <w:tc>
          <w:tcPr>
            <w:tcW w:w="2126" w:type="dxa"/>
            <w:tcBorders>
              <w:top w:val="single" w:sz="4" w:space="0" w:color="auto"/>
              <w:left w:val="single" w:sz="4" w:space="0" w:color="auto"/>
              <w:bottom w:val="single" w:sz="4" w:space="0" w:color="auto"/>
              <w:right w:val="single" w:sz="4" w:space="0" w:color="auto"/>
            </w:tcBorders>
          </w:tcPr>
          <w:p w14:paraId="03F6683C" w14:textId="77777777" w:rsidR="00403BFB" w:rsidRPr="00A7197C" w:rsidRDefault="00403BFB" w:rsidP="00403BFB">
            <w:pPr>
              <w:jc w:val="both"/>
            </w:pPr>
          </w:p>
        </w:tc>
        <w:tc>
          <w:tcPr>
            <w:tcW w:w="1969" w:type="dxa"/>
            <w:tcBorders>
              <w:top w:val="single" w:sz="4" w:space="0" w:color="auto"/>
              <w:left w:val="single" w:sz="4" w:space="0" w:color="auto"/>
              <w:bottom w:val="single" w:sz="4" w:space="0" w:color="auto"/>
              <w:right w:val="single" w:sz="4" w:space="0" w:color="auto"/>
            </w:tcBorders>
          </w:tcPr>
          <w:p w14:paraId="1F097156" w14:textId="5BF5CB61" w:rsidR="00403BFB" w:rsidRPr="00A7197C" w:rsidRDefault="009860EC" w:rsidP="00403BFB">
            <w:pPr>
              <w:spacing w:before="120" w:after="120"/>
              <w:jc w:val="both"/>
              <w:rPr>
                <w:color w:val="FF0000"/>
                <w:u w:val="single"/>
              </w:rPr>
            </w:pPr>
            <w:r w:rsidRPr="00A7197C">
              <w:t>MK sēdes protokollēmums un informatīvais ziņojums</w:t>
            </w:r>
          </w:p>
        </w:tc>
      </w:tr>
      <w:tr w:rsidR="000200AD" w:rsidRPr="00A7197C" w14:paraId="67AD0ED5" w14:textId="77777777" w:rsidTr="009023FA">
        <w:tc>
          <w:tcPr>
            <w:tcW w:w="708" w:type="dxa"/>
            <w:tcBorders>
              <w:top w:val="single" w:sz="6" w:space="0" w:color="000000"/>
              <w:left w:val="single" w:sz="6" w:space="0" w:color="000000"/>
              <w:bottom w:val="single" w:sz="6" w:space="0" w:color="000000"/>
              <w:right w:val="single" w:sz="6" w:space="0" w:color="000000"/>
            </w:tcBorders>
          </w:tcPr>
          <w:p w14:paraId="0361BE49" w14:textId="542E8118" w:rsidR="000200AD" w:rsidRPr="00A7197C" w:rsidRDefault="00B91254" w:rsidP="000200AD">
            <w:pPr>
              <w:pStyle w:val="naisc"/>
              <w:spacing w:before="0" w:after="0"/>
              <w:jc w:val="left"/>
            </w:pPr>
            <w:r w:rsidRPr="00A7197C">
              <w:t>4.</w:t>
            </w:r>
          </w:p>
        </w:tc>
        <w:tc>
          <w:tcPr>
            <w:tcW w:w="2119" w:type="dxa"/>
            <w:tcBorders>
              <w:top w:val="single" w:sz="6" w:space="0" w:color="000000"/>
              <w:left w:val="single" w:sz="6" w:space="0" w:color="000000"/>
              <w:bottom w:val="single" w:sz="6" w:space="0" w:color="000000"/>
              <w:right w:val="single" w:sz="6" w:space="0" w:color="000000"/>
            </w:tcBorders>
          </w:tcPr>
          <w:p w14:paraId="57CD9790" w14:textId="1B950A3A" w:rsidR="000200AD" w:rsidRPr="00A7197C" w:rsidRDefault="000200AD" w:rsidP="000200AD">
            <w:pPr>
              <w:jc w:val="both"/>
            </w:pPr>
            <w:r w:rsidRPr="00A7197C">
              <w:t>Informatīvā ziņojuma 5.nodaļa</w:t>
            </w:r>
          </w:p>
        </w:tc>
        <w:tc>
          <w:tcPr>
            <w:tcW w:w="3544" w:type="dxa"/>
            <w:tcBorders>
              <w:top w:val="single" w:sz="6" w:space="0" w:color="000000"/>
              <w:left w:val="single" w:sz="6" w:space="0" w:color="000000"/>
              <w:bottom w:val="single" w:sz="6" w:space="0" w:color="000000"/>
              <w:right w:val="single" w:sz="6" w:space="0" w:color="000000"/>
            </w:tcBorders>
          </w:tcPr>
          <w:p w14:paraId="3FB61801" w14:textId="77777777" w:rsidR="000200AD" w:rsidRPr="00A7197C" w:rsidRDefault="000200AD" w:rsidP="000200AD">
            <w:pPr>
              <w:spacing w:before="120" w:after="120"/>
              <w:jc w:val="center"/>
              <w:rPr>
                <w:b/>
                <w:bCs/>
              </w:rPr>
            </w:pPr>
            <w:r w:rsidRPr="00A7197C">
              <w:rPr>
                <w:b/>
                <w:bCs/>
              </w:rPr>
              <w:t>Finanšu ministrijas 30.10.2019 atzinums</w:t>
            </w:r>
          </w:p>
          <w:p w14:paraId="47C3BC66" w14:textId="77777777" w:rsidR="000200AD" w:rsidRPr="00A7197C" w:rsidRDefault="000200AD" w:rsidP="000200AD">
            <w:pPr>
              <w:jc w:val="both"/>
            </w:pPr>
            <w:r w:rsidRPr="00A7197C">
              <w:t xml:space="preserve">  Informatīvā ziņojuma 5.sadaļā attiecībā uz II komponenti nav konstatējams pamatojums, kādēļ nepieciešams izveidot SIA “Vides investīciju fonds” (turpmāk – VIF)  pakļautībā jaunu uzņēmumu “Zaļo Investīciju Fonds” (turpmāk – Fonds), ja VIF jau šobrīd nodrošina tādas funkcijas kā projektu atlasi, vērtēšanu, līgumu slēgšanu, projektu īstenošanas uzraudzību un sasniegto rezultātu pēcuzraudzību, turklāt arī AS “Attīstības finanšu institūcija Altum” ietvaros jau ir līdzīga personāla un tehniskā kapacitāte šādu uzdevumu veikšanai.</w:t>
            </w:r>
          </w:p>
          <w:p w14:paraId="3B1F6D52" w14:textId="77777777" w:rsidR="000200AD" w:rsidRPr="00A7197C" w:rsidRDefault="000200AD" w:rsidP="000200AD">
            <w:pPr>
              <w:jc w:val="both"/>
            </w:pPr>
            <w:r w:rsidRPr="00A7197C">
              <w:t xml:space="preserve">  Līdz ar to lūdzam papildināt informatīvo ziņojumu ar izvērtējumu par iespēju iepriekš </w:t>
            </w:r>
            <w:r w:rsidRPr="00A7197C">
              <w:lastRenderedPageBreak/>
              <w:t>minētās funkcijas īstenot  AS “Attīstības finanšu institūcija Altum.”</w:t>
            </w:r>
          </w:p>
          <w:p w14:paraId="053C4D20" w14:textId="3FB1BB94" w:rsidR="000200AD" w:rsidRPr="00A7197C" w:rsidRDefault="000200AD" w:rsidP="006627D8">
            <w:pPr>
              <w:pStyle w:val="BodyText"/>
              <w:contextualSpacing/>
              <w:jc w:val="both"/>
              <w:outlineLvl w:val="0"/>
              <w:rPr>
                <w:b/>
                <w:lang w:val="lv-LV"/>
              </w:rPr>
            </w:pPr>
            <w:r w:rsidRPr="00A7197C">
              <w:t xml:space="preserve">  Uzskatām, ka funkcijas īstenošanai nav nepieciešams veidot jaunu kapitālsabiedrību ar jaunu administratīvo vadību, jo finanšu plūsmu nodalīšanu var nodrošināt arī viena uzņēmuma grāmatvedības procesa ietvaros. </w:t>
            </w:r>
          </w:p>
        </w:tc>
        <w:tc>
          <w:tcPr>
            <w:tcW w:w="3802" w:type="dxa"/>
            <w:tcBorders>
              <w:top w:val="single" w:sz="6" w:space="0" w:color="000000"/>
              <w:left w:val="single" w:sz="6" w:space="0" w:color="000000"/>
              <w:bottom w:val="single" w:sz="6" w:space="0" w:color="000000"/>
              <w:right w:val="single" w:sz="6" w:space="0" w:color="000000"/>
            </w:tcBorders>
          </w:tcPr>
          <w:p w14:paraId="2075FFF9" w14:textId="34D342AD" w:rsidR="000200AD" w:rsidRPr="00A7197C" w:rsidRDefault="000200AD" w:rsidP="00E931C9">
            <w:pPr>
              <w:jc w:val="center"/>
              <w:rPr>
                <w:b/>
                <w:bCs/>
              </w:rPr>
            </w:pPr>
            <w:r w:rsidRPr="00A7197C">
              <w:rPr>
                <w:b/>
                <w:bCs/>
              </w:rPr>
              <w:lastRenderedPageBreak/>
              <w:t>Daļēji ņemts vērā</w:t>
            </w:r>
          </w:p>
          <w:p w14:paraId="69E9B9D0" w14:textId="7A78CD83" w:rsidR="000200AD" w:rsidRPr="00A7197C" w:rsidRDefault="005C403C" w:rsidP="00E931C9">
            <w:pPr>
              <w:jc w:val="both"/>
            </w:pPr>
            <w:r w:rsidRPr="00A7197C">
              <w:t xml:space="preserve">  </w:t>
            </w:r>
            <w:r w:rsidR="000200AD" w:rsidRPr="00A7197C">
              <w:t>Papildināta informatīvā ziņojuma 5.nodaļa.</w:t>
            </w:r>
          </w:p>
          <w:p w14:paraId="756787FC" w14:textId="613BAB5C" w:rsidR="000200AD" w:rsidRPr="00A7197C" w:rsidRDefault="005C403C" w:rsidP="005C403C">
            <w:pPr>
              <w:ind w:right="-1"/>
              <w:jc w:val="both"/>
              <w:rPr>
                <w:b/>
              </w:rPr>
            </w:pPr>
            <w:r w:rsidRPr="00A7197C">
              <w:t xml:space="preserve">  </w:t>
            </w:r>
            <w:r w:rsidR="000200AD" w:rsidRPr="00A7197C">
              <w:t>SIA “Vides investīciju fonds” ir liela pieredze tieši vides un klimata politikas jautājumu risināšanā (</w:t>
            </w:r>
            <w:r w:rsidR="000200AD" w:rsidRPr="00A7197C">
              <w:rPr>
                <w:color w:val="000000"/>
              </w:rPr>
              <w:t>vides piesārņojuma samazināšana, veicinot vides aizsardzības projektu realizāciju un palielinot pašvaldību un kapitālsabiedrību kapacitāti sagatavot un realizēt kvalitatīvus un efektīvus vides aizsardzības projektus no projekta idejas līdz tās īstenošana</w:t>
            </w:r>
            <w:r w:rsidR="000200AD" w:rsidRPr="00A7197C">
              <w:t xml:space="preserve">), t.sk. veicot kvalitatīvu un profesionālu </w:t>
            </w:r>
            <w:r w:rsidRPr="00A7197C">
              <w:t>KPFI</w:t>
            </w:r>
            <w:r w:rsidR="000200AD" w:rsidRPr="00A7197C">
              <w:t xml:space="preserve"> un </w:t>
            </w:r>
            <w:r w:rsidRPr="00A7197C">
              <w:t>EKII</w:t>
            </w:r>
            <w:r w:rsidR="000200AD" w:rsidRPr="00A7197C">
              <w:t xml:space="preserve"> finansēto projektu īstenošanas uzraudzību. Savukārt, Altum sniedz atbalstu dažādās jomās, piemēram, biznesa uzsākšanai un pašnodarbinātības veicināšanai, biznesa attīstībai un konkurētspējas uzlabošanai, atbalstam lauksaimniekiem un reģionālajai attīstībai, atbalst</w:t>
            </w:r>
            <w:r w:rsidRPr="00A7197C">
              <w:t>am</w:t>
            </w:r>
            <w:r w:rsidR="000200AD" w:rsidRPr="00A7197C">
              <w:t xml:space="preserve"> </w:t>
            </w:r>
            <w:r w:rsidR="000200AD" w:rsidRPr="00A7197C">
              <w:lastRenderedPageBreak/>
              <w:t>ģimenēm ar bērniem mājokļu iegādei, eksporta veicināšana</w:t>
            </w:r>
            <w:r w:rsidRPr="00A7197C">
              <w:t>i,</w:t>
            </w:r>
            <w:r w:rsidR="000200AD" w:rsidRPr="00A7197C">
              <w:t xml:space="preserve"> energoefektivitātes veicināšanai</w:t>
            </w:r>
            <w:r w:rsidRPr="00A7197C">
              <w:t xml:space="preserve"> un tml</w:t>
            </w:r>
            <w:r w:rsidR="000200AD" w:rsidRPr="00A7197C">
              <w:t xml:space="preserve">. Altum īsti nenodarbojas ar tiešo investīciju veikšanu, bet piedāvā programmas, kas domātas ieguldījumiem straujas izaugsmes un inovatīvos uzņēmumos, caur dažādiem Altum finansētā riska kapitāla fondiem: </w:t>
            </w:r>
            <w:r w:rsidR="000200AD" w:rsidRPr="00A7197C">
              <w:rPr>
                <w:i/>
              </w:rPr>
              <w:t>Buildit Latvia, Commercialization Reactor, Overkill Ventures, Expansion capital AIFP, ZGI-4, FlyCap Mezzanine Fund II</w:t>
            </w:r>
            <w:r w:rsidRPr="00A7197C">
              <w:t xml:space="preserve"> un</w:t>
            </w:r>
            <w:r w:rsidR="000200AD" w:rsidRPr="00A7197C">
              <w:t xml:space="preserve"> Baltijas Inovāciju fonds</w:t>
            </w:r>
            <w:r w:rsidRPr="00A7197C">
              <w:t>.</w:t>
            </w:r>
            <w:r w:rsidR="000200AD" w:rsidRPr="00A7197C">
              <w:t xml:space="preserve"> </w:t>
            </w:r>
            <w:r w:rsidRPr="00A7197C">
              <w:t>S</w:t>
            </w:r>
            <w:r w:rsidR="000200AD" w:rsidRPr="00A7197C">
              <w:t>avukārt Zaļo investīciju fonds nodarbosies ar tiešo investīciju veikšanu un investīciju fonda portfeļa pārvadīšanu.</w:t>
            </w:r>
          </w:p>
        </w:tc>
        <w:tc>
          <w:tcPr>
            <w:tcW w:w="2126" w:type="dxa"/>
            <w:tcBorders>
              <w:top w:val="single" w:sz="4" w:space="0" w:color="auto"/>
              <w:left w:val="single" w:sz="4" w:space="0" w:color="auto"/>
              <w:bottom w:val="single" w:sz="4" w:space="0" w:color="auto"/>
              <w:right w:val="single" w:sz="4" w:space="0" w:color="auto"/>
            </w:tcBorders>
          </w:tcPr>
          <w:p w14:paraId="1FD8B3B4" w14:textId="77777777" w:rsidR="000200AD" w:rsidRPr="00A7197C" w:rsidRDefault="000200AD" w:rsidP="000200AD">
            <w:pPr>
              <w:jc w:val="both"/>
            </w:pPr>
          </w:p>
        </w:tc>
        <w:tc>
          <w:tcPr>
            <w:tcW w:w="1969" w:type="dxa"/>
            <w:tcBorders>
              <w:top w:val="single" w:sz="4" w:space="0" w:color="auto"/>
              <w:left w:val="single" w:sz="4" w:space="0" w:color="auto"/>
              <w:bottom w:val="single" w:sz="4" w:space="0" w:color="auto"/>
              <w:right w:val="single" w:sz="4" w:space="0" w:color="auto"/>
            </w:tcBorders>
          </w:tcPr>
          <w:p w14:paraId="5772BC42" w14:textId="52CF763E" w:rsidR="000200AD" w:rsidRPr="00A7197C" w:rsidRDefault="000200AD" w:rsidP="000200AD">
            <w:pPr>
              <w:spacing w:before="120" w:after="120"/>
              <w:jc w:val="both"/>
            </w:pPr>
            <w:r w:rsidRPr="00A7197C">
              <w:t>Informatīvā ziņojuma 5.nodaļa</w:t>
            </w:r>
          </w:p>
        </w:tc>
      </w:tr>
      <w:tr w:rsidR="009A167F" w:rsidRPr="00A7197C" w14:paraId="494DAD7B" w14:textId="77777777" w:rsidTr="009023FA">
        <w:tc>
          <w:tcPr>
            <w:tcW w:w="708" w:type="dxa"/>
            <w:tcBorders>
              <w:top w:val="single" w:sz="6" w:space="0" w:color="000000"/>
              <w:left w:val="single" w:sz="6" w:space="0" w:color="000000"/>
              <w:bottom w:val="single" w:sz="6" w:space="0" w:color="000000"/>
              <w:right w:val="single" w:sz="6" w:space="0" w:color="000000"/>
            </w:tcBorders>
          </w:tcPr>
          <w:p w14:paraId="7258B124" w14:textId="171B5EFF" w:rsidR="009A167F" w:rsidRPr="00A7197C" w:rsidRDefault="00B91254" w:rsidP="009A167F">
            <w:pPr>
              <w:pStyle w:val="naisc"/>
              <w:spacing w:before="0" w:after="0"/>
              <w:jc w:val="left"/>
            </w:pPr>
            <w:r w:rsidRPr="00A7197C">
              <w:t>5.</w:t>
            </w:r>
          </w:p>
        </w:tc>
        <w:tc>
          <w:tcPr>
            <w:tcW w:w="2119" w:type="dxa"/>
            <w:tcBorders>
              <w:top w:val="single" w:sz="6" w:space="0" w:color="000000"/>
              <w:left w:val="single" w:sz="6" w:space="0" w:color="000000"/>
              <w:bottom w:val="single" w:sz="6" w:space="0" w:color="000000"/>
              <w:right w:val="single" w:sz="6" w:space="0" w:color="000000"/>
            </w:tcBorders>
          </w:tcPr>
          <w:p w14:paraId="4F90A205" w14:textId="4E4742D5" w:rsidR="009A167F" w:rsidRPr="00A7197C" w:rsidRDefault="009A167F" w:rsidP="009A167F">
            <w:pPr>
              <w:jc w:val="both"/>
            </w:pPr>
            <w:r w:rsidRPr="00A7197C">
              <w:t>Informatīvā ziņojuma 5.nodaļa</w:t>
            </w:r>
          </w:p>
        </w:tc>
        <w:tc>
          <w:tcPr>
            <w:tcW w:w="3544" w:type="dxa"/>
            <w:tcBorders>
              <w:top w:val="single" w:sz="6" w:space="0" w:color="000000"/>
              <w:left w:val="single" w:sz="6" w:space="0" w:color="000000"/>
              <w:bottom w:val="single" w:sz="6" w:space="0" w:color="000000"/>
              <w:right w:val="single" w:sz="6" w:space="0" w:color="000000"/>
            </w:tcBorders>
          </w:tcPr>
          <w:p w14:paraId="1EDBBF85" w14:textId="77777777" w:rsidR="009A167F" w:rsidRPr="00A7197C" w:rsidRDefault="009A167F" w:rsidP="009A167F">
            <w:pPr>
              <w:spacing w:before="120" w:after="120"/>
              <w:jc w:val="center"/>
              <w:rPr>
                <w:b/>
                <w:bCs/>
              </w:rPr>
            </w:pPr>
            <w:r w:rsidRPr="00A7197C">
              <w:rPr>
                <w:b/>
                <w:bCs/>
              </w:rPr>
              <w:t>Finanšu ministrijas 30.10.2019 atzinums</w:t>
            </w:r>
          </w:p>
          <w:p w14:paraId="6F4F187F" w14:textId="77777777" w:rsidR="009A167F" w:rsidRPr="00A7197C" w:rsidRDefault="009A167F" w:rsidP="009A167F">
            <w:pPr>
              <w:jc w:val="both"/>
            </w:pPr>
            <w:r w:rsidRPr="00A7197C">
              <w:t xml:space="preserve">Norādām, ka informatīvajā ziņojumā nav sniegta detalizēta informācija par to, kāda ir EKII ieviešanas mehānisma ietekme uz vispārējās valdības budžeta bilanci atbilstoši Eiropas Kontu sistēmas metodoloģijai, ņemot vērā nobīdi laikā attiecībā uz ieņēmumu atzīšanu un vispārējās valdības budžetā ieplānoto finansējumu/izdevumus un papildu plānoto </w:t>
            </w:r>
            <w:r w:rsidRPr="00A7197C">
              <w:lastRenderedPageBreak/>
              <w:t xml:space="preserve">finansējumu/izdevumus. Vienlaicīgi lūdzam ņemt vērā, ka Eiropas Komisija atbilstoši Stabilitātes un izaugsmes pakta ieviešanas nosacījumiem ir un var arī nākotnē atzīt emisiju kvotu tirdzniecības atsevišķos darījumus par vienreizējiem darījumiem, kā rezultātā tie nepalielina fiskālo telpu prioritāro vai citu pasākumu īstenošanai. Vienlaikus informējam, ka VIF atbilstoši Centrālās statistikas pārvaldes uzturētajam institucionālo vienību klasifikācijas sarakstam ir klasificēts vispārējās valdības sektorā, kā rezultātā tas ar savu saimniecisko un finanšu darbību tiešā veidā ietekmē vispārējās valdības budžeta fiskālos rādītājus (t.sk. deficītu un parādu). Turklāt jauna kapitālsabiedrība, kas būs VIF meitassabiedrība, provizoriski un automātiski tiks klasificēta  vispārējās valdības sektorā. </w:t>
            </w:r>
          </w:p>
          <w:p w14:paraId="7AA4820A" w14:textId="486BAF68" w:rsidR="009A167F" w:rsidRPr="00A7197C" w:rsidRDefault="009A167F" w:rsidP="00304FFB">
            <w:pPr>
              <w:spacing w:before="120" w:after="120"/>
              <w:jc w:val="both"/>
              <w:rPr>
                <w:b/>
                <w:bCs/>
              </w:rPr>
            </w:pPr>
            <w:r w:rsidRPr="00A7197C">
              <w:t>Lūdzam papildināt Informatīvo ziņojumu ar piedāvātā modeļa ilgtspējas un ekonomisko pamatojumu.</w:t>
            </w:r>
          </w:p>
        </w:tc>
        <w:tc>
          <w:tcPr>
            <w:tcW w:w="3802" w:type="dxa"/>
            <w:tcBorders>
              <w:top w:val="single" w:sz="6" w:space="0" w:color="000000"/>
              <w:left w:val="single" w:sz="6" w:space="0" w:color="000000"/>
              <w:bottom w:val="single" w:sz="6" w:space="0" w:color="000000"/>
              <w:right w:val="single" w:sz="6" w:space="0" w:color="000000"/>
            </w:tcBorders>
          </w:tcPr>
          <w:p w14:paraId="6634F894" w14:textId="77777777" w:rsidR="009A167F" w:rsidRPr="00A7197C" w:rsidRDefault="009A167F" w:rsidP="00E931C9">
            <w:pPr>
              <w:jc w:val="center"/>
              <w:rPr>
                <w:b/>
                <w:bCs/>
              </w:rPr>
            </w:pPr>
            <w:r w:rsidRPr="00A7197C">
              <w:rPr>
                <w:b/>
                <w:bCs/>
              </w:rPr>
              <w:lastRenderedPageBreak/>
              <w:t>Daļēji ņemts vērā</w:t>
            </w:r>
          </w:p>
          <w:p w14:paraId="193130C4" w14:textId="739F1D35" w:rsidR="009A167F" w:rsidRPr="00A7197C" w:rsidRDefault="005C403C" w:rsidP="00E931C9">
            <w:pPr>
              <w:jc w:val="both"/>
            </w:pPr>
            <w:r w:rsidRPr="00A7197C">
              <w:t xml:space="preserve">  </w:t>
            </w:r>
            <w:r w:rsidR="009A167F" w:rsidRPr="00A7197C">
              <w:t>Papildināta informatīvā ziņojuma 5.nodaļa.</w:t>
            </w:r>
          </w:p>
          <w:p w14:paraId="0F28915E" w14:textId="4929D90A" w:rsidR="009A167F" w:rsidRPr="00A7197C" w:rsidRDefault="005C403C" w:rsidP="00E931C9">
            <w:pPr>
              <w:jc w:val="both"/>
              <w:rPr>
                <w:bCs/>
              </w:rPr>
            </w:pPr>
            <w:r w:rsidRPr="00A7197C">
              <w:rPr>
                <w:bCs/>
              </w:rPr>
              <w:t xml:space="preserve">  </w:t>
            </w:r>
            <w:r w:rsidR="009A167F" w:rsidRPr="00A7197C">
              <w:rPr>
                <w:bCs/>
              </w:rPr>
              <w:t xml:space="preserve">Zaļo investīciju fonda ekonomiskais pamatojums un </w:t>
            </w:r>
            <w:r w:rsidR="009A167F" w:rsidRPr="00A7197C">
              <w:t>ietekme uz vispārējās valdības budžeta bilanci atbilstoši Eiropas Kontu sistēmas metodoloģijai</w:t>
            </w:r>
            <w:r w:rsidR="009A167F" w:rsidRPr="00A7197C">
              <w:rPr>
                <w:bCs/>
              </w:rPr>
              <w:t xml:space="preserve"> tiks izstrādāts Zaļo investīciju fonda biznesa plāna izstrādes procesā. </w:t>
            </w:r>
          </w:p>
          <w:p w14:paraId="141DACE0" w14:textId="0F9A9C8E" w:rsidR="009A167F" w:rsidRPr="00A7197C" w:rsidRDefault="005C403C" w:rsidP="00E931C9">
            <w:pPr>
              <w:spacing w:before="120" w:after="120"/>
              <w:jc w:val="both"/>
              <w:rPr>
                <w:b/>
                <w:bCs/>
              </w:rPr>
            </w:pPr>
            <w:r w:rsidRPr="00A7197C">
              <w:rPr>
                <w:bCs/>
              </w:rPr>
              <w:t xml:space="preserve">  </w:t>
            </w:r>
            <w:r w:rsidR="009A167F" w:rsidRPr="00A7197C">
              <w:rPr>
                <w:bCs/>
              </w:rPr>
              <w:t>Ņemot vērā, ka Finanšu ministrija ir vadošā valsts pārvaldes iestāde finanšu nozarē, kas ietver valsts un pašvaldību budžeta apakšnozares un</w:t>
            </w:r>
            <w:r w:rsidRPr="00A7197C">
              <w:rPr>
                <w:bCs/>
              </w:rPr>
              <w:t xml:space="preserve"> </w:t>
            </w:r>
            <w:r w:rsidR="009A167F" w:rsidRPr="00A7197C">
              <w:rPr>
                <w:bCs/>
              </w:rPr>
              <w:t>atsaucoties uz 2003.</w:t>
            </w:r>
            <w:r w:rsidRPr="00A7197C">
              <w:rPr>
                <w:bCs/>
              </w:rPr>
              <w:t> </w:t>
            </w:r>
            <w:r w:rsidR="009A167F" w:rsidRPr="00A7197C">
              <w:rPr>
                <w:bCs/>
              </w:rPr>
              <w:t>gada 29.</w:t>
            </w:r>
            <w:r w:rsidRPr="00A7197C">
              <w:rPr>
                <w:bCs/>
              </w:rPr>
              <w:t> </w:t>
            </w:r>
            <w:r w:rsidR="009A167F" w:rsidRPr="00A7197C">
              <w:rPr>
                <w:bCs/>
              </w:rPr>
              <w:t xml:space="preserve">aprīļa </w:t>
            </w:r>
            <w:r w:rsidR="009A167F" w:rsidRPr="00A7197C">
              <w:rPr>
                <w:bCs/>
              </w:rPr>
              <w:lastRenderedPageBreak/>
              <w:t>Ministru kabineta noteikumu Nr.</w:t>
            </w:r>
            <w:r w:rsidRPr="00A7197C">
              <w:rPr>
                <w:bCs/>
              </w:rPr>
              <w:t> </w:t>
            </w:r>
            <w:r w:rsidR="009A167F" w:rsidRPr="00A7197C">
              <w:rPr>
                <w:bCs/>
              </w:rPr>
              <w:t>239 “</w:t>
            </w:r>
            <w:r w:rsidR="009A167F" w:rsidRPr="00A7197C">
              <w:rPr>
                <w:bCs/>
                <w:color w:val="000000" w:themeColor="text1"/>
              </w:rPr>
              <w:t>Finanšu ministrijas nolikums” 5.3</w:t>
            </w:r>
            <w:r w:rsidRPr="00A7197C">
              <w:rPr>
                <w:bCs/>
                <w:color w:val="000000" w:themeColor="text1"/>
              </w:rPr>
              <w:t>. </w:t>
            </w:r>
            <w:r w:rsidR="009A167F" w:rsidRPr="00A7197C">
              <w:rPr>
                <w:bCs/>
                <w:color w:val="000000" w:themeColor="text1"/>
              </w:rPr>
              <w:t xml:space="preserve">punktu, kur minēts, ka Finanšu ministrija </w:t>
            </w:r>
            <w:r w:rsidR="009A167F" w:rsidRPr="00A7197C">
              <w:rPr>
                <w:color w:val="000000" w:themeColor="text1"/>
                <w:shd w:val="clear" w:color="auto" w:fill="FFFFFF"/>
              </w:rPr>
              <w:t xml:space="preserve">sniedz tiešās pārvaldes iestādēm un atvasinātajām publiskajām personām metodisku palīdzību ar budžeta izstrādāšanu un izpildi saistītajos jautājumos, VARAM lūgs Finanšu ministrijas iesaisti </w:t>
            </w:r>
            <w:r w:rsidR="009A167F" w:rsidRPr="00A7197C">
              <w:rPr>
                <w:color w:val="000000" w:themeColor="text1"/>
              </w:rPr>
              <w:t>ietekmes uz vispārējās valdības budžeta bilanci atbilstoši Eiropas Kontu sistēmas metodoloģijai</w:t>
            </w:r>
            <w:r w:rsidR="009A167F" w:rsidRPr="00A7197C">
              <w:rPr>
                <w:color w:val="000000" w:themeColor="text1"/>
                <w:shd w:val="clear" w:color="auto" w:fill="FFFFFF"/>
              </w:rPr>
              <w:t xml:space="preserve"> izvērtējuma izstrādē.</w:t>
            </w:r>
          </w:p>
        </w:tc>
        <w:tc>
          <w:tcPr>
            <w:tcW w:w="2126" w:type="dxa"/>
            <w:tcBorders>
              <w:top w:val="single" w:sz="4" w:space="0" w:color="auto"/>
              <w:left w:val="single" w:sz="4" w:space="0" w:color="auto"/>
              <w:bottom w:val="single" w:sz="4" w:space="0" w:color="auto"/>
              <w:right w:val="single" w:sz="4" w:space="0" w:color="auto"/>
            </w:tcBorders>
          </w:tcPr>
          <w:p w14:paraId="517DCEF0" w14:textId="77777777" w:rsidR="009A167F" w:rsidRPr="00A7197C" w:rsidRDefault="009A167F" w:rsidP="009A167F">
            <w:pPr>
              <w:jc w:val="both"/>
            </w:pPr>
          </w:p>
        </w:tc>
        <w:tc>
          <w:tcPr>
            <w:tcW w:w="1969" w:type="dxa"/>
            <w:tcBorders>
              <w:top w:val="single" w:sz="4" w:space="0" w:color="auto"/>
              <w:left w:val="single" w:sz="4" w:space="0" w:color="auto"/>
              <w:bottom w:val="single" w:sz="4" w:space="0" w:color="auto"/>
              <w:right w:val="single" w:sz="4" w:space="0" w:color="auto"/>
            </w:tcBorders>
          </w:tcPr>
          <w:p w14:paraId="6278A48D" w14:textId="74C000D0" w:rsidR="009A167F" w:rsidRPr="00A7197C" w:rsidRDefault="009A167F" w:rsidP="009A167F">
            <w:pPr>
              <w:spacing w:before="120" w:after="120"/>
              <w:jc w:val="both"/>
            </w:pPr>
            <w:r w:rsidRPr="00A7197C">
              <w:t>Informatīvā ziņojuma 5.nodaļa</w:t>
            </w:r>
          </w:p>
        </w:tc>
      </w:tr>
      <w:tr w:rsidR="00CB3CF6" w:rsidRPr="00A7197C" w14:paraId="3613E87D" w14:textId="77777777" w:rsidTr="009023FA">
        <w:tc>
          <w:tcPr>
            <w:tcW w:w="708" w:type="dxa"/>
            <w:tcBorders>
              <w:top w:val="single" w:sz="6" w:space="0" w:color="000000"/>
              <w:left w:val="single" w:sz="6" w:space="0" w:color="000000"/>
              <w:bottom w:val="single" w:sz="6" w:space="0" w:color="000000"/>
              <w:right w:val="single" w:sz="6" w:space="0" w:color="000000"/>
            </w:tcBorders>
          </w:tcPr>
          <w:p w14:paraId="749BE32F" w14:textId="101817FC" w:rsidR="00CB3CF6" w:rsidRPr="00A7197C" w:rsidRDefault="00B91254" w:rsidP="00CB3CF6">
            <w:pPr>
              <w:pStyle w:val="naisc"/>
              <w:spacing w:before="0" w:after="0"/>
              <w:jc w:val="left"/>
            </w:pPr>
            <w:r w:rsidRPr="00A7197C">
              <w:lastRenderedPageBreak/>
              <w:t>6.</w:t>
            </w:r>
          </w:p>
        </w:tc>
        <w:tc>
          <w:tcPr>
            <w:tcW w:w="2119" w:type="dxa"/>
            <w:tcBorders>
              <w:top w:val="single" w:sz="6" w:space="0" w:color="000000"/>
              <w:left w:val="single" w:sz="6" w:space="0" w:color="000000"/>
              <w:bottom w:val="single" w:sz="6" w:space="0" w:color="000000"/>
              <w:right w:val="single" w:sz="6" w:space="0" w:color="000000"/>
            </w:tcBorders>
          </w:tcPr>
          <w:p w14:paraId="1B678880" w14:textId="0965ED58" w:rsidR="00CB3CF6" w:rsidRPr="00A7197C" w:rsidRDefault="00CB3CF6" w:rsidP="00CB3CF6">
            <w:pPr>
              <w:jc w:val="both"/>
            </w:pPr>
            <w:r w:rsidRPr="00A7197C">
              <w:t>Informatīvā ziņojuma 5.nodaļa</w:t>
            </w:r>
          </w:p>
        </w:tc>
        <w:tc>
          <w:tcPr>
            <w:tcW w:w="3544" w:type="dxa"/>
            <w:tcBorders>
              <w:top w:val="single" w:sz="6" w:space="0" w:color="000000"/>
              <w:left w:val="single" w:sz="6" w:space="0" w:color="000000"/>
              <w:bottom w:val="single" w:sz="6" w:space="0" w:color="000000"/>
              <w:right w:val="single" w:sz="6" w:space="0" w:color="000000"/>
            </w:tcBorders>
          </w:tcPr>
          <w:p w14:paraId="264EF76D" w14:textId="77777777" w:rsidR="00CB3CF6" w:rsidRPr="00A7197C" w:rsidRDefault="00CB3CF6" w:rsidP="00CB3CF6">
            <w:pPr>
              <w:pStyle w:val="BodyText"/>
              <w:contextualSpacing/>
              <w:jc w:val="center"/>
              <w:outlineLvl w:val="0"/>
              <w:rPr>
                <w:b/>
                <w:lang w:val="lv-LV"/>
              </w:rPr>
            </w:pPr>
            <w:r w:rsidRPr="00A7197C">
              <w:rPr>
                <w:b/>
                <w:lang w:val="lv-LV"/>
              </w:rPr>
              <w:t>Pārresoru koordinācijas centra 29.10.2019 atzinums</w:t>
            </w:r>
          </w:p>
          <w:p w14:paraId="6DEC44E1" w14:textId="3E76DBC0" w:rsidR="00CB3CF6" w:rsidRPr="00A7197C" w:rsidRDefault="00CB3CF6" w:rsidP="00304FFB">
            <w:pPr>
              <w:spacing w:before="120" w:after="120"/>
              <w:jc w:val="both"/>
              <w:rPr>
                <w:b/>
                <w:bCs/>
              </w:rPr>
            </w:pPr>
            <w:r w:rsidRPr="00A7197C">
              <w:t>Papildus lūdzam izvērtēt valsts attīstības finanšu institūcijas ALTUM iespējas nodrošināt lielāka privātā kapitāla piesaisti ar klimatu saistītu aktivitāšu finansēšanai (gadījumā, ja tiek nodrošināta pamatkapitāla palielināšana par projektā minētajiem 60 655 516,20 eiro), izmantojot jau esošo infrastruktūru un pieredzi, ņemot vērā, ka ALTUM ir finanšu institūcija, kas ar finanšu instrumentiem (aizdevumiem, garantijām, ieguldījumiem riska kapitāla fondos u.c.) nodrošina finansējumu jomās, kuras valsts ir izvirzījusi kā svarīgas un atbalstāmas.</w:t>
            </w:r>
          </w:p>
        </w:tc>
        <w:tc>
          <w:tcPr>
            <w:tcW w:w="3802" w:type="dxa"/>
            <w:tcBorders>
              <w:top w:val="single" w:sz="6" w:space="0" w:color="000000"/>
              <w:left w:val="single" w:sz="6" w:space="0" w:color="000000"/>
              <w:bottom w:val="single" w:sz="6" w:space="0" w:color="000000"/>
              <w:right w:val="single" w:sz="6" w:space="0" w:color="000000"/>
            </w:tcBorders>
          </w:tcPr>
          <w:p w14:paraId="70D935B4" w14:textId="77777777" w:rsidR="00CB3CF6" w:rsidRPr="00A7197C" w:rsidRDefault="00CB3CF6" w:rsidP="00E931C9">
            <w:pPr>
              <w:jc w:val="center"/>
              <w:rPr>
                <w:b/>
                <w:bCs/>
              </w:rPr>
            </w:pPr>
            <w:r w:rsidRPr="00A7197C">
              <w:rPr>
                <w:b/>
                <w:bCs/>
              </w:rPr>
              <w:t>Daļēji ņemts vērā</w:t>
            </w:r>
          </w:p>
          <w:p w14:paraId="57EE3C3D" w14:textId="7DED6775" w:rsidR="00CB3CF6" w:rsidRPr="00A7197C" w:rsidRDefault="00834AAC" w:rsidP="00E931C9">
            <w:pPr>
              <w:jc w:val="both"/>
            </w:pPr>
            <w:r w:rsidRPr="00A7197C">
              <w:t xml:space="preserve">  </w:t>
            </w:r>
            <w:r w:rsidR="00CB3CF6" w:rsidRPr="00A7197C">
              <w:t>Papildināta informatīvā ziņojuma 5.nodaļa.</w:t>
            </w:r>
          </w:p>
          <w:p w14:paraId="6989E81E" w14:textId="39749C93" w:rsidR="00CB3CF6" w:rsidRPr="00A7197C" w:rsidRDefault="00CB3CF6" w:rsidP="00834AAC">
            <w:pPr>
              <w:jc w:val="both"/>
            </w:pPr>
            <w:r w:rsidRPr="00A7197C">
              <w:t xml:space="preserve">  Nozares labā prakse ir veidot atsevišķu specializētu fonda vadības kompāniju, kas nodarbojas tikai ar investīcijām</w:t>
            </w:r>
            <w:r w:rsidR="00834AAC" w:rsidRPr="00A7197C">
              <w:t xml:space="preserve"> klimata politikas jomā</w:t>
            </w:r>
            <w:r w:rsidRPr="00A7197C">
              <w:t>.</w:t>
            </w:r>
          </w:p>
          <w:p w14:paraId="6A9ABFAE" w14:textId="41D25B1A" w:rsidR="00CB3CF6" w:rsidRPr="00A7197C" w:rsidRDefault="00CB3CF6" w:rsidP="00834AAC">
            <w:pPr>
              <w:jc w:val="both"/>
            </w:pPr>
            <w:r w:rsidRPr="00A7197C">
              <w:t xml:space="preserve">  Biznesa plāna izstrādes ietvaros tiks veikta detalizēta juridiskā un finanšu analīze</w:t>
            </w:r>
            <w:r w:rsidR="00834AAC" w:rsidRPr="00A7197C">
              <w:t>.</w:t>
            </w:r>
          </w:p>
          <w:p w14:paraId="3925AB4D" w14:textId="4BEB432F" w:rsidR="00834AAC" w:rsidRPr="00A7197C" w:rsidRDefault="00834AAC" w:rsidP="00834AAC">
            <w:pPr>
              <w:jc w:val="both"/>
            </w:pPr>
            <w:r w:rsidRPr="00A7197C">
              <w:rPr>
                <w:color w:val="000000" w:themeColor="text1"/>
              </w:rPr>
              <w:t xml:space="preserve">  </w:t>
            </w:r>
            <w:r w:rsidRPr="00E931C9">
              <w:rPr>
                <w:color w:val="000000" w:themeColor="text1"/>
              </w:rPr>
              <w:t xml:space="preserve">Atbalstu ir plānots ieviest, </w:t>
            </w:r>
            <w:r w:rsidRPr="00A7197C">
              <w:t xml:space="preserve">SIA “Vides investīciju fonds” </w:t>
            </w:r>
            <w:r w:rsidRPr="00E931C9">
              <w:rPr>
                <w:color w:val="000000" w:themeColor="text1"/>
              </w:rPr>
              <w:t>izveidojot (</w:t>
            </w:r>
            <w:r w:rsidRPr="00E931C9">
              <w:t>Ministru kabineta lēmums pēc vispusīgas un detalizētas informācijas sagatavošanas</w:t>
            </w:r>
            <w:r w:rsidRPr="00E931C9">
              <w:rPr>
                <w:color w:val="000000" w:themeColor="text1"/>
              </w:rPr>
              <w:t>) specializētu meitas uzņēmumu ar profesionālu investīciju veikšanas un pārvaldes komandu, kas tālāk ieguldītu Zaļo Investīciju Fonda komponentes līdzekļus uzņēmumos aizdevumu vai kvazikapitāla veidā, ievērojot Komercdarbības atbalsta kontroles likuma prasības un nepieļaujot normatīvajiem aktiem neatbilstošu valsts atbalsta sniegšanu.</w:t>
            </w:r>
          </w:p>
          <w:p w14:paraId="4DB86EEB" w14:textId="2BB915CD" w:rsidR="00CB3CF6" w:rsidRPr="00A7197C" w:rsidRDefault="00CB3CF6" w:rsidP="00CB3CF6">
            <w:pPr>
              <w:jc w:val="both"/>
            </w:pPr>
            <w:r w:rsidRPr="00A7197C">
              <w:t xml:space="preserve">  SIA “Vides investīciju fonds” ir izveidots 1997. gadā un tam ir vairāk kā 10 gadu pieredze tieši vides un klimata politikas jautājumu risināšanā (</w:t>
            </w:r>
            <w:r w:rsidRPr="00A7197C">
              <w:rPr>
                <w:color w:val="000000"/>
              </w:rPr>
              <w:t xml:space="preserve">vides piesārņojuma samazināšana, veicinot vides aizsardzības projektu realizāciju un palielinot pašvaldību un </w:t>
            </w:r>
            <w:r w:rsidRPr="00A7197C">
              <w:rPr>
                <w:color w:val="000000"/>
              </w:rPr>
              <w:lastRenderedPageBreak/>
              <w:t>kapitālsabiedrību kapacitāti sagatavot un realizēt kvalitatīvus un efektīvus vides aizsardzības projektus no projekta idejas līdz tās īstenošana</w:t>
            </w:r>
            <w:r w:rsidRPr="00A7197C">
              <w:t xml:space="preserve">), t.sk. veicot kvalitatīvu un profesionālu </w:t>
            </w:r>
            <w:r w:rsidR="00834AAC" w:rsidRPr="00A7197C">
              <w:t>KPFI</w:t>
            </w:r>
            <w:r w:rsidRPr="00A7197C">
              <w:t xml:space="preserve"> un </w:t>
            </w:r>
            <w:r w:rsidR="00834AAC" w:rsidRPr="00A7197C">
              <w:t>EKII</w:t>
            </w:r>
            <w:r w:rsidRPr="00A7197C">
              <w:t xml:space="preserve"> finansēto projektu īstenošanas uzraudzību. </w:t>
            </w:r>
            <w:r w:rsidRPr="00A7197C">
              <w:rPr>
                <w:color w:val="000000"/>
              </w:rPr>
              <w:t>2004. gada 5. februārī VIF saņēma ISO 9001 sertifikātu, kas bija mērķtiecīgas Fonda darbības pilnveidošanas rezultāts, lai nodrošinātu visiem klientiem kvalitatīvus pakalpojumus un pilnveidotu VIF darbību arvien pieaugošo klientu vajadzību apmierināšanai</w:t>
            </w:r>
            <w:r w:rsidRPr="00A7197C">
              <w:t xml:space="preserve">. Papildus tam būtisks aspekts ir </w:t>
            </w:r>
            <w:r w:rsidR="00834AAC" w:rsidRPr="00A7197C">
              <w:t>SIA “Vides investīciju fonds”</w:t>
            </w:r>
            <w:r w:rsidR="00BD201F" w:rsidRPr="00A7197C">
              <w:t xml:space="preserve"> </w:t>
            </w:r>
            <w:r w:rsidRPr="00A7197C">
              <w:t>pieredze un zināšanas attiecībā uz komercdarbības atbalsta nosacījumu piemērošana vides aizsardzības un klimata pārmaiņu jomā.</w:t>
            </w:r>
            <w:r w:rsidR="00834AAC" w:rsidRPr="00A7197C">
              <w:t xml:space="preserve"> Līdz ar to SIA “Vides investīciju fonds” esošo zināšanu un pieredzes izmantošana </w:t>
            </w:r>
            <w:r w:rsidR="00875730" w:rsidRPr="00A7197C">
              <w:t xml:space="preserve">ir būtiska </w:t>
            </w:r>
            <w:r w:rsidR="00834AAC" w:rsidRPr="00A7197C">
              <w:t>turpmākā klimata politikas ieviešanā</w:t>
            </w:r>
            <w:r w:rsidR="00875730" w:rsidRPr="00A7197C">
              <w:t>, t.sk. jaunu iniciatīvu izstrādē, ieviešanā un uzraudzībā.</w:t>
            </w:r>
          </w:p>
          <w:p w14:paraId="37841F1D" w14:textId="61787BC6" w:rsidR="00CB3CF6" w:rsidRPr="00A7197C" w:rsidRDefault="00834AAC" w:rsidP="00CB3CF6">
            <w:pPr>
              <w:jc w:val="both"/>
            </w:pPr>
            <w:r w:rsidRPr="00A7197C">
              <w:t xml:space="preserve">  </w:t>
            </w:r>
            <w:r w:rsidR="00CB3CF6" w:rsidRPr="00A7197C">
              <w:t xml:space="preserve">Savukārt, Altum sniedz atbalstu dažādās jomās, piemēram, biznesa uzsākšanai un pašnodarbinātības veicināšanai, biznesa attīstībai un konkurētspējas uzlabošanai, atbalstam lauksaimniekiem un </w:t>
            </w:r>
            <w:r w:rsidR="00CB3CF6" w:rsidRPr="00A7197C">
              <w:lastRenderedPageBreak/>
              <w:t>reģionālajai attīstībai, atbalst</w:t>
            </w:r>
            <w:r w:rsidR="00C75BB8" w:rsidRPr="00A7197C">
              <w:t>am</w:t>
            </w:r>
            <w:r w:rsidR="00CB3CF6" w:rsidRPr="00A7197C">
              <w:t xml:space="preserve"> ģimenēm ar bērniem mājokļu iegādei, eksporta veicināšana</w:t>
            </w:r>
            <w:r w:rsidR="00C75BB8" w:rsidRPr="00A7197C">
              <w:t xml:space="preserve">i, </w:t>
            </w:r>
            <w:r w:rsidR="00CB3CF6" w:rsidRPr="00A7197C">
              <w:t>energoefektivitātes veicināšanai</w:t>
            </w:r>
            <w:r w:rsidR="00C75BB8" w:rsidRPr="00A7197C">
              <w:t xml:space="preserve"> un tml</w:t>
            </w:r>
            <w:r w:rsidR="00CB3CF6" w:rsidRPr="00A7197C">
              <w:t xml:space="preserve">. </w:t>
            </w:r>
          </w:p>
          <w:p w14:paraId="62AA6B08" w14:textId="34B5BE1F" w:rsidR="00CB3CF6" w:rsidRPr="00A7197C" w:rsidRDefault="00CB3CF6" w:rsidP="00C75BB8">
            <w:pPr>
              <w:jc w:val="both"/>
            </w:pPr>
            <w:r w:rsidRPr="00A7197C">
              <w:t xml:space="preserve">  Papildus jānorāda, ka Altum īsti nenodarbojas ar tiešo investīciju veikšanu, bet piedāvā programmas, kas domātas ieguldījumiem straujas izaugsmes un inovatīvos uzņēmumos, caur dažādiem Altum finansētā riska kapitāla fondiem: </w:t>
            </w:r>
            <w:r w:rsidRPr="00E931C9">
              <w:rPr>
                <w:i/>
              </w:rPr>
              <w:t>BuildIt Latvia, Commercialization Reactor, Overkill Ventures, Expansion capital AIFP, ZGI-4, FlyCap Mezzanine Fund II</w:t>
            </w:r>
            <w:r w:rsidR="00C75BB8" w:rsidRPr="00A7197C">
              <w:rPr>
                <w:i/>
              </w:rPr>
              <w:t xml:space="preserve"> </w:t>
            </w:r>
            <w:r w:rsidR="00C75BB8" w:rsidRPr="00E931C9">
              <w:t>un</w:t>
            </w:r>
            <w:r w:rsidRPr="00E931C9">
              <w:rPr>
                <w:i/>
              </w:rPr>
              <w:t xml:space="preserve"> Baltijas Inovāciju fonds</w:t>
            </w:r>
            <w:r w:rsidR="00C75BB8" w:rsidRPr="00A7197C">
              <w:rPr>
                <w:i/>
              </w:rPr>
              <w:t>.</w:t>
            </w:r>
            <w:r w:rsidRPr="00A7197C">
              <w:t xml:space="preserve"> </w:t>
            </w:r>
            <w:r w:rsidR="00C75BB8" w:rsidRPr="00A7197C">
              <w:t>S</w:t>
            </w:r>
            <w:r w:rsidRPr="00A7197C">
              <w:t>avukārt Zaļo investīciju fonds nodarbosies ar tiešo investīciju veikšanu un investīciju fonda portfeļa pārvadīšanu.</w:t>
            </w:r>
          </w:p>
          <w:p w14:paraId="1C1B564A" w14:textId="0530FD43" w:rsidR="00CB3CF6" w:rsidRPr="00A7197C" w:rsidRDefault="00CB3CF6" w:rsidP="00E931C9">
            <w:pPr>
              <w:jc w:val="both"/>
              <w:rPr>
                <w:b/>
                <w:bCs/>
              </w:rPr>
            </w:pPr>
            <w:r w:rsidRPr="00A7197C">
              <w:t xml:space="preserve">  </w:t>
            </w:r>
            <w:r w:rsidR="00C75BB8" w:rsidRPr="00A7197C">
              <w:t>Ā</w:t>
            </w:r>
            <w:r w:rsidRPr="00A7197C">
              <w:t xml:space="preserve">trākai un efektīvākai darbības uzsākšanai Zaļo Investīciju Fonds sākotnēji būs tikai ar vienu investoru, proti šo 60,7 milj. eiro finansējumu, bet visa struktūra jau sākotnēji tiks veidota, lai pieļautu un veicinātu citu investoru iesaisti projekta </w:t>
            </w:r>
            <w:r w:rsidR="00C75BB8" w:rsidRPr="00A7197C">
              <w:t xml:space="preserve">nākamajā </w:t>
            </w:r>
            <w:r w:rsidRPr="00A7197C">
              <w:t xml:space="preserve">stadijā. </w:t>
            </w:r>
            <w:r w:rsidR="00C75BB8" w:rsidRPr="00A7197C">
              <w:t>T</w:t>
            </w:r>
            <w:r w:rsidRPr="00A7197C">
              <w:t xml:space="preserve">iks izvērtēta iespēja izmantot Altum, līdzīgi tās iepriekšējai iesaistei Latvijas riska kapitāla nozarē kā investoram citu uzņēmumu vadītos investīciju </w:t>
            </w:r>
            <w:r w:rsidRPr="00A7197C">
              <w:lastRenderedPageBreak/>
              <w:t xml:space="preserve">fondos, piesaistot Altum kā papildus investoru Zaļo </w:t>
            </w:r>
            <w:r w:rsidR="00C75BB8" w:rsidRPr="00A7197C">
              <w:t>i</w:t>
            </w:r>
            <w:r w:rsidRPr="00A7197C">
              <w:t xml:space="preserve">nvestīciju </w:t>
            </w:r>
            <w:r w:rsidR="00C75BB8" w:rsidRPr="00A7197C">
              <w:t>f</w:t>
            </w:r>
            <w:r w:rsidRPr="00A7197C">
              <w:t>ondā, līdzās citiem potenciālajiem investoriem</w:t>
            </w:r>
            <w:r w:rsidR="00C75BB8" w:rsidRPr="00A7197C">
              <w:t> </w:t>
            </w:r>
            <w:r w:rsidRPr="00A7197C">
              <w:t>–</w:t>
            </w:r>
            <w:r w:rsidR="00C75BB8" w:rsidRPr="00A7197C">
              <w:t> </w:t>
            </w:r>
            <w:r w:rsidRPr="00A7197C">
              <w:t>Eiropas Rekonstrukcijas un Attīstības Banka, Eiropas Investīciju Fonds un citi institucionālie investori.</w:t>
            </w:r>
          </w:p>
        </w:tc>
        <w:tc>
          <w:tcPr>
            <w:tcW w:w="2126" w:type="dxa"/>
            <w:tcBorders>
              <w:top w:val="single" w:sz="4" w:space="0" w:color="auto"/>
              <w:left w:val="single" w:sz="4" w:space="0" w:color="auto"/>
              <w:bottom w:val="single" w:sz="4" w:space="0" w:color="auto"/>
              <w:right w:val="single" w:sz="4" w:space="0" w:color="auto"/>
            </w:tcBorders>
          </w:tcPr>
          <w:p w14:paraId="5FCA13BF" w14:textId="77777777" w:rsidR="00CB3CF6" w:rsidRPr="00A7197C" w:rsidRDefault="00CB3CF6" w:rsidP="00CB3CF6">
            <w:pPr>
              <w:jc w:val="both"/>
            </w:pPr>
          </w:p>
        </w:tc>
        <w:tc>
          <w:tcPr>
            <w:tcW w:w="1969" w:type="dxa"/>
            <w:tcBorders>
              <w:top w:val="single" w:sz="4" w:space="0" w:color="auto"/>
              <w:left w:val="single" w:sz="4" w:space="0" w:color="auto"/>
              <w:bottom w:val="single" w:sz="4" w:space="0" w:color="auto"/>
              <w:right w:val="single" w:sz="4" w:space="0" w:color="auto"/>
            </w:tcBorders>
          </w:tcPr>
          <w:p w14:paraId="66646F6F" w14:textId="2FB42AB0" w:rsidR="00CB3CF6" w:rsidRPr="00A7197C" w:rsidRDefault="00CB3CF6" w:rsidP="00CB3CF6">
            <w:pPr>
              <w:spacing w:before="120" w:after="120"/>
              <w:jc w:val="both"/>
            </w:pPr>
            <w:r w:rsidRPr="00A7197C">
              <w:t>Informatīvā ziņojuma 5.nodaļa</w:t>
            </w:r>
          </w:p>
        </w:tc>
      </w:tr>
      <w:tr w:rsidR="00F80DD7" w:rsidRPr="00A7197C" w14:paraId="70CC4D34" w14:textId="77777777" w:rsidTr="009023FA">
        <w:tc>
          <w:tcPr>
            <w:tcW w:w="708" w:type="dxa"/>
            <w:tcBorders>
              <w:top w:val="single" w:sz="6" w:space="0" w:color="000000"/>
              <w:left w:val="single" w:sz="6" w:space="0" w:color="000000"/>
              <w:bottom w:val="single" w:sz="6" w:space="0" w:color="000000"/>
              <w:right w:val="single" w:sz="6" w:space="0" w:color="000000"/>
            </w:tcBorders>
          </w:tcPr>
          <w:p w14:paraId="27487557" w14:textId="075CCCA2" w:rsidR="00F80DD7" w:rsidRPr="00A7197C" w:rsidRDefault="00B91254" w:rsidP="00F80DD7">
            <w:pPr>
              <w:pStyle w:val="naisc"/>
              <w:spacing w:before="0" w:after="0"/>
              <w:jc w:val="left"/>
            </w:pPr>
            <w:r w:rsidRPr="00A7197C">
              <w:lastRenderedPageBreak/>
              <w:t>7.</w:t>
            </w:r>
          </w:p>
        </w:tc>
        <w:tc>
          <w:tcPr>
            <w:tcW w:w="2119" w:type="dxa"/>
            <w:tcBorders>
              <w:top w:val="single" w:sz="6" w:space="0" w:color="000000"/>
              <w:left w:val="single" w:sz="6" w:space="0" w:color="000000"/>
              <w:bottom w:val="single" w:sz="6" w:space="0" w:color="000000"/>
              <w:right w:val="single" w:sz="6" w:space="0" w:color="000000"/>
            </w:tcBorders>
          </w:tcPr>
          <w:p w14:paraId="21CA5AEE" w14:textId="1B54E5AA" w:rsidR="00F80DD7" w:rsidRPr="00A7197C" w:rsidRDefault="00F80DD7" w:rsidP="00F80DD7">
            <w:pPr>
              <w:jc w:val="both"/>
            </w:pPr>
            <w:r w:rsidRPr="00A7197C">
              <w:t>Informatīvā ziņojuma 5.nodaļa</w:t>
            </w:r>
          </w:p>
        </w:tc>
        <w:tc>
          <w:tcPr>
            <w:tcW w:w="3544" w:type="dxa"/>
            <w:tcBorders>
              <w:top w:val="single" w:sz="6" w:space="0" w:color="000000"/>
              <w:left w:val="single" w:sz="6" w:space="0" w:color="000000"/>
              <w:bottom w:val="single" w:sz="6" w:space="0" w:color="000000"/>
              <w:right w:val="single" w:sz="6" w:space="0" w:color="000000"/>
            </w:tcBorders>
          </w:tcPr>
          <w:p w14:paraId="22FB6222" w14:textId="31DB5E5B" w:rsidR="00F80DD7" w:rsidRPr="00A7197C" w:rsidRDefault="00F80DD7" w:rsidP="00F80DD7">
            <w:pPr>
              <w:spacing w:before="120" w:after="120"/>
              <w:jc w:val="center"/>
              <w:rPr>
                <w:b/>
                <w:bCs/>
              </w:rPr>
            </w:pPr>
            <w:r w:rsidRPr="00A7197C">
              <w:rPr>
                <w:b/>
                <w:bCs/>
              </w:rPr>
              <w:t>Latvijas Pašvaldību savienības</w:t>
            </w:r>
            <w:r w:rsidR="00E544FC">
              <w:rPr>
                <w:b/>
                <w:bCs/>
              </w:rPr>
              <w:t xml:space="preserve"> (LPS)</w:t>
            </w:r>
            <w:r w:rsidRPr="00A7197C">
              <w:rPr>
                <w:b/>
                <w:bCs/>
              </w:rPr>
              <w:t xml:space="preserve"> 25.10.2019 atzinums</w:t>
            </w:r>
          </w:p>
          <w:p w14:paraId="6B0F2B82" w14:textId="20F06EBF" w:rsidR="00F80DD7" w:rsidRPr="00A7197C" w:rsidRDefault="00F80DD7" w:rsidP="00304FFB">
            <w:pPr>
              <w:pStyle w:val="BodyText"/>
              <w:contextualSpacing/>
              <w:jc w:val="both"/>
              <w:outlineLvl w:val="0"/>
              <w:rPr>
                <w:b/>
                <w:lang w:val="lv-LV"/>
              </w:rPr>
            </w:pPr>
            <w:r w:rsidRPr="00A7197C">
              <w:t>T</w:t>
            </w:r>
            <w:r w:rsidRPr="00A7197C">
              <w:rPr>
                <w:rFonts w:hint="eastAsia"/>
              </w:rPr>
              <w:t>ā</w:t>
            </w:r>
            <w:r w:rsidRPr="00A7197C">
              <w:t xml:space="preserve"> k</w:t>
            </w:r>
            <w:r w:rsidRPr="00A7197C">
              <w:rPr>
                <w:rFonts w:hint="eastAsia"/>
              </w:rPr>
              <w:t>ā</w:t>
            </w:r>
            <w:r w:rsidRPr="00A7197C">
              <w:t xml:space="preserve"> ie</w:t>
            </w:r>
            <w:r w:rsidRPr="00A7197C">
              <w:rPr>
                <w:rFonts w:hint="eastAsia"/>
              </w:rPr>
              <w:t>ņē</w:t>
            </w:r>
            <w:r w:rsidRPr="00A7197C">
              <w:t>mumu prognoze no emisijas kvotu izsol</w:t>
            </w:r>
            <w:r w:rsidRPr="00A7197C">
              <w:rPr>
                <w:rFonts w:hint="eastAsia"/>
              </w:rPr>
              <w:t>ē</w:t>
            </w:r>
            <w:r w:rsidRPr="00A7197C">
              <w:t>m laika period</w:t>
            </w:r>
            <w:r w:rsidRPr="00A7197C">
              <w:rPr>
                <w:rFonts w:hint="eastAsia"/>
              </w:rPr>
              <w:t>ā</w:t>
            </w:r>
            <w:r w:rsidRPr="00A7197C">
              <w:t xml:space="preserve"> no 2019.-2030. gadam ir pl</w:t>
            </w:r>
            <w:r w:rsidRPr="00A7197C">
              <w:rPr>
                <w:rFonts w:hint="eastAsia"/>
              </w:rPr>
              <w:t>ā</w:t>
            </w:r>
            <w:r w:rsidRPr="00A7197C">
              <w:t>nota 554,390 milj. euro apm</w:t>
            </w:r>
            <w:r w:rsidRPr="00A7197C">
              <w:rPr>
                <w:rFonts w:hint="eastAsia"/>
              </w:rPr>
              <w:t>ē</w:t>
            </w:r>
            <w:r w:rsidRPr="00A7197C">
              <w:t>r</w:t>
            </w:r>
            <w:r w:rsidRPr="00A7197C">
              <w:rPr>
                <w:rFonts w:hint="eastAsia"/>
              </w:rPr>
              <w:t>ā</w:t>
            </w:r>
            <w:r w:rsidRPr="00A7197C">
              <w:t>, tad LPS ieskat</w:t>
            </w:r>
            <w:r w:rsidRPr="00A7197C">
              <w:rPr>
                <w:rFonts w:hint="eastAsia"/>
              </w:rPr>
              <w:t>ā</w:t>
            </w:r>
            <w:r w:rsidRPr="00A7197C">
              <w:t xml:space="preserve"> Vides aizsardzības un reģionālās attīstības ministrijai (turpmāk – VARAM) ir svar</w:t>
            </w:r>
            <w:r w:rsidRPr="00A7197C">
              <w:rPr>
                <w:rFonts w:hint="eastAsia"/>
              </w:rPr>
              <w:t>ī</w:t>
            </w:r>
            <w:r w:rsidRPr="00A7197C">
              <w:t>gi publiskaj</w:t>
            </w:r>
            <w:r w:rsidRPr="00A7197C">
              <w:rPr>
                <w:rFonts w:hint="eastAsia"/>
              </w:rPr>
              <w:t>ā</w:t>
            </w:r>
            <w:r w:rsidRPr="00A7197C">
              <w:t xml:space="preserve"> telp</w:t>
            </w:r>
            <w:r w:rsidRPr="00A7197C">
              <w:rPr>
                <w:rFonts w:hint="eastAsia"/>
              </w:rPr>
              <w:t>ā</w:t>
            </w:r>
            <w:r w:rsidRPr="00A7197C">
              <w:t xml:space="preserve"> sniegt argument</w:t>
            </w:r>
            <w:r w:rsidRPr="00A7197C">
              <w:rPr>
                <w:rFonts w:hint="eastAsia"/>
              </w:rPr>
              <w:t>ē</w:t>
            </w:r>
            <w:r w:rsidRPr="00A7197C">
              <w:t>tus pier</w:t>
            </w:r>
            <w:r w:rsidRPr="00A7197C">
              <w:rPr>
                <w:rFonts w:hint="eastAsia"/>
              </w:rPr>
              <w:t>ā</w:t>
            </w:r>
            <w:r w:rsidRPr="00A7197C">
              <w:t>d</w:t>
            </w:r>
            <w:r w:rsidRPr="00A7197C">
              <w:rPr>
                <w:rFonts w:hint="eastAsia"/>
              </w:rPr>
              <w:t>ī</w:t>
            </w:r>
            <w:r w:rsidRPr="00A7197C">
              <w:t>jumus ieguld</w:t>
            </w:r>
            <w:r w:rsidRPr="00A7197C">
              <w:rPr>
                <w:rFonts w:hint="eastAsia"/>
              </w:rPr>
              <w:t>ī</w:t>
            </w:r>
            <w:r w:rsidRPr="00A7197C">
              <w:t>juma fonda izveidei k</w:t>
            </w:r>
            <w:r w:rsidRPr="00A7197C">
              <w:rPr>
                <w:rFonts w:hint="eastAsia"/>
              </w:rPr>
              <w:t>ā</w:t>
            </w:r>
            <w:r w:rsidRPr="00A7197C">
              <w:t xml:space="preserve"> jaunai SIA zem jau esošas SIA “Vides invest</w:t>
            </w:r>
            <w:r w:rsidRPr="00A7197C">
              <w:rPr>
                <w:rFonts w:hint="eastAsia"/>
              </w:rPr>
              <w:t>ī</w:t>
            </w:r>
            <w:r w:rsidRPr="00A7197C">
              <w:t>ciju fonds”, lai klied</w:t>
            </w:r>
            <w:r w:rsidRPr="00A7197C">
              <w:rPr>
                <w:rFonts w:hint="eastAsia"/>
              </w:rPr>
              <w:t>ē</w:t>
            </w:r>
            <w:r w:rsidRPr="00A7197C">
              <w:t>tu bažas, ka šis projekts var</w:t>
            </w:r>
            <w:r w:rsidRPr="00A7197C">
              <w:rPr>
                <w:rFonts w:hint="eastAsia"/>
              </w:rPr>
              <w:t>ē</w:t>
            </w:r>
            <w:r w:rsidRPr="00A7197C">
              <w:t>tu b</w:t>
            </w:r>
            <w:r w:rsidRPr="00A7197C">
              <w:rPr>
                <w:rFonts w:hint="eastAsia"/>
              </w:rPr>
              <w:t>ū</w:t>
            </w:r>
            <w:r w:rsidRPr="00A7197C">
              <w:t>t viens no projektiem, kas p</w:t>
            </w:r>
            <w:r w:rsidRPr="00A7197C">
              <w:rPr>
                <w:rFonts w:hint="eastAsia"/>
              </w:rPr>
              <w:t>ē</w:t>
            </w:r>
            <w:r w:rsidRPr="00A7197C">
              <w:t>c  gadiem var</w:t>
            </w:r>
            <w:r w:rsidRPr="00A7197C">
              <w:rPr>
                <w:rFonts w:hint="eastAsia"/>
              </w:rPr>
              <w:t>ē</w:t>
            </w:r>
            <w:r w:rsidRPr="00A7197C">
              <w:t>tu tikt klasific</w:t>
            </w:r>
            <w:r w:rsidRPr="00A7197C">
              <w:rPr>
                <w:rFonts w:hint="eastAsia"/>
              </w:rPr>
              <w:t>ē</w:t>
            </w:r>
            <w:r w:rsidRPr="00A7197C">
              <w:t>ts k</w:t>
            </w:r>
            <w:r w:rsidRPr="00A7197C">
              <w:rPr>
                <w:rFonts w:hint="eastAsia"/>
              </w:rPr>
              <w:t>ā</w:t>
            </w:r>
            <w:r w:rsidRPr="00A7197C">
              <w:t xml:space="preserve"> neizdevies un ir izmaks</w:t>
            </w:r>
            <w:r w:rsidRPr="00A7197C">
              <w:rPr>
                <w:rFonts w:hint="eastAsia"/>
              </w:rPr>
              <w:t>ā</w:t>
            </w:r>
            <w:r w:rsidRPr="00A7197C">
              <w:t>jis d</w:t>
            </w:r>
            <w:r w:rsidRPr="00A7197C">
              <w:rPr>
                <w:rFonts w:hint="eastAsia"/>
              </w:rPr>
              <w:t>ā</w:t>
            </w:r>
            <w:r w:rsidRPr="00A7197C">
              <w:t>rgi gan vald</w:t>
            </w:r>
            <w:r w:rsidRPr="00A7197C">
              <w:rPr>
                <w:rFonts w:hint="eastAsia"/>
              </w:rPr>
              <w:t>ī</w:t>
            </w:r>
            <w:r w:rsidRPr="00A7197C">
              <w:t>bai, papildus ieguldot lielus l</w:t>
            </w:r>
            <w:r w:rsidRPr="00A7197C">
              <w:rPr>
                <w:rFonts w:hint="eastAsia"/>
              </w:rPr>
              <w:t>ī</w:t>
            </w:r>
            <w:r w:rsidRPr="00A7197C">
              <w:t>dzek</w:t>
            </w:r>
            <w:r w:rsidRPr="00A7197C">
              <w:rPr>
                <w:rFonts w:hint="eastAsia"/>
              </w:rPr>
              <w:t>ļ</w:t>
            </w:r>
            <w:r w:rsidRPr="00A7197C">
              <w:t>us, gan sabiedr</w:t>
            </w:r>
            <w:r w:rsidRPr="00A7197C">
              <w:rPr>
                <w:rFonts w:hint="eastAsia"/>
              </w:rPr>
              <w:t>ī</w:t>
            </w:r>
            <w:r w:rsidRPr="00A7197C">
              <w:t>bai, d</w:t>
            </w:r>
            <w:r w:rsidRPr="00A7197C">
              <w:rPr>
                <w:rFonts w:hint="eastAsia"/>
              </w:rPr>
              <w:t>ā</w:t>
            </w:r>
            <w:r w:rsidRPr="00A7197C">
              <w:t>rgi maks</w:t>
            </w:r>
            <w:r w:rsidRPr="00A7197C">
              <w:rPr>
                <w:rFonts w:hint="eastAsia"/>
              </w:rPr>
              <w:t>ā</w:t>
            </w:r>
            <w:r w:rsidRPr="00A7197C">
              <w:t>jot par pakalpojumu. Piem</w:t>
            </w:r>
            <w:r w:rsidRPr="00A7197C">
              <w:rPr>
                <w:rFonts w:hint="eastAsia"/>
              </w:rPr>
              <w:t>ē</w:t>
            </w:r>
            <w:r w:rsidRPr="00A7197C">
              <w:t>ram,  Nacion</w:t>
            </w:r>
            <w:r w:rsidRPr="00A7197C">
              <w:rPr>
                <w:rFonts w:hint="eastAsia"/>
              </w:rPr>
              <w:t>ā</w:t>
            </w:r>
            <w:r w:rsidRPr="00A7197C">
              <w:t>lais ener</w:t>
            </w:r>
            <w:r w:rsidRPr="00A7197C">
              <w:rPr>
                <w:rFonts w:hint="eastAsia"/>
              </w:rPr>
              <w:t>ģē</w:t>
            </w:r>
            <w:r w:rsidRPr="00A7197C">
              <w:t>tikas un klimata pl</w:t>
            </w:r>
            <w:r w:rsidRPr="00A7197C">
              <w:rPr>
                <w:rFonts w:hint="eastAsia"/>
              </w:rPr>
              <w:t>ā</w:t>
            </w:r>
            <w:r w:rsidRPr="00A7197C">
              <w:t>ns paredz ilgtermi</w:t>
            </w:r>
            <w:r w:rsidRPr="00A7197C">
              <w:rPr>
                <w:rFonts w:hint="eastAsia"/>
              </w:rPr>
              <w:t>ņā</w:t>
            </w:r>
            <w:r w:rsidRPr="00A7197C">
              <w:t xml:space="preserve"> realiz</w:t>
            </w:r>
            <w:r w:rsidRPr="00A7197C">
              <w:rPr>
                <w:rFonts w:hint="eastAsia"/>
              </w:rPr>
              <w:t>ē</w:t>
            </w:r>
            <w:r w:rsidRPr="00A7197C">
              <w:t>t pas</w:t>
            </w:r>
            <w:r w:rsidRPr="00A7197C">
              <w:rPr>
                <w:rFonts w:hint="eastAsia"/>
              </w:rPr>
              <w:t>ā</w:t>
            </w:r>
            <w:r w:rsidRPr="00A7197C">
              <w:t xml:space="preserve">kumus, lai sasniegtu </w:t>
            </w:r>
            <w:r w:rsidRPr="00A7197C">
              <w:lastRenderedPageBreak/>
              <w:t>konkr</w:t>
            </w:r>
            <w:r w:rsidRPr="00A7197C">
              <w:rPr>
                <w:rFonts w:hint="eastAsia"/>
              </w:rPr>
              <w:t>ē</w:t>
            </w:r>
            <w:r w:rsidRPr="00A7197C">
              <w:t>tus ener</w:t>
            </w:r>
            <w:r w:rsidRPr="00A7197C">
              <w:rPr>
                <w:rFonts w:hint="eastAsia"/>
              </w:rPr>
              <w:t>ģē</w:t>
            </w:r>
            <w:r w:rsidRPr="00A7197C">
              <w:t>tikas un klimata m</w:t>
            </w:r>
            <w:r w:rsidRPr="00A7197C">
              <w:rPr>
                <w:rFonts w:hint="eastAsia"/>
              </w:rPr>
              <w:t>ē</w:t>
            </w:r>
            <w:r w:rsidRPr="00A7197C">
              <w:t>r</w:t>
            </w:r>
            <w:r w:rsidRPr="00A7197C">
              <w:rPr>
                <w:rFonts w:hint="eastAsia"/>
              </w:rPr>
              <w:t>ķ</w:t>
            </w:r>
            <w:r w:rsidRPr="00A7197C">
              <w:t>us, p</w:t>
            </w:r>
            <w:r w:rsidRPr="00A7197C">
              <w:rPr>
                <w:rFonts w:hint="eastAsia"/>
              </w:rPr>
              <w:t>ē</w:t>
            </w:r>
            <w:r w:rsidRPr="00A7197C">
              <w:t>tniec</w:t>
            </w:r>
            <w:r w:rsidRPr="00A7197C">
              <w:rPr>
                <w:rFonts w:hint="eastAsia"/>
              </w:rPr>
              <w:t>ī</w:t>
            </w:r>
            <w:r w:rsidRPr="00A7197C">
              <w:t>bas un inov</w:t>
            </w:r>
            <w:r w:rsidRPr="00A7197C">
              <w:rPr>
                <w:rFonts w:hint="eastAsia"/>
              </w:rPr>
              <w:t>ā</w:t>
            </w:r>
            <w:r w:rsidRPr="00A7197C">
              <w:t>cijas m</w:t>
            </w:r>
            <w:r w:rsidRPr="00A7197C">
              <w:rPr>
                <w:rFonts w:hint="eastAsia"/>
              </w:rPr>
              <w:t>ē</w:t>
            </w:r>
            <w:r w:rsidRPr="00A7197C">
              <w:t>r</w:t>
            </w:r>
            <w:r w:rsidRPr="00A7197C">
              <w:rPr>
                <w:rFonts w:hint="eastAsia"/>
              </w:rPr>
              <w:t>ķ</w:t>
            </w:r>
            <w:r w:rsidRPr="00A7197C">
              <w:t>us t</w:t>
            </w:r>
            <w:r w:rsidRPr="00A7197C">
              <w:rPr>
                <w:rFonts w:hint="eastAsia"/>
              </w:rPr>
              <w:t>ī</w:t>
            </w:r>
            <w:r w:rsidRPr="00A7197C">
              <w:t>ro tehnolo</w:t>
            </w:r>
            <w:r w:rsidRPr="00A7197C">
              <w:rPr>
                <w:rFonts w:hint="eastAsia"/>
              </w:rPr>
              <w:t>ģ</w:t>
            </w:r>
            <w:r w:rsidRPr="00A7197C">
              <w:t>iju att</w:t>
            </w:r>
            <w:r w:rsidRPr="00A7197C">
              <w:rPr>
                <w:rFonts w:hint="eastAsia"/>
              </w:rPr>
              <w:t>ī</w:t>
            </w:r>
            <w:r w:rsidRPr="00A7197C">
              <w:t>st</w:t>
            </w:r>
            <w:r w:rsidRPr="00A7197C">
              <w:rPr>
                <w:rFonts w:hint="eastAsia"/>
              </w:rPr>
              <w:t>īš</w:t>
            </w:r>
            <w:r w:rsidRPr="00A7197C">
              <w:t>an</w:t>
            </w:r>
            <w:r w:rsidRPr="00A7197C">
              <w:rPr>
                <w:rFonts w:hint="eastAsia"/>
              </w:rPr>
              <w:t>ā</w:t>
            </w:r>
            <w:r w:rsidRPr="00A7197C">
              <w:t>, un tas prasa b</w:t>
            </w:r>
            <w:r w:rsidRPr="00A7197C">
              <w:rPr>
                <w:rFonts w:hint="eastAsia"/>
              </w:rPr>
              <w:t>ū</w:t>
            </w:r>
            <w:r w:rsidRPr="00A7197C">
              <w:t>tiski liel</w:t>
            </w:r>
            <w:r w:rsidRPr="00A7197C">
              <w:rPr>
                <w:rFonts w:hint="eastAsia"/>
              </w:rPr>
              <w:t>ā</w:t>
            </w:r>
            <w:r w:rsidRPr="00A7197C">
              <w:t>ku nacion</w:t>
            </w:r>
            <w:r w:rsidRPr="00A7197C">
              <w:rPr>
                <w:rFonts w:hint="eastAsia"/>
              </w:rPr>
              <w:t>ā</w:t>
            </w:r>
            <w:r w:rsidRPr="00A7197C">
              <w:t>lo l</w:t>
            </w:r>
            <w:r w:rsidRPr="00A7197C">
              <w:rPr>
                <w:rFonts w:hint="eastAsia"/>
              </w:rPr>
              <w:t>ī</w:t>
            </w:r>
            <w:r w:rsidRPr="00A7197C">
              <w:t>dzfinans</w:t>
            </w:r>
            <w:r w:rsidRPr="00A7197C">
              <w:rPr>
                <w:rFonts w:hint="eastAsia"/>
              </w:rPr>
              <w:t>ē</w:t>
            </w:r>
            <w:r w:rsidRPr="00A7197C">
              <w:t>jumu tieši publiskajā sektor</w:t>
            </w:r>
            <w:r w:rsidRPr="00A7197C">
              <w:rPr>
                <w:rFonts w:hint="eastAsia"/>
              </w:rPr>
              <w:t>ā</w:t>
            </w:r>
            <w:r w:rsidRPr="00A7197C">
              <w:t>.</w:t>
            </w:r>
          </w:p>
        </w:tc>
        <w:tc>
          <w:tcPr>
            <w:tcW w:w="3802" w:type="dxa"/>
            <w:tcBorders>
              <w:top w:val="single" w:sz="6" w:space="0" w:color="000000"/>
              <w:left w:val="single" w:sz="6" w:space="0" w:color="000000"/>
              <w:bottom w:val="single" w:sz="6" w:space="0" w:color="000000"/>
              <w:right w:val="single" w:sz="6" w:space="0" w:color="000000"/>
            </w:tcBorders>
          </w:tcPr>
          <w:p w14:paraId="42D5584C" w14:textId="77777777" w:rsidR="00F80DD7" w:rsidRPr="00A7197C" w:rsidRDefault="00F80DD7" w:rsidP="00E931C9">
            <w:pPr>
              <w:jc w:val="center"/>
              <w:rPr>
                <w:b/>
              </w:rPr>
            </w:pPr>
            <w:r w:rsidRPr="00A7197C">
              <w:rPr>
                <w:b/>
              </w:rPr>
              <w:lastRenderedPageBreak/>
              <w:t>Daļēji ņemts vērā</w:t>
            </w:r>
          </w:p>
          <w:p w14:paraId="0DA93D52" w14:textId="77777777" w:rsidR="00F80DD7" w:rsidRPr="00A7197C" w:rsidRDefault="00F80DD7" w:rsidP="00E931C9">
            <w:pPr>
              <w:jc w:val="both"/>
            </w:pPr>
            <w:r w:rsidRPr="00A7197C">
              <w:t xml:space="preserve">  Papildināta informatīvā ziņojuma 5.nodaļa.</w:t>
            </w:r>
          </w:p>
          <w:p w14:paraId="30A220DF" w14:textId="19EF4840" w:rsidR="00F80DD7" w:rsidRPr="00A7197C" w:rsidRDefault="00F80DD7" w:rsidP="00C75BB8">
            <w:pPr>
              <w:jc w:val="both"/>
            </w:pPr>
            <w:r w:rsidRPr="00A7197C">
              <w:rPr>
                <w:b/>
              </w:rPr>
              <w:t xml:space="preserve">  </w:t>
            </w:r>
            <w:r w:rsidRPr="00A7197C">
              <w:t>Nozares labā prakse ir veidot atsevišķu specializētu fonda vadības kompāniju, kas nodarbojas tikai ar investīcijām</w:t>
            </w:r>
            <w:r w:rsidR="00BD201F" w:rsidRPr="00A7197C">
              <w:t xml:space="preserve"> klimata politikas jomā</w:t>
            </w:r>
            <w:r w:rsidRPr="00A7197C">
              <w:t xml:space="preserve">. </w:t>
            </w:r>
          </w:p>
          <w:p w14:paraId="56D3D9AF" w14:textId="38992208" w:rsidR="00F80DD7" w:rsidRPr="00A7197C" w:rsidRDefault="00F80DD7" w:rsidP="001A77D8">
            <w:pPr>
              <w:jc w:val="both"/>
            </w:pPr>
            <w:r w:rsidRPr="00A7197C">
              <w:t xml:space="preserve">  Biznesa plāna izstrādes ietvaros tiks veikta detalizēta juridiskā un finanšu analīze, bet </w:t>
            </w:r>
            <w:r w:rsidR="00BD201F" w:rsidRPr="00A7197C">
              <w:t>mērķis</w:t>
            </w:r>
            <w:r w:rsidRPr="00A7197C">
              <w:t xml:space="preserve"> ir sekot nozares labajai praksei un veidot meitas uzņēmumu. </w:t>
            </w:r>
            <w:r w:rsidR="00BD201F" w:rsidRPr="00A7197C">
              <w:rPr>
                <w:color w:val="000000" w:themeColor="text1"/>
              </w:rPr>
              <w:t xml:space="preserve">Atbalstu ir plānots ieviest, </w:t>
            </w:r>
            <w:r w:rsidR="00BD201F" w:rsidRPr="00A7197C">
              <w:t xml:space="preserve">SIA “Vides investīciju fonds” </w:t>
            </w:r>
            <w:r w:rsidR="00BD201F" w:rsidRPr="00A7197C">
              <w:rPr>
                <w:color w:val="000000" w:themeColor="text1"/>
              </w:rPr>
              <w:t>izveidojot (</w:t>
            </w:r>
            <w:r w:rsidR="00BD201F" w:rsidRPr="00A7197C">
              <w:t>Ministru kabineta lēmums pēc vispusīgas un detalizētas informācijas sagatavošanas</w:t>
            </w:r>
            <w:r w:rsidR="00BD201F" w:rsidRPr="00A7197C">
              <w:rPr>
                <w:color w:val="000000" w:themeColor="text1"/>
              </w:rPr>
              <w:t>) specializētu meitas uzņēmumu ar profesionālu investīciju veikšanas un pārvaldes komandu, kas tālāk ieguldītu Zaļo Investīciju Fonda komponentes līdzekļus uzņēmumos aizdevumu vai kvazikapitāla veidā, ievērojot Komercdarbības atbalsta kontroles likuma prasības un nepieļaujot normatīvajiem aktiem neatbilstošu valsts atbalsta sniegšanu.</w:t>
            </w:r>
          </w:p>
          <w:p w14:paraId="18530424" w14:textId="65BB71AF" w:rsidR="00F80DD7" w:rsidRPr="00A7197C" w:rsidRDefault="00F80DD7" w:rsidP="00BD201F">
            <w:pPr>
              <w:jc w:val="both"/>
              <w:rPr>
                <w:b/>
              </w:rPr>
            </w:pPr>
            <w:r w:rsidRPr="00A7197C">
              <w:lastRenderedPageBreak/>
              <w:t xml:space="preserve">  SIA “Vides investīciju fonds” (VIF) ir izveidots 1997. gadā un tam ir vairāk kā 10 gadu pieredze tieši vides un klimata politikas jautājumu risināšanā (</w:t>
            </w:r>
            <w:r w:rsidRPr="00A7197C">
              <w:rPr>
                <w:color w:val="000000"/>
              </w:rPr>
              <w:t>vides piesārņojuma samazināšana, veicinot vides aizsardzības projektu realizāciju un palielinot pašvaldību un kapitālsabiedrību kapacitāti sagatavot un realizēt kvalitatīvus un efektīvus vides aizsardzības projektus no projekta idejas līdz tās īstenošana</w:t>
            </w:r>
            <w:r w:rsidRPr="00A7197C">
              <w:t xml:space="preserve">), t.sk. veicot kvalitatīvu un profesionālu Klimata pārmaiņu finanšu instrumenta un Emisijas kvotu izsolīšanas instrumenta finansēto projektu īstenošanas uzraudzību. </w:t>
            </w:r>
            <w:r w:rsidRPr="00A7197C">
              <w:rPr>
                <w:color w:val="000000"/>
              </w:rPr>
              <w:t>2004. gada 5. februārī VIF saņēma ISO 9001 sertifikātu, kas bija mērķtiecīgas VIF darbības pilnveidošanas rezultāts, lai nodrošinātu visiem klientiem kvalitatīvus pakalpojumus un pilnveidotu VIF darbību arvien pieaugošo klientu vajadzību apmierināšanai</w:t>
            </w:r>
            <w:r w:rsidRPr="00A7197C">
              <w:t>. Papildus tam būtisks aspekts ir VIF pieredze un zināšanas attiecībā uz komercdarbības atbalsta nosacījumu piemērošana vides aizsardzības un klimata pārmaiņu jomā.</w:t>
            </w:r>
            <w:r w:rsidR="00BD201F" w:rsidRPr="00A7197C">
              <w:t xml:space="preserve"> Līdz ar to SIA “Vides investīciju fonds” esošo zināšanu un pieredzes izmantošana ir būtiska </w:t>
            </w:r>
            <w:r w:rsidR="00BD201F" w:rsidRPr="00A7197C">
              <w:lastRenderedPageBreak/>
              <w:t>turpmākā klimata politikas ieviešanā, t.sk. jaunu iniciatīvu izstrādē, ieviešanā un uzraudzībā.</w:t>
            </w:r>
          </w:p>
          <w:p w14:paraId="43D28C54" w14:textId="587C9FE0" w:rsidR="00F80DD7" w:rsidRPr="00A7197C" w:rsidRDefault="00F80DD7">
            <w:pPr>
              <w:jc w:val="both"/>
            </w:pPr>
            <w:r w:rsidRPr="00A7197C">
              <w:t xml:space="preserve">  Savukārt Altum sniedz atbalstu daudz dažādās jomās, piemēram, biznesa uzsākšanai un pašnodarbinātības veicināšanai, biznesa attīstībai un konkurētspējas uzlabošanai, atbalstam lauksaimniekiem un reģionālajai attīstībai, </w:t>
            </w:r>
            <w:r w:rsidR="00BD201F" w:rsidRPr="00A7197C">
              <w:t xml:space="preserve">atbalstam </w:t>
            </w:r>
            <w:r w:rsidRPr="00A7197C">
              <w:t>ģimenēm ar bērniem mājokļu iegādei, eksporta veicināšana</w:t>
            </w:r>
            <w:r w:rsidR="00BD201F" w:rsidRPr="00A7197C">
              <w:t>i,</w:t>
            </w:r>
            <w:r w:rsidRPr="00A7197C">
              <w:t xml:space="preserve"> energoefektivitātes veicināšanai</w:t>
            </w:r>
            <w:r w:rsidR="00BD201F" w:rsidRPr="00A7197C">
              <w:t xml:space="preserve"> un tml.</w:t>
            </w:r>
            <w:r w:rsidRPr="00A7197C">
              <w:t xml:space="preserve">. </w:t>
            </w:r>
          </w:p>
          <w:p w14:paraId="40050C45" w14:textId="4C752AD9" w:rsidR="00F80DD7" w:rsidRPr="00A7197C" w:rsidRDefault="00F80DD7" w:rsidP="00E931C9">
            <w:pPr>
              <w:jc w:val="both"/>
              <w:rPr>
                <w:b/>
                <w:bCs/>
              </w:rPr>
            </w:pPr>
            <w:r w:rsidRPr="00A7197C">
              <w:t xml:space="preserve">  Papildus jānorāda, ka Altum īsti nenodarbojas ar tiešo investīciju veikšanu, bet piedāvā programmas, kas domātas ieguldījumiem straujas izaugsmes un inovatīvos uzņēmumos, caur dažādiem </w:t>
            </w:r>
            <w:r w:rsidRPr="00E931C9">
              <w:rPr>
                <w:i/>
              </w:rPr>
              <w:t>Altum finansētā riska kapitāla fondiem: BuildIt Latvia, Commercialization Reactor, Overkill Ventures, Expansion capital AIFP, ZGI-4, FlyCap Mezzanine Fund II</w:t>
            </w:r>
            <w:r w:rsidR="00BD201F" w:rsidRPr="00A7197C">
              <w:rPr>
                <w:i/>
              </w:rPr>
              <w:t xml:space="preserve"> </w:t>
            </w:r>
            <w:r w:rsidR="00BD201F" w:rsidRPr="00E931C9">
              <w:t>un</w:t>
            </w:r>
            <w:r w:rsidRPr="00E931C9">
              <w:rPr>
                <w:i/>
              </w:rPr>
              <w:t xml:space="preserve"> Baltijas Inovāciju fonds</w:t>
            </w:r>
            <w:r w:rsidR="00BD201F" w:rsidRPr="00A7197C">
              <w:t>.</w:t>
            </w:r>
            <w:r w:rsidRPr="00A7197C">
              <w:t xml:space="preserve"> </w:t>
            </w:r>
            <w:r w:rsidR="00BD201F" w:rsidRPr="00A7197C">
              <w:t>S</w:t>
            </w:r>
            <w:r w:rsidRPr="00A7197C">
              <w:t xml:space="preserve">avukārt Zaļo investīciju fonds nodarbosies ar tiešo investīciju veikšanu un investīciju fonda portfeļa pārvadīšanu. Sabiedrība par Zaļo investīciju fonda izveidi un darbību tiek informēta, publicējot informatīvo ziņojumu un tiesību aktus gan </w:t>
            </w:r>
            <w:r w:rsidRPr="00A7197C">
              <w:lastRenderedPageBreak/>
              <w:t>ministrijas, gan Ministru kabineta tīmekļa vietnēs. Dokumentu saskaņošanas laikā ikvienai personai ir tiesības iesniegt priekšlikumus dokumentu uzlabošanai un jautājumus par neskaidrajām situācijām.</w:t>
            </w:r>
          </w:p>
        </w:tc>
        <w:tc>
          <w:tcPr>
            <w:tcW w:w="2126" w:type="dxa"/>
            <w:tcBorders>
              <w:top w:val="single" w:sz="4" w:space="0" w:color="auto"/>
              <w:left w:val="single" w:sz="4" w:space="0" w:color="auto"/>
              <w:bottom w:val="single" w:sz="4" w:space="0" w:color="auto"/>
              <w:right w:val="single" w:sz="4" w:space="0" w:color="auto"/>
            </w:tcBorders>
          </w:tcPr>
          <w:p w14:paraId="0D7AE675" w14:textId="1D382A79" w:rsidR="00E84E43" w:rsidRPr="00E84E43" w:rsidRDefault="00E544FC" w:rsidP="00E84E43">
            <w:pPr>
              <w:spacing w:before="120" w:after="120"/>
              <w:jc w:val="center"/>
              <w:rPr>
                <w:b/>
                <w:bCs/>
              </w:rPr>
            </w:pPr>
            <w:r>
              <w:rPr>
                <w:b/>
                <w:bCs/>
              </w:rPr>
              <w:lastRenderedPageBreak/>
              <w:t>LPS</w:t>
            </w:r>
            <w:r w:rsidR="00E84E43" w:rsidRPr="00E84E43">
              <w:rPr>
                <w:b/>
                <w:bCs/>
              </w:rPr>
              <w:t xml:space="preserve"> </w:t>
            </w:r>
            <w:r w:rsidR="00E84E43">
              <w:rPr>
                <w:b/>
                <w:bCs/>
              </w:rPr>
              <w:t>06.01.2020</w:t>
            </w:r>
            <w:r w:rsidR="00E84E43" w:rsidRPr="00E84E43">
              <w:rPr>
                <w:b/>
                <w:bCs/>
              </w:rPr>
              <w:t xml:space="preserve"> atzinums</w:t>
            </w:r>
          </w:p>
          <w:p w14:paraId="4FED1B7E" w14:textId="77777777" w:rsidR="00E84E43" w:rsidRPr="00B573B8" w:rsidRDefault="00E84E43" w:rsidP="00B573B8">
            <w:pPr>
              <w:jc w:val="both"/>
            </w:pPr>
            <w:r w:rsidRPr="00B573B8">
              <w:t xml:space="preserve">Iepazīstoties ar papildināto Informatīvā ziņojuma 5.nodaļu, LPS ieskatā joprojām nav sniegta pamatota visaptveroša analīze par to, ka Zaļo Investīciju Fonda izveide ir efektīvākā alternatīva, salīdzinot ar vairāk nekā desmit gadu sekmīgi darbojošos SIA “Vides investīciju fonds” un  valsts attīstības finanšu institūciju ALTUM, kas ar aizdevumiem, garantijām, </w:t>
            </w:r>
            <w:r w:rsidRPr="00B573B8">
              <w:lastRenderedPageBreak/>
              <w:t>ieguldījumiem riska kapitāla fondos u.c. nodrošina finansējumu jomās, kuras valsts ir izvirzījusi kā svarīgas un atbalstāmas.</w:t>
            </w:r>
          </w:p>
          <w:p w14:paraId="56448FB5" w14:textId="77777777" w:rsidR="00E84E43" w:rsidRPr="00B573B8" w:rsidRDefault="00E84E43" w:rsidP="00E84E43">
            <w:pPr>
              <w:ind w:firstLine="720"/>
              <w:jc w:val="both"/>
            </w:pPr>
            <w:r w:rsidRPr="00B573B8">
              <w:t>Līdz ar to LPS uztur spēkā iepriekš izteikto iebildumu par to, ka Vides aizsardzības un reģionālās attīstības ministrijai ir svarīgi publiskajā telpā sniegt argumentētus pierādījumus Zaļo Investīciju Fonda izveidei kā jaunai SIA zem jau esošas SIA “Vides investīciju fonds”.</w:t>
            </w:r>
          </w:p>
          <w:p w14:paraId="1CB4783A" w14:textId="77777777" w:rsidR="00F80DD7" w:rsidRPr="00A7197C" w:rsidRDefault="00F80DD7" w:rsidP="00F80DD7">
            <w:pPr>
              <w:jc w:val="both"/>
            </w:pPr>
          </w:p>
        </w:tc>
        <w:tc>
          <w:tcPr>
            <w:tcW w:w="1969" w:type="dxa"/>
            <w:tcBorders>
              <w:top w:val="single" w:sz="4" w:space="0" w:color="auto"/>
              <w:left w:val="single" w:sz="4" w:space="0" w:color="auto"/>
              <w:bottom w:val="single" w:sz="4" w:space="0" w:color="auto"/>
              <w:right w:val="single" w:sz="4" w:space="0" w:color="auto"/>
            </w:tcBorders>
          </w:tcPr>
          <w:p w14:paraId="527515A5" w14:textId="6C9160E4" w:rsidR="00F80DD7" w:rsidRPr="00A7197C" w:rsidRDefault="00F80DD7" w:rsidP="00F80DD7">
            <w:pPr>
              <w:spacing w:before="120" w:after="120"/>
              <w:jc w:val="both"/>
            </w:pPr>
            <w:r w:rsidRPr="00A7197C">
              <w:lastRenderedPageBreak/>
              <w:t>Informatīvā ziņojuma 5.nodaļa</w:t>
            </w:r>
          </w:p>
        </w:tc>
      </w:tr>
      <w:tr w:rsidR="00BA677F" w:rsidRPr="00A7197C" w14:paraId="0855CC58"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362CF07" w14:textId="5E8D07FC" w:rsidR="00BA677F" w:rsidRPr="00A7197C" w:rsidRDefault="00BA677F" w:rsidP="00F80DD7">
            <w:pPr>
              <w:pStyle w:val="naisc"/>
              <w:spacing w:before="0" w:after="0"/>
              <w:jc w:val="left"/>
            </w:pPr>
            <w:r>
              <w:lastRenderedPageBreak/>
              <w:t>8.</w:t>
            </w:r>
          </w:p>
        </w:tc>
        <w:tc>
          <w:tcPr>
            <w:tcW w:w="2119" w:type="dxa"/>
            <w:tcBorders>
              <w:top w:val="single" w:sz="6" w:space="0" w:color="000000"/>
              <w:left w:val="single" w:sz="6" w:space="0" w:color="000000"/>
              <w:bottom w:val="single" w:sz="6" w:space="0" w:color="000000"/>
              <w:right w:val="single" w:sz="6" w:space="0" w:color="000000"/>
            </w:tcBorders>
          </w:tcPr>
          <w:p w14:paraId="70AD0107" w14:textId="5717A0D5" w:rsidR="00BA677F" w:rsidRPr="00A7197C" w:rsidRDefault="00BA677F" w:rsidP="00F80DD7">
            <w:pPr>
              <w:jc w:val="both"/>
            </w:pPr>
            <w:r>
              <w:t>Informatīvais ziņojums</w:t>
            </w:r>
          </w:p>
        </w:tc>
        <w:tc>
          <w:tcPr>
            <w:tcW w:w="3544" w:type="dxa"/>
            <w:tcBorders>
              <w:top w:val="single" w:sz="6" w:space="0" w:color="000000"/>
              <w:left w:val="single" w:sz="6" w:space="0" w:color="000000"/>
              <w:bottom w:val="single" w:sz="6" w:space="0" w:color="000000"/>
              <w:right w:val="single" w:sz="6" w:space="0" w:color="000000"/>
            </w:tcBorders>
          </w:tcPr>
          <w:p w14:paraId="72040392" w14:textId="3FFABF12" w:rsidR="00F16C13" w:rsidRDefault="00F16C13" w:rsidP="00F16C13">
            <w:pPr>
              <w:spacing w:before="120" w:after="120"/>
              <w:jc w:val="center"/>
              <w:rPr>
                <w:b/>
                <w:bCs/>
              </w:rPr>
            </w:pPr>
            <w:r>
              <w:rPr>
                <w:b/>
                <w:bCs/>
              </w:rPr>
              <w:t>Tieslietu ministrijas 08.01.2020 atzinums</w:t>
            </w:r>
          </w:p>
          <w:p w14:paraId="380D604E" w14:textId="1F09DFF8" w:rsidR="00BA677F" w:rsidRPr="00A7197C" w:rsidRDefault="00F16C13" w:rsidP="00B573B8">
            <w:pPr>
              <w:spacing w:before="120" w:after="120"/>
              <w:jc w:val="both"/>
              <w:rPr>
                <w:b/>
                <w:bCs/>
              </w:rPr>
            </w:pPr>
            <w:r>
              <w:t>AS “Attīstības finanšu institūcija Altum” jau ir līdzīga personāla un tehniskā kapacitāte informatīvajā ziņojumā minēto uzdevumu veikšanai. Uzskatām, ka nav nepieciešams veidot jaunu sabiedrību ar jaunu administratīvo vadību, jo finanšu plūsmu nodalīšanu var nodrošināt arī viena uzņēmuma ietvaros.</w:t>
            </w:r>
          </w:p>
        </w:tc>
        <w:tc>
          <w:tcPr>
            <w:tcW w:w="3802" w:type="dxa"/>
            <w:tcBorders>
              <w:top w:val="single" w:sz="6" w:space="0" w:color="000000"/>
              <w:left w:val="single" w:sz="6" w:space="0" w:color="000000"/>
              <w:bottom w:val="single" w:sz="6" w:space="0" w:color="000000"/>
              <w:right w:val="single" w:sz="6" w:space="0" w:color="000000"/>
            </w:tcBorders>
          </w:tcPr>
          <w:p w14:paraId="74D02FCC" w14:textId="292698B1" w:rsidR="00F16C13" w:rsidRDefault="00F16C13" w:rsidP="00F16C13">
            <w:pPr>
              <w:jc w:val="center"/>
              <w:rPr>
                <w:b/>
              </w:rPr>
            </w:pPr>
            <w:r>
              <w:rPr>
                <w:b/>
              </w:rPr>
              <w:t>Nav ņemts vērā</w:t>
            </w:r>
          </w:p>
          <w:p w14:paraId="71C692BA" w14:textId="77777777" w:rsidR="00F16C13" w:rsidRDefault="00F16C13" w:rsidP="00F16C13">
            <w:pPr>
              <w:jc w:val="both"/>
            </w:pPr>
            <w:r w:rsidRPr="00A7197C">
              <w:t>Nozares labā prakse ir veidot atsevišķu specializētu fonda vadības kompāniju, kas nodarbojas tikai ar investīcijām klimata politikas jomā.</w:t>
            </w:r>
          </w:p>
          <w:p w14:paraId="7434666D" w14:textId="69F7DFE1" w:rsidR="00BA677F" w:rsidRPr="00A7197C" w:rsidRDefault="00F16C13" w:rsidP="00B573B8">
            <w:pPr>
              <w:jc w:val="both"/>
              <w:rPr>
                <w:b/>
              </w:rPr>
            </w:pPr>
            <w:r>
              <w:t>J</w:t>
            </w:r>
            <w:r w:rsidRPr="00A7197C">
              <w:t xml:space="preserve">ānorāda, ka Altum īsti nenodarbojas ar tiešo investīciju veikšanu, bet piedāvā programmas, kas domātas ieguldījumiem straujas izaugsmes un inovatīvos uzņēmumos, caur dažādiem </w:t>
            </w:r>
            <w:r w:rsidRPr="00B848DE">
              <w:t>Altum finansētā riska kapitāla fondiem:</w:t>
            </w:r>
            <w:r w:rsidRPr="00E931C9">
              <w:rPr>
                <w:i/>
              </w:rPr>
              <w:t xml:space="preserve"> BuildIt Latvia, Commercialization Reactor, Overkill Ventures, Expansion capital AIFP, ZGI-4, FlyCap Mezzanine Fund II</w:t>
            </w:r>
            <w:r w:rsidRPr="00A7197C">
              <w:rPr>
                <w:i/>
              </w:rPr>
              <w:t xml:space="preserve"> </w:t>
            </w:r>
            <w:r w:rsidRPr="00E931C9">
              <w:t>un</w:t>
            </w:r>
            <w:r w:rsidRPr="00E931C9">
              <w:rPr>
                <w:i/>
              </w:rPr>
              <w:t xml:space="preserve"> Baltijas Inovāciju fonds</w:t>
            </w:r>
            <w:r w:rsidRPr="00A7197C">
              <w:t>. Savukārt Zaļo investīciju fonds nodarbosies ar tiešo investīciju veikšanu un investīciju fonda portfeļa pārvadīšanu.</w:t>
            </w:r>
          </w:p>
        </w:tc>
        <w:tc>
          <w:tcPr>
            <w:tcW w:w="2126" w:type="dxa"/>
            <w:tcBorders>
              <w:top w:val="single" w:sz="4" w:space="0" w:color="auto"/>
              <w:left w:val="single" w:sz="4" w:space="0" w:color="auto"/>
              <w:bottom w:val="single" w:sz="4" w:space="0" w:color="auto"/>
              <w:right w:val="single" w:sz="4" w:space="0" w:color="auto"/>
            </w:tcBorders>
          </w:tcPr>
          <w:p w14:paraId="194A587D" w14:textId="77777777" w:rsidR="00BA677F" w:rsidRDefault="00BA677F" w:rsidP="00E84E43">
            <w:pPr>
              <w:spacing w:before="120" w:after="120"/>
              <w:jc w:val="center"/>
              <w:rPr>
                <w:b/>
                <w:bCs/>
              </w:rPr>
            </w:pPr>
          </w:p>
        </w:tc>
        <w:tc>
          <w:tcPr>
            <w:tcW w:w="1969" w:type="dxa"/>
            <w:tcBorders>
              <w:top w:val="single" w:sz="4" w:space="0" w:color="auto"/>
              <w:left w:val="single" w:sz="4" w:space="0" w:color="auto"/>
              <w:bottom w:val="single" w:sz="4" w:space="0" w:color="auto"/>
              <w:right w:val="single" w:sz="4" w:space="0" w:color="auto"/>
            </w:tcBorders>
          </w:tcPr>
          <w:p w14:paraId="543174AC" w14:textId="1180F30D" w:rsidR="00BA677F" w:rsidRPr="00A7197C" w:rsidRDefault="00F16C13" w:rsidP="00F80DD7">
            <w:pPr>
              <w:spacing w:before="120" w:after="120"/>
              <w:jc w:val="both"/>
            </w:pPr>
            <w:r>
              <w:t>Informatīvais ziņojums</w:t>
            </w:r>
          </w:p>
        </w:tc>
      </w:tr>
      <w:tr w:rsidR="006B02D8" w:rsidRPr="00A7197C" w14:paraId="1AF6DBF4" w14:textId="77777777" w:rsidTr="009023FA">
        <w:tc>
          <w:tcPr>
            <w:tcW w:w="708" w:type="dxa"/>
            <w:tcBorders>
              <w:top w:val="single" w:sz="6" w:space="0" w:color="000000"/>
              <w:left w:val="single" w:sz="6" w:space="0" w:color="000000"/>
              <w:bottom w:val="single" w:sz="6" w:space="0" w:color="000000"/>
              <w:right w:val="single" w:sz="6" w:space="0" w:color="000000"/>
            </w:tcBorders>
          </w:tcPr>
          <w:p w14:paraId="14FEE6EF" w14:textId="0B60D691" w:rsidR="006B02D8" w:rsidRDefault="006B02D8" w:rsidP="00F80DD7">
            <w:pPr>
              <w:pStyle w:val="naisc"/>
              <w:spacing w:before="0" w:after="0"/>
              <w:jc w:val="left"/>
            </w:pPr>
            <w:r>
              <w:t>9.</w:t>
            </w:r>
          </w:p>
        </w:tc>
        <w:tc>
          <w:tcPr>
            <w:tcW w:w="2119" w:type="dxa"/>
            <w:tcBorders>
              <w:top w:val="single" w:sz="6" w:space="0" w:color="000000"/>
              <w:left w:val="single" w:sz="6" w:space="0" w:color="000000"/>
              <w:bottom w:val="single" w:sz="6" w:space="0" w:color="000000"/>
              <w:right w:val="single" w:sz="6" w:space="0" w:color="000000"/>
            </w:tcBorders>
          </w:tcPr>
          <w:p w14:paraId="11EE18E6" w14:textId="52F86F2A" w:rsidR="006B02D8" w:rsidRDefault="006B02D8" w:rsidP="00F80DD7">
            <w:pPr>
              <w:jc w:val="both"/>
            </w:pPr>
            <w:r>
              <w:t>Informatīvais ziņojums</w:t>
            </w:r>
          </w:p>
        </w:tc>
        <w:tc>
          <w:tcPr>
            <w:tcW w:w="3544" w:type="dxa"/>
            <w:tcBorders>
              <w:top w:val="single" w:sz="6" w:space="0" w:color="000000"/>
              <w:left w:val="single" w:sz="6" w:space="0" w:color="000000"/>
              <w:bottom w:val="single" w:sz="6" w:space="0" w:color="000000"/>
              <w:right w:val="single" w:sz="6" w:space="0" w:color="000000"/>
            </w:tcBorders>
          </w:tcPr>
          <w:p w14:paraId="42162145" w14:textId="044E03F7" w:rsidR="00F16C13" w:rsidRPr="00FC76BA" w:rsidRDefault="00F16C13" w:rsidP="00F16C13">
            <w:pPr>
              <w:jc w:val="center"/>
              <w:rPr>
                <w:b/>
              </w:rPr>
            </w:pPr>
            <w:r w:rsidRPr="00FC76BA">
              <w:rPr>
                <w:b/>
              </w:rPr>
              <w:t>Tieslietu ministrijas 08.01.2020 atzinums</w:t>
            </w:r>
          </w:p>
          <w:p w14:paraId="66073DCA" w14:textId="77777777" w:rsidR="00F16C13" w:rsidRDefault="00F16C13" w:rsidP="00F16C13">
            <w:pPr>
              <w:jc w:val="both"/>
            </w:pPr>
            <w:r>
              <w:t xml:space="preserve">Informatīvajā ziņojumā minēts, ka “pirms vienreizējas iemaksas veikšanas VIF pamatkapitālā Zaļo investīciju fonda finansēšanai, </w:t>
            </w:r>
            <w:r>
              <w:lastRenderedPageBreak/>
              <w:t xml:space="preserve">VARAM novērtēs vai plānotais pasākums ir klasificējams kā valsts atbalsts atbilstoši KAKL 5. pantā uzskaitītajām valsts atbalsta pazīmēm” un ka “VARAM sagatavos informāciju par finansējuma apjomu un jaunās komercdarbības atbalsta programmas ietvaru, kuru īstenotu VIF Zaļo investīciju fonds, kā arī informāciju par VIF un tā Zaļo investīciju fonda izveides un darbības pamatprincipiem (t.sk. paredzamais programmas laika periods, finansēšanas struktūra, atbalsta saņēmēju profils, fonda līdzdalībnieku ieguvumu sadales principi, tirgus nepilnību izvērtējums u.c.) un atspoguļos ex-ante analīzes, kas balstītas uz vispārpieņemtām investīciju analīzes metodēm, rezultātus ar mērķi novērtēt sagaidāmo atdevi no Zaļo investīciju fonda veiktajiem darījumiem vai sagaidāmo zaudējumu apmēru.” </w:t>
            </w:r>
          </w:p>
          <w:p w14:paraId="3EDA5389" w14:textId="77777777" w:rsidR="00F16C13" w:rsidRDefault="00F16C13" w:rsidP="00F16C13">
            <w:pPr>
              <w:jc w:val="both"/>
            </w:pPr>
            <w:r>
              <w:t xml:space="preserve">Tieslietu ministrijas ieskatā atbildēm uz šiem jautājumiem būtu jābūt Ministru kabineta locekļu rīcībā jau brīdī, kad tie pieņem lēmumu par informatīvajā ziņojumā minētās atbalsta sistēmas izveidi. Nav pieļaujams, ka </w:t>
            </w:r>
            <w:r>
              <w:lastRenderedPageBreak/>
              <w:t>Ministru kabinets pieņem lēmumu bez pietiekamas un skaidras izpratnes par to, kā iecerētais mehānisms darbosies.</w:t>
            </w:r>
          </w:p>
          <w:p w14:paraId="763DDA43" w14:textId="58C390D9" w:rsidR="006B02D8" w:rsidRDefault="00F16C13" w:rsidP="00B573B8">
            <w:pPr>
              <w:spacing w:before="120" w:after="120"/>
              <w:jc w:val="both"/>
              <w:rPr>
                <w:b/>
                <w:bCs/>
              </w:rPr>
            </w:pPr>
            <w:r>
              <w:t>Projektā tāpat minēts, ka “pirms finansējuma izmantošanas tiks izstrādāts un ar VARAM saskaņots Zaļo investīciju fonda biznesa plāns. Biznesa plāna izstrādes ietvaros tiks veikta detalizēta juridiskā un finanšu analīze. Aktivitātes ieviešana – finansējuma piešķiršana gala saņēmējiem – notiks atbilstoši biznesa plānam… .” Tas nozīmē, ka atbalsta saņemšanas nosacījumus noteiks privāto tiesību juridiska persona, iegūstot vienas ministrijas (VARAM) saskaņojumu. Ņemot vērā valsts ieguldītā finansējuma apjomu un projekta iespējamo ietekmi uz valsts ekonomiku kopumā, uzskatām, ka kontroli par atbalsta saņemšanas noteikumiem nedrīkstētu uzticēt tikai vienai valsts institūcijai. Papildus jāparedz mehānisms, kā personas īstenos savas tiesības apstrīdēt iespējami nelabvēlīgos lēmumus.</w:t>
            </w:r>
          </w:p>
        </w:tc>
        <w:tc>
          <w:tcPr>
            <w:tcW w:w="3802" w:type="dxa"/>
            <w:tcBorders>
              <w:top w:val="single" w:sz="6" w:space="0" w:color="000000"/>
              <w:left w:val="single" w:sz="6" w:space="0" w:color="000000"/>
              <w:bottom w:val="single" w:sz="6" w:space="0" w:color="000000"/>
              <w:right w:val="single" w:sz="6" w:space="0" w:color="000000"/>
            </w:tcBorders>
          </w:tcPr>
          <w:p w14:paraId="5B7FE295" w14:textId="48BC8BDA" w:rsidR="00F16C13" w:rsidRDefault="00F16C13" w:rsidP="00F16C13">
            <w:pPr>
              <w:jc w:val="center"/>
              <w:rPr>
                <w:b/>
              </w:rPr>
            </w:pPr>
            <w:r>
              <w:rPr>
                <w:b/>
              </w:rPr>
              <w:lastRenderedPageBreak/>
              <w:t>Nav ņemts vērā</w:t>
            </w:r>
          </w:p>
          <w:p w14:paraId="54245FA5" w14:textId="77777777" w:rsidR="00F16C13" w:rsidRDefault="00F16C13" w:rsidP="00F16C13">
            <w:pPr>
              <w:jc w:val="both"/>
            </w:pPr>
            <w:r w:rsidRPr="00B848DE">
              <w:t xml:space="preserve">Lūdzam </w:t>
            </w:r>
            <w:r>
              <w:t xml:space="preserve">ņemt vērā, ka šī informatīvā ziņojuma un protoklolēmuma ietvarā plānots konceptuāli atbalstīt Zaļo investīciju fonda izveidi un tikai dot mandātu uzsākt tālāko virzību uz </w:t>
            </w:r>
            <w:r>
              <w:lastRenderedPageBreak/>
              <w:t xml:space="preserve">ieguldījuma veikšanu. Lēmums Ministru kabinetā par Zaļo investīciju fonda izveidi un līdzekļu ieguldīšanu pamatkapitālā tiks pieņemts pēc </w:t>
            </w:r>
            <w:r w:rsidRPr="006443D9">
              <w:t>vispusīga un detalizētā izvērtējuma.</w:t>
            </w:r>
          </w:p>
          <w:p w14:paraId="12761DE7" w14:textId="77777777" w:rsidR="00F16C13" w:rsidRDefault="00F16C13" w:rsidP="00F16C13">
            <w:pPr>
              <w:jc w:val="both"/>
            </w:pPr>
          </w:p>
          <w:p w14:paraId="5865DC0A" w14:textId="77777777" w:rsidR="00F16C13" w:rsidRPr="006443D9" w:rsidRDefault="00F16C13" w:rsidP="00F16C13">
            <w:pPr>
              <w:jc w:val="both"/>
            </w:pPr>
            <w:r>
              <w:t>Būtiski uzsvērt, ka Informatīvā ziņojuma 27.lpp norādīts:”</w:t>
            </w:r>
            <w:r w:rsidRPr="000746C5">
              <w:t xml:space="preserve"> VARAM sadarbībā ar VIF un SIA “Zaļo </w:t>
            </w:r>
            <w:r>
              <w:t>i</w:t>
            </w:r>
            <w:r w:rsidRPr="000746C5">
              <w:t xml:space="preserve">nvestīciju </w:t>
            </w:r>
            <w:r>
              <w:t>f</w:t>
            </w:r>
            <w:r w:rsidRPr="000746C5">
              <w:t xml:space="preserve">onds” sagatavo atklāto projektu konkursu nolikumus pēc kuru apstiprināšanas MK, Zaļo investīciju Fonds izsludina atklātu pieteikšanos, </w:t>
            </w:r>
            <w:r>
              <w:t>definētam pretendentu lokam</w:t>
            </w:r>
            <w:r w:rsidRPr="000746C5">
              <w:t>, kam nepieciešams finansējums, ar obligātu privātā līdzfinansējuma dalību</w:t>
            </w:r>
            <w:r>
              <w:t xml:space="preserve">”. Līdz ar to tiks nodrošināta procesa caurskatāmība, atbilstoša citu ministriju iesaiste  piedevām ne zemākā kvalitātē kā līdz šim esošo EKII projektu konkursu izstrādē. </w:t>
            </w:r>
          </w:p>
          <w:p w14:paraId="56B76384" w14:textId="77777777" w:rsidR="00F16C13" w:rsidRPr="006443D9" w:rsidRDefault="00F16C13" w:rsidP="00F16C13">
            <w:pPr>
              <w:jc w:val="both"/>
            </w:pPr>
          </w:p>
          <w:p w14:paraId="3DEB2AB6" w14:textId="5471B0C5" w:rsidR="00C235D5" w:rsidRPr="00B573B8" w:rsidRDefault="00F16C13" w:rsidP="00B573B8">
            <w:pPr>
              <w:jc w:val="both"/>
            </w:pPr>
            <w:r w:rsidRPr="00B848DE">
              <w:t xml:space="preserve">Attiecībā uz </w:t>
            </w:r>
            <w:r w:rsidRPr="006443D9">
              <w:t>personu iespējām īstenot savas tiesības apstrīdēt iespējami nelabvēlīgos lēmumus, jānorāda, ka Zaļo invstīcijas fonda vis</w:t>
            </w:r>
            <w:r>
              <w:t>u</w:t>
            </w:r>
            <w:r w:rsidRPr="006443D9">
              <w:t xml:space="preserve"> procesu regulējums tiks izstrādāt</w:t>
            </w:r>
            <w:r>
              <w:t>s</w:t>
            </w:r>
            <w:r w:rsidRPr="006443D9">
              <w:t xml:space="preserve"> pirms šī fonda izveides</w:t>
            </w:r>
            <w:r>
              <w:t xml:space="preserve"> un nav šī informatīvā ziņojuma uzdevums</w:t>
            </w:r>
            <w:r w:rsidRPr="006443D9">
              <w:t xml:space="preserve">. Analoģiski </w:t>
            </w:r>
            <w:r>
              <w:t xml:space="preserve">ar EKII projektu konkursu nolikumiem </w:t>
            </w:r>
            <w:r w:rsidRPr="006443D9">
              <w:t xml:space="preserve">iespējas apstrīdēt lēmumu par projekta iesnieguma apstiprināšanu </w:t>
            </w:r>
            <w:r w:rsidRPr="006443D9">
              <w:lastRenderedPageBreak/>
              <w:t xml:space="preserve">vai noraidīšanu tiek atrunātas tieši </w:t>
            </w:r>
            <w:r>
              <w:t xml:space="preserve">katra </w:t>
            </w:r>
            <w:r w:rsidRPr="006443D9">
              <w:t>projektu konkursa nolikum</w:t>
            </w:r>
            <w:r>
              <w:t>ā</w:t>
            </w:r>
            <w:r w:rsidRPr="006443D9">
              <w:t xml:space="preserve"> nevis spēkā esošajā EKII stratēģijā.</w:t>
            </w:r>
          </w:p>
        </w:tc>
        <w:tc>
          <w:tcPr>
            <w:tcW w:w="2126" w:type="dxa"/>
            <w:tcBorders>
              <w:top w:val="single" w:sz="4" w:space="0" w:color="auto"/>
              <w:left w:val="single" w:sz="4" w:space="0" w:color="auto"/>
              <w:bottom w:val="single" w:sz="4" w:space="0" w:color="auto"/>
              <w:right w:val="single" w:sz="4" w:space="0" w:color="auto"/>
            </w:tcBorders>
          </w:tcPr>
          <w:p w14:paraId="01D25107" w14:textId="77777777" w:rsidR="006B02D8" w:rsidRDefault="006B02D8" w:rsidP="00E84E43">
            <w:pPr>
              <w:spacing w:before="120" w:after="120"/>
              <w:jc w:val="center"/>
              <w:rPr>
                <w:b/>
                <w:bCs/>
              </w:rPr>
            </w:pPr>
          </w:p>
        </w:tc>
        <w:tc>
          <w:tcPr>
            <w:tcW w:w="1969" w:type="dxa"/>
            <w:tcBorders>
              <w:top w:val="single" w:sz="4" w:space="0" w:color="auto"/>
              <w:left w:val="single" w:sz="4" w:space="0" w:color="auto"/>
              <w:bottom w:val="single" w:sz="4" w:space="0" w:color="auto"/>
              <w:right w:val="single" w:sz="4" w:space="0" w:color="auto"/>
            </w:tcBorders>
          </w:tcPr>
          <w:p w14:paraId="3CE09761" w14:textId="77777777" w:rsidR="00F16C13" w:rsidRDefault="00F16C13" w:rsidP="00F16C13">
            <w:pPr>
              <w:spacing w:before="120" w:after="120"/>
              <w:jc w:val="both"/>
            </w:pPr>
            <w:r>
              <w:t>Precizēts protokollēmuma 2. punkts:</w:t>
            </w:r>
          </w:p>
          <w:p w14:paraId="0F1C2BF3" w14:textId="77777777" w:rsidR="00F16C13" w:rsidRDefault="00F16C13" w:rsidP="00F16C13">
            <w:pPr>
              <w:spacing w:before="120" w:after="120"/>
              <w:jc w:val="both"/>
            </w:pPr>
            <w:r>
              <w:t>“</w:t>
            </w:r>
            <w:r>
              <w:rPr>
                <w:color w:val="000000" w:themeColor="text1"/>
              </w:rPr>
              <w:t xml:space="preserve">Konceptuāli atbalstīt Zaļo </w:t>
            </w:r>
            <w:r>
              <w:rPr>
                <w:color w:val="000000" w:themeColor="text1"/>
              </w:rPr>
              <w:lastRenderedPageBreak/>
              <w:t>investīciju fonda izveidi un u</w:t>
            </w:r>
            <w:r w:rsidRPr="001F5733">
              <w:rPr>
                <w:color w:val="000000" w:themeColor="text1"/>
              </w:rPr>
              <w:t xml:space="preserve">zdot Vides aizsardzības un reģionālās attīstības ministrijai </w:t>
            </w:r>
            <w:r>
              <w:rPr>
                <w:color w:val="000000" w:themeColor="text1"/>
              </w:rPr>
              <w:t xml:space="preserve">uzsākt virzīt </w:t>
            </w:r>
            <w:r w:rsidRPr="001F5733">
              <w:rPr>
                <w:color w:val="000000" w:themeColor="text1"/>
              </w:rPr>
              <w:t>procesu vienreizējas iemaksas veikšanai SIA “Vides investīciju fonds” pamatkapitālā Zaļ</w:t>
            </w:r>
            <w:r>
              <w:rPr>
                <w:color w:val="000000" w:themeColor="text1"/>
              </w:rPr>
              <w:t xml:space="preserve">o </w:t>
            </w:r>
            <w:r w:rsidRPr="001F5733">
              <w:rPr>
                <w:color w:val="000000" w:themeColor="text1"/>
              </w:rPr>
              <w:t>investīciju fonda finansēšanai</w:t>
            </w:r>
            <w:r>
              <w:rPr>
                <w:color w:val="000000" w:themeColor="text1"/>
              </w:rPr>
              <w:t xml:space="preserve"> </w:t>
            </w:r>
            <w:r w:rsidRPr="001F5733">
              <w:rPr>
                <w:color w:val="000000" w:themeColor="text1"/>
              </w:rPr>
              <w:t>60 655 516,20 EUR</w:t>
            </w:r>
            <w:r>
              <w:rPr>
                <w:color w:val="000000" w:themeColor="text1"/>
              </w:rPr>
              <w:t xml:space="preserve"> apmērā, kas gūti realizējot (izsolot un pārdodot) </w:t>
            </w:r>
            <w:r w:rsidRPr="00767EF0">
              <w:rPr>
                <w:rFonts w:ascii="Times" w:hAnsi="Times"/>
                <w:szCs w:val="28"/>
              </w:rPr>
              <w:t>3 126</w:t>
            </w:r>
            <w:r>
              <w:rPr>
                <w:rFonts w:ascii="Times" w:hAnsi="Times"/>
                <w:szCs w:val="28"/>
              </w:rPr>
              <w:t> </w:t>
            </w:r>
            <w:r w:rsidRPr="00767EF0">
              <w:rPr>
                <w:rFonts w:ascii="Times" w:hAnsi="Times"/>
                <w:szCs w:val="28"/>
              </w:rPr>
              <w:t>573</w:t>
            </w:r>
            <w:r>
              <w:rPr>
                <w:rFonts w:ascii="Times" w:hAnsi="Times"/>
                <w:szCs w:val="28"/>
              </w:rPr>
              <w:t xml:space="preserve"> emisijas kvotas sekundārajā tirgū,</w:t>
            </w:r>
            <w:r w:rsidRPr="001F5733">
              <w:rPr>
                <w:color w:val="000000" w:themeColor="text1"/>
              </w:rPr>
              <w:t xml:space="preserve"> </w:t>
            </w:r>
            <w:r>
              <w:rPr>
                <w:color w:val="000000" w:themeColor="text1"/>
              </w:rPr>
              <w:t>nosakot šo līdzekļu tālāku izmantošanu atbilstoši likuma Par piesārņojumu 32</w:t>
            </w:r>
            <w:r w:rsidRPr="000F0646">
              <w:rPr>
                <w:color w:val="000000" w:themeColor="text1"/>
                <w:vertAlign w:val="superscript"/>
              </w:rPr>
              <w:t>2</w:t>
            </w:r>
            <w:r>
              <w:rPr>
                <w:color w:val="000000" w:themeColor="text1"/>
              </w:rPr>
              <w:t>. panta 4</w:t>
            </w:r>
            <w:r w:rsidRPr="000F0646">
              <w:rPr>
                <w:color w:val="000000" w:themeColor="text1"/>
                <w:vertAlign w:val="superscript"/>
              </w:rPr>
              <w:t>4</w:t>
            </w:r>
            <w:r w:rsidRPr="001F5733">
              <w:rPr>
                <w:color w:val="000000" w:themeColor="text1"/>
              </w:rPr>
              <w:t>.</w:t>
            </w:r>
            <w:r>
              <w:rPr>
                <w:color w:val="000000" w:themeColor="text1"/>
              </w:rPr>
              <w:t> daļai</w:t>
            </w:r>
            <w:r>
              <w:t>”</w:t>
            </w:r>
          </w:p>
          <w:p w14:paraId="7C7B22E6" w14:textId="3C561A10" w:rsidR="006B02D8" w:rsidRDefault="006B02D8" w:rsidP="00F16C13">
            <w:pPr>
              <w:spacing w:before="120" w:after="120"/>
              <w:jc w:val="both"/>
            </w:pPr>
          </w:p>
        </w:tc>
      </w:tr>
      <w:tr w:rsidR="0058005E" w:rsidRPr="00A7197C" w14:paraId="46ECDBFC" w14:textId="77777777" w:rsidTr="009023FA">
        <w:tc>
          <w:tcPr>
            <w:tcW w:w="708" w:type="dxa"/>
            <w:tcBorders>
              <w:top w:val="single" w:sz="6" w:space="0" w:color="000000"/>
              <w:left w:val="single" w:sz="6" w:space="0" w:color="000000"/>
              <w:bottom w:val="single" w:sz="6" w:space="0" w:color="000000"/>
              <w:right w:val="single" w:sz="6" w:space="0" w:color="000000"/>
            </w:tcBorders>
          </w:tcPr>
          <w:p w14:paraId="6F72DD43" w14:textId="32AB7349" w:rsidR="0058005E" w:rsidRDefault="0058005E" w:rsidP="00F80DD7">
            <w:pPr>
              <w:pStyle w:val="naisc"/>
              <w:spacing w:before="0" w:after="0"/>
              <w:jc w:val="left"/>
            </w:pPr>
            <w:r>
              <w:lastRenderedPageBreak/>
              <w:t>10.</w:t>
            </w:r>
          </w:p>
        </w:tc>
        <w:tc>
          <w:tcPr>
            <w:tcW w:w="2119" w:type="dxa"/>
            <w:tcBorders>
              <w:top w:val="single" w:sz="6" w:space="0" w:color="000000"/>
              <w:left w:val="single" w:sz="6" w:space="0" w:color="000000"/>
              <w:bottom w:val="single" w:sz="6" w:space="0" w:color="000000"/>
              <w:right w:val="single" w:sz="6" w:space="0" w:color="000000"/>
            </w:tcBorders>
          </w:tcPr>
          <w:p w14:paraId="249F36C6" w14:textId="734B8147" w:rsidR="0058005E" w:rsidRDefault="0058005E" w:rsidP="00F80DD7">
            <w:pPr>
              <w:jc w:val="both"/>
            </w:pPr>
            <w:r w:rsidRPr="00A7197C">
              <w:t>Informatīvais ziņojums un MK sēdes protokollēmums</w:t>
            </w:r>
          </w:p>
        </w:tc>
        <w:tc>
          <w:tcPr>
            <w:tcW w:w="3544" w:type="dxa"/>
            <w:tcBorders>
              <w:top w:val="single" w:sz="6" w:space="0" w:color="000000"/>
              <w:left w:val="single" w:sz="6" w:space="0" w:color="000000"/>
              <w:bottom w:val="single" w:sz="6" w:space="0" w:color="000000"/>
              <w:right w:val="single" w:sz="6" w:space="0" w:color="000000"/>
            </w:tcBorders>
          </w:tcPr>
          <w:p w14:paraId="2961C49F" w14:textId="77777777" w:rsidR="0058005E" w:rsidRPr="00A7197C" w:rsidRDefault="0058005E" w:rsidP="0058005E">
            <w:pPr>
              <w:spacing w:before="120" w:after="120"/>
              <w:jc w:val="center"/>
              <w:rPr>
                <w:b/>
                <w:bCs/>
              </w:rPr>
            </w:pPr>
            <w:r w:rsidRPr="00A7197C">
              <w:rPr>
                <w:b/>
                <w:bCs/>
              </w:rPr>
              <w:t>Ekonomikas ministrijas 25.10.2019 atzinums</w:t>
            </w:r>
          </w:p>
          <w:p w14:paraId="26C0D05E" w14:textId="77777777" w:rsidR="0058005E" w:rsidRPr="00A7197C" w:rsidRDefault="0058005E" w:rsidP="0058005E">
            <w:pPr>
              <w:spacing w:before="120" w:after="120"/>
              <w:jc w:val="both"/>
            </w:pPr>
            <w:r w:rsidRPr="00A7197C">
              <w:t xml:space="preserve">Lūdzam </w:t>
            </w:r>
            <w:r w:rsidRPr="00A7197C">
              <w:rPr>
                <w:b/>
                <w:bCs/>
                <w:u w:val="single"/>
              </w:rPr>
              <w:t>konceptuāli mainīt</w:t>
            </w:r>
            <w:r w:rsidRPr="00A7197C">
              <w:t xml:space="preserve"> Informatīvā ziņojuma 5.nodaļas II sadaļu un Protokollēmuma 2.punktu par Zaļo investīciju fonda izveidi, veidojot to AS “Attīstības finanšu institūcija Altum” ietvaros, tai skaitā izvērtējot vai VARAM ieguldot finansējumu AS “Attīstības finanšu institūcija Altum” pamatkapitālā varētu kļūt par tās akcionāru. </w:t>
            </w:r>
          </w:p>
          <w:p w14:paraId="0B04FEE8" w14:textId="4E06805D" w:rsidR="0058005E" w:rsidRPr="00FC76BA" w:rsidRDefault="0058005E" w:rsidP="00B573B8">
            <w:pPr>
              <w:jc w:val="both"/>
              <w:rPr>
                <w:b/>
              </w:rPr>
            </w:pPr>
            <w:r w:rsidRPr="00A7197C">
              <w:t>Norādām, ka AS “Attīstības finanšu institūcija Altum” ir uzkrāta būtiska pieredze darbā ar dažāda tipa finanšu instrumentiem (aizdevumiem, garantijām, ieguldījumiem riska kapitāla fondos u.c.), jau šobrīd AS “Attīstības finanšu institūcija Altum nodrošina finansējumu jomās, kuras valsts ir izvirzījusi kā svarīgas un atbalstāmas, un kurās pietiekamā apjomā nav pieejams kredītiestāžu finansējums, līdz ar to nav pamatojuma un nepieciešamības veidot jaunu valsts kapitālsabiedrību, kas darbotos līdzvērtīgā finanšu tirgus jomā.</w:t>
            </w:r>
          </w:p>
        </w:tc>
        <w:tc>
          <w:tcPr>
            <w:tcW w:w="3802" w:type="dxa"/>
            <w:tcBorders>
              <w:top w:val="single" w:sz="6" w:space="0" w:color="000000"/>
              <w:left w:val="single" w:sz="6" w:space="0" w:color="000000"/>
              <w:bottom w:val="single" w:sz="6" w:space="0" w:color="000000"/>
              <w:right w:val="single" w:sz="6" w:space="0" w:color="000000"/>
            </w:tcBorders>
          </w:tcPr>
          <w:p w14:paraId="4AB16C42" w14:textId="0E9B321C" w:rsidR="00B27ED2" w:rsidRPr="00B573B8" w:rsidRDefault="00B27ED2" w:rsidP="00B573B8">
            <w:pPr>
              <w:jc w:val="center"/>
              <w:rPr>
                <w:b/>
              </w:rPr>
            </w:pPr>
            <w:r w:rsidRPr="00B573B8">
              <w:rPr>
                <w:b/>
              </w:rPr>
              <w:t>Nav ņemts vērā</w:t>
            </w:r>
          </w:p>
          <w:p w14:paraId="3C53478D" w14:textId="139305BB" w:rsidR="0058005E" w:rsidRPr="00A7197C" w:rsidRDefault="0058005E" w:rsidP="0058005E">
            <w:pPr>
              <w:jc w:val="both"/>
            </w:pPr>
            <w:r w:rsidRPr="00A7197C">
              <w:t xml:space="preserve">Nozares labā prakse ir veidot atsevišķu specializētu fonda vadības kompāniju, kas nodarbojas tikai ar investīcijām klimata politikas jomā. </w:t>
            </w:r>
          </w:p>
          <w:p w14:paraId="61ECD2DF" w14:textId="77777777" w:rsidR="0058005E" w:rsidRPr="00A7197C" w:rsidRDefault="0058005E" w:rsidP="0058005E">
            <w:pPr>
              <w:jc w:val="both"/>
            </w:pPr>
            <w:r w:rsidRPr="00A7197C">
              <w:t xml:space="preserve">  Biznesa plāna izstrādes ietvaros tiks veikta detalizēta juridiskā un finanšu analīze,. </w:t>
            </w:r>
            <w:r w:rsidRPr="00A7197C">
              <w:rPr>
                <w:color w:val="000000" w:themeColor="text1"/>
              </w:rPr>
              <w:t xml:space="preserve">Atbalstu ir plānots ieviest, </w:t>
            </w:r>
            <w:r w:rsidRPr="00A7197C">
              <w:t xml:space="preserve">SIA “Vides investīciju fonds” </w:t>
            </w:r>
            <w:r w:rsidRPr="00A7197C">
              <w:rPr>
                <w:color w:val="000000" w:themeColor="text1"/>
              </w:rPr>
              <w:t>izveidojot (</w:t>
            </w:r>
            <w:r w:rsidRPr="00A7197C">
              <w:t>Ministru kabineta lēmums pēc vispusīgas un detalizētas informācijas sagatavošanas</w:t>
            </w:r>
            <w:r w:rsidRPr="00A7197C">
              <w:rPr>
                <w:color w:val="000000" w:themeColor="text1"/>
              </w:rPr>
              <w:t>) specializētu meitas uzņēmumu ar profesionālu investīciju veikšanas un pārvaldes komandu, kas tālāk ieguldītu Zaļo Investīciju Fonda komponentes līdzekļus uzņēmumos aizdevumu vai kvazikapitāla veidā, ievērojot Komercdarbības atbalsta kontroles likuma prasības un nepieļaujot normatīvajiem aktiem neatbilstošu valsts atbalsta sniegšanu.</w:t>
            </w:r>
          </w:p>
          <w:p w14:paraId="5562AF5E" w14:textId="77777777" w:rsidR="0058005E" w:rsidRPr="00A7197C" w:rsidRDefault="0058005E" w:rsidP="0058005E">
            <w:pPr>
              <w:jc w:val="both"/>
            </w:pPr>
          </w:p>
          <w:p w14:paraId="45EE9ABD" w14:textId="77777777" w:rsidR="0058005E" w:rsidRPr="00A7197C" w:rsidRDefault="0058005E" w:rsidP="0058005E">
            <w:pPr>
              <w:jc w:val="both"/>
              <w:rPr>
                <w:b/>
              </w:rPr>
            </w:pPr>
            <w:r w:rsidRPr="00A7197C">
              <w:t xml:space="preserve">  SIA “Vides investīciju fonds” (VIF) ir izveidots 1997. gadā un tam ir vairāk kā 10 gadu pieredze tieši vides un klimata politikas jautājumu risināšanā (</w:t>
            </w:r>
            <w:r w:rsidRPr="00A7197C">
              <w:rPr>
                <w:color w:val="000000"/>
              </w:rPr>
              <w:t xml:space="preserve">vides piesārņojuma samazināšana, veicinot vides aizsardzības projektu realizāciju un palielinot pašvaldību un kapitālsabiedrību kapacitāti sagatavot un realizēt kvalitatīvus un efektīvus </w:t>
            </w:r>
            <w:r w:rsidRPr="00A7197C">
              <w:rPr>
                <w:color w:val="000000"/>
              </w:rPr>
              <w:lastRenderedPageBreak/>
              <w:t>vides aizsardzības projektus no projekta idejas līdz tās īstenošana</w:t>
            </w:r>
            <w:r w:rsidRPr="00A7197C">
              <w:t xml:space="preserve">), t.sk. veicot kvalitatīvu un profesionālu Klimata pārmaiņu finanšu instrumenta un Emisijas kvotu izsolīšanas instrumenta finansēto projektu īstenošanas uzraudzību. </w:t>
            </w:r>
            <w:r w:rsidRPr="00A7197C">
              <w:rPr>
                <w:color w:val="000000"/>
              </w:rPr>
              <w:t>2004. gada 5. februārī VIF saņēma ISO 9001 sertifikātu, kas bija mērķtiecīgas VIF darbības pilnveidošanas rezultāts, lai nodrošinātu visiem klientiem kvalitatīvus pakalpojumus un pilnveidotu VIF darbību arvien pieaugošo klientu vajadzību apmierināšanai</w:t>
            </w:r>
            <w:r w:rsidRPr="00A7197C">
              <w:t>. Papildus tam būtisks aspekts ir VIF pieredze un zināšanas attiecībā uz komercdarbības atbalsta nosacījumu piemērošana vides aizsardzības un klimata pārmaiņu jomā. Līdz ar to SIA “Vides investīciju fonds” esošo zināšanu un pieredzes izmantošana ir būtiska turpmākā klimata politikas ieviešanā, t.sk. jaunu iniciatīvu izstrādē, ieviešanā un uzraudzībā.</w:t>
            </w:r>
          </w:p>
          <w:p w14:paraId="6DB32C95" w14:textId="77777777" w:rsidR="0058005E" w:rsidRPr="00A7197C" w:rsidRDefault="0058005E" w:rsidP="0058005E">
            <w:pPr>
              <w:jc w:val="both"/>
            </w:pPr>
            <w:r w:rsidRPr="00A7197C">
              <w:t xml:space="preserve">  Savukārt Altum sniedz atbalstu daudz dažādās jomās, piemēram, biznesa uzsākšanai un pašnodarbinātības veicināšanai, biznesa attīstībai un konkurētspējas uzlabošanai, atbalstam lauksaimniekiem un reģionālajai </w:t>
            </w:r>
            <w:r w:rsidRPr="00A7197C">
              <w:lastRenderedPageBreak/>
              <w:t xml:space="preserve">attīstībai, atbalstam ģimenēm ar bērniem mājokļu iegādei, eksporta veicināšanai, energoefektivitātes veicināšanai un tml.. </w:t>
            </w:r>
          </w:p>
          <w:p w14:paraId="0DC24DDD" w14:textId="77777777" w:rsidR="0058005E" w:rsidRPr="00A7197C" w:rsidRDefault="0058005E" w:rsidP="0058005E">
            <w:pPr>
              <w:jc w:val="both"/>
            </w:pPr>
            <w:r w:rsidRPr="00A7197C">
              <w:t xml:space="preserve">  Papildus jānorāda, ka Altum īsti nenodarbojas ar tiešo investīciju veikšanu, bet piedāvā programmas, kas domātas ieguldījumiem straujas izaugsmes un inovatīvos uzņēmumos, caur dažādiem </w:t>
            </w:r>
            <w:r w:rsidRPr="00A7197C">
              <w:rPr>
                <w:i/>
              </w:rPr>
              <w:t xml:space="preserve">Altum finansētā riska kapitāla fondiem: BuildIt Latvia, Commercialization Reactor, Overkill Ventures, Expansion capital AIFP, ZGI-4, FlyCap Mezzanine Fund II </w:t>
            </w:r>
            <w:r w:rsidRPr="00A7197C">
              <w:t>un</w:t>
            </w:r>
            <w:r w:rsidRPr="00A7197C">
              <w:rPr>
                <w:i/>
              </w:rPr>
              <w:t xml:space="preserve"> Baltijas Inovāciju fonds</w:t>
            </w:r>
            <w:r w:rsidRPr="00A7197C">
              <w:t>. Savukārt Zaļo investīciju fonds nodarbosies ar tiešo investīciju veikšanu un investīciju fonda portfeļa pārvadīšanu. Sabiedrība par Zaļo investīciju fonda izveidi un darbību tiek informēta, publicējot informatīvo ziņojumu un tiesību aktus gan ministrijas, gan Ministru kabineta tīmekļa vietnēs. Dokumentu saskaņošanas laikā ikvienai personai ir tiesības iesniegt priekšlikumus dokumentu uzlabošanai un jautājumus par neskaidrajām situācijām.</w:t>
            </w:r>
          </w:p>
          <w:p w14:paraId="7231C2F7" w14:textId="77777777" w:rsidR="0058005E" w:rsidRPr="00A7197C" w:rsidRDefault="0058005E" w:rsidP="0058005E">
            <w:pPr>
              <w:jc w:val="both"/>
            </w:pPr>
            <w:r w:rsidRPr="00A7197C">
              <w:t xml:space="preserve">  Ātrākai un efektīvākai darbības uzsākšanai Zaļo investīciju fonds sākotnēji būs tikai ar vienu investoru, </w:t>
            </w:r>
            <w:r w:rsidRPr="00A7197C">
              <w:lastRenderedPageBreak/>
              <w:t xml:space="preserve">proti šo </w:t>
            </w:r>
            <w:r w:rsidRPr="00A7197C">
              <w:rPr>
                <w:color w:val="000000"/>
              </w:rPr>
              <w:t>60 655 516,20</w:t>
            </w:r>
            <w:r w:rsidRPr="00A7197C">
              <w:rPr>
                <w:sz w:val="28"/>
                <w:szCs w:val="28"/>
              </w:rPr>
              <w:t xml:space="preserve"> </w:t>
            </w:r>
            <w:r w:rsidRPr="00A7197C">
              <w:t xml:space="preserve">eiro finansējumu, bet visa struktūra jau sākotnēji tiks veidota, lai pieļautu un veicinātu citu investoru iesaisti projekta otrajā stadijā. Tiks izvērtēta iespēja izmantot Altum, līdzīgi tās iepriekšējai iesaistei Latvijas riska kapitāla nozarē kā investoram </w:t>
            </w:r>
            <w:r w:rsidRPr="00E931C9">
              <w:t>citu uzņēmumu vadītos investīciju fondos</w:t>
            </w:r>
            <w:r w:rsidRPr="00A7197C">
              <w:t xml:space="preserve">, piesaistot Altum kā </w:t>
            </w:r>
            <w:r w:rsidRPr="00E931C9">
              <w:t>papildus investoru Zaļo investīciju fondā</w:t>
            </w:r>
            <w:r w:rsidRPr="00A7197C">
              <w:t>, līdzās citiem potenciālajiem investoriem – Eiropas Rekonstrukcijas un attīstības banka, Eiropas Investīciju fonds un citi institucionālie investori.</w:t>
            </w:r>
          </w:p>
          <w:p w14:paraId="71ECA1E6" w14:textId="117834D2" w:rsidR="0058005E" w:rsidRDefault="0058005E" w:rsidP="00B573B8">
            <w:pPr>
              <w:jc w:val="both"/>
            </w:pPr>
            <w:r w:rsidRPr="00A7197C">
              <w:t>Lūdzam, ņemt vērā, ka saskaņā ar 2019. gada 9.decembrī</w:t>
            </w:r>
            <w:r w:rsidRPr="00A7197C">
              <w:rPr>
                <w:rStyle w:val="FootnoteReference"/>
              </w:rPr>
              <w:footnoteReference w:id="1"/>
            </w:r>
            <w:r w:rsidRPr="00A7197C">
              <w:t xml:space="preserve"> Valsts Kancelejā iesniegto informatīvo ziņojumu “Par Modernizācijas fonda ieviešanu” un tā pievienoto protokollēmumu, VARAM tiek noteikts par Modernizācijas fondu atbildīgo iestādi nacionālā līmenī, savukārt Altum tiek paredzēts, kā Modernizācijas fonda līdzekļu apsaimniekotājs. Līdz ar to VARAM kļūšana par Altum akcionāru varētu tikt vērtēta n</w:t>
            </w:r>
            <w:r w:rsidR="00B27ED2">
              <w:t>o</w:t>
            </w:r>
            <w:r w:rsidRPr="00A7197C">
              <w:t xml:space="preserve"> Modernizācijas fonda dimensijas puses.</w:t>
            </w:r>
          </w:p>
          <w:p w14:paraId="59B3CDDE" w14:textId="1FEEBF8C" w:rsidR="00B27ED2" w:rsidRDefault="00B27ED2" w:rsidP="00B573B8">
            <w:pPr>
              <w:jc w:val="both"/>
              <w:rPr>
                <w:b/>
              </w:rPr>
            </w:pPr>
            <w:r>
              <w:lastRenderedPageBreak/>
              <w:t>Norādām, ka par šo jautājumu tika panākta vienošanās, ņemot vērā sarunas par Modernizācijas fonda līdzekļu īstenošanu caur Altum, tādejādi iepriekš tika norādīts, ka “</w:t>
            </w:r>
            <w:r w:rsidRPr="00A7197C">
              <w:rPr>
                <w:b/>
              </w:rPr>
              <w:t>Vienošanās panākta saskaņošanas laikā</w:t>
            </w:r>
            <w:r>
              <w:t>” (lūdzam ņemt vērā, ka VARAM nebija norādījis, kā “</w:t>
            </w:r>
            <w:r w:rsidRPr="00B573B8">
              <w:rPr>
                <w:b/>
              </w:rPr>
              <w:t>Ņemts vērā</w:t>
            </w:r>
            <w:r>
              <w:t>”, bet gan ka panākta vienošanās sarunu rezultātā).</w:t>
            </w:r>
          </w:p>
        </w:tc>
        <w:tc>
          <w:tcPr>
            <w:tcW w:w="2126" w:type="dxa"/>
            <w:tcBorders>
              <w:top w:val="single" w:sz="4" w:space="0" w:color="auto"/>
              <w:left w:val="single" w:sz="4" w:space="0" w:color="auto"/>
              <w:bottom w:val="single" w:sz="4" w:space="0" w:color="auto"/>
              <w:right w:val="single" w:sz="4" w:space="0" w:color="auto"/>
            </w:tcBorders>
          </w:tcPr>
          <w:p w14:paraId="489CF619" w14:textId="77777777" w:rsidR="00B27ED2" w:rsidRPr="00C071DD" w:rsidRDefault="00B27ED2" w:rsidP="00B573B8">
            <w:pPr>
              <w:spacing w:before="120" w:after="120"/>
              <w:jc w:val="center"/>
              <w:rPr>
                <w:b/>
              </w:rPr>
            </w:pPr>
            <w:r w:rsidRPr="00C071DD">
              <w:rPr>
                <w:b/>
              </w:rPr>
              <w:lastRenderedPageBreak/>
              <w:t>Ekonomikas ministrijas 08.01.2020 atzinums</w:t>
            </w:r>
          </w:p>
          <w:p w14:paraId="489A0109" w14:textId="77777777" w:rsidR="00B27ED2" w:rsidRPr="00B27ED2" w:rsidRDefault="00B27ED2" w:rsidP="00F16C13">
            <w:pPr>
              <w:spacing w:before="120" w:after="120"/>
              <w:jc w:val="both"/>
            </w:pPr>
            <w:r w:rsidRPr="0058005E">
              <w:t>Uzturam Ekonomikas ministrijas 2019.gada 25.oktobra atzinumā Nr. 3.1-20/2019/282 izteikto iebildumu konceptuāli mainīt Informa</w:t>
            </w:r>
            <w:r w:rsidRPr="00D20F5D">
              <w:t>tīvā ziņojuma 5.nodaļas II sadaļu un Protokollēmuma 2.-4.punktu attiecībā uz Zaļo investīci</w:t>
            </w:r>
            <w:r w:rsidRPr="00B27ED2">
              <w:t xml:space="preserve">ju fonda izveidi un atkārtoti lūdzam minētajam fondam paredzētos līdzekļus ieguldīt AS “Attīstības finanšu institūcija Altum” pamatkapitālā (fonda izveidi un darbību nodrošināt AS “Attīstības finanšu institūcija </w:t>
            </w:r>
            <w:r w:rsidRPr="00B27ED2">
              <w:lastRenderedPageBreak/>
              <w:t>Altum” ietvaros). Minētajā risinājumā arī būtu iespējams mazināt Informatīvajā ziņojuma 23.-24.lpp minētās administratīvās izmaksas.</w:t>
            </w:r>
          </w:p>
          <w:p w14:paraId="57269BF2" w14:textId="77777777" w:rsidR="00B27ED2" w:rsidRPr="00C071DD" w:rsidRDefault="00B27ED2" w:rsidP="00B27ED2">
            <w:pPr>
              <w:pStyle w:val="ListParagraph"/>
              <w:spacing w:before="120" w:after="120" w:line="240" w:lineRule="auto"/>
              <w:ind w:left="0"/>
              <w:contextualSpacing w:val="0"/>
              <w:jc w:val="both"/>
              <w:rPr>
                <w:rFonts w:ascii="Times New Roman" w:hAnsi="Times New Roman"/>
                <w:sz w:val="24"/>
                <w:szCs w:val="24"/>
              </w:rPr>
            </w:pPr>
            <w:r w:rsidRPr="00C071DD">
              <w:rPr>
                <w:rFonts w:ascii="Times New Roman" w:hAnsi="Times New Roman"/>
                <w:sz w:val="24"/>
                <w:szCs w:val="24"/>
              </w:rPr>
              <w:t>Tāpat lūdzam arī labot izziņas II sadaļas 3.punktā nekorekti norādīto informāciju, ka minētais Ekonomikas ministrijas iebildums ir ņemts vērā, jo šis iebildums nav ņemts vērā.</w:t>
            </w:r>
          </w:p>
          <w:p w14:paraId="61ED9157" w14:textId="77777777" w:rsidR="0058005E" w:rsidRDefault="0058005E" w:rsidP="00B573B8">
            <w:pPr>
              <w:pStyle w:val="ListParagraph"/>
              <w:spacing w:before="120" w:after="120" w:line="240" w:lineRule="auto"/>
              <w:ind w:left="0"/>
              <w:contextualSpacing w:val="0"/>
              <w:jc w:val="both"/>
              <w:rPr>
                <w:b/>
                <w:bCs/>
              </w:rPr>
            </w:pPr>
          </w:p>
        </w:tc>
        <w:tc>
          <w:tcPr>
            <w:tcW w:w="1969" w:type="dxa"/>
            <w:tcBorders>
              <w:top w:val="single" w:sz="4" w:space="0" w:color="auto"/>
              <w:left w:val="single" w:sz="4" w:space="0" w:color="auto"/>
              <w:bottom w:val="single" w:sz="4" w:space="0" w:color="auto"/>
              <w:right w:val="single" w:sz="4" w:space="0" w:color="auto"/>
            </w:tcBorders>
          </w:tcPr>
          <w:p w14:paraId="71EDB2AF" w14:textId="4B271995" w:rsidR="0058005E" w:rsidRDefault="0058005E" w:rsidP="00F80DD7">
            <w:pPr>
              <w:spacing w:before="120" w:after="120"/>
              <w:jc w:val="both"/>
            </w:pPr>
            <w:r w:rsidRPr="00A7197C">
              <w:lastRenderedPageBreak/>
              <w:t>Informatīvais ziņojums un MK sēdes protokollēmums</w:t>
            </w:r>
          </w:p>
        </w:tc>
      </w:tr>
      <w:tr w:rsidR="002465B2" w:rsidRPr="00A7197C" w14:paraId="2D921DC1" w14:textId="77777777" w:rsidTr="00B573B8">
        <w:tc>
          <w:tcPr>
            <w:tcW w:w="708" w:type="dxa"/>
            <w:tcBorders>
              <w:top w:val="single" w:sz="6" w:space="0" w:color="000000"/>
              <w:left w:val="single" w:sz="6" w:space="0" w:color="000000"/>
              <w:bottom w:val="single" w:sz="6" w:space="0" w:color="000000"/>
              <w:right w:val="single" w:sz="6" w:space="0" w:color="000000"/>
            </w:tcBorders>
          </w:tcPr>
          <w:p w14:paraId="39990FCB" w14:textId="598C40DD" w:rsidR="002465B2" w:rsidRDefault="002465B2" w:rsidP="00F80DD7">
            <w:pPr>
              <w:pStyle w:val="naisc"/>
              <w:spacing w:before="0" w:after="0"/>
              <w:jc w:val="left"/>
            </w:pPr>
            <w:r>
              <w:lastRenderedPageBreak/>
              <w:t>11.</w:t>
            </w:r>
          </w:p>
        </w:tc>
        <w:tc>
          <w:tcPr>
            <w:tcW w:w="2119" w:type="dxa"/>
            <w:tcBorders>
              <w:top w:val="single" w:sz="6" w:space="0" w:color="000000"/>
              <w:left w:val="single" w:sz="6" w:space="0" w:color="000000"/>
              <w:bottom w:val="single" w:sz="6" w:space="0" w:color="000000"/>
              <w:right w:val="single" w:sz="6" w:space="0" w:color="000000"/>
            </w:tcBorders>
          </w:tcPr>
          <w:p w14:paraId="3FFFA242" w14:textId="0A09A67B" w:rsidR="002465B2" w:rsidRPr="00A7197C" w:rsidRDefault="002465B2" w:rsidP="00F80DD7">
            <w:pPr>
              <w:jc w:val="both"/>
            </w:pPr>
            <w:r>
              <w:t>Inofrmatīvais ziņojums</w:t>
            </w:r>
          </w:p>
        </w:tc>
        <w:tc>
          <w:tcPr>
            <w:tcW w:w="3544" w:type="dxa"/>
            <w:tcBorders>
              <w:top w:val="single" w:sz="6" w:space="0" w:color="000000"/>
              <w:left w:val="single" w:sz="6" w:space="0" w:color="000000"/>
              <w:bottom w:val="single" w:sz="6" w:space="0" w:color="000000"/>
              <w:right w:val="single" w:sz="6" w:space="0" w:color="000000"/>
            </w:tcBorders>
          </w:tcPr>
          <w:p w14:paraId="0B88A450" w14:textId="77777777" w:rsidR="002465B2" w:rsidRDefault="002465B2" w:rsidP="0058005E">
            <w:pPr>
              <w:spacing w:before="120" w:after="120"/>
              <w:jc w:val="center"/>
              <w:rPr>
                <w:b/>
                <w:bCs/>
              </w:rPr>
            </w:pPr>
            <w:r>
              <w:rPr>
                <w:b/>
                <w:bCs/>
              </w:rPr>
              <w:t>Ekonomikas ministrijas  08.01.2020 atzinums</w:t>
            </w:r>
          </w:p>
          <w:p w14:paraId="6C000C7D" w14:textId="77777777" w:rsidR="002465B2" w:rsidRPr="002465B2" w:rsidRDefault="002465B2" w:rsidP="00B573B8">
            <w:pPr>
              <w:spacing w:before="120" w:after="120"/>
              <w:jc w:val="both"/>
            </w:pPr>
            <w:r w:rsidRPr="002465B2">
              <w:t>Pievienojamies Tieslietu ministrijas un Pārresoru koordinācijas centra izteiktajiem iebildumiem attiecībā uz informatīvā ziņojuma formu un lūdzam to izteikt kā konceptuālo ziņojumu, ņemot vērā tajā iekļautos konceptuāla rakstura jautājumus. Norādām, ka lēmums par kāda risinājuma atbalstu ir jāpieņem Ministru kabinetam, balstoties uz piedāvātajiem risinājumiem un katra risinājuma izvērtējumiem.</w:t>
            </w:r>
          </w:p>
          <w:p w14:paraId="4D008AB4" w14:textId="773A1D72" w:rsidR="002465B2" w:rsidRPr="00B573B8" w:rsidRDefault="002465B2" w:rsidP="0058005E">
            <w:pPr>
              <w:spacing w:before="120" w:after="120"/>
              <w:jc w:val="center"/>
              <w:rPr>
                <w:bCs/>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14:paraId="515760E0" w14:textId="6FA606BB" w:rsidR="002465B2" w:rsidRPr="00B573B8" w:rsidRDefault="002465B2" w:rsidP="002465B2">
            <w:pPr>
              <w:jc w:val="center"/>
              <w:rPr>
                <w:b/>
              </w:rPr>
            </w:pPr>
            <w:r>
              <w:rPr>
                <w:b/>
              </w:rPr>
              <w:t>Nav ņemts vērā</w:t>
            </w:r>
          </w:p>
          <w:p w14:paraId="28D5F53B" w14:textId="755DE59A" w:rsidR="002465B2" w:rsidRPr="00B27ED2" w:rsidDel="00B27ED2" w:rsidRDefault="002465B2" w:rsidP="00B573B8">
            <w:pPr>
              <w:jc w:val="both"/>
              <w:rPr>
                <w:b/>
              </w:rPr>
            </w:pPr>
            <w:r w:rsidRPr="00A7197C">
              <w:t xml:space="preserve">Saskaņā ar </w:t>
            </w:r>
            <w:r w:rsidRPr="00E931C9">
              <w:rPr>
                <w:bCs/>
              </w:rPr>
              <w:t>Ministru kabineta noteikumi Nr.</w:t>
            </w:r>
            <w:r w:rsidRPr="00A7197C">
              <w:rPr>
                <w:bCs/>
              </w:rPr>
              <w:t> </w:t>
            </w:r>
            <w:r w:rsidRPr="00E931C9">
              <w:rPr>
                <w:bCs/>
              </w:rPr>
              <w:t>737</w:t>
            </w:r>
            <w:r w:rsidRPr="00A7197C">
              <w:t xml:space="preserve"> “Attīstības plānošanas dokumentu izstrādes un ietekmes izvērtēšanas noteikumi” 3. punktu attīstības plānošanas dokumentus izstrādā </w:t>
            </w:r>
            <w:r w:rsidRPr="00E931C9">
              <w:rPr>
                <w:rStyle w:val="Hyperlink"/>
                <w:color w:val="000000" w:themeColor="text1"/>
                <w:u w:val="none"/>
              </w:rPr>
              <w:t>Attīstības plānošanas sistēmas likuma</w:t>
            </w:r>
            <w:r w:rsidRPr="00E931C9">
              <w:rPr>
                <w:color w:val="000000" w:themeColor="text1"/>
              </w:rPr>
              <w:t xml:space="preserve"> </w:t>
            </w:r>
            <w:r w:rsidRPr="00E931C9">
              <w:rPr>
                <w:rStyle w:val="Hyperlink"/>
                <w:color w:val="000000" w:themeColor="text1"/>
                <w:u w:val="none"/>
              </w:rPr>
              <w:t>10. pantā</w:t>
            </w:r>
            <w:r w:rsidRPr="00E931C9">
              <w:rPr>
                <w:color w:val="000000" w:themeColor="text1"/>
              </w:rPr>
              <w:t xml:space="preserve"> noteiktajos gadījumos, kas  ir iestādes </w:t>
            </w:r>
            <w:r w:rsidRPr="00A7197C">
              <w:t xml:space="preserve">iniciatīva, augstākas institūcijas uzdevums vai normatīvā akta prasības. Ņemot vērā, ka VARAM nav dots šāds uzdevums un spēkā esošie tiesību akti neparedz izstrādāt politikas plānošanas dokumentu attiecībā uz ieņēmumu izmantošanu no emisijas kvotu izsolīšanas, </w:t>
            </w:r>
            <w:r w:rsidRPr="002465B2">
              <w:t>p</w:t>
            </w:r>
            <w:r w:rsidRPr="002465B2">
              <w:rPr>
                <w:shd w:val="clear" w:color="auto" w:fill="FFFFFF"/>
              </w:rPr>
              <w:t>olitikas plānošanas dokumenta – konceptuālā ziņojuma izstrāde VARAM ieskatā nav nepieciešama.</w:t>
            </w:r>
            <w:r w:rsidRPr="00954FA3">
              <w:t xml:space="preserve"> Likuma Par piesārņojumu </w:t>
            </w:r>
            <w:r w:rsidRPr="00954FA3">
              <w:rPr>
                <w:bCs/>
                <w:shd w:val="clear" w:color="auto" w:fill="FFFFFF"/>
              </w:rPr>
              <w:t>32.</w:t>
            </w:r>
            <w:r w:rsidRPr="00954FA3">
              <w:rPr>
                <w:bCs/>
                <w:shd w:val="clear" w:color="auto" w:fill="FFFFFF"/>
                <w:vertAlign w:val="superscript"/>
              </w:rPr>
              <w:t>2</w:t>
            </w:r>
            <w:r w:rsidRPr="00954FA3">
              <w:rPr>
                <w:bCs/>
                <w:shd w:val="clear" w:color="auto" w:fill="FFFFFF"/>
              </w:rPr>
              <w:t xml:space="preserve"> panta </w:t>
            </w:r>
            <w:r w:rsidRPr="00954FA3">
              <w:rPr>
                <w:shd w:val="clear" w:color="auto" w:fill="FFFFFF"/>
              </w:rPr>
              <w:t>4.</w:t>
            </w:r>
            <w:r w:rsidRPr="00954FA3">
              <w:rPr>
                <w:shd w:val="clear" w:color="auto" w:fill="FFFFFF"/>
                <w:vertAlign w:val="superscript"/>
              </w:rPr>
              <w:t>6</w:t>
            </w:r>
            <w:r w:rsidRPr="00954FA3">
              <w:rPr>
                <w:shd w:val="clear" w:color="auto" w:fill="FFFFFF"/>
              </w:rPr>
              <w:t xml:space="preserve"> daļa </w:t>
            </w:r>
            <w:r w:rsidRPr="00954FA3">
              <w:t xml:space="preserve">paredz, ka </w:t>
            </w:r>
            <w:r w:rsidRPr="00954FA3">
              <w:rPr>
                <w:shd w:val="clear" w:color="auto" w:fill="FFFFFF"/>
              </w:rPr>
              <w:t xml:space="preserve">izsoļu ieņēmumu </w:t>
            </w:r>
            <w:r w:rsidRPr="00954FA3">
              <w:rPr>
                <w:shd w:val="clear" w:color="auto" w:fill="FFFFFF"/>
              </w:rPr>
              <w:lastRenderedPageBreak/>
              <w:t>izmantošanu šā panta 4.</w:t>
            </w:r>
            <w:r w:rsidRPr="00954FA3">
              <w:rPr>
                <w:shd w:val="clear" w:color="auto" w:fill="FFFFFF"/>
                <w:vertAlign w:val="superscript"/>
              </w:rPr>
              <w:t>4</w:t>
            </w:r>
            <w:r w:rsidRPr="00954FA3">
              <w:rPr>
                <w:shd w:val="clear" w:color="auto" w:fill="FFFFFF"/>
              </w:rPr>
              <w:t> daļas 1. un 2. punktā minētajiem mērķiem nodrošina, organizējot atklātos projektu iesniegumu konkursus. Ņemot vērā, ka arī turpmāk izsoļu ieņēmumu izmantošana plānota, izmantojot atklātos projektu iesniegumu konkursus, tad veidu kā to administratīvi organizēt var pieņemt atbildīgā iestāde pēc saviem ieskatiem, izvērtējot iespējamos riskus un ieguvumus.</w:t>
            </w:r>
          </w:p>
        </w:tc>
        <w:tc>
          <w:tcPr>
            <w:tcW w:w="2126" w:type="dxa"/>
            <w:tcBorders>
              <w:top w:val="single" w:sz="4" w:space="0" w:color="auto"/>
              <w:left w:val="single" w:sz="4" w:space="0" w:color="auto"/>
              <w:bottom w:val="single" w:sz="4" w:space="0" w:color="auto"/>
              <w:right w:val="single" w:sz="4" w:space="0" w:color="auto"/>
            </w:tcBorders>
          </w:tcPr>
          <w:p w14:paraId="332DAA1B" w14:textId="77777777" w:rsidR="002465B2" w:rsidRPr="002465B2" w:rsidDel="00B27ED2" w:rsidRDefault="002465B2" w:rsidP="00B27ED2">
            <w:pPr>
              <w:spacing w:before="120" w:after="120"/>
              <w:jc w:val="both"/>
              <w:rPr>
                <w:b/>
              </w:rPr>
            </w:pPr>
          </w:p>
        </w:tc>
        <w:tc>
          <w:tcPr>
            <w:tcW w:w="1969" w:type="dxa"/>
            <w:tcBorders>
              <w:top w:val="single" w:sz="4" w:space="0" w:color="auto"/>
              <w:left w:val="single" w:sz="4" w:space="0" w:color="auto"/>
              <w:bottom w:val="single" w:sz="4" w:space="0" w:color="auto"/>
              <w:right w:val="single" w:sz="4" w:space="0" w:color="auto"/>
            </w:tcBorders>
          </w:tcPr>
          <w:p w14:paraId="79E3A732" w14:textId="77777777" w:rsidR="002465B2" w:rsidRPr="00A7197C" w:rsidRDefault="002465B2" w:rsidP="00F80DD7">
            <w:pPr>
              <w:spacing w:before="120" w:after="120"/>
              <w:jc w:val="both"/>
            </w:pPr>
          </w:p>
        </w:tc>
      </w:tr>
      <w:tr w:rsidR="00D205E3" w:rsidRPr="00A7197C" w14:paraId="79E38B96" w14:textId="77777777" w:rsidTr="002465B2">
        <w:tc>
          <w:tcPr>
            <w:tcW w:w="708" w:type="dxa"/>
            <w:tcBorders>
              <w:top w:val="single" w:sz="6" w:space="0" w:color="000000"/>
              <w:left w:val="single" w:sz="6" w:space="0" w:color="000000"/>
              <w:bottom w:val="single" w:sz="6" w:space="0" w:color="000000"/>
              <w:right w:val="single" w:sz="6" w:space="0" w:color="000000"/>
            </w:tcBorders>
          </w:tcPr>
          <w:p w14:paraId="52026AE0" w14:textId="61547E2E" w:rsidR="00D205E3" w:rsidRDefault="00D205E3" w:rsidP="00F80DD7">
            <w:pPr>
              <w:pStyle w:val="naisc"/>
              <w:spacing w:before="0" w:after="0"/>
              <w:jc w:val="left"/>
            </w:pPr>
            <w:r>
              <w:t>12.</w:t>
            </w:r>
          </w:p>
        </w:tc>
        <w:tc>
          <w:tcPr>
            <w:tcW w:w="2119" w:type="dxa"/>
            <w:tcBorders>
              <w:top w:val="single" w:sz="6" w:space="0" w:color="000000"/>
              <w:left w:val="single" w:sz="6" w:space="0" w:color="000000"/>
              <w:bottom w:val="single" w:sz="6" w:space="0" w:color="000000"/>
              <w:right w:val="single" w:sz="6" w:space="0" w:color="000000"/>
            </w:tcBorders>
          </w:tcPr>
          <w:p w14:paraId="41CAFE4C" w14:textId="7BEEA891" w:rsidR="00D205E3" w:rsidRDefault="00D205E3" w:rsidP="00F80DD7">
            <w:pPr>
              <w:jc w:val="both"/>
            </w:pPr>
            <w:r w:rsidRPr="00A7197C">
              <w:t>Informatīvā ziņojuma 5.nodaļa</w:t>
            </w:r>
          </w:p>
        </w:tc>
        <w:tc>
          <w:tcPr>
            <w:tcW w:w="3544" w:type="dxa"/>
            <w:tcBorders>
              <w:top w:val="single" w:sz="6" w:space="0" w:color="000000"/>
              <w:left w:val="single" w:sz="6" w:space="0" w:color="000000"/>
              <w:bottom w:val="single" w:sz="6" w:space="0" w:color="000000"/>
              <w:right w:val="single" w:sz="6" w:space="0" w:color="000000"/>
            </w:tcBorders>
          </w:tcPr>
          <w:p w14:paraId="11E8631B" w14:textId="77777777" w:rsidR="00D205E3" w:rsidRPr="00A7197C" w:rsidRDefault="00D205E3" w:rsidP="00D205E3">
            <w:pPr>
              <w:jc w:val="center"/>
              <w:rPr>
                <w:b/>
              </w:rPr>
            </w:pPr>
            <w:r w:rsidRPr="00A7197C">
              <w:rPr>
                <w:b/>
              </w:rPr>
              <w:t>Ekonomikas ministrijas 25.10.2019 atzinums</w:t>
            </w:r>
          </w:p>
          <w:p w14:paraId="1B2EB889" w14:textId="77777777" w:rsidR="00D205E3" w:rsidRPr="00A7197C" w:rsidRDefault="00D205E3" w:rsidP="00D205E3">
            <w:pPr>
              <w:spacing w:before="120" w:after="120"/>
              <w:jc w:val="both"/>
            </w:pPr>
            <w:r w:rsidRPr="00A7197C">
              <w:t xml:space="preserve">Ņemot vērā, ka Informatīvais ziņojums attiecas uz periodu līdz 2030.gadam, kā arī to, ka saskaņā ar Informatīvajā ziņojumā iekļauto informāciju periodā līdz 2030.gadam EKII varētu būt pieejami vismaz 660 milj.EUR, lūgums Informatīvajā ziņojumā iekļaut prioritāros atbalsta virzienus ne tikai nākamajiem diviem gadiem, bet visam periodam. Norādām, ka klimata pārmaiņu mazināšanas un pielāgošanās klimata pārmaiņām pasākumi ir tādi pasākumi, kas ir īstenojami ilgtermiņā un kuru ilgtermiņa īstenošana ir jāuzsāk pēc iespējas ātrāk, lai nodrošinātu pēc iespējas lielāku šo pasākumu </w:t>
            </w:r>
            <w:r w:rsidRPr="00A7197C">
              <w:lastRenderedPageBreak/>
              <w:t>ietekmi. Tāpat norādām, ka privāto investīciju piesaistei būtisks nosacījums ir pasākumu stabilitāte un nemainība, līdz ar to arī potenciālajiem investoriem jau šobrīd ir jādara zināmi valsts plāni attiecībā uz pasākumu īstenošanu un īstenošanas atbalstu. Līdz ar to nav pieļaujams, ka šāda būtiski liela finansējuma apjoma izmantošana tiek tikai aptuveni noteikta nākamajiem diviem gadiem, bet pārējiem gadiem netiek noteikti vispār.</w:t>
            </w:r>
          </w:p>
          <w:p w14:paraId="238A8B2B" w14:textId="6A6A1C4F" w:rsidR="00D205E3" w:rsidRDefault="00D205E3" w:rsidP="00B573B8">
            <w:pPr>
              <w:spacing w:before="120" w:after="120"/>
              <w:jc w:val="both"/>
              <w:rPr>
                <w:b/>
                <w:bCs/>
              </w:rPr>
            </w:pPr>
            <w:r w:rsidRPr="00A7197C">
              <w:t xml:space="preserve">Nav saprotams arī uzstādījums par 2022.-2025.gada prioritāšu identificēšanu pēc stratēģijas starpposma novērtējuma sagatavošanas 2021.gadā, kas aptvers laika periodu līdz 2020.gadam (iespējams, tikai līdz 2019.gadam). Tā kā līdz 2019.gada oktobra beigām nav izsludināts neviens cits EKII atklāto projektu iesnieguma konkurss kā tikai tie, kas ir minēti Informatīvajā ziņojumā, nav paredzams, ka minētajā stratēģijas starpposma novērtējuma informatīvajā ziņojumā būs iekļauts kāds papildu izvērtējums </w:t>
            </w:r>
            <w:r w:rsidRPr="00A7197C">
              <w:lastRenderedPageBreak/>
              <w:t>salīdzinājumā ar šobrīd esošo situāciju.</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14:paraId="1A7C8DDA" w14:textId="78756206" w:rsidR="00D205E3" w:rsidRPr="00A7197C" w:rsidRDefault="00D205E3" w:rsidP="00D205E3">
            <w:pPr>
              <w:jc w:val="center"/>
              <w:rPr>
                <w:b/>
              </w:rPr>
            </w:pPr>
            <w:r>
              <w:rPr>
                <w:b/>
              </w:rPr>
              <w:lastRenderedPageBreak/>
              <w:t>Daļēji ņ</w:t>
            </w:r>
            <w:r w:rsidRPr="00A7197C">
              <w:rPr>
                <w:b/>
              </w:rPr>
              <w:t>emts vērā</w:t>
            </w:r>
          </w:p>
          <w:p w14:paraId="375A9413" w14:textId="77777777" w:rsidR="00D205E3" w:rsidRPr="00A7197C" w:rsidRDefault="00D205E3" w:rsidP="00D205E3">
            <w:pPr>
              <w:jc w:val="both"/>
            </w:pPr>
            <w:r w:rsidRPr="00A7197C">
              <w:t xml:space="preserve">  Papildināta informatīvā ziņojuma 5.nodaļa.</w:t>
            </w:r>
          </w:p>
          <w:p w14:paraId="28EF795E" w14:textId="77777777" w:rsidR="00D205E3" w:rsidRPr="00A7197C" w:rsidRDefault="00D205E3" w:rsidP="00D205E3">
            <w:pPr>
              <w:jc w:val="both"/>
            </w:pPr>
            <w:r w:rsidRPr="00A7197C">
              <w:t xml:space="preserve">  Ņemot vērā, ka notiek diskusijas par nākamo D</w:t>
            </w:r>
            <w:r w:rsidRPr="00A7197C">
              <w:rPr>
                <w:color w:val="000000" w:themeColor="text1"/>
              </w:rPr>
              <w:t>audzgadu finanšu shēmas ietvaru 2021.-2027. gadam</w:t>
            </w:r>
            <w:r w:rsidRPr="00A7197C">
              <w:t xml:space="preserve"> un Nacionālais attīstības plāns 2021.-2027. ir izstrādes stadijā, šobrīd nav pamatoti noteikt konkrētus atbalstāmos pasākumus EKII ietvaros līdz 2030. gadam.</w:t>
            </w:r>
          </w:p>
          <w:p w14:paraId="060FC42C" w14:textId="77777777" w:rsidR="00D205E3" w:rsidRPr="00A7197C" w:rsidRDefault="00D205E3" w:rsidP="00D205E3">
            <w:pPr>
              <w:jc w:val="both"/>
              <w:rPr>
                <w:color w:val="000000" w:themeColor="text1"/>
              </w:rPr>
            </w:pPr>
            <w:r w:rsidRPr="00A7197C">
              <w:t xml:space="preserve">  Stratēģijas starpposma novērtējuma sagatavošanas laikā būs skaidri zināma situācija attiecībā uz D</w:t>
            </w:r>
            <w:r w:rsidRPr="00A7197C">
              <w:rPr>
                <w:color w:val="000000" w:themeColor="text1"/>
              </w:rPr>
              <w:t>audzgadu finanšu shēmas ietvaru 2021.-2027. gadam, līdz ar to būs iespējams identificēt prioritāros pasākumus, ko varēs atbalstīt EKII ietvaros.</w:t>
            </w:r>
          </w:p>
          <w:p w14:paraId="1509B722" w14:textId="25E5883B" w:rsidR="00D205E3" w:rsidRDefault="00D205E3" w:rsidP="00D205E3">
            <w:pPr>
              <w:jc w:val="center"/>
              <w:rPr>
                <w:b/>
              </w:rPr>
            </w:pPr>
            <w:r w:rsidRPr="00A7197C">
              <w:rPr>
                <w:color w:val="000000" w:themeColor="text1"/>
              </w:rPr>
              <w:t xml:space="preserve">  Prioritātes tiks noteiktas ievērojot likuma “Par piesārņojumu” 32</w:t>
            </w:r>
            <w:r w:rsidRPr="00A7197C">
              <w:rPr>
                <w:color w:val="000000" w:themeColor="text1"/>
                <w:vertAlign w:val="superscript"/>
              </w:rPr>
              <w:t>2</w:t>
            </w:r>
            <w:r w:rsidRPr="00A7197C">
              <w:rPr>
                <w:color w:val="000000" w:themeColor="text1"/>
              </w:rPr>
              <w:t xml:space="preserve">.panta </w:t>
            </w:r>
            <w:r w:rsidRPr="00A7197C">
              <w:rPr>
                <w:color w:val="000000" w:themeColor="text1"/>
              </w:rPr>
              <w:lastRenderedPageBreak/>
              <w:t>(4</w:t>
            </w:r>
            <w:r w:rsidRPr="00A7197C">
              <w:rPr>
                <w:color w:val="000000" w:themeColor="text1"/>
                <w:vertAlign w:val="superscript"/>
              </w:rPr>
              <w:t>4</w:t>
            </w:r>
            <w:r w:rsidRPr="00A7197C">
              <w:rPr>
                <w:color w:val="000000" w:themeColor="text1"/>
              </w:rPr>
              <w:t>) daļā noteiktos izsoļu ieņēmumu izmantošanas nosacījumus.</w:t>
            </w:r>
          </w:p>
        </w:tc>
        <w:tc>
          <w:tcPr>
            <w:tcW w:w="2126" w:type="dxa"/>
            <w:tcBorders>
              <w:top w:val="single" w:sz="4" w:space="0" w:color="auto"/>
              <w:left w:val="single" w:sz="4" w:space="0" w:color="auto"/>
              <w:bottom w:val="single" w:sz="4" w:space="0" w:color="auto"/>
              <w:right w:val="single" w:sz="4" w:space="0" w:color="auto"/>
            </w:tcBorders>
          </w:tcPr>
          <w:p w14:paraId="52301248" w14:textId="050CC568" w:rsidR="00D205E3" w:rsidRPr="00B573B8" w:rsidRDefault="00D205E3" w:rsidP="00B573B8">
            <w:pPr>
              <w:spacing w:before="120" w:after="120"/>
              <w:jc w:val="center"/>
              <w:rPr>
                <w:b/>
              </w:rPr>
            </w:pPr>
            <w:r w:rsidRPr="00B573B8">
              <w:rPr>
                <w:b/>
              </w:rPr>
              <w:lastRenderedPageBreak/>
              <w:t>Ekonomikas ministrijas 08.01.2020 atzinums</w:t>
            </w:r>
          </w:p>
          <w:p w14:paraId="30C343E8" w14:textId="19F366CA" w:rsidR="00D205E3" w:rsidRPr="00D205E3" w:rsidDel="00B27ED2" w:rsidRDefault="00D205E3" w:rsidP="00B27ED2">
            <w:pPr>
              <w:spacing w:before="120" w:after="120"/>
              <w:jc w:val="both"/>
              <w:rPr>
                <w:b/>
              </w:rPr>
            </w:pPr>
            <w:r w:rsidRPr="00B573B8">
              <w:t xml:space="preserve">Atkārtoti lūdzam Informatīvajā ziņojumā iekļaut prioritāros atbalsta virzienus ne tikai nākamajiem diviem gadiem, bet vismaz periodam līdz 2025.gadam. Norādām, ka jau šobrīd, ņemot vērā Nacionālā enerģētikas un klimata plānu 2021.-2030.gadam, kā arī ņemot vērā </w:t>
            </w:r>
            <w:r w:rsidRPr="00B573B8">
              <w:lastRenderedPageBreak/>
              <w:t>Eiropas Komisijas jaunās prioritātes turpmākajiem pieciem gadiem, ir iespējams identificēt tās nozares un tās darbības, kurās prioritāri  būtu nepieciešams īstenot siltumnīcefekta gāzu emisiju samazinošos pasākumus. Norādām arī, ka finansējums no emisijas kvotu izsolīšanas tā plānotajā kopējā apjomā ir viens no galvenajiem finansējuma avotiem iepriekšminēto pasākumu īstenošanai, ņemot vērā mazināto Eiropas Savienības struktūrfondu apjomu.</w:t>
            </w:r>
          </w:p>
        </w:tc>
        <w:tc>
          <w:tcPr>
            <w:tcW w:w="1969" w:type="dxa"/>
            <w:tcBorders>
              <w:top w:val="single" w:sz="4" w:space="0" w:color="auto"/>
              <w:left w:val="single" w:sz="4" w:space="0" w:color="auto"/>
              <w:bottom w:val="single" w:sz="4" w:space="0" w:color="auto"/>
              <w:right w:val="single" w:sz="4" w:space="0" w:color="auto"/>
            </w:tcBorders>
          </w:tcPr>
          <w:p w14:paraId="4E10E9BB" w14:textId="760649E0" w:rsidR="00D205E3" w:rsidRPr="00A7197C" w:rsidRDefault="00D205E3" w:rsidP="00F80DD7">
            <w:pPr>
              <w:spacing w:before="120" w:after="120"/>
              <w:jc w:val="both"/>
            </w:pPr>
            <w:r>
              <w:lastRenderedPageBreak/>
              <w:t>Informatīvā ziņojuma 5.nodaļa</w:t>
            </w:r>
          </w:p>
        </w:tc>
      </w:tr>
      <w:tr w:rsidR="00F16C13" w:rsidRPr="00A7197C" w14:paraId="0473CD98" w14:textId="77777777" w:rsidTr="002465B2">
        <w:tc>
          <w:tcPr>
            <w:tcW w:w="708" w:type="dxa"/>
            <w:tcBorders>
              <w:top w:val="single" w:sz="6" w:space="0" w:color="000000"/>
              <w:left w:val="single" w:sz="6" w:space="0" w:color="000000"/>
              <w:bottom w:val="single" w:sz="6" w:space="0" w:color="000000"/>
              <w:right w:val="single" w:sz="6" w:space="0" w:color="000000"/>
            </w:tcBorders>
          </w:tcPr>
          <w:p w14:paraId="496CBEF4" w14:textId="6241DFE0" w:rsidR="00F16C13" w:rsidRDefault="00F16C13" w:rsidP="00F80DD7">
            <w:pPr>
              <w:pStyle w:val="naisc"/>
              <w:spacing w:before="0" w:after="0"/>
              <w:jc w:val="left"/>
            </w:pPr>
            <w:r>
              <w:lastRenderedPageBreak/>
              <w:t>13.</w:t>
            </w:r>
          </w:p>
        </w:tc>
        <w:tc>
          <w:tcPr>
            <w:tcW w:w="2119" w:type="dxa"/>
            <w:tcBorders>
              <w:top w:val="single" w:sz="6" w:space="0" w:color="000000"/>
              <w:left w:val="single" w:sz="6" w:space="0" w:color="000000"/>
              <w:bottom w:val="single" w:sz="6" w:space="0" w:color="000000"/>
              <w:right w:val="single" w:sz="6" w:space="0" w:color="000000"/>
            </w:tcBorders>
          </w:tcPr>
          <w:p w14:paraId="6BE66F81" w14:textId="1A21AE27" w:rsidR="00F16C13" w:rsidRPr="00A7197C" w:rsidRDefault="00F16C13" w:rsidP="00F80DD7">
            <w:pPr>
              <w:jc w:val="both"/>
            </w:pPr>
            <w:r>
              <w:t>Informatīvais ziņojums</w:t>
            </w:r>
          </w:p>
        </w:tc>
        <w:tc>
          <w:tcPr>
            <w:tcW w:w="3544" w:type="dxa"/>
            <w:tcBorders>
              <w:top w:val="single" w:sz="6" w:space="0" w:color="000000"/>
              <w:left w:val="single" w:sz="6" w:space="0" w:color="000000"/>
              <w:bottom w:val="single" w:sz="6" w:space="0" w:color="000000"/>
              <w:right w:val="single" w:sz="6" w:space="0" w:color="000000"/>
            </w:tcBorders>
          </w:tcPr>
          <w:p w14:paraId="22D84D0E" w14:textId="77777777" w:rsidR="00F16C13" w:rsidRDefault="00F16C13" w:rsidP="00D205E3">
            <w:pPr>
              <w:jc w:val="center"/>
              <w:rPr>
                <w:b/>
              </w:rPr>
            </w:pPr>
            <w:r>
              <w:rPr>
                <w:b/>
              </w:rPr>
              <w:t>Finanšu ministrijas 08.01.2020 atzinums</w:t>
            </w:r>
          </w:p>
          <w:p w14:paraId="186633DE" w14:textId="77777777" w:rsidR="00F16C13" w:rsidRPr="00F16C13" w:rsidRDefault="00F16C13" w:rsidP="00B573B8">
            <w:pPr>
              <w:spacing w:line="252" w:lineRule="auto"/>
              <w:jc w:val="both"/>
              <w:rPr>
                <w:color w:val="000000"/>
              </w:rPr>
            </w:pPr>
            <w:r w:rsidRPr="00F16C13">
              <w:rPr>
                <w:color w:val="000000"/>
              </w:rPr>
              <w:t xml:space="preserve">Lūdzam svītrot Ministru kabineta sēdes protokollēmuma projekta 2.punktu par procesa virzīšanu vienreizējas iemaksas veikšanai SIA “Vides investīciju fonds” (turpmāk – VIF) pamatkapitālā “Zaļo Investīciju Fonds” (turpmāk – ZIF) finansēšanai 60 655 516,20 </w:t>
            </w:r>
            <w:r w:rsidRPr="00F16C13">
              <w:rPr>
                <w:i/>
                <w:iCs/>
                <w:color w:val="000000"/>
              </w:rPr>
              <w:t>euro</w:t>
            </w:r>
            <w:r w:rsidRPr="00F16C13">
              <w:rPr>
                <w:color w:val="000000"/>
              </w:rPr>
              <w:t xml:space="preserve"> apmērā, ievērojot to, ka VIF specializētā meitas uzņēmuma ar indikatīvo nosaukumu ZIF biznesa plāns ar detalizētu juridisko un finanšu analīzi, ietekme uz vispārējās valdības budžeta bilanci atbilstoši Eiropas Kontu sistēmas metodoloģijai, kā arī jautājums par atbilstību komercdarbības atbalsta nosacījumiem vēl tikai tiks izstrādāts un vērtēts. Uzskatām, ka šobrīd Ministru kabinetam var piedāvāt konceptuāli atbalstīt VARAM priekšlikumu par ZIF izveidi, savukārt jautājumu par ieguldījumu pamatkapitālā jāvirza izskatīšanai Ministru kabinetā pēc ZIF biznesa plāna izstrādes un izvērtēšanas, kā arī Ministru </w:t>
            </w:r>
            <w:r w:rsidRPr="00F16C13">
              <w:rPr>
                <w:color w:val="000000"/>
              </w:rPr>
              <w:lastRenderedPageBreak/>
              <w:t>kabineta protokollēmuma projekta 3.punktā noteiktā uzdevuma izpildes. Ņemot vērā minēto, lūdzam arī papildināt Ministru kabineta protokollēmuma projekta 4.punktu, nosakot, ka VARAM ikgadējā budžeta un vidēja termiņa budžeta ietvara sagatavošanas procesa ietvaros jāpiedāvā risinājums kā faktiski būtu nodrošināms ieguldījums VIF pamatkapitālā, jautājumu izskatot Ministru kabinetā.</w:t>
            </w:r>
          </w:p>
          <w:p w14:paraId="0250920A" w14:textId="4BA747C0" w:rsidR="00F16C13" w:rsidRPr="00A7197C" w:rsidRDefault="00F16C13" w:rsidP="00D205E3">
            <w:pPr>
              <w:jc w:val="center"/>
              <w:rPr>
                <w:b/>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14:paraId="50D1533E" w14:textId="77777777" w:rsidR="00F16C13" w:rsidRDefault="00F16C13" w:rsidP="00D205E3">
            <w:pPr>
              <w:jc w:val="center"/>
              <w:rPr>
                <w:b/>
              </w:rPr>
            </w:pPr>
            <w:r>
              <w:rPr>
                <w:b/>
              </w:rPr>
              <w:lastRenderedPageBreak/>
              <w:t>Dalēji ņemts vērā</w:t>
            </w:r>
          </w:p>
          <w:p w14:paraId="1389CF7B" w14:textId="7E3983BC" w:rsidR="00E36771" w:rsidRDefault="00F16C13" w:rsidP="00E36771">
            <w:pPr>
              <w:ind w:firstLine="709"/>
              <w:jc w:val="both"/>
            </w:pPr>
            <w:r w:rsidRPr="00B848DE">
              <w:t xml:space="preserve">Lūdzam </w:t>
            </w:r>
            <w:r>
              <w:t>ņemt vērā, ka informatīvā ziņojuma un protok</w:t>
            </w:r>
            <w:r w:rsidR="00E36771">
              <w:t>o</w:t>
            </w:r>
            <w:r>
              <w:t>llēmuma ietvarā plānots</w:t>
            </w:r>
            <w:r w:rsidR="00372CD0">
              <w:t xml:space="preserve"> no Ministru Kabineta saņemt </w:t>
            </w:r>
            <w:r>
              <w:t xml:space="preserve"> konceptuāl</w:t>
            </w:r>
            <w:r w:rsidR="00372CD0">
              <w:t>u atbalstu par</w:t>
            </w:r>
            <w:r>
              <w:t xml:space="preserve"> Zaļo investīciju fonda izveidi un </w:t>
            </w:r>
            <w:r w:rsidR="00372CD0">
              <w:t>saņemt</w:t>
            </w:r>
            <w:r>
              <w:t xml:space="preserve"> mandātu uzsākt tālāko virzību uz ieguldījuma veikšanu. Lēmums Ministru kabinetā par Zaļo investīciju fonda izveidi un līdzekļu ieguldīšanu pamatkapitālā tiks pieņemts pēc </w:t>
            </w:r>
            <w:r w:rsidRPr="006443D9">
              <w:t>vispusīga</w:t>
            </w:r>
            <w:r w:rsidR="00E36771">
              <w:t>s</w:t>
            </w:r>
            <w:r w:rsidRPr="006443D9">
              <w:t xml:space="preserve"> un detalizēt</w:t>
            </w:r>
            <w:r w:rsidR="00E36771">
              <w:t xml:space="preserve">as </w:t>
            </w:r>
            <w:r w:rsidRPr="006443D9">
              <w:t xml:space="preserve"> izvērtējuma</w:t>
            </w:r>
            <w:r w:rsidR="00E36771">
              <w:t xml:space="preserve"> sagatavošanas  un </w:t>
            </w:r>
            <w:r w:rsidR="00E36771" w:rsidRPr="00B573B8">
              <w:t xml:space="preserve"> </w:t>
            </w:r>
            <w:r w:rsidR="00372CD0" w:rsidRPr="00B573B8">
              <w:t xml:space="preserve">pozitīvu lēmuma saņemšanas no </w:t>
            </w:r>
            <w:r w:rsidR="00E36771" w:rsidRPr="00B573B8">
              <w:t>Eiropas Komisija</w:t>
            </w:r>
            <w:r w:rsidR="00372CD0" w:rsidRPr="00B573B8">
              <w:t>s</w:t>
            </w:r>
            <w:r w:rsidR="00E36771" w:rsidRPr="00B573B8">
              <w:t xml:space="preserve"> par pasākuma atbilstību komercdarbības atbalsta kontroles tiesiskajam regulējumam Eiropas Savienībā.</w:t>
            </w:r>
          </w:p>
          <w:p w14:paraId="33C067ED" w14:textId="7F67E497" w:rsidR="009F2EA0" w:rsidRDefault="009F2EA0" w:rsidP="00B573B8">
            <w:pPr>
              <w:jc w:val="both"/>
            </w:pPr>
          </w:p>
          <w:p w14:paraId="3990A740" w14:textId="78DDC707" w:rsidR="00F64214" w:rsidRDefault="00B425B9" w:rsidP="00B573B8">
            <w:pPr>
              <w:jc w:val="both"/>
              <w:rPr>
                <w:color w:val="000000"/>
              </w:rPr>
            </w:pPr>
            <w:r>
              <w:rPr>
                <w:color w:val="000000"/>
              </w:rPr>
              <w:t>Šobrīd nav zināms precīzs laika grafiks attiecībā uz Zaļo investīciju fonda tālāko virzību,</w:t>
            </w:r>
            <w:r>
              <w:t xml:space="preserve"> </w:t>
            </w:r>
            <w:r w:rsidR="00F64214">
              <w:t>l</w:t>
            </w:r>
            <w:r>
              <w:t>īdz ar ko neuzskatām, ka</w:t>
            </w:r>
            <w:r w:rsidR="00F64214">
              <w:t xml:space="preserve"> protokllēmuma projekta 4.punkts ir papildināms ar piebildi, ka VARAM</w:t>
            </w:r>
            <w:r w:rsidR="00F64214" w:rsidRPr="00F16C13">
              <w:rPr>
                <w:color w:val="000000"/>
              </w:rPr>
              <w:t xml:space="preserve"> ikgadējā budžeta un vidēja termiņa budžeta ietvara sagatavošanas procesa ietvaros jāpiedāvā risinājums kā faktiski būtu nodrošināms iegul</w:t>
            </w:r>
            <w:r w:rsidR="00F64214">
              <w:rPr>
                <w:color w:val="000000"/>
              </w:rPr>
              <w:t xml:space="preserve">dījums VIF. </w:t>
            </w:r>
          </w:p>
          <w:p w14:paraId="59256099" w14:textId="725FE378" w:rsidR="00815C9A" w:rsidRDefault="00815C9A" w:rsidP="00B573B8">
            <w:pPr>
              <w:jc w:val="both"/>
            </w:pPr>
            <w:r>
              <w:rPr>
                <w:color w:val="000000"/>
              </w:rPr>
              <w:lastRenderedPageBreak/>
              <w:t>Tai pat laikā norādām, ka sekmīga Zaļo investīcija fonda attīstības procesa gaitā, VARAM centīsies</w:t>
            </w:r>
            <w:r w:rsidR="00FE2519" w:rsidRPr="00F16C13">
              <w:rPr>
                <w:color w:val="000000"/>
              </w:rPr>
              <w:t xml:space="preserve"> ikgadējā budžeta un vidēja termiņa budžeta ietvara sagatavošanas procesa ietvaros</w:t>
            </w:r>
            <w:r w:rsidR="00FE2519">
              <w:rPr>
                <w:color w:val="000000"/>
              </w:rPr>
              <w:t xml:space="preserve"> </w:t>
            </w:r>
            <w:r>
              <w:rPr>
                <w:color w:val="000000"/>
              </w:rPr>
              <w:t xml:space="preserve"> atspoguļot risinājums kā faktiski būtu nodrošināms ieguldījums VIF pamatkapitālā.</w:t>
            </w:r>
          </w:p>
          <w:p w14:paraId="5CD01C0E" w14:textId="77777777" w:rsidR="00F64214" w:rsidRDefault="00F64214" w:rsidP="00B573B8">
            <w:pPr>
              <w:jc w:val="both"/>
            </w:pPr>
          </w:p>
          <w:p w14:paraId="36D11E2D" w14:textId="77777777" w:rsidR="00F64214" w:rsidRDefault="00F64214" w:rsidP="00B573B8">
            <w:pPr>
              <w:jc w:val="both"/>
            </w:pPr>
          </w:p>
          <w:p w14:paraId="0F7F7D11" w14:textId="77777777" w:rsidR="00F64214" w:rsidRDefault="00F64214" w:rsidP="00B573B8">
            <w:pPr>
              <w:jc w:val="both"/>
            </w:pPr>
          </w:p>
          <w:p w14:paraId="67FF4BF1" w14:textId="2E4EB62B" w:rsidR="009F2EA0" w:rsidRDefault="009F2EA0" w:rsidP="00B573B8">
            <w:pPr>
              <w:jc w:val="both"/>
              <w:rPr>
                <w:b/>
              </w:rPr>
            </w:pPr>
            <w:r>
              <w:rPr>
                <w:color w:val="000000"/>
              </w:rPr>
              <w:t>s</w:t>
            </w:r>
          </w:p>
        </w:tc>
        <w:tc>
          <w:tcPr>
            <w:tcW w:w="2126" w:type="dxa"/>
            <w:tcBorders>
              <w:top w:val="single" w:sz="4" w:space="0" w:color="auto"/>
              <w:left w:val="single" w:sz="4" w:space="0" w:color="auto"/>
              <w:bottom w:val="single" w:sz="4" w:space="0" w:color="auto"/>
              <w:right w:val="single" w:sz="4" w:space="0" w:color="auto"/>
            </w:tcBorders>
          </w:tcPr>
          <w:p w14:paraId="4811533D" w14:textId="77777777" w:rsidR="00F16C13" w:rsidRPr="00F16C13" w:rsidRDefault="00F16C13" w:rsidP="00D205E3">
            <w:pPr>
              <w:spacing w:before="120" w:after="120"/>
              <w:jc w:val="center"/>
              <w:rPr>
                <w:b/>
              </w:rPr>
            </w:pPr>
          </w:p>
        </w:tc>
        <w:tc>
          <w:tcPr>
            <w:tcW w:w="1969" w:type="dxa"/>
            <w:tcBorders>
              <w:top w:val="single" w:sz="4" w:space="0" w:color="auto"/>
              <w:left w:val="single" w:sz="4" w:space="0" w:color="auto"/>
              <w:bottom w:val="single" w:sz="4" w:space="0" w:color="auto"/>
              <w:right w:val="single" w:sz="4" w:space="0" w:color="auto"/>
            </w:tcBorders>
          </w:tcPr>
          <w:p w14:paraId="5BB33136" w14:textId="33CEDA7D" w:rsidR="00F16C13" w:rsidRDefault="00F16C13" w:rsidP="00F80DD7">
            <w:pPr>
              <w:spacing w:before="120" w:after="120"/>
              <w:jc w:val="both"/>
            </w:pPr>
            <w:r>
              <w:t>Precizēts protokollēmuma 2. punkts un iztei</w:t>
            </w:r>
            <w:r w:rsidR="00372CD0">
              <w:t>k</w:t>
            </w:r>
            <w:r>
              <w:t>ts šādā redakcijā: “</w:t>
            </w:r>
            <w:r>
              <w:rPr>
                <w:color w:val="000000" w:themeColor="text1"/>
              </w:rPr>
              <w:t>Konceptuāli atbalstīt Zaļo investīciju fonda izveidi un u</w:t>
            </w:r>
            <w:r w:rsidRPr="001F5733">
              <w:rPr>
                <w:color w:val="000000" w:themeColor="text1"/>
              </w:rPr>
              <w:t xml:space="preserve">zdot Vides aizsardzības un reģionālās attīstības ministrijai </w:t>
            </w:r>
            <w:r>
              <w:rPr>
                <w:color w:val="000000" w:themeColor="text1"/>
              </w:rPr>
              <w:t xml:space="preserve">uzsākt virzīt </w:t>
            </w:r>
            <w:r w:rsidRPr="001F5733">
              <w:rPr>
                <w:color w:val="000000" w:themeColor="text1"/>
              </w:rPr>
              <w:t>procesu vienreizējas iemaksas veikšanai SIA “Vides investīciju fonds” pamatkapitālā Zaļ</w:t>
            </w:r>
            <w:r>
              <w:rPr>
                <w:color w:val="000000" w:themeColor="text1"/>
              </w:rPr>
              <w:t xml:space="preserve">o </w:t>
            </w:r>
            <w:r w:rsidRPr="001F5733">
              <w:rPr>
                <w:color w:val="000000" w:themeColor="text1"/>
              </w:rPr>
              <w:t>investīciju fonda finansēšanai</w:t>
            </w:r>
            <w:r>
              <w:rPr>
                <w:color w:val="000000" w:themeColor="text1"/>
              </w:rPr>
              <w:t xml:space="preserve"> </w:t>
            </w:r>
            <w:r w:rsidRPr="001F5733">
              <w:rPr>
                <w:color w:val="000000" w:themeColor="text1"/>
              </w:rPr>
              <w:t>60 655 516,20 EUR</w:t>
            </w:r>
            <w:r>
              <w:rPr>
                <w:color w:val="000000" w:themeColor="text1"/>
              </w:rPr>
              <w:t xml:space="preserve"> apmērā, kas gūti realizējot (izsolot un pārdodot) </w:t>
            </w:r>
            <w:r w:rsidRPr="00767EF0">
              <w:rPr>
                <w:rFonts w:ascii="Times" w:hAnsi="Times"/>
                <w:szCs w:val="28"/>
              </w:rPr>
              <w:t>3 126</w:t>
            </w:r>
            <w:r>
              <w:rPr>
                <w:rFonts w:ascii="Times" w:hAnsi="Times"/>
                <w:szCs w:val="28"/>
              </w:rPr>
              <w:t> </w:t>
            </w:r>
            <w:r w:rsidRPr="00767EF0">
              <w:rPr>
                <w:rFonts w:ascii="Times" w:hAnsi="Times"/>
                <w:szCs w:val="28"/>
              </w:rPr>
              <w:t>573</w:t>
            </w:r>
            <w:r>
              <w:rPr>
                <w:rFonts w:ascii="Times" w:hAnsi="Times"/>
                <w:szCs w:val="28"/>
              </w:rPr>
              <w:t xml:space="preserve"> </w:t>
            </w:r>
            <w:r>
              <w:rPr>
                <w:rFonts w:ascii="Times" w:hAnsi="Times"/>
                <w:szCs w:val="28"/>
              </w:rPr>
              <w:lastRenderedPageBreak/>
              <w:t>emisijas kvotas sekundārajā tirgū,</w:t>
            </w:r>
            <w:r w:rsidRPr="001F5733">
              <w:rPr>
                <w:color w:val="000000" w:themeColor="text1"/>
              </w:rPr>
              <w:t xml:space="preserve"> </w:t>
            </w:r>
            <w:r>
              <w:rPr>
                <w:color w:val="000000" w:themeColor="text1"/>
              </w:rPr>
              <w:t>nosakot šo līdzekļu tālāku izmantošanu atbilstoši likuma Par piesārņojumu 32</w:t>
            </w:r>
            <w:r w:rsidRPr="000F0646">
              <w:rPr>
                <w:color w:val="000000" w:themeColor="text1"/>
                <w:vertAlign w:val="superscript"/>
              </w:rPr>
              <w:t>2</w:t>
            </w:r>
            <w:r>
              <w:rPr>
                <w:color w:val="000000" w:themeColor="text1"/>
              </w:rPr>
              <w:t>. panta 4</w:t>
            </w:r>
            <w:r w:rsidRPr="000F0646">
              <w:rPr>
                <w:color w:val="000000" w:themeColor="text1"/>
                <w:vertAlign w:val="superscript"/>
              </w:rPr>
              <w:t>4</w:t>
            </w:r>
            <w:r w:rsidRPr="001F5733">
              <w:rPr>
                <w:color w:val="000000" w:themeColor="text1"/>
              </w:rPr>
              <w:t>.</w:t>
            </w:r>
            <w:r>
              <w:rPr>
                <w:color w:val="000000" w:themeColor="text1"/>
              </w:rPr>
              <w:t> daļai</w:t>
            </w:r>
            <w:r>
              <w:t>”.</w:t>
            </w:r>
          </w:p>
        </w:tc>
      </w:tr>
      <w:tr w:rsidR="004812CB" w:rsidRPr="00A7197C" w14:paraId="59CAFA90" w14:textId="77777777" w:rsidTr="002465B2">
        <w:tc>
          <w:tcPr>
            <w:tcW w:w="708" w:type="dxa"/>
            <w:tcBorders>
              <w:top w:val="single" w:sz="6" w:space="0" w:color="000000"/>
              <w:left w:val="single" w:sz="6" w:space="0" w:color="000000"/>
              <w:bottom w:val="single" w:sz="6" w:space="0" w:color="000000"/>
              <w:right w:val="single" w:sz="6" w:space="0" w:color="000000"/>
            </w:tcBorders>
          </w:tcPr>
          <w:p w14:paraId="71E08C93" w14:textId="7D6D151E" w:rsidR="004812CB" w:rsidRDefault="004812CB" w:rsidP="00F80DD7">
            <w:pPr>
              <w:pStyle w:val="naisc"/>
              <w:spacing w:before="0" w:after="0"/>
              <w:jc w:val="left"/>
            </w:pPr>
            <w:r>
              <w:lastRenderedPageBreak/>
              <w:t>14.</w:t>
            </w:r>
          </w:p>
        </w:tc>
        <w:tc>
          <w:tcPr>
            <w:tcW w:w="2119" w:type="dxa"/>
            <w:tcBorders>
              <w:top w:val="single" w:sz="6" w:space="0" w:color="000000"/>
              <w:left w:val="single" w:sz="6" w:space="0" w:color="000000"/>
              <w:bottom w:val="single" w:sz="6" w:space="0" w:color="000000"/>
              <w:right w:val="single" w:sz="6" w:space="0" w:color="000000"/>
            </w:tcBorders>
          </w:tcPr>
          <w:p w14:paraId="4E7DCD6D" w14:textId="1F01F34E" w:rsidR="004812CB" w:rsidRDefault="004812CB" w:rsidP="00F80DD7">
            <w:pPr>
              <w:jc w:val="both"/>
            </w:pPr>
            <w:r>
              <w:t>Informatīvais ziņojums</w:t>
            </w:r>
          </w:p>
        </w:tc>
        <w:tc>
          <w:tcPr>
            <w:tcW w:w="3544" w:type="dxa"/>
            <w:tcBorders>
              <w:top w:val="single" w:sz="6" w:space="0" w:color="000000"/>
              <w:left w:val="single" w:sz="6" w:space="0" w:color="000000"/>
              <w:bottom w:val="single" w:sz="6" w:space="0" w:color="000000"/>
              <w:right w:val="single" w:sz="6" w:space="0" w:color="000000"/>
            </w:tcBorders>
          </w:tcPr>
          <w:p w14:paraId="1A14E7D9" w14:textId="77777777" w:rsidR="004812CB" w:rsidRDefault="004812CB" w:rsidP="00D205E3">
            <w:pPr>
              <w:jc w:val="center"/>
              <w:rPr>
                <w:b/>
              </w:rPr>
            </w:pPr>
            <w:r>
              <w:rPr>
                <w:b/>
              </w:rPr>
              <w:t>Finanšu ministrijas 08.01.2020 atzinums</w:t>
            </w:r>
          </w:p>
          <w:p w14:paraId="01D2F38D" w14:textId="77777777" w:rsidR="004812CB" w:rsidRDefault="004812CB" w:rsidP="00B573B8">
            <w:pPr>
              <w:spacing w:line="252" w:lineRule="auto"/>
              <w:jc w:val="both"/>
              <w:rPr>
                <w:color w:val="000000"/>
              </w:rPr>
            </w:pPr>
            <w:r>
              <w:rPr>
                <w:color w:val="000000"/>
              </w:rPr>
              <w:t xml:space="preserve">Atkārtoti lūdzam pārskatīt informatīvā ziņojuma 5.sadaļas ievadā sniegto informāciju, ka institucionālās rīcībspējas nodrošināšana darbam ar klimata pārmaiņu jautājumiem tiks novirzīti aptuveni 10% no kopējiem faktiskajiem emisijas kvotu izsolīšana instrumenta ieņēmumiem. Atkārtoti vēršam uzmanību, ka emisijas kvotu izsolīšana instrumenta finansējums ir atkarīgs no ieņēmumiem, kas iegūti no emisiju kvotu izsoles pie svārstīgām cenām, attiecīgi tā maksimālais </w:t>
            </w:r>
            <w:r>
              <w:rPr>
                <w:color w:val="000000"/>
              </w:rPr>
              <w:lastRenderedPageBreak/>
              <w:t>finansējuma apmērs nav zināms, tādēļ nav skaidrs, kā un kādā laika posmā VARAM plāno ievērot norādīto procentuāli iezīmēto finansējuma apmēru. Ņemot vērā minēto, lūdzam svītrot norādi par procentuālo iedalījumu un finansējuma novirzīšanā iepriekš minētajam mērķim primāri ievērot likuma “Par piesārņojumu” 32.</w:t>
            </w:r>
            <w:r>
              <w:rPr>
                <w:color w:val="000000"/>
                <w:vertAlign w:val="superscript"/>
              </w:rPr>
              <w:t>2</w:t>
            </w:r>
            <w:r>
              <w:rPr>
                <w:color w:val="000000"/>
              </w:rPr>
              <w:t xml:space="preserve"> panta (4</w:t>
            </w:r>
            <w:r>
              <w:rPr>
                <w:color w:val="000000"/>
                <w:vertAlign w:val="superscript"/>
              </w:rPr>
              <w:t>4</w:t>
            </w:r>
            <w:r>
              <w:rPr>
                <w:color w:val="000000"/>
              </w:rPr>
              <w:t>) noteiktos nosacījumus.</w:t>
            </w:r>
          </w:p>
          <w:p w14:paraId="4B3EA956" w14:textId="09748C5D" w:rsidR="004812CB" w:rsidRDefault="004812CB" w:rsidP="00D205E3">
            <w:pPr>
              <w:jc w:val="center"/>
              <w:rPr>
                <w:b/>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14:paraId="128B3DE6" w14:textId="77777777" w:rsidR="004812CB" w:rsidRDefault="004812CB" w:rsidP="00D205E3">
            <w:pPr>
              <w:jc w:val="center"/>
              <w:rPr>
                <w:b/>
              </w:rPr>
            </w:pPr>
            <w:r>
              <w:rPr>
                <w:b/>
              </w:rPr>
              <w:lastRenderedPageBreak/>
              <w:t>Nav ņemts vērā</w:t>
            </w:r>
          </w:p>
          <w:p w14:paraId="33AEAE10" w14:textId="77777777" w:rsidR="00A07657" w:rsidRDefault="00690871" w:rsidP="00B573B8">
            <w:pPr>
              <w:spacing w:before="120" w:after="120"/>
              <w:jc w:val="both"/>
            </w:pPr>
            <w:r w:rsidRPr="00B573B8">
              <w:t>VARAM</w:t>
            </w:r>
            <w:r>
              <w:t xml:space="preserve"> </w:t>
            </w:r>
            <w:r w:rsidRPr="00B573B8">
              <w:t xml:space="preserve">norāda, ka </w:t>
            </w:r>
            <w:r>
              <w:t>minētais procentuālais sadalījums informatīvā ziņojuma 5. sadaļas ievadā (18.-19.lpp) ir indikatīvs un pēc tā netiks veikti precīzi aprēķini pieejamajam finansējumam projektiem vai administratīvajām</w:t>
            </w:r>
            <w:r w:rsidR="00A07657">
              <w:t xml:space="preserve"> </w:t>
            </w:r>
            <w:r>
              <w:t>izmaksām.</w:t>
            </w:r>
          </w:p>
          <w:p w14:paraId="487BA41A" w14:textId="77777777" w:rsidR="004812CB" w:rsidRDefault="00690871" w:rsidP="00B573B8">
            <w:pPr>
              <w:spacing w:before="120" w:after="120"/>
              <w:jc w:val="both"/>
            </w:pPr>
            <w:r>
              <w:t>Informējam, ka VARAM, kā Latvijai piešķirto emisiju kvotu izsolītājs, regulāri seko līdzi emisijas kvotu tirgus tendenc</w:t>
            </w:r>
            <w:r w:rsidR="00CA2ABE">
              <w:t xml:space="preserve">ēm, t.sk. </w:t>
            </w:r>
            <w:r>
              <w:t xml:space="preserve">emisijas kvotu cenām, tāpēc esam informēti </w:t>
            </w:r>
            <w:r w:rsidR="00CA2ABE">
              <w:t>par to svārstīgumu.</w:t>
            </w:r>
          </w:p>
          <w:p w14:paraId="3DF320CF" w14:textId="6125C428" w:rsidR="00A07657" w:rsidRPr="00B573B8" w:rsidRDefault="00A07657" w:rsidP="00B573B8">
            <w:pPr>
              <w:spacing w:before="120" w:after="120"/>
              <w:jc w:val="both"/>
            </w:pPr>
            <w:r>
              <w:t xml:space="preserve">VARAM norāda, ka norādītais sadalījums nav pretrunā ar likuma Par piesārņojumu </w:t>
            </w:r>
            <w:r>
              <w:rPr>
                <w:color w:val="000000"/>
              </w:rPr>
              <w:t>32.</w:t>
            </w:r>
            <w:r>
              <w:rPr>
                <w:color w:val="000000"/>
                <w:vertAlign w:val="superscript"/>
              </w:rPr>
              <w:t>2</w:t>
            </w:r>
            <w:r>
              <w:rPr>
                <w:color w:val="000000"/>
              </w:rPr>
              <w:t xml:space="preserve"> panta (4</w:t>
            </w:r>
            <w:r>
              <w:rPr>
                <w:color w:val="000000"/>
                <w:vertAlign w:val="superscript"/>
              </w:rPr>
              <w:t>4</w:t>
            </w:r>
            <w:r>
              <w:rPr>
                <w:color w:val="000000"/>
              </w:rPr>
              <w:t xml:space="preserve">) daļas </w:t>
            </w:r>
            <w:r w:rsidRPr="00A07657">
              <w:rPr>
                <w:color w:val="000000"/>
              </w:rPr>
              <w:lastRenderedPageBreak/>
              <w:t xml:space="preserve">minētajiem nosacījumiem, jo, piemēram,  </w:t>
            </w:r>
            <w:r w:rsidRPr="00B573B8">
              <w:rPr>
                <w:bCs/>
                <w:color w:val="000000" w:themeColor="text1"/>
              </w:rPr>
              <w:t xml:space="preserve">institucionālās rīcībspējas nodrošināšana darbam ar klimata pārmaiņu jautājumiem ir saistāma ar likuma Par piesārņojumu </w:t>
            </w:r>
            <w:r w:rsidRPr="00A07657">
              <w:rPr>
                <w:color w:val="000000"/>
              </w:rPr>
              <w:t>32.</w:t>
            </w:r>
            <w:r w:rsidRPr="00A07657">
              <w:rPr>
                <w:color w:val="000000"/>
                <w:vertAlign w:val="superscript"/>
              </w:rPr>
              <w:t>2</w:t>
            </w:r>
            <w:r w:rsidRPr="00A07657">
              <w:rPr>
                <w:color w:val="000000"/>
              </w:rPr>
              <w:t xml:space="preserve"> panta (4</w:t>
            </w:r>
            <w:r w:rsidRPr="00A07657">
              <w:rPr>
                <w:color w:val="000000"/>
                <w:vertAlign w:val="superscript"/>
              </w:rPr>
              <w:t>4</w:t>
            </w:r>
            <w:r w:rsidRPr="00A07657">
              <w:rPr>
                <w:color w:val="000000"/>
              </w:rPr>
              <w:t xml:space="preserve">) daļas </w:t>
            </w:r>
            <w:r w:rsidRPr="00B573B8">
              <w:rPr>
                <w:bCs/>
                <w:color w:val="000000" w:themeColor="text1"/>
              </w:rPr>
              <w:t>3) un 4) punktu.</w:t>
            </w:r>
            <w:r>
              <w:rPr>
                <w:bCs/>
                <w:color w:val="000000" w:themeColor="text1"/>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14:paraId="333E7380" w14:textId="77777777" w:rsidR="004812CB" w:rsidRPr="00F16C13" w:rsidRDefault="004812CB" w:rsidP="00D205E3">
            <w:pPr>
              <w:spacing w:before="120" w:after="120"/>
              <w:jc w:val="center"/>
              <w:rPr>
                <w:b/>
              </w:rPr>
            </w:pPr>
          </w:p>
        </w:tc>
        <w:tc>
          <w:tcPr>
            <w:tcW w:w="1969" w:type="dxa"/>
            <w:tcBorders>
              <w:top w:val="single" w:sz="4" w:space="0" w:color="auto"/>
              <w:left w:val="single" w:sz="4" w:space="0" w:color="auto"/>
              <w:bottom w:val="single" w:sz="4" w:space="0" w:color="auto"/>
              <w:right w:val="single" w:sz="4" w:space="0" w:color="auto"/>
            </w:tcBorders>
          </w:tcPr>
          <w:p w14:paraId="7DE1C838" w14:textId="369E50A8" w:rsidR="004812CB" w:rsidRDefault="004812CB" w:rsidP="00F80DD7">
            <w:pPr>
              <w:spacing w:before="120" w:after="120"/>
              <w:jc w:val="both"/>
            </w:pPr>
            <w:r>
              <w:t>Informatīvais ziņojums</w:t>
            </w:r>
          </w:p>
        </w:tc>
      </w:tr>
      <w:tr w:rsidR="00A831DF" w:rsidRPr="00A7197C" w14:paraId="1E0A991D" w14:textId="77777777" w:rsidTr="002465B2">
        <w:tc>
          <w:tcPr>
            <w:tcW w:w="708" w:type="dxa"/>
            <w:tcBorders>
              <w:top w:val="single" w:sz="6" w:space="0" w:color="000000"/>
              <w:left w:val="single" w:sz="6" w:space="0" w:color="000000"/>
              <w:bottom w:val="single" w:sz="6" w:space="0" w:color="000000"/>
              <w:right w:val="single" w:sz="6" w:space="0" w:color="000000"/>
            </w:tcBorders>
          </w:tcPr>
          <w:p w14:paraId="4A566A27" w14:textId="4208B2F8" w:rsidR="00A831DF" w:rsidRDefault="00A831DF" w:rsidP="00F80DD7">
            <w:pPr>
              <w:pStyle w:val="naisc"/>
              <w:spacing w:before="0" w:after="0"/>
              <w:jc w:val="left"/>
            </w:pPr>
          </w:p>
        </w:tc>
        <w:tc>
          <w:tcPr>
            <w:tcW w:w="2119" w:type="dxa"/>
            <w:tcBorders>
              <w:top w:val="single" w:sz="6" w:space="0" w:color="000000"/>
              <w:left w:val="single" w:sz="6" w:space="0" w:color="000000"/>
              <w:bottom w:val="single" w:sz="6" w:space="0" w:color="000000"/>
              <w:right w:val="single" w:sz="6" w:space="0" w:color="000000"/>
            </w:tcBorders>
          </w:tcPr>
          <w:p w14:paraId="70334889" w14:textId="16E749D8" w:rsidR="00A831DF" w:rsidRDefault="00A831DF" w:rsidP="00F80DD7">
            <w:pPr>
              <w:jc w:val="both"/>
            </w:pPr>
          </w:p>
        </w:tc>
        <w:tc>
          <w:tcPr>
            <w:tcW w:w="3544" w:type="dxa"/>
            <w:tcBorders>
              <w:top w:val="single" w:sz="6" w:space="0" w:color="000000"/>
              <w:left w:val="single" w:sz="6" w:space="0" w:color="000000"/>
              <w:bottom w:val="single" w:sz="6" w:space="0" w:color="000000"/>
              <w:right w:val="single" w:sz="6" w:space="0" w:color="000000"/>
            </w:tcBorders>
          </w:tcPr>
          <w:p w14:paraId="7A729EF6" w14:textId="4C8A6F9C" w:rsidR="00A831DF" w:rsidRDefault="00A831DF" w:rsidP="00B573B8">
            <w:pPr>
              <w:jc w:val="both"/>
              <w:rPr>
                <w:b/>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14:paraId="1A49327D" w14:textId="7FFCB82F" w:rsidR="00AE181C" w:rsidRPr="00B573B8" w:rsidRDefault="00AE181C" w:rsidP="00B573B8">
            <w:pPr>
              <w:jc w:val="both"/>
            </w:pPr>
          </w:p>
        </w:tc>
        <w:tc>
          <w:tcPr>
            <w:tcW w:w="2126" w:type="dxa"/>
            <w:tcBorders>
              <w:top w:val="single" w:sz="4" w:space="0" w:color="auto"/>
              <w:left w:val="single" w:sz="4" w:space="0" w:color="auto"/>
              <w:bottom w:val="single" w:sz="4" w:space="0" w:color="auto"/>
              <w:right w:val="single" w:sz="4" w:space="0" w:color="auto"/>
            </w:tcBorders>
          </w:tcPr>
          <w:p w14:paraId="0522A747" w14:textId="77777777" w:rsidR="00A831DF" w:rsidRPr="00F16C13" w:rsidRDefault="00A831DF" w:rsidP="00D205E3">
            <w:pPr>
              <w:spacing w:before="120" w:after="120"/>
              <w:jc w:val="center"/>
              <w:rPr>
                <w:b/>
              </w:rPr>
            </w:pPr>
          </w:p>
        </w:tc>
        <w:tc>
          <w:tcPr>
            <w:tcW w:w="1969" w:type="dxa"/>
            <w:tcBorders>
              <w:top w:val="single" w:sz="4" w:space="0" w:color="auto"/>
              <w:left w:val="single" w:sz="4" w:space="0" w:color="auto"/>
              <w:bottom w:val="single" w:sz="4" w:space="0" w:color="auto"/>
              <w:right w:val="single" w:sz="4" w:space="0" w:color="auto"/>
            </w:tcBorders>
          </w:tcPr>
          <w:p w14:paraId="1D77F54F" w14:textId="15C57F78" w:rsidR="00A831DF" w:rsidRDefault="00A831DF" w:rsidP="00F80DD7">
            <w:pPr>
              <w:spacing w:before="120" w:after="120"/>
              <w:jc w:val="both"/>
            </w:pPr>
          </w:p>
        </w:tc>
      </w:tr>
    </w:tbl>
    <w:p w14:paraId="157DE4BA" w14:textId="4B9A915A" w:rsidR="00D45E44" w:rsidRPr="00A7197C" w:rsidRDefault="00D45E44" w:rsidP="00D45E44">
      <w:pPr>
        <w:pStyle w:val="naisf"/>
        <w:spacing w:before="0" w:after="0"/>
        <w:ind w:firstLine="0"/>
      </w:pPr>
    </w:p>
    <w:p w14:paraId="30358CAE" w14:textId="77777777" w:rsidR="00EB2986" w:rsidRPr="00A7197C" w:rsidRDefault="00EB2986" w:rsidP="00D45E44">
      <w:pPr>
        <w:pStyle w:val="naisf"/>
        <w:spacing w:before="0" w:after="0"/>
        <w:ind w:firstLine="0"/>
      </w:pPr>
    </w:p>
    <w:p w14:paraId="1162C4EF" w14:textId="77777777" w:rsidR="00EB2986" w:rsidRPr="00A7197C" w:rsidRDefault="00EB2986" w:rsidP="00D45E44">
      <w:pPr>
        <w:pStyle w:val="naisf"/>
        <w:spacing w:before="0" w:after="0"/>
        <w:ind w:firstLine="0"/>
      </w:pPr>
    </w:p>
    <w:p w14:paraId="6A9C369C" w14:textId="77777777" w:rsidR="00D45E44" w:rsidRPr="00A7197C" w:rsidRDefault="00D45E44" w:rsidP="00D45E44">
      <w:pPr>
        <w:pStyle w:val="naisf"/>
        <w:spacing w:before="0" w:after="0"/>
        <w:ind w:firstLine="0"/>
        <w:rPr>
          <w:b/>
        </w:rPr>
      </w:pPr>
      <w:r w:rsidRPr="00A7197C">
        <w:rPr>
          <w:b/>
        </w:rPr>
        <w:t>Informācija par starpministriju (starpinstitūciju) sanāksmi vai elektronisko saskaņošanu</w:t>
      </w:r>
    </w:p>
    <w:p w14:paraId="05E7E2C8" w14:textId="77777777" w:rsidR="00D45E44" w:rsidRPr="00A7197C" w:rsidRDefault="00D45E44" w:rsidP="00D45E44">
      <w:pPr>
        <w:pStyle w:val="naisf"/>
        <w:spacing w:before="0" w:after="0"/>
        <w:ind w:firstLine="0"/>
        <w:rPr>
          <w:b/>
        </w:rPr>
      </w:pPr>
    </w:p>
    <w:tbl>
      <w:tblPr>
        <w:tblW w:w="12582" w:type="dxa"/>
        <w:tblLook w:val="00A0" w:firstRow="1" w:lastRow="0" w:firstColumn="1" w:lastColumn="0" w:noHBand="0" w:noVBand="0"/>
      </w:tblPr>
      <w:tblGrid>
        <w:gridCol w:w="6345"/>
        <w:gridCol w:w="6237"/>
      </w:tblGrid>
      <w:tr w:rsidR="00D45E44" w:rsidRPr="00A7197C" w14:paraId="60AC0833" w14:textId="77777777" w:rsidTr="001D6E1B">
        <w:tc>
          <w:tcPr>
            <w:tcW w:w="6345" w:type="dxa"/>
            <w:shd w:val="clear" w:color="auto" w:fill="auto"/>
          </w:tcPr>
          <w:p w14:paraId="2BF3B98C" w14:textId="77777777" w:rsidR="00D45E44" w:rsidRPr="00A7197C" w:rsidRDefault="00D45E44" w:rsidP="001D6E1B">
            <w:pPr>
              <w:pStyle w:val="naisf"/>
              <w:spacing w:before="0" w:after="0"/>
              <w:ind w:firstLine="0"/>
            </w:pPr>
            <w:r w:rsidRPr="00A7197C">
              <w:t xml:space="preserve">Datums: </w:t>
            </w:r>
          </w:p>
        </w:tc>
        <w:tc>
          <w:tcPr>
            <w:tcW w:w="6237" w:type="dxa"/>
            <w:tcBorders>
              <w:bottom w:val="single" w:sz="4" w:space="0" w:color="auto"/>
            </w:tcBorders>
            <w:shd w:val="clear" w:color="auto" w:fill="auto"/>
          </w:tcPr>
          <w:p w14:paraId="18BF4C50" w14:textId="77777777" w:rsidR="00D45E44" w:rsidRPr="00A7197C" w:rsidRDefault="00AF502B" w:rsidP="00A04582">
            <w:pPr>
              <w:pStyle w:val="NormalWeb"/>
              <w:spacing w:before="0" w:beforeAutospacing="0" w:after="0" w:afterAutospacing="0"/>
            </w:pPr>
            <w:r w:rsidRPr="00A7197C">
              <w:t xml:space="preserve">Izsludināts VSS </w:t>
            </w:r>
            <w:r w:rsidR="00A04582" w:rsidRPr="00A7197C">
              <w:t>10</w:t>
            </w:r>
            <w:r w:rsidRPr="00A7197C">
              <w:t>.</w:t>
            </w:r>
            <w:r w:rsidR="00A04582" w:rsidRPr="00A7197C">
              <w:t>10</w:t>
            </w:r>
            <w:r w:rsidRPr="00A7197C">
              <w:t>.2019</w:t>
            </w:r>
            <w:r w:rsidR="00A04582" w:rsidRPr="00A7197C">
              <w:t xml:space="preserve"> (VSS-1017)</w:t>
            </w:r>
          </w:p>
          <w:p w14:paraId="2BE97C6A" w14:textId="77777777" w:rsidR="00D13050" w:rsidRDefault="00D13050" w:rsidP="00A04582">
            <w:pPr>
              <w:pStyle w:val="NormalWeb"/>
              <w:spacing w:before="0" w:beforeAutospacing="0" w:after="0" w:afterAutospacing="0"/>
            </w:pPr>
            <w:r w:rsidRPr="00A7197C">
              <w:t>Starpministriju saskaņošanas sanāksme 14.11.2019.</w:t>
            </w:r>
          </w:p>
          <w:p w14:paraId="70AAB9EF" w14:textId="1A60F8AC" w:rsidR="004D62F2" w:rsidRPr="00A7197C" w:rsidRDefault="004D62F2" w:rsidP="00A04582">
            <w:pPr>
              <w:pStyle w:val="NormalWeb"/>
              <w:spacing w:before="0" w:beforeAutospacing="0" w:after="0" w:afterAutospacing="0"/>
            </w:pPr>
            <w:r>
              <w:t>Elektroniskā saskaņošana 30.12.2019</w:t>
            </w:r>
          </w:p>
        </w:tc>
      </w:tr>
      <w:tr w:rsidR="00D45E44" w:rsidRPr="00A7197C" w14:paraId="49A8E79E" w14:textId="77777777" w:rsidTr="001D6E1B">
        <w:tc>
          <w:tcPr>
            <w:tcW w:w="6345" w:type="dxa"/>
          </w:tcPr>
          <w:p w14:paraId="42C36877" w14:textId="77777777" w:rsidR="00D45E44" w:rsidRPr="00A7197C" w:rsidRDefault="00D45E44" w:rsidP="001D6E1B">
            <w:pPr>
              <w:pStyle w:val="naisf"/>
              <w:spacing w:before="0" w:after="0"/>
              <w:ind w:firstLine="0"/>
            </w:pPr>
          </w:p>
        </w:tc>
        <w:tc>
          <w:tcPr>
            <w:tcW w:w="6237" w:type="dxa"/>
            <w:tcBorders>
              <w:top w:val="single" w:sz="4" w:space="0" w:color="auto"/>
            </w:tcBorders>
          </w:tcPr>
          <w:p w14:paraId="5D8B7233" w14:textId="77777777" w:rsidR="00D45E44" w:rsidRPr="00A7197C" w:rsidRDefault="00D45E44" w:rsidP="001D6E1B">
            <w:pPr>
              <w:pStyle w:val="NormalWeb"/>
              <w:spacing w:before="0" w:beforeAutospacing="0" w:after="0" w:afterAutospacing="0"/>
            </w:pPr>
          </w:p>
        </w:tc>
      </w:tr>
      <w:tr w:rsidR="00D45E44" w:rsidRPr="00A7197C" w14:paraId="28B71EDF" w14:textId="77777777" w:rsidTr="001D6E1B">
        <w:tc>
          <w:tcPr>
            <w:tcW w:w="6345" w:type="dxa"/>
          </w:tcPr>
          <w:p w14:paraId="6FCA711C" w14:textId="77777777" w:rsidR="00D45E44" w:rsidRPr="00A7197C" w:rsidRDefault="00D45E44" w:rsidP="001D6E1B">
            <w:pPr>
              <w:pStyle w:val="naiskr"/>
              <w:spacing w:before="0" w:after="0"/>
              <w:jc w:val="both"/>
            </w:pPr>
            <w:r w:rsidRPr="00A7197C">
              <w:t>Saskaņošanas dalībnieki un datums, kad saņemts atzinums</w:t>
            </w:r>
          </w:p>
        </w:tc>
        <w:tc>
          <w:tcPr>
            <w:tcW w:w="6237" w:type="dxa"/>
            <w:tcBorders>
              <w:bottom w:val="single" w:sz="4" w:space="0" w:color="auto"/>
            </w:tcBorders>
          </w:tcPr>
          <w:p w14:paraId="446241C6" w14:textId="1CAF53E2" w:rsidR="00D45E44" w:rsidRPr="00A7197C" w:rsidRDefault="00D45E44" w:rsidP="001D6E1B">
            <w:r w:rsidRPr="00A7197C">
              <w:t>Ekonomikas ministrija (</w:t>
            </w:r>
            <w:r w:rsidR="00A04582" w:rsidRPr="00A7197C">
              <w:t>25</w:t>
            </w:r>
            <w:r w:rsidR="00494DFF" w:rsidRPr="00A7197C">
              <w:t>.</w:t>
            </w:r>
            <w:r w:rsidR="00A04582" w:rsidRPr="00A7197C">
              <w:t>10</w:t>
            </w:r>
            <w:r w:rsidR="00494DFF" w:rsidRPr="00A7197C">
              <w:t>.2019</w:t>
            </w:r>
            <w:r w:rsidR="003C3382">
              <w:t xml:space="preserve">; </w:t>
            </w:r>
            <w:r w:rsidR="00313E42">
              <w:t>08.01.2020)</w:t>
            </w:r>
          </w:p>
          <w:p w14:paraId="6F70E815" w14:textId="6F6353C9" w:rsidR="00D45E44" w:rsidRPr="00A7197C" w:rsidRDefault="00D45E44" w:rsidP="001D6E1B">
            <w:r w:rsidRPr="00A7197C">
              <w:t>Finanšu ministrija (</w:t>
            </w:r>
            <w:r w:rsidR="008A7532" w:rsidRPr="00A7197C">
              <w:t>30</w:t>
            </w:r>
            <w:r w:rsidR="00D81FF1" w:rsidRPr="00A7197C">
              <w:t>.09.2019</w:t>
            </w:r>
            <w:r w:rsidR="00103F02">
              <w:t>; 08.01.2020</w:t>
            </w:r>
            <w:r w:rsidRPr="00A7197C">
              <w:t>)</w:t>
            </w:r>
          </w:p>
          <w:p w14:paraId="23885456" w14:textId="50924519" w:rsidR="00551B1F" w:rsidRPr="00A7197C" w:rsidRDefault="00551B1F" w:rsidP="001D6E1B">
            <w:r w:rsidRPr="00A7197C">
              <w:t>Tieslietu ministrija (</w:t>
            </w:r>
            <w:r w:rsidR="00A04582" w:rsidRPr="00A7197C">
              <w:t>23.10</w:t>
            </w:r>
            <w:r w:rsidRPr="00A7197C">
              <w:t>.2019</w:t>
            </w:r>
            <w:r w:rsidR="00103F02">
              <w:t>; 08.01.2020</w:t>
            </w:r>
            <w:r w:rsidRPr="00A7197C">
              <w:t>)</w:t>
            </w:r>
          </w:p>
          <w:p w14:paraId="4D8493FF" w14:textId="13624F3D" w:rsidR="00A04582" w:rsidRPr="00A7197C" w:rsidRDefault="00A04582" w:rsidP="00006269">
            <w:r w:rsidRPr="00A7197C">
              <w:t>Zemkopības ministrija (30.10.2019</w:t>
            </w:r>
            <w:r w:rsidR="00F82222">
              <w:t>; 07.01.2020</w:t>
            </w:r>
            <w:r w:rsidRPr="00A7197C">
              <w:t>)</w:t>
            </w:r>
          </w:p>
          <w:p w14:paraId="5893BEF2" w14:textId="2E664082" w:rsidR="00A04582" w:rsidRPr="00A7197C" w:rsidRDefault="00EB2986" w:rsidP="00006269">
            <w:r w:rsidRPr="00A7197C">
              <w:t>Ārlietu ministrija</w:t>
            </w:r>
            <w:r w:rsidR="00D13050" w:rsidRPr="00A7197C">
              <w:t xml:space="preserve"> (23.10.2019</w:t>
            </w:r>
            <w:r w:rsidR="00BC65C8">
              <w:t>; 07.01.2020</w:t>
            </w:r>
            <w:r w:rsidR="00D13050" w:rsidRPr="00A7197C">
              <w:t>)</w:t>
            </w:r>
          </w:p>
          <w:p w14:paraId="6DAFE185" w14:textId="47B9B550" w:rsidR="00A04582" w:rsidRPr="00A7197C" w:rsidRDefault="00A04582" w:rsidP="00006269">
            <w:r w:rsidRPr="00A7197C">
              <w:t>Satiksmes ministrija (28.10.2019</w:t>
            </w:r>
            <w:r w:rsidR="00D06AF2">
              <w:t>; 07.01.2020</w:t>
            </w:r>
            <w:r w:rsidRPr="00A7197C">
              <w:t>)</w:t>
            </w:r>
          </w:p>
          <w:p w14:paraId="309D702F" w14:textId="446987F3" w:rsidR="00D45E44" w:rsidRPr="00A7197C" w:rsidRDefault="00D45E44" w:rsidP="00006269">
            <w:r w:rsidRPr="00A7197C">
              <w:t>Pārresoru koordinācijas centrs (</w:t>
            </w:r>
            <w:r w:rsidR="00F629F1" w:rsidRPr="00A7197C">
              <w:t>29.10.2019</w:t>
            </w:r>
            <w:r w:rsidRPr="00A7197C">
              <w:t>)</w:t>
            </w:r>
          </w:p>
          <w:p w14:paraId="10051077" w14:textId="537F8300" w:rsidR="00006269" w:rsidRPr="00A7197C" w:rsidRDefault="00006269" w:rsidP="00006269">
            <w:r w:rsidRPr="00A7197C">
              <w:t>Latvijas pašvaldību savienība (</w:t>
            </w:r>
            <w:r w:rsidR="00A04582" w:rsidRPr="00A7197C">
              <w:t>25</w:t>
            </w:r>
            <w:r w:rsidRPr="00A7197C">
              <w:t>.</w:t>
            </w:r>
            <w:r w:rsidR="00A04582" w:rsidRPr="00A7197C">
              <w:t>10</w:t>
            </w:r>
            <w:r w:rsidRPr="00A7197C">
              <w:t>.2019</w:t>
            </w:r>
            <w:r w:rsidR="00F82222">
              <w:t>; 06.01.2020</w:t>
            </w:r>
            <w:r w:rsidRPr="00A7197C">
              <w:t>)</w:t>
            </w:r>
          </w:p>
          <w:p w14:paraId="71C83571" w14:textId="053CB450" w:rsidR="00A04582" w:rsidRPr="00A7197C" w:rsidRDefault="00A04582" w:rsidP="00A04582"/>
        </w:tc>
      </w:tr>
    </w:tbl>
    <w:p w14:paraId="14281D5E" w14:textId="77777777" w:rsidR="00D45E44" w:rsidRPr="00A7197C" w:rsidRDefault="00D45E44" w:rsidP="00D45E44"/>
    <w:tbl>
      <w:tblPr>
        <w:tblW w:w="13136" w:type="dxa"/>
        <w:tblLook w:val="00A0" w:firstRow="1" w:lastRow="0" w:firstColumn="1" w:lastColumn="0" w:noHBand="0" w:noVBand="0"/>
      </w:tblPr>
      <w:tblGrid>
        <w:gridCol w:w="6642"/>
        <w:gridCol w:w="6494"/>
      </w:tblGrid>
      <w:tr w:rsidR="00D45E44" w:rsidRPr="00A7197C" w14:paraId="3AADB408" w14:textId="77777777" w:rsidTr="00551B1F">
        <w:trPr>
          <w:trHeight w:val="710"/>
        </w:trPr>
        <w:tc>
          <w:tcPr>
            <w:tcW w:w="6642" w:type="dxa"/>
          </w:tcPr>
          <w:p w14:paraId="61FB5625" w14:textId="77777777" w:rsidR="00D45E44" w:rsidRPr="00A7197C" w:rsidRDefault="00D45E44" w:rsidP="001D6E1B">
            <w:pPr>
              <w:pStyle w:val="naiskr"/>
              <w:spacing w:before="0" w:after="0"/>
            </w:pPr>
            <w:r w:rsidRPr="00A7197C">
              <w:lastRenderedPageBreak/>
              <w:t>Saskaņošanas dalībnieki izskatīja šādu ministriju (citu institūciju) iebildumus</w:t>
            </w:r>
          </w:p>
        </w:tc>
        <w:tc>
          <w:tcPr>
            <w:tcW w:w="6494" w:type="dxa"/>
            <w:tcBorders>
              <w:bottom w:val="single" w:sz="4" w:space="0" w:color="auto"/>
            </w:tcBorders>
          </w:tcPr>
          <w:p w14:paraId="1848C4AC" w14:textId="20EDD489" w:rsidR="00D45E44" w:rsidRPr="00A7197C" w:rsidRDefault="00D13050" w:rsidP="00D13050">
            <w:r w:rsidRPr="00A7197C">
              <w:t>Ekonomikas ministrijas, Finanšu ministrijas, Tieslietu ministrijas, Satiksmes ministrijas, Latvijas Pašvaldību savienības un Pārresoru koordināci</w:t>
            </w:r>
            <w:r w:rsidR="0066438C" w:rsidRPr="00A7197C">
              <w:t>j</w:t>
            </w:r>
            <w:r w:rsidRPr="00A7197C">
              <w:t>as centra iebildumus</w:t>
            </w:r>
          </w:p>
        </w:tc>
      </w:tr>
      <w:tr w:rsidR="00D45E44" w:rsidRPr="00A7197C" w14:paraId="206131D5" w14:textId="77777777" w:rsidTr="00551B1F">
        <w:trPr>
          <w:trHeight w:val="1100"/>
        </w:trPr>
        <w:tc>
          <w:tcPr>
            <w:tcW w:w="6642" w:type="dxa"/>
          </w:tcPr>
          <w:p w14:paraId="57F4035A" w14:textId="77777777" w:rsidR="00551B1F" w:rsidRPr="00A7197C" w:rsidRDefault="00551B1F" w:rsidP="001D6E1B">
            <w:pPr>
              <w:pStyle w:val="naiskr"/>
              <w:spacing w:before="0" w:after="0"/>
            </w:pPr>
          </w:p>
          <w:p w14:paraId="34E05D91" w14:textId="77777777" w:rsidR="00D45E44" w:rsidRPr="00A7197C" w:rsidRDefault="00D45E44" w:rsidP="001D6E1B">
            <w:pPr>
              <w:pStyle w:val="naiskr"/>
              <w:spacing w:before="0" w:after="0"/>
            </w:pPr>
            <w:r w:rsidRPr="00A7197C">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7B24E57A" w14:textId="77777777" w:rsidR="00D45E44" w:rsidRPr="00A7197C" w:rsidRDefault="00D45E44" w:rsidP="001D6E1B">
            <w:pPr>
              <w:pStyle w:val="naiskr"/>
              <w:spacing w:before="0" w:after="0"/>
              <w:ind w:firstLine="17"/>
            </w:pPr>
          </w:p>
          <w:p w14:paraId="1112FAAA" w14:textId="77777777" w:rsidR="00F82222" w:rsidRPr="00A7197C" w:rsidRDefault="00F82222" w:rsidP="00F82222">
            <w:r w:rsidRPr="00A7197C">
              <w:t>Latvijas Darba devēju konfederācija</w:t>
            </w:r>
          </w:p>
          <w:p w14:paraId="6EDA5A2D" w14:textId="77777777" w:rsidR="00F82222" w:rsidRPr="00A7197C" w:rsidRDefault="00F82222" w:rsidP="00F82222">
            <w:r w:rsidRPr="00A7197C">
              <w:t>Izglītības un zinātnes ministrija</w:t>
            </w:r>
          </w:p>
          <w:p w14:paraId="1E72422B" w14:textId="2027011C" w:rsidR="00F82222" w:rsidRPr="00A7197C" w:rsidRDefault="00F82222" w:rsidP="00F82222">
            <w:pPr>
              <w:pStyle w:val="naiskr"/>
              <w:spacing w:before="0" w:after="0"/>
              <w:ind w:firstLine="17"/>
            </w:pPr>
          </w:p>
        </w:tc>
      </w:tr>
    </w:tbl>
    <w:p w14:paraId="0B13426A" w14:textId="77777777" w:rsidR="00551B1F" w:rsidRPr="00A7197C" w:rsidRDefault="00551B1F" w:rsidP="00D45E44">
      <w:pPr>
        <w:pStyle w:val="naisf"/>
        <w:spacing w:before="0" w:after="0"/>
        <w:ind w:firstLine="0"/>
        <w:jc w:val="center"/>
        <w:rPr>
          <w:b/>
        </w:rPr>
      </w:pPr>
    </w:p>
    <w:p w14:paraId="3F4B3FBC" w14:textId="67FBC5CA" w:rsidR="005A4C7C" w:rsidRPr="00A7197C" w:rsidRDefault="005A4C7C">
      <w:pPr>
        <w:spacing w:after="160" w:line="259" w:lineRule="auto"/>
        <w:rPr>
          <w:b/>
        </w:rPr>
      </w:pPr>
      <w:r w:rsidRPr="00A7197C">
        <w:rPr>
          <w:b/>
        </w:rPr>
        <w:br w:type="page"/>
      </w:r>
    </w:p>
    <w:p w14:paraId="40DFC2A8" w14:textId="77777777" w:rsidR="003D4B0F" w:rsidRPr="00A7197C" w:rsidRDefault="003D4B0F" w:rsidP="00D45E44">
      <w:pPr>
        <w:pStyle w:val="naisf"/>
        <w:spacing w:before="0" w:after="0"/>
        <w:ind w:firstLine="0"/>
        <w:jc w:val="center"/>
        <w:rPr>
          <w:b/>
        </w:rPr>
      </w:pPr>
    </w:p>
    <w:p w14:paraId="59F771C2" w14:textId="77777777" w:rsidR="00D45E44" w:rsidRPr="00A7197C" w:rsidRDefault="00D45E44" w:rsidP="00D45E44">
      <w:pPr>
        <w:pStyle w:val="naisf"/>
        <w:spacing w:before="0" w:after="0"/>
        <w:ind w:firstLine="0"/>
        <w:jc w:val="center"/>
        <w:rPr>
          <w:b/>
        </w:rPr>
      </w:pPr>
      <w:r w:rsidRPr="00A7197C">
        <w:rPr>
          <w:b/>
        </w:rPr>
        <w:t>II. Jautājumi, par kuriem saskaņošanā vienošanās ir panākta</w:t>
      </w:r>
    </w:p>
    <w:p w14:paraId="554F503B" w14:textId="77777777" w:rsidR="00D45E44" w:rsidRPr="00A7197C" w:rsidRDefault="00D45E44" w:rsidP="00D45E44">
      <w:pPr>
        <w:pStyle w:val="naisf"/>
        <w:spacing w:before="0" w:after="0"/>
        <w:ind w:firstLine="720"/>
      </w:pPr>
    </w:p>
    <w:tbl>
      <w:tblPr>
        <w:tblW w:w="14576"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2"/>
        <w:gridCol w:w="2152"/>
        <w:gridCol w:w="4394"/>
        <w:gridCol w:w="5103"/>
        <w:gridCol w:w="2385"/>
      </w:tblGrid>
      <w:tr w:rsidR="00D45E44" w:rsidRPr="00A7197C" w14:paraId="6F087869" w14:textId="77777777" w:rsidTr="00304FFB">
        <w:tc>
          <w:tcPr>
            <w:tcW w:w="542" w:type="dxa"/>
            <w:tcBorders>
              <w:top w:val="single" w:sz="6" w:space="0" w:color="000000"/>
              <w:left w:val="single" w:sz="6" w:space="0" w:color="000000"/>
              <w:bottom w:val="single" w:sz="6" w:space="0" w:color="000000"/>
              <w:right w:val="single" w:sz="6" w:space="0" w:color="000000"/>
            </w:tcBorders>
          </w:tcPr>
          <w:p w14:paraId="5EC5D49A" w14:textId="77777777" w:rsidR="00D45E44" w:rsidRPr="00A7197C" w:rsidRDefault="00D45E44" w:rsidP="00672E77">
            <w:pPr>
              <w:pStyle w:val="naisc"/>
              <w:spacing w:before="0" w:after="0"/>
              <w:jc w:val="left"/>
            </w:pPr>
            <w:r w:rsidRPr="00A7197C">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667A0ABC" w14:textId="77777777" w:rsidR="00D45E44" w:rsidRPr="00A7197C" w:rsidRDefault="00D45E44" w:rsidP="001D6E1B">
            <w:pPr>
              <w:pStyle w:val="naisc"/>
              <w:spacing w:before="0" w:after="0"/>
              <w:ind w:firstLine="12"/>
            </w:pPr>
            <w:r w:rsidRPr="00A7197C">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72FAB2A0" w14:textId="5D91E1D5" w:rsidR="00D45E44" w:rsidRPr="00A7197C" w:rsidRDefault="00D45E44" w:rsidP="001D6E1B">
            <w:pPr>
              <w:pStyle w:val="naisc"/>
              <w:spacing w:before="0" w:after="0"/>
              <w:ind w:right="3"/>
            </w:pPr>
            <w:r w:rsidRPr="00A7197C">
              <w:t xml:space="preserve">Atzinumā norādītais ministrijas (citas institūcijas) iebildums, kā arī saskaņošanā papildus izteiktais iebildums </w:t>
            </w:r>
            <w:r w:rsidR="00A33116" w:rsidRPr="00A7197C">
              <w:t>par projekta konkrēto punktu (</w:t>
            </w:r>
            <w:r w:rsidRPr="00A7197C">
              <w:t>pantu)</w:t>
            </w:r>
          </w:p>
        </w:tc>
        <w:tc>
          <w:tcPr>
            <w:tcW w:w="5103" w:type="dxa"/>
            <w:tcBorders>
              <w:top w:val="single" w:sz="6" w:space="0" w:color="000000"/>
              <w:left w:val="single" w:sz="6" w:space="0" w:color="000000"/>
              <w:bottom w:val="single" w:sz="6" w:space="0" w:color="000000"/>
              <w:right w:val="single" w:sz="6" w:space="0" w:color="000000"/>
            </w:tcBorders>
            <w:vAlign w:val="center"/>
          </w:tcPr>
          <w:p w14:paraId="16A38649" w14:textId="77777777" w:rsidR="00D45E44" w:rsidRPr="00A7197C" w:rsidRDefault="00D45E44" w:rsidP="00737CA4">
            <w:pPr>
              <w:pStyle w:val="naisc"/>
              <w:spacing w:before="0" w:after="0"/>
              <w:jc w:val="both"/>
            </w:pPr>
            <w:r w:rsidRPr="00A7197C">
              <w:t>Atbildīgās ministrijas norāde par to, ka iebildums ir ņemts vērā, vai informācija par saskaņošanā panākto alternatīvo risinājumu</w:t>
            </w:r>
          </w:p>
        </w:tc>
        <w:tc>
          <w:tcPr>
            <w:tcW w:w="2385" w:type="dxa"/>
            <w:tcBorders>
              <w:top w:val="single" w:sz="4" w:space="0" w:color="auto"/>
              <w:left w:val="single" w:sz="4" w:space="0" w:color="auto"/>
              <w:bottom w:val="single" w:sz="4" w:space="0" w:color="auto"/>
            </w:tcBorders>
            <w:vAlign w:val="center"/>
          </w:tcPr>
          <w:p w14:paraId="1A635033" w14:textId="77777777" w:rsidR="00D45E44" w:rsidRPr="00A7197C" w:rsidRDefault="00D45E44" w:rsidP="001D6E1B">
            <w:pPr>
              <w:jc w:val="center"/>
            </w:pPr>
            <w:r w:rsidRPr="00A7197C">
              <w:t>Projekta attiecīgā punkta (panta) galīgā redakcija</w:t>
            </w:r>
          </w:p>
        </w:tc>
      </w:tr>
      <w:tr w:rsidR="00D45E44" w:rsidRPr="00A7197C" w14:paraId="7E0C3989" w14:textId="77777777" w:rsidTr="00304FFB">
        <w:tc>
          <w:tcPr>
            <w:tcW w:w="542" w:type="dxa"/>
            <w:tcBorders>
              <w:top w:val="single" w:sz="6" w:space="0" w:color="000000"/>
              <w:left w:val="single" w:sz="6" w:space="0" w:color="000000"/>
              <w:bottom w:val="single" w:sz="6" w:space="0" w:color="000000"/>
              <w:right w:val="single" w:sz="6" w:space="0" w:color="000000"/>
            </w:tcBorders>
          </w:tcPr>
          <w:p w14:paraId="330043B7" w14:textId="77777777" w:rsidR="00D45E44" w:rsidRPr="00A7197C" w:rsidRDefault="00D45E44" w:rsidP="00672E77">
            <w:pPr>
              <w:pStyle w:val="naisc"/>
              <w:spacing w:before="0" w:after="0"/>
              <w:jc w:val="left"/>
            </w:pPr>
            <w:r w:rsidRPr="00A7197C">
              <w:t>1</w:t>
            </w:r>
          </w:p>
        </w:tc>
        <w:tc>
          <w:tcPr>
            <w:tcW w:w="2152" w:type="dxa"/>
            <w:tcBorders>
              <w:top w:val="single" w:sz="6" w:space="0" w:color="000000"/>
              <w:left w:val="single" w:sz="6" w:space="0" w:color="000000"/>
              <w:bottom w:val="single" w:sz="6" w:space="0" w:color="000000"/>
              <w:right w:val="single" w:sz="6" w:space="0" w:color="000000"/>
            </w:tcBorders>
          </w:tcPr>
          <w:p w14:paraId="2C3288CA" w14:textId="77777777" w:rsidR="00D45E44" w:rsidRPr="00A7197C" w:rsidRDefault="00D45E44" w:rsidP="001D6E1B">
            <w:pPr>
              <w:pStyle w:val="naisc"/>
              <w:spacing w:before="0" w:after="0"/>
              <w:ind w:firstLine="12"/>
            </w:pPr>
            <w:r w:rsidRPr="00A7197C">
              <w:t>2</w:t>
            </w:r>
          </w:p>
        </w:tc>
        <w:tc>
          <w:tcPr>
            <w:tcW w:w="4394" w:type="dxa"/>
            <w:tcBorders>
              <w:top w:val="single" w:sz="6" w:space="0" w:color="000000"/>
              <w:left w:val="single" w:sz="6" w:space="0" w:color="000000"/>
              <w:bottom w:val="single" w:sz="6" w:space="0" w:color="000000"/>
              <w:right w:val="single" w:sz="6" w:space="0" w:color="000000"/>
            </w:tcBorders>
          </w:tcPr>
          <w:p w14:paraId="29B687E6" w14:textId="77777777" w:rsidR="00D45E44" w:rsidRPr="00A7197C" w:rsidRDefault="00D45E44" w:rsidP="001D6E1B">
            <w:pPr>
              <w:pStyle w:val="naisc"/>
              <w:spacing w:before="0" w:after="0"/>
            </w:pPr>
            <w:r w:rsidRPr="00A7197C">
              <w:t>3</w:t>
            </w:r>
          </w:p>
        </w:tc>
        <w:tc>
          <w:tcPr>
            <w:tcW w:w="5103" w:type="dxa"/>
            <w:tcBorders>
              <w:top w:val="single" w:sz="6" w:space="0" w:color="000000"/>
              <w:left w:val="single" w:sz="6" w:space="0" w:color="000000"/>
              <w:bottom w:val="single" w:sz="6" w:space="0" w:color="000000"/>
              <w:right w:val="single" w:sz="6" w:space="0" w:color="000000"/>
            </w:tcBorders>
          </w:tcPr>
          <w:p w14:paraId="5A884637" w14:textId="77777777" w:rsidR="00D45E44" w:rsidRPr="00A7197C" w:rsidRDefault="00D45E44" w:rsidP="00551B1F">
            <w:pPr>
              <w:pStyle w:val="naisc"/>
              <w:spacing w:before="0" w:after="0"/>
            </w:pPr>
            <w:r w:rsidRPr="00A7197C">
              <w:t>4</w:t>
            </w:r>
          </w:p>
        </w:tc>
        <w:tc>
          <w:tcPr>
            <w:tcW w:w="2385" w:type="dxa"/>
            <w:tcBorders>
              <w:top w:val="single" w:sz="4" w:space="0" w:color="auto"/>
              <w:left w:val="single" w:sz="4" w:space="0" w:color="auto"/>
              <w:bottom w:val="single" w:sz="4" w:space="0" w:color="auto"/>
            </w:tcBorders>
          </w:tcPr>
          <w:p w14:paraId="38FA86A5" w14:textId="77777777" w:rsidR="00D45E44" w:rsidRPr="00A7197C" w:rsidRDefault="00D45E44" w:rsidP="001D6E1B">
            <w:pPr>
              <w:jc w:val="center"/>
            </w:pPr>
            <w:r w:rsidRPr="00A7197C">
              <w:t>5</w:t>
            </w:r>
          </w:p>
        </w:tc>
      </w:tr>
      <w:tr w:rsidR="00602136" w:rsidRPr="00A7197C" w14:paraId="6BA76E7F" w14:textId="77777777" w:rsidTr="00304FFB">
        <w:tc>
          <w:tcPr>
            <w:tcW w:w="542" w:type="dxa"/>
            <w:tcBorders>
              <w:top w:val="single" w:sz="6" w:space="0" w:color="000000"/>
              <w:left w:val="single" w:sz="6" w:space="0" w:color="000000"/>
              <w:bottom w:val="single" w:sz="6" w:space="0" w:color="000000"/>
              <w:right w:val="single" w:sz="6" w:space="0" w:color="000000"/>
            </w:tcBorders>
          </w:tcPr>
          <w:p w14:paraId="52A39BE6" w14:textId="2BF6D6CC" w:rsidR="00DB3973" w:rsidRPr="00A7197C" w:rsidRDefault="00DB3973" w:rsidP="00602136">
            <w:pPr>
              <w:pStyle w:val="naisc"/>
              <w:spacing w:before="0" w:after="0"/>
              <w:ind w:left="426"/>
              <w:jc w:val="left"/>
            </w:pPr>
            <w:r w:rsidRPr="00A7197C">
              <w:t>1</w:t>
            </w:r>
          </w:p>
          <w:p w14:paraId="6E289D4C" w14:textId="03AE6D2F" w:rsidR="00602136" w:rsidRPr="00A7197C" w:rsidRDefault="00DB3973" w:rsidP="00DB3973">
            <w:r w:rsidRPr="00A7197C">
              <w:t>1.</w:t>
            </w:r>
          </w:p>
        </w:tc>
        <w:tc>
          <w:tcPr>
            <w:tcW w:w="2152" w:type="dxa"/>
            <w:tcBorders>
              <w:top w:val="single" w:sz="6" w:space="0" w:color="000000"/>
              <w:left w:val="single" w:sz="6" w:space="0" w:color="000000"/>
              <w:bottom w:val="single" w:sz="6" w:space="0" w:color="000000"/>
              <w:right w:val="single" w:sz="6" w:space="0" w:color="000000"/>
            </w:tcBorders>
          </w:tcPr>
          <w:p w14:paraId="69A0A3EA" w14:textId="5925E53B" w:rsidR="00602136" w:rsidRPr="00A7197C" w:rsidRDefault="00602136" w:rsidP="00602136">
            <w:pPr>
              <w:jc w:val="both"/>
            </w:pPr>
            <w:r w:rsidRPr="00A7197C">
              <w:t>Informatīvā ziņojuma 3.nodaļa</w:t>
            </w:r>
          </w:p>
        </w:tc>
        <w:tc>
          <w:tcPr>
            <w:tcW w:w="4394" w:type="dxa"/>
            <w:tcBorders>
              <w:top w:val="single" w:sz="6" w:space="0" w:color="000000"/>
              <w:left w:val="single" w:sz="6" w:space="0" w:color="000000"/>
              <w:bottom w:val="single" w:sz="6" w:space="0" w:color="000000"/>
              <w:right w:val="single" w:sz="6" w:space="0" w:color="000000"/>
            </w:tcBorders>
          </w:tcPr>
          <w:p w14:paraId="6097A7BB" w14:textId="77777777" w:rsidR="00602136" w:rsidRPr="00A7197C" w:rsidRDefault="00602136" w:rsidP="00602136">
            <w:pPr>
              <w:spacing w:before="120" w:after="120"/>
              <w:jc w:val="center"/>
              <w:rPr>
                <w:b/>
                <w:bCs/>
              </w:rPr>
            </w:pPr>
            <w:r w:rsidRPr="00A7197C">
              <w:rPr>
                <w:b/>
                <w:bCs/>
              </w:rPr>
              <w:t>Satiksmes ministrijas 28.10.2019 atzinums</w:t>
            </w:r>
          </w:p>
          <w:p w14:paraId="350AA227" w14:textId="77777777" w:rsidR="00602136" w:rsidRPr="00A7197C" w:rsidRDefault="00602136" w:rsidP="00602136">
            <w:pPr>
              <w:tabs>
                <w:tab w:val="left" w:pos="0"/>
              </w:tabs>
              <w:jc w:val="both"/>
            </w:pPr>
            <w:r w:rsidRPr="00A7197C">
              <w:t xml:space="preserve">Lūdzam papildināt informatīvā ziņojuma 3.nodaļas “3. SEG emisiju samazināšanas nepieciešamība dažādās tautsaimniecības nozarēs” transporta sektora politikas un pasākumu uzskaitījumu investīciju piesaistei (13.lpp.) ar jaunu apakšpunktu šādā redakcijā: </w:t>
            </w:r>
          </w:p>
          <w:p w14:paraId="52BD2E49" w14:textId="7983CB02" w:rsidR="00602136" w:rsidRPr="00A7197C" w:rsidRDefault="00602136" w:rsidP="00602136">
            <w:pPr>
              <w:spacing w:before="120" w:after="120"/>
              <w:jc w:val="both"/>
              <w:rPr>
                <w:b/>
              </w:rPr>
            </w:pPr>
            <w:r w:rsidRPr="00A7197C">
              <w:t>“Atbalsts ilgtspējīgas dzelzceļa transporta izmantošanai nepieciešamās infrastruktūras izveidei, tostarp atbalsts konkurētspējīgam un videi draudzīgam TEN-T dzelzceļa tīklam, jaunas dzelzceļa infrastruktūras izveidei, esošā dzelzceļa tīkla (1520 mm) elektrifikācijai un Eiropas standarta platuma dzelzceļa līnijas Rail Baltica būvniecībai ”.</w:t>
            </w:r>
          </w:p>
        </w:tc>
        <w:tc>
          <w:tcPr>
            <w:tcW w:w="5103" w:type="dxa"/>
            <w:tcBorders>
              <w:top w:val="single" w:sz="6" w:space="0" w:color="000000"/>
              <w:left w:val="single" w:sz="6" w:space="0" w:color="000000"/>
              <w:bottom w:val="single" w:sz="6" w:space="0" w:color="000000"/>
              <w:right w:val="single" w:sz="6" w:space="0" w:color="000000"/>
            </w:tcBorders>
          </w:tcPr>
          <w:p w14:paraId="111ABE3A" w14:textId="613D2E84" w:rsidR="00602136" w:rsidRPr="00A7197C" w:rsidRDefault="00602136" w:rsidP="00602136">
            <w:pPr>
              <w:spacing w:before="120" w:after="120"/>
              <w:jc w:val="center"/>
              <w:rPr>
                <w:b/>
              </w:rPr>
            </w:pPr>
            <w:r w:rsidRPr="00A7197C">
              <w:rPr>
                <w:b/>
              </w:rPr>
              <w:t>Ņemts vērā</w:t>
            </w:r>
          </w:p>
          <w:p w14:paraId="7EF4E37E" w14:textId="4B41E689" w:rsidR="00602136" w:rsidRPr="00A7197C" w:rsidRDefault="00602136" w:rsidP="00602136">
            <w:pPr>
              <w:jc w:val="both"/>
            </w:pPr>
            <w:r w:rsidRPr="00A7197C">
              <w:t xml:space="preserve">  Lūdzu ņemt vērā, ka 3.nodaļā ir identificētas atbalsta jomas un pasākumi katrā no sektoriem, l</w:t>
            </w:r>
            <w:r w:rsidRPr="00A7197C">
              <w:rPr>
                <w:color w:val="000000" w:themeColor="text1"/>
              </w:rPr>
              <w:t>ai virzītos uz SEG mērķu sasniegšanu. Šie nav pasākumi, kuriem tiek paredzēts (garantēts) EKII finansējums.</w:t>
            </w:r>
          </w:p>
          <w:p w14:paraId="3EA57E09" w14:textId="67771741" w:rsidR="00602136" w:rsidRPr="00A7197C" w:rsidRDefault="00602136" w:rsidP="00602136">
            <w:pPr>
              <w:jc w:val="both"/>
              <w:rPr>
                <w:b/>
                <w:lang w:eastAsia="x-none"/>
              </w:rPr>
            </w:pPr>
            <w:r w:rsidRPr="00A7197C">
              <w:t xml:space="preserve">  Vēršam uzmanību, ka </w:t>
            </w:r>
            <w:r w:rsidRPr="00A7197C">
              <w:rPr>
                <w:color w:val="000000"/>
                <w:spacing w:val="-5"/>
                <w:shd w:val="clear" w:color="auto" w:fill="FFFFFF"/>
              </w:rPr>
              <w:t>atbalsts TEN-T dzelzceļa tīkla attīstībai paredzēts</w:t>
            </w:r>
            <w:r w:rsidRPr="00A7197C">
              <w:t xml:space="preserve"> jau esošā plānošanas perioda Kohēzijas </w:t>
            </w:r>
            <w:r w:rsidR="00084B6C" w:rsidRPr="00A7197C">
              <w:t>fonda ietvaros (vairāk nekā 318</w:t>
            </w:r>
            <w:r w:rsidRPr="00A7197C">
              <w:t xml:space="preserve"> milj. </w:t>
            </w:r>
            <w:r w:rsidRPr="00A7197C">
              <w:rPr>
                <w:i/>
              </w:rPr>
              <w:t>euro</w:t>
            </w:r>
            <w:r w:rsidRPr="00A7197C">
              <w:t xml:space="preserve"> apmērā). Turklāt arī 2021.-2030. gada ES daudzgadu budžeta ietvaros dzelzceļa elektrifikācija būs </w:t>
            </w:r>
            <w:r w:rsidRPr="00A7197C">
              <w:rPr>
                <w:i/>
              </w:rPr>
              <w:t>top-up</w:t>
            </w:r>
            <w:r w:rsidRPr="00A7197C">
              <w:t xml:space="preserve"> piedāvājums priekš Kohēzijas fonda finansējuma. P</w:t>
            </w:r>
            <w:r w:rsidR="00084B6C" w:rsidRPr="00A7197C">
              <w:t>a</w:t>
            </w:r>
            <w:r w:rsidRPr="00A7197C">
              <w:t>pildus tam ir jānodrošina demarkācija starp dažādajiem fina</w:t>
            </w:r>
            <w:r w:rsidR="00084B6C" w:rsidRPr="00A7197C">
              <w:t>n</w:t>
            </w:r>
            <w:r w:rsidRPr="00A7197C">
              <w:t>šu avotiem.</w:t>
            </w:r>
          </w:p>
        </w:tc>
        <w:tc>
          <w:tcPr>
            <w:tcW w:w="2385" w:type="dxa"/>
            <w:tcBorders>
              <w:top w:val="single" w:sz="4" w:space="0" w:color="auto"/>
              <w:left w:val="single" w:sz="4" w:space="0" w:color="auto"/>
              <w:bottom w:val="single" w:sz="4" w:space="0" w:color="auto"/>
            </w:tcBorders>
          </w:tcPr>
          <w:p w14:paraId="6DE0FF1A" w14:textId="058D3372" w:rsidR="00602136" w:rsidRPr="00A7197C" w:rsidRDefault="00602136" w:rsidP="00602136">
            <w:pPr>
              <w:jc w:val="both"/>
              <w:rPr>
                <w:rFonts w:eastAsia="Calibri"/>
              </w:rPr>
            </w:pPr>
            <w:r w:rsidRPr="00A7197C">
              <w:t>Informatīvā ziņojuma 3.nodaļa</w:t>
            </w:r>
          </w:p>
        </w:tc>
      </w:tr>
      <w:tr w:rsidR="00602136" w:rsidRPr="00A7197C" w14:paraId="3A7075F4" w14:textId="77777777" w:rsidTr="00304FFB">
        <w:tc>
          <w:tcPr>
            <w:tcW w:w="542" w:type="dxa"/>
            <w:tcBorders>
              <w:top w:val="single" w:sz="6" w:space="0" w:color="000000"/>
              <w:left w:val="single" w:sz="6" w:space="0" w:color="000000"/>
              <w:bottom w:val="single" w:sz="6" w:space="0" w:color="000000"/>
              <w:right w:val="single" w:sz="6" w:space="0" w:color="000000"/>
            </w:tcBorders>
          </w:tcPr>
          <w:p w14:paraId="2B91EABC" w14:textId="7C3199DE" w:rsidR="00DB3973" w:rsidRPr="00A7197C" w:rsidRDefault="00DB3973" w:rsidP="00602136">
            <w:pPr>
              <w:pStyle w:val="naisc"/>
              <w:spacing w:before="0" w:after="0"/>
              <w:ind w:left="426"/>
              <w:jc w:val="left"/>
            </w:pPr>
          </w:p>
          <w:p w14:paraId="15E8E22C" w14:textId="31AAE20A" w:rsidR="00602136" w:rsidRPr="00A7197C" w:rsidRDefault="00DB3973" w:rsidP="00DB3973">
            <w:r w:rsidRPr="00A7197C">
              <w:t>2.</w:t>
            </w:r>
          </w:p>
        </w:tc>
        <w:tc>
          <w:tcPr>
            <w:tcW w:w="2152" w:type="dxa"/>
            <w:tcBorders>
              <w:top w:val="single" w:sz="6" w:space="0" w:color="000000"/>
              <w:left w:val="single" w:sz="6" w:space="0" w:color="000000"/>
              <w:bottom w:val="single" w:sz="6" w:space="0" w:color="000000"/>
              <w:right w:val="single" w:sz="6" w:space="0" w:color="000000"/>
            </w:tcBorders>
          </w:tcPr>
          <w:p w14:paraId="17E70777" w14:textId="5B02C25D" w:rsidR="00602136" w:rsidRPr="00A7197C" w:rsidRDefault="00602136" w:rsidP="00602136">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0999BD65" w14:textId="77777777" w:rsidR="00602136" w:rsidRPr="00A7197C" w:rsidRDefault="00602136" w:rsidP="00602136">
            <w:pPr>
              <w:spacing w:before="120" w:after="120"/>
              <w:jc w:val="center"/>
              <w:rPr>
                <w:b/>
              </w:rPr>
            </w:pPr>
            <w:r w:rsidRPr="00A7197C">
              <w:rPr>
                <w:b/>
              </w:rPr>
              <w:t>Latvijas Pašvaldību savienības 25.10.2019 atzinums</w:t>
            </w:r>
          </w:p>
          <w:p w14:paraId="1516198E" w14:textId="743F15B0" w:rsidR="00602136" w:rsidRPr="00A7197C" w:rsidRDefault="00602136" w:rsidP="00602136">
            <w:pPr>
              <w:spacing w:before="120" w:after="120"/>
              <w:jc w:val="both"/>
              <w:rPr>
                <w:b/>
                <w:bCs/>
              </w:rPr>
            </w:pPr>
            <w:r w:rsidRPr="00A7197C">
              <w:t>LPS ieskat</w:t>
            </w:r>
            <w:r w:rsidRPr="00A7197C">
              <w:rPr>
                <w:rFonts w:hint="eastAsia"/>
              </w:rPr>
              <w:t>ā</w:t>
            </w:r>
            <w:r w:rsidRPr="00A7197C">
              <w:t xml:space="preserve"> nav pie</w:t>
            </w:r>
            <w:r w:rsidRPr="00A7197C">
              <w:rPr>
                <w:rFonts w:hint="eastAsia"/>
              </w:rPr>
              <w:t>ņ</w:t>
            </w:r>
            <w:r w:rsidRPr="00A7197C">
              <w:t>emams vienk</w:t>
            </w:r>
            <w:r w:rsidRPr="00A7197C">
              <w:rPr>
                <w:rFonts w:hint="eastAsia"/>
              </w:rPr>
              <w:t>ā</w:t>
            </w:r>
            <w:r w:rsidRPr="00A7197C">
              <w:t>ršs uzst</w:t>
            </w:r>
            <w:r w:rsidRPr="00A7197C">
              <w:rPr>
                <w:rFonts w:hint="eastAsia"/>
              </w:rPr>
              <w:t>ā</w:t>
            </w:r>
            <w:r w:rsidRPr="00A7197C">
              <w:t>d</w:t>
            </w:r>
            <w:r w:rsidRPr="00A7197C">
              <w:rPr>
                <w:rFonts w:hint="eastAsia"/>
              </w:rPr>
              <w:t>ī</w:t>
            </w:r>
            <w:r w:rsidRPr="00A7197C">
              <w:t>jums, ka granti l</w:t>
            </w:r>
            <w:r w:rsidRPr="00A7197C">
              <w:rPr>
                <w:rFonts w:hint="eastAsia"/>
              </w:rPr>
              <w:t>ī</w:t>
            </w:r>
            <w:r w:rsidRPr="00A7197C">
              <w:t xml:space="preserve">dz šim bija viens no </w:t>
            </w:r>
            <w:r w:rsidRPr="00A7197C">
              <w:lastRenderedPageBreak/>
              <w:t>Klimata p</w:t>
            </w:r>
            <w:r w:rsidRPr="00A7197C">
              <w:rPr>
                <w:rFonts w:hint="eastAsia"/>
              </w:rPr>
              <w:t>ā</w:t>
            </w:r>
            <w:r w:rsidRPr="00A7197C">
              <w:t>rmai</w:t>
            </w:r>
            <w:r w:rsidRPr="00A7197C">
              <w:rPr>
                <w:rFonts w:hint="eastAsia"/>
              </w:rPr>
              <w:t>ņ</w:t>
            </w:r>
            <w:r w:rsidRPr="00A7197C">
              <w:t>u finanšu instrumenta (turpmāk – KPFI) un Emisiju kvotu izsol</w:t>
            </w:r>
            <w:r w:rsidRPr="00A7197C">
              <w:rPr>
                <w:rFonts w:hint="eastAsia"/>
              </w:rPr>
              <w:t>īš</w:t>
            </w:r>
            <w:r w:rsidRPr="00A7197C">
              <w:t>anas instrumenta (turpmāk – EKII)  sniegtiem atbalstiem, kas nav sevi attaisnojuši un ka projektu finans</w:t>
            </w:r>
            <w:r w:rsidRPr="00A7197C">
              <w:rPr>
                <w:rFonts w:hint="eastAsia"/>
              </w:rPr>
              <w:t>ēš</w:t>
            </w:r>
            <w:r w:rsidRPr="00A7197C">
              <w:t>an</w:t>
            </w:r>
            <w:r w:rsidRPr="00A7197C">
              <w:rPr>
                <w:rFonts w:hint="eastAsia"/>
              </w:rPr>
              <w:t>ā</w:t>
            </w:r>
            <w:r w:rsidRPr="00A7197C">
              <w:t xml:space="preserve"> b</w:t>
            </w:r>
            <w:r w:rsidRPr="00A7197C">
              <w:rPr>
                <w:rFonts w:hint="eastAsia"/>
              </w:rPr>
              <w:t>ū</w:t>
            </w:r>
            <w:r w:rsidRPr="00A7197C">
              <w:t>tu priorit</w:t>
            </w:r>
            <w:r w:rsidRPr="00A7197C">
              <w:rPr>
                <w:rFonts w:hint="eastAsia"/>
              </w:rPr>
              <w:t>ā</w:t>
            </w:r>
            <w:r w:rsidRPr="00A7197C">
              <w:t>ri j</w:t>
            </w:r>
            <w:r w:rsidRPr="00A7197C">
              <w:rPr>
                <w:rFonts w:hint="eastAsia"/>
              </w:rPr>
              <w:t>ā</w:t>
            </w:r>
            <w:r w:rsidRPr="00A7197C">
              <w:t>virz</w:t>
            </w:r>
            <w:r w:rsidRPr="00A7197C">
              <w:rPr>
                <w:rFonts w:hint="eastAsia"/>
              </w:rPr>
              <w:t>ā</w:t>
            </w:r>
            <w:r w:rsidRPr="00A7197C">
              <w:t>s uz aizdevuma orient</w:t>
            </w:r>
            <w:r w:rsidRPr="00A7197C">
              <w:rPr>
                <w:rFonts w:hint="eastAsia"/>
              </w:rPr>
              <w:t>ē</w:t>
            </w:r>
            <w:r w:rsidRPr="00A7197C">
              <w:t>tiem (</w:t>
            </w:r>
            <w:r w:rsidRPr="00A7197C">
              <w:rPr>
                <w:i/>
              </w:rPr>
              <w:t>debt - based</w:t>
            </w:r>
            <w:r w:rsidRPr="00A7197C">
              <w:t>) instrumentiem, garantij</w:t>
            </w:r>
            <w:r w:rsidRPr="00A7197C">
              <w:rPr>
                <w:rFonts w:hint="eastAsia"/>
              </w:rPr>
              <w:t>ā</w:t>
            </w:r>
            <w:r w:rsidRPr="00A7197C">
              <w:t>m, riska kapit</w:t>
            </w:r>
            <w:r w:rsidRPr="00A7197C">
              <w:rPr>
                <w:rFonts w:hint="eastAsia"/>
              </w:rPr>
              <w:t>ā</w:t>
            </w:r>
            <w:r w:rsidRPr="00A7197C">
              <w:t>la ieguld</w:t>
            </w:r>
            <w:r w:rsidRPr="00A7197C">
              <w:rPr>
                <w:rFonts w:hint="eastAsia"/>
              </w:rPr>
              <w:t>ī</w:t>
            </w:r>
            <w:r w:rsidRPr="00A7197C">
              <w:t>jumiem vai jaukto finans</w:t>
            </w:r>
            <w:r w:rsidRPr="00A7197C">
              <w:rPr>
                <w:rFonts w:hint="eastAsia"/>
              </w:rPr>
              <w:t>ē</w:t>
            </w:r>
            <w:r w:rsidRPr="00A7197C">
              <w:t>jumu (</w:t>
            </w:r>
            <w:r w:rsidRPr="00A7197C">
              <w:rPr>
                <w:i/>
              </w:rPr>
              <w:t>blended finance</w:t>
            </w:r>
            <w:r w:rsidRPr="00A7197C">
              <w:t>). LPS piekr</w:t>
            </w:r>
            <w:r w:rsidRPr="00A7197C">
              <w:rPr>
                <w:rFonts w:hint="eastAsia"/>
              </w:rPr>
              <w:t>ī</w:t>
            </w:r>
            <w:r w:rsidRPr="00A7197C">
              <w:t>t,  ka priv</w:t>
            </w:r>
            <w:r w:rsidRPr="00A7197C">
              <w:rPr>
                <w:rFonts w:hint="eastAsia"/>
              </w:rPr>
              <w:t>ā</w:t>
            </w:r>
            <w:r w:rsidRPr="00A7197C">
              <w:t>t</w:t>
            </w:r>
            <w:r w:rsidRPr="00A7197C">
              <w:rPr>
                <w:rFonts w:hint="eastAsia"/>
              </w:rPr>
              <w:t>ā</w:t>
            </w:r>
            <w:r w:rsidRPr="00A7197C">
              <w:t xml:space="preserve"> sektora finanšu mobiliz</w:t>
            </w:r>
            <w:r w:rsidRPr="00A7197C">
              <w:rPr>
                <w:rFonts w:hint="eastAsia"/>
              </w:rPr>
              <w:t>ēš</w:t>
            </w:r>
            <w:r w:rsidRPr="00A7197C">
              <w:t>ana ir b</w:t>
            </w:r>
            <w:r w:rsidRPr="00A7197C">
              <w:rPr>
                <w:rFonts w:hint="eastAsia"/>
              </w:rPr>
              <w:t>ū</w:t>
            </w:r>
            <w:r w:rsidRPr="00A7197C">
              <w:t>tiska klimata m</w:t>
            </w:r>
            <w:r w:rsidRPr="00A7197C">
              <w:rPr>
                <w:rFonts w:hint="eastAsia"/>
              </w:rPr>
              <w:t>ē</w:t>
            </w:r>
            <w:r w:rsidRPr="00A7197C">
              <w:t>r</w:t>
            </w:r>
            <w:r w:rsidRPr="00A7197C">
              <w:rPr>
                <w:rFonts w:hint="eastAsia"/>
              </w:rPr>
              <w:t>ķ</w:t>
            </w:r>
            <w:r w:rsidRPr="00A7197C">
              <w:t>u sasniegšan</w:t>
            </w:r>
            <w:r w:rsidRPr="00A7197C">
              <w:rPr>
                <w:rFonts w:hint="eastAsia"/>
              </w:rPr>
              <w:t>ā</w:t>
            </w:r>
            <w:r w:rsidRPr="00A7197C">
              <w:t>, un t</w:t>
            </w:r>
            <w:r w:rsidRPr="00A7197C">
              <w:rPr>
                <w:rFonts w:hint="eastAsia"/>
              </w:rPr>
              <w:t>ā</w:t>
            </w:r>
            <w:r w:rsidRPr="00A7197C">
              <w:t>p</w:t>
            </w:r>
            <w:r w:rsidRPr="00A7197C">
              <w:rPr>
                <w:rFonts w:hint="eastAsia"/>
              </w:rPr>
              <w:t>ē</w:t>
            </w:r>
            <w:r w:rsidRPr="00A7197C">
              <w:t>c l</w:t>
            </w:r>
            <w:r w:rsidRPr="00A7197C">
              <w:rPr>
                <w:rFonts w:hint="eastAsia"/>
              </w:rPr>
              <w:t>ū</w:t>
            </w:r>
            <w:r w:rsidRPr="00A7197C">
              <w:t>dz ar viet</w:t>
            </w:r>
            <w:r w:rsidRPr="00A7197C">
              <w:rPr>
                <w:rFonts w:hint="eastAsia"/>
              </w:rPr>
              <w:t>ē</w:t>
            </w:r>
            <w:r w:rsidRPr="00A7197C">
              <w:t>j</w:t>
            </w:r>
            <w:r w:rsidRPr="00A7197C">
              <w:rPr>
                <w:rFonts w:hint="eastAsia"/>
              </w:rPr>
              <w:t>ā</w:t>
            </w:r>
            <w:r w:rsidRPr="00A7197C">
              <w:t>m komercbank</w:t>
            </w:r>
            <w:r w:rsidRPr="00A7197C">
              <w:rPr>
                <w:rFonts w:hint="eastAsia"/>
              </w:rPr>
              <w:t>ā</w:t>
            </w:r>
            <w:r w:rsidRPr="00A7197C">
              <w:t>m vienoties par vi</w:t>
            </w:r>
            <w:r w:rsidRPr="00A7197C">
              <w:rPr>
                <w:rFonts w:hint="eastAsia"/>
              </w:rPr>
              <w:t>ņā</w:t>
            </w:r>
            <w:r w:rsidRPr="00A7197C">
              <w:t>m lab</w:t>
            </w:r>
            <w:r w:rsidRPr="00A7197C">
              <w:rPr>
                <w:rFonts w:hint="eastAsia"/>
              </w:rPr>
              <w:t>ā</w:t>
            </w:r>
            <w:r w:rsidRPr="00A7197C">
              <w:t>ko risin</w:t>
            </w:r>
            <w:r w:rsidRPr="00A7197C">
              <w:rPr>
                <w:rFonts w:hint="eastAsia"/>
              </w:rPr>
              <w:t>ā</w:t>
            </w:r>
            <w:r w:rsidRPr="00A7197C">
              <w:t>jumu, lai patieš</w:t>
            </w:r>
            <w:r w:rsidRPr="00A7197C">
              <w:rPr>
                <w:rFonts w:hint="eastAsia"/>
              </w:rPr>
              <w:t>ā</w:t>
            </w:r>
            <w:r w:rsidRPr="00A7197C">
              <w:t>m var</w:t>
            </w:r>
            <w:r w:rsidRPr="00A7197C">
              <w:rPr>
                <w:rFonts w:hint="eastAsia"/>
              </w:rPr>
              <w:t>ē</w:t>
            </w:r>
            <w:r w:rsidRPr="00A7197C">
              <w:t>tu vairot priv</w:t>
            </w:r>
            <w:r w:rsidRPr="00A7197C">
              <w:rPr>
                <w:rFonts w:hint="eastAsia"/>
              </w:rPr>
              <w:t>ā</w:t>
            </w:r>
            <w:r w:rsidRPr="00A7197C">
              <w:t>t</w:t>
            </w:r>
            <w:r w:rsidRPr="00A7197C">
              <w:rPr>
                <w:rFonts w:hint="eastAsia"/>
              </w:rPr>
              <w:t>ā</w:t>
            </w:r>
            <w:r w:rsidRPr="00A7197C">
              <w:t xml:space="preserve"> sektora ieguld</w:t>
            </w:r>
            <w:r w:rsidRPr="00A7197C">
              <w:rPr>
                <w:rFonts w:hint="eastAsia"/>
              </w:rPr>
              <w:t>ī</w:t>
            </w:r>
            <w:r w:rsidRPr="00A7197C">
              <w:t>jumus klimata finans</w:t>
            </w:r>
            <w:r w:rsidRPr="00A7197C">
              <w:rPr>
                <w:rFonts w:hint="eastAsia"/>
              </w:rPr>
              <w:t>ē</w:t>
            </w:r>
            <w:r w:rsidRPr="00A7197C">
              <w:t>jum</w:t>
            </w:r>
            <w:r w:rsidRPr="00A7197C">
              <w:rPr>
                <w:rFonts w:hint="eastAsia"/>
              </w:rPr>
              <w:t>ā</w:t>
            </w:r>
          </w:p>
        </w:tc>
        <w:tc>
          <w:tcPr>
            <w:tcW w:w="5103" w:type="dxa"/>
            <w:tcBorders>
              <w:top w:val="single" w:sz="6" w:space="0" w:color="000000"/>
              <w:left w:val="single" w:sz="6" w:space="0" w:color="000000"/>
              <w:bottom w:val="single" w:sz="6" w:space="0" w:color="000000"/>
              <w:right w:val="single" w:sz="6" w:space="0" w:color="000000"/>
            </w:tcBorders>
          </w:tcPr>
          <w:p w14:paraId="18396DCE" w14:textId="77777777" w:rsidR="00602136" w:rsidRPr="00A7197C" w:rsidRDefault="00602136" w:rsidP="00602136">
            <w:pPr>
              <w:spacing w:before="120" w:after="120"/>
              <w:jc w:val="center"/>
              <w:rPr>
                <w:b/>
              </w:rPr>
            </w:pPr>
            <w:r w:rsidRPr="00A7197C">
              <w:rPr>
                <w:b/>
              </w:rPr>
              <w:lastRenderedPageBreak/>
              <w:t>Ņemts vērā</w:t>
            </w:r>
          </w:p>
          <w:p w14:paraId="650CB218" w14:textId="33191CB5" w:rsidR="00602136" w:rsidRPr="00A7197C" w:rsidRDefault="00602136" w:rsidP="00602136">
            <w:pPr>
              <w:spacing w:before="120" w:after="120"/>
              <w:jc w:val="both"/>
            </w:pPr>
            <w:r w:rsidRPr="00A7197C">
              <w:t xml:space="preserve">  Papildināta informatīvā ziņojuma 5.sadaļa.</w:t>
            </w:r>
          </w:p>
          <w:p w14:paraId="0BDF0E58" w14:textId="7D488845" w:rsidR="00602136" w:rsidRPr="00A7197C" w:rsidRDefault="00602136" w:rsidP="00602136">
            <w:pPr>
              <w:spacing w:before="120" w:after="120"/>
              <w:jc w:val="both"/>
              <w:rPr>
                <w:b/>
              </w:rPr>
            </w:pPr>
            <w:r w:rsidRPr="00A7197C">
              <w:rPr>
                <w:b/>
              </w:rPr>
              <w:lastRenderedPageBreak/>
              <w:t xml:space="preserve"> </w:t>
            </w:r>
            <w:r w:rsidRPr="00A7197C">
              <w:t xml:space="preserve"> Minētais </w:t>
            </w:r>
            <w:r w:rsidRPr="00A7197C">
              <w:rPr>
                <w:color w:val="000000" w:themeColor="text1"/>
              </w:rPr>
              <w:t>apgalvojums ir vērsts uz projektu iesniedzējiem, kas ir saimnieciskās darbības veicēji, primāri komersanti, nevis valsts un pašvaldību iestādēm.</w:t>
            </w:r>
          </w:p>
        </w:tc>
        <w:tc>
          <w:tcPr>
            <w:tcW w:w="2385" w:type="dxa"/>
            <w:tcBorders>
              <w:top w:val="single" w:sz="4" w:space="0" w:color="auto"/>
              <w:left w:val="single" w:sz="4" w:space="0" w:color="auto"/>
              <w:bottom w:val="single" w:sz="4" w:space="0" w:color="auto"/>
            </w:tcBorders>
          </w:tcPr>
          <w:p w14:paraId="0735EA76" w14:textId="7103FCAA" w:rsidR="00602136" w:rsidRPr="00A7197C" w:rsidRDefault="00602136" w:rsidP="00602136">
            <w:pPr>
              <w:jc w:val="both"/>
              <w:rPr>
                <w:rFonts w:eastAsia="Calibri"/>
              </w:rPr>
            </w:pPr>
            <w:r w:rsidRPr="00A7197C">
              <w:lastRenderedPageBreak/>
              <w:t>Informatīvā ziņojuma 5.nodaļa</w:t>
            </w:r>
          </w:p>
        </w:tc>
      </w:tr>
      <w:tr w:rsidR="002D0B44" w:rsidRPr="00A7197C" w14:paraId="5FE06487" w14:textId="77777777" w:rsidTr="00304FFB">
        <w:tc>
          <w:tcPr>
            <w:tcW w:w="542" w:type="dxa"/>
            <w:tcBorders>
              <w:top w:val="single" w:sz="6" w:space="0" w:color="000000"/>
              <w:left w:val="single" w:sz="6" w:space="0" w:color="000000"/>
              <w:bottom w:val="single" w:sz="6" w:space="0" w:color="000000"/>
              <w:right w:val="single" w:sz="6" w:space="0" w:color="000000"/>
            </w:tcBorders>
          </w:tcPr>
          <w:p w14:paraId="2C099B46" w14:textId="79ACA9C9" w:rsidR="002D0B44" w:rsidRPr="00A7197C" w:rsidRDefault="002D0B44" w:rsidP="002D0B44">
            <w:pPr>
              <w:pStyle w:val="naisc"/>
              <w:spacing w:before="0" w:after="0"/>
              <w:ind w:left="426"/>
              <w:jc w:val="left"/>
            </w:pPr>
            <w:r w:rsidRPr="00A7197C">
              <w:t>1.</w:t>
            </w:r>
          </w:p>
          <w:p w14:paraId="54FCEC24" w14:textId="04DE01BC" w:rsidR="002D0B44" w:rsidRPr="00A7197C" w:rsidRDefault="00954FA3" w:rsidP="002D0B44">
            <w:r>
              <w:t>3</w:t>
            </w:r>
            <w:r w:rsidR="002D0B44" w:rsidRPr="00A7197C">
              <w:t>.</w:t>
            </w:r>
          </w:p>
        </w:tc>
        <w:tc>
          <w:tcPr>
            <w:tcW w:w="2152" w:type="dxa"/>
            <w:tcBorders>
              <w:top w:val="single" w:sz="6" w:space="0" w:color="000000"/>
              <w:left w:val="single" w:sz="6" w:space="0" w:color="000000"/>
              <w:bottom w:val="single" w:sz="6" w:space="0" w:color="000000"/>
              <w:right w:val="single" w:sz="6" w:space="0" w:color="000000"/>
            </w:tcBorders>
          </w:tcPr>
          <w:p w14:paraId="0796A825" w14:textId="2D41AF5D" w:rsidR="002D0B44" w:rsidRPr="00A7197C" w:rsidRDefault="002D0B44" w:rsidP="002D0B44">
            <w:pPr>
              <w:jc w:val="both"/>
            </w:pPr>
            <w:r w:rsidRPr="00A7197C">
              <w:t>Informatīvā ziņojuma 2.nodaļa</w:t>
            </w:r>
          </w:p>
        </w:tc>
        <w:tc>
          <w:tcPr>
            <w:tcW w:w="4394" w:type="dxa"/>
            <w:tcBorders>
              <w:top w:val="single" w:sz="6" w:space="0" w:color="000000"/>
              <w:left w:val="single" w:sz="6" w:space="0" w:color="000000"/>
              <w:bottom w:val="single" w:sz="6" w:space="0" w:color="000000"/>
              <w:right w:val="single" w:sz="6" w:space="0" w:color="000000"/>
            </w:tcBorders>
          </w:tcPr>
          <w:p w14:paraId="734D0E4C" w14:textId="77777777" w:rsidR="002D0B44" w:rsidRPr="00A7197C" w:rsidRDefault="002D0B44" w:rsidP="002D0B44">
            <w:pPr>
              <w:spacing w:before="120" w:after="120"/>
              <w:jc w:val="center"/>
              <w:rPr>
                <w:b/>
              </w:rPr>
            </w:pPr>
            <w:r w:rsidRPr="00A7197C">
              <w:rPr>
                <w:b/>
              </w:rPr>
              <w:t>Ekonomikas ministrijas 25.10.2019 atzinums</w:t>
            </w:r>
          </w:p>
          <w:p w14:paraId="47573804" w14:textId="6E2A5F83" w:rsidR="002D0B44" w:rsidRPr="00A7197C" w:rsidRDefault="002D0B44" w:rsidP="002D0B44">
            <w:pPr>
              <w:pStyle w:val="ListParagraph"/>
              <w:spacing w:after="0" w:line="240" w:lineRule="auto"/>
              <w:ind w:left="0"/>
              <w:jc w:val="both"/>
              <w:rPr>
                <w:rFonts w:ascii="Times New Roman" w:hAnsi="Times New Roman"/>
                <w:sz w:val="24"/>
                <w:szCs w:val="24"/>
                <w:lang w:val="lv-LV"/>
              </w:rPr>
            </w:pPr>
            <w:r w:rsidRPr="00A7197C">
              <w:rPr>
                <w:rFonts w:ascii="Times New Roman" w:hAnsi="Times New Roman"/>
                <w:sz w:val="24"/>
                <w:szCs w:val="24"/>
                <w:lang w:val="lv-LV"/>
              </w:rPr>
              <w:t xml:space="preserve">Ņemot vērā Informatīvā ziņojuma 2.nodaļā iekļauto informāciju ir secināms, ka emisijas kvotu izsolīšanas instrumenta (turpmāk – EKII) ietvaros īstenotajiem konkursiem ir īpaši zema efektivitāte. Saskaņā ar Eiropas Komisijas ekspertu sniegto informāciju Eiropas Savienībā vidējās SEG emisiju samazināšanas pasākumu izmaksas kopumā ir apmēram 50-60 EUR par tonnu SEG emisiju samazinājuma. Savukārt EKII konkursu ietvaros šādu pasākumu efektivitāte ir </w:t>
            </w:r>
            <w:r w:rsidRPr="00A7197C">
              <w:rPr>
                <w:rFonts w:ascii="Times New Roman" w:hAnsi="Times New Roman"/>
                <w:sz w:val="24"/>
                <w:szCs w:val="24"/>
                <w:lang w:val="lv-LV"/>
              </w:rPr>
              <w:lastRenderedPageBreak/>
              <w:t>būtiski zemāka. Ņemot vērā minētos secinājumus, lūgums iekļaut Informatīvajā ziņojumā detalizētu izvērtējumu par EKII darbības līdzšinējiem rezultātiem, kā arī iekļaut izvērtējumu, kā Informatīvā ziņojumā iekļautā stratēģija šos rezultātus uzlabos.</w:t>
            </w:r>
          </w:p>
        </w:tc>
        <w:tc>
          <w:tcPr>
            <w:tcW w:w="5103" w:type="dxa"/>
            <w:tcBorders>
              <w:top w:val="single" w:sz="6" w:space="0" w:color="000000"/>
              <w:left w:val="single" w:sz="6" w:space="0" w:color="000000"/>
              <w:bottom w:val="single" w:sz="6" w:space="0" w:color="000000"/>
              <w:right w:val="single" w:sz="6" w:space="0" w:color="000000"/>
            </w:tcBorders>
          </w:tcPr>
          <w:p w14:paraId="6340247E" w14:textId="77777777" w:rsidR="002D0B44" w:rsidRPr="00A7197C" w:rsidRDefault="002D0B44" w:rsidP="00E931C9">
            <w:pPr>
              <w:jc w:val="center"/>
              <w:rPr>
                <w:b/>
              </w:rPr>
            </w:pPr>
            <w:r w:rsidRPr="00A7197C">
              <w:rPr>
                <w:b/>
              </w:rPr>
              <w:lastRenderedPageBreak/>
              <w:t>Ņemts vērā</w:t>
            </w:r>
          </w:p>
          <w:p w14:paraId="2EC4D682" w14:textId="0B5C337A" w:rsidR="002D0B44" w:rsidRPr="00A7197C" w:rsidRDefault="00B47C79" w:rsidP="00E931C9">
            <w:pPr>
              <w:jc w:val="both"/>
            </w:pPr>
            <w:r w:rsidRPr="00A7197C">
              <w:t xml:space="preserve">Lūdzam ņemt vērā, ka </w:t>
            </w:r>
            <w:r w:rsidR="002D0B44" w:rsidRPr="00A7197C">
              <w:t>informatīvā ziņojuma 2.nodaļ</w:t>
            </w:r>
            <w:r w:rsidRPr="00A7197C">
              <w:t>ā</w:t>
            </w:r>
            <w:r w:rsidR="004C685C" w:rsidRPr="00A7197C">
              <w:t xml:space="preserve"> </w:t>
            </w:r>
            <w:r w:rsidRPr="00A7197C">
              <w:t>(9</w:t>
            </w:r>
            <w:r w:rsidR="003B4567" w:rsidRPr="00A7197C">
              <w:t>.</w:t>
            </w:r>
            <w:r w:rsidRPr="00A7197C">
              <w:t xml:space="preserve">-10.lpp) ir iekļauta informācija par EKII un KPFI </w:t>
            </w:r>
            <w:r w:rsidR="004C685C" w:rsidRPr="00A7197C">
              <w:t>efektivitātes rādītājiem kg CO</w:t>
            </w:r>
            <w:r w:rsidR="004C685C" w:rsidRPr="00A7197C">
              <w:rPr>
                <w:vertAlign w:val="subscript"/>
              </w:rPr>
              <w:t>2</w:t>
            </w:r>
            <w:r w:rsidR="004C685C" w:rsidRPr="00A7197C">
              <w:t>/</w:t>
            </w:r>
            <w:r w:rsidR="004C685C" w:rsidRPr="00A7197C">
              <w:rPr>
                <w:i/>
              </w:rPr>
              <w:t>euro</w:t>
            </w:r>
            <w:r w:rsidR="002D0B44" w:rsidRPr="00A7197C">
              <w:t>.</w:t>
            </w:r>
          </w:p>
          <w:p w14:paraId="60F4DCBF" w14:textId="1E68BD3D" w:rsidR="00A421C2" w:rsidRPr="00A7197C" w:rsidRDefault="00691EF7" w:rsidP="00E931C9">
            <w:pPr>
              <w:jc w:val="both"/>
            </w:pPr>
            <w:r w:rsidRPr="00A7197C">
              <w:t xml:space="preserve">  </w:t>
            </w:r>
            <w:r w:rsidR="00A421C2" w:rsidRPr="00A7197C">
              <w:t>Iekļauta atsauce uz Valsts kontroles revīzijas Nr.</w:t>
            </w:r>
            <w:r w:rsidR="003B4567" w:rsidRPr="00A7197C">
              <w:t> </w:t>
            </w:r>
            <w:r w:rsidR="00A421C2" w:rsidRPr="00A7197C">
              <w:t>2.4.1-16/2016 “Vai Vides aizsardzības un reģionālās attīstības ministrijas administrētie klimata pārmaiņu samazināšanai paredzētie līdzekļi tiek plānoti un izlietoti efektīvi un atbilstoši normatīvo aktu prasībām?”</w:t>
            </w:r>
            <w:r w:rsidR="00A421C2" w:rsidRPr="00A7197C">
              <w:rPr>
                <w:rStyle w:val="FootnoteReference"/>
              </w:rPr>
              <w:footnoteReference w:id="2"/>
            </w:r>
            <w:r w:rsidR="00A421C2" w:rsidRPr="00A7197C">
              <w:t xml:space="preserve"> (2017.gads) ziņojumu.</w:t>
            </w:r>
          </w:p>
          <w:p w14:paraId="486968A8" w14:textId="44C2656A" w:rsidR="002D0B44" w:rsidRPr="00A7197C" w:rsidRDefault="00691EF7" w:rsidP="00E931C9">
            <w:pPr>
              <w:jc w:val="both"/>
              <w:rPr>
                <w:b/>
                <w:lang w:eastAsia="x-none"/>
              </w:rPr>
            </w:pPr>
            <w:r w:rsidRPr="00A7197C">
              <w:t xml:space="preserve">  P</w:t>
            </w:r>
            <w:r w:rsidR="00A421C2" w:rsidRPr="00A7197C">
              <w:t xml:space="preserve">ar EKII efektivitāti nevar spriest tikai pēc izlietotā EKII finansējuma </w:t>
            </w:r>
            <w:r w:rsidR="00A421C2" w:rsidRPr="00A7197C">
              <w:rPr>
                <w:i/>
              </w:rPr>
              <w:t xml:space="preserve">euro </w:t>
            </w:r>
            <w:r w:rsidR="00A421C2" w:rsidRPr="00A7197C">
              <w:t xml:space="preserve">pret </w:t>
            </w:r>
            <w:r w:rsidRPr="00A7197C">
              <w:t xml:space="preserve">sasniegto </w:t>
            </w:r>
            <w:r w:rsidR="00A421C2" w:rsidRPr="00A7197C">
              <w:t>CO</w:t>
            </w:r>
            <w:r w:rsidR="00A421C2" w:rsidRPr="00A7197C">
              <w:rPr>
                <w:vertAlign w:val="subscript"/>
              </w:rPr>
              <w:t>2</w:t>
            </w:r>
            <w:r w:rsidR="00A421C2" w:rsidRPr="00A7197C">
              <w:t xml:space="preserve"> </w:t>
            </w:r>
            <w:r w:rsidRPr="00A7197C">
              <w:t xml:space="preserve">emisijas tiešo </w:t>
            </w:r>
            <w:r w:rsidR="00A421C2" w:rsidRPr="00A7197C">
              <w:t xml:space="preserve"> samazinājum</w:t>
            </w:r>
            <w:r w:rsidRPr="00A7197C">
              <w:t>u</w:t>
            </w:r>
            <w:r w:rsidR="00A421C2" w:rsidRPr="00A7197C">
              <w:t xml:space="preserve"> jo būtiski </w:t>
            </w:r>
            <w:r w:rsidRPr="00A7197C">
              <w:t xml:space="preserve">ir </w:t>
            </w:r>
            <w:r w:rsidR="00A421C2" w:rsidRPr="00A7197C">
              <w:t xml:space="preserve">ņemt vērā arī netiešos SEG emisiju samazinājumus, kas </w:t>
            </w:r>
            <w:r w:rsidR="00A421C2" w:rsidRPr="00A7197C">
              <w:lastRenderedPageBreak/>
              <w:t>iespējami dēļ projektu demonstrācijas, inovācijas un multiplikatīvā efekta.</w:t>
            </w:r>
          </w:p>
        </w:tc>
        <w:tc>
          <w:tcPr>
            <w:tcW w:w="2385" w:type="dxa"/>
            <w:tcBorders>
              <w:top w:val="single" w:sz="4" w:space="0" w:color="auto"/>
              <w:left w:val="single" w:sz="4" w:space="0" w:color="auto"/>
              <w:bottom w:val="single" w:sz="4" w:space="0" w:color="auto"/>
            </w:tcBorders>
          </w:tcPr>
          <w:p w14:paraId="0EE0C489" w14:textId="743CE831" w:rsidR="002D0B44" w:rsidRPr="00A7197C" w:rsidRDefault="002D0B44" w:rsidP="002D0B44">
            <w:pPr>
              <w:jc w:val="both"/>
              <w:rPr>
                <w:rFonts w:eastAsia="Calibri"/>
              </w:rPr>
            </w:pPr>
            <w:r w:rsidRPr="00A7197C">
              <w:lastRenderedPageBreak/>
              <w:t>Informatīvā ziņojuma 2.nodaļa</w:t>
            </w:r>
          </w:p>
        </w:tc>
      </w:tr>
      <w:tr w:rsidR="002D0B44" w:rsidRPr="00A7197C" w14:paraId="402568D3" w14:textId="77777777" w:rsidTr="00304FFB">
        <w:tc>
          <w:tcPr>
            <w:tcW w:w="542" w:type="dxa"/>
            <w:tcBorders>
              <w:top w:val="single" w:sz="6" w:space="0" w:color="000000"/>
              <w:left w:val="single" w:sz="6" w:space="0" w:color="000000"/>
              <w:bottom w:val="single" w:sz="6" w:space="0" w:color="000000"/>
              <w:right w:val="single" w:sz="6" w:space="0" w:color="000000"/>
            </w:tcBorders>
          </w:tcPr>
          <w:p w14:paraId="0B0E0899" w14:textId="53F54444" w:rsidR="002D0B44" w:rsidRPr="00A7197C" w:rsidRDefault="00954FA3" w:rsidP="002D0B44">
            <w:r>
              <w:t>4</w:t>
            </w:r>
            <w:r w:rsidR="002D0B44" w:rsidRPr="00A7197C">
              <w:t>.</w:t>
            </w:r>
          </w:p>
        </w:tc>
        <w:tc>
          <w:tcPr>
            <w:tcW w:w="2152" w:type="dxa"/>
            <w:tcBorders>
              <w:top w:val="single" w:sz="6" w:space="0" w:color="000000"/>
              <w:left w:val="single" w:sz="6" w:space="0" w:color="000000"/>
              <w:bottom w:val="single" w:sz="6" w:space="0" w:color="000000"/>
              <w:right w:val="single" w:sz="6" w:space="0" w:color="000000"/>
            </w:tcBorders>
          </w:tcPr>
          <w:p w14:paraId="346C7966" w14:textId="3A1EAB50" w:rsidR="002D0B44" w:rsidRPr="00A7197C" w:rsidRDefault="002D0B44" w:rsidP="002D0B44">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06B1A395" w14:textId="77777777" w:rsidR="002D0B44" w:rsidRPr="00A7197C" w:rsidRDefault="002D0B44" w:rsidP="002D0B44">
            <w:pPr>
              <w:spacing w:before="120" w:after="120"/>
              <w:jc w:val="center"/>
              <w:rPr>
                <w:b/>
              </w:rPr>
            </w:pPr>
            <w:r w:rsidRPr="00A7197C">
              <w:rPr>
                <w:b/>
              </w:rPr>
              <w:t>Ekonomikas ministrijas 25.10.2019 atzinums</w:t>
            </w:r>
          </w:p>
          <w:p w14:paraId="407A1127" w14:textId="67DD4B91" w:rsidR="002D0B44" w:rsidRPr="00A7197C" w:rsidRDefault="002D0B44" w:rsidP="002D0B44">
            <w:pPr>
              <w:jc w:val="both"/>
              <w:rPr>
                <w:b/>
              </w:rPr>
            </w:pPr>
            <w:r w:rsidRPr="00A7197C">
              <w:t>Likuma “Par piesārņojumu” 32.</w:t>
            </w:r>
            <w:r w:rsidRPr="00A7197C">
              <w:rPr>
                <w:vertAlign w:val="superscript"/>
              </w:rPr>
              <w:t>2</w:t>
            </w:r>
            <w:r w:rsidRPr="00A7197C">
              <w:t xml:space="preserve"> panta 4</w:t>
            </w:r>
            <w:r w:rsidRPr="00A7197C">
              <w:rPr>
                <w:vertAlign w:val="superscript"/>
              </w:rPr>
              <w:t>4</w:t>
            </w:r>
            <w:r w:rsidRPr="00A7197C">
              <w:t xml:space="preserve"> daļa noteic, ka visus EKII līdzekļus izmanto konkrētu pasākumu finansēšanai, savukārt likuma 32.</w:t>
            </w:r>
            <w:r w:rsidRPr="00A7197C">
              <w:rPr>
                <w:vertAlign w:val="superscript"/>
              </w:rPr>
              <w:t>2</w:t>
            </w:r>
            <w:r w:rsidRPr="00A7197C">
              <w:t xml:space="preserve"> panta 4</w:t>
            </w:r>
            <w:r w:rsidRPr="00A7197C">
              <w:rPr>
                <w:vertAlign w:val="superscript"/>
              </w:rPr>
              <w:t>6</w:t>
            </w:r>
            <w:r w:rsidRPr="00A7197C">
              <w:t xml:space="preserve"> daļā ir noteikts, ka EKII līdzekļu izmantošanu nodrošina, organizējot atklātus projektu iesnieguma konkursus. Ņemot vērā iepriekšminēto, lūgums Informatīvajā ziņojumā iekļaut informāciju, kā EKII līdzekļu iekļaušana Zaļo investīciju fondā atbilst likumā “Par piesārņojumu” noteiktajiem nosacījumiem, tāpat lūgums iekļaut izvērtējumu, kādā apjomā SEG emisiju samazinājumu nodrošinās šajā fondā iekļautais EKII finansējums. Norādām, ka šāda informācija ir obligāti iekļaujama atklāto projektu iesniegumu konkursu ietvaros iesniegtajos projektu pieteikumos.</w:t>
            </w:r>
          </w:p>
        </w:tc>
        <w:tc>
          <w:tcPr>
            <w:tcW w:w="5103" w:type="dxa"/>
            <w:tcBorders>
              <w:top w:val="single" w:sz="6" w:space="0" w:color="000000"/>
              <w:left w:val="single" w:sz="6" w:space="0" w:color="000000"/>
              <w:bottom w:val="single" w:sz="6" w:space="0" w:color="000000"/>
              <w:right w:val="single" w:sz="6" w:space="0" w:color="000000"/>
            </w:tcBorders>
          </w:tcPr>
          <w:p w14:paraId="78843310" w14:textId="77777777" w:rsidR="002D0B44" w:rsidRPr="00A7197C" w:rsidRDefault="002D0B44" w:rsidP="00E931C9">
            <w:pPr>
              <w:jc w:val="center"/>
              <w:rPr>
                <w:b/>
              </w:rPr>
            </w:pPr>
            <w:r w:rsidRPr="00A7197C">
              <w:rPr>
                <w:b/>
              </w:rPr>
              <w:t>Ņemts vērā</w:t>
            </w:r>
          </w:p>
          <w:p w14:paraId="02A7D4AB" w14:textId="5046EA4B" w:rsidR="002D0B44" w:rsidRPr="00A7197C" w:rsidRDefault="002D0B44" w:rsidP="00E931C9">
            <w:pPr>
              <w:jc w:val="both"/>
            </w:pPr>
            <w:r w:rsidRPr="00A7197C">
              <w:t xml:space="preserve">  Papildināta informatīvā ziņojuma 5.nodaļa.</w:t>
            </w:r>
          </w:p>
          <w:p w14:paraId="25F0C981" w14:textId="70B96A7F" w:rsidR="002D0B44" w:rsidRPr="00A7197C" w:rsidRDefault="00045CD6" w:rsidP="00A96AC7">
            <w:pPr>
              <w:jc w:val="both"/>
            </w:pPr>
            <w:r w:rsidRPr="00A7197C">
              <w:t xml:space="preserve">  </w:t>
            </w:r>
            <w:r w:rsidR="006F1E0B" w:rsidRPr="00A7197C">
              <w:t>P</w:t>
            </w:r>
            <w:r w:rsidRPr="00A7197C">
              <w:t>irms finansējuma izmantošanas tiks izstrādāts un ar VARAM saskaņots Zaļo investīciju fonda biznesa plāns. Aktivitātes ieviešana – finansējuma piešķiršana gala saņēmējiem notiks atbilstoši šim biznesa plānam un likuma Par piesārņojumu 32.</w:t>
            </w:r>
            <w:r w:rsidRPr="00A7197C">
              <w:rPr>
                <w:vertAlign w:val="superscript"/>
              </w:rPr>
              <w:t>2</w:t>
            </w:r>
            <w:r w:rsidRPr="00A7197C">
              <w:t xml:space="preserve"> panta 4</w:t>
            </w:r>
            <w:r w:rsidRPr="00A7197C">
              <w:rPr>
                <w:vertAlign w:val="superscript"/>
              </w:rPr>
              <w:t>(6)</w:t>
            </w:r>
            <w:r w:rsidRPr="00A7197C">
              <w:t xml:space="preserve"> daļai izstrādātiem Ministru kabineta apstiprinātiem MK noteikumiem (konkursu nolikumiem). Attiecīgi informācija par SEG emisiju samazinājumu tiks atspoguļota augstākminētajos MK noteikumos un izvērtējums tiks sniegts katra konkrētā MK noteikumu anotācijā, kā arī biznesa plānā pirms finan</w:t>
            </w:r>
            <w:r w:rsidR="002C26D4" w:rsidRPr="00A7197C">
              <w:t>sējuma tālākas izmantošanas.</w:t>
            </w:r>
          </w:p>
        </w:tc>
        <w:tc>
          <w:tcPr>
            <w:tcW w:w="2385" w:type="dxa"/>
            <w:tcBorders>
              <w:top w:val="single" w:sz="4" w:space="0" w:color="auto"/>
              <w:left w:val="single" w:sz="4" w:space="0" w:color="auto"/>
              <w:bottom w:val="single" w:sz="4" w:space="0" w:color="auto"/>
            </w:tcBorders>
          </w:tcPr>
          <w:p w14:paraId="216F2684" w14:textId="205D5EAB" w:rsidR="002D0B44" w:rsidRPr="00A7197C" w:rsidRDefault="002D0B44" w:rsidP="002D0B44">
            <w:pPr>
              <w:jc w:val="both"/>
              <w:rPr>
                <w:rFonts w:eastAsia="Calibri"/>
              </w:rPr>
            </w:pPr>
            <w:r w:rsidRPr="00A7197C">
              <w:t>Informatīvā ziņojuma 5.nodaļa</w:t>
            </w:r>
          </w:p>
        </w:tc>
      </w:tr>
      <w:tr w:rsidR="0068025E" w:rsidRPr="00A7197C" w14:paraId="11FB374E" w14:textId="77777777" w:rsidTr="00304FFB">
        <w:tc>
          <w:tcPr>
            <w:tcW w:w="542" w:type="dxa"/>
            <w:tcBorders>
              <w:top w:val="single" w:sz="6" w:space="0" w:color="000000"/>
              <w:left w:val="single" w:sz="6" w:space="0" w:color="000000"/>
              <w:bottom w:val="single" w:sz="6" w:space="0" w:color="000000"/>
              <w:right w:val="single" w:sz="6" w:space="0" w:color="000000"/>
            </w:tcBorders>
          </w:tcPr>
          <w:p w14:paraId="4F26C2A7" w14:textId="0348BCAC" w:rsidR="0068025E" w:rsidRPr="00A7197C" w:rsidRDefault="00161819" w:rsidP="0068025E">
            <w:r>
              <w:t>5</w:t>
            </w:r>
            <w:r w:rsidR="0068025E" w:rsidRPr="00A7197C">
              <w:t>.</w:t>
            </w:r>
          </w:p>
        </w:tc>
        <w:tc>
          <w:tcPr>
            <w:tcW w:w="2152" w:type="dxa"/>
            <w:tcBorders>
              <w:top w:val="single" w:sz="6" w:space="0" w:color="000000"/>
              <w:left w:val="single" w:sz="6" w:space="0" w:color="000000"/>
              <w:bottom w:val="single" w:sz="6" w:space="0" w:color="000000"/>
              <w:right w:val="single" w:sz="6" w:space="0" w:color="000000"/>
            </w:tcBorders>
          </w:tcPr>
          <w:p w14:paraId="1D065317" w14:textId="1AEF7A12" w:rsidR="0068025E" w:rsidRPr="00A7197C" w:rsidRDefault="00FC2123" w:rsidP="0068025E">
            <w:pPr>
              <w:jc w:val="both"/>
            </w:pPr>
            <w:r w:rsidRPr="00A7197C">
              <w:t>Informatīvā ziņojuma 2</w:t>
            </w:r>
            <w:r w:rsidR="00FE0F08" w:rsidRPr="00A7197C">
              <w:t>.nodaļa</w:t>
            </w:r>
          </w:p>
        </w:tc>
        <w:tc>
          <w:tcPr>
            <w:tcW w:w="4394" w:type="dxa"/>
            <w:tcBorders>
              <w:top w:val="single" w:sz="6" w:space="0" w:color="000000"/>
              <w:left w:val="single" w:sz="6" w:space="0" w:color="000000"/>
              <w:bottom w:val="single" w:sz="6" w:space="0" w:color="000000"/>
              <w:right w:val="single" w:sz="6" w:space="0" w:color="000000"/>
            </w:tcBorders>
          </w:tcPr>
          <w:p w14:paraId="3082E1A5" w14:textId="6D06AE0F" w:rsidR="0068025E" w:rsidRPr="00A7197C" w:rsidRDefault="0068025E" w:rsidP="00EC7C58">
            <w:pPr>
              <w:jc w:val="center"/>
              <w:rPr>
                <w:b/>
              </w:rPr>
            </w:pPr>
            <w:r w:rsidRPr="00A7197C">
              <w:rPr>
                <w:b/>
              </w:rPr>
              <w:t>Latvijas Pašvaldību savienības 25.10.2019 atzinums</w:t>
            </w:r>
          </w:p>
          <w:p w14:paraId="16AE6BB4" w14:textId="01454B05" w:rsidR="0068025E" w:rsidRPr="00A7197C" w:rsidRDefault="0068025E" w:rsidP="002A381E">
            <w:pPr>
              <w:jc w:val="both"/>
              <w:rPr>
                <w:b/>
              </w:rPr>
            </w:pPr>
            <w:r w:rsidRPr="00A7197C">
              <w:t>L</w:t>
            </w:r>
            <w:r w:rsidRPr="00A7197C">
              <w:rPr>
                <w:rFonts w:hint="eastAsia"/>
              </w:rPr>
              <w:t>ū</w:t>
            </w:r>
            <w:r w:rsidRPr="00A7197C">
              <w:t>gums sniegt v</w:t>
            </w:r>
            <w:r w:rsidRPr="00A7197C">
              <w:rPr>
                <w:rFonts w:hint="eastAsia"/>
              </w:rPr>
              <w:t>ē</w:t>
            </w:r>
            <w:r w:rsidRPr="00A7197C">
              <w:t>rt</w:t>
            </w:r>
            <w:r w:rsidRPr="00A7197C">
              <w:rPr>
                <w:rFonts w:hint="eastAsia"/>
              </w:rPr>
              <w:t>ē</w:t>
            </w:r>
            <w:r w:rsidRPr="00A7197C">
              <w:t>jumu SIA “Vides invest</w:t>
            </w:r>
            <w:r w:rsidRPr="00A7197C">
              <w:rPr>
                <w:rFonts w:hint="eastAsia"/>
              </w:rPr>
              <w:t>ī</w:t>
            </w:r>
            <w:r w:rsidRPr="00A7197C">
              <w:t>ciju fonds” darbam ar KPFI un EKII finans</w:t>
            </w:r>
            <w:r w:rsidRPr="00A7197C">
              <w:rPr>
                <w:rFonts w:hint="eastAsia"/>
              </w:rPr>
              <w:t>ē</w:t>
            </w:r>
            <w:r w:rsidRPr="00A7197C">
              <w:t xml:space="preserve">tiem projektiem, kā arī īstenoto </w:t>
            </w:r>
            <w:r w:rsidRPr="00A7197C">
              <w:lastRenderedPageBreak/>
              <w:t>projektu ietekmi uz siltumn</w:t>
            </w:r>
            <w:r w:rsidRPr="00A7197C">
              <w:rPr>
                <w:rFonts w:hint="eastAsia"/>
              </w:rPr>
              <w:t>ī</w:t>
            </w:r>
            <w:r w:rsidRPr="00A7197C">
              <w:t>cefektu g</w:t>
            </w:r>
            <w:r w:rsidRPr="00A7197C">
              <w:rPr>
                <w:rFonts w:hint="eastAsia"/>
              </w:rPr>
              <w:t>ā</w:t>
            </w:r>
            <w:r w:rsidRPr="00A7197C">
              <w:t>zu emisiju samazin</w:t>
            </w:r>
            <w:r w:rsidRPr="00A7197C">
              <w:rPr>
                <w:rFonts w:hint="eastAsia"/>
              </w:rPr>
              <w:t>āš</w:t>
            </w:r>
            <w:r w:rsidRPr="00A7197C">
              <w:t>anu,  klimata p</w:t>
            </w:r>
            <w:r w:rsidRPr="00A7197C">
              <w:rPr>
                <w:rFonts w:hint="eastAsia"/>
              </w:rPr>
              <w:t>ā</w:t>
            </w:r>
            <w:r w:rsidRPr="00A7197C">
              <w:t>rmai</w:t>
            </w:r>
            <w:r w:rsidRPr="00A7197C">
              <w:rPr>
                <w:rFonts w:hint="eastAsia"/>
              </w:rPr>
              <w:t>ņ</w:t>
            </w:r>
            <w:r w:rsidRPr="00A7197C">
              <w:t>u nov</w:t>
            </w:r>
            <w:r w:rsidRPr="00A7197C">
              <w:rPr>
                <w:rFonts w:hint="eastAsia"/>
              </w:rPr>
              <w:t>ē</w:t>
            </w:r>
            <w:r w:rsidRPr="00A7197C">
              <w:t>ršanu un piel</w:t>
            </w:r>
            <w:r w:rsidRPr="00A7197C">
              <w:rPr>
                <w:rFonts w:hint="eastAsia"/>
              </w:rPr>
              <w:t>ā</w:t>
            </w:r>
            <w:r w:rsidRPr="00A7197C">
              <w:t>gošanos klimata p</w:t>
            </w:r>
            <w:r w:rsidRPr="00A7197C">
              <w:rPr>
                <w:rFonts w:hint="eastAsia"/>
              </w:rPr>
              <w:t>ā</w:t>
            </w:r>
            <w:r w:rsidRPr="00A7197C">
              <w:t>rmai</w:t>
            </w:r>
            <w:r w:rsidRPr="00A7197C">
              <w:rPr>
                <w:rFonts w:hint="eastAsia"/>
              </w:rPr>
              <w:t>ņ</w:t>
            </w:r>
            <w:r w:rsidRPr="00A7197C">
              <w:t>u rad</w:t>
            </w:r>
            <w:r w:rsidRPr="00A7197C">
              <w:rPr>
                <w:rFonts w:hint="eastAsia"/>
              </w:rPr>
              <w:t>ī</w:t>
            </w:r>
            <w:r w:rsidRPr="00A7197C">
              <w:t>taj</w:t>
            </w:r>
            <w:r w:rsidRPr="00A7197C">
              <w:rPr>
                <w:rFonts w:hint="eastAsia"/>
              </w:rPr>
              <w:t>ā</w:t>
            </w:r>
            <w:r w:rsidRPr="00A7197C">
              <w:t>m sek</w:t>
            </w:r>
            <w:r w:rsidRPr="00A7197C">
              <w:rPr>
                <w:rFonts w:hint="eastAsia"/>
              </w:rPr>
              <w:t>ā</w:t>
            </w:r>
            <w:r w:rsidRPr="00A7197C">
              <w:t>m. LPS ieskat</w:t>
            </w:r>
            <w:r w:rsidRPr="00A7197C">
              <w:rPr>
                <w:rFonts w:hint="eastAsia"/>
              </w:rPr>
              <w:t>ā</w:t>
            </w:r>
            <w:r w:rsidRPr="00A7197C">
              <w:t xml:space="preserve"> līdz šim veikt</w:t>
            </w:r>
            <w:r w:rsidRPr="00A7197C">
              <w:rPr>
                <w:rFonts w:hint="eastAsia"/>
              </w:rPr>
              <w:t>ā</w:t>
            </w:r>
            <w:r w:rsidRPr="00A7197C">
              <w:t>s invest</w:t>
            </w:r>
            <w:r w:rsidRPr="00A7197C">
              <w:rPr>
                <w:rFonts w:hint="eastAsia"/>
              </w:rPr>
              <w:t>ī</w:t>
            </w:r>
            <w:r w:rsidRPr="00A7197C">
              <w:t>cijas, piemēram, ar  finans</w:t>
            </w:r>
            <w:r w:rsidRPr="00A7197C">
              <w:rPr>
                <w:rFonts w:hint="eastAsia"/>
              </w:rPr>
              <w:t>ē</w:t>
            </w:r>
            <w:r w:rsidRPr="00A7197C">
              <w:t>jumu 9 milj. euro apm</w:t>
            </w:r>
            <w:r w:rsidRPr="00A7197C">
              <w:rPr>
                <w:rFonts w:hint="eastAsia"/>
              </w:rPr>
              <w:t>ē</w:t>
            </w:r>
            <w:r w:rsidRPr="00A7197C">
              <w:t>r</w:t>
            </w:r>
            <w:r w:rsidRPr="00A7197C">
              <w:rPr>
                <w:rFonts w:hint="eastAsia"/>
              </w:rPr>
              <w:t>ā</w:t>
            </w:r>
            <w:r w:rsidRPr="00A7197C">
              <w:t xml:space="preserve"> CO</w:t>
            </w:r>
            <w:r w:rsidRPr="00A7197C">
              <w:rPr>
                <w:vertAlign w:val="subscript"/>
              </w:rPr>
              <w:t>2</w:t>
            </w:r>
            <w:r w:rsidRPr="00A7197C">
              <w:t xml:space="preserve"> emisiju samazin</w:t>
            </w:r>
            <w:r w:rsidRPr="00A7197C">
              <w:rPr>
                <w:rFonts w:hint="eastAsia"/>
              </w:rPr>
              <w:t>āš</w:t>
            </w:r>
            <w:r w:rsidRPr="00A7197C">
              <w:t>anai, veicot esoša valsts noz</w:t>
            </w:r>
            <w:r w:rsidRPr="00A7197C">
              <w:rPr>
                <w:rFonts w:hint="eastAsia"/>
              </w:rPr>
              <w:t>ī</w:t>
            </w:r>
            <w:r w:rsidRPr="00A7197C">
              <w:t>mes arhitekt</w:t>
            </w:r>
            <w:r w:rsidRPr="00A7197C">
              <w:rPr>
                <w:rFonts w:hint="eastAsia"/>
              </w:rPr>
              <w:t>ū</w:t>
            </w:r>
            <w:r w:rsidRPr="00A7197C">
              <w:t>ras pieminek</w:t>
            </w:r>
            <w:r w:rsidRPr="00A7197C">
              <w:rPr>
                <w:rFonts w:hint="eastAsia"/>
              </w:rPr>
              <w:t>ļ</w:t>
            </w:r>
            <w:r w:rsidRPr="00A7197C">
              <w:t>a (vienas vai vair</w:t>
            </w:r>
            <w:r w:rsidRPr="00A7197C">
              <w:rPr>
                <w:rFonts w:hint="eastAsia"/>
              </w:rPr>
              <w:t>ā</w:t>
            </w:r>
            <w:r w:rsidRPr="00A7197C">
              <w:t xml:space="preserve">ku </w:t>
            </w:r>
            <w:r w:rsidRPr="00A7197C">
              <w:rPr>
                <w:rFonts w:hint="eastAsia"/>
              </w:rPr>
              <w:t>ē</w:t>
            </w:r>
            <w:r w:rsidRPr="00A7197C">
              <w:t>ku) p</w:t>
            </w:r>
            <w:r w:rsidRPr="00A7197C">
              <w:rPr>
                <w:rFonts w:hint="eastAsia"/>
              </w:rPr>
              <w:t>ā</w:t>
            </w:r>
            <w:r w:rsidRPr="00A7197C">
              <w:t>rb</w:t>
            </w:r>
            <w:r w:rsidRPr="00A7197C">
              <w:rPr>
                <w:rFonts w:hint="eastAsia"/>
              </w:rPr>
              <w:t>ū</w:t>
            </w:r>
            <w:r w:rsidRPr="00A7197C">
              <w:t>vi, atjaunošanu vai vienk</w:t>
            </w:r>
            <w:r w:rsidRPr="00A7197C">
              <w:rPr>
                <w:rFonts w:hint="eastAsia"/>
              </w:rPr>
              <w:t>ā</w:t>
            </w:r>
            <w:r w:rsidRPr="00A7197C">
              <w:t>ršoto fas</w:t>
            </w:r>
            <w:r w:rsidRPr="00A7197C">
              <w:rPr>
                <w:rFonts w:hint="eastAsia"/>
              </w:rPr>
              <w:t>ā</w:t>
            </w:r>
            <w:r w:rsidRPr="00A7197C">
              <w:t>des atjaunošanu, k</w:t>
            </w:r>
            <w:r w:rsidRPr="00A7197C">
              <w:rPr>
                <w:rFonts w:hint="eastAsia"/>
              </w:rPr>
              <w:t>ā</w:t>
            </w:r>
            <w:r w:rsidRPr="00A7197C">
              <w:t xml:space="preserve"> ar</w:t>
            </w:r>
            <w:r w:rsidRPr="00A7197C">
              <w:rPr>
                <w:rFonts w:hint="eastAsia"/>
              </w:rPr>
              <w:t>ī</w:t>
            </w:r>
            <w:r w:rsidRPr="00A7197C">
              <w:t xml:space="preserve"> ar finans</w:t>
            </w:r>
            <w:r w:rsidRPr="00A7197C">
              <w:rPr>
                <w:rFonts w:hint="eastAsia"/>
              </w:rPr>
              <w:t>ē</w:t>
            </w:r>
            <w:r w:rsidRPr="00A7197C">
              <w:t>jumu 23 milj. euro CO</w:t>
            </w:r>
            <w:r w:rsidRPr="00A7197C">
              <w:rPr>
                <w:vertAlign w:val="subscript"/>
              </w:rPr>
              <w:t>2</w:t>
            </w:r>
            <w:r w:rsidRPr="00A7197C">
              <w:t xml:space="preserve"> emisiju samazin</w:t>
            </w:r>
            <w:r w:rsidRPr="00A7197C">
              <w:rPr>
                <w:rFonts w:hint="eastAsia"/>
              </w:rPr>
              <w:t>āš</w:t>
            </w:r>
            <w:r w:rsidRPr="00A7197C">
              <w:t>anai, veicot jaunu zema ener</w:t>
            </w:r>
            <w:r w:rsidRPr="00A7197C">
              <w:rPr>
                <w:rFonts w:hint="eastAsia"/>
              </w:rPr>
              <w:t>ģ</w:t>
            </w:r>
            <w:r w:rsidRPr="00A7197C">
              <w:t>ijas pat</w:t>
            </w:r>
            <w:r w:rsidRPr="00A7197C">
              <w:rPr>
                <w:rFonts w:hint="eastAsia"/>
              </w:rPr>
              <w:t>ē</w:t>
            </w:r>
            <w:r w:rsidRPr="00A7197C">
              <w:t>ri</w:t>
            </w:r>
            <w:r w:rsidRPr="00A7197C">
              <w:rPr>
                <w:rFonts w:hint="eastAsia"/>
              </w:rPr>
              <w:t>ņ</w:t>
            </w:r>
            <w:r w:rsidRPr="00A7197C">
              <w:t xml:space="preserve">a </w:t>
            </w:r>
            <w:r w:rsidRPr="00A7197C">
              <w:rPr>
                <w:rFonts w:hint="eastAsia"/>
              </w:rPr>
              <w:t>ē</w:t>
            </w:r>
            <w:r w:rsidRPr="00A7197C">
              <w:t>ku b</w:t>
            </w:r>
            <w:r w:rsidRPr="00A7197C">
              <w:rPr>
                <w:rFonts w:hint="eastAsia"/>
              </w:rPr>
              <w:t>ū</w:t>
            </w:r>
            <w:r w:rsidRPr="00A7197C">
              <w:t>vniec</w:t>
            </w:r>
            <w:r w:rsidRPr="00A7197C">
              <w:rPr>
                <w:rFonts w:hint="eastAsia"/>
              </w:rPr>
              <w:t>ī</w:t>
            </w:r>
            <w:r w:rsidRPr="00A7197C">
              <w:t>bu, k</w:t>
            </w:r>
            <w:r w:rsidRPr="00A7197C">
              <w:rPr>
                <w:rFonts w:hint="eastAsia"/>
              </w:rPr>
              <w:t>ā</w:t>
            </w:r>
            <w:r w:rsidRPr="00A7197C">
              <w:t xml:space="preserve"> ar</w:t>
            </w:r>
            <w:r w:rsidRPr="00A7197C">
              <w:rPr>
                <w:rFonts w:hint="eastAsia"/>
              </w:rPr>
              <w:t>ī</w:t>
            </w:r>
            <w:r w:rsidRPr="00A7197C">
              <w:t xml:space="preserve"> esošu </w:t>
            </w:r>
            <w:r w:rsidRPr="00A7197C">
              <w:rPr>
                <w:rFonts w:hint="eastAsia"/>
              </w:rPr>
              <w:t>ē</w:t>
            </w:r>
            <w:r w:rsidRPr="00A7197C">
              <w:t>ku p</w:t>
            </w:r>
            <w:r w:rsidRPr="00A7197C">
              <w:rPr>
                <w:rFonts w:hint="eastAsia"/>
              </w:rPr>
              <w:t>ā</w:t>
            </w:r>
            <w:r w:rsidRPr="00A7197C">
              <w:t>rb</w:t>
            </w:r>
            <w:r w:rsidRPr="00A7197C">
              <w:rPr>
                <w:rFonts w:hint="eastAsia"/>
              </w:rPr>
              <w:t>ū</w:t>
            </w:r>
            <w:r w:rsidRPr="00A7197C">
              <w:t>vi vai atjaunošanu par zema ener</w:t>
            </w:r>
            <w:r w:rsidRPr="00A7197C">
              <w:rPr>
                <w:rFonts w:hint="eastAsia"/>
              </w:rPr>
              <w:t>ģ</w:t>
            </w:r>
            <w:r w:rsidRPr="00A7197C">
              <w:t>ijas pat</w:t>
            </w:r>
            <w:r w:rsidRPr="00A7197C">
              <w:rPr>
                <w:rFonts w:hint="eastAsia"/>
              </w:rPr>
              <w:t>ē</w:t>
            </w:r>
            <w:r w:rsidRPr="00A7197C">
              <w:t>ri</w:t>
            </w:r>
            <w:r w:rsidRPr="00A7197C">
              <w:rPr>
                <w:rFonts w:hint="eastAsia"/>
              </w:rPr>
              <w:t>ņ</w:t>
            </w:r>
            <w:r w:rsidRPr="00A7197C">
              <w:t xml:space="preserve">a </w:t>
            </w:r>
            <w:r w:rsidRPr="00A7197C">
              <w:rPr>
                <w:rFonts w:hint="eastAsia"/>
              </w:rPr>
              <w:t>ē</w:t>
            </w:r>
            <w:r w:rsidRPr="00A7197C">
              <w:t>k</w:t>
            </w:r>
            <w:r w:rsidRPr="00A7197C">
              <w:rPr>
                <w:rFonts w:hint="eastAsia"/>
              </w:rPr>
              <w:t>ā</w:t>
            </w:r>
            <w:r w:rsidRPr="00A7197C">
              <w:t xml:space="preserve">m, ir </w:t>
            </w:r>
            <w:r w:rsidRPr="00A7197C">
              <w:rPr>
                <w:rFonts w:hint="eastAsia"/>
              </w:rPr>
              <w:t>ļ</w:t>
            </w:r>
            <w:r w:rsidRPr="00A7197C">
              <w:t>oti svar</w:t>
            </w:r>
            <w:r w:rsidRPr="00A7197C">
              <w:rPr>
                <w:rFonts w:hint="eastAsia"/>
              </w:rPr>
              <w:t>ī</w:t>
            </w:r>
            <w:r w:rsidRPr="00A7197C">
              <w:t>gas ar</w:t>
            </w:r>
            <w:r w:rsidRPr="00A7197C">
              <w:rPr>
                <w:rFonts w:hint="eastAsia"/>
              </w:rPr>
              <w:t>ī</w:t>
            </w:r>
            <w:r w:rsidRPr="00A7197C">
              <w:t xml:space="preserve"> no re</w:t>
            </w:r>
            <w:r w:rsidRPr="00A7197C">
              <w:rPr>
                <w:rFonts w:hint="eastAsia"/>
              </w:rPr>
              <w:t>ģ</w:t>
            </w:r>
            <w:r w:rsidRPr="00A7197C">
              <w:t>ion</w:t>
            </w:r>
            <w:r w:rsidRPr="00A7197C">
              <w:rPr>
                <w:rFonts w:hint="eastAsia"/>
              </w:rPr>
              <w:t>ā</w:t>
            </w:r>
            <w:r w:rsidRPr="00A7197C">
              <w:t>l</w:t>
            </w:r>
            <w:r w:rsidRPr="00A7197C">
              <w:rPr>
                <w:rFonts w:hint="eastAsia"/>
              </w:rPr>
              <w:t>ā</w:t>
            </w:r>
            <w:r w:rsidRPr="00A7197C">
              <w:t>s att</w:t>
            </w:r>
            <w:r w:rsidRPr="00A7197C">
              <w:rPr>
                <w:rFonts w:hint="eastAsia"/>
              </w:rPr>
              <w:t>ī</w:t>
            </w:r>
            <w:r w:rsidRPr="00A7197C">
              <w:t>st</w:t>
            </w:r>
            <w:r w:rsidRPr="00A7197C">
              <w:rPr>
                <w:rFonts w:hint="eastAsia"/>
              </w:rPr>
              <w:t>ī</w:t>
            </w:r>
            <w:r w:rsidRPr="00A7197C">
              <w:t>bas viedok</w:t>
            </w:r>
            <w:r w:rsidRPr="00A7197C">
              <w:rPr>
                <w:rFonts w:hint="eastAsia"/>
              </w:rPr>
              <w:t>ļ</w:t>
            </w:r>
            <w:r w:rsidRPr="00A7197C">
              <w:t>a. L</w:t>
            </w:r>
            <w:r w:rsidRPr="00A7197C">
              <w:rPr>
                <w:rFonts w:hint="eastAsia"/>
              </w:rPr>
              <w:t>ū</w:t>
            </w:r>
            <w:r w:rsidRPr="00A7197C">
              <w:t>gums preciz</w:t>
            </w:r>
            <w:r w:rsidRPr="00A7197C">
              <w:rPr>
                <w:rFonts w:hint="eastAsia"/>
              </w:rPr>
              <w:t>ē</w:t>
            </w:r>
            <w:r w:rsidRPr="00A7197C">
              <w:t>t finans</w:t>
            </w:r>
            <w:r w:rsidRPr="00A7197C">
              <w:rPr>
                <w:rFonts w:hint="eastAsia"/>
              </w:rPr>
              <w:t>ē</w:t>
            </w:r>
            <w:r w:rsidRPr="00A7197C">
              <w:t>juma avotu l</w:t>
            </w:r>
            <w:r w:rsidRPr="00A7197C">
              <w:rPr>
                <w:rFonts w:hint="eastAsia"/>
              </w:rPr>
              <w:t>ī</w:t>
            </w:r>
            <w:r w:rsidRPr="00A7197C">
              <w:t>dz</w:t>
            </w:r>
            <w:r w:rsidRPr="00A7197C">
              <w:rPr>
                <w:rFonts w:hint="eastAsia"/>
              </w:rPr>
              <w:t>ī</w:t>
            </w:r>
            <w:r w:rsidR="002A381E" w:rsidRPr="00A7197C">
              <w:t>giem projektiem.</w:t>
            </w:r>
          </w:p>
        </w:tc>
        <w:tc>
          <w:tcPr>
            <w:tcW w:w="5103" w:type="dxa"/>
            <w:tcBorders>
              <w:top w:val="single" w:sz="6" w:space="0" w:color="000000"/>
              <w:left w:val="single" w:sz="6" w:space="0" w:color="000000"/>
              <w:bottom w:val="single" w:sz="6" w:space="0" w:color="000000"/>
              <w:right w:val="single" w:sz="6" w:space="0" w:color="000000"/>
            </w:tcBorders>
          </w:tcPr>
          <w:p w14:paraId="0B74FB7B" w14:textId="77777777" w:rsidR="00FE0F08" w:rsidRPr="00A7197C" w:rsidRDefault="00FE0F08" w:rsidP="00FE0F08">
            <w:pPr>
              <w:spacing w:before="120" w:after="120"/>
              <w:jc w:val="center"/>
              <w:rPr>
                <w:b/>
              </w:rPr>
            </w:pPr>
            <w:r w:rsidRPr="00A7197C">
              <w:rPr>
                <w:b/>
              </w:rPr>
              <w:lastRenderedPageBreak/>
              <w:t>Ņemts vērā</w:t>
            </w:r>
          </w:p>
          <w:p w14:paraId="3C66A3C5" w14:textId="52B8B0D9" w:rsidR="0068025E" w:rsidRPr="00A7197C" w:rsidRDefault="002A381E" w:rsidP="002A381E">
            <w:pPr>
              <w:spacing w:before="120" w:after="120"/>
              <w:rPr>
                <w:b/>
              </w:rPr>
            </w:pPr>
            <w:r w:rsidRPr="00A7197C">
              <w:t>Pa</w:t>
            </w:r>
            <w:r w:rsidR="00FC2123" w:rsidRPr="00A7197C">
              <w:t>pildināta informatīvā ziņojuma 2</w:t>
            </w:r>
            <w:r w:rsidRPr="00A7197C">
              <w:t>.nodaļa.</w:t>
            </w:r>
          </w:p>
        </w:tc>
        <w:tc>
          <w:tcPr>
            <w:tcW w:w="2385" w:type="dxa"/>
            <w:tcBorders>
              <w:top w:val="single" w:sz="4" w:space="0" w:color="auto"/>
              <w:left w:val="single" w:sz="4" w:space="0" w:color="auto"/>
              <w:bottom w:val="single" w:sz="4" w:space="0" w:color="auto"/>
            </w:tcBorders>
          </w:tcPr>
          <w:p w14:paraId="48A58C11" w14:textId="5595F67D" w:rsidR="0068025E" w:rsidRPr="00A7197C" w:rsidRDefault="00FC2123" w:rsidP="0068025E">
            <w:pPr>
              <w:jc w:val="both"/>
            </w:pPr>
            <w:r w:rsidRPr="00A7197C">
              <w:t>Informatīvā ziņojuma 2</w:t>
            </w:r>
            <w:r w:rsidR="00FE0F08" w:rsidRPr="00A7197C">
              <w:t>.nodaļa</w:t>
            </w:r>
          </w:p>
        </w:tc>
      </w:tr>
      <w:tr w:rsidR="00EC7C58" w:rsidRPr="00A7197C" w14:paraId="50DC90DC" w14:textId="77777777" w:rsidTr="00304FFB">
        <w:tc>
          <w:tcPr>
            <w:tcW w:w="542" w:type="dxa"/>
            <w:tcBorders>
              <w:top w:val="single" w:sz="6" w:space="0" w:color="000000"/>
              <w:left w:val="single" w:sz="6" w:space="0" w:color="000000"/>
              <w:bottom w:val="single" w:sz="6" w:space="0" w:color="000000"/>
              <w:right w:val="single" w:sz="6" w:space="0" w:color="000000"/>
            </w:tcBorders>
          </w:tcPr>
          <w:p w14:paraId="58584FF8" w14:textId="187ACF67" w:rsidR="00EC7C58" w:rsidRPr="00A7197C" w:rsidRDefault="00161819" w:rsidP="00EC7C58">
            <w:r>
              <w:t>6</w:t>
            </w:r>
            <w:r w:rsidR="00EC7C58" w:rsidRPr="00A7197C">
              <w:t>.</w:t>
            </w:r>
          </w:p>
        </w:tc>
        <w:tc>
          <w:tcPr>
            <w:tcW w:w="2152" w:type="dxa"/>
            <w:tcBorders>
              <w:top w:val="single" w:sz="6" w:space="0" w:color="000000"/>
              <w:left w:val="single" w:sz="6" w:space="0" w:color="000000"/>
              <w:bottom w:val="single" w:sz="6" w:space="0" w:color="000000"/>
              <w:right w:val="single" w:sz="6" w:space="0" w:color="000000"/>
            </w:tcBorders>
          </w:tcPr>
          <w:p w14:paraId="7A7418BE" w14:textId="1C60312E" w:rsidR="00EC7C58" w:rsidRPr="00A7197C" w:rsidRDefault="00EC7C58" w:rsidP="00EC7C58">
            <w:pPr>
              <w:jc w:val="both"/>
            </w:pPr>
            <w:r w:rsidRPr="00A7197C">
              <w:t>MK sēdes protokollēmuma 2.punkts un 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3594DDD6" w14:textId="77777777" w:rsidR="00EC7C58" w:rsidRPr="00A7197C" w:rsidRDefault="00EC7C58" w:rsidP="00EC7C58">
            <w:pPr>
              <w:spacing w:before="120" w:after="120"/>
              <w:jc w:val="center"/>
              <w:rPr>
                <w:b/>
                <w:bCs/>
              </w:rPr>
            </w:pPr>
            <w:r w:rsidRPr="00A7197C">
              <w:rPr>
                <w:b/>
                <w:bCs/>
              </w:rPr>
              <w:t>Tieslietu ministrijas 23.10.19 atzinums</w:t>
            </w:r>
          </w:p>
          <w:p w14:paraId="2B0F2021" w14:textId="350D0C56" w:rsidR="00EC7C58" w:rsidRPr="00A7197C" w:rsidRDefault="00EC7C58" w:rsidP="00EC7C58">
            <w:pPr>
              <w:ind w:right="12"/>
              <w:jc w:val="both"/>
            </w:pPr>
            <w:r w:rsidRPr="00A7197C">
              <w:t xml:space="preserve">  Protokollēmuma 2. punktā norādīts, ka VARAM nepieciešams veikt vienreizēju iemaksu SIA “Vides investīciju fonds” (turpmāk – VIF) pamatkapitālā 60 655 516,20 </w:t>
            </w:r>
            <w:r w:rsidRPr="00A7197C">
              <w:rPr>
                <w:i/>
                <w:iCs/>
              </w:rPr>
              <w:t xml:space="preserve">euro </w:t>
            </w:r>
            <w:r w:rsidRPr="00A7197C">
              <w:t>apmērā Zaļo investīciju fonda finansēšanai.</w:t>
            </w:r>
          </w:p>
          <w:p w14:paraId="7E504D1A" w14:textId="5A9826E9" w:rsidR="00EC7C58" w:rsidRPr="00A7197C" w:rsidRDefault="00EC7C58" w:rsidP="00EC7C58">
            <w:pPr>
              <w:ind w:right="12"/>
              <w:jc w:val="both"/>
            </w:pPr>
            <w:r w:rsidRPr="00A7197C">
              <w:t xml:space="preserve">  Lai arī informatīvā ziņojuma 20.–23. lapaspusē norādīts, ka VIF noslēgts deleģēšanas līgums ar VARAM par finanšu instrumenta līdzekļu apguves īstenošanu, kā arī atsevišķi tiks izveidots Zaļais investīciju fonds veiksmīgākai finanšu instrumenta līdzekļu apguvei, tomēr no </w:t>
            </w:r>
            <w:r w:rsidRPr="00A7197C">
              <w:lastRenderedPageBreak/>
              <w:t>minētās informācijas nav skaidrs, kādēļ finanšu līdzekļu apguvei nepieciešams izveidot šādu divpakāpju shēmu, kā arī kādēļ nav iespējams rīkot atklātu konkursu, kurā netiek speciāli izveidota atsevišķa juridiska persona (Zaļais investīciju fonds). Ievērojot minēto, lūdzam izvērsti skaidrot, kādēļ nepieciešama divpakāpju shēma finanšu līdzekļu apguvei, kā arī, kādēļ nav iespējams rīkot atklātu konkursu bez papildus administratīvo resursu tērēšanas. Turklāt papildus lūdzam skaidrot, kā minētais risinājums atbilst vienlīdzības principam, it sevišķi ņemot vēro ievērojamo finanšu līdzekļu apjomu.</w:t>
            </w:r>
          </w:p>
          <w:p w14:paraId="52E62756" w14:textId="509F139C" w:rsidR="00EC7C58" w:rsidRPr="00A7197C" w:rsidRDefault="00EC7C58" w:rsidP="00EC7C58">
            <w:pPr>
              <w:jc w:val="both"/>
              <w:rPr>
                <w:b/>
              </w:rPr>
            </w:pPr>
            <w:r w:rsidRPr="00A7197C">
              <w:t xml:space="preserve">  Vienlaikus lūdzam nepieciešamības gadījumā precizēt protokollēmumu un informatīvo ziņojumu, skaidri norādot Zaļā investīcijas fonda darbības mērķi.</w:t>
            </w:r>
          </w:p>
        </w:tc>
        <w:tc>
          <w:tcPr>
            <w:tcW w:w="5103" w:type="dxa"/>
            <w:tcBorders>
              <w:top w:val="single" w:sz="6" w:space="0" w:color="000000"/>
              <w:left w:val="single" w:sz="6" w:space="0" w:color="000000"/>
              <w:bottom w:val="single" w:sz="6" w:space="0" w:color="000000"/>
              <w:right w:val="single" w:sz="6" w:space="0" w:color="000000"/>
            </w:tcBorders>
          </w:tcPr>
          <w:p w14:paraId="5E5B4EC9" w14:textId="77777777" w:rsidR="00EC7C58" w:rsidRPr="00A7197C" w:rsidRDefault="00EC7C58" w:rsidP="00EC7C58">
            <w:pPr>
              <w:spacing w:before="120" w:after="120"/>
              <w:jc w:val="center"/>
              <w:rPr>
                <w:b/>
              </w:rPr>
            </w:pPr>
            <w:r w:rsidRPr="00A7197C">
              <w:rPr>
                <w:b/>
              </w:rPr>
              <w:lastRenderedPageBreak/>
              <w:t>Ņemts vērā</w:t>
            </w:r>
          </w:p>
          <w:p w14:paraId="7BD1612A" w14:textId="70EC92FB" w:rsidR="00EC7C58" w:rsidRPr="00A7197C" w:rsidRDefault="00EC7C58" w:rsidP="00EC7C58">
            <w:pPr>
              <w:jc w:val="both"/>
            </w:pPr>
            <w:r w:rsidRPr="00A7197C">
              <w:t>Papildināta informatīvā ziņojuma 5.nodaļa</w:t>
            </w:r>
            <w:r w:rsidR="003B1F3D" w:rsidRPr="00A7197C">
              <w:t xml:space="preserve"> un MK sēdes protokollēmums</w:t>
            </w:r>
            <w:r w:rsidRPr="00A7197C">
              <w:t>.</w:t>
            </w:r>
          </w:p>
          <w:p w14:paraId="627FE0E3" w14:textId="6FEA65B6" w:rsidR="00DF112D" w:rsidRPr="00A7197C" w:rsidRDefault="00DF112D" w:rsidP="00934BB6">
            <w:pPr>
              <w:jc w:val="both"/>
              <w:rPr>
                <w:b/>
                <w:lang w:eastAsia="x-none"/>
              </w:rPr>
            </w:pPr>
          </w:p>
        </w:tc>
        <w:tc>
          <w:tcPr>
            <w:tcW w:w="2385" w:type="dxa"/>
            <w:tcBorders>
              <w:top w:val="single" w:sz="4" w:space="0" w:color="auto"/>
              <w:left w:val="single" w:sz="4" w:space="0" w:color="auto"/>
              <w:bottom w:val="single" w:sz="4" w:space="0" w:color="auto"/>
            </w:tcBorders>
          </w:tcPr>
          <w:p w14:paraId="5EE34BB7" w14:textId="6F434295" w:rsidR="00EC7C58" w:rsidRPr="00A7197C" w:rsidRDefault="00EC7C58" w:rsidP="00EC7C58">
            <w:pPr>
              <w:jc w:val="both"/>
              <w:rPr>
                <w:color w:val="000000" w:themeColor="text1"/>
              </w:rPr>
            </w:pPr>
            <w:r w:rsidRPr="00A7197C">
              <w:t>MK sēdes protokollēmuma 2.punkts un informatīvā ziņojuma 5.nodaļa</w:t>
            </w:r>
          </w:p>
        </w:tc>
      </w:tr>
      <w:tr w:rsidR="00BC036C" w:rsidRPr="00A7197C" w14:paraId="0C25506C" w14:textId="77777777" w:rsidTr="00304FFB">
        <w:tc>
          <w:tcPr>
            <w:tcW w:w="542" w:type="dxa"/>
            <w:tcBorders>
              <w:top w:val="single" w:sz="6" w:space="0" w:color="000000"/>
              <w:left w:val="single" w:sz="6" w:space="0" w:color="000000"/>
              <w:bottom w:val="single" w:sz="6" w:space="0" w:color="000000"/>
              <w:right w:val="single" w:sz="6" w:space="0" w:color="000000"/>
            </w:tcBorders>
          </w:tcPr>
          <w:p w14:paraId="10ACA4DE" w14:textId="3A736FBF" w:rsidR="00BC036C" w:rsidRPr="00A7197C" w:rsidRDefault="00161819" w:rsidP="007B347B">
            <w:r>
              <w:t>7</w:t>
            </w:r>
            <w:r w:rsidR="00934BB6" w:rsidRPr="00A7197C">
              <w:t>.</w:t>
            </w:r>
          </w:p>
        </w:tc>
        <w:tc>
          <w:tcPr>
            <w:tcW w:w="2152" w:type="dxa"/>
            <w:tcBorders>
              <w:top w:val="single" w:sz="6" w:space="0" w:color="000000"/>
              <w:left w:val="single" w:sz="6" w:space="0" w:color="000000"/>
              <w:bottom w:val="single" w:sz="6" w:space="0" w:color="000000"/>
              <w:right w:val="single" w:sz="6" w:space="0" w:color="000000"/>
            </w:tcBorders>
          </w:tcPr>
          <w:p w14:paraId="4A3D962A" w14:textId="1DD2B30A" w:rsidR="00BC036C" w:rsidRPr="00A7197C" w:rsidRDefault="00BC036C" w:rsidP="007B347B">
            <w:pPr>
              <w:jc w:val="both"/>
            </w:pPr>
            <w:r w:rsidRPr="00A7197C">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44BA1C47" w14:textId="77777777" w:rsidR="00BC036C" w:rsidRPr="00A7197C" w:rsidRDefault="00BC036C" w:rsidP="00BC036C">
            <w:pPr>
              <w:spacing w:before="120" w:after="120"/>
              <w:jc w:val="both"/>
              <w:rPr>
                <w:b/>
                <w:bCs/>
              </w:rPr>
            </w:pPr>
            <w:r w:rsidRPr="00A7197C">
              <w:rPr>
                <w:b/>
                <w:bCs/>
              </w:rPr>
              <w:t>Finanšu ministrijas 30.10.2019 atzinums</w:t>
            </w:r>
          </w:p>
          <w:p w14:paraId="32DB976D" w14:textId="77777777" w:rsidR="00BC036C" w:rsidRPr="00A7197C" w:rsidRDefault="00BC036C" w:rsidP="00BC036C">
            <w:pPr>
              <w:jc w:val="both"/>
            </w:pPr>
            <w:r w:rsidRPr="00A7197C">
              <w:t xml:space="preserve">Informatīvā ziņojuma 5.sadaļā (18.lpp.) norādīta informācija par to, ka turpmāk Emisiju kvotu izsolīšanas instrumenta (turpmāk – EKII)  darbību plānots balstīt uz 3 komponentēm, vienlaikus norādīts, ka 90% EKII finansējums paredzēts I komponentei un 10% EKII finansējums paredzēts III komponentei, attiecīgi II komponentei atstājot 0% EKII finansējuma, lai gan paredzēts, ka tās apmērs būs 60,7 milj. </w:t>
            </w:r>
            <w:r w:rsidRPr="00A7197C">
              <w:rPr>
                <w:i/>
                <w:iCs/>
              </w:rPr>
              <w:t>euro</w:t>
            </w:r>
            <w:r w:rsidRPr="00A7197C">
              <w:t xml:space="preserve">. Vienlaikus, ievērojot to, ka EKII finansējums ir atkarīgs no ieņēmumiem, kas </w:t>
            </w:r>
            <w:r w:rsidRPr="00A7197C">
              <w:lastRenderedPageBreak/>
              <w:t xml:space="preserve">iegūti no emisiju kvotu izsoles pie svārstīgām cenām, EKII maksimālais finansējuma apmērs nav nosakāms, attiecīgi nav skaidrs, kā VARAM plāno ievērot norādīto EKII finansējuma procentuālo sadalījumu starp komponentēm. </w:t>
            </w:r>
          </w:p>
          <w:p w14:paraId="37B6A7F8" w14:textId="2D4CFCF3" w:rsidR="00BC036C" w:rsidRPr="00A7197C" w:rsidRDefault="00BC036C" w:rsidP="00BC036C">
            <w:pPr>
              <w:spacing w:before="120" w:after="120"/>
              <w:jc w:val="both"/>
              <w:rPr>
                <w:b/>
                <w:bCs/>
              </w:rPr>
            </w:pPr>
            <w:r w:rsidRPr="00A7197C">
              <w:t>Vienlaikus uzskatām, ka ieguldījums pamatkapitālā vai tā izmantošana var būt iespējama tikai pēc detalizētas atbalsta programmas izstrādes, kas saskaņota un atbalstīta Ministru kabinetā. Attiecīgi ziņojumā nepieciešams sniegt detalizētu informāciju par 60,7 milj. euro ieguldījuma izlietojumu (t.sk. paredzamo programmas laika periodu, finansēšanas struktūru, atbalsta saņēmēju profils, fonda līdzdalībnieku ieguvumu sadales principi u.c.) un atspoguļot ex-ante analīzes, kas balstīta uz vispārpieņemtām investīciju analīzes metodēm, rezultātus ar mērķi novērtēt sagaidāmo atdevi no fonda veiktajiem darījumiem vai sagaidāmo zaudējumu apmēru. Vēršam uzmanību, ka zaudējumu gadījumā tiks radīta negatīva ietekme uz vispārējās valdības budžeta bilanci un sekojoši jautājums par šādu ieguldījumu iespējams būs jāskata ikgadējā valsts budžeta un vidēja termiņa budžeta ietvara likumprojektu sagatavošanas procesā</w:t>
            </w:r>
          </w:p>
        </w:tc>
        <w:tc>
          <w:tcPr>
            <w:tcW w:w="5103" w:type="dxa"/>
            <w:tcBorders>
              <w:top w:val="single" w:sz="6" w:space="0" w:color="000000"/>
              <w:left w:val="single" w:sz="6" w:space="0" w:color="000000"/>
              <w:bottom w:val="single" w:sz="6" w:space="0" w:color="000000"/>
              <w:right w:val="single" w:sz="6" w:space="0" w:color="000000"/>
            </w:tcBorders>
          </w:tcPr>
          <w:p w14:paraId="77DAA209" w14:textId="09DC840B" w:rsidR="00BC036C" w:rsidRPr="00A7197C" w:rsidRDefault="00BC036C" w:rsidP="00BC036C">
            <w:pPr>
              <w:ind w:right="-1"/>
              <w:jc w:val="center"/>
              <w:rPr>
                <w:b/>
              </w:rPr>
            </w:pPr>
            <w:r w:rsidRPr="00A7197C">
              <w:rPr>
                <w:b/>
              </w:rPr>
              <w:lastRenderedPageBreak/>
              <w:t>Ņemts vērā</w:t>
            </w:r>
          </w:p>
          <w:p w14:paraId="1987222B" w14:textId="77777777" w:rsidR="00BC036C" w:rsidRPr="00A7197C" w:rsidRDefault="00BC036C" w:rsidP="00BC036C">
            <w:pPr>
              <w:ind w:right="-1"/>
              <w:jc w:val="both"/>
            </w:pPr>
            <w:r w:rsidRPr="00A7197C">
              <w:t xml:space="preserve">  Attiecībā uz EKII finansējuma sadalījumu ir veikti redakcionāli precizējumi informatīvajā ziņojumā, norādot ka II komponentei tiek novirzīts vienreizējais finansējums </w:t>
            </w:r>
            <w:r w:rsidRPr="00A7197C">
              <w:rPr>
                <w:color w:val="000000"/>
              </w:rPr>
              <w:t>60 655 516,20</w:t>
            </w:r>
            <w:r w:rsidRPr="00A7197C">
              <w:rPr>
                <w:sz w:val="28"/>
                <w:szCs w:val="28"/>
              </w:rPr>
              <w:t xml:space="preserve"> </w:t>
            </w:r>
            <w:r w:rsidRPr="00A7197C">
              <w:t>euro apmērā, kas iegūts realizējot emisijas kvotas sekundārajā tirgū, savukārt I un III komponentes tiek finansētas no regulāro emisijas kvotu izsolīšanas ieņēmumiem, kas tiek dalīti attiecīgi 90% un 10% proporcijās.</w:t>
            </w:r>
          </w:p>
          <w:p w14:paraId="70367880" w14:textId="11A39DF5" w:rsidR="00BC036C" w:rsidRPr="00E931C9" w:rsidRDefault="00BC036C" w:rsidP="00BC036C">
            <w:pPr>
              <w:jc w:val="both"/>
            </w:pPr>
            <w:r w:rsidRPr="00A7197C">
              <w:t xml:space="preserve">  Finansējuma ieguldīšana SIA “Vides investīciju fonds” pamatkapitālā ir administratīva darbība, ar kuru sagatavoties tālākai finansējuma piešķiršanai gala saņēmējiem, analoģiski ES struktūrfondiem, </w:t>
            </w:r>
            <w:r w:rsidRPr="00A7197C">
              <w:lastRenderedPageBreak/>
              <w:t xml:space="preserve">kas tiek ieguldīti Altum pamatkapitālā, tālākai ieguldīšanai riska kapitāla fondos, kas iegulda gala saņēmējos – komersantos. </w:t>
            </w:r>
          </w:p>
          <w:p w14:paraId="74B9BF22" w14:textId="1B10F1A2" w:rsidR="00BC036C" w:rsidRPr="00A7197C" w:rsidRDefault="00BC036C" w:rsidP="00BC036C">
            <w:pPr>
              <w:jc w:val="both"/>
            </w:pPr>
            <w:r w:rsidRPr="00A7197C">
              <w:t xml:space="preserve">  </w:t>
            </w:r>
            <w:r w:rsidR="006F1E0B" w:rsidRPr="00A7197C">
              <w:t xml:space="preserve">Pirms </w:t>
            </w:r>
            <w:r w:rsidRPr="00E931C9">
              <w:t>finansējuma izmantošanas</w:t>
            </w:r>
            <w:r w:rsidRPr="00A7197C">
              <w:t xml:space="preserve"> tiks izstrādāts un ar VARAM saskaņots Zaļo investīciju fonda biznesa plāns. </w:t>
            </w:r>
            <w:r w:rsidRPr="00E931C9">
              <w:t>Aktivitātes ieviešana – finansējuma piešķiršana gala saņēmējiem</w:t>
            </w:r>
            <w:r w:rsidRPr="00A7197C">
              <w:t>, notiks atbilstoši biznesa plānam un likuma Par piesārņojumu 32.</w:t>
            </w:r>
            <w:r w:rsidRPr="00A7197C">
              <w:rPr>
                <w:vertAlign w:val="superscript"/>
              </w:rPr>
              <w:t>2</w:t>
            </w:r>
            <w:r w:rsidRPr="00A7197C">
              <w:t xml:space="preserve"> panta 4</w:t>
            </w:r>
            <w:r w:rsidRPr="00A7197C">
              <w:rPr>
                <w:vertAlign w:val="superscript"/>
              </w:rPr>
              <w:t>(6)</w:t>
            </w:r>
            <w:r w:rsidRPr="00A7197C">
              <w:t xml:space="preserve"> daļai izstrādātiem </w:t>
            </w:r>
            <w:r w:rsidRPr="00E931C9">
              <w:t>Ministru kabineta apstiprinātiem MK noteikumiem (konkursu nolikumiem)</w:t>
            </w:r>
            <w:r w:rsidRPr="00A7197C">
              <w:t>. Attiecīgi visa iebildumā norādītā informācija tiks atspoguļota augstākminētajos MK noteikumos un biznesa plānā pirms finansējuma tālākas izmantošanas.</w:t>
            </w:r>
          </w:p>
          <w:p w14:paraId="14E66647" w14:textId="05883712" w:rsidR="00BC036C" w:rsidRPr="00A7197C" w:rsidRDefault="00BC036C" w:rsidP="00BC036C">
            <w:pPr>
              <w:ind w:right="-1"/>
              <w:jc w:val="both"/>
            </w:pPr>
            <w:r w:rsidRPr="00A7197C">
              <w:t xml:space="preserve">  Norādām, ka Zaļo investīciju fondu plānots veidot kā uz komerciāliem nosacījumiem balstītu investīciju fondu, līdzīgi publisku investīciju fondu labās prakses piemēriem citās valstīs (piemēram, Zviedrijā – </w:t>
            </w:r>
            <w:r w:rsidRPr="00A7197C">
              <w:rPr>
                <w:i/>
              </w:rPr>
              <w:t>Almi Invest</w:t>
            </w:r>
            <w:r w:rsidRPr="00A7197C">
              <w:t xml:space="preserve"> ar meitas uzņēmumu </w:t>
            </w:r>
            <w:r w:rsidRPr="00A7197C">
              <w:rPr>
                <w:i/>
              </w:rPr>
              <w:t>Almi Invest Greentech</w:t>
            </w:r>
            <w:r w:rsidRPr="00A7197C">
              <w:t xml:space="preserve">, arī  </w:t>
            </w:r>
            <w:r w:rsidRPr="00A7197C">
              <w:rPr>
                <w:i/>
              </w:rPr>
              <w:t>Norrlandsfonden</w:t>
            </w:r>
            <w:r w:rsidRPr="00A7197C">
              <w:t>, Somijā – </w:t>
            </w:r>
            <w:r w:rsidRPr="00A7197C">
              <w:rPr>
                <w:i/>
              </w:rPr>
              <w:t>Finnish Industry Investment</w:t>
            </w:r>
            <w:r w:rsidRPr="00A7197C">
              <w:t>)</w:t>
            </w:r>
            <w:r w:rsidR="00614F40" w:rsidRPr="00A7197C">
              <w:t>.</w:t>
            </w:r>
            <w:r w:rsidRPr="00A7197C">
              <w:t xml:space="preserve"> </w:t>
            </w:r>
            <w:r w:rsidR="00614F40" w:rsidRPr="00A7197C">
              <w:t>A</w:t>
            </w:r>
            <w:r w:rsidRPr="00A7197C">
              <w:t>ttiecīgi zaudējumi šobrīd netiek prognozēti. Detalizētāk minētais jautājums tiks vērtēts augstākminēto MK noteikumu un biznesa plāna izstrādes un saskaņošanas procesā.</w:t>
            </w:r>
          </w:p>
          <w:p w14:paraId="75569F58" w14:textId="77777777" w:rsidR="00BC036C" w:rsidRPr="00A7197C" w:rsidRDefault="00BC036C" w:rsidP="007B347B">
            <w:pPr>
              <w:spacing w:before="120" w:after="120"/>
              <w:jc w:val="center"/>
              <w:rPr>
                <w:b/>
                <w:bCs/>
              </w:rPr>
            </w:pPr>
          </w:p>
        </w:tc>
        <w:tc>
          <w:tcPr>
            <w:tcW w:w="2385" w:type="dxa"/>
            <w:tcBorders>
              <w:top w:val="single" w:sz="4" w:space="0" w:color="auto"/>
              <w:left w:val="single" w:sz="4" w:space="0" w:color="auto"/>
              <w:bottom w:val="single" w:sz="4" w:space="0" w:color="auto"/>
            </w:tcBorders>
          </w:tcPr>
          <w:p w14:paraId="42BC9E89" w14:textId="4926E7CD" w:rsidR="00BC036C" w:rsidRPr="00A7197C" w:rsidRDefault="00BC036C" w:rsidP="00BC036C">
            <w:pPr>
              <w:spacing w:before="120" w:after="120"/>
              <w:jc w:val="both"/>
            </w:pPr>
            <w:r w:rsidRPr="00A7197C">
              <w:lastRenderedPageBreak/>
              <w:t>Papildināta informatīvā ziņojuma 5.nodaļa attiecībā uz valsts atbalsta izvērtējumu.</w:t>
            </w:r>
          </w:p>
          <w:p w14:paraId="7BC28011" w14:textId="74977DE9" w:rsidR="006A763D" w:rsidRPr="00A7197C" w:rsidRDefault="000200AD" w:rsidP="00304FFB">
            <w:pPr>
              <w:pStyle w:val="naiskr"/>
              <w:spacing w:before="120" w:after="120"/>
              <w:jc w:val="both"/>
            </w:pPr>
            <w:r w:rsidRPr="00A7197C">
              <w:t xml:space="preserve"> </w:t>
            </w:r>
            <w:r w:rsidR="00BC036C" w:rsidRPr="00A7197C">
              <w:t>Papildināts protokollēmums ar punktiem šādā redakcijā: “</w:t>
            </w:r>
            <w:r w:rsidR="006A763D" w:rsidRPr="00A7197C">
              <w:t xml:space="preserve">3. Vides aizsardzības un reģionālās attīstības ministrijai sagatavot informāciju par </w:t>
            </w:r>
            <w:r w:rsidR="006A763D" w:rsidRPr="00A7197C">
              <w:lastRenderedPageBreak/>
              <w:t xml:space="preserve">finansējuma apjomu un jauno komercdarbības atbalsta programmu ietvaru, kurus īstenotu SIA “Vides investīciju fonds” Zaļo investīciju fonds, kā arī informāciju par SIA “Vides investīciju fonds” un tā Zaļo investīciju fonda izveides un darbības pamatprincipiem un, atbilstoši komercdarbības atbalsta kontroli reglamentējošajiem normatīvajiem aktiem iesniegt Finanšu ministrijā līdz 2020.gada </w:t>
            </w:r>
            <w:r w:rsidR="003F47F6" w:rsidRPr="00A7197C">
              <w:t>30. jūnijam</w:t>
            </w:r>
            <w:r w:rsidR="006A763D" w:rsidRPr="00A7197C">
              <w:t xml:space="preserve"> Finanšu ministrijai iesniegt minēto informāciju Eiropas Komisijai lēmuma pieņemšanai, lai nodrošinātu, ka, tai skaitā vienreizējā iemaksa SIA “Vides investīciju fonds” pamatkapitālā Zaļo investīciju fonda </w:t>
            </w:r>
            <w:r w:rsidR="006A763D" w:rsidRPr="00A7197C">
              <w:lastRenderedPageBreak/>
              <w:t>finansēšanai, atbilst komercdarbības atbalsta kontroles tiesiskajam regulējumam Eiropas Savienībā.</w:t>
            </w:r>
          </w:p>
          <w:p w14:paraId="172BF366" w14:textId="18223DE3" w:rsidR="00BC036C" w:rsidRPr="00A7197C" w:rsidRDefault="006A763D" w:rsidP="00456353">
            <w:pPr>
              <w:spacing w:after="240"/>
              <w:rPr>
                <w:b/>
              </w:rPr>
            </w:pPr>
            <w:r w:rsidRPr="00A7197C">
              <w:t xml:space="preserve">4. Vienreizēja iemaksa SIA “Vides investīciju fonds” pamatkapitālā Zaļo investīciju fonda finansēšanai tiek veikta pēc tam, kad Eiropas Komisija ir </w:t>
            </w:r>
            <w:r w:rsidR="00456353" w:rsidRPr="00A7197C">
              <w:t>pieņēmusi lēmumu</w:t>
            </w:r>
            <w:r w:rsidRPr="00A7197C">
              <w:t xml:space="preserve"> par pasākuma atbilstību komercdarbības atbalsta kontroles tiesiskajam regulējumam Eiropas Savienībā.</w:t>
            </w:r>
            <w:r w:rsidR="00BC036C" w:rsidRPr="00A7197C">
              <w:t>”</w:t>
            </w:r>
          </w:p>
        </w:tc>
      </w:tr>
      <w:tr w:rsidR="00F208E4" w:rsidRPr="00A7197C" w14:paraId="62ABA65F" w14:textId="77777777" w:rsidTr="00304FFB">
        <w:tc>
          <w:tcPr>
            <w:tcW w:w="542" w:type="dxa"/>
            <w:tcBorders>
              <w:top w:val="single" w:sz="6" w:space="0" w:color="000000"/>
              <w:left w:val="single" w:sz="6" w:space="0" w:color="000000"/>
              <w:bottom w:val="single" w:sz="6" w:space="0" w:color="000000"/>
              <w:right w:val="single" w:sz="6" w:space="0" w:color="000000"/>
            </w:tcBorders>
          </w:tcPr>
          <w:p w14:paraId="3DA58B66" w14:textId="7992CE3F" w:rsidR="00F208E4" w:rsidRPr="00A7197C" w:rsidRDefault="00161819" w:rsidP="00934BB6">
            <w:r>
              <w:lastRenderedPageBreak/>
              <w:t>8</w:t>
            </w:r>
            <w:r w:rsidR="00F208E4" w:rsidRPr="00A7197C">
              <w:t>.</w:t>
            </w:r>
          </w:p>
        </w:tc>
        <w:tc>
          <w:tcPr>
            <w:tcW w:w="2152" w:type="dxa"/>
            <w:tcBorders>
              <w:top w:val="single" w:sz="6" w:space="0" w:color="000000"/>
              <w:left w:val="single" w:sz="6" w:space="0" w:color="000000"/>
              <w:bottom w:val="single" w:sz="6" w:space="0" w:color="000000"/>
              <w:right w:val="single" w:sz="6" w:space="0" w:color="000000"/>
            </w:tcBorders>
          </w:tcPr>
          <w:p w14:paraId="12E1AD36" w14:textId="5A11FCF8" w:rsidR="00F208E4" w:rsidRPr="00A7197C" w:rsidRDefault="00F208E4" w:rsidP="00F208E4">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483CAD95" w14:textId="77777777" w:rsidR="00F208E4" w:rsidRPr="00A7197C" w:rsidRDefault="00F208E4" w:rsidP="00F208E4">
            <w:pPr>
              <w:spacing w:before="120" w:after="120"/>
              <w:jc w:val="center"/>
              <w:rPr>
                <w:b/>
              </w:rPr>
            </w:pPr>
            <w:r w:rsidRPr="00A7197C">
              <w:rPr>
                <w:b/>
              </w:rPr>
              <w:t>Finanšu ministrijas 30.10.2019 atzinums</w:t>
            </w:r>
          </w:p>
          <w:p w14:paraId="76BEAC55" w14:textId="22F9C142" w:rsidR="00F208E4" w:rsidRPr="00A7197C" w:rsidRDefault="00F208E4" w:rsidP="00F208E4">
            <w:pPr>
              <w:jc w:val="both"/>
            </w:pPr>
            <w:r w:rsidRPr="00A7197C">
              <w:t xml:space="preserve">Informatīvā ziņojuma 5.sadaļā (18.lpp.) minētais 4. un 7. nosacījums ir vispārīgs un nav skaidrs, kādā jomā aktivitātei jābūt ar potenciāli plašu izmantojamību un kādā virzienā aktivitātei jānodrošina patēriņa un dzīvesveida paradumu maiņa, proti, nav nodrošināta šo nosacījumu sasaiste ar </w:t>
            </w:r>
            <w:r w:rsidRPr="00A7197C">
              <w:lastRenderedPageBreak/>
              <w:t>klimata pārmaiņu mazināšanu un pielāgošanos klimata pārmaiņām.</w:t>
            </w:r>
          </w:p>
        </w:tc>
        <w:tc>
          <w:tcPr>
            <w:tcW w:w="5103" w:type="dxa"/>
            <w:tcBorders>
              <w:top w:val="single" w:sz="6" w:space="0" w:color="000000"/>
              <w:left w:val="single" w:sz="6" w:space="0" w:color="000000"/>
              <w:bottom w:val="single" w:sz="6" w:space="0" w:color="000000"/>
              <w:right w:val="single" w:sz="6" w:space="0" w:color="000000"/>
            </w:tcBorders>
          </w:tcPr>
          <w:p w14:paraId="6896290D" w14:textId="77777777" w:rsidR="00F208E4" w:rsidRPr="00A7197C" w:rsidRDefault="00F208E4" w:rsidP="00F208E4">
            <w:pPr>
              <w:spacing w:before="120" w:after="120"/>
              <w:jc w:val="center"/>
              <w:rPr>
                <w:b/>
                <w:bCs/>
              </w:rPr>
            </w:pPr>
            <w:r w:rsidRPr="00A7197C">
              <w:rPr>
                <w:b/>
                <w:bCs/>
              </w:rPr>
              <w:lastRenderedPageBreak/>
              <w:t>Ņemts vērā</w:t>
            </w:r>
          </w:p>
          <w:p w14:paraId="0BE6302B" w14:textId="63B1C86A" w:rsidR="00F208E4" w:rsidRPr="00A7197C" w:rsidRDefault="00F208E4" w:rsidP="00F208E4">
            <w:pPr>
              <w:spacing w:before="120" w:after="120"/>
              <w:jc w:val="both"/>
              <w:rPr>
                <w:b/>
                <w:bCs/>
              </w:rPr>
            </w:pPr>
            <w:r w:rsidRPr="00A7197C">
              <w:t>Papildināta informatīvā ziņojuma 5.nodaļa.</w:t>
            </w:r>
          </w:p>
        </w:tc>
        <w:tc>
          <w:tcPr>
            <w:tcW w:w="2385" w:type="dxa"/>
            <w:tcBorders>
              <w:top w:val="single" w:sz="4" w:space="0" w:color="auto"/>
              <w:left w:val="single" w:sz="4" w:space="0" w:color="auto"/>
              <w:bottom w:val="single" w:sz="4" w:space="0" w:color="auto"/>
            </w:tcBorders>
          </w:tcPr>
          <w:p w14:paraId="18D29BB1" w14:textId="359A8516" w:rsidR="00F208E4" w:rsidRPr="00A7197C" w:rsidRDefault="00F208E4" w:rsidP="00F208E4">
            <w:pPr>
              <w:jc w:val="both"/>
            </w:pPr>
            <w:r w:rsidRPr="00A7197C">
              <w:t>Informatīvā ziņojuma 5.nodaļa</w:t>
            </w:r>
          </w:p>
        </w:tc>
      </w:tr>
      <w:tr w:rsidR="00F208E4" w:rsidRPr="00A7197C" w14:paraId="11C04FCD" w14:textId="77777777" w:rsidTr="00304FFB">
        <w:tc>
          <w:tcPr>
            <w:tcW w:w="542" w:type="dxa"/>
            <w:tcBorders>
              <w:top w:val="single" w:sz="6" w:space="0" w:color="000000"/>
              <w:left w:val="single" w:sz="6" w:space="0" w:color="000000"/>
              <w:bottom w:val="single" w:sz="6" w:space="0" w:color="000000"/>
              <w:right w:val="single" w:sz="6" w:space="0" w:color="000000"/>
            </w:tcBorders>
          </w:tcPr>
          <w:p w14:paraId="71EE812A" w14:textId="4D90E389" w:rsidR="00F208E4" w:rsidRPr="00A7197C" w:rsidRDefault="00161819" w:rsidP="00934BB6">
            <w:r>
              <w:t>9</w:t>
            </w:r>
            <w:r w:rsidR="00F208E4" w:rsidRPr="00A7197C">
              <w:t>.</w:t>
            </w:r>
          </w:p>
        </w:tc>
        <w:tc>
          <w:tcPr>
            <w:tcW w:w="2152" w:type="dxa"/>
            <w:tcBorders>
              <w:top w:val="single" w:sz="6" w:space="0" w:color="000000"/>
              <w:left w:val="single" w:sz="6" w:space="0" w:color="000000"/>
              <w:bottom w:val="single" w:sz="6" w:space="0" w:color="000000"/>
              <w:right w:val="single" w:sz="6" w:space="0" w:color="000000"/>
            </w:tcBorders>
          </w:tcPr>
          <w:p w14:paraId="65DE12CE" w14:textId="121A0E90" w:rsidR="00F208E4" w:rsidRPr="00A7197C" w:rsidRDefault="00F208E4" w:rsidP="00F208E4">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5EDE0B7D" w14:textId="77777777" w:rsidR="00F208E4" w:rsidRPr="00A7197C" w:rsidRDefault="00F208E4" w:rsidP="00F208E4">
            <w:pPr>
              <w:spacing w:before="120" w:after="120"/>
              <w:jc w:val="center"/>
              <w:rPr>
                <w:b/>
              </w:rPr>
            </w:pPr>
            <w:r w:rsidRPr="00A7197C">
              <w:rPr>
                <w:b/>
              </w:rPr>
              <w:t>Finanšu ministrijas 30.10.2019 atzinums</w:t>
            </w:r>
          </w:p>
          <w:p w14:paraId="13844E11" w14:textId="3E10DB97" w:rsidR="00F208E4" w:rsidRPr="00A7197C" w:rsidRDefault="00F208E4" w:rsidP="00F208E4">
            <w:pPr>
              <w:jc w:val="both"/>
            </w:pPr>
            <w:r w:rsidRPr="00A7197C">
              <w:t xml:space="preserve">Informatīvā ziņojuma 5.sadaļā (19.lpp.) I komponentes norādītajiem prioritārajiem virzieniem nav pievienots skaidrojums par to atbilstību likuma “Par piesārņojumu” </w:t>
            </w:r>
            <w:r w:rsidRPr="00A7197C">
              <w:rPr>
                <w:color w:val="000000"/>
              </w:rPr>
              <w:t>32.</w:t>
            </w:r>
            <w:r w:rsidRPr="00A7197C">
              <w:rPr>
                <w:color w:val="000000"/>
                <w:vertAlign w:val="superscript"/>
              </w:rPr>
              <w:t>2</w:t>
            </w:r>
            <w:r w:rsidRPr="00A7197C">
              <w:rPr>
                <w:color w:val="000000"/>
              </w:rPr>
              <w:t> panta 4.</w:t>
            </w:r>
            <w:r w:rsidRPr="00A7197C">
              <w:rPr>
                <w:color w:val="000000"/>
                <w:vertAlign w:val="superscript"/>
              </w:rPr>
              <w:t>4 </w:t>
            </w:r>
            <w:r w:rsidRPr="00A7197C">
              <w:rPr>
                <w:color w:val="000000"/>
              </w:rPr>
              <w:t>daļā noteiktajam.</w:t>
            </w:r>
          </w:p>
        </w:tc>
        <w:tc>
          <w:tcPr>
            <w:tcW w:w="5103" w:type="dxa"/>
            <w:tcBorders>
              <w:top w:val="single" w:sz="6" w:space="0" w:color="000000"/>
              <w:left w:val="single" w:sz="6" w:space="0" w:color="000000"/>
              <w:bottom w:val="single" w:sz="6" w:space="0" w:color="000000"/>
              <w:right w:val="single" w:sz="6" w:space="0" w:color="000000"/>
            </w:tcBorders>
          </w:tcPr>
          <w:p w14:paraId="032EB181" w14:textId="77777777" w:rsidR="00F208E4" w:rsidRPr="00A7197C" w:rsidRDefault="00F208E4" w:rsidP="00F208E4">
            <w:pPr>
              <w:spacing w:before="120" w:after="120"/>
              <w:jc w:val="center"/>
              <w:rPr>
                <w:b/>
                <w:bCs/>
              </w:rPr>
            </w:pPr>
            <w:r w:rsidRPr="00A7197C">
              <w:rPr>
                <w:b/>
                <w:bCs/>
              </w:rPr>
              <w:t>Ņemts vērā</w:t>
            </w:r>
          </w:p>
          <w:p w14:paraId="55B3A4DC" w14:textId="315C63BA" w:rsidR="00F208E4" w:rsidRPr="00A7197C" w:rsidRDefault="00F208E4" w:rsidP="00F208E4">
            <w:pPr>
              <w:spacing w:before="120" w:after="120"/>
              <w:jc w:val="both"/>
              <w:rPr>
                <w:b/>
                <w:color w:val="FF0000"/>
              </w:rPr>
            </w:pPr>
            <w:r w:rsidRPr="00A7197C">
              <w:t>Papildināta informatīvā ziņojuma 5.nodaļa.</w:t>
            </w:r>
          </w:p>
        </w:tc>
        <w:tc>
          <w:tcPr>
            <w:tcW w:w="2385" w:type="dxa"/>
            <w:tcBorders>
              <w:top w:val="single" w:sz="4" w:space="0" w:color="auto"/>
              <w:left w:val="single" w:sz="4" w:space="0" w:color="auto"/>
              <w:bottom w:val="single" w:sz="4" w:space="0" w:color="auto"/>
            </w:tcBorders>
          </w:tcPr>
          <w:p w14:paraId="67C87F16" w14:textId="406AA373" w:rsidR="00F208E4" w:rsidRPr="00A7197C" w:rsidRDefault="00F208E4" w:rsidP="00F208E4">
            <w:pPr>
              <w:jc w:val="both"/>
              <w:rPr>
                <w:color w:val="000000" w:themeColor="text1"/>
              </w:rPr>
            </w:pPr>
            <w:r w:rsidRPr="00A7197C">
              <w:t>Informatīvā ziņojuma 5.nodaļa</w:t>
            </w:r>
          </w:p>
        </w:tc>
      </w:tr>
      <w:tr w:rsidR="00F208E4" w:rsidRPr="00A7197C" w14:paraId="65C1DEA7" w14:textId="77777777" w:rsidTr="00304FFB">
        <w:tc>
          <w:tcPr>
            <w:tcW w:w="542" w:type="dxa"/>
            <w:tcBorders>
              <w:top w:val="single" w:sz="6" w:space="0" w:color="000000"/>
              <w:left w:val="single" w:sz="6" w:space="0" w:color="000000"/>
              <w:bottom w:val="single" w:sz="6" w:space="0" w:color="000000"/>
              <w:right w:val="single" w:sz="6" w:space="0" w:color="000000"/>
            </w:tcBorders>
          </w:tcPr>
          <w:p w14:paraId="387D9AAD" w14:textId="4A75DE14" w:rsidR="00F208E4" w:rsidRPr="00A7197C" w:rsidRDefault="00B91254" w:rsidP="00161819">
            <w:r w:rsidRPr="00A7197C">
              <w:t>1</w:t>
            </w:r>
            <w:r w:rsidR="00161819">
              <w:t>0</w:t>
            </w:r>
            <w:r w:rsidR="00F208E4" w:rsidRPr="00A7197C">
              <w:t>.</w:t>
            </w:r>
          </w:p>
        </w:tc>
        <w:tc>
          <w:tcPr>
            <w:tcW w:w="2152" w:type="dxa"/>
            <w:tcBorders>
              <w:top w:val="single" w:sz="6" w:space="0" w:color="000000"/>
              <w:left w:val="single" w:sz="6" w:space="0" w:color="000000"/>
              <w:bottom w:val="single" w:sz="6" w:space="0" w:color="000000"/>
              <w:right w:val="single" w:sz="6" w:space="0" w:color="000000"/>
            </w:tcBorders>
          </w:tcPr>
          <w:p w14:paraId="45A3C041" w14:textId="06479C61" w:rsidR="00F208E4" w:rsidRPr="00A7197C" w:rsidRDefault="00F208E4" w:rsidP="00F208E4">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29B82FCD" w14:textId="77777777" w:rsidR="00F208E4" w:rsidRPr="00A7197C" w:rsidRDefault="00F208E4" w:rsidP="00F208E4">
            <w:pPr>
              <w:spacing w:before="120" w:after="120"/>
              <w:jc w:val="both"/>
              <w:rPr>
                <w:b/>
              </w:rPr>
            </w:pPr>
            <w:r w:rsidRPr="00A7197C">
              <w:rPr>
                <w:b/>
              </w:rPr>
              <w:t>Finanšu ministrijas 30.10.2019 atzinums</w:t>
            </w:r>
          </w:p>
          <w:p w14:paraId="36135C8C" w14:textId="773636E0" w:rsidR="00F208E4" w:rsidRPr="00A7197C" w:rsidRDefault="00F208E4" w:rsidP="00F208E4">
            <w:pPr>
              <w:jc w:val="both"/>
            </w:pPr>
            <w:r w:rsidRPr="00A7197C">
              <w:t>Informatīvā ziņojuma 5.sadaļā (20.lpp.) sniegta informācija, ka I komponentes ietvaros VIF turpmāk nodrošinās arī maksājumu veikšanu, bet nav sniegts skaidrojums, kā turpmāk EKII projektu ietvaros plānots organizēt budžeta plānošanu, ievērojot to, ka šobrīd līdzekļi EKII projektu īstenošanai tiek plānoti VARAM budžeta apakšprogrammā un maksājumu veikšanu EKII projektu ietvaros nodrošina VARAM.</w:t>
            </w:r>
          </w:p>
        </w:tc>
        <w:tc>
          <w:tcPr>
            <w:tcW w:w="5103" w:type="dxa"/>
            <w:tcBorders>
              <w:top w:val="single" w:sz="6" w:space="0" w:color="000000"/>
              <w:left w:val="single" w:sz="6" w:space="0" w:color="000000"/>
              <w:bottom w:val="single" w:sz="6" w:space="0" w:color="000000"/>
              <w:right w:val="single" w:sz="6" w:space="0" w:color="000000"/>
            </w:tcBorders>
          </w:tcPr>
          <w:p w14:paraId="6FD371AD" w14:textId="77777777" w:rsidR="00F208E4" w:rsidRPr="00A7197C" w:rsidRDefault="00F208E4" w:rsidP="00F208E4">
            <w:pPr>
              <w:spacing w:before="120" w:after="120"/>
              <w:jc w:val="center"/>
              <w:rPr>
                <w:b/>
                <w:bCs/>
              </w:rPr>
            </w:pPr>
            <w:r w:rsidRPr="00A7197C">
              <w:rPr>
                <w:b/>
                <w:bCs/>
              </w:rPr>
              <w:t>Ņemts vērā</w:t>
            </w:r>
          </w:p>
          <w:p w14:paraId="32EE1979" w14:textId="77777777" w:rsidR="00F208E4" w:rsidRPr="00A7197C" w:rsidRDefault="00F208E4" w:rsidP="00F208E4">
            <w:pPr>
              <w:spacing w:before="120" w:after="120"/>
              <w:jc w:val="both"/>
            </w:pPr>
            <w:r w:rsidRPr="00A7197C">
              <w:t>Papildināta informatīvā ziņojuma 5.nodaļa.</w:t>
            </w:r>
          </w:p>
          <w:p w14:paraId="1FD24605" w14:textId="4212D99D" w:rsidR="00934BB6" w:rsidRPr="00A7197C" w:rsidRDefault="009A167F" w:rsidP="00F208E4">
            <w:pPr>
              <w:spacing w:before="120" w:after="120"/>
              <w:jc w:val="both"/>
              <w:rPr>
                <w:b/>
              </w:rPr>
            </w:pPr>
            <w:r w:rsidRPr="00A7197C">
              <w:t>Svītrota</w:t>
            </w:r>
            <w:r w:rsidR="00934BB6" w:rsidRPr="00A7197C">
              <w:t xml:space="preserve"> atsauce uz maksājuma funkcijas deleģēšanu VIF. VARAM arī turpmāk nodrošinās maksājumu veikšanu finansējumu saņēmējiem</w:t>
            </w:r>
            <w:r w:rsidR="00391889" w:rsidRPr="00A7197C">
              <w:t xml:space="preserve"> I komponentes ietvaros</w:t>
            </w:r>
            <w:r w:rsidR="00934BB6" w:rsidRPr="00A7197C">
              <w:t>.</w:t>
            </w:r>
          </w:p>
        </w:tc>
        <w:tc>
          <w:tcPr>
            <w:tcW w:w="2385" w:type="dxa"/>
            <w:tcBorders>
              <w:top w:val="single" w:sz="4" w:space="0" w:color="auto"/>
              <w:left w:val="single" w:sz="4" w:space="0" w:color="auto"/>
              <w:bottom w:val="single" w:sz="4" w:space="0" w:color="auto"/>
            </w:tcBorders>
          </w:tcPr>
          <w:p w14:paraId="60D4FB84" w14:textId="74EBA0D0" w:rsidR="00F208E4" w:rsidRPr="00A7197C" w:rsidRDefault="00F208E4" w:rsidP="00F208E4">
            <w:pPr>
              <w:jc w:val="both"/>
              <w:rPr>
                <w:color w:val="000000" w:themeColor="text1"/>
              </w:rPr>
            </w:pPr>
            <w:r w:rsidRPr="00A7197C">
              <w:t>Informatīvā ziņojuma 5.nodaļa</w:t>
            </w:r>
          </w:p>
        </w:tc>
      </w:tr>
      <w:tr w:rsidR="0062321A" w:rsidRPr="00A7197C" w14:paraId="7BB38EC2" w14:textId="77777777" w:rsidTr="00304FFB">
        <w:tc>
          <w:tcPr>
            <w:tcW w:w="542" w:type="dxa"/>
            <w:tcBorders>
              <w:top w:val="single" w:sz="6" w:space="0" w:color="000000"/>
              <w:left w:val="single" w:sz="6" w:space="0" w:color="000000"/>
              <w:bottom w:val="single" w:sz="6" w:space="0" w:color="000000"/>
              <w:right w:val="single" w:sz="6" w:space="0" w:color="000000"/>
            </w:tcBorders>
          </w:tcPr>
          <w:p w14:paraId="17DCBC04" w14:textId="26D580E8" w:rsidR="0062321A" w:rsidRPr="00A7197C" w:rsidRDefault="00B91254" w:rsidP="00161819">
            <w:r w:rsidRPr="00A7197C">
              <w:t>1</w:t>
            </w:r>
            <w:r w:rsidR="00161819">
              <w:t>1</w:t>
            </w:r>
            <w:r w:rsidR="0062321A" w:rsidRPr="00A7197C">
              <w:t>.</w:t>
            </w:r>
          </w:p>
        </w:tc>
        <w:tc>
          <w:tcPr>
            <w:tcW w:w="2152" w:type="dxa"/>
            <w:tcBorders>
              <w:top w:val="single" w:sz="6" w:space="0" w:color="000000"/>
              <w:left w:val="single" w:sz="6" w:space="0" w:color="000000"/>
              <w:bottom w:val="single" w:sz="6" w:space="0" w:color="000000"/>
              <w:right w:val="single" w:sz="6" w:space="0" w:color="000000"/>
            </w:tcBorders>
          </w:tcPr>
          <w:p w14:paraId="0A25B03C" w14:textId="14098C1A" w:rsidR="0062321A" w:rsidRPr="00A7197C" w:rsidRDefault="0062321A" w:rsidP="0062321A">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6DA6F207" w14:textId="77777777" w:rsidR="0062321A" w:rsidRPr="00A7197C" w:rsidRDefault="0062321A" w:rsidP="0062321A">
            <w:pPr>
              <w:spacing w:before="120" w:after="120"/>
              <w:jc w:val="center"/>
              <w:rPr>
                <w:b/>
              </w:rPr>
            </w:pPr>
            <w:r w:rsidRPr="00A7197C">
              <w:rPr>
                <w:b/>
              </w:rPr>
              <w:t>Finanšu ministrijas 30.10.2019 atzinums</w:t>
            </w:r>
          </w:p>
          <w:p w14:paraId="67B09E69" w14:textId="77777777" w:rsidR="0062321A" w:rsidRPr="00A7197C" w:rsidRDefault="0062321A" w:rsidP="0062321A">
            <w:pPr>
              <w:jc w:val="both"/>
            </w:pPr>
            <w:r w:rsidRPr="00A7197C">
              <w:t>Norādām, ka informatīvā ziņojuma 5.sadaļā attiecībā uz II komponenti:</w:t>
            </w:r>
          </w:p>
          <w:p w14:paraId="7DBA117C" w14:textId="77777777" w:rsidR="0062321A" w:rsidRPr="00A7197C" w:rsidRDefault="0062321A" w:rsidP="0062321A">
            <w:pPr>
              <w:pStyle w:val="ListParagraph"/>
              <w:numPr>
                <w:ilvl w:val="1"/>
                <w:numId w:val="36"/>
              </w:numPr>
              <w:tabs>
                <w:tab w:val="left" w:pos="465"/>
              </w:tabs>
              <w:spacing w:after="0" w:line="240" w:lineRule="auto"/>
              <w:ind w:left="33" w:firstLine="0"/>
              <w:contextualSpacing w:val="0"/>
              <w:jc w:val="both"/>
              <w:rPr>
                <w:rFonts w:ascii="Times New Roman" w:hAnsi="Times New Roman"/>
                <w:sz w:val="24"/>
                <w:szCs w:val="24"/>
              </w:rPr>
            </w:pPr>
            <w:r w:rsidRPr="00A7197C">
              <w:rPr>
                <w:rFonts w:ascii="Times New Roman" w:hAnsi="Times New Roman"/>
                <w:sz w:val="24"/>
                <w:szCs w:val="24"/>
              </w:rPr>
              <w:t xml:space="preserve">nav sniegta informācija, kā plānots nodrošināt Fonda darbību, nav norādīta administratīvā struktūra, darbinieku skaits, un cita informāciju, kas sniedz skaidru priekšstatu par Fonda struktūru, tā uzturēšanas izmaksām un kā tās plānots segt (kā daļu no Fonda kapitāla (cik liela) </w:t>
            </w:r>
            <w:r w:rsidRPr="00A7197C">
              <w:rPr>
                <w:rFonts w:ascii="Times New Roman" w:hAnsi="Times New Roman"/>
                <w:sz w:val="24"/>
                <w:szCs w:val="24"/>
              </w:rPr>
              <w:lastRenderedPageBreak/>
              <w:t xml:space="preserve">vai kā papildu finansējumu no EKII administrācijas izdevumiem); </w:t>
            </w:r>
          </w:p>
          <w:p w14:paraId="663DBF1A" w14:textId="77777777" w:rsidR="0062321A" w:rsidRPr="00A7197C" w:rsidRDefault="0062321A" w:rsidP="0062321A">
            <w:pPr>
              <w:pStyle w:val="ListParagraph"/>
              <w:numPr>
                <w:ilvl w:val="1"/>
                <w:numId w:val="36"/>
              </w:numPr>
              <w:tabs>
                <w:tab w:val="left" w:pos="465"/>
              </w:tabs>
              <w:spacing w:after="0" w:line="240" w:lineRule="auto"/>
              <w:ind w:left="33" w:firstLine="0"/>
              <w:contextualSpacing w:val="0"/>
              <w:jc w:val="both"/>
              <w:rPr>
                <w:rFonts w:ascii="Times New Roman" w:hAnsi="Times New Roman"/>
                <w:sz w:val="24"/>
                <w:szCs w:val="24"/>
              </w:rPr>
            </w:pPr>
            <w:r w:rsidRPr="00A7197C">
              <w:rPr>
                <w:rFonts w:ascii="Times New Roman" w:hAnsi="Times New Roman"/>
                <w:sz w:val="24"/>
                <w:szCs w:val="24"/>
              </w:rPr>
              <w:t xml:space="preserve">nav sniegta analīze, vai ir pieprasījums šādu aktivitāšu īstenošanai aizdevumu vai kvazikapitāla veidā, attiecīgi trūkst pamatojuma tam, kā noteikts II komponentes īstenošanai nepieciešamais finansējuma apmērs. </w:t>
            </w:r>
          </w:p>
          <w:p w14:paraId="62E6ABE9" w14:textId="498DDF8D" w:rsidR="0062321A" w:rsidRPr="00A7197C" w:rsidRDefault="00A70E9D" w:rsidP="00A70E9D">
            <w:pPr>
              <w:pStyle w:val="ListParagraph"/>
              <w:spacing w:after="0" w:line="240" w:lineRule="auto"/>
              <w:ind w:left="0"/>
              <w:contextualSpacing w:val="0"/>
              <w:jc w:val="both"/>
              <w:rPr>
                <w:b/>
              </w:rPr>
            </w:pPr>
            <w:r w:rsidRPr="00A7197C">
              <w:rPr>
                <w:rFonts w:ascii="Times New Roman" w:hAnsi="Times New Roman"/>
                <w:sz w:val="24"/>
                <w:szCs w:val="24"/>
                <w:lang w:val="lv-LV"/>
              </w:rPr>
              <w:t xml:space="preserve">  </w:t>
            </w:r>
            <w:r w:rsidR="0062321A" w:rsidRPr="00A7197C">
              <w:rPr>
                <w:rFonts w:ascii="Times New Roman" w:hAnsi="Times New Roman"/>
                <w:sz w:val="24"/>
                <w:szCs w:val="24"/>
              </w:rPr>
              <w:t>Ņemot vērā minēto, uzskatām, ka šobrīd nav iespējams pilnvērtīgi novērtēt II komponentes īstenošanas iespējas.</w:t>
            </w:r>
            <w:r w:rsidR="0062321A" w:rsidRPr="00A7197C">
              <w:t xml:space="preserve"> </w:t>
            </w:r>
          </w:p>
        </w:tc>
        <w:tc>
          <w:tcPr>
            <w:tcW w:w="5103" w:type="dxa"/>
            <w:tcBorders>
              <w:top w:val="single" w:sz="6" w:space="0" w:color="000000"/>
              <w:left w:val="single" w:sz="6" w:space="0" w:color="000000"/>
              <w:bottom w:val="single" w:sz="6" w:space="0" w:color="000000"/>
              <w:right w:val="single" w:sz="6" w:space="0" w:color="000000"/>
            </w:tcBorders>
          </w:tcPr>
          <w:p w14:paraId="56260D23" w14:textId="77777777" w:rsidR="0062321A" w:rsidRPr="00A7197C" w:rsidRDefault="0062321A" w:rsidP="0062321A">
            <w:pPr>
              <w:spacing w:before="120" w:after="120"/>
              <w:jc w:val="center"/>
              <w:rPr>
                <w:b/>
                <w:bCs/>
              </w:rPr>
            </w:pPr>
            <w:r w:rsidRPr="00A7197C">
              <w:rPr>
                <w:b/>
                <w:bCs/>
              </w:rPr>
              <w:lastRenderedPageBreak/>
              <w:t>Ņemts vērā</w:t>
            </w:r>
          </w:p>
          <w:p w14:paraId="465DF9BD" w14:textId="02383D7B" w:rsidR="0062321A" w:rsidRPr="00A7197C" w:rsidRDefault="0062321A" w:rsidP="0062321A">
            <w:pPr>
              <w:jc w:val="both"/>
              <w:rPr>
                <w:b/>
                <w:color w:val="FF0000"/>
              </w:rPr>
            </w:pPr>
            <w:r w:rsidRPr="00A7197C">
              <w:t>Papildināta informatīvā ziņojuma 5.nodaļa</w:t>
            </w:r>
            <w:r w:rsidR="009A167F" w:rsidRPr="00A7197C">
              <w:t xml:space="preserve"> un MK sēdes protokollēmums</w:t>
            </w:r>
            <w:r w:rsidRPr="00A7197C">
              <w:t>.</w:t>
            </w:r>
          </w:p>
        </w:tc>
        <w:tc>
          <w:tcPr>
            <w:tcW w:w="2385" w:type="dxa"/>
            <w:tcBorders>
              <w:top w:val="single" w:sz="4" w:space="0" w:color="auto"/>
              <w:left w:val="single" w:sz="4" w:space="0" w:color="auto"/>
              <w:bottom w:val="single" w:sz="4" w:space="0" w:color="auto"/>
            </w:tcBorders>
          </w:tcPr>
          <w:p w14:paraId="429B3C79" w14:textId="77777777" w:rsidR="0062321A" w:rsidRPr="00A7197C" w:rsidRDefault="0062321A" w:rsidP="0062321A">
            <w:pPr>
              <w:jc w:val="both"/>
            </w:pPr>
            <w:r w:rsidRPr="00A7197C">
              <w:t>Informatīvā ziņojuma 5.nodaļa</w:t>
            </w:r>
          </w:p>
          <w:p w14:paraId="67283DAB" w14:textId="77777777" w:rsidR="009A167F" w:rsidRPr="00A7197C" w:rsidRDefault="009A167F" w:rsidP="0062321A">
            <w:pPr>
              <w:jc w:val="both"/>
            </w:pPr>
            <w:r w:rsidRPr="00A7197C">
              <w:t>MK sēdes protokollēmma 3. punkts</w:t>
            </w:r>
            <w:r w:rsidR="00BA7AFA" w:rsidRPr="00A7197C">
              <w:t>:</w:t>
            </w:r>
          </w:p>
          <w:p w14:paraId="1E429750" w14:textId="0E531F72" w:rsidR="00BA7AFA" w:rsidRPr="00A7197C" w:rsidRDefault="00BA7AFA" w:rsidP="0062321A">
            <w:pPr>
              <w:jc w:val="both"/>
              <w:rPr>
                <w:color w:val="000000" w:themeColor="text1"/>
              </w:rPr>
            </w:pPr>
            <w:r w:rsidRPr="00A7197C">
              <w:t xml:space="preserve">“3. Vides aizsardzības un reģionālās attīstības ministrijai sagatavot informāciju par finansējuma apjomu un jauno </w:t>
            </w:r>
            <w:r w:rsidRPr="00A7197C">
              <w:lastRenderedPageBreak/>
              <w:t xml:space="preserve">komercdarbības atbalsta programmu ietvaru, kurus īstenotu SIA “Vides investīciju fonds” Zaļo investīciju fonds, kā arī informāciju par SIA “Vides investīciju fonds” un tā Zaļo investīciju fonda izveides un darbības pamatprincipiem un, atbilstoši komercdarbības atbalsta kontroli reglamentējošajiem normatīvajiem aktiem iesniegt Finanšu ministrijā līdz 2020. gada 30. jūnijam. Finanšu ministrijai iesniegt minēto informāciju Eiropas Komisijai lēmuma pieņemšanai, lai nodrošinātu, ka, tai skaitā vienreizējā iemaksa SIA “Vides investīciju fonds” pamatkapitālā Zaļo investīciju fonda finansēšanai, atbilst komercdarbības </w:t>
            </w:r>
            <w:r w:rsidRPr="00A7197C">
              <w:lastRenderedPageBreak/>
              <w:t>atbalsta kontroles tiesiskajam regulējumam Eiropas Savienībā.”</w:t>
            </w:r>
          </w:p>
        </w:tc>
      </w:tr>
      <w:tr w:rsidR="0062321A" w:rsidRPr="00A7197C" w14:paraId="64F18172" w14:textId="77777777" w:rsidTr="00304FFB">
        <w:tc>
          <w:tcPr>
            <w:tcW w:w="542" w:type="dxa"/>
            <w:tcBorders>
              <w:top w:val="single" w:sz="6" w:space="0" w:color="000000"/>
              <w:left w:val="single" w:sz="6" w:space="0" w:color="000000"/>
              <w:bottom w:val="single" w:sz="6" w:space="0" w:color="000000"/>
              <w:right w:val="single" w:sz="6" w:space="0" w:color="000000"/>
            </w:tcBorders>
          </w:tcPr>
          <w:p w14:paraId="19597B7B" w14:textId="67BEFD60" w:rsidR="0062321A" w:rsidRPr="00A7197C" w:rsidRDefault="00B91254" w:rsidP="00161819">
            <w:r w:rsidRPr="00A7197C">
              <w:lastRenderedPageBreak/>
              <w:t>1</w:t>
            </w:r>
            <w:r w:rsidR="00161819">
              <w:t>2</w:t>
            </w:r>
            <w:r w:rsidR="0062321A" w:rsidRPr="00A7197C">
              <w:t>.</w:t>
            </w:r>
          </w:p>
        </w:tc>
        <w:tc>
          <w:tcPr>
            <w:tcW w:w="2152" w:type="dxa"/>
            <w:tcBorders>
              <w:top w:val="single" w:sz="6" w:space="0" w:color="000000"/>
              <w:left w:val="single" w:sz="6" w:space="0" w:color="000000"/>
              <w:bottom w:val="single" w:sz="6" w:space="0" w:color="000000"/>
              <w:right w:val="single" w:sz="6" w:space="0" w:color="000000"/>
            </w:tcBorders>
          </w:tcPr>
          <w:p w14:paraId="18E2EE76" w14:textId="6FDD8EE1" w:rsidR="0062321A" w:rsidRPr="00A7197C" w:rsidRDefault="0062321A" w:rsidP="0062321A">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25F39628" w14:textId="77777777" w:rsidR="0062321A" w:rsidRPr="00A7197C" w:rsidRDefault="0062321A" w:rsidP="0062321A">
            <w:pPr>
              <w:spacing w:before="120" w:after="120"/>
              <w:jc w:val="both"/>
              <w:rPr>
                <w:b/>
              </w:rPr>
            </w:pPr>
            <w:r w:rsidRPr="00A7197C">
              <w:rPr>
                <w:b/>
              </w:rPr>
              <w:t>Finanšu ministrijas 30.10.2019 atzinums</w:t>
            </w:r>
          </w:p>
          <w:p w14:paraId="54E2D100" w14:textId="1E87D456" w:rsidR="0062321A" w:rsidRPr="00A7197C" w:rsidRDefault="00D7686D" w:rsidP="00D7686D">
            <w:pPr>
              <w:jc w:val="both"/>
              <w:rPr>
                <w:b/>
              </w:rPr>
            </w:pPr>
            <w:r w:rsidRPr="00A7197C">
              <w:t xml:space="preserve">  </w:t>
            </w:r>
            <w:r w:rsidR="0062321A" w:rsidRPr="00A7197C">
              <w:t>Informatīvā ziņojuma 5.sadaļā attiecībā uz II komponenti nav sniegts skaidrojums, vai un kā emisiju kvotu izsoļu ieņēmumu ieguldījums pamatkapitālā atbilst likuma “Par piesārņojumu” 32.</w:t>
            </w:r>
            <w:r w:rsidR="0062321A" w:rsidRPr="00A7197C">
              <w:rPr>
                <w:vertAlign w:val="superscript"/>
              </w:rPr>
              <w:t>2</w:t>
            </w:r>
            <w:r w:rsidR="0062321A" w:rsidRPr="00A7197C">
              <w:t xml:space="preserve"> panta 4.</w:t>
            </w:r>
            <w:r w:rsidR="0062321A" w:rsidRPr="00A7197C">
              <w:rPr>
                <w:vertAlign w:val="superscript"/>
              </w:rPr>
              <w:t>4</w:t>
            </w:r>
            <w:r w:rsidR="0062321A" w:rsidRPr="00A7197C">
              <w:t xml:space="preserve"> daļā noteiktajam, kā arī II komponentes ietvaros indikatīvi atbalstāmajām darbībām nav pievienots pamatojums, kas skaidrotu to atbilstību iepriekš minētā likuma normām</w:t>
            </w:r>
            <w:r w:rsidR="0062321A" w:rsidRPr="00A7197C">
              <w:rPr>
                <w:color w:val="000000"/>
              </w:rPr>
              <w:t>.</w:t>
            </w:r>
          </w:p>
        </w:tc>
        <w:tc>
          <w:tcPr>
            <w:tcW w:w="5103" w:type="dxa"/>
            <w:tcBorders>
              <w:top w:val="single" w:sz="6" w:space="0" w:color="000000"/>
              <w:left w:val="single" w:sz="6" w:space="0" w:color="000000"/>
              <w:bottom w:val="single" w:sz="6" w:space="0" w:color="000000"/>
              <w:right w:val="single" w:sz="6" w:space="0" w:color="000000"/>
            </w:tcBorders>
          </w:tcPr>
          <w:p w14:paraId="3DFC7331" w14:textId="77777777" w:rsidR="0062321A" w:rsidRPr="00A7197C" w:rsidRDefault="0062321A" w:rsidP="00E931C9">
            <w:pPr>
              <w:jc w:val="center"/>
              <w:rPr>
                <w:b/>
                <w:bCs/>
              </w:rPr>
            </w:pPr>
            <w:r w:rsidRPr="00A7197C">
              <w:rPr>
                <w:b/>
                <w:bCs/>
              </w:rPr>
              <w:t>Ņemts vērā</w:t>
            </w:r>
          </w:p>
          <w:p w14:paraId="4FCC9F74" w14:textId="27F8D775" w:rsidR="0062321A" w:rsidRPr="00A7197C" w:rsidRDefault="001049AC" w:rsidP="00E931C9">
            <w:pPr>
              <w:jc w:val="both"/>
            </w:pPr>
            <w:r w:rsidRPr="00A7197C">
              <w:t xml:space="preserve">  </w:t>
            </w:r>
            <w:r w:rsidR="0062321A" w:rsidRPr="00A7197C">
              <w:t>Papildināta informatīvā ziņojuma 5.nodaļa.</w:t>
            </w:r>
          </w:p>
          <w:p w14:paraId="51FB0EB7" w14:textId="2B8E1A29" w:rsidR="00391889" w:rsidRPr="00A7197C" w:rsidRDefault="001049AC" w:rsidP="00E931C9">
            <w:pPr>
              <w:jc w:val="both"/>
            </w:pPr>
            <w:r w:rsidRPr="00A7197C">
              <w:t xml:space="preserve">  </w:t>
            </w:r>
            <w:r w:rsidR="00391889" w:rsidRPr="00A7197C">
              <w:t>Finansējuma ieguldīšana SIA “Vides investīciju fonds” pamatkapitālā ir administratīva darbība, ar kuru sagatavoties tālākai finansējuma piešķiršanai gala saņēmējiem, analoģiski ES struktūrfondiem, kas tiek ieguldīti Altum pamatkapitālā, tālākai ieguldīšanai riska kapitāla fondos, kas iegulda gala saņēmējos – komersantos</w:t>
            </w:r>
          </w:p>
          <w:p w14:paraId="1C78C651" w14:textId="41011694" w:rsidR="00655864" w:rsidRPr="00A7197C" w:rsidRDefault="001049AC" w:rsidP="00E931C9">
            <w:pPr>
              <w:jc w:val="both"/>
              <w:rPr>
                <w:b/>
              </w:rPr>
            </w:pPr>
            <w:r w:rsidRPr="00A7197C">
              <w:rPr>
                <w:color w:val="000000" w:themeColor="text1"/>
              </w:rPr>
              <w:t xml:space="preserve">  </w:t>
            </w:r>
            <w:r w:rsidR="0012163D" w:rsidRPr="00A7197C">
              <w:rPr>
                <w:color w:val="000000" w:themeColor="text1"/>
              </w:rPr>
              <w:t>Komponentes ieviešana – finansējuma piešķiršana gala saņēmējiem, notiks atbilstoši likuma “Par piesārņojumu” 32.</w:t>
            </w:r>
            <w:r w:rsidR="0012163D" w:rsidRPr="00A7197C">
              <w:rPr>
                <w:color w:val="000000" w:themeColor="text1"/>
                <w:vertAlign w:val="superscript"/>
              </w:rPr>
              <w:t>2</w:t>
            </w:r>
            <w:r w:rsidR="0012163D" w:rsidRPr="00A7197C">
              <w:rPr>
                <w:color w:val="000000" w:themeColor="text1"/>
              </w:rPr>
              <w:t xml:space="preserve"> panta 4.</w:t>
            </w:r>
            <w:r w:rsidR="0012163D" w:rsidRPr="00A7197C">
              <w:rPr>
                <w:color w:val="000000" w:themeColor="text1"/>
                <w:vertAlign w:val="superscript"/>
              </w:rPr>
              <w:t>6</w:t>
            </w:r>
            <w:r w:rsidR="0012163D" w:rsidRPr="00A7197C">
              <w:rPr>
                <w:color w:val="000000" w:themeColor="text1"/>
              </w:rPr>
              <w:t xml:space="preserve"> daļai izstrādātiem MK noteikumiem</w:t>
            </w:r>
            <w:r w:rsidR="0012163D" w:rsidRPr="00A7197C">
              <w:t xml:space="preserve">. Likuma par Piesārņojumu </w:t>
            </w:r>
            <w:r w:rsidR="0012163D" w:rsidRPr="00A7197C">
              <w:rPr>
                <w:bCs/>
                <w:shd w:val="clear" w:color="auto" w:fill="FFFFFF"/>
              </w:rPr>
              <w:t>32.</w:t>
            </w:r>
            <w:r w:rsidR="0012163D" w:rsidRPr="00A7197C">
              <w:rPr>
                <w:bCs/>
                <w:shd w:val="clear" w:color="auto" w:fill="FFFFFF"/>
                <w:vertAlign w:val="superscript"/>
              </w:rPr>
              <w:t>2</w:t>
            </w:r>
            <w:r w:rsidR="0012163D" w:rsidRPr="00A7197C">
              <w:rPr>
                <w:bCs/>
                <w:shd w:val="clear" w:color="auto" w:fill="FFFFFF"/>
              </w:rPr>
              <w:t xml:space="preserve"> panta </w:t>
            </w:r>
            <w:r w:rsidR="0012163D" w:rsidRPr="00A7197C">
              <w:rPr>
                <w:shd w:val="clear" w:color="auto" w:fill="FFFFFF"/>
              </w:rPr>
              <w:t>(4</w:t>
            </w:r>
            <w:r w:rsidR="0012163D" w:rsidRPr="00A7197C">
              <w:rPr>
                <w:shd w:val="clear" w:color="auto" w:fill="FFFFFF"/>
                <w:vertAlign w:val="superscript"/>
              </w:rPr>
              <w:t>6</w:t>
            </w:r>
            <w:r w:rsidR="0012163D" w:rsidRPr="00A7197C">
              <w:rPr>
                <w:shd w:val="clear" w:color="auto" w:fill="FFFFFF"/>
              </w:rPr>
              <w:t xml:space="preserve">) daļa </w:t>
            </w:r>
            <w:r w:rsidR="0012163D" w:rsidRPr="00A7197C">
              <w:t xml:space="preserve">paredz, ka </w:t>
            </w:r>
            <w:r w:rsidR="0012163D" w:rsidRPr="00A7197C">
              <w:rPr>
                <w:shd w:val="clear" w:color="auto" w:fill="FFFFFF"/>
              </w:rPr>
              <w:t>izsoļu ieņēmumu izmantošanu šā panta 4.</w:t>
            </w:r>
            <w:r w:rsidR="0012163D" w:rsidRPr="00A7197C">
              <w:rPr>
                <w:shd w:val="clear" w:color="auto" w:fill="FFFFFF"/>
                <w:vertAlign w:val="superscript"/>
              </w:rPr>
              <w:t>4</w:t>
            </w:r>
            <w:r w:rsidR="0012163D" w:rsidRPr="00A7197C">
              <w:rPr>
                <w:shd w:val="clear" w:color="auto" w:fill="FFFFFF"/>
              </w:rPr>
              <w:t> daļas 1. un 2.punktā minētajiem mērķiem nodrošina, organizējot atklātos projektu iesniegumu konkursus. 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 Ņemot vērā, ka arī turpmāk izsoļu ieņēmumu izmantošana plānota, izmantojot atklātos projektu iesniegumu konkursus, tad veidu kā to administratīvi organizēt var pieņemt atbildīgā iestāde pēc saviem ieskatiem.</w:t>
            </w:r>
          </w:p>
        </w:tc>
        <w:tc>
          <w:tcPr>
            <w:tcW w:w="2385" w:type="dxa"/>
            <w:tcBorders>
              <w:top w:val="single" w:sz="4" w:space="0" w:color="auto"/>
              <w:left w:val="single" w:sz="4" w:space="0" w:color="auto"/>
              <w:bottom w:val="single" w:sz="4" w:space="0" w:color="auto"/>
            </w:tcBorders>
          </w:tcPr>
          <w:p w14:paraId="76F4009A" w14:textId="77777777" w:rsidR="0062321A" w:rsidRPr="00A7197C" w:rsidRDefault="0062321A" w:rsidP="0062321A">
            <w:pPr>
              <w:jc w:val="both"/>
            </w:pPr>
            <w:r w:rsidRPr="00A7197C">
              <w:t>Informatīvā ziņojuma 5.nodaļa</w:t>
            </w:r>
          </w:p>
          <w:p w14:paraId="605CD8AE" w14:textId="250B3573" w:rsidR="006A763D" w:rsidRPr="00A7197C" w:rsidRDefault="006A763D" w:rsidP="006B02D8">
            <w:pPr>
              <w:jc w:val="both"/>
            </w:pPr>
            <w:r w:rsidRPr="00A7197C">
              <w:t xml:space="preserve">Precizēts Protokollēmuma 2. </w:t>
            </w:r>
            <w:r w:rsidR="00956D8A" w:rsidRPr="00A7197C">
              <w:t>p</w:t>
            </w:r>
            <w:r w:rsidRPr="00A7197C">
              <w:t>unkts: “</w:t>
            </w:r>
            <w:r w:rsidR="006B02D8">
              <w:rPr>
                <w:color w:val="000000" w:themeColor="text1"/>
              </w:rPr>
              <w:t>Konceptuāli atbalstīt Zaļo investīciju fonda izveidi un u</w:t>
            </w:r>
            <w:r w:rsidRPr="00A7197C">
              <w:rPr>
                <w:color w:val="000000" w:themeColor="text1"/>
              </w:rPr>
              <w:t xml:space="preserve">zdot Vides aizsardzības un reģionālās attīstības ministrijai </w:t>
            </w:r>
            <w:r w:rsidR="006B02D8">
              <w:rPr>
                <w:color w:val="000000" w:themeColor="text1"/>
              </w:rPr>
              <w:t xml:space="preserve">uzsākt </w:t>
            </w:r>
            <w:r w:rsidRPr="00A7197C">
              <w:rPr>
                <w:color w:val="000000" w:themeColor="text1"/>
              </w:rPr>
              <w:t xml:space="preserve">virzīt procesu vienreizējas iemaksas veikšanai SIA “Vides investīciju fonds” pamatkapitālā Zaļo investīciju fonda finansēšanai 60 655 516,20 EUR apmērā, kas gūti realizējot </w:t>
            </w:r>
            <w:r w:rsidRPr="00A7197C">
              <w:rPr>
                <w:rFonts w:ascii="Times" w:hAnsi="Times"/>
                <w:szCs w:val="28"/>
              </w:rPr>
              <w:t>3 126 573 emisijas kvotas sekundārajā tirgū,</w:t>
            </w:r>
            <w:r w:rsidRPr="00A7197C">
              <w:rPr>
                <w:color w:val="000000" w:themeColor="text1"/>
              </w:rPr>
              <w:t xml:space="preserve"> nosakot šo līdzekļu tālāku izmantošanu atbilstoši likuma Par piesārņojumu 32</w:t>
            </w:r>
            <w:r w:rsidRPr="00A7197C">
              <w:rPr>
                <w:color w:val="000000" w:themeColor="text1"/>
                <w:vertAlign w:val="superscript"/>
              </w:rPr>
              <w:t>2</w:t>
            </w:r>
            <w:r w:rsidRPr="00A7197C">
              <w:rPr>
                <w:color w:val="000000" w:themeColor="text1"/>
              </w:rPr>
              <w:t>. panta 4</w:t>
            </w:r>
            <w:r w:rsidRPr="00A7197C">
              <w:rPr>
                <w:color w:val="000000" w:themeColor="text1"/>
                <w:vertAlign w:val="superscript"/>
              </w:rPr>
              <w:t>4</w:t>
            </w:r>
            <w:r w:rsidRPr="00A7197C">
              <w:rPr>
                <w:color w:val="000000" w:themeColor="text1"/>
              </w:rPr>
              <w:t>. daļai.”</w:t>
            </w:r>
          </w:p>
        </w:tc>
      </w:tr>
      <w:tr w:rsidR="00E000A0" w:rsidRPr="00A7197C" w14:paraId="4F60678D" w14:textId="77777777" w:rsidTr="00304FFB">
        <w:tc>
          <w:tcPr>
            <w:tcW w:w="542" w:type="dxa"/>
            <w:tcBorders>
              <w:top w:val="single" w:sz="6" w:space="0" w:color="000000"/>
              <w:left w:val="single" w:sz="6" w:space="0" w:color="000000"/>
              <w:bottom w:val="single" w:sz="6" w:space="0" w:color="000000"/>
              <w:right w:val="single" w:sz="6" w:space="0" w:color="000000"/>
            </w:tcBorders>
          </w:tcPr>
          <w:p w14:paraId="3003696E" w14:textId="3A0E53FF" w:rsidR="00E000A0" w:rsidRPr="00A7197C" w:rsidRDefault="00B91254" w:rsidP="00161819">
            <w:r w:rsidRPr="00A7197C">
              <w:lastRenderedPageBreak/>
              <w:t>1</w:t>
            </w:r>
            <w:r w:rsidR="00161819">
              <w:t>3</w:t>
            </w:r>
            <w:r w:rsidR="00E000A0" w:rsidRPr="00A7197C">
              <w:t xml:space="preserve">. </w:t>
            </w:r>
          </w:p>
        </w:tc>
        <w:tc>
          <w:tcPr>
            <w:tcW w:w="2152" w:type="dxa"/>
            <w:tcBorders>
              <w:top w:val="single" w:sz="6" w:space="0" w:color="000000"/>
              <w:left w:val="single" w:sz="6" w:space="0" w:color="000000"/>
              <w:bottom w:val="single" w:sz="6" w:space="0" w:color="000000"/>
              <w:right w:val="single" w:sz="6" w:space="0" w:color="000000"/>
            </w:tcBorders>
          </w:tcPr>
          <w:p w14:paraId="0DF06839" w14:textId="5F74A00D" w:rsidR="00E000A0" w:rsidRPr="00A7197C" w:rsidRDefault="00E000A0" w:rsidP="00E000A0">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0CD434A8" w14:textId="77777777" w:rsidR="00E000A0" w:rsidRPr="00A7197C" w:rsidRDefault="00E000A0" w:rsidP="00E000A0">
            <w:pPr>
              <w:spacing w:before="120" w:after="120"/>
              <w:jc w:val="center"/>
              <w:rPr>
                <w:b/>
              </w:rPr>
            </w:pPr>
            <w:r w:rsidRPr="00A7197C">
              <w:rPr>
                <w:b/>
              </w:rPr>
              <w:t>Finanšu ministrijas 30.10.2019 atzinums</w:t>
            </w:r>
          </w:p>
          <w:p w14:paraId="5ADAFC37" w14:textId="0556BCD4" w:rsidR="00E000A0" w:rsidRPr="00A7197C" w:rsidRDefault="00E000A0" w:rsidP="00E000A0">
            <w:pPr>
              <w:jc w:val="both"/>
              <w:rPr>
                <w:b/>
              </w:rPr>
            </w:pPr>
            <w:r w:rsidRPr="00A7197C">
              <w:t>Informatīvā ziņojuma 5.sadaļā attiecībā uz II kompetenti nav sniegta informācija, kā tiks nodrošināta Fonda finanšu līdzekļu kontrole un uzraudzība no VARAM puses. Norādām, ka ieņēmumi no emisiju kvotu izsolēm ir uzskatāmi par valsts īpašumu un jānodrošina attiecīga to izmantošanas pārraudzība.</w:t>
            </w:r>
          </w:p>
        </w:tc>
        <w:tc>
          <w:tcPr>
            <w:tcW w:w="5103" w:type="dxa"/>
            <w:tcBorders>
              <w:top w:val="single" w:sz="6" w:space="0" w:color="000000"/>
              <w:left w:val="single" w:sz="6" w:space="0" w:color="000000"/>
              <w:bottom w:val="single" w:sz="6" w:space="0" w:color="000000"/>
              <w:right w:val="single" w:sz="6" w:space="0" w:color="000000"/>
            </w:tcBorders>
          </w:tcPr>
          <w:p w14:paraId="08BBA5E2" w14:textId="77777777" w:rsidR="00E000A0" w:rsidRPr="00A7197C" w:rsidRDefault="00E000A0" w:rsidP="00E931C9">
            <w:pPr>
              <w:jc w:val="center"/>
              <w:rPr>
                <w:b/>
                <w:bCs/>
              </w:rPr>
            </w:pPr>
            <w:r w:rsidRPr="00A7197C">
              <w:rPr>
                <w:b/>
                <w:bCs/>
              </w:rPr>
              <w:t>Ņemts vērā</w:t>
            </w:r>
          </w:p>
          <w:p w14:paraId="440537E5" w14:textId="4EFB8434" w:rsidR="00E000A0" w:rsidRPr="00A7197C" w:rsidRDefault="001049AC" w:rsidP="00E931C9">
            <w:pPr>
              <w:jc w:val="both"/>
            </w:pPr>
            <w:r w:rsidRPr="00A7197C">
              <w:t xml:space="preserve">  </w:t>
            </w:r>
            <w:r w:rsidR="00E000A0" w:rsidRPr="00A7197C">
              <w:t>Papildināta informatīvā ziņojuma 5.nodaļa.</w:t>
            </w:r>
          </w:p>
          <w:p w14:paraId="1E0ABBF3" w14:textId="10EF7F83" w:rsidR="0012163D" w:rsidRPr="00A7197C" w:rsidRDefault="001049AC" w:rsidP="00E931C9">
            <w:pPr>
              <w:jc w:val="both"/>
              <w:rPr>
                <w:b/>
              </w:rPr>
            </w:pPr>
            <w:r w:rsidRPr="00A7197C">
              <w:t xml:space="preserve">  </w:t>
            </w:r>
            <w:r w:rsidR="0012163D" w:rsidRPr="00A7197C">
              <w:t xml:space="preserve">Zaļo investīciju fonda kontrole tiks nodrošināta caur VIF iekšējās kontroles sistēmu un papildus VARAM nodrošinās </w:t>
            </w:r>
            <w:r w:rsidR="0012163D" w:rsidRPr="00A7197C">
              <w:rPr>
                <w:color w:val="000000" w:themeColor="text1"/>
              </w:rPr>
              <w:t>EKII darbības ikgadēja audita veikšanu</w:t>
            </w:r>
            <w:r w:rsidR="0012163D" w:rsidRPr="00A7197C">
              <w:rPr>
                <w:b/>
              </w:rPr>
              <w:t>.</w:t>
            </w:r>
          </w:p>
        </w:tc>
        <w:tc>
          <w:tcPr>
            <w:tcW w:w="2385" w:type="dxa"/>
            <w:tcBorders>
              <w:top w:val="single" w:sz="4" w:space="0" w:color="auto"/>
              <w:left w:val="single" w:sz="4" w:space="0" w:color="auto"/>
              <w:bottom w:val="single" w:sz="4" w:space="0" w:color="auto"/>
            </w:tcBorders>
          </w:tcPr>
          <w:p w14:paraId="1CD91752" w14:textId="64FB2AF3" w:rsidR="00E000A0" w:rsidRPr="00A7197C" w:rsidRDefault="00E000A0" w:rsidP="00E000A0">
            <w:pPr>
              <w:jc w:val="both"/>
            </w:pPr>
            <w:r w:rsidRPr="00A7197C">
              <w:t>Informatīvā ziņojuma 5.nodaļa</w:t>
            </w:r>
          </w:p>
        </w:tc>
      </w:tr>
      <w:tr w:rsidR="00E000A0" w:rsidRPr="00A7197C" w14:paraId="55A665AC" w14:textId="77777777" w:rsidTr="00304FFB">
        <w:tc>
          <w:tcPr>
            <w:tcW w:w="542" w:type="dxa"/>
            <w:tcBorders>
              <w:top w:val="single" w:sz="6" w:space="0" w:color="000000"/>
              <w:left w:val="single" w:sz="6" w:space="0" w:color="000000"/>
              <w:bottom w:val="single" w:sz="6" w:space="0" w:color="000000"/>
              <w:right w:val="single" w:sz="6" w:space="0" w:color="000000"/>
            </w:tcBorders>
          </w:tcPr>
          <w:p w14:paraId="0A8B111B" w14:textId="52B92199" w:rsidR="00E000A0" w:rsidRPr="00A7197C" w:rsidRDefault="00B91254" w:rsidP="00161819">
            <w:r w:rsidRPr="00A7197C">
              <w:t>1</w:t>
            </w:r>
            <w:r w:rsidR="00161819">
              <w:t>4</w:t>
            </w:r>
            <w:r w:rsidR="00E000A0" w:rsidRPr="00A7197C">
              <w:t>.</w:t>
            </w:r>
          </w:p>
        </w:tc>
        <w:tc>
          <w:tcPr>
            <w:tcW w:w="2152" w:type="dxa"/>
            <w:tcBorders>
              <w:top w:val="single" w:sz="6" w:space="0" w:color="000000"/>
              <w:left w:val="single" w:sz="6" w:space="0" w:color="000000"/>
              <w:bottom w:val="single" w:sz="6" w:space="0" w:color="000000"/>
              <w:right w:val="single" w:sz="6" w:space="0" w:color="000000"/>
            </w:tcBorders>
          </w:tcPr>
          <w:p w14:paraId="141C0217" w14:textId="4293D8FF" w:rsidR="00E000A0" w:rsidRPr="00A7197C" w:rsidRDefault="00E000A0" w:rsidP="00E000A0">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43F4C661" w14:textId="77777777" w:rsidR="00E000A0" w:rsidRPr="00A7197C" w:rsidRDefault="00E000A0" w:rsidP="00E000A0">
            <w:pPr>
              <w:spacing w:before="120" w:after="120"/>
              <w:jc w:val="center"/>
              <w:rPr>
                <w:b/>
              </w:rPr>
            </w:pPr>
            <w:r w:rsidRPr="00A7197C">
              <w:rPr>
                <w:b/>
              </w:rPr>
              <w:t>Finanšu ministrijas 30.10.2019 atzinums</w:t>
            </w:r>
          </w:p>
          <w:p w14:paraId="1188F890" w14:textId="1F513205" w:rsidR="00E000A0" w:rsidRPr="00A7197C" w:rsidRDefault="00E000A0" w:rsidP="00FE3A52">
            <w:pPr>
              <w:jc w:val="both"/>
              <w:rPr>
                <w:b/>
              </w:rPr>
            </w:pPr>
            <w:r w:rsidRPr="00A7197C">
              <w:t xml:space="preserve">Informatīvā ziņojuma 5.sadaļā nav sniegta informācija, kā tiks nodrošināta īstenošanā esošo EKII projektu ieviešana un administrēšana, ievērojot VARAM valsts budžeta programmā </w:t>
            </w:r>
            <w:r w:rsidR="00FE3A52" w:rsidRPr="00A7197C">
              <w:t>33</w:t>
            </w:r>
            <w:r w:rsidRPr="00A7197C">
              <w:t>.00.00 “Emisijas kvotu izsolīšanas instruments” 2020.gadan un turpmāk piešķirtos līdzekļus.</w:t>
            </w:r>
          </w:p>
        </w:tc>
        <w:tc>
          <w:tcPr>
            <w:tcW w:w="5103" w:type="dxa"/>
            <w:tcBorders>
              <w:top w:val="single" w:sz="6" w:space="0" w:color="000000"/>
              <w:left w:val="single" w:sz="6" w:space="0" w:color="000000"/>
              <w:bottom w:val="single" w:sz="6" w:space="0" w:color="000000"/>
              <w:right w:val="single" w:sz="6" w:space="0" w:color="000000"/>
            </w:tcBorders>
          </w:tcPr>
          <w:p w14:paraId="33EF1A00" w14:textId="77777777" w:rsidR="00E000A0" w:rsidRPr="00A7197C" w:rsidRDefault="00E000A0" w:rsidP="00E000A0">
            <w:pPr>
              <w:spacing w:before="120" w:after="120"/>
              <w:jc w:val="center"/>
              <w:rPr>
                <w:b/>
                <w:bCs/>
              </w:rPr>
            </w:pPr>
            <w:r w:rsidRPr="00A7197C">
              <w:rPr>
                <w:b/>
                <w:bCs/>
              </w:rPr>
              <w:t>Ņemts vērā</w:t>
            </w:r>
          </w:p>
          <w:p w14:paraId="4EB4555F" w14:textId="76C53702" w:rsidR="00E000A0" w:rsidRPr="00A7197C" w:rsidRDefault="00E000A0" w:rsidP="00E000A0">
            <w:pPr>
              <w:spacing w:before="120" w:after="120"/>
              <w:jc w:val="center"/>
              <w:rPr>
                <w:b/>
              </w:rPr>
            </w:pPr>
            <w:r w:rsidRPr="00A7197C">
              <w:t>Papildināta informatīvā ziņojuma 5.nodaļa.</w:t>
            </w:r>
          </w:p>
        </w:tc>
        <w:tc>
          <w:tcPr>
            <w:tcW w:w="2385" w:type="dxa"/>
            <w:tcBorders>
              <w:top w:val="single" w:sz="4" w:space="0" w:color="auto"/>
              <w:left w:val="single" w:sz="4" w:space="0" w:color="auto"/>
              <w:bottom w:val="single" w:sz="4" w:space="0" w:color="auto"/>
            </w:tcBorders>
          </w:tcPr>
          <w:p w14:paraId="773C0C07" w14:textId="06DC2CBC" w:rsidR="00E000A0" w:rsidRPr="00A7197C" w:rsidRDefault="00E000A0" w:rsidP="00E000A0">
            <w:pPr>
              <w:jc w:val="both"/>
            </w:pPr>
            <w:r w:rsidRPr="00A7197C">
              <w:t>Informatīvā ziņojuma 5.nodaļa</w:t>
            </w:r>
          </w:p>
        </w:tc>
      </w:tr>
      <w:tr w:rsidR="00A039C9" w:rsidRPr="00A7197C" w14:paraId="378C085F" w14:textId="77777777" w:rsidTr="00304FFB">
        <w:tc>
          <w:tcPr>
            <w:tcW w:w="542" w:type="dxa"/>
            <w:tcBorders>
              <w:top w:val="single" w:sz="6" w:space="0" w:color="000000"/>
              <w:left w:val="single" w:sz="6" w:space="0" w:color="000000"/>
              <w:bottom w:val="single" w:sz="6" w:space="0" w:color="000000"/>
              <w:right w:val="single" w:sz="6" w:space="0" w:color="000000"/>
            </w:tcBorders>
          </w:tcPr>
          <w:p w14:paraId="4946379C" w14:textId="234ABAC2" w:rsidR="00A039C9" w:rsidRPr="00A7197C" w:rsidRDefault="00B91254" w:rsidP="00161819">
            <w:r w:rsidRPr="00A7197C">
              <w:t>1</w:t>
            </w:r>
            <w:r w:rsidR="00161819">
              <w:t>5</w:t>
            </w:r>
            <w:r w:rsidR="00A039C9" w:rsidRPr="00A7197C">
              <w:t>.</w:t>
            </w:r>
          </w:p>
        </w:tc>
        <w:tc>
          <w:tcPr>
            <w:tcW w:w="2152" w:type="dxa"/>
            <w:tcBorders>
              <w:top w:val="single" w:sz="6" w:space="0" w:color="000000"/>
              <w:left w:val="single" w:sz="6" w:space="0" w:color="000000"/>
              <w:bottom w:val="single" w:sz="6" w:space="0" w:color="000000"/>
              <w:right w:val="single" w:sz="6" w:space="0" w:color="000000"/>
            </w:tcBorders>
          </w:tcPr>
          <w:p w14:paraId="25D037B0" w14:textId="7A782C01" w:rsidR="00A039C9" w:rsidRPr="00A7197C" w:rsidRDefault="00A039C9" w:rsidP="00A039C9">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206B5DAB" w14:textId="77777777" w:rsidR="00A039C9" w:rsidRPr="00A7197C" w:rsidRDefault="00A039C9" w:rsidP="00A039C9">
            <w:pPr>
              <w:spacing w:before="120" w:after="120"/>
              <w:jc w:val="right"/>
              <w:rPr>
                <w:b/>
              </w:rPr>
            </w:pPr>
            <w:r w:rsidRPr="00A7197C">
              <w:rPr>
                <w:b/>
              </w:rPr>
              <w:t>Finanšu ministrijas 30.10.2019 atzinums</w:t>
            </w:r>
          </w:p>
          <w:p w14:paraId="3FF51BFA" w14:textId="45147735" w:rsidR="00A039C9" w:rsidRPr="00A7197C" w:rsidRDefault="00A039C9" w:rsidP="00A039C9">
            <w:pPr>
              <w:jc w:val="both"/>
              <w:rPr>
                <w:b/>
              </w:rPr>
            </w:pPr>
            <w:r w:rsidRPr="00A7197C">
              <w:t>Ņemot vērā, ka Informatīvā ziņojuma 21.lpp. ietvertais pasākums “SEG emisiju samazināšanai enerģētikas sektorā – ceturtās paaudzes siltumapgādes sistēmu ieviešanai”” provizoriski var kvalificēties kā komercdarbības atbalsta pasākums, uzskatām, ka jāpapildina 21.lpp. 3.rindkopu, ka, izstrādājot pirmo projektu konkursa nolikumu “SEG emisiju samazināšanai enerģētikas sektorā – ceturtās paaudzes siltumapgādes sistēmu ieviešanai”, tiks ievērotas komercdarbības atbalsta kontroles normas.</w:t>
            </w:r>
          </w:p>
        </w:tc>
        <w:tc>
          <w:tcPr>
            <w:tcW w:w="5103" w:type="dxa"/>
            <w:tcBorders>
              <w:top w:val="single" w:sz="6" w:space="0" w:color="000000"/>
              <w:left w:val="single" w:sz="6" w:space="0" w:color="000000"/>
              <w:bottom w:val="single" w:sz="6" w:space="0" w:color="000000"/>
              <w:right w:val="single" w:sz="6" w:space="0" w:color="000000"/>
            </w:tcBorders>
          </w:tcPr>
          <w:p w14:paraId="75C972A7" w14:textId="77777777" w:rsidR="00A039C9" w:rsidRPr="00A7197C" w:rsidRDefault="00A039C9" w:rsidP="00A039C9">
            <w:pPr>
              <w:spacing w:before="120" w:after="120"/>
              <w:jc w:val="center"/>
              <w:rPr>
                <w:b/>
                <w:bCs/>
              </w:rPr>
            </w:pPr>
            <w:r w:rsidRPr="00A7197C">
              <w:rPr>
                <w:b/>
                <w:bCs/>
              </w:rPr>
              <w:t>Ņemts vērā</w:t>
            </w:r>
          </w:p>
          <w:p w14:paraId="393F12C6" w14:textId="4C4073B8" w:rsidR="00A039C9" w:rsidRPr="00A7197C" w:rsidRDefault="00A039C9" w:rsidP="00A039C9">
            <w:pPr>
              <w:spacing w:before="120" w:after="120"/>
              <w:jc w:val="center"/>
              <w:rPr>
                <w:b/>
              </w:rPr>
            </w:pPr>
            <w:r w:rsidRPr="00A7197C">
              <w:t>Papildināta informatīvā ziņojuma 5.nodaļa.</w:t>
            </w:r>
          </w:p>
        </w:tc>
        <w:tc>
          <w:tcPr>
            <w:tcW w:w="2385" w:type="dxa"/>
            <w:tcBorders>
              <w:top w:val="single" w:sz="4" w:space="0" w:color="auto"/>
              <w:left w:val="single" w:sz="4" w:space="0" w:color="auto"/>
              <w:bottom w:val="single" w:sz="4" w:space="0" w:color="auto"/>
            </w:tcBorders>
          </w:tcPr>
          <w:p w14:paraId="43BFFE4F" w14:textId="5FA427D8" w:rsidR="00A039C9" w:rsidRPr="00A7197C" w:rsidRDefault="00A039C9" w:rsidP="00A039C9">
            <w:pPr>
              <w:jc w:val="both"/>
            </w:pPr>
            <w:r w:rsidRPr="00A7197C">
              <w:t>Informatīvā ziņojuma 5.nodaļa</w:t>
            </w:r>
          </w:p>
        </w:tc>
      </w:tr>
      <w:tr w:rsidR="00A039C9" w:rsidRPr="00A7197C" w14:paraId="3A4F1545" w14:textId="77777777" w:rsidTr="00304FFB">
        <w:tc>
          <w:tcPr>
            <w:tcW w:w="542" w:type="dxa"/>
            <w:tcBorders>
              <w:top w:val="single" w:sz="6" w:space="0" w:color="000000"/>
              <w:left w:val="single" w:sz="6" w:space="0" w:color="000000"/>
              <w:bottom w:val="single" w:sz="6" w:space="0" w:color="000000"/>
              <w:right w:val="single" w:sz="6" w:space="0" w:color="000000"/>
            </w:tcBorders>
          </w:tcPr>
          <w:p w14:paraId="2E3A3070" w14:textId="04EB6598" w:rsidR="00A039C9" w:rsidRPr="00A7197C" w:rsidRDefault="00B91254" w:rsidP="00161819">
            <w:r w:rsidRPr="00A7197C">
              <w:lastRenderedPageBreak/>
              <w:t>1</w:t>
            </w:r>
            <w:r w:rsidR="00161819">
              <w:t>6</w:t>
            </w:r>
            <w:r w:rsidR="00A039C9" w:rsidRPr="00A7197C">
              <w:t>.</w:t>
            </w:r>
          </w:p>
        </w:tc>
        <w:tc>
          <w:tcPr>
            <w:tcW w:w="2152" w:type="dxa"/>
            <w:tcBorders>
              <w:top w:val="single" w:sz="6" w:space="0" w:color="000000"/>
              <w:left w:val="single" w:sz="6" w:space="0" w:color="000000"/>
              <w:bottom w:val="single" w:sz="6" w:space="0" w:color="000000"/>
              <w:right w:val="single" w:sz="6" w:space="0" w:color="000000"/>
            </w:tcBorders>
          </w:tcPr>
          <w:p w14:paraId="09610A4A" w14:textId="42A6F63C" w:rsidR="00A039C9" w:rsidRPr="00A7197C" w:rsidRDefault="00A039C9" w:rsidP="00A039C9">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51F52836" w14:textId="77777777" w:rsidR="00A039C9" w:rsidRPr="00A7197C" w:rsidRDefault="00A039C9" w:rsidP="00A039C9">
            <w:pPr>
              <w:spacing w:before="120" w:after="120"/>
              <w:jc w:val="center"/>
              <w:rPr>
                <w:b/>
              </w:rPr>
            </w:pPr>
            <w:r w:rsidRPr="00A7197C">
              <w:rPr>
                <w:b/>
              </w:rPr>
              <w:t>Finanšu ministrijas 30.10.2019 atzinums</w:t>
            </w:r>
          </w:p>
          <w:p w14:paraId="6AD464F0" w14:textId="7D3A4ED1" w:rsidR="00A039C9" w:rsidRPr="00A7197C" w:rsidRDefault="00A039C9" w:rsidP="00A039C9">
            <w:pPr>
              <w:jc w:val="both"/>
            </w:pPr>
            <w:r w:rsidRPr="00A7197C">
              <w:t>Informatīvā ziņojuma 5.sadaļā attiecībā uz I komponenti, kā arī citur Informatīvajā ziņojumā norādīta informācija par potenciālo Kohēzijas politikas finansējuma apjomu pēc 2020.gada, norādot, ka arī turpmāk plānots piesaistīt būtisku Kohēzijas politikas finansējumu (nevis būs pieeja</w:t>
            </w:r>
            <w:r w:rsidR="007A16CD" w:rsidRPr="00A7197C">
              <w:t>ms būtisks finansējuma apjoms).</w:t>
            </w:r>
            <w:r w:rsidRPr="00A7197C">
              <w:t xml:space="preserve"> Vēršam uzmanību, ka Eiropas Savienības (turpmāk – ES) līmenī vēl turpinās diskusijas par ES dalībvalstīm pieejamo Kohēzijas politikas finansējumu 2021.–2027.gada plānošanas periodam un atbalsta tvērumu. Savukārt nacionālā līmenī saskaņošanas procesā ir Nacionālais attīstības plāns 2021.–2027.gadam (turpmāk – NAP2027) un atbilstoši Attīstības plānošanas sistēmas likumam Nacionālais attīstības plāns ir noteikts kā ilgtermiņa plānošanas dokuments, kas hierarhiski ir augstākais vidēja termiņa attīstības plānošanas dokuments. Saskaņā ar minētā likuma ietvaros noteikto, ES politiku instrumentu un ārvalstu finanšu palīdzību regulējošos attīstības plānošanas dokumentos iekļaujamo saturu prioritāri balsta uz Nacionālajā attīstības plānā noteikto. Ņemot vērā minēto, nacionālā līmenī Kohēzijas politikas finansējuma sadalījums un atbalsta tvērums nozaru vajadzību īstenošanai 2021.–2027.gada </w:t>
            </w:r>
            <w:r w:rsidRPr="00A7197C">
              <w:lastRenderedPageBreak/>
              <w:t>plānošanas periodam tiks balstīts uz NAP2027 noteikto.</w:t>
            </w:r>
          </w:p>
        </w:tc>
        <w:tc>
          <w:tcPr>
            <w:tcW w:w="5103" w:type="dxa"/>
            <w:tcBorders>
              <w:top w:val="single" w:sz="6" w:space="0" w:color="000000"/>
              <w:left w:val="single" w:sz="6" w:space="0" w:color="000000"/>
              <w:bottom w:val="single" w:sz="6" w:space="0" w:color="000000"/>
              <w:right w:val="single" w:sz="6" w:space="0" w:color="000000"/>
            </w:tcBorders>
          </w:tcPr>
          <w:p w14:paraId="6712170C" w14:textId="77777777" w:rsidR="00A039C9" w:rsidRPr="00A7197C" w:rsidRDefault="00A039C9" w:rsidP="00A039C9">
            <w:pPr>
              <w:spacing w:before="120" w:after="120"/>
              <w:jc w:val="center"/>
              <w:rPr>
                <w:b/>
                <w:bCs/>
              </w:rPr>
            </w:pPr>
            <w:r w:rsidRPr="00A7197C">
              <w:rPr>
                <w:b/>
                <w:bCs/>
              </w:rPr>
              <w:lastRenderedPageBreak/>
              <w:t>Ņemts vērā</w:t>
            </w:r>
          </w:p>
          <w:p w14:paraId="713143E5" w14:textId="3C0B0F96" w:rsidR="00A039C9" w:rsidRPr="00A7197C" w:rsidRDefault="00A039C9" w:rsidP="00A039C9">
            <w:pPr>
              <w:spacing w:before="120" w:after="120"/>
              <w:jc w:val="center"/>
              <w:rPr>
                <w:b/>
              </w:rPr>
            </w:pPr>
            <w:r w:rsidRPr="00A7197C">
              <w:t>Papildināta informatīvā ziņojuma 5.nodaļa.</w:t>
            </w:r>
          </w:p>
        </w:tc>
        <w:tc>
          <w:tcPr>
            <w:tcW w:w="2385" w:type="dxa"/>
            <w:tcBorders>
              <w:top w:val="single" w:sz="4" w:space="0" w:color="auto"/>
              <w:left w:val="single" w:sz="4" w:space="0" w:color="auto"/>
              <w:bottom w:val="single" w:sz="4" w:space="0" w:color="auto"/>
            </w:tcBorders>
          </w:tcPr>
          <w:p w14:paraId="0A069A03" w14:textId="0F61BA5F" w:rsidR="00A039C9" w:rsidRPr="00A7197C" w:rsidRDefault="00A039C9" w:rsidP="00A039C9">
            <w:pPr>
              <w:jc w:val="both"/>
            </w:pPr>
            <w:r w:rsidRPr="00A7197C">
              <w:t>Informatīvā ziņojuma 5.nodaļa</w:t>
            </w:r>
          </w:p>
        </w:tc>
      </w:tr>
      <w:tr w:rsidR="00A9684F" w:rsidRPr="00A7197C" w14:paraId="3DF9EF03" w14:textId="77777777" w:rsidTr="00304FFB">
        <w:tc>
          <w:tcPr>
            <w:tcW w:w="542" w:type="dxa"/>
            <w:tcBorders>
              <w:top w:val="single" w:sz="6" w:space="0" w:color="000000"/>
              <w:left w:val="single" w:sz="6" w:space="0" w:color="000000"/>
              <w:bottom w:val="single" w:sz="6" w:space="0" w:color="000000"/>
              <w:right w:val="single" w:sz="6" w:space="0" w:color="000000"/>
            </w:tcBorders>
          </w:tcPr>
          <w:p w14:paraId="35381869" w14:textId="55A525C6" w:rsidR="00A9684F" w:rsidRPr="00A7197C" w:rsidRDefault="00B91254" w:rsidP="00161819">
            <w:r w:rsidRPr="00A7197C">
              <w:t>1</w:t>
            </w:r>
            <w:r w:rsidR="00161819">
              <w:t>7</w:t>
            </w:r>
            <w:r w:rsidR="00A9684F" w:rsidRPr="00A7197C">
              <w:t>.</w:t>
            </w:r>
          </w:p>
        </w:tc>
        <w:tc>
          <w:tcPr>
            <w:tcW w:w="2152" w:type="dxa"/>
            <w:tcBorders>
              <w:top w:val="single" w:sz="6" w:space="0" w:color="000000"/>
              <w:left w:val="single" w:sz="6" w:space="0" w:color="000000"/>
              <w:bottom w:val="single" w:sz="6" w:space="0" w:color="000000"/>
              <w:right w:val="single" w:sz="6" w:space="0" w:color="000000"/>
            </w:tcBorders>
          </w:tcPr>
          <w:p w14:paraId="440D407F" w14:textId="7167476F" w:rsidR="00A9684F" w:rsidRPr="00A7197C" w:rsidRDefault="00A9684F" w:rsidP="00A9684F">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2A177382" w14:textId="77777777" w:rsidR="00A9684F" w:rsidRPr="00A7197C" w:rsidRDefault="00A9684F" w:rsidP="00A9684F">
            <w:pPr>
              <w:spacing w:before="120" w:after="120"/>
              <w:jc w:val="both"/>
              <w:rPr>
                <w:b/>
              </w:rPr>
            </w:pPr>
            <w:r w:rsidRPr="00A7197C">
              <w:rPr>
                <w:b/>
              </w:rPr>
              <w:t>Finanšu ministrijas 30.10.2019 atzinums</w:t>
            </w:r>
          </w:p>
          <w:p w14:paraId="4B70257F" w14:textId="6DCE1C22" w:rsidR="00A9684F" w:rsidRPr="00A7197C" w:rsidRDefault="00A9684F" w:rsidP="00A9684F">
            <w:pPr>
              <w:jc w:val="both"/>
              <w:rPr>
                <w:b/>
              </w:rPr>
            </w:pPr>
            <w:r w:rsidRPr="00A7197C">
              <w:t>Informatīvā ziņojuma projekta 5.sadaļā attiecībā uz I komponenti iekļauto informāciju pie apakšpunkta par enerģētikas sektoru nav saprotams, vai ar biomasas tehnoloģiju izmantošanu enerģijas ražošanai ir domātas investīcijas darbības programmas “Izaugsmei un nodarbinātībai” 4.3.1.specifiskā atbalsta mērķa “Veicināt energoefektivitāti un vietējo AER izmantošanu centralizētajā siltumapgādē” ietvaros vai kāds cits pasākums.</w:t>
            </w:r>
          </w:p>
        </w:tc>
        <w:tc>
          <w:tcPr>
            <w:tcW w:w="5103" w:type="dxa"/>
            <w:tcBorders>
              <w:top w:val="single" w:sz="6" w:space="0" w:color="000000"/>
              <w:left w:val="single" w:sz="6" w:space="0" w:color="000000"/>
              <w:bottom w:val="single" w:sz="6" w:space="0" w:color="000000"/>
              <w:right w:val="single" w:sz="6" w:space="0" w:color="000000"/>
            </w:tcBorders>
          </w:tcPr>
          <w:p w14:paraId="37CB2162" w14:textId="77777777" w:rsidR="00A9684F" w:rsidRPr="00A7197C" w:rsidRDefault="00A9684F" w:rsidP="00E931C9">
            <w:pPr>
              <w:jc w:val="center"/>
              <w:rPr>
                <w:b/>
                <w:bCs/>
              </w:rPr>
            </w:pPr>
            <w:r w:rsidRPr="00A7197C">
              <w:rPr>
                <w:b/>
                <w:bCs/>
              </w:rPr>
              <w:t>Ņemts vērā</w:t>
            </w:r>
          </w:p>
          <w:p w14:paraId="1F23DBAD" w14:textId="4898BA2A" w:rsidR="00A9684F" w:rsidRPr="00A7197C" w:rsidRDefault="00E931C9" w:rsidP="00E931C9">
            <w:r>
              <w:t xml:space="preserve">  </w:t>
            </w:r>
            <w:r w:rsidR="00A9684F" w:rsidRPr="00A7197C">
              <w:t>Papildināta informatīvā ziņojuma 5.nodaļa.</w:t>
            </w:r>
          </w:p>
          <w:p w14:paraId="285B5F6A" w14:textId="262ABA52" w:rsidR="007874FD" w:rsidRPr="00A7197C" w:rsidRDefault="00E931C9" w:rsidP="00E931C9">
            <w:pPr>
              <w:jc w:val="both"/>
              <w:rPr>
                <w:b/>
              </w:rPr>
            </w:pPr>
            <w:r>
              <w:t xml:space="preserve">  </w:t>
            </w:r>
            <w:r w:rsidR="007874FD" w:rsidRPr="00A7197C">
              <w:t>Šajā apakšpunktā ir minētas atsevišķas jomas, kuras tika/tiek atbalstītas ES fondu plānošanas periodā 2014.-2020.gadam, t.sk. specifiskais atbalsta mērķis 4.3.1.</w:t>
            </w:r>
          </w:p>
        </w:tc>
        <w:tc>
          <w:tcPr>
            <w:tcW w:w="2385" w:type="dxa"/>
            <w:tcBorders>
              <w:top w:val="single" w:sz="4" w:space="0" w:color="auto"/>
              <w:left w:val="single" w:sz="4" w:space="0" w:color="auto"/>
              <w:bottom w:val="single" w:sz="4" w:space="0" w:color="auto"/>
            </w:tcBorders>
          </w:tcPr>
          <w:p w14:paraId="54683D06" w14:textId="6C26B310" w:rsidR="00A9684F" w:rsidRPr="00A7197C" w:rsidRDefault="00A9684F" w:rsidP="00A9684F">
            <w:pPr>
              <w:jc w:val="both"/>
            </w:pPr>
            <w:r w:rsidRPr="00A7197C">
              <w:t>Informatīvā ziņojuma 5.nodaļa</w:t>
            </w:r>
          </w:p>
        </w:tc>
      </w:tr>
      <w:tr w:rsidR="0079565B" w:rsidRPr="00A7197C" w14:paraId="7BD87F57" w14:textId="77777777" w:rsidTr="00304FFB">
        <w:tc>
          <w:tcPr>
            <w:tcW w:w="542" w:type="dxa"/>
            <w:tcBorders>
              <w:top w:val="single" w:sz="6" w:space="0" w:color="000000"/>
              <w:left w:val="single" w:sz="6" w:space="0" w:color="000000"/>
              <w:bottom w:val="single" w:sz="6" w:space="0" w:color="000000"/>
              <w:right w:val="single" w:sz="6" w:space="0" w:color="000000"/>
            </w:tcBorders>
          </w:tcPr>
          <w:p w14:paraId="48A3E63D" w14:textId="3BA7078E" w:rsidR="0079565B" w:rsidRPr="00A7197C" w:rsidRDefault="00954FA3" w:rsidP="00161819">
            <w:r>
              <w:t>1</w:t>
            </w:r>
            <w:r w:rsidR="00161819">
              <w:t>8</w:t>
            </w:r>
            <w:r w:rsidR="0079565B" w:rsidRPr="00A7197C">
              <w:t>.</w:t>
            </w:r>
          </w:p>
        </w:tc>
        <w:tc>
          <w:tcPr>
            <w:tcW w:w="2152" w:type="dxa"/>
            <w:tcBorders>
              <w:top w:val="single" w:sz="6" w:space="0" w:color="000000"/>
              <w:left w:val="single" w:sz="6" w:space="0" w:color="000000"/>
              <w:bottom w:val="single" w:sz="6" w:space="0" w:color="000000"/>
              <w:right w:val="single" w:sz="6" w:space="0" w:color="000000"/>
            </w:tcBorders>
          </w:tcPr>
          <w:p w14:paraId="52C49F68" w14:textId="4119E180" w:rsidR="0079565B" w:rsidRPr="00A7197C" w:rsidRDefault="0079565B" w:rsidP="0079565B">
            <w:pPr>
              <w:jc w:val="both"/>
            </w:pPr>
            <w:r w:rsidRPr="00A7197C">
              <w:t>Informatīvā ziņojuma 2.nodaļa</w:t>
            </w:r>
          </w:p>
        </w:tc>
        <w:tc>
          <w:tcPr>
            <w:tcW w:w="4394" w:type="dxa"/>
            <w:tcBorders>
              <w:top w:val="single" w:sz="6" w:space="0" w:color="000000"/>
              <w:left w:val="single" w:sz="6" w:space="0" w:color="000000"/>
              <w:bottom w:val="single" w:sz="6" w:space="0" w:color="000000"/>
              <w:right w:val="single" w:sz="6" w:space="0" w:color="000000"/>
            </w:tcBorders>
          </w:tcPr>
          <w:p w14:paraId="6B9D0245" w14:textId="77777777" w:rsidR="0079565B" w:rsidRPr="00A7197C" w:rsidRDefault="0079565B" w:rsidP="0079565B">
            <w:pPr>
              <w:spacing w:before="120" w:after="120"/>
              <w:jc w:val="center"/>
              <w:rPr>
                <w:b/>
              </w:rPr>
            </w:pPr>
            <w:r w:rsidRPr="00A7197C">
              <w:rPr>
                <w:b/>
              </w:rPr>
              <w:t>Finanšu ministrijas 30.10.2019 atzinums</w:t>
            </w:r>
          </w:p>
          <w:p w14:paraId="5C242C2D" w14:textId="55F366AD" w:rsidR="0079565B" w:rsidRPr="00A7197C" w:rsidRDefault="0079565B" w:rsidP="0079565B">
            <w:pPr>
              <w:jc w:val="both"/>
              <w:rPr>
                <w:b/>
              </w:rPr>
            </w:pPr>
            <w:r w:rsidRPr="00A7197C">
              <w:t>Informatīvā ziņojuma 2.sadaļā (9.lpp.) norādītā informācija par EKII konkursu ietvaros noslēgto līgumu par projekta īstenošanas kopsummu nesakrīt ar Finanšu ministrijas rīcībā esošu informāciju. Vēršam uzmanību, ka saskaņā ar VARAM 2020.gada budžeta sagatavošanas procesā s</w:t>
            </w:r>
            <w:r w:rsidR="00450068" w:rsidRPr="00A7197C">
              <w:t xml:space="preserve">niegto informāciju, kā arī VIF </w:t>
            </w:r>
            <w:r w:rsidRPr="00A7197C">
              <w:t xml:space="preserve">mājas lapā pieejamo informāciju, projektu īstenošanas līgumi EKII finansējumam noslēgti 49 758 345,23 </w:t>
            </w:r>
            <w:r w:rsidRPr="00A7197C">
              <w:rPr>
                <w:i/>
                <w:iCs/>
              </w:rPr>
              <w:t>euro</w:t>
            </w:r>
            <w:r w:rsidRPr="00A7197C">
              <w:t xml:space="preserve"> apmērā.</w:t>
            </w:r>
          </w:p>
        </w:tc>
        <w:tc>
          <w:tcPr>
            <w:tcW w:w="5103" w:type="dxa"/>
            <w:tcBorders>
              <w:top w:val="single" w:sz="6" w:space="0" w:color="000000"/>
              <w:left w:val="single" w:sz="6" w:space="0" w:color="000000"/>
              <w:bottom w:val="single" w:sz="6" w:space="0" w:color="000000"/>
              <w:right w:val="single" w:sz="6" w:space="0" w:color="000000"/>
            </w:tcBorders>
          </w:tcPr>
          <w:p w14:paraId="2155AFF9" w14:textId="77777777" w:rsidR="0079565B" w:rsidRPr="00A7197C" w:rsidRDefault="0079565B" w:rsidP="00E931C9">
            <w:pPr>
              <w:jc w:val="center"/>
              <w:rPr>
                <w:b/>
                <w:bCs/>
              </w:rPr>
            </w:pPr>
            <w:r w:rsidRPr="00A7197C">
              <w:rPr>
                <w:b/>
                <w:bCs/>
              </w:rPr>
              <w:t>Ņemts vērā</w:t>
            </w:r>
          </w:p>
          <w:p w14:paraId="6F4CA491" w14:textId="53E5D58C" w:rsidR="0079565B" w:rsidRPr="00A7197C" w:rsidRDefault="007762D8" w:rsidP="00E931C9">
            <w:r w:rsidRPr="00A7197C">
              <w:t xml:space="preserve">  </w:t>
            </w:r>
            <w:r w:rsidR="0079565B" w:rsidRPr="00A7197C">
              <w:t>Papildināta informatīvā ziņojuma 2.nodaļa.</w:t>
            </w:r>
          </w:p>
          <w:p w14:paraId="72BF9A8E" w14:textId="61CBFAD0" w:rsidR="0079565B" w:rsidRPr="00A7197C" w:rsidRDefault="007762D8" w:rsidP="00E931C9">
            <w:pPr>
              <w:jc w:val="both"/>
            </w:pPr>
            <w:r w:rsidRPr="00A7197C">
              <w:t xml:space="preserve">  </w:t>
            </w:r>
            <w:r w:rsidR="009331CF" w:rsidRPr="00A7197C">
              <w:t>Atšķirība skaitļos ir saistāma ar to, ka EKII projektu konkursa "Siltumnīcefekta gāzu emisiju samazināšana valsts nozīmes aizsargājamos arhitektūras pieminekļos" ietvaros ir lauzts viens projekta līgums (EKII summa 323 766,02 euro) un divi projekta līgumi EKII projektu konkursa "Siltumnīcefekta gāzu emisiju samazināšana ar viedajām pilsētvides tehnoloģijām" ietvaros (EKII summa 907 632,95 euro). Tādējādi spēkā esoši uz 01.11.2019. ir projekta īstenošanas līgumi par kopējo summu 48 526 946,26 euro apmērā.</w:t>
            </w:r>
          </w:p>
        </w:tc>
        <w:tc>
          <w:tcPr>
            <w:tcW w:w="2385" w:type="dxa"/>
            <w:tcBorders>
              <w:top w:val="single" w:sz="4" w:space="0" w:color="auto"/>
              <w:left w:val="single" w:sz="4" w:space="0" w:color="auto"/>
              <w:bottom w:val="single" w:sz="4" w:space="0" w:color="auto"/>
            </w:tcBorders>
          </w:tcPr>
          <w:p w14:paraId="3B991C1E" w14:textId="7E86AE7D" w:rsidR="0079565B" w:rsidRPr="00A7197C" w:rsidRDefault="0079565B" w:rsidP="0079565B">
            <w:pPr>
              <w:jc w:val="both"/>
            </w:pPr>
            <w:r w:rsidRPr="00A7197C">
              <w:t>Informatīvā ziņojuma 2.nodaļa</w:t>
            </w:r>
          </w:p>
        </w:tc>
      </w:tr>
      <w:tr w:rsidR="00BA5EA8" w:rsidRPr="00A7197C" w14:paraId="1A982274" w14:textId="77777777" w:rsidTr="00304FFB">
        <w:tc>
          <w:tcPr>
            <w:tcW w:w="542" w:type="dxa"/>
            <w:tcBorders>
              <w:top w:val="single" w:sz="6" w:space="0" w:color="000000"/>
              <w:left w:val="single" w:sz="6" w:space="0" w:color="000000"/>
              <w:bottom w:val="single" w:sz="6" w:space="0" w:color="000000"/>
              <w:right w:val="single" w:sz="6" w:space="0" w:color="000000"/>
            </w:tcBorders>
          </w:tcPr>
          <w:p w14:paraId="093C0EC9" w14:textId="63B3660E" w:rsidR="00BA5EA8" w:rsidRPr="00A7197C" w:rsidRDefault="00161819" w:rsidP="009A26D8">
            <w:r>
              <w:t>19</w:t>
            </w:r>
            <w:r w:rsidR="00BA5EA8" w:rsidRPr="00A7197C">
              <w:t>.</w:t>
            </w:r>
          </w:p>
        </w:tc>
        <w:tc>
          <w:tcPr>
            <w:tcW w:w="2152" w:type="dxa"/>
            <w:tcBorders>
              <w:top w:val="single" w:sz="6" w:space="0" w:color="000000"/>
              <w:left w:val="single" w:sz="6" w:space="0" w:color="000000"/>
              <w:bottom w:val="single" w:sz="6" w:space="0" w:color="000000"/>
              <w:right w:val="single" w:sz="6" w:space="0" w:color="000000"/>
            </w:tcBorders>
          </w:tcPr>
          <w:p w14:paraId="600FDCBB" w14:textId="0DA81781" w:rsidR="00BA5EA8" w:rsidRPr="00A7197C" w:rsidRDefault="00BA5EA8" w:rsidP="00BA5EA8">
            <w:pPr>
              <w:jc w:val="both"/>
            </w:pPr>
            <w:r w:rsidRPr="00A7197C">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2F0202E8" w14:textId="209C4A7A" w:rsidR="00BA5EA8" w:rsidRPr="00A7197C" w:rsidRDefault="00BA5EA8" w:rsidP="00BA5EA8">
            <w:pPr>
              <w:pStyle w:val="BodyText"/>
              <w:contextualSpacing/>
              <w:jc w:val="center"/>
              <w:outlineLvl w:val="0"/>
              <w:rPr>
                <w:b/>
                <w:lang w:val="lv-LV"/>
              </w:rPr>
            </w:pPr>
            <w:r w:rsidRPr="00A7197C">
              <w:rPr>
                <w:b/>
                <w:lang w:val="lv-LV"/>
              </w:rPr>
              <w:t>Pārresoru koordinācijas centra 29.10.2019 atzinums</w:t>
            </w:r>
          </w:p>
          <w:p w14:paraId="5B93D61D" w14:textId="522EBB68" w:rsidR="00BA5EA8" w:rsidRPr="00A7197C" w:rsidRDefault="00BA5EA8" w:rsidP="00BA5EA8">
            <w:pPr>
              <w:pStyle w:val="BodyText"/>
              <w:contextualSpacing/>
              <w:jc w:val="both"/>
              <w:outlineLvl w:val="0"/>
              <w:rPr>
                <w:b/>
              </w:rPr>
            </w:pPr>
            <w:r w:rsidRPr="00A7197C">
              <w:rPr>
                <w:lang w:val="lv-LV"/>
              </w:rPr>
              <w:t>U</w:t>
            </w:r>
            <w:r w:rsidRPr="00A7197C">
              <w:t xml:space="preserve">zskatām, ka EKII atbalstītajiem projektiem/ pasākumiem ir jābūt stingrā </w:t>
            </w:r>
            <w:r w:rsidRPr="00A7197C">
              <w:lastRenderedPageBreak/>
              <w:t>sinerģijā (sasaistē) ar Nacionālā enerģētikas un klimata plāna projektu (</w:t>
            </w:r>
            <w:r w:rsidRPr="00A7197C">
              <w:rPr>
                <w:color w:val="2A2A2A"/>
              </w:rPr>
              <w:t xml:space="preserve">turpmāk - </w:t>
            </w:r>
            <w:r w:rsidRPr="00A7197C">
              <w:t xml:space="preserve">NEKP), jo </w:t>
            </w:r>
            <w:r w:rsidRPr="00A7197C">
              <w:rPr>
                <w:bCs/>
              </w:rPr>
              <w:t>NEKP ir visaptverošs, nozaru integrēts dokuments, kas ticami – datos balstīti virzīs tautsaimniecību uz klimatneitrālu attīstību</w:t>
            </w:r>
            <w:r w:rsidRPr="00A7197C">
              <w:t xml:space="preserve">. Tāpēc EKII darbības stratēģijas izstrādāšana atrauti no NEKP plānošanas, veidos papildus administratīvo slogu efektīvāko pasākumu atlasē un finansēšanā, kā arī </w:t>
            </w:r>
            <w:r w:rsidRPr="00A7197C">
              <w:rPr>
                <w:b/>
              </w:rPr>
              <w:t>nenodrošinās vienotas klimata politikas īstenošanu</w:t>
            </w:r>
            <w:r w:rsidRPr="00A7197C">
              <w:t>.</w:t>
            </w:r>
          </w:p>
        </w:tc>
        <w:tc>
          <w:tcPr>
            <w:tcW w:w="5103" w:type="dxa"/>
            <w:tcBorders>
              <w:top w:val="single" w:sz="6" w:space="0" w:color="000000"/>
              <w:left w:val="single" w:sz="6" w:space="0" w:color="000000"/>
              <w:bottom w:val="single" w:sz="6" w:space="0" w:color="000000"/>
              <w:right w:val="single" w:sz="6" w:space="0" w:color="000000"/>
            </w:tcBorders>
          </w:tcPr>
          <w:p w14:paraId="6516D7BD" w14:textId="56C8C636" w:rsidR="00BA5EA8" w:rsidRPr="00A7197C" w:rsidRDefault="00BA5EA8" w:rsidP="00E931C9">
            <w:pPr>
              <w:jc w:val="center"/>
              <w:rPr>
                <w:b/>
                <w:bCs/>
              </w:rPr>
            </w:pPr>
            <w:r w:rsidRPr="00A7197C">
              <w:rPr>
                <w:b/>
                <w:bCs/>
              </w:rPr>
              <w:lastRenderedPageBreak/>
              <w:t>Ņemts vērā</w:t>
            </w:r>
          </w:p>
          <w:p w14:paraId="47F98BA5" w14:textId="09DF7F52" w:rsidR="00BA5EA8" w:rsidRPr="00A7197C" w:rsidRDefault="007762D8" w:rsidP="00E931C9">
            <w:r w:rsidRPr="00A7197C">
              <w:t xml:space="preserve"> </w:t>
            </w:r>
            <w:r w:rsidR="00E931C9">
              <w:t xml:space="preserve"> </w:t>
            </w:r>
            <w:r w:rsidR="00BA5EA8" w:rsidRPr="00A7197C">
              <w:t xml:space="preserve">Papildināta informatīvā ziņojuma </w:t>
            </w:r>
            <w:r w:rsidR="008B7286" w:rsidRPr="00A7197C">
              <w:t>1</w:t>
            </w:r>
            <w:r w:rsidR="00BA5EA8" w:rsidRPr="00A7197C">
              <w:t>.nodaļa.</w:t>
            </w:r>
          </w:p>
          <w:p w14:paraId="5189EAC1" w14:textId="323DD9F6" w:rsidR="008B7286" w:rsidRPr="00A7197C" w:rsidRDefault="007762D8" w:rsidP="00E931C9">
            <w:pPr>
              <w:jc w:val="both"/>
              <w:rPr>
                <w:b/>
              </w:rPr>
            </w:pPr>
            <w:r w:rsidRPr="00A7197C">
              <w:t xml:space="preserve"> </w:t>
            </w:r>
            <w:r w:rsidR="00E931C9">
              <w:t xml:space="preserve"> </w:t>
            </w:r>
            <w:r w:rsidR="008B7286" w:rsidRPr="00A7197C">
              <w:t xml:space="preserve">EKII ir viens no finanšu instrumentiem, kas veicinās NEKP iekļauto pasākumu īstenošanu. </w:t>
            </w:r>
            <w:r w:rsidR="008B7286" w:rsidRPr="00A7197C">
              <w:lastRenderedPageBreak/>
              <w:t>Līdz ar to ir saskatāma tieša sinerģija un mērķis – vienotas klimata politikas izstrāde un ieviešana.</w:t>
            </w:r>
          </w:p>
        </w:tc>
        <w:tc>
          <w:tcPr>
            <w:tcW w:w="2385" w:type="dxa"/>
            <w:tcBorders>
              <w:top w:val="single" w:sz="4" w:space="0" w:color="auto"/>
              <w:left w:val="single" w:sz="4" w:space="0" w:color="auto"/>
              <w:bottom w:val="single" w:sz="4" w:space="0" w:color="auto"/>
            </w:tcBorders>
          </w:tcPr>
          <w:p w14:paraId="32FFCE3F" w14:textId="06C5CA90" w:rsidR="00BA5EA8" w:rsidRPr="00A7197C" w:rsidRDefault="00BA5EA8" w:rsidP="00BA5EA8">
            <w:pPr>
              <w:jc w:val="both"/>
            </w:pPr>
            <w:r w:rsidRPr="00A7197C">
              <w:lastRenderedPageBreak/>
              <w:t>Informatīvais ziņojums</w:t>
            </w:r>
          </w:p>
        </w:tc>
      </w:tr>
      <w:tr w:rsidR="00BA5EA8" w:rsidRPr="00A7197C" w14:paraId="2226C1FF" w14:textId="77777777" w:rsidTr="00304FFB">
        <w:tc>
          <w:tcPr>
            <w:tcW w:w="542" w:type="dxa"/>
            <w:tcBorders>
              <w:top w:val="single" w:sz="6" w:space="0" w:color="000000"/>
              <w:left w:val="single" w:sz="6" w:space="0" w:color="000000"/>
              <w:bottom w:val="single" w:sz="6" w:space="0" w:color="000000"/>
              <w:right w:val="single" w:sz="6" w:space="0" w:color="000000"/>
            </w:tcBorders>
          </w:tcPr>
          <w:p w14:paraId="20F7C61F" w14:textId="745F22DD" w:rsidR="00BA5EA8" w:rsidRPr="00A7197C" w:rsidRDefault="00B91254" w:rsidP="00161819">
            <w:r w:rsidRPr="00A7197C">
              <w:t>2</w:t>
            </w:r>
            <w:r w:rsidR="00161819">
              <w:t>0</w:t>
            </w:r>
            <w:r w:rsidR="00BA5EA8" w:rsidRPr="00A7197C">
              <w:t>.</w:t>
            </w:r>
          </w:p>
        </w:tc>
        <w:tc>
          <w:tcPr>
            <w:tcW w:w="2152" w:type="dxa"/>
            <w:tcBorders>
              <w:top w:val="single" w:sz="6" w:space="0" w:color="000000"/>
              <w:left w:val="single" w:sz="6" w:space="0" w:color="000000"/>
              <w:bottom w:val="single" w:sz="6" w:space="0" w:color="000000"/>
              <w:right w:val="single" w:sz="6" w:space="0" w:color="000000"/>
            </w:tcBorders>
          </w:tcPr>
          <w:p w14:paraId="5C786156" w14:textId="3D1717F2" w:rsidR="00BA5EA8" w:rsidRPr="00A7197C" w:rsidRDefault="00BA5EA8" w:rsidP="00BA5EA8">
            <w:pPr>
              <w:jc w:val="both"/>
            </w:pPr>
            <w:r w:rsidRPr="00A7197C">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1D7FBA58" w14:textId="77777777" w:rsidR="00BA5EA8" w:rsidRPr="00A7197C" w:rsidRDefault="00BA5EA8" w:rsidP="00BA5EA8">
            <w:pPr>
              <w:pStyle w:val="BodyText"/>
              <w:contextualSpacing/>
              <w:jc w:val="center"/>
              <w:outlineLvl w:val="0"/>
              <w:rPr>
                <w:b/>
                <w:lang w:val="lv-LV"/>
              </w:rPr>
            </w:pPr>
            <w:r w:rsidRPr="00A7197C">
              <w:rPr>
                <w:b/>
                <w:lang w:val="lv-LV"/>
              </w:rPr>
              <w:t>Pārresoru koordinācijas centra 29.10.2019 atzinums</w:t>
            </w:r>
          </w:p>
          <w:p w14:paraId="113B046D" w14:textId="2DC0343C" w:rsidR="00BA5EA8" w:rsidRPr="00A7197C" w:rsidRDefault="00BA5EA8" w:rsidP="00BA5EA8">
            <w:pPr>
              <w:spacing w:after="120"/>
              <w:jc w:val="both"/>
              <w:rPr>
                <w:b/>
              </w:rPr>
            </w:pPr>
            <w:r w:rsidRPr="00A7197C">
              <w:t xml:space="preserve">Vēršam uzmanību, ka projektā ir minēti vairāku nozaru politikas plānošanas dokumenti, kas jau ir pieņemti MK vai ir izstrādes stadijā un paredz </w:t>
            </w:r>
            <w:r w:rsidRPr="00A7197C">
              <w:rPr>
                <w:bCs/>
              </w:rPr>
              <w:t>dažādus pasākumus klimata politikas mērķu sasniegšanā</w:t>
            </w:r>
            <w:r w:rsidRPr="00A7197C">
              <w:t xml:space="preserve">. Ievērojot minēto, lūdzam precizēt projektu, norādot konkrētus politikas plānošanas dokumentus (nacionālo regulējumu), kurā noteikti  tie klimata politikas mērķi, kas būtu laika periodā 2020 – 2030.gadā sasniedzami, izmantojot EKII instrumentu. </w:t>
            </w:r>
          </w:p>
        </w:tc>
        <w:tc>
          <w:tcPr>
            <w:tcW w:w="5103" w:type="dxa"/>
            <w:tcBorders>
              <w:top w:val="single" w:sz="6" w:space="0" w:color="000000"/>
              <w:left w:val="single" w:sz="6" w:space="0" w:color="000000"/>
              <w:bottom w:val="single" w:sz="6" w:space="0" w:color="000000"/>
              <w:right w:val="single" w:sz="6" w:space="0" w:color="000000"/>
            </w:tcBorders>
          </w:tcPr>
          <w:p w14:paraId="452EA500" w14:textId="77777777" w:rsidR="00701204" w:rsidRPr="00A7197C" w:rsidRDefault="00701204" w:rsidP="00701204">
            <w:pPr>
              <w:spacing w:before="120" w:after="120"/>
              <w:jc w:val="center"/>
              <w:rPr>
                <w:b/>
                <w:bCs/>
              </w:rPr>
            </w:pPr>
            <w:r w:rsidRPr="00A7197C">
              <w:rPr>
                <w:b/>
                <w:bCs/>
              </w:rPr>
              <w:t>Ņemts vērā</w:t>
            </w:r>
          </w:p>
          <w:p w14:paraId="297CCD9D" w14:textId="77777777" w:rsidR="00701204" w:rsidRPr="00A7197C" w:rsidRDefault="00701204" w:rsidP="00701204">
            <w:pPr>
              <w:spacing w:before="120" w:after="120"/>
            </w:pPr>
            <w:r w:rsidRPr="00A7197C">
              <w:t>Papildināta informatīvā ziņojuma 1.nodaļa.</w:t>
            </w:r>
          </w:p>
          <w:p w14:paraId="20257775" w14:textId="77777777" w:rsidR="00BA5EA8" w:rsidRPr="00A7197C" w:rsidRDefault="00BA5EA8" w:rsidP="00BA5EA8">
            <w:pPr>
              <w:spacing w:before="120" w:after="120"/>
              <w:jc w:val="center"/>
              <w:rPr>
                <w:b/>
              </w:rPr>
            </w:pPr>
          </w:p>
        </w:tc>
        <w:tc>
          <w:tcPr>
            <w:tcW w:w="2385" w:type="dxa"/>
            <w:tcBorders>
              <w:top w:val="single" w:sz="4" w:space="0" w:color="auto"/>
              <w:left w:val="single" w:sz="4" w:space="0" w:color="auto"/>
              <w:bottom w:val="single" w:sz="4" w:space="0" w:color="auto"/>
            </w:tcBorders>
          </w:tcPr>
          <w:p w14:paraId="58647D46" w14:textId="0426D8A4" w:rsidR="00BA5EA8" w:rsidRPr="00A7197C" w:rsidRDefault="00701204" w:rsidP="00BA5EA8">
            <w:pPr>
              <w:jc w:val="both"/>
            </w:pPr>
            <w:r w:rsidRPr="00A7197C">
              <w:t>Informatīvais ziņojums</w:t>
            </w:r>
          </w:p>
        </w:tc>
      </w:tr>
      <w:tr w:rsidR="00BD2070" w:rsidRPr="00A7197C" w14:paraId="64A41811" w14:textId="77777777" w:rsidTr="00304FFB">
        <w:tc>
          <w:tcPr>
            <w:tcW w:w="542" w:type="dxa"/>
            <w:tcBorders>
              <w:top w:val="single" w:sz="6" w:space="0" w:color="000000"/>
              <w:left w:val="single" w:sz="6" w:space="0" w:color="000000"/>
              <w:bottom w:val="single" w:sz="6" w:space="0" w:color="000000"/>
              <w:right w:val="single" w:sz="6" w:space="0" w:color="000000"/>
            </w:tcBorders>
          </w:tcPr>
          <w:p w14:paraId="28E85CEB" w14:textId="00C97B30" w:rsidR="00BD2070" w:rsidRPr="00A7197C" w:rsidRDefault="00B91254" w:rsidP="00161819">
            <w:r w:rsidRPr="00A7197C">
              <w:t>2</w:t>
            </w:r>
            <w:r w:rsidR="00161819">
              <w:t>1</w:t>
            </w:r>
            <w:r w:rsidR="00BD2070" w:rsidRPr="00A7197C">
              <w:t>.</w:t>
            </w:r>
          </w:p>
        </w:tc>
        <w:tc>
          <w:tcPr>
            <w:tcW w:w="2152" w:type="dxa"/>
            <w:tcBorders>
              <w:top w:val="single" w:sz="6" w:space="0" w:color="000000"/>
              <w:left w:val="single" w:sz="6" w:space="0" w:color="000000"/>
              <w:bottom w:val="single" w:sz="6" w:space="0" w:color="000000"/>
              <w:right w:val="single" w:sz="6" w:space="0" w:color="000000"/>
            </w:tcBorders>
          </w:tcPr>
          <w:p w14:paraId="754165AE" w14:textId="11A326CB" w:rsidR="00BD2070" w:rsidRPr="00A7197C" w:rsidRDefault="00BD2070" w:rsidP="00BD2070">
            <w:pPr>
              <w:jc w:val="both"/>
            </w:pPr>
            <w:r w:rsidRPr="00A7197C">
              <w:t>Informatīvā ziņojuma 2.nodaļa</w:t>
            </w:r>
          </w:p>
        </w:tc>
        <w:tc>
          <w:tcPr>
            <w:tcW w:w="4394" w:type="dxa"/>
            <w:tcBorders>
              <w:top w:val="single" w:sz="6" w:space="0" w:color="000000"/>
              <w:left w:val="single" w:sz="6" w:space="0" w:color="000000"/>
              <w:bottom w:val="single" w:sz="6" w:space="0" w:color="000000"/>
              <w:right w:val="single" w:sz="6" w:space="0" w:color="000000"/>
            </w:tcBorders>
          </w:tcPr>
          <w:p w14:paraId="0B268513" w14:textId="77777777" w:rsidR="00BD2070" w:rsidRPr="00A7197C" w:rsidRDefault="00BD2070" w:rsidP="00BD2070">
            <w:pPr>
              <w:pStyle w:val="BodyText"/>
              <w:contextualSpacing/>
              <w:jc w:val="center"/>
              <w:outlineLvl w:val="0"/>
              <w:rPr>
                <w:b/>
                <w:lang w:val="lv-LV"/>
              </w:rPr>
            </w:pPr>
            <w:r w:rsidRPr="00A7197C">
              <w:rPr>
                <w:b/>
                <w:lang w:val="lv-LV"/>
              </w:rPr>
              <w:t>Pārresoru koordinācijas centra 29.10.2019 atzinums</w:t>
            </w:r>
          </w:p>
          <w:p w14:paraId="68E6BAE5" w14:textId="7656FD79" w:rsidR="00BD2070" w:rsidRPr="00A7197C" w:rsidRDefault="00BD2070" w:rsidP="00BD2070">
            <w:pPr>
              <w:spacing w:after="120"/>
              <w:jc w:val="both"/>
              <w:rPr>
                <w:b/>
              </w:rPr>
            </w:pPr>
            <w:r w:rsidRPr="00A7197C">
              <w:t xml:space="preserve">Lūdzam projekta  9. lpp papildināt informāciju par Latvijas tautsaimniecības kopējo radīto emisiju apjomu (tonnas gadā), </w:t>
            </w:r>
            <w:r w:rsidRPr="00A7197C">
              <w:lastRenderedPageBreak/>
              <w:t>tā ilustrējot EKII lomu uz kopējo emisiju samazināšanu.</w:t>
            </w:r>
          </w:p>
        </w:tc>
        <w:tc>
          <w:tcPr>
            <w:tcW w:w="5103" w:type="dxa"/>
            <w:tcBorders>
              <w:top w:val="single" w:sz="6" w:space="0" w:color="000000"/>
              <w:left w:val="single" w:sz="6" w:space="0" w:color="000000"/>
              <w:bottom w:val="single" w:sz="6" w:space="0" w:color="000000"/>
              <w:right w:val="single" w:sz="6" w:space="0" w:color="000000"/>
            </w:tcBorders>
          </w:tcPr>
          <w:p w14:paraId="652E2A88" w14:textId="77777777" w:rsidR="00BD2070" w:rsidRPr="00A7197C" w:rsidRDefault="00BD2070" w:rsidP="00BD2070">
            <w:pPr>
              <w:spacing w:before="120" w:after="120"/>
              <w:jc w:val="center"/>
              <w:rPr>
                <w:b/>
                <w:bCs/>
              </w:rPr>
            </w:pPr>
            <w:r w:rsidRPr="00A7197C">
              <w:rPr>
                <w:b/>
                <w:bCs/>
              </w:rPr>
              <w:lastRenderedPageBreak/>
              <w:t>Ņemts vērā</w:t>
            </w:r>
          </w:p>
          <w:p w14:paraId="37229DEA" w14:textId="0FA7BC17" w:rsidR="00BD2070" w:rsidRPr="00A7197C" w:rsidRDefault="00BD2070" w:rsidP="00BD2070">
            <w:pPr>
              <w:spacing w:before="120" w:after="120"/>
            </w:pPr>
            <w:r w:rsidRPr="00A7197C">
              <w:t xml:space="preserve">Papildināta informatīvā ziņojuma </w:t>
            </w:r>
            <w:r w:rsidR="00B62ED2" w:rsidRPr="00A7197C">
              <w:t>3</w:t>
            </w:r>
            <w:r w:rsidRPr="00A7197C">
              <w:t>.nodaļa.</w:t>
            </w:r>
          </w:p>
          <w:p w14:paraId="769CD89A" w14:textId="77777777" w:rsidR="00BD2070" w:rsidRPr="00A7197C" w:rsidRDefault="00BD2070" w:rsidP="00BD2070">
            <w:pPr>
              <w:spacing w:before="120" w:after="120"/>
              <w:jc w:val="center"/>
              <w:rPr>
                <w:b/>
              </w:rPr>
            </w:pPr>
          </w:p>
        </w:tc>
        <w:tc>
          <w:tcPr>
            <w:tcW w:w="2385" w:type="dxa"/>
            <w:tcBorders>
              <w:top w:val="single" w:sz="4" w:space="0" w:color="auto"/>
              <w:left w:val="single" w:sz="4" w:space="0" w:color="auto"/>
              <w:bottom w:val="single" w:sz="4" w:space="0" w:color="auto"/>
            </w:tcBorders>
          </w:tcPr>
          <w:p w14:paraId="7A2E7DFC" w14:textId="3C540F8A" w:rsidR="00BD2070" w:rsidRPr="00A7197C" w:rsidRDefault="00BD2070" w:rsidP="00B62ED2">
            <w:pPr>
              <w:jc w:val="both"/>
            </w:pPr>
            <w:r w:rsidRPr="00A7197C">
              <w:t xml:space="preserve">Informatīvā ziņojuma </w:t>
            </w:r>
            <w:r w:rsidR="00B62ED2" w:rsidRPr="00A7197C">
              <w:t>3</w:t>
            </w:r>
            <w:r w:rsidRPr="00A7197C">
              <w:t>.nodaļa</w:t>
            </w:r>
          </w:p>
        </w:tc>
      </w:tr>
      <w:tr w:rsidR="00BA5EA8" w:rsidRPr="00A7197C" w14:paraId="796CA5DA" w14:textId="77777777" w:rsidTr="00304FFB">
        <w:tc>
          <w:tcPr>
            <w:tcW w:w="542" w:type="dxa"/>
            <w:tcBorders>
              <w:top w:val="single" w:sz="6" w:space="0" w:color="000000"/>
              <w:left w:val="single" w:sz="6" w:space="0" w:color="000000"/>
              <w:bottom w:val="single" w:sz="6" w:space="0" w:color="000000"/>
              <w:right w:val="single" w:sz="6" w:space="0" w:color="000000"/>
            </w:tcBorders>
          </w:tcPr>
          <w:p w14:paraId="7AEFBDAA" w14:textId="4C87A080" w:rsidR="00BA5EA8" w:rsidRPr="00A7197C" w:rsidRDefault="00B91254" w:rsidP="00161819">
            <w:r w:rsidRPr="00A7197C">
              <w:t>2</w:t>
            </w:r>
            <w:r w:rsidR="00161819">
              <w:t>2</w:t>
            </w:r>
            <w:r w:rsidR="00BA5EA8" w:rsidRPr="00A7197C">
              <w:t>.</w:t>
            </w:r>
          </w:p>
        </w:tc>
        <w:tc>
          <w:tcPr>
            <w:tcW w:w="2152" w:type="dxa"/>
            <w:tcBorders>
              <w:top w:val="single" w:sz="6" w:space="0" w:color="000000"/>
              <w:left w:val="single" w:sz="6" w:space="0" w:color="000000"/>
              <w:bottom w:val="single" w:sz="6" w:space="0" w:color="000000"/>
              <w:right w:val="single" w:sz="6" w:space="0" w:color="000000"/>
            </w:tcBorders>
          </w:tcPr>
          <w:p w14:paraId="5A4C249B" w14:textId="62052044" w:rsidR="00BA5EA8" w:rsidRPr="00A7197C" w:rsidRDefault="00B62ED2" w:rsidP="00BA5EA8">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5FCBCF11" w14:textId="77777777" w:rsidR="00BA5EA8" w:rsidRPr="00A7197C" w:rsidRDefault="00BA5EA8" w:rsidP="00BA5EA8">
            <w:pPr>
              <w:pStyle w:val="BodyText"/>
              <w:contextualSpacing/>
              <w:jc w:val="center"/>
              <w:outlineLvl w:val="0"/>
              <w:rPr>
                <w:b/>
                <w:lang w:val="lv-LV"/>
              </w:rPr>
            </w:pPr>
            <w:r w:rsidRPr="00A7197C">
              <w:rPr>
                <w:b/>
                <w:lang w:val="lv-LV"/>
              </w:rPr>
              <w:t>Pārresoru koordinācijas centra 29.10.2019 atzinums</w:t>
            </w:r>
          </w:p>
          <w:p w14:paraId="36254645" w14:textId="6C8A6D3B" w:rsidR="00BA5EA8" w:rsidRPr="00A7197C" w:rsidRDefault="00BA5EA8" w:rsidP="00BA5EA8">
            <w:pPr>
              <w:spacing w:after="120"/>
              <w:jc w:val="both"/>
              <w:rPr>
                <w:b/>
              </w:rPr>
            </w:pPr>
            <w:r w:rsidRPr="00A7197C">
              <w:t>Lūdzam projekta 19. lpp kvantitatīvi precizēt minēto – “būtisks finansējuma apjoms” (SEG samazināšanai).</w:t>
            </w:r>
          </w:p>
        </w:tc>
        <w:tc>
          <w:tcPr>
            <w:tcW w:w="5103" w:type="dxa"/>
            <w:tcBorders>
              <w:top w:val="single" w:sz="6" w:space="0" w:color="000000"/>
              <w:left w:val="single" w:sz="6" w:space="0" w:color="000000"/>
              <w:bottom w:val="single" w:sz="6" w:space="0" w:color="000000"/>
              <w:right w:val="single" w:sz="6" w:space="0" w:color="000000"/>
            </w:tcBorders>
          </w:tcPr>
          <w:p w14:paraId="56E174A8" w14:textId="77777777" w:rsidR="00B62ED2" w:rsidRPr="00A7197C" w:rsidRDefault="00B62ED2" w:rsidP="001551F3">
            <w:pPr>
              <w:jc w:val="center"/>
              <w:rPr>
                <w:b/>
                <w:bCs/>
              </w:rPr>
            </w:pPr>
            <w:r w:rsidRPr="00A7197C">
              <w:rPr>
                <w:b/>
                <w:bCs/>
              </w:rPr>
              <w:t>Ņemts vērā</w:t>
            </w:r>
          </w:p>
          <w:p w14:paraId="22452ADF" w14:textId="34CB0756" w:rsidR="00B62ED2" w:rsidRPr="00A7197C" w:rsidRDefault="009C7FEE" w:rsidP="001551F3">
            <w:r w:rsidRPr="00A7197C">
              <w:t>Precizēta</w:t>
            </w:r>
            <w:r w:rsidR="00B62ED2" w:rsidRPr="00A7197C">
              <w:t xml:space="preserve"> informatīvā ziņojuma 5.nodaļa.</w:t>
            </w:r>
          </w:p>
          <w:p w14:paraId="2A41CB26" w14:textId="6EF47945" w:rsidR="00723144" w:rsidRPr="00A7197C" w:rsidRDefault="00723144" w:rsidP="001551F3">
            <w:r w:rsidRPr="00A7197C">
              <w:t>Svītrots vārds “būtisks”.</w:t>
            </w:r>
          </w:p>
          <w:p w14:paraId="4F05977D" w14:textId="77777777" w:rsidR="00BA5EA8" w:rsidRPr="00A7197C" w:rsidRDefault="00BA5EA8" w:rsidP="00BA5EA8">
            <w:pPr>
              <w:spacing w:before="120" w:after="120"/>
              <w:jc w:val="center"/>
              <w:rPr>
                <w:b/>
              </w:rPr>
            </w:pPr>
          </w:p>
        </w:tc>
        <w:tc>
          <w:tcPr>
            <w:tcW w:w="2385" w:type="dxa"/>
            <w:tcBorders>
              <w:top w:val="single" w:sz="4" w:space="0" w:color="auto"/>
              <w:left w:val="single" w:sz="4" w:space="0" w:color="auto"/>
              <w:bottom w:val="single" w:sz="4" w:space="0" w:color="auto"/>
            </w:tcBorders>
          </w:tcPr>
          <w:p w14:paraId="249168C2" w14:textId="69C37BBA" w:rsidR="00BA5EA8" w:rsidRPr="00A7197C" w:rsidRDefault="00B62ED2" w:rsidP="00BA5EA8">
            <w:pPr>
              <w:jc w:val="both"/>
            </w:pPr>
            <w:r w:rsidRPr="00A7197C">
              <w:t>Informatīvā ziņojuma 5.nodaļa</w:t>
            </w:r>
          </w:p>
        </w:tc>
      </w:tr>
      <w:tr w:rsidR="009C7FEE" w:rsidRPr="00A7197C" w14:paraId="1971144E" w14:textId="77777777" w:rsidTr="00304FFB">
        <w:tc>
          <w:tcPr>
            <w:tcW w:w="542" w:type="dxa"/>
            <w:tcBorders>
              <w:top w:val="single" w:sz="6" w:space="0" w:color="000000"/>
              <w:left w:val="single" w:sz="6" w:space="0" w:color="000000"/>
              <w:bottom w:val="single" w:sz="6" w:space="0" w:color="000000"/>
              <w:right w:val="single" w:sz="6" w:space="0" w:color="000000"/>
            </w:tcBorders>
          </w:tcPr>
          <w:p w14:paraId="50036DB7" w14:textId="0A2533F5" w:rsidR="009C7FEE" w:rsidRPr="00A7197C" w:rsidRDefault="00B91254" w:rsidP="00161819">
            <w:r w:rsidRPr="00A7197C">
              <w:t>2</w:t>
            </w:r>
            <w:r w:rsidR="00161819">
              <w:t>3</w:t>
            </w:r>
            <w:r w:rsidR="009C7FEE" w:rsidRPr="00A7197C">
              <w:t>.</w:t>
            </w:r>
          </w:p>
        </w:tc>
        <w:tc>
          <w:tcPr>
            <w:tcW w:w="2152" w:type="dxa"/>
            <w:tcBorders>
              <w:top w:val="single" w:sz="6" w:space="0" w:color="000000"/>
              <w:left w:val="single" w:sz="6" w:space="0" w:color="000000"/>
              <w:bottom w:val="single" w:sz="6" w:space="0" w:color="000000"/>
              <w:right w:val="single" w:sz="6" w:space="0" w:color="000000"/>
            </w:tcBorders>
          </w:tcPr>
          <w:p w14:paraId="2E94DBCD" w14:textId="7471A566" w:rsidR="009C7FEE" w:rsidRPr="00A7197C" w:rsidRDefault="009C7FEE" w:rsidP="009C7FEE">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368BDAB7" w14:textId="77777777" w:rsidR="009C7FEE" w:rsidRPr="00A7197C" w:rsidRDefault="009C7FEE" w:rsidP="009C7FEE">
            <w:pPr>
              <w:pStyle w:val="BodyText"/>
              <w:contextualSpacing/>
              <w:jc w:val="center"/>
              <w:outlineLvl w:val="0"/>
              <w:rPr>
                <w:b/>
                <w:lang w:val="lv-LV"/>
              </w:rPr>
            </w:pPr>
            <w:r w:rsidRPr="00A7197C">
              <w:rPr>
                <w:b/>
                <w:lang w:val="lv-LV"/>
              </w:rPr>
              <w:t>Pārresoru koordinācijas centra 29.10.2019 atzinums</w:t>
            </w:r>
          </w:p>
          <w:p w14:paraId="1FC1048B" w14:textId="26024B9B" w:rsidR="009C7FEE" w:rsidRPr="00A7197C" w:rsidRDefault="009C7FEE" w:rsidP="009C7FEE">
            <w:pPr>
              <w:spacing w:before="120" w:after="120"/>
              <w:jc w:val="both"/>
              <w:rPr>
                <w:b/>
              </w:rPr>
            </w:pPr>
            <w:r w:rsidRPr="00A7197C">
              <w:t>Papildus lūdzam izvērtēt valsts attīstības finanšu institūcijas ALTUM iespējas nodrošināt lielāka privātā kapitāla piesaisti ar klimatu saistītu aktivitāšu finansēšanai (gadījumā, ja tiek nodrošināta pamatkapitāla palielināšana par projektā minētajiem 60 655 516,20 eiro), izmantojot jau esošo infrastruktūru un pieredzi, ņemot vērā, ka ALTUM ir finanšu institūcija, kas ar finanšu instrumentiem (aizdevumiem, garantijām, ieguldījumiem riska kapitāla fondos u.c.) nodrošina finansējumu jomās, kuras valsts ir izvirzījusi kā svarīgas un atbalstāmas.</w:t>
            </w:r>
          </w:p>
        </w:tc>
        <w:tc>
          <w:tcPr>
            <w:tcW w:w="5103" w:type="dxa"/>
            <w:tcBorders>
              <w:top w:val="single" w:sz="6" w:space="0" w:color="000000"/>
              <w:left w:val="single" w:sz="6" w:space="0" w:color="000000"/>
              <w:bottom w:val="single" w:sz="6" w:space="0" w:color="000000"/>
              <w:right w:val="single" w:sz="6" w:space="0" w:color="000000"/>
            </w:tcBorders>
          </w:tcPr>
          <w:p w14:paraId="3A204045" w14:textId="161BED10" w:rsidR="009C7FEE" w:rsidRPr="00A7197C" w:rsidRDefault="00E931C9" w:rsidP="00E931C9">
            <w:pPr>
              <w:jc w:val="center"/>
              <w:rPr>
                <w:b/>
                <w:bCs/>
              </w:rPr>
            </w:pPr>
            <w:r>
              <w:rPr>
                <w:b/>
                <w:bCs/>
              </w:rPr>
              <w:t>Ņ</w:t>
            </w:r>
            <w:r w:rsidR="009C7FEE" w:rsidRPr="00A7197C">
              <w:rPr>
                <w:b/>
                <w:bCs/>
              </w:rPr>
              <w:t>emts vērā</w:t>
            </w:r>
          </w:p>
          <w:p w14:paraId="11FDA826" w14:textId="503AA631" w:rsidR="009C7FEE" w:rsidRPr="00A7197C" w:rsidRDefault="00E931C9" w:rsidP="00E931C9">
            <w:r>
              <w:t xml:space="preserve">  </w:t>
            </w:r>
            <w:r w:rsidR="009C7FEE" w:rsidRPr="00A7197C">
              <w:t>Papildināta informatīvā ziņojuma 5.nodaļa.</w:t>
            </w:r>
          </w:p>
          <w:p w14:paraId="4B28875B" w14:textId="4F55DB05" w:rsidR="006D38AE" w:rsidRPr="00A7197C" w:rsidRDefault="006D38AE" w:rsidP="00E931C9">
            <w:pPr>
              <w:jc w:val="both"/>
            </w:pPr>
            <w:r w:rsidRPr="00A7197C">
              <w:t xml:space="preserve">  Nozares labā prakse ir veidot atsevišķu specializētu fonda vadības kompāniju, kas nodarbojas tikai ar investīcijām</w:t>
            </w:r>
            <w:r w:rsidR="007762D8" w:rsidRPr="00A7197C">
              <w:t xml:space="preserve"> klimata politikas jomā</w:t>
            </w:r>
            <w:r w:rsidRPr="00A7197C">
              <w:t xml:space="preserve">. </w:t>
            </w:r>
          </w:p>
          <w:p w14:paraId="6CDD87D2" w14:textId="5C8D1A1B" w:rsidR="006D38AE" w:rsidRPr="00A7197C" w:rsidRDefault="006D38AE" w:rsidP="00E931C9">
            <w:pPr>
              <w:jc w:val="both"/>
            </w:pPr>
            <w:r w:rsidRPr="00A7197C">
              <w:t xml:space="preserve">  Biznesa plāna izstrādes ietvaros tiks veikta detalizēta juridiskā un finanšu analīze. </w:t>
            </w:r>
            <w:r w:rsidR="007762D8" w:rsidRPr="00A7197C">
              <w:rPr>
                <w:color w:val="000000" w:themeColor="text1"/>
              </w:rPr>
              <w:t xml:space="preserve">Atbalstu ir plānots ieviest, </w:t>
            </w:r>
            <w:r w:rsidR="007762D8" w:rsidRPr="00A7197C">
              <w:t xml:space="preserve">SIA “Vides investīciju fonds” </w:t>
            </w:r>
            <w:r w:rsidR="007762D8" w:rsidRPr="00A7197C">
              <w:rPr>
                <w:color w:val="000000" w:themeColor="text1"/>
              </w:rPr>
              <w:t>izveidojot (</w:t>
            </w:r>
            <w:r w:rsidR="007762D8" w:rsidRPr="00A7197C">
              <w:t>Ministru kabineta lēmums pēc vispusīgas un detalizētas informācijas sagatavošanas</w:t>
            </w:r>
            <w:r w:rsidR="007762D8" w:rsidRPr="00A7197C">
              <w:rPr>
                <w:color w:val="000000" w:themeColor="text1"/>
              </w:rPr>
              <w:t>) specializētu meitas uzņēmumu ar profesionālu investīciju veikšanas un pārvaldes komandu, kas tālāk ieguldītu Zaļo Investīciju Fonda komponentes līdzekļus uzņēmumos aizdevumu vai kvazikapitāla veidā, ievērojot Komercdarbības atbalsta kontroles likuma prasības un nepieļaujot normatīvajiem aktiem neatbilstošu valsts atbalsta sniegšanu.</w:t>
            </w:r>
          </w:p>
          <w:p w14:paraId="4AD7FD65" w14:textId="1CAA0513" w:rsidR="006D38AE" w:rsidRPr="00A7197C" w:rsidRDefault="007762D8" w:rsidP="00E931C9">
            <w:pPr>
              <w:jc w:val="both"/>
              <w:rPr>
                <w:b/>
              </w:rPr>
            </w:pPr>
            <w:r w:rsidRPr="00A7197C">
              <w:t xml:space="preserve">  SIA “Vides investīciju fonds” ir liela pieredze tieši vides un klimata politikas jautājumu risināšanā (</w:t>
            </w:r>
            <w:r w:rsidRPr="00A7197C">
              <w:rPr>
                <w:color w:val="000000"/>
              </w:rPr>
              <w:t xml:space="preserve">vides piesārņojuma samazināšana, veicinot vides aizsardzības projektu realizāciju un palielinot pašvaldību un kapitālsabiedrību kapacitāti sagatavot un realizēt kvalitatīvus un efektīvus vides </w:t>
            </w:r>
            <w:r w:rsidRPr="00A7197C">
              <w:rPr>
                <w:color w:val="000000"/>
              </w:rPr>
              <w:lastRenderedPageBreak/>
              <w:t>aizsardzības projektus no projekta idejas līdz tās īstenošana</w:t>
            </w:r>
            <w:r w:rsidRPr="00A7197C">
              <w:t xml:space="preserve">), t.sk. veicot kvalitatīvu un profesionālu KPFI un EKII finansēto projektu īstenošanas uzraudzību. Savukārt, Altum sniedz atbalstu dažādās jomās, piemēram, biznesa uzsākšanai un pašnodarbinātības veicināšanai, biznesa attīstībai un konkurētspējas uzlabošanai, atbalstam lauksaimniekiem un reģionālajai attīstībai, atbalstam ģimenēm ar bērniem mājokļu iegādei, eksporta veicināšanai, energoefektivitātes veicināšanai un tml. Altum īsti nenodarbojas ar tiešo investīciju veikšanu, bet piedāvā programmas, kas domātas ieguldījumiem straujas izaugsmes un inovatīvos uzņēmumos, caur dažādiem Altum finansētā riska kapitāla fondiem: </w:t>
            </w:r>
            <w:r w:rsidRPr="00A7197C">
              <w:rPr>
                <w:i/>
              </w:rPr>
              <w:t>Buildit Latvia, Commercialization Reactor, Overkill Ventures, Expansion capital AIFP, ZGI-4, FlyCap Mezzanine Fund II</w:t>
            </w:r>
            <w:r w:rsidRPr="00A7197C">
              <w:t xml:space="preserve"> un Baltijas Inovāciju fonds. Savukārt Zaļo investīciju fonds nodarbosies ar tiešo investīciju veikšanu un investīciju fonda portfeļa pārvadīšanu.</w:t>
            </w:r>
            <w:r w:rsidR="006D38AE" w:rsidRPr="00A7197C">
              <w:t xml:space="preserve">  Plānots, ka ātrākai un efektīvākai darbības uzsākšanai Zaļo Investīciju Fonds sākotnēji būs tikai ar vienu investoru, proti šo 60,7 milj. eiro finansējumu, bet visa struktūra jau sākotnēji tiks veidota, lai pieļautu un veicinātu citu investoru iesaisti projekta otrajā stadijā. </w:t>
            </w:r>
            <w:r w:rsidRPr="00A7197C">
              <w:t>T</w:t>
            </w:r>
            <w:r w:rsidR="006D38AE" w:rsidRPr="00A7197C">
              <w:t xml:space="preserve">iks izvērtēta iespēja izmantot Altum, līdzīgi tās iepriekšējai iesaistei Latvijas riska kapitāla nozarē kā investoram citu uzņēmumu vadītos investīciju fondos, piesaistot Altum kā papildus investoru Zaļo Investīciju Fondā, līdzās citiem potenciālajiem investoriem – Eiropas Rekonstrukcijas un </w:t>
            </w:r>
            <w:r w:rsidR="006D38AE" w:rsidRPr="00A7197C">
              <w:lastRenderedPageBreak/>
              <w:t>Attīstības Banka, Eiropas Investīciju Fonds un citi institucionālie investori.</w:t>
            </w:r>
          </w:p>
        </w:tc>
        <w:tc>
          <w:tcPr>
            <w:tcW w:w="2385" w:type="dxa"/>
            <w:tcBorders>
              <w:top w:val="single" w:sz="4" w:space="0" w:color="auto"/>
              <w:left w:val="single" w:sz="4" w:space="0" w:color="auto"/>
              <w:bottom w:val="single" w:sz="4" w:space="0" w:color="auto"/>
            </w:tcBorders>
          </w:tcPr>
          <w:p w14:paraId="5B20EEAC" w14:textId="47F8AE39" w:rsidR="009C7FEE" w:rsidRPr="00A7197C" w:rsidRDefault="009C7FEE" w:rsidP="009C7FEE">
            <w:pPr>
              <w:jc w:val="both"/>
            </w:pPr>
            <w:r w:rsidRPr="00A7197C">
              <w:lastRenderedPageBreak/>
              <w:t>Informatīvā ziņojuma 5.nodaļa</w:t>
            </w:r>
          </w:p>
        </w:tc>
      </w:tr>
      <w:tr w:rsidR="000316A3" w:rsidRPr="00A7197C" w14:paraId="058DE56F" w14:textId="77777777" w:rsidTr="00304FFB">
        <w:tc>
          <w:tcPr>
            <w:tcW w:w="542" w:type="dxa"/>
            <w:tcBorders>
              <w:top w:val="single" w:sz="6" w:space="0" w:color="000000"/>
              <w:left w:val="single" w:sz="6" w:space="0" w:color="000000"/>
              <w:bottom w:val="single" w:sz="6" w:space="0" w:color="000000"/>
              <w:right w:val="single" w:sz="6" w:space="0" w:color="000000"/>
            </w:tcBorders>
          </w:tcPr>
          <w:p w14:paraId="2C201583" w14:textId="7553DBCD" w:rsidR="000316A3" w:rsidRPr="00A7197C" w:rsidRDefault="000316A3" w:rsidP="00161819">
            <w:r>
              <w:lastRenderedPageBreak/>
              <w:t>2</w:t>
            </w:r>
            <w:r w:rsidR="00161819">
              <w:t>4</w:t>
            </w:r>
            <w:r>
              <w:t>.</w:t>
            </w:r>
          </w:p>
        </w:tc>
        <w:tc>
          <w:tcPr>
            <w:tcW w:w="2152" w:type="dxa"/>
            <w:tcBorders>
              <w:top w:val="single" w:sz="6" w:space="0" w:color="000000"/>
              <w:left w:val="single" w:sz="6" w:space="0" w:color="000000"/>
              <w:bottom w:val="single" w:sz="6" w:space="0" w:color="000000"/>
              <w:right w:val="single" w:sz="6" w:space="0" w:color="000000"/>
            </w:tcBorders>
          </w:tcPr>
          <w:p w14:paraId="65E5FE28" w14:textId="0957ADB2" w:rsidR="000316A3" w:rsidRPr="00A7197C" w:rsidRDefault="000316A3" w:rsidP="009C7FEE">
            <w:pPr>
              <w:jc w:val="both"/>
            </w:pPr>
            <w:r w:rsidRPr="00A7197C">
              <w:t>Informatīvā ziņojuma 5.nodaļa</w:t>
            </w:r>
          </w:p>
        </w:tc>
        <w:tc>
          <w:tcPr>
            <w:tcW w:w="4394" w:type="dxa"/>
            <w:tcBorders>
              <w:top w:val="single" w:sz="6" w:space="0" w:color="000000"/>
              <w:left w:val="single" w:sz="6" w:space="0" w:color="000000"/>
              <w:bottom w:val="single" w:sz="6" w:space="0" w:color="000000"/>
              <w:right w:val="single" w:sz="6" w:space="0" w:color="000000"/>
            </w:tcBorders>
          </w:tcPr>
          <w:p w14:paraId="665A7C64" w14:textId="77777777" w:rsidR="000316A3" w:rsidRPr="00A7197C" w:rsidRDefault="000316A3" w:rsidP="000316A3">
            <w:pPr>
              <w:jc w:val="center"/>
              <w:rPr>
                <w:b/>
              </w:rPr>
            </w:pPr>
            <w:r w:rsidRPr="00A7197C">
              <w:rPr>
                <w:b/>
              </w:rPr>
              <w:t>Latvijas pašvaldību savienības 25.10.2019 atzinums</w:t>
            </w:r>
          </w:p>
          <w:p w14:paraId="43542DE1" w14:textId="386304DC" w:rsidR="000316A3" w:rsidRPr="00A7197C" w:rsidRDefault="000316A3" w:rsidP="00B573B8">
            <w:pPr>
              <w:pStyle w:val="BodyText"/>
              <w:contextualSpacing/>
              <w:jc w:val="both"/>
              <w:outlineLvl w:val="0"/>
              <w:rPr>
                <w:b/>
                <w:lang w:val="lv-LV"/>
              </w:rPr>
            </w:pPr>
            <w:r w:rsidRPr="00A7197C">
              <w:t>Ieguld</w:t>
            </w:r>
            <w:r w:rsidRPr="00A7197C">
              <w:rPr>
                <w:rFonts w:hint="eastAsia"/>
              </w:rPr>
              <w:t>ī</w:t>
            </w:r>
            <w:r w:rsidRPr="00A7197C">
              <w:t>jumu fondi ir b</w:t>
            </w:r>
            <w:r w:rsidRPr="00A7197C">
              <w:rPr>
                <w:rFonts w:hint="eastAsia"/>
              </w:rPr>
              <w:t>ū</w:t>
            </w:r>
            <w:r w:rsidRPr="00A7197C">
              <w:t>tiska kapit</w:t>
            </w:r>
            <w:r w:rsidRPr="00A7197C">
              <w:rPr>
                <w:rFonts w:hint="eastAsia"/>
              </w:rPr>
              <w:t>ā</w:t>
            </w:r>
            <w:r w:rsidRPr="00A7197C">
              <w:t>la tirgus ietekm</w:t>
            </w:r>
            <w:r w:rsidRPr="00A7197C">
              <w:rPr>
                <w:rFonts w:hint="eastAsia"/>
              </w:rPr>
              <w:t>ē</w:t>
            </w:r>
            <w:r w:rsidRPr="00A7197C">
              <w:t>joša sast</w:t>
            </w:r>
            <w:r w:rsidRPr="00A7197C">
              <w:rPr>
                <w:rFonts w:hint="eastAsia"/>
              </w:rPr>
              <w:t>ā</w:t>
            </w:r>
            <w:r w:rsidRPr="00A7197C">
              <w:t>vda</w:t>
            </w:r>
            <w:r w:rsidRPr="00A7197C">
              <w:rPr>
                <w:rFonts w:hint="eastAsia"/>
              </w:rPr>
              <w:t>ļ</w:t>
            </w:r>
            <w:r w:rsidRPr="00A7197C">
              <w:t>a, un liela da</w:t>
            </w:r>
            <w:r w:rsidRPr="00A7197C">
              <w:rPr>
                <w:rFonts w:hint="eastAsia"/>
              </w:rPr>
              <w:t>ļ</w:t>
            </w:r>
            <w:r w:rsidRPr="00A7197C">
              <w:t>a kapit</w:t>
            </w:r>
            <w:r w:rsidRPr="00A7197C">
              <w:rPr>
                <w:rFonts w:hint="eastAsia"/>
              </w:rPr>
              <w:t>ā</w:t>
            </w:r>
            <w:r w:rsidRPr="00A7197C">
              <w:t>la tirg</w:t>
            </w:r>
            <w:r w:rsidRPr="00A7197C">
              <w:rPr>
                <w:rFonts w:hint="eastAsia"/>
              </w:rPr>
              <w:t>ū</w:t>
            </w:r>
            <w:r w:rsidRPr="00A7197C">
              <w:t xml:space="preserve"> pied</w:t>
            </w:r>
            <w:r w:rsidRPr="00A7197C">
              <w:rPr>
                <w:rFonts w:hint="eastAsia"/>
              </w:rPr>
              <w:t>ā</w:t>
            </w:r>
            <w:r w:rsidRPr="00A7197C">
              <w:t>v</w:t>
            </w:r>
            <w:r w:rsidRPr="00A7197C">
              <w:rPr>
                <w:rFonts w:hint="eastAsia"/>
              </w:rPr>
              <w:t>ā</w:t>
            </w:r>
            <w:r w:rsidRPr="00A7197C">
              <w:t>to finanšu tirgus produktu tiek ieguld</w:t>
            </w:r>
            <w:r w:rsidRPr="00A7197C">
              <w:rPr>
                <w:rFonts w:hint="eastAsia"/>
              </w:rPr>
              <w:t>ī</w:t>
            </w:r>
            <w:r w:rsidRPr="00A7197C">
              <w:t>ti tieši ieguld</w:t>
            </w:r>
            <w:r w:rsidRPr="00A7197C">
              <w:rPr>
                <w:rFonts w:hint="eastAsia"/>
              </w:rPr>
              <w:t>ī</w:t>
            </w:r>
            <w:r w:rsidRPr="00A7197C">
              <w:t>jumu fondos. Ieguld</w:t>
            </w:r>
            <w:r w:rsidRPr="00A7197C">
              <w:rPr>
                <w:rFonts w:hint="eastAsia"/>
              </w:rPr>
              <w:t>ī</w:t>
            </w:r>
            <w:r w:rsidRPr="00A7197C">
              <w:t>t</w:t>
            </w:r>
            <w:r w:rsidRPr="00A7197C">
              <w:rPr>
                <w:rFonts w:hint="eastAsia"/>
              </w:rPr>
              <w:t>ā</w:t>
            </w:r>
            <w:r w:rsidRPr="00A7197C">
              <w:t>ji savus br</w:t>
            </w:r>
            <w:r w:rsidRPr="00A7197C">
              <w:rPr>
                <w:rFonts w:hint="eastAsia"/>
              </w:rPr>
              <w:t>ī</w:t>
            </w:r>
            <w:r w:rsidRPr="00A7197C">
              <w:t>vos l</w:t>
            </w:r>
            <w:r w:rsidRPr="00A7197C">
              <w:rPr>
                <w:rFonts w:hint="eastAsia"/>
              </w:rPr>
              <w:t>ī</w:t>
            </w:r>
            <w:r w:rsidRPr="00A7197C">
              <w:t>dzek</w:t>
            </w:r>
            <w:r w:rsidRPr="00A7197C">
              <w:rPr>
                <w:rFonts w:hint="eastAsia"/>
              </w:rPr>
              <w:t>ļ</w:t>
            </w:r>
            <w:r w:rsidRPr="00A7197C">
              <w:t>us iegulda ar m</w:t>
            </w:r>
            <w:r w:rsidRPr="00A7197C">
              <w:rPr>
                <w:rFonts w:hint="eastAsia"/>
              </w:rPr>
              <w:t>ē</w:t>
            </w:r>
            <w:r w:rsidRPr="00A7197C">
              <w:t>r</w:t>
            </w:r>
            <w:r w:rsidRPr="00A7197C">
              <w:rPr>
                <w:rFonts w:hint="eastAsia"/>
              </w:rPr>
              <w:t>ķ</w:t>
            </w:r>
            <w:r w:rsidRPr="00A7197C">
              <w:t>i pan</w:t>
            </w:r>
            <w:r w:rsidRPr="00A7197C">
              <w:rPr>
                <w:rFonts w:hint="eastAsia"/>
              </w:rPr>
              <w:t>ā</w:t>
            </w:r>
            <w:r w:rsidRPr="00A7197C">
              <w:t>kt ieguld</w:t>
            </w:r>
            <w:r w:rsidRPr="00A7197C">
              <w:rPr>
                <w:rFonts w:hint="eastAsia"/>
              </w:rPr>
              <w:t>ī</w:t>
            </w:r>
            <w:r w:rsidRPr="00A7197C">
              <w:t>to kapit</w:t>
            </w:r>
            <w:r w:rsidRPr="00A7197C">
              <w:rPr>
                <w:rFonts w:hint="eastAsia"/>
              </w:rPr>
              <w:t>ā</w:t>
            </w:r>
            <w:r w:rsidRPr="00A7197C">
              <w:t>la l</w:t>
            </w:r>
            <w:r w:rsidRPr="00A7197C">
              <w:rPr>
                <w:rFonts w:hint="eastAsia"/>
              </w:rPr>
              <w:t>ī</w:t>
            </w:r>
            <w:r w:rsidRPr="00A7197C">
              <w:t>dzek</w:t>
            </w:r>
            <w:r w:rsidRPr="00A7197C">
              <w:rPr>
                <w:rFonts w:hint="eastAsia"/>
              </w:rPr>
              <w:t>ļ</w:t>
            </w:r>
            <w:r w:rsidRPr="00A7197C">
              <w:t>u v</w:t>
            </w:r>
            <w:r w:rsidRPr="00A7197C">
              <w:rPr>
                <w:rFonts w:hint="eastAsia"/>
              </w:rPr>
              <w:t>ē</w:t>
            </w:r>
            <w:r w:rsidRPr="00A7197C">
              <w:t>rt</w:t>
            </w:r>
            <w:r w:rsidRPr="00A7197C">
              <w:rPr>
                <w:rFonts w:hint="eastAsia"/>
              </w:rPr>
              <w:t>ī</w:t>
            </w:r>
            <w:r w:rsidRPr="00A7197C">
              <w:t>bas pieaugumu. L</w:t>
            </w:r>
            <w:r w:rsidRPr="00A7197C">
              <w:rPr>
                <w:rFonts w:hint="eastAsia"/>
              </w:rPr>
              <w:t>ū</w:t>
            </w:r>
            <w:r w:rsidRPr="00A7197C">
              <w:t>gums paskaidrot ekonomisko pamatojumu jaundibin</w:t>
            </w:r>
            <w:r w:rsidRPr="00A7197C">
              <w:rPr>
                <w:rFonts w:hint="eastAsia"/>
              </w:rPr>
              <w:t>ā</w:t>
            </w:r>
            <w:r w:rsidRPr="00A7197C">
              <w:t>majai SIA “Za</w:t>
            </w:r>
            <w:r w:rsidRPr="00A7197C">
              <w:rPr>
                <w:rFonts w:hint="eastAsia"/>
              </w:rPr>
              <w:t>ļ</w:t>
            </w:r>
            <w:r w:rsidRPr="00A7197C">
              <w:t>o invest</w:t>
            </w:r>
            <w:r w:rsidRPr="00A7197C">
              <w:rPr>
                <w:rFonts w:hint="eastAsia"/>
              </w:rPr>
              <w:t>ī</w:t>
            </w:r>
            <w:r w:rsidRPr="00A7197C">
              <w:t>ciju fonds”, kas tiek veidota zem jau esošas SIA “Vides invest</w:t>
            </w:r>
            <w:r w:rsidRPr="00A7197C">
              <w:rPr>
                <w:rFonts w:hint="eastAsia"/>
              </w:rPr>
              <w:t>ī</w:t>
            </w:r>
            <w:r w:rsidRPr="00A7197C">
              <w:t>ciju fonds”. L</w:t>
            </w:r>
            <w:r w:rsidRPr="00A7197C">
              <w:rPr>
                <w:rFonts w:hint="eastAsia"/>
              </w:rPr>
              <w:t>ū</w:t>
            </w:r>
            <w:r w:rsidRPr="00A7197C">
              <w:t>gums preciz</w:t>
            </w:r>
            <w:r w:rsidRPr="00A7197C">
              <w:rPr>
                <w:rFonts w:hint="eastAsia"/>
              </w:rPr>
              <w:t>ē</w:t>
            </w:r>
            <w:r w:rsidRPr="00A7197C">
              <w:t>t izmaksas, ja š</w:t>
            </w:r>
            <w:r w:rsidRPr="00A7197C">
              <w:rPr>
                <w:rFonts w:hint="eastAsia"/>
              </w:rPr>
              <w:t>ā</w:t>
            </w:r>
            <w:r w:rsidRPr="00A7197C">
              <w:t>ds fonds tiktu veidots  zem A/S "Att</w:t>
            </w:r>
            <w:r w:rsidRPr="00A7197C">
              <w:rPr>
                <w:rFonts w:hint="eastAsia"/>
              </w:rPr>
              <w:t>ī</w:t>
            </w:r>
            <w:r w:rsidRPr="00A7197C">
              <w:t>st</w:t>
            </w:r>
            <w:r w:rsidRPr="00A7197C">
              <w:rPr>
                <w:rFonts w:hint="eastAsia"/>
              </w:rPr>
              <w:t>ī</w:t>
            </w:r>
            <w:r w:rsidRPr="00A7197C">
              <w:t>bas finanšu instit</w:t>
            </w:r>
            <w:r w:rsidRPr="00A7197C">
              <w:rPr>
                <w:rFonts w:hint="eastAsia"/>
              </w:rPr>
              <w:t>ū</w:t>
            </w:r>
            <w:r w:rsidRPr="00A7197C">
              <w:t>cija Altum", kur</w:t>
            </w:r>
            <w:r w:rsidRPr="00A7197C">
              <w:rPr>
                <w:rFonts w:hint="eastAsia"/>
              </w:rPr>
              <w:t>ā</w:t>
            </w:r>
            <w:r w:rsidRPr="00A7197C">
              <w:t xml:space="preserve"> k</w:t>
            </w:r>
            <w:r w:rsidRPr="00A7197C">
              <w:rPr>
                <w:rFonts w:hint="eastAsia"/>
              </w:rPr>
              <w:t>ā</w:t>
            </w:r>
            <w:r w:rsidRPr="00A7197C">
              <w:t xml:space="preserve"> akcion</w:t>
            </w:r>
            <w:r w:rsidRPr="00A7197C">
              <w:rPr>
                <w:rFonts w:hint="eastAsia"/>
              </w:rPr>
              <w:t>ā</w:t>
            </w:r>
            <w:r w:rsidRPr="00A7197C">
              <w:t>ri darbojas Zemkopības ministrijas, Ekonomikas ministrijas un Finanšu ministrijas dele</w:t>
            </w:r>
            <w:r w:rsidRPr="00A7197C">
              <w:rPr>
                <w:rFonts w:hint="eastAsia"/>
              </w:rPr>
              <w:t>ģē</w:t>
            </w:r>
            <w:r w:rsidRPr="00A7197C">
              <w:t>ti p</w:t>
            </w:r>
            <w:r w:rsidRPr="00A7197C">
              <w:rPr>
                <w:rFonts w:hint="eastAsia"/>
              </w:rPr>
              <w:t>ā</w:t>
            </w:r>
            <w:r w:rsidRPr="00A7197C">
              <w:t>rst</w:t>
            </w:r>
            <w:r w:rsidRPr="00A7197C">
              <w:rPr>
                <w:rFonts w:hint="eastAsia"/>
              </w:rPr>
              <w:t>ā</w:t>
            </w:r>
            <w:r w:rsidRPr="00A7197C">
              <w:t>vji. Šai  att</w:t>
            </w:r>
            <w:r w:rsidRPr="00A7197C">
              <w:rPr>
                <w:rFonts w:hint="eastAsia"/>
              </w:rPr>
              <w:t>ī</w:t>
            </w:r>
            <w:r w:rsidRPr="00A7197C">
              <w:t>st</w:t>
            </w:r>
            <w:r w:rsidRPr="00A7197C">
              <w:rPr>
                <w:rFonts w:hint="eastAsia"/>
              </w:rPr>
              <w:t>ī</w:t>
            </w:r>
            <w:r w:rsidRPr="00A7197C">
              <w:t>bas finanšu instit</w:t>
            </w:r>
            <w:r w:rsidRPr="00A7197C">
              <w:rPr>
                <w:rFonts w:hint="eastAsia"/>
              </w:rPr>
              <w:t>ū</w:t>
            </w:r>
            <w:r w:rsidRPr="00A7197C">
              <w:t>cijai jau ir profesion</w:t>
            </w:r>
            <w:r w:rsidRPr="00A7197C">
              <w:rPr>
                <w:rFonts w:hint="eastAsia"/>
              </w:rPr>
              <w:t>āļ</w:t>
            </w:r>
            <w:r w:rsidRPr="00A7197C">
              <w:t>u komanda, kas sp</w:t>
            </w:r>
            <w:r w:rsidRPr="00A7197C">
              <w:rPr>
                <w:rFonts w:hint="eastAsia"/>
              </w:rPr>
              <w:t>ē</w:t>
            </w:r>
            <w:r w:rsidRPr="00A7197C">
              <w:t>j nodrošin</w:t>
            </w:r>
            <w:r w:rsidRPr="00A7197C">
              <w:rPr>
                <w:rFonts w:hint="eastAsia"/>
              </w:rPr>
              <w:t>ā</w:t>
            </w:r>
            <w:r w:rsidRPr="00A7197C">
              <w:t>t augstu servisa l</w:t>
            </w:r>
            <w:r w:rsidRPr="00A7197C">
              <w:rPr>
                <w:rFonts w:hint="eastAsia"/>
              </w:rPr>
              <w:t>ī</w:t>
            </w:r>
            <w:r w:rsidRPr="00A7197C">
              <w:t>meni un l</w:t>
            </w:r>
            <w:r w:rsidRPr="00A7197C">
              <w:rPr>
                <w:rFonts w:hint="eastAsia"/>
              </w:rPr>
              <w:t>ī</w:t>
            </w:r>
            <w:r w:rsidRPr="00A7197C">
              <w:t>dz ar to maz</w:t>
            </w:r>
            <w:r w:rsidRPr="00A7197C">
              <w:rPr>
                <w:rFonts w:hint="eastAsia"/>
              </w:rPr>
              <w:t>ā</w:t>
            </w:r>
            <w:r w:rsidRPr="00A7197C">
              <w:t>ku iesp</w:t>
            </w:r>
            <w:r w:rsidRPr="00A7197C">
              <w:rPr>
                <w:rFonts w:hint="eastAsia"/>
              </w:rPr>
              <w:t>ē</w:t>
            </w:r>
            <w:r w:rsidRPr="00A7197C">
              <w:t>jam</w:t>
            </w:r>
            <w:r w:rsidRPr="00A7197C">
              <w:rPr>
                <w:rFonts w:hint="eastAsia"/>
              </w:rPr>
              <w:t>ā</w:t>
            </w:r>
            <w:r w:rsidRPr="00A7197C">
              <w:t xml:space="preserve"> riska pak</w:t>
            </w:r>
            <w:r w:rsidRPr="00A7197C">
              <w:rPr>
                <w:rFonts w:hint="eastAsia"/>
              </w:rPr>
              <w:t>ā</w:t>
            </w:r>
            <w:r w:rsidRPr="00A7197C">
              <w:t>pi fonda darb</w:t>
            </w:r>
            <w:r w:rsidRPr="00A7197C">
              <w:rPr>
                <w:rFonts w:hint="eastAsia"/>
              </w:rPr>
              <w:t>ī</w:t>
            </w:r>
            <w:r w:rsidRPr="00A7197C">
              <w:t>b</w:t>
            </w:r>
            <w:r w:rsidRPr="00A7197C">
              <w:rPr>
                <w:rFonts w:hint="eastAsia"/>
              </w:rPr>
              <w:t>ā</w:t>
            </w:r>
            <w:r w:rsidRPr="00A7197C">
              <w:t>.  T</w:t>
            </w:r>
            <w:r w:rsidRPr="00A7197C">
              <w:rPr>
                <w:rFonts w:hint="eastAsia"/>
              </w:rPr>
              <w:t>ā</w:t>
            </w:r>
            <w:r w:rsidRPr="00A7197C">
              <w:t>pat, ja š</w:t>
            </w:r>
            <w:r w:rsidRPr="00A7197C">
              <w:rPr>
                <w:rFonts w:hint="eastAsia"/>
              </w:rPr>
              <w:t>ā</w:t>
            </w:r>
            <w:r w:rsidRPr="00A7197C">
              <w:t>ds fonds tiktu atv</w:t>
            </w:r>
            <w:r w:rsidRPr="00A7197C">
              <w:rPr>
                <w:rFonts w:hint="eastAsia"/>
              </w:rPr>
              <w:t>ē</w:t>
            </w:r>
            <w:r w:rsidRPr="00A7197C">
              <w:t>rts zem att</w:t>
            </w:r>
            <w:r w:rsidRPr="00A7197C">
              <w:rPr>
                <w:rFonts w:hint="eastAsia"/>
              </w:rPr>
              <w:t>ī</w:t>
            </w:r>
            <w:r w:rsidRPr="00A7197C">
              <w:t>st</w:t>
            </w:r>
            <w:r w:rsidRPr="00A7197C">
              <w:rPr>
                <w:rFonts w:hint="eastAsia"/>
              </w:rPr>
              <w:t>ī</w:t>
            </w:r>
            <w:r w:rsidRPr="00A7197C">
              <w:t>bas finanšu instit</w:t>
            </w:r>
            <w:r w:rsidRPr="00A7197C">
              <w:rPr>
                <w:rFonts w:hint="eastAsia"/>
              </w:rPr>
              <w:t>ū</w:t>
            </w:r>
            <w:r w:rsidRPr="00A7197C">
              <w:t>cijas, tad jebkuram ieguld</w:t>
            </w:r>
            <w:r w:rsidRPr="00A7197C">
              <w:rPr>
                <w:rFonts w:hint="eastAsia"/>
              </w:rPr>
              <w:t>ī</w:t>
            </w:r>
            <w:r w:rsidRPr="00A7197C">
              <w:t>t</w:t>
            </w:r>
            <w:r w:rsidRPr="00A7197C">
              <w:rPr>
                <w:rFonts w:hint="eastAsia"/>
              </w:rPr>
              <w:t>ā</w:t>
            </w:r>
            <w:r w:rsidRPr="00A7197C">
              <w:t>jam neb</w:t>
            </w:r>
            <w:r w:rsidRPr="00A7197C">
              <w:rPr>
                <w:rFonts w:hint="eastAsia"/>
              </w:rPr>
              <w:t>ū</w:t>
            </w:r>
            <w:r w:rsidRPr="00A7197C">
              <w:t>tu nepieciešams nodrošin</w:t>
            </w:r>
            <w:r w:rsidRPr="00A7197C">
              <w:rPr>
                <w:rFonts w:hint="eastAsia"/>
              </w:rPr>
              <w:t>ā</w:t>
            </w:r>
            <w:r w:rsidRPr="00A7197C">
              <w:t>t papildu kontroli un ar</w:t>
            </w:r>
            <w:r w:rsidRPr="00A7197C">
              <w:rPr>
                <w:rFonts w:hint="eastAsia"/>
              </w:rPr>
              <w:t>ī</w:t>
            </w:r>
            <w:r w:rsidRPr="00A7197C">
              <w:t xml:space="preserve"> b</w:t>
            </w:r>
            <w:r w:rsidRPr="00A7197C">
              <w:rPr>
                <w:rFonts w:hint="eastAsia"/>
              </w:rPr>
              <w:t>ū</w:t>
            </w:r>
            <w:r w:rsidRPr="00A7197C">
              <w:t>tu iesp</w:t>
            </w:r>
            <w:r w:rsidRPr="00A7197C">
              <w:rPr>
                <w:rFonts w:hint="eastAsia"/>
              </w:rPr>
              <w:t>ē</w:t>
            </w:r>
            <w:r w:rsidRPr="00A7197C">
              <w:t>ja, ka samazin</w:t>
            </w:r>
            <w:r w:rsidRPr="00A7197C">
              <w:rPr>
                <w:rFonts w:hint="eastAsia"/>
              </w:rPr>
              <w:t>ā</w:t>
            </w:r>
            <w:r w:rsidRPr="00A7197C">
              <w:t>s fonda noguld</w:t>
            </w:r>
            <w:r w:rsidRPr="00A7197C">
              <w:rPr>
                <w:rFonts w:hint="eastAsia"/>
              </w:rPr>
              <w:t>ī</w:t>
            </w:r>
            <w:r w:rsidRPr="00A7197C">
              <w:t>jumu un konta uztur</w:t>
            </w:r>
            <w:r w:rsidRPr="00A7197C">
              <w:rPr>
                <w:rFonts w:hint="eastAsia"/>
              </w:rPr>
              <w:t>ēš</w:t>
            </w:r>
            <w:r w:rsidRPr="00A7197C">
              <w:t>anas izmaksas.</w:t>
            </w:r>
          </w:p>
        </w:tc>
        <w:tc>
          <w:tcPr>
            <w:tcW w:w="5103" w:type="dxa"/>
            <w:tcBorders>
              <w:top w:val="single" w:sz="6" w:space="0" w:color="000000"/>
              <w:left w:val="single" w:sz="6" w:space="0" w:color="000000"/>
              <w:bottom w:val="single" w:sz="6" w:space="0" w:color="000000"/>
              <w:right w:val="single" w:sz="6" w:space="0" w:color="000000"/>
            </w:tcBorders>
          </w:tcPr>
          <w:p w14:paraId="0C4A962A" w14:textId="01D6390C" w:rsidR="000316A3" w:rsidRPr="00A7197C" w:rsidRDefault="000316A3" w:rsidP="000316A3">
            <w:pPr>
              <w:jc w:val="center"/>
              <w:rPr>
                <w:b/>
              </w:rPr>
            </w:pPr>
            <w:r w:rsidRPr="00586C29">
              <w:rPr>
                <w:b/>
              </w:rPr>
              <w:t>Vienošanās panākta saskaņošanas laikā</w:t>
            </w:r>
          </w:p>
          <w:p w14:paraId="246F7D56" w14:textId="77777777" w:rsidR="000316A3" w:rsidRPr="00A7197C" w:rsidRDefault="000316A3" w:rsidP="000316A3">
            <w:pPr>
              <w:jc w:val="both"/>
            </w:pPr>
            <w:r w:rsidRPr="00A7197C">
              <w:t xml:space="preserve">  Papildināta informatīvā ziņojuma 5.nodaļa.</w:t>
            </w:r>
          </w:p>
          <w:p w14:paraId="642808EF" w14:textId="77777777" w:rsidR="000316A3" w:rsidRPr="00A7197C" w:rsidRDefault="000316A3" w:rsidP="000316A3">
            <w:pPr>
              <w:jc w:val="both"/>
            </w:pPr>
            <w:r w:rsidRPr="00A7197C">
              <w:t xml:space="preserve">  Nozares labā prakse ir veidot atsevišķu specializētu fonda vadības kompāniju, kas nodarbojas tikai ar investīcijām klimata politikas jomā. </w:t>
            </w:r>
          </w:p>
          <w:p w14:paraId="6EEB979B" w14:textId="77777777" w:rsidR="000316A3" w:rsidRPr="00A7197C" w:rsidRDefault="000316A3" w:rsidP="000316A3">
            <w:pPr>
              <w:jc w:val="both"/>
            </w:pPr>
            <w:r w:rsidRPr="00A7197C">
              <w:t xml:space="preserve">  Biznesa plāna izstrādes ietvaros tiks veikta detalizēta juridiskā un finanšu analīze, bet mērķis ir sekot nozares labajai praksei un veidot meitas uzņēmumu. </w:t>
            </w:r>
            <w:r w:rsidRPr="00A7197C">
              <w:rPr>
                <w:color w:val="000000" w:themeColor="text1"/>
              </w:rPr>
              <w:t xml:space="preserve">Atbalstu ir plānots ieviest, </w:t>
            </w:r>
            <w:r w:rsidRPr="00A7197C">
              <w:t xml:space="preserve">SIA “Vides investīciju fonds” </w:t>
            </w:r>
            <w:r w:rsidRPr="00A7197C">
              <w:rPr>
                <w:color w:val="000000" w:themeColor="text1"/>
              </w:rPr>
              <w:t>izveidojot (</w:t>
            </w:r>
            <w:r w:rsidRPr="00A7197C">
              <w:t>Ministru kabineta lēmums pēc vispusīgas un detalizētas informācijas sagatavošanas</w:t>
            </w:r>
            <w:r w:rsidRPr="00A7197C">
              <w:rPr>
                <w:color w:val="000000" w:themeColor="text1"/>
              </w:rPr>
              <w:t>) specializētu meitas uzņēmumu ar profesionālu investīciju veikšanas un pārvaldes komandu, kas tālāk ieguldītu Zaļo Investīciju Fonda komponentes līdzekļus uzņēmumos aizdevumu vai kvazikapitāla veidā, ievērojot Komercdarbības atbalsta kontroles likuma prasības un nepieļaujot normatīvajiem aktiem neatbilstošu valsts atbalsta sniegšanu.</w:t>
            </w:r>
          </w:p>
          <w:p w14:paraId="5F240CE4" w14:textId="77777777" w:rsidR="000316A3" w:rsidRPr="00A7197C" w:rsidRDefault="000316A3" w:rsidP="000316A3">
            <w:pPr>
              <w:jc w:val="both"/>
            </w:pPr>
            <w:r w:rsidRPr="00A7197C">
              <w:t xml:space="preserve">  Ir būtiski atzīmēt, ka VIF ir liela pieredze tieši vides un klimata politikas jautājumos, t.sk. veicot kvalitatīvu un profesionālu KPFI un EKII finansēto projektu īstenošanas uzraudzību. Savukārt Altum sniedz atbalstu dažādās jomās, piemēram, biznesa uzsākšanai un pašnodarbinātības veicināšanai, biznesa attīstībai un konkurētspējas uzlabošanai, atbalstam lauksaimniekiem un reģionālajai attīstībai, atbalstam ģimenēm ar bērniem mājokļu iegādei, eksporta veicināšanai, energoefektivitātes veicināšanai un tml.. </w:t>
            </w:r>
          </w:p>
          <w:p w14:paraId="050F8323" w14:textId="77777777" w:rsidR="000316A3" w:rsidRPr="00A7197C" w:rsidRDefault="000316A3" w:rsidP="000316A3">
            <w:pPr>
              <w:jc w:val="both"/>
            </w:pPr>
            <w:r w:rsidRPr="00A7197C">
              <w:lastRenderedPageBreak/>
              <w:t xml:space="preserve">Papildus jānorāda, ka Altum īsti nenodarbojas ar tiešo investīciju veikšanu, bet piedāvā programmas, kas domātas ieguldījumiem straujas izaugsmes un inovatīvos uzņēmumos, caur dažādiem Altum finansētā riska kapitāla fondiem: </w:t>
            </w:r>
            <w:r w:rsidRPr="00A7197C">
              <w:rPr>
                <w:i/>
              </w:rPr>
              <w:t>Buildit Latvia, Commercialization Reactor, Overkill Ventures, Expansion capital AIFP, ZGI-4, FlyCap Mezzanine Fund II</w:t>
            </w:r>
            <w:r w:rsidRPr="00A7197C">
              <w:t>, Baltijas Inovāciju fonds. Savukārt Zaļo investīciju fonds nodarbosies ar tiešo investīciju veikšanu un investīciju fonda portfeļa pārvadīšanu.</w:t>
            </w:r>
          </w:p>
          <w:p w14:paraId="0F70F96B" w14:textId="3F26964E" w:rsidR="000316A3" w:rsidRDefault="000316A3" w:rsidP="00B573B8">
            <w:pPr>
              <w:jc w:val="both"/>
              <w:rPr>
                <w:b/>
                <w:bCs/>
              </w:rPr>
            </w:pPr>
            <w:r w:rsidRPr="00A7197C">
              <w:t xml:space="preserve">  Plānots, ka ātrākai un efektīvākai darbības uzsākšanai Zaļo Investīciju Fonds sākotnēji būs tikai ar vienu investoru, proti šo 60,7 milj. eiro finansējumu, bet visa struktūra jau sākotnēji tiks veidota, lai pieļautu un veicinātu citu investoru iesaisti projekta otrajā stadijā. Tiks izvērtēta iespēja izmantot “Altum, līdzīgi tās iepriekšējai iesaistei Latvijas riska kapitāla nozarē kā investoram citu uzņēmumu vadītos investīciju fondos, piesaistot Altum kā papildus investoru Zaļo Investīciju Fondā, līdzās citiem potenciālajiem investoriem – Eiropas Rekonstrukcijas un Attīstības Banka, Eiropas Investīciju Fonds un citi institucionālie investori.</w:t>
            </w:r>
          </w:p>
        </w:tc>
        <w:tc>
          <w:tcPr>
            <w:tcW w:w="2385" w:type="dxa"/>
            <w:tcBorders>
              <w:top w:val="single" w:sz="4" w:space="0" w:color="auto"/>
              <w:left w:val="single" w:sz="4" w:space="0" w:color="auto"/>
              <w:bottom w:val="single" w:sz="4" w:space="0" w:color="auto"/>
            </w:tcBorders>
          </w:tcPr>
          <w:p w14:paraId="7C1D27D4" w14:textId="0E904048" w:rsidR="000316A3" w:rsidRPr="00A7197C" w:rsidRDefault="000316A3" w:rsidP="009C7FEE">
            <w:pPr>
              <w:jc w:val="both"/>
            </w:pPr>
            <w:r w:rsidRPr="00A7197C">
              <w:lastRenderedPageBreak/>
              <w:t>Informatīvā ziņojuma 5.nodaļa</w:t>
            </w:r>
          </w:p>
        </w:tc>
      </w:tr>
      <w:tr w:rsidR="000F3E6C" w:rsidRPr="00A7197C" w14:paraId="431391C9" w14:textId="77777777" w:rsidTr="00304FFB">
        <w:tc>
          <w:tcPr>
            <w:tcW w:w="542" w:type="dxa"/>
            <w:tcBorders>
              <w:top w:val="single" w:sz="6" w:space="0" w:color="000000"/>
              <w:left w:val="single" w:sz="6" w:space="0" w:color="000000"/>
              <w:bottom w:val="single" w:sz="6" w:space="0" w:color="000000"/>
              <w:right w:val="single" w:sz="6" w:space="0" w:color="000000"/>
            </w:tcBorders>
          </w:tcPr>
          <w:p w14:paraId="2BA73EE8" w14:textId="18CC9AA1" w:rsidR="000F3E6C" w:rsidRPr="00655334" w:rsidRDefault="000F3E6C" w:rsidP="00161819">
            <w:r w:rsidRPr="00655334">
              <w:t>2</w:t>
            </w:r>
            <w:r w:rsidR="00161819" w:rsidRPr="00B573B8">
              <w:t>5.</w:t>
            </w:r>
          </w:p>
        </w:tc>
        <w:tc>
          <w:tcPr>
            <w:tcW w:w="2152" w:type="dxa"/>
            <w:tcBorders>
              <w:top w:val="single" w:sz="6" w:space="0" w:color="000000"/>
              <w:left w:val="single" w:sz="6" w:space="0" w:color="000000"/>
              <w:bottom w:val="single" w:sz="6" w:space="0" w:color="000000"/>
              <w:right w:val="single" w:sz="6" w:space="0" w:color="000000"/>
            </w:tcBorders>
          </w:tcPr>
          <w:p w14:paraId="4A251BF4" w14:textId="36B25025" w:rsidR="000F3E6C" w:rsidRPr="00655334" w:rsidRDefault="000F3E6C" w:rsidP="009C7FEE">
            <w:pPr>
              <w:jc w:val="both"/>
            </w:pPr>
            <w:r w:rsidRPr="00655334">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245F0D39" w14:textId="77777777" w:rsidR="000F3E6C" w:rsidRPr="00655334" w:rsidRDefault="000F3E6C" w:rsidP="000316A3">
            <w:pPr>
              <w:jc w:val="center"/>
              <w:rPr>
                <w:b/>
              </w:rPr>
            </w:pPr>
            <w:r w:rsidRPr="00655334">
              <w:rPr>
                <w:b/>
              </w:rPr>
              <w:t>Tieslietu ministrijas 08.01.2020. atzinums</w:t>
            </w:r>
          </w:p>
          <w:p w14:paraId="0CAE3909" w14:textId="6D8AF71B" w:rsidR="000F3E6C" w:rsidRPr="00655334" w:rsidRDefault="000F3E6C" w:rsidP="00B573B8">
            <w:pPr>
              <w:jc w:val="both"/>
              <w:rPr>
                <w:b/>
              </w:rPr>
            </w:pPr>
            <w:r w:rsidRPr="00655334">
              <w:t xml:space="preserve">Informatīvais ziņojums nesniedz skaidru atbildi uz jautājumu, kā valsts veiks jaundibināmās sabiedrības ar ierobežotu atbildību (provizoriskais nosaukums – “Zaļo investīciju fonds”) kontroli. Vēršam uzmanību, ka līdzīgas funkcijas veicošā </w:t>
            </w:r>
            <w:r w:rsidRPr="00655334">
              <w:lastRenderedPageBreak/>
              <w:t>“Attīstības finanšu institūcija Altum” ir dibināta valsts kapitālsabiedrības juridiskajā formā, bet Latvijas Investīciju un attīstības aģentūra ir Ekonomikas ministrijas padotības iestāde. Attiecībā uz abām minētajām iestādēm pastāv normatīvajos aktos skaidri noteikts valsts kontroles īstenošanas mehānisms, savukārt no informatīvā ziņojuma teksta ir saprotams, ka jaundibināmais komersants tiks veidots kā “vienkārša” sabiedrība ar ierobežotu atbildību.</w:t>
            </w:r>
          </w:p>
        </w:tc>
        <w:tc>
          <w:tcPr>
            <w:tcW w:w="5103" w:type="dxa"/>
            <w:tcBorders>
              <w:top w:val="single" w:sz="6" w:space="0" w:color="000000"/>
              <w:left w:val="single" w:sz="6" w:space="0" w:color="000000"/>
              <w:bottom w:val="single" w:sz="6" w:space="0" w:color="000000"/>
              <w:right w:val="single" w:sz="6" w:space="0" w:color="000000"/>
            </w:tcBorders>
          </w:tcPr>
          <w:p w14:paraId="79B12B20" w14:textId="77777777" w:rsidR="000F3E6C" w:rsidRDefault="00F00078" w:rsidP="000316A3">
            <w:pPr>
              <w:jc w:val="center"/>
              <w:rPr>
                <w:b/>
              </w:rPr>
            </w:pPr>
            <w:r>
              <w:rPr>
                <w:b/>
              </w:rPr>
              <w:lastRenderedPageBreak/>
              <w:t>Ņemts vērā</w:t>
            </w:r>
          </w:p>
          <w:p w14:paraId="7C87E75D" w14:textId="4A2E3FCE" w:rsidR="00F00078" w:rsidRPr="00655334" w:rsidRDefault="00F00078" w:rsidP="00B573B8">
            <w:pPr>
              <w:jc w:val="both"/>
            </w:pPr>
            <w:r w:rsidRPr="00B573B8">
              <w:t>Precizēts informatīvais ziņojums. Zaļo invest</w:t>
            </w:r>
            <w:r w:rsidR="00655334" w:rsidRPr="00655334">
              <w:t xml:space="preserve">īciju fonda </w:t>
            </w:r>
            <w:r w:rsidRPr="00B573B8">
              <w:t>juridiskā forma šobrīd vēl nav noteikta.</w:t>
            </w:r>
          </w:p>
          <w:p w14:paraId="12CEB622" w14:textId="5FE55E25" w:rsidR="00655334" w:rsidRPr="00B573B8" w:rsidRDefault="00655334" w:rsidP="00B573B8">
            <w:pPr>
              <w:jc w:val="both"/>
            </w:pPr>
            <w:r w:rsidRPr="00B573B8">
              <w:t xml:space="preserve">Zaļo investīciju fonda kontrole tiks nodrošināta caur SIA “Vides investīciju fonda iekšējās kontroles sistēmu un papildus VARAM nodrošinās </w:t>
            </w:r>
            <w:r w:rsidRPr="00B573B8">
              <w:rPr>
                <w:color w:val="000000" w:themeColor="text1"/>
              </w:rPr>
              <w:t>EKII darbības ikgadēja audita veikšanu.</w:t>
            </w:r>
          </w:p>
        </w:tc>
        <w:tc>
          <w:tcPr>
            <w:tcW w:w="2385" w:type="dxa"/>
            <w:tcBorders>
              <w:top w:val="single" w:sz="4" w:space="0" w:color="auto"/>
              <w:left w:val="single" w:sz="4" w:space="0" w:color="auto"/>
              <w:bottom w:val="single" w:sz="4" w:space="0" w:color="auto"/>
            </w:tcBorders>
          </w:tcPr>
          <w:p w14:paraId="1F2E021B" w14:textId="241E7AB2" w:rsidR="000F3E6C" w:rsidRPr="00A7197C" w:rsidRDefault="00907F9C" w:rsidP="009C7FEE">
            <w:pPr>
              <w:jc w:val="both"/>
            </w:pPr>
            <w:r>
              <w:t>Papildināta Informatīvā ziņojumā 5.nodaļa</w:t>
            </w:r>
          </w:p>
        </w:tc>
      </w:tr>
      <w:tr w:rsidR="00582C99" w:rsidRPr="00A7197C" w14:paraId="73E92BE0" w14:textId="77777777" w:rsidTr="00304FFB">
        <w:tc>
          <w:tcPr>
            <w:tcW w:w="542" w:type="dxa"/>
            <w:tcBorders>
              <w:top w:val="single" w:sz="6" w:space="0" w:color="000000"/>
              <w:left w:val="single" w:sz="6" w:space="0" w:color="000000"/>
              <w:bottom w:val="single" w:sz="6" w:space="0" w:color="000000"/>
              <w:right w:val="single" w:sz="6" w:space="0" w:color="000000"/>
            </w:tcBorders>
          </w:tcPr>
          <w:p w14:paraId="0F420F59" w14:textId="6835B144" w:rsidR="00582C99" w:rsidRDefault="00954FA3" w:rsidP="00161819">
            <w:r>
              <w:t>2</w:t>
            </w:r>
            <w:r w:rsidR="00161819">
              <w:t>6</w:t>
            </w:r>
            <w:r w:rsidR="00582C99">
              <w:t>.</w:t>
            </w:r>
          </w:p>
        </w:tc>
        <w:tc>
          <w:tcPr>
            <w:tcW w:w="2152" w:type="dxa"/>
            <w:tcBorders>
              <w:top w:val="single" w:sz="6" w:space="0" w:color="000000"/>
              <w:left w:val="single" w:sz="6" w:space="0" w:color="000000"/>
              <w:bottom w:val="single" w:sz="6" w:space="0" w:color="000000"/>
              <w:right w:val="single" w:sz="6" w:space="0" w:color="000000"/>
            </w:tcBorders>
          </w:tcPr>
          <w:p w14:paraId="745380ED" w14:textId="708FEED8" w:rsidR="00582C99" w:rsidRDefault="00F65325" w:rsidP="009C7FEE">
            <w:pPr>
              <w:jc w:val="both"/>
            </w:pPr>
            <w: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62281A8A" w14:textId="67C2E2EC" w:rsidR="003C7B56" w:rsidRPr="00B573B8" w:rsidRDefault="003C7B56" w:rsidP="000F3E6C">
            <w:pPr>
              <w:jc w:val="both"/>
              <w:rPr>
                <w:b/>
              </w:rPr>
            </w:pPr>
            <w:r w:rsidRPr="00B573B8">
              <w:rPr>
                <w:b/>
              </w:rPr>
              <w:t>Tieslietu ministrijas 08.01.2020 atzinums</w:t>
            </w:r>
          </w:p>
          <w:p w14:paraId="4285FBC2" w14:textId="5CCAC263" w:rsidR="00582C99" w:rsidRDefault="00F65325" w:rsidP="000F3E6C">
            <w:pPr>
              <w:jc w:val="both"/>
            </w:pPr>
            <w:r>
              <w:t>Ņemot vērā to, ka pašlaik vēl nav skaidrs jaunā atbalsta juridiskais ietvars, nav saprotams, kādēļ jaundibināmās sabiedrības ar ierobežotu atbildību pamatkapitālā būtu jāiegulda tieši 60655516,20 euro. Izstrādātais projekts būtu papildināms ar izvērstāku skaidrojumu.</w:t>
            </w:r>
          </w:p>
        </w:tc>
        <w:tc>
          <w:tcPr>
            <w:tcW w:w="5103" w:type="dxa"/>
            <w:tcBorders>
              <w:top w:val="single" w:sz="6" w:space="0" w:color="000000"/>
              <w:left w:val="single" w:sz="6" w:space="0" w:color="000000"/>
              <w:bottom w:val="single" w:sz="6" w:space="0" w:color="000000"/>
              <w:right w:val="single" w:sz="6" w:space="0" w:color="000000"/>
            </w:tcBorders>
          </w:tcPr>
          <w:p w14:paraId="7F7F58CF" w14:textId="77777777" w:rsidR="00582C99" w:rsidRDefault="003C7B56" w:rsidP="000316A3">
            <w:pPr>
              <w:jc w:val="center"/>
              <w:rPr>
                <w:b/>
              </w:rPr>
            </w:pPr>
            <w:r>
              <w:rPr>
                <w:b/>
              </w:rPr>
              <w:t>Ņemts vērā</w:t>
            </w:r>
          </w:p>
          <w:p w14:paraId="29181E77" w14:textId="781B6528" w:rsidR="003C7B56" w:rsidRPr="00B573B8" w:rsidRDefault="003C7B56" w:rsidP="00B573B8">
            <w:pPr>
              <w:jc w:val="both"/>
            </w:pPr>
            <w:r w:rsidRPr="00B573B8">
              <w:t>Kā tas</w:t>
            </w:r>
            <w:r>
              <w:t xml:space="preserve"> norādīts Ziņojuma 16.,18. un 23.lpp šie 60,66 milj. eiro ir gūti no emisijas kvotu realizēšanas sekundārajā tirgū. Lūdzam ņemt vērā, ka šie ieņēmumi ir ārpuskārtas ieņēmumi un par </w:t>
            </w:r>
            <w:r w:rsidR="0004652C">
              <w:t>tiem</w:t>
            </w:r>
            <w:r>
              <w:t xml:space="preserve"> nav jāatskaitās Eiropas Regulas 525/2013</w:t>
            </w:r>
            <w:r>
              <w:rPr>
                <w:rStyle w:val="FootnoteReference"/>
              </w:rPr>
              <w:footnoteReference w:id="3"/>
            </w:r>
            <w:r>
              <w:t xml:space="preserve"> 17.panta ietvaros vai </w:t>
            </w:r>
            <w:r w:rsidR="00355E32">
              <w:t>Regulas 2018/1999</w:t>
            </w:r>
            <w:r w:rsidR="00355E32">
              <w:rPr>
                <w:rStyle w:val="FootnoteReference"/>
              </w:rPr>
              <w:footnoteReference w:id="4"/>
            </w:r>
            <w:r w:rsidR="00355E32">
              <w:t xml:space="preserve"> 19. panta 2. punkta ietvaros</w:t>
            </w:r>
            <w:r w:rsidR="00CE50C1">
              <w:t xml:space="preserve"> par izsoļu ieņēmumu izlietošanu</w:t>
            </w:r>
            <w:r w:rsidR="00355E32">
              <w:t>. Līdz ar to, lai</w:t>
            </w:r>
            <w:r w:rsidR="00907F9C" w:rsidRPr="005D0B5B">
              <w:rPr>
                <w:sz w:val="28"/>
                <w:szCs w:val="28"/>
              </w:rPr>
              <w:t xml:space="preserve"> </w:t>
            </w:r>
            <w:r w:rsidR="00907F9C" w:rsidRPr="00B573B8">
              <w:t>tiktu vienkāršots izdevumu uzskaites process</w:t>
            </w:r>
            <w:r w:rsidR="00907F9C" w:rsidDel="00907F9C">
              <w:t xml:space="preserve"> </w:t>
            </w:r>
            <w:r w:rsidR="00907F9C">
              <w:t xml:space="preserve">un nebūtu </w:t>
            </w:r>
            <w:r w:rsidR="00907F9C" w:rsidRPr="00907F9C">
              <w:t>jāizmanto proporcionalitātes principa piemērošanas metodika, kā tas bija, piemēram, Klimata pārmaiņu finanšu instrumenta (KPFI) finansējuma uzskaitē, kad finansējums projektu īstenošanai tika piešķirts no dažādiem noteiktā daudzuma vienību pārdošanas līgumiem.</w:t>
            </w:r>
            <w:r w:rsidR="00907F9C" w:rsidRPr="00907F9C" w:rsidDel="00907F9C">
              <w:t xml:space="preserve"> </w:t>
            </w:r>
            <w:r w:rsidR="00355E32">
              <w:t>ir noteikts, šis ieguldījuma apmērs.</w:t>
            </w:r>
          </w:p>
        </w:tc>
        <w:tc>
          <w:tcPr>
            <w:tcW w:w="2385" w:type="dxa"/>
            <w:tcBorders>
              <w:top w:val="single" w:sz="4" w:space="0" w:color="auto"/>
              <w:left w:val="single" w:sz="4" w:space="0" w:color="auto"/>
              <w:bottom w:val="single" w:sz="4" w:space="0" w:color="auto"/>
            </w:tcBorders>
          </w:tcPr>
          <w:p w14:paraId="1D557EAB" w14:textId="1EA450CA" w:rsidR="00582C99" w:rsidRPr="00A7197C" w:rsidRDefault="00355E32" w:rsidP="00355E32">
            <w:pPr>
              <w:jc w:val="both"/>
            </w:pPr>
            <w:r>
              <w:t>Papildināta Informatīvā ziņojumā 5.nodaļa</w:t>
            </w:r>
          </w:p>
        </w:tc>
      </w:tr>
      <w:tr w:rsidR="00582C99" w:rsidRPr="00A7197C" w14:paraId="0F590C3D" w14:textId="77777777" w:rsidTr="00304FFB">
        <w:tc>
          <w:tcPr>
            <w:tcW w:w="542" w:type="dxa"/>
            <w:tcBorders>
              <w:top w:val="single" w:sz="6" w:space="0" w:color="000000"/>
              <w:left w:val="single" w:sz="6" w:space="0" w:color="000000"/>
              <w:bottom w:val="single" w:sz="6" w:space="0" w:color="000000"/>
              <w:right w:val="single" w:sz="6" w:space="0" w:color="000000"/>
            </w:tcBorders>
          </w:tcPr>
          <w:p w14:paraId="77E8AC9C" w14:textId="7CA58FDA" w:rsidR="00582C99" w:rsidRDefault="00E239E3" w:rsidP="009A26D8">
            <w:r>
              <w:lastRenderedPageBreak/>
              <w:t>27.</w:t>
            </w:r>
          </w:p>
        </w:tc>
        <w:tc>
          <w:tcPr>
            <w:tcW w:w="2152" w:type="dxa"/>
            <w:tcBorders>
              <w:top w:val="single" w:sz="6" w:space="0" w:color="000000"/>
              <w:left w:val="single" w:sz="6" w:space="0" w:color="000000"/>
              <w:bottom w:val="single" w:sz="6" w:space="0" w:color="000000"/>
              <w:right w:val="single" w:sz="6" w:space="0" w:color="000000"/>
            </w:tcBorders>
          </w:tcPr>
          <w:p w14:paraId="3432D502" w14:textId="33C91416" w:rsidR="00582C99" w:rsidRDefault="00E239E3" w:rsidP="00E239E3">
            <w:pPr>
              <w:jc w:val="both"/>
            </w:pPr>
            <w:r>
              <w:t xml:space="preserve">Informatīvais ziņojums </w:t>
            </w:r>
          </w:p>
        </w:tc>
        <w:tc>
          <w:tcPr>
            <w:tcW w:w="4394" w:type="dxa"/>
            <w:tcBorders>
              <w:top w:val="single" w:sz="6" w:space="0" w:color="000000"/>
              <w:left w:val="single" w:sz="6" w:space="0" w:color="000000"/>
              <w:bottom w:val="single" w:sz="6" w:space="0" w:color="000000"/>
              <w:right w:val="single" w:sz="6" w:space="0" w:color="000000"/>
            </w:tcBorders>
          </w:tcPr>
          <w:p w14:paraId="27954048" w14:textId="77777777" w:rsidR="00582C99" w:rsidRDefault="00E239E3" w:rsidP="00B573B8">
            <w:pPr>
              <w:jc w:val="center"/>
              <w:rPr>
                <w:b/>
              </w:rPr>
            </w:pPr>
            <w:r w:rsidRPr="00B573B8">
              <w:rPr>
                <w:b/>
              </w:rPr>
              <w:t>Ekonomikas ministrijas 08.01.2020 atzinums</w:t>
            </w:r>
          </w:p>
          <w:p w14:paraId="28D567F4" w14:textId="77777777" w:rsidR="00E239E3" w:rsidRPr="00E239E3" w:rsidRDefault="00E239E3" w:rsidP="00B573B8">
            <w:pPr>
              <w:spacing w:before="120" w:after="120"/>
              <w:jc w:val="both"/>
            </w:pPr>
            <w:r w:rsidRPr="00E239E3">
              <w:t>Iebilstam Informatīvā ziņojuma 26.lpp 3.rindkopā minētajam, ka atbildīgā iestāde pēc saviem ieskatiem var izvēlēties veidu, kā administratīvi organizēt finansējuma no emisijas kvotu izsolīšanas ieņēmumu izlietojumu. Atkārtoti norādām, ka minēto ieņēmum izlietojuma veidu jau nosaka likuma “Par piesārņojumu” 32.</w:t>
            </w:r>
            <w:r w:rsidRPr="00E239E3">
              <w:rPr>
                <w:vertAlign w:val="superscript"/>
              </w:rPr>
              <w:t>2</w:t>
            </w:r>
            <w:r w:rsidRPr="00E239E3">
              <w:t xml:space="preserve"> panta 4</w:t>
            </w:r>
            <w:r w:rsidRPr="00E239E3">
              <w:rPr>
                <w:vertAlign w:val="superscript"/>
              </w:rPr>
              <w:t>6</w:t>
            </w:r>
            <w:r w:rsidRPr="00E239E3">
              <w:t xml:space="preserve"> daļa – izsoļu ieņēmumus izmanto, organizējot atklātos projektu iesniegumu konkursus.</w:t>
            </w:r>
          </w:p>
          <w:p w14:paraId="1E01BDBB" w14:textId="77777777" w:rsidR="00E239E3" w:rsidRPr="00E239E3" w:rsidRDefault="00E239E3" w:rsidP="00B573B8">
            <w:pPr>
              <w:spacing w:before="120" w:after="120"/>
              <w:jc w:val="both"/>
            </w:pPr>
            <w:r w:rsidRPr="00E239E3">
              <w:t>Ja finansējuma no emisijas kvotu izsolīšanas izmantojums ir noteikts arī citos veidos, tad lūgums Informatīvajā ziņojumā iekļaut atsauces, kur šādi nosacījumi ir noteikti.</w:t>
            </w:r>
          </w:p>
          <w:p w14:paraId="1D227CC7" w14:textId="54ED7F42" w:rsidR="00E239E3" w:rsidRPr="00B573B8" w:rsidRDefault="00E239E3" w:rsidP="00B573B8">
            <w:pPr>
              <w:jc w:val="center"/>
              <w:rPr>
                <w:b/>
              </w:rPr>
            </w:pPr>
          </w:p>
        </w:tc>
        <w:tc>
          <w:tcPr>
            <w:tcW w:w="5103" w:type="dxa"/>
            <w:tcBorders>
              <w:top w:val="single" w:sz="6" w:space="0" w:color="000000"/>
              <w:left w:val="single" w:sz="6" w:space="0" w:color="000000"/>
              <w:bottom w:val="single" w:sz="6" w:space="0" w:color="000000"/>
              <w:right w:val="single" w:sz="6" w:space="0" w:color="000000"/>
            </w:tcBorders>
          </w:tcPr>
          <w:p w14:paraId="00871B1A" w14:textId="77777777" w:rsidR="00582C99" w:rsidRDefault="00E239E3" w:rsidP="000316A3">
            <w:pPr>
              <w:jc w:val="center"/>
              <w:rPr>
                <w:b/>
              </w:rPr>
            </w:pPr>
            <w:r>
              <w:rPr>
                <w:b/>
              </w:rPr>
              <w:t>Ņemts vērā</w:t>
            </w:r>
          </w:p>
          <w:p w14:paraId="3625C7BD" w14:textId="64B97150" w:rsidR="00E239E3" w:rsidRPr="00A831DF" w:rsidRDefault="00E239E3" w:rsidP="00B573B8">
            <w:pPr>
              <w:jc w:val="both"/>
              <w:rPr>
                <w:shd w:val="clear" w:color="auto" w:fill="FFFFFF"/>
              </w:rPr>
            </w:pPr>
            <w:r w:rsidRPr="00B573B8">
              <w:t xml:space="preserve">Precizēts </w:t>
            </w:r>
            <w:r>
              <w:t xml:space="preserve">iepriekš </w:t>
            </w:r>
            <w:r w:rsidRPr="00B573B8">
              <w:t>neveiksmīgi formulētais teksts</w:t>
            </w:r>
            <w:r>
              <w:rPr>
                <w:b/>
              </w:rPr>
              <w:t xml:space="preserve">. </w:t>
            </w:r>
            <w:r w:rsidRPr="00B848DE">
              <w:rPr>
                <w:shd w:val="clear" w:color="auto" w:fill="FFFFFF"/>
              </w:rPr>
              <w:t xml:space="preserve"> </w:t>
            </w:r>
            <w:r w:rsidRPr="00A831DF">
              <w:rPr>
                <w:shd w:val="clear" w:color="auto" w:fill="FFFFFF"/>
              </w:rPr>
              <w:t>Arī turpmāk izsoļu ieņēmumu izmantošana plānota, izmantojot atklātos projektu iesniegumu konkursus, tikai veidu kā to administratīvi organizēt pieņems atbildīgā iestāde pēc saviem ieskatiem, izvērtējot iespējamos riskus un ieguvumus.</w:t>
            </w:r>
          </w:p>
          <w:p w14:paraId="4F19A9F8" w14:textId="062470BB" w:rsidR="00E239E3" w:rsidRPr="00E239E3" w:rsidRDefault="00E239E3" w:rsidP="00B573B8">
            <w:pPr>
              <w:jc w:val="both"/>
              <w:rPr>
                <w:b/>
              </w:rPr>
            </w:pPr>
            <w:r w:rsidRPr="00A831DF">
              <w:rPr>
                <w:shd w:val="clear" w:color="auto" w:fill="FFFFFF"/>
              </w:rPr>
              <w:t>Atgādinām, ka likuma Par</w:t>
            </w:r>
            <w:r w:rsidR="00003453">
              <w:rPr>
                <w:shd w:val="clear" w:color="auto" w:fill="FFFFFF"/>
              </w:rPr>
              <w:t xml:space="preserve"> </w:t>
            </w:r>
            <w:r w:rsidRPr="00A831DF">
              <w:rPr>
                <w:shd w:val="clear" w:color="auto" w:fill="FFFFFF"/>
              </w:rPr>
              <w:t>piesārņojumu 32</w:t>
            </w:r>
            <w:r w:rsidRPr="00B573B8">
              <w:rPr>
                <w:shd w:val="clear" w:color="auto" w:fill="FFFFFF"/>
                <w:vertAlign w:val="superscript"/>
              </w:rPr>
              <w:t>2</w:t>
            </w:r>
            <w:r w:rsidRPr="00A831DF">
              <w:rPr>
                <w:shd w:val="clear" w:color="auto" w:fill="FFFFFF"/>
              </w:rPr>
              <w:t>. panta 4</w:t>
            </w:r>
            <w:r w:rsidRPr="00B573B8">
              <w:rPr>
                <w:shd w:val="clear" w:color="auto" w:fill="FFFFFF"/>
                <w:vertAlign w:val="superscript"/>
              </w:rPr>
              <w:t>4</w:t>
            </w:r>
            <w:r w:rsidRPr="00A831DF">
              <w:rPr>
                <w:shd w:val="clear" w:color="auto" w:fill="FFFFFF"/>
              </w:rPr>
              <w:t xml:space="preserve"> daļas 1) un 2) punktos ir norāde, ka Izsoļu ieņēmumus izmanto, lai mazinātu klimata pārmaiņas un nodrošinātu pielāgošanos klimata pārmaiņām, tai skaitā: “….</w:t>
            </w:r>
            <w:r w:rsidRPr="00B573B8">
              <w:rPr>
                <w:color w:val="414142"/>
                <w:shd w:val="clear" w:color="auto" w:fill="FFFFFF"/>
              </w:rPr>
              <w:t xml:space="preserve">arī tādu projektu un </w:t>
            </w:r>
            <w:r w:rsidRPr="00B573B8">
              <w:rPr>
                <w:b/>
                <w:color w:val="414142"/>
                <w:shd w:val="clear" w:color="auto" w:fill="FFFFFF"/>
              </w:rPr>
              <w:t>finanšu instrumentu finansēšanai, kuru mērķis ir</w:t>
            </w:r>
            <w:r w:rsidRPr="00A831DF">
              <w:rPr>
                <w:b/>
                <w:color w:val="414142"/>
                <w:shd w:val="clear" w:color="auto" w:fill="FFFFFF"/>
              </w:rPr>
              <w:t>…</w:t>
            </w:r>
            <w:r w:rsidRPr="00A831DF">
              <w:rPr>
                <w:shd w:val="clear" w:color="auto" w:fill="FFFFFF"/>
              </w:rPr>
              <w:t>”</w:t>
            </w:r>
          </w:p>
        </w:tc>
        <w:tc>
          <w:tcPr>
            <w:tcW w:w="2385" w:type="dxa"/>
            <w:tcBorders>
              <w:top w:val="single" w:sz="4" w:space="0" w:color="auto"/>
              <w:left w:val="single" w:sz="4" w:space="0" w:color="auto"/>
              <w:bottom w:val="single" w:sz="4" w:space="0" w:color="auto"/>
            </w:tcBorders>
          </w:tcPr>
          <w:p w14:paraId="269A7A78" w14:textId="55E49975" w:rsidR="00582C99" w:rsidRPr="00A7197C" w:rsidRDefault="00E239E3" w:rsidP="00E239E3">
            <w:pPr>
              <w:jc w:val="both"/>
            </w:pPr>
            <w:r>
              <w:t>Precizēta Informatīvā ziņojuma 3 rindkopa.</w:t>
            </w:r>
          </w:p>
        </w:tc>
      </w:tr>
      <w:tr w:rsidR="004D763B" w:rsidRPr="00A7197C" w14:paraId="652191CD" w14:textId="77777777" w:rsidTr="00304FFB">
        <w:tc>
          <w:tcPr>
            <w:tcW w:w="542" w:type="dxa"/>
            <w:tcBorders>
              <w:top w:val="single" w:sz="6" w:space="0" w:color="000000"/>
              <w:left w:val="single" w:sz="6" w:space="0" w:color="000000"/>
              <w:bottom w:val="single" w:sz="6" w:space="0" w:color="000000"/>
              <w:right w:val="single" w:sz="6" w:space="0" w:color="000000"/>
            </w:tcBorders>
          </w:tcPr>
          <w:p w14:paraId="0E57319E" w14:textId="3AF277BA" w:rsidR="004D763B" w:rsidRDefault="004D763B" w:rsidP="009A26D8">
            <w:r>
              <w:t>28.</w:t>
            </w:r>
          </w:p>
        </w:tc>
        <w:tc>
          <w:tcPr>
            <w:tcW w:w="2152" w:type="dxa"/>
            <w:tcBorders>
              <w:top w:val="single" w:sz="6" w:space="0" w:color="000000"/>
              <w:left w:val="single" w:sz="6" w:space="0" w:color="000000"/>
              <w:bottom w:val="single" w:sz="6" w:space="0" w:color="000000"/>
              <w:right w:val="single" w:sz="6" w:space="0" w:color="000000"/>
            </w:tcBorders>
          </w:tcPr>
          <w:p w14:paraId="42173777" w14:textId="2D55042E" w:rsidR="004D763B" w:rsidRDefault="004D763B" w:rsidP="00E239E3">
            <w:pPr>
              <w:jc w:val="both"/>
            </w:pPr>
            <w: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0258D48E" w14:textId="52C378A6" w:rsidR="004D763B" w:rsidRDefault="004D763B" w:rsidP="00E239E3">
            <w:pPr>
              <w:jc w:val="center"/>
              <w:rPr>
                <w:b/>
              </w:rPr>
            </w:pPr>
            <w:r>
              <w:rPr>
                <w:b/>
              </w:rPr>
              <w:t>Finanšu ministrijas 08.01.2020</w:t>
            </w:r>
          </w:p>
          <w:p w14:paraId="523FB317" w14:textId="77777777" w:rsidR="004D763B" w:rsidRDefault="004D763B" w:rsidP="004D763B">
            <w:pPr>
              <w:numPr>
                <w:ilvl w:val="3"/>
                <w:numId w:val="39"/>
              </w:numPr>
              <w:spacing w:line="252" w:lineRule="auto"/>
              <w:ind w:left="0" w:firstLine="426"/>
              <w:jc w:val="both"/>
              <w:rPr>
                <w:color w:val="000000"/>
              </w:rPr>
            </w:pPr>
            <w:r>
              <w:rPr>
                <w:color w:val="000000"/>
              </w:rPr>
              <w:t xml:space="preserve">Vēršam uzmanību, ka informatīvajā ziņojumā joprojām nav sniegta analīze, vai ir pieprasījums informatīvā ziņojumā 5.sadaļas II komponentes ietvaros piedāvātajam atbalsta modelim, attiecīgi lūdzam informatīvo ziņojumu papildināt, ka šāda analīze tiks veikta ZIF biznesa plāna izstrādes ietvaros. </w:t>
            </w:r>
          </w:p>
          <w:p w14:paraId="0FB7AB7F" w14:textId="2ADA5578" w:rsidR="004D763B" w:rsidRPr="004D763B" w:rsidRDefault="004D763B" w:rsidP="00E239E3">
            <w:pPr>
              <w:jc w:val="center"/>
              <w:rPr>
                <w:b/>
              </w:rPr>
            </w:pPr>
          </w:p>
        </w:tc>
        <w:tc>
          <w:tcPr>
            <w:tcW w:w="5103" w:type="dxa"/>
            <w:tcBorders>
              <w:top w:val="single" w:sz="6" w:space="0" w:color="000000"/>
              <w:left w:val="single" w:sz="6" w:space="0" w:color="000000"/>
              <w:bottom w:val="single" w:sz="6" w:space="0" w:color="000000"/>
              <w:right w:val="single" w:sz="6" w:space="0" w:color="000000"/>
            </w:tcBorders>
          </w:tcPr>
          <w:p w14:paraId="444FCF88" w14:textId="77777777" w:rsidR="004D763B" w:rsidRDefault="004D763B" w:rsidP="000316A3">
            <w:pPr>
              <w:jc w:val="center"/>
              <w:rPr>
                <w:b/>
              </w:rPr>
            </w:pPr>
            <w:r>
              <w:rPr>
                <w:b/>
              </w:rPr>
              <w:t>Ņemts vērā.</w:t>
            </w:r>
          </w:p>
          <w:p w14:paraId="143AE3C2" w14:textId="46EFCCA6" w:rsidR="004D763B" w:rsidRPr="00B573B8" w:rsidRDefault="004D763B" w:rsidP="00B573B8">
            <w:pPr>
              <w:jc w:val="both"/>
            </w:pPr>
            <w:r w:rsidRPr="00B573B8">
              <w:t>VARAM norāda, ka biznesa plāns saskaņā ar biznesa plāna veidošanas pamatprincipiem</w:t>
            </w:r>
            <w:r w:rsidRPr="00B573B8">
              <w:rPr>
                <w:rStyle w:val="FootnoteReference"/>
              </w:rPr>
              <w:footnoteReference w:id="5"/>
            </w:r>
            <w:r w:rsidRPr="00B573B8">
              <w:t xml:space="preserve"> iekļauj</w:t>
            </w:r>
            <w:r w:rsidR="00A13C6D">
              <w:t xml:space="preserve"> arī</w:t>
            </w:r>
            <w:r w:rsidRPr="00B573B8">
              <w:t xml:space="preserve"> tirgus situācijas izpēti, t.sk. pieprasījumu, taču ņemot vērā</w:t>
            </w:r>
            <w:r w:rsidR="00643C41">
              <w:t xml:space="preserve"> Finanšu ministrijas </w:t>
            </w:r>
            <w:r w:rsidR="00A0648B">
              <w:t xml:space="preserve">iebildumu </w:t>
            </w:r>
            <w:r w:rsidR="00643C41">
              <w:t>ti</w:t>
            </w:r>
            <w:r w:rsidR="00A0648B">
              <w:t>ks</w:t>
            </w:r>
            <w:r w:rsidR="00A13C6D">
              <w:t xml:space="preserve"> </w:t>
            </w:r>
            <w:r w:rsidR="00643C41">
              <w:t>precizēts teikums</w:t>
            </w:r>
            <w:r w:rsidR="00A13C6D">
              <w:t xml:space="preserve"> informatīvajā ziņojumā</w:t>
            </w:r>
            <w:r w:rsidR="00117987">
              <w:t xml:space="preserve"> </w:t>
            </w:r>
            <w:r w:rsidR="00643C41">
              <w:t>par biznesa p</w:t>
            </w:r>
            <w:r w:rsidR="00117987">
              <w:t>l</w:t>
            </w:r>
            <w:r w:rsidR="00643C41">
              <w:t>āna izstrādi 2</w:t>
            </w:r>
            <w:r w:rsidR="00003453">
              <w:t>6</w:t>
            </w:r>
            <w:r w:rsidR="00643C41">
              <w:t xml:space="preserve">.lpp otrajā rindkopā. </w:t>
            </w:r>
          </w:p>
        </w:tc>
        <w:tc>
          <w:tcPr>
            <w:tcW w:w="2385" w:type="dxa"/>
            <w:tcBorders>
              <w:top w:val="single" w:sz="4" w:space="0" w:color="auto"/>
              <w:left w:val="single" w:sz="4" w:space="0" w:color="auto"/>
              <w:bottom w:val="single" w:sz="4" w:space="0" w:color="auto"/>
            </w:tcBorders>
          </w:tcPr>
          <w:p w14:paraId="6FBED2A4" w14:textId="77777777" w:rsidR="004D763B" w:rsidRDefault="00643C41" w:rsidP="00643C41">
            <w:pPr>
              <w:jc w:val="both"/>
            </w:pPr>
            <w:r>
              <w:t>Precizēts informatīvais ziņojums.</w:t>
            </w:r>
          </w:p>
          <w:p w14:paraId="19E26CE5" w14:textId="77777777" w:rsidR="00643C41" w:rsidRDefault="00643C41" w:rsidP="00643C41">
            <w:pPr>
              <w:jc w:val="both"/>
            </w:pPr>
          </w:p>
          <w:p w14:paraId="32403AEE" w14:textId="4CC1CA79" w:rsidR="00643C41" w:rsidRPr="00643C41" w:rsidRDefault="00643C41" w:rsidP="00643C41">
            <w:pPr>
              <w:jc w:val="both"/>
            </w:pPr>
            <w:r w:rsidRPr="00643C41">
              <w:t>“</w:t>
            </w:r>
            <w:r w:rsidRPr="00B573B8">
              <w:t>Biznesa plāna izstrādes ietvaros tiks veikta detalizēta juridiskā un finanšu analīze, kā arī tirgus analīze.</w:t>
            </w:r>
            <w:r w:rsidRPr="00643C41">
              <w:t>”</w:t>
            </w:r>
          </w:p>
        </w:tc>
      </w:tr>
      <w:tr w:rsidR="00F178A5" w:rsidRPr="00A7197C" w14:paraId="13884804" w14:textId="77777777" w:rsidTr="00304FFB">
        <w:tc>
          <w:tcPr>
            <w:tcW w:w="542" w:type="dxa"/>
            <w:tcBorders>
              <w:top w:val="single" w:sz="6" w:space="0" w:color="000000"/>
              <w:left w:val="single" w:sz="6" w:space="0" w:color="000000"/>
              <w:bottom w:val="single" w:sz="6" w:space="0" w:color="000000"/>
              <w:right w:val="single" w:sz="6" w:space="0" w:color="000000"/>
            </w:tcBorders>
          </w:tcPr>
          <w:p w14:paraId="6607DB65" w14:textId="731317DB" w:rsidR="00F178A5" w:rsidRDefault="00F178A5" w:rsidP="009A26D8">
            <w:r>
              <w:lastRenderedPageBreak/>
              <w:t>29.</w:t>
            </w:r>
          </w:p>
        </w:tc>
        <w:tc>
          <w:tcPr>
            <w:tcW w:w="2152" w:type="dxa"/>
            <w:tcBorders>
              <w:top w:val="single" w:sz="6" w:space="0" w:color="000000"/>
              <w:left w:val="single" w:sz="6" w:space="0" w:color="000000"/>
              <w:bottom w:val="single" w:sz="6" w:space="0" w:color="000000"/>
              <w:right w:val="single" w:sz="6" w:space="0" w:color="000000"/>
            </w:tcBorders>
          </w:tcPr>
          <w:p w14:paraId="5678A262" w14:textId="64DAA1F9" w:rsidR="00F178A5" w:rsidRDefault="008C0983" w:rsidP="00E239E3">
            <w:pPr>
              <w:jc w:val="both"/>
            </w:pPr>
            <w:r>
              <w:t>Protokollēmuma 3. punkts</w:t>
            </w:r>
          </w:p>
        </w:tc>
        <w:tc>
          <w:tcPr>
            <w:tcW w:w="4394" w:type="dxa"/>
            <w:tcBorders>
              <w:top w:val="single" w:sz="6" w:space="0" w:color="000000"/>
              <w:left w:val="single" w:sz="6" w:space="0" w:color="000000"/>
              <w:bottom w:val="single" w:sz="6" w:space="0" w:color="000000"/>
              <w:right w:val="single" w:sz="6" w:space="0" w:color="000000"/>
            </w:tcBorders>
          </w:tcPr>
          <w:p w14:paraId="37E23436" w14:textId="77777777" w:rsidR="00F178A5" w:rsidRDefault="00F178A5" w:rsidP="00E239E3">
            <w:pPr>
              <w:jc w:val="center"/>
              <w:rPr>
                <w:b/>
              </w:rPr>
            </w:pPr>
            <w:r w:rsidRPr="00B573B8">
              <w:rPr>
                <w:b/>
              </w:rPr>
              <w:t>Finanšu ministrijas 08.01.2020 atzinums</w:t>
            </w:r>
          </w:p>
          <w:p w14:paraId="0696DE5C" w14:textId="5D96F3B6" w:rsidR="00F178A5" w:rsidRDefault="00F178A5" w:rsidP="00B573B8">
            <w:pPr>
              <w:jc w:val="both"/>
              <w:rPr>
                <w:color w:val="000000"/>
                <w:lang w:eastAsia="en-US"/>
              </w:rPr>
            </w:pPr>
            <w:r>
              <w:rPr>
                <w:color w:val="000000"/>
                <w:lang w:eastAsia="en-US"/>
              </w:rPr>
              <w:t xml:space="preserve">Ņemot vērā, ka informāciju par plānoto komercdarbības atbalsta pasākumu Eiropas Komisijā, izmantojot SANI2 sistēmu, iesniedz komercdarbības atbalsta sniedzējs (VARAM) ar Finanšu ministrijas starpniecību, lūdzam protokollēmuma 3.punkta otro teikumu izteikt šādā redakcijā: “VARAM ar Finanšu ministrijas starpniecību, iesniegt Eiropas Komisijas konkurences ģenerāldirektorātā paziņojumu, lai nodrošinātu, ka, tai skaitā vienreizējā iemaksa VIF pamatkapitālā ZIF finansēšanai, atbilst komercdarbības atbalsta kontroles tiesiskajam regulējumam Eiropas Savienībā.” </w:t>
            </w:r>
          </w:p>
          <w:p w14:paraId="6CFA6AA2" w14:textId="38FE054C" w:rsidR="00F178A5" w:rsidRPr="00B573B8" w:rsidRDefault="00F178A5" w:rsidP="00E239E3">
            <w:pPr>
              <w:jc w:val="center"/>
            </w:pPr>
          </w:p>
        </w:tc>
        <w:tc>
          <w:tcPr>
            <w:tcW w:w="5103" w:type="dxa"/>
            <w:tcBorders>
              <w:top w:val="single" w:sz="6" w:space="0" w:color="000000"/>
              <w:left w:val="single" w:sz="6" w:space="0" w:color="000000"/>
              <w:bottom w:val="single" w:sz="6" w:space="0" w:color="000000"/>
              <w:right w:val="single" w:sz="6" w:space="0" w:color="000000"/>
            </w:tcBorders>
          </w:tcPr>
          <w:p w14:paraId="5DD9AB4E" w14:textId="33A9AB67" w:rsidR="00F178A5" w:rsidRDefault="00F178A5" w:rsidP="000316A3">
            <w:pPr>
              <w:jc w:val="center"/>
              <w:rPr>
                <w:b/>
              </w:rPr>
            </w:pPr>
            <w:r>
              <w:rPr>
                <w:b/>
              </w:rPr>
              <w:t>Ņemts vērā</w:t>
            </w:r>
          </w:p>
        </w:tc>
        <w:tc>
          <w:tcPr>
            <w:tcW w:w="2385" w:type="dxa"/>
            <w:tcBorders>
              <w:top w:val="single" w:sz="4" w:space="0" w:color="auto"/>
              <w:left w:val="single" w:sz="4" w:space="0" w:color="auto"/>
              <w:bottom w:val="single" w:sz="4" w:space="0" w:color="auto"/>
            </w:tcBorders>
          </w:tcPr>
          <w:p w14:paraId="028DC341" w14:textId="5F991698" w:rsidR="00F178A5" w:rsidRDefault="008C0983" w:rsidP="00643C41">
            <w:pPr>
              <w:jc w:val="both"/>
            </w:pPr>
            <w:r>
              <w:t>Protokollēmuma 3.punkts</w:t>
            </w:r>
          </w:p>
        </w:tc>
      </w:tr>
      <w:tr w:rsidR="008C0983" w:rsidRPr="00A7197C" w14:paraId="7043473C" w14:textId="77777777" w:rsidTr="00304FFB">
        <w:tc>
          <w:tcPr>
            <w:tcW w:w="542" w:type="dxa"/>
            <w:tcBorders>
              <w:top w:val="single" w:sz="6" w:space="0" w:color="000000"/>
              <w:left w:val="single" w:sz="6" w:space="0" w:color="000000"/>
              <w:bottom w:val="single" w:sz="6" w:space="0" w:color="000000"/>
              <w:right w:val="single" w:sz="6" w:space="0" w:color="000000"/>
            </w:tcBorders>
          </w:tcPr>
          <w:p w14:paraId="4ABF031E" w14:textId="4B862A35" w:rsidR="008C0983" w:rsidRDefault="008C0983" w:rsidP="009A26D8">
            <w:r>
              <w:t>30.</w:t>
            </w:r>
          </w:p>
        </w:tc>
        <w:tc>
          <w:tcPr>
            <w:tcW w:w="2152" w:type="dxa"/>
            <w:tcBorders>
              <w:top w:val="single" w:sz="6" w:space="0" w:color="000000"/>
              <w:left w:val="single" w:sz="6" w:space="0" w:color="000000"/>
              <w:bottom w:val="single" w:sz="6" w:space="0" w:color="000000"/>
              <w:right w:val="single" w:sz="6" w:space="0" w:color="000000"/>
            </w:tcBorders>
          </w:tcPr>
          <w:p w14:paraId="1CE7841F" w14:textId="7112717D" w:rsidR="008C0983" w:rsidRDefault="00615257" w:rsidP="00E239E3">
            <w:pPr>
              <w:jc w:val="both"/>
            </w:pPr>
            <w:r>
              <w:t>I</w:t>
            </w:r>
            <w:r w:rsidR="008C0983">
              <w:t>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3F450881" w14:textId="77777777" w:rsidR="008C0983" w:rsidRDefault="008C0983" w:rsidP="00E239E3">
            <w:pPr>
              <w:jc w:val="center"/>
              <w:rPr>
                <w:b/>
              </w:rPr>
            </w:pPr>
            <w:r>
              <w:rPr>
                <w:b/>
              </w:rPr>
              <w:t>Finanšu ministrijas 08.01.2020 atzinums</w:t>
            </w:r>
          </w:p>
          <w:p w14:paraId="78C45427" w14:textId="34364517" w:rsidR="008C0983" w:rsidRPr="008C0983" w:rsidRDefault="008C0983" w:rsidP="00B573B8">
            <w:pPr>
              <w:jc w:val="both"/>
              <w:rPr>
                <w:b/>
              </w:rPr>
            </w:pPr>
            <w:r>
              <w:rPr>
                <w:color w:val="000000"/>
                <w:lang w:eastAsia="en-US"/>
              </w:rPr>
              <w:t xml:space="preserve">Ņemot vērā, ka informāciju par plānoto komercdarbības atbalsta pasākumu Eiropas Komisijā ar Finanšu ministrijas starpniecību, izmantojot SANI2 sistēmu, iesniedz komercdarbības atbalsta pasākuma ieviesējs/atbalsta sniedzējs (VARAM), lūdzam precizēt informatīvā ziņojuma 24.lpp pēdējo rindkopu atbilstoši Komercdarbības atbalsta kontroles likuma 11.pantam, t.i., ka atbalsta programmas vai individuālā atbalsta projekta paziņojumu atbalsta sniedzējs Eiropas Komisijai iesniedz elektroniski, izmantojot Eiropas Komisijas pārziņā esošo komercdarbības </w:t>
            </w:r>
            <w:r>
              <w:rPr>
                <w:color w:val="000000"/>
                <w:lang w:eastAsia="en-US"/>
              </w:rPr>
              <w:lastRenderedPageBreak/>
              <w:t>atbalsta paziņojumu elektronisko sistēmu: SANI2</w:t>
            </w:r>
          </w:p>
        </w:tc>
        <w:tc>
          <w:tcPr>
            <w:tcW w:w="5103" w:type="dxa"/>
            <w:tcBorders>
              <w:top w:val="single" w:sz="6" w:space="0" w:color="000000"/>
              <w:left w:val="single" w:sz="6" w:space="0" w:color="000000"/>
              <w:bottom w:val="single" w:sz="6" w:space="0" w:color="000000"/>
              <w:right w:val="single" w:sz="6" w:space="0" w:color="000000"/>
            </w:tcBorders>
          </w:tcPr>
          <w:p w14:paraId="1EDD5388" w14:textId="72227B89" w:rsidR="008C0983" w:rsidRDefault="008C0983" w:rsidP="000316A3">
            <w:pPr>
              <w:jc w:val="center"/>
              <w:rPr>
                <w:b/>
              </w:rPr>
            </w:pPr>
            <w:r>
              <w:rPr>
                <w:b/>
              </w:rPr>
              <w:lastRenderedPageBreak/>
              <w:t>Ņemts vērā</w:t>
            </w:r>
          </w:p>
        </w:tc>
        <w:tc>
          <w:tcPr>
            <w:tcW w:w="2385" w:type="dxa"/>
            <w:tcBorders>
              <w:top w:val="single" w:sz="4" w:space="0" w:color="auto"/>
              <w:left w:val="single" w:sz="4" w:space="0" w:color="auto"/>
              <w:bottom w:val="single" w:sz="4" w:space="0" w:color="auto"/>
            </w:tcBorders>
          </w:tcPr>
          <w:p w14:paraId="2BDA4985" w14:textId="07827BFF" w:rsidR="008C0983" w:rsidRDefault="00003453" w:rsidP="00003453">
            <w:pPr>
              <w:jc w:val="both"/>
            </w:pPr>
            <w:r>
              <w:t>I</w:t>
            </w:r>
            <w:r w:rsidR="00615257">
              <w:t>nformatīv</w:t>
            </w:r>
            <w:r>
              <w:t>ais</w:t>
            </w:r>
            <w:r w:rsidR="00615257">
              <w:t xml:space="preserve"> ziņo</w:t>
            </w:r>
            <w:r w:rsidR="00757085">
              <w:t>jum</w:t>
            </w:r>
            <w:r>
              <w:t>s</w:t>
            </w:r>
            <w:r w:rsidR="00757085">
              <w:t xml:space="preserve"> </w:t>
            </w:r>
          </w:p>
        </w:tc>
      </w:tr>
      <w:tr w:rsidR="00A831DF" w:rsidRPr="00A7197C" w14:paraId="00F63C27" w14:textId="77777777" w:rsidTr="00304FFB">
        <w:tc>
          <w:tcPr>
            <w:tcW w:w="542" w:type="dxa"/>
            <w:tcBorders>
              <w:top w:val="single" w:sz="6" w:space="0" w:color="000000"/>
              <w:left w:val="single" w:sz="6" w:space="0" w:color="000000"/>
              <w:bottom w:val="single" w:sz="6" w:space="0" w:color="000000"/>
              <w:right w:val="single" w:sz="6" w:space="0" w:color="000000"/>
            </w:tcBorders>
          </w:tcPr>
          <w:p w14:paraId="0689F532" w14:textId="42B4EAA2" w:rsidR="00A831DF" w:rsidRDefault="00A831DF" w:rsidP="009A26D8">
            <w:r>
              <w:t>31.</w:t>
            </w:r>
          </w:p>
        </w:tc>
        <w:tc>
          <w:tcPr>
            <w:tcW w:w="2152" w:type="dxa"/>
            <w:tcBorders>
              <w:top w:val="single" w:sz="6" w:space="0" w:color="000000"/>
              <w:left w:val="single" w:sz="6" w:space="0" w:color="000000"/>
              <w:bottom w:val="single" w:sz="6" w:space="0" w:color="000000"/>
              <w:right w:val="single" w:sz="6" w:space="0" w:color="000000"/>
            </w:tcBorders>
          </w:tcPr>
          <w:p w14:paraId="7590224D" w14:textId="2EE965BD" w:rsidR="00A831DF" w:rsidRDefault="00A831DF" w:rsidP="00E239E3">
            <w:pPr>
              <w:jc w:val="both"/>
            </w:pPr>
            <w: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3B6B6EBE" w14:textId="77777777" w:rsidR="00A831DF" w:rsidRDefault="00A831DF" w:rsidP="008D3A7D">
            <w:pPr>
              <w:jc w:val="center"/>
              <w:rPr>
                <w:b/>
              </w:rPr>
            </w:pPr>
            <w:r>
              <w:rPr>
                <w:b/>
              </w:rPr>
              <w:t>Finanšu ministrijas 08.01.2020 atzinums</w:t>
            </w:r>
          </w:p>
          <w:p w14:paraId="23844784" w14:textId="77777777" w:rsidR="00A831DF" w:rsidRDefault="00A831DF" w:rsidP="00A831DF">
            <w:pPr>
              <w:jc w:val="both"/>
              <w:rPr>
                <w:color w:val="000000"/>
                <w:lang w:eastAsia="en-US"/>
              </w:rPr>
            </w:pPr>
            <w:r>
              <w:rPr>
                <w:color w:val="000000"/>
              </w:rPr>
              <w:t xml:space="preserve">Informatīvā ziņojuma 24.lp noteikts, ka valsts atbalsta risku identificēšanas kontekstā VARAM sagatavos informāciju par finansējuma apjomu un jaunās komercdarbības atbalsta programmas ietvaru, kuru īstenotu VIF ZIF, kā arī informāciju par VIF un tā ZIF izveides un darbības pamatprincipiem (t.sk. paredzamais programmas laika periods, finansēšanas struktūra, atbalsta saņēmēju profils, fonda līdzdalībnieku ieguvumu sadales principi, tirgus nepilnību izvērtējums u.c.) un atspoguļos </w:t>
            </w:r>
            <w:r>
              <w:rPr>
                <w:i/>
                <w:iCs/>
                <w:color w:val="000000"/>
              </w:rPr>
              <w:t>ex-ante</w:t>
            </w:r>
            <w:r>
              <w:rPr>
                <w:color w:val="000000"/>
              </w:rPr>
              <w:t xml:space="preserve"> analīzes, kas balstītas uz vispārpieņemtām investīciju analīzes metodēm, rezultātus ar mērķi novērtēt sagaidāmo atdevi no ZIF veiktajiem darījumiem vai sagaidāmo zaudējumu apmēru.</w:t>
            </w:r>
          </w:p>
          <w:p w14:paraId="24B85A49" w14:textId="77777777" w:rsidR="00A831DF" w:rsidRDefault="00A831DF" w:rsidP="00B573B8">
            <w:pPr>
              <w:jc w:val="both"/>
              <w:rPr>
                <w:color w:val="000000"/>
              </w:rPr>
            </w:pPr>
            <w:r>
              <w:rPr>
                <w:color w:val="000000"/>
              </w:rPr>
              <w:t xml:space="preserve">Lūdzam papildināt informatīvā ziņojuma attiecīgo sadaļu, nosakot, ka pirms vienreizējas iemaksas veikšanas VIF pamatkapitālā ZIF finansēšanai augstāk minētā informācija un novērtējums tiks veikts ne tikai ar nolūku, lai novērtētu valsts atbalsta riskus, bet arī, lai noteiktu paredzamo ietekmi uz vispārējās valdības budžeta bilanci atbilstoši Eiropas Kontu sistēmas metodoloģijai. </w:t>
            </w:r>
          </w:p>
          <w:p w14:paraId="4F6C795C" w14:textId="77777777" w:rsidR="00A831DF" w:rsidRDefault="00A831DF" w:rsidP="00A831DF">
            <w:pPr>
              <w:jc w:val="both"/>
              <w:rPr>
                <w:b/>
              </w:rPr>
            </w:pPr>
            <w:r>
              <w:rPr>
                <w:color w:val="000000"/>
              </w:rPr>
              <w:t xml:space="preserve">Vēršam uzmanību, ka Eiropas Kontu sistēmas metodoloģijas ieviešanas jomā </w:t>
            </w:r>
            <w:r>
              <w:rPr>
                <w:color w:val="000000"/>
              </w:rPr>
              <w:lastRenderedPageBreak/>
              <w:t xml:space="preserve">nacionālā līmenī kompetentā iestāde Latvijā ir Centrālā statistikas pārvalde un nepieciešamības gadījumā tā var lūgt viedokli ES statistikas birojam </w:t>
            </w:r>
            <w:r>
              <w:rPr>
                <w:i/>
                <w:iCs/>
                <w:color w:val="000000"/>
              </w:rPr>
              <w:t>Eurostat</w:t>
            </w:r>
            <w:r>
              <w:rPr>
                <w:color w:val="000000"/>
              </w:rPr>
              <w:t xml:space="preserve">. Tādējādi, jautājumu par paredzētā VIF pamatkapitāla palielināšanas ietekmi Finanšu ministrija var aicināt saskaņot ar CSP. Informējam, ka gadījumā, ja metodoloģiskais atbalsts tiks lūgts </w:t>
            </w:r>
            <w:r>
              <w:rPr>
                <w:i/>
                <w:iCs/>
                <w:color w:val="000000"/>
              </w:rPr>
              <w:t>Eurostat</w:t>
            </w:r>
            <w:r>
              <w:rPr>
                <w:color w:val="000000"/>
              </w:rPr>
              <w:t xml:space="preserve">, tad maksimālais viedokļa sniegšanas termiņš ir divi mēneši no </w:t>
            </w:r>
            <w:r>
              <w:rPr>
                <w:i/>
                <w:iCs/>
                <w:color w:val="000000"/>
              </w:rPr>
              <w:t>Eurostat</w:t>
            </w:r>
            <w:r>
              <w:rPr>
                <w:color w:val="000000"/>
              </w:rPr>
              <w:t xml:space="preserve"> apstiprinājuma nosūtīšanas par pilnīgas informācijas saņemšanu. Lūdzam ņemt vērā minēto informāciju jautājuma tālākā virzībā un attiecīgi precizēt informatīvo ziņojumu.</w:t>
            </w:r>
          </w:p>
          <w:p w14:paraId="3580EB72" w14:textId="3530688D" w:rsidR="00A831DF" w:rsidRDefault="00A831DF" w:rsidP="00B573B8">
            <w:pPr>
              <w:rPr>
                <w:b/>
              </w:rPr>
            </w:pPr>
          </w:p>
        </w:tc>
        <w:tc>
          <w:tcPr>
            <w:tcW w:w="5103" w:type="dxa"/>
            <w:tcBorders>
              <w:top w:val="single" w:sz="6" w:space="0" w:color="000000"/>
              <w:left w:val="single" w:sz="6" w:space="0" w:color="000000"/>
              <w:bottom w:val="single" w:sz="6" w:space="0" w:color="000000"/>
              <w:right w:val="single" w:sz="6" w:space="0" w:color="000000"/>
            </w:tcBorders>
          </w:tcPr>
          <w:p w14:paraId="109CB1E4" w14:textId="12D92568" w:rsidR="00A92205" w:rsidRPr="00B573B8" w:rsidRDefault="00A92205" w:rsidP="00B573B8">
            <w:pPr>
              <w:jc w:val="center"/>
              <w:rPr>
                <w:b/>
                <w:bCs/>
              </w:rPr>
            </w:pPr>
            <w:r w:rsidRPr="00B573B8">
              <w:rPr>
                <w:b/>
                <w:bCs/>
              </w:rPr>
              <w:lastRenderedPageBreak/>
              <w:t>Ņemts vērā</w:t>
            </w:r>
          </w:p>
          <w:p w14:paraId="301E2C78" w14:textId="35DB6473" w:rsidR="00A92205" w:rsidRPr="00A7197C" w:rsidRDefault="00003453" w:rsidP="00A92205">
            <w:pPr>
              <w:jc w:val="both"/>
              <w:rPr>
                <w:bCs/>
              </w:rPr>
            </w:pPr>
            <w:r>
              <w:rPr>
                <w:bCs/>
              </w:rPr>
              <w:t xml:space="preserve">Papildināta informatīvā ziņojuma 5. nodaļa. </w:t>
            </w:r>
            <w:r w:rsidR="000D15EF">
              <w:t>I</w:t>
            </w:r>
            <w:r w:rsidR="00A92205" w:rsidRPr="00A7197C">
              <w:t>etekme uz vispārējās valdības budžeta bilanci atbilstoši Eiropas Kontu sistēmas metodoloģijai</w:t>
            </w:r>
            <w:r w:rsidR="00A92205" w:rsidRPr="00A7197C">
              <w:rPr>
                <w:bCs/>
              </w:rPr>
              <w:t xml:space="preserve"> tiks </w:t>
            </w:r>
            <w:r w:rsidR="000D15EF">
              <w:rPr>
                <w:bCs/>
              </w:rPr>
              <w:t xml:space="preserve">atspoguļota arī </w:t>
            </w:r>
            <w:r w:rsidR="00A92205" w:rsidRPr="00A7197C">
              <w:rPr>
                <w:bCs/>
              </w:rPr>
              <w:t xml:space="preserve"> Zaļo investīciju fonda biznesa plāna izstrādes procesā</w:t>
            </w:r>
            <w:r w:rsidR="000D15EF">
              <w:rPr>
                <w:bCs/>
              </w:rPr>
              <w:t>.</w:t>
            </w:r>
          </w:p>
          <w:p w14:paraId="2DD5377A" w14:textId="77777777" w:rsidR="00A831DF" w:rsidRDefault="00A831DF" w:rsidP="000316A3">
            <w:pPr>
              <w:jc w:val="center"/>
              <w:rPr>
                <w:b/>
              </w:rPr>
            </w:pPr>
          </w:p>
        </w:tc>
        <w:tc>
          <w:tcPr>
            <w:tcW w:w="2385" w:type="dxa"/>
            <w:tcBorders>
              <w:top w:val="single" w:sz="4" w:space="0" w:color="auto"/>
              <w:left w:val="single" w:sz="4" w:space="0" w:color="auto"/>
              <w:bottom w:val="single" w:sz="4" w:space="0" w:color="auto"/>
            </w:tcBorders>
          </w:tcPr>
          <w:p w14:paraId="67BE0C99" w14:textId="1DF3D8D0" w:rsidR="00A831DF" w:rsidRDefault="00A92205" w:rsidP="000D15EF">
            <w:pPr>
              <w:jc w:val="both"/>
            </w:pPr>
            <w:r>
              <w:t>Informatīv</w:t>
            </w:r>
            <w:r w:rsidR="00003453">
              <w:t xml:space="preserve">ais </w:t>
            </w:r>
            <w:r>
              <w:t xml:space="preserve"> ziņojum</w:t>
            </w:r>
            <w:r w:rsidR="00003453">
              <w:t>s</w:t>
            </w:r>
            <w:r>
              <w:t xml:space="preserve"> </w:t>
            </w:r>
          </w:p>
        </w:tc>
      </w:tr>
      <w:tr w:rsidR="000D0F00" w:rsidRPr="00A7197C" w14:paraId="4FD39EDF" w14:textId="77777777" w:rsidTr="00304FFB">
        <w:tc>
          <w:tcPr>
            <w:tcW w:w="542" w:type="dxa"/>
            <w:tcBorders>
              <w:top w:val="single" w:sz="6" w:space="0" w:color="000000"/>
              <w:left w:val="single" w:sz="6" w:space="0" w:color="000000"/>
              <w:bottom w:val="single" w:sz="6" w:space="0" w:color="000000"/>
              <w:right w:val="single" w:sz="6" w:space="0" w:color="000000"/>
            </w:tcBorders>
          </w:tcPr>
          <w:p w14:paraId="5DE47AC8" w14:textId="46C782E4" w:rsidR="000D0F00" w:rsidRDefault="005E1289" w:rsidP="009A26D8">
            <w:r>
              <w:t>32.</w:t>
            </w:r>
          </w:p>
        </w:tc>
        <w:tc>
          <w:tcPr>
            <w:tcW w:w="2152" w:type="dxa"/>
            <w:tcBorders>
              <w:top w:val="single" w:sz="6" w:space="0" w:color="000000"/>
              <w:left w:val="single" w:sz="6" w:space="0" w:color="000000"/>
              <w:bottom w:val="single" w:sz="6" w:space="0" w:color="000000"/>
              <w:right w:val="single" w:sz="6" w:space="0" w:color="000000"/>
            </w:tcBorders>
          </w:tcPr>
          <w:p w14:paraId="2147464A" w14:textId="7A4E4D8B" w:rsidR="000D0F00" w:rsidRDefault="005E1289" w:rsidP="00E239E3">
            <w:pPr>
              <w:jc w:val="both"/>
            </w:pPr>
            <w:r>
              <w:t>Informatīvais ziņojums</w:t>
            </w:r>
          </w:p>
        </w:tc>
        <w:tc>
          <w:tcPr>
            <w:tcW w:w="4394" w:type="dxa"/>
            <w:tcBorders>
              <w:top w:val="single" w:sz="6" w:space="0" w:color="000000"/>
              <w:left w:val="single" w:sz="6" w:space="0" w:color="000000"/>
              <w:bottom w:val="single" w:sz="6" w:space="0" w:color="000000"/>
              <w:right w:val="single" w:sz="6" w:space="0" w:color="000000"/>
            </w:tcBorders>
          </w:tcPr>
          <w:p w14:paraId="047596FD" w14:textId="77777777" w:rsidR="005E1289" w:rsidRDefault="005E1289" w:rsidP="005E1289">
            <w:pPr>
              <w:jc w:val="center"/>
              <w:rPr>
                <w:b/>
              </w:rPr>
            </w:pPr>
            <w:r>
              <w:rPr>
                <w:b/>
              </w:rPr>
              <w:t>Finanšu ministrijas 08.01.2020 atzinums</w:t>
            </w:r>
          </w:p>
          <w:p w14:paraId="4660537C" w14:textId="2E2E1B03" w:rsidR="000D0F00" w:rsidRPr="00B573B8" w:rsidRDefault="005E1289" w:rsidP="00B573B8">
            <w:pPr>
              <w:jc w:val="both"/>
            </w:pPr>
            <w:r w:rsidRPr="00B848DE">
              <w:t xml:space="preserve">Pamatojoties uz informatīvā ziņojuma 26.lpp. sniegtās informācijas par Eiropas Komisijas veikto Latvijas finanšu tirgus nepilnību novērtējumu, vēršam uzmanību, ka, ņemot vērā, ka ZIF darbība tiks orientēta uz dažāda veida aizdevumiem un kvazikapitāla finansējumu, VARAM, gatavojot atbalsta programmas paziņojumu iesniegšanai Eiropas Komisijā, būs jāveic un jāiesniedz Eiropas Komisijā aktualizēta ex-ante analīze par Latvijas finanšu tirgū konstatētajām tirgus nepilnībām, tādējādi definējot ZIF uzdevumus, kuru mērķis būtu novērst konstatētos trūkumus, īstenojot pasākumus, kas atbilst komercdarbības atbalsta kontroles noteikumiem. Attiecīgi </w:t>
            </w:r>
            <w:r w:rsidRPr="00B848DE">
              <w:lastRenderedPageBreak/>
              <w:t>lūdzam papildināt informatīvo ziņojumu ar informāciju, ka VARAM sagatavos ex-ante analīzi par Latvijas finanšu tirgū konstatētajām tirgus nepilnībām un informāciju ZIF uzdevumiem šo tirgus nepilnību novēršanā</w:t>
            </w:r>
            <w:bookmarkStart w:id="0" w:name="_GoBack"/>
            <w:bookmarkEnd w:id="0"/>
            <w:r w:rsidRPr="00B848DE">
              <w:t>.</w:t>
            </w:r>
          </w:p>
        </w:tc>
        <w:tc>
          <w:tcPr>
            <w:tcW w:w="5103" w:type="dxa"/>
            <w:tcBorders>
              <w:top w:val="single" w:sz="6" w:space="0" w:color="000000"/>
              <w:left w:val="single" w:sz="6" w:space="0" w:color="000000"/>
              <w:bottom w:val="single" w:sz="6" w:space="0" w:color="000000"/>
              <w:right w:val="single" w:sz="6" w:space="0" w:color="000000"/>
            </w:tcBorders>
          </w:tcPr>
          <w:p w14:paraId="786F8446" w14:textId="2F052083" w:rsidR="00AE181C" w:rsidRPr="005E1289" w:rsidRDefault="005E1289" w:rsidP="005E1289">
            <w:pPr>
              <w:jc w:val="center"/>
              <w:rPr>
                <w:b/>
                <w:bCs/>
              </w:rPr>
            </w:pPr>
            <w:r w:rsidRPr="00B573B8">
              <w:rPr>
                <w:b/>
                <w:bCs/>
              </w:rPr>
              <w:lastRenderedPageBreak/>
              <w:t>Ņemts vērā</w:t>
            </w:r>
          </w:p>
        </w:tc>
        <w:tc>
          <w:tcPr>
            <w:tcW w:w="2385" w:type="dxa"/>
            <w:tcBorders>
              <w:top w:val="single" w:sz="4" w:space="0" w:color="auto"/>
              <w:left w:val="single" w:sz="4" w:space="0" w:color="auto"/>
              <w:bottom w:val="single" w:sz="4" w:space="0" w:color="auto"/>
            </w:tcBorders>
          </w:tcPr>
          <w:p w14:paraId="69327587" w14:textId="0D4BFFEF" w:rsidR="000D0F00" w:rsidRDefault="005E1289" w:rsidP="000D15EF">
            <w:pPr>
              <w:jc w:val="both"/>
            </w:pPr>
            <w:r>
              <w:t>Informatīvais ziņojums</w:t>
            </w:r>
          </w:p>
        </w:tc>
      </w:tr>
    </w:tbl>
    <w:p w14:paraId="4F9A7F60" w14:textId="5D104C37" w:rsidR="00D45E44" w:rsidRPr="00A7197C" w:rsidRDefault="00D45E44" w:rsidP="00D45E44"/>
    <w:p w14:paraId="70EF3C77" w14:textId="77777777" w:rsidR="00D45E44" w:rsidRPr="00A7197C" w:rsidRDefault="00D45E44" w:rsidP="00D45E44">
      <w:r w:rsidRPr="00A7197C">
        <w:t xml:space="preserve">Atbildīgā amatpersona: </w:t>
      </w:r>
    </w:p>
    <w:p w14:paraId="0CE98814" w14:textId="38316A75" w:rsidR="00807AA6" w:rsidRPr="00A7197C" w:rsidRDefault="00B8475B" w:rsidP="00D45E44">
      <w:r w:rsidRPr="00A7197C">
        <w:t>R</w:t>
      </w:r>
      <w:r w:rsidR="00551B1F" w:rsidRPr="00A7197C">
        <w:t>.</w:t>
      </w:r>
      <w:r w:rsidRPr="00A7197C">
        <w:t xml:space="preserve"> Kašs</w:t>
      </w:r>
      <w:r w:rsidR="00551B1F" w:rsidRPr="00A7197C">
        <w:t xml:space="preserve">, </w:t>
      </w:r>
    </w:p>
    <w:p w14:paraId="47318044" w14:textId="19A0CCAF" w:rsidR="00551B1F" w:rsidRPr="00606385" w:rsidRDefault="00A50101" w:rsidP="00D45E44">
      <w:hyperlink r:id="rId9" w:history="1">
        <w:r w:rsidR="00B8475B" w:rsidRPr="00A7197C">
          <w:rPr>
            <w:rStyle w:val="Hyperlink"/>
          </w:rPr>
          <w:t>raimonds.kass@varam.gov.lv</w:t>
        </w:r>
      </w:hyperlink>
      <w:r w:rsidR="00551B1F">
        <w:t xml:space="preserve"> </w:t>
      </w:r>
    </w:p>
    <w:sectPr w:rsidR="00551B1F" w:rsidRPr="00606385" w:rsidSect="001D6E1B">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5C69" w14:textId="77777777" w:rsidR="00A50101" w:rsidRDefault="00A50101" w:rsidP="00D45E44">
      <w:r>
        <w:separator/>
      </w:r>
    </w:p>
  </w:endnote>
  <w:endnote w:type="continuationSeparator" w:id="0">
    <w:p w14:paraId="2B87472C" w14:textId="77777777" w:rsidR="00A50101" w:rsidRDefault="00A50101"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37A5" w14:textId="2ED16739" w:rsidR="00E36771" w:rsidRPr="00F13E2F" w:rsidRDefault="00E36771">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sidR="00B573B8">
      <w:rPr>
        <w:noProof/>
        <w:sz w:val="20"/>
        <w:szCs w:val="20"/>
      </w:rPr>
      <w:t>VARAMIzz_230120_EKII_strategija</w:t>
    </w:r>
    <w:r w:rsidRPr="00446AE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2CE" w14:textId="3271D05F" w:rsidR="00E36771" w:rsidRPr="00B67DFF" w:rsidRDefault="00E36771">
    <w:pPr>
      <w:pStyle w:val="Footer"/>
      <w:rPr>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B573B8">
      <w:rPr>
        <w:noProof/>
        <w:sz w:val="20"/>
        <w:szCs w:val="20"/>
      </w:rPr>
      <w:t>VARAMIzz_230120_EKII_strategija</w:t>
    </w:r>
    <w:r w:rsidRPr="00B67DF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907F" w14:textId="77777777" w:rsidR="00A50101" w:rsidRDefault="00A50101" w:rsidP="00D45E44">
      <w:r>
        <w:separator/>
      </w:r>
    </w:p>
  </w:footnote>
  <w:footnote w:type="continuationSeparator" w:id="0">
    <w:p w14:paraId="540A8585" w14:textId="77777777" w:rsidR="00A50101" w:rsidRDefault="00A50101" w:rsidP="00D45E44">
      <w:r>
        <w:continuationSeparator/>
      </w:r>
    </w:p>
  </w:footnote>
  <w:footnote w:id="1">
    <w:p w14:paraId="0B80B281" w14:textId="77777777" w:rsidR="00E36771" w:rsidRPr="00304FFB" w:rsidRDefault="00E36771" w:rsidP="0058005E">
      <w:pPr>
        <w:pStyle w:val="FootnoteText"/>
        <w:rPr>
          <w:rFonts w:ascii="Times New Roman" w:hAnsi="Times New Roman"/>
          <w:lang w:val="lv-LV"/>
        </w:rPr>
      </w:pPr>
      <w:r w:rsidRPr="00304FFB">
        <w:rPr>
          <w:rStyle w:val="FootnoteReference"/>
          <w:rFonts w:ascii="Times New Roman" w:hAnsi="Times New Roman"/>
        </w:rPr>
        <w:footnoteRef/>
      </w:r>
      <w:r w:rsidRPr="00304FFB">
        <w:rPr>
          <w:rFonts w:ascii="Times New Roman" w:hAnsi="Times New Roman"/>
        </w:rPr>
        <w:t xml:space="preserve"> 2019. gada 9. decembra VARAM vēstule Nr. </w:t>
      </w:r>
      <w:r w:rsidRPr="00304FFB">
        <w:rPr>
          <w:rFonts w:ascii="Times New Roman" w:hAnsi="Times New Roman"/>
          <w:noProof/>
        </w:rPr>
        <w:t>1-15/11434</w:t>
      </w:r>
    </w:p>
  </w:footnote>
  <w:footnote w:id="2">
    <w:p w14:paraId="2CC57603" w14:textId="77777777" w:rsidR="00E36771" w:rsidRPr="004D14D4" w:rsidRDefault="00E36771" w:rsidP="00A421C2">
      <w:pPr>
        <w:pStyle w:val="FootnoteText"/>
        <w:spacing w:after="0" w:line="240" w:lineRule="auto"/>
        <w:rPr>
          <w:rFonts w:ascii="Times New Roman" w:hAnsi="Times New Roman"/>
          <w:lang w:val="lv-LV"/>
        </w:rPr>
      </w:pPr>
      <w:r w:rsidRPr="00AC0697">
        <w:rPr>
          <w:rStyle w:val="FootnoteReference"/>
          <w:rFonts w:ascii="Times New Roman" w:hAnsi="Times New Roman"/>
        </w:rPr>
        <w:footnoteRef/>
      </w:r>
      <w:r w:rsidRPr="00AC0697">
        <w:rPr>
          <w:rFonts w:ascii="Times New Roman" w:hAnsi="Times New Roman"/>
          <w:lang w:val="lv-LV"/>
        </w:rPr>
        <w:t xml:space="preserve"> </w:t>
      </w:r>
      <w:hyperlink r:id="rId1" w:history="1">
        <w:r w:rsidRPr="00AC0697">
          <w:rPr>
            <w:rStyle w:val="Hyperlink"/>
            <w:rFonts w:ascii="Times New Roman" w:hAnsi="Times New Roman"/>
            <w:lang w:val="lv-LV"/>
          </w:rPr>
          <w:t>http://www.lrvk.gov.lv/revizija/vai-vides-aizsardzibas-un-regionalas-attistibas-ministrijas-administretie-klimata-parmainu-samazinasanai-paredzetie-lidzekli-tiek-planoti-un-izlietoti-efektivi-un-atbilstosi-normativo-aktu-prasibam/</w:t>
        </w:r>
      </w:hyperlink>
    </w:p>
  </w:footnote>
  <w:footnote w:id="3">
    <w:p w14:paraId="6D5EF17A" w14:textId="4FB3AED7" w:rsidR="00E36771" w:rsidRPr="00B573B8" w:rsidRDefault="00E36771" w:rsidP="00B573B8">
      <w:pPr>
        <w:pStyle w:val="FootnoteText"/>
        <w:spacing w:after="0" w:line="240" w:lineRule="auto"/>
        <w:jc w:val="both"/>
        <w:rPr>
          <w:rFonts w:ascii="Times New Roman" w:hAnsi="Times New Roman"/>
          <w:lang w:val="lv-LV"/>
        </w:rPr>
      </w:pPr>
      <w:r w:rsidRPr="00B573B8">
        <w:rPr>
          <w:rStyle w:val="FootnoteReference"/>
          <w:rFonts w:ascii="Times New Roman" w:hAnsi="Times New Roman"/>
        </w:rPr>
        <w:footnoteRef/>
      </w:r>
      <w:r w:rsidRPr="00B573B8">
        <w:rPr>
          <w:rFonts w:ascii="Times New Roman" w:hAnsi="Times New Roman"/>
          <w:lang w:val="lv-LV"/>
        </w:rPr>
        <w:t xml:space="preserve"> 2013. gada 21. maija Eiropas Parlamenta un Padomes Regula (ES) Nr. 525/2013 par mehānismu siltumnīcefekta gāzu emisiju pārraudzībai un ziņošanai un citas informācijas ziņošanai valstu un Savienības līmenī saistībā ar klimata pārmaiņām un par Lēmuma Nr. 280/2004/EK atcelšanu.</w:t>
      </w:r>
    </w:p>
  </w:footnote>
  <w:footnote w:id="4">
    <w:p w14:paraId="13BE1FA7" w14:textId="77777777" w:rsidR="00E36771" w:rsidRPr="00AB63EC" w:rsidRDefault="00E36771" w:rsidP="00355E32">
      <w:pPr>
        <w:pStyle w:val="FootnoteText"/>
        <w:spacing w:after="0" w:line="240" w:lineRule="auto"/>
        <w:jc w:val="both"/>
        <w:rPr>
          <w:lang w:val="lv-LV"/>
        </w:rPr>
      </w:pPr>
      <w:r w:rsidRPr="00AB63EC">
        <w:rPr>
          <w:rStyle w:val="FootnoteReference"/>
          <w:rFonts w:ascii="Times New Roman" w:hAnsi="Times New Roman"/>
        </w:rPr>
        <w:footnoteRef/>
      </w:r>
      <w:r w:rsidRPr="00B573B8">
        <w:rPr>
          <w:rFonts w:ascii="Times New Roman" w:hAnsi="Times New Roman"/>
          <w:lang w:val="lv-LV"/>
        </w:rPr>
        <w:t xml:space="preserve"> 2018. gada 11. decembra </w:t>
      </w:r>
      <w:r w:rsidRPr="00B573B8">
        <w:rPr>
          <w:rFonts w:ascii="Times New Roman" w:hAnsi="Times New Roman"/>
          <w:color w:val="444444"/>
          <w:shd w:val="clear" w:color="auto" w:fill="FFFFFF"/>
          <w:lang w:val="lv-LV"/>
        </w:rPr>
        <w:t>Eiropas Parlamenta un Padomes Regula (ES)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p>
  </w:footnote>
  <w:footnote w:id="5">
    <w:p w14:paraId="178269B7" w14:textId="7B827F6C" w:rsidR="00E36771" w:rsidRPr="00B573B8" w:rsidRDefault="00E36771">
      <w:pPr>
        <w:pStyle w:val="FootnoteText"/>
        <w:rPr>
          <w:lang w:val="lv-LV"/>
        </w:rPr>
      </w:pPr>
      <w:r>
        <w:rPr>
          <w:rStyle w:val="FootnoteReference"/>
        </w:rPr>
        <w:footnoteRef/>
      </w:r>
      <w:r>
        <w:t xml:space="preserve"> </w:t>
      </w:r>
      <w:r>
        <w:rPr>
          <w:lang w:val="lv-LV"/>
        </w:rPr>
        <w:t xml:space="preserve">piemēram: </w:t>
      </w:r>
      <w:hyperlink r:id="rId2" w:history="1">
        <w:r>
          <w:rPr>
            <w:rStyle w:val="Hyperlink"/>
          </w:rPr>
          <w:t>http://miljons.jal.lv/Documents/bp/ka_veidot_biznesa_planus.pdf</w:t>
        </w:r>
      </w:hyperlink>
      <w:r>
        <w:t xml:space="preserve"> vai </w:t>
      </w:r>
      <w:hyperlink r:id="rId3" w:history="1">
        <w:r>
          <w:rPr>
            <w:rStyle w:val="Hyperlink"/>
          </w:rPr>
          <w:t>http://www.liaa.gov.lv/lv/biznesa-abc/biznesa-plans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D69F" w14:textId="77777777" w:rsidR="00E36771" w:rsidRDefault="00E36771"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E36771" w:rsidRDefault="00E36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56A5" w14:textId="5781647D" w:rsidR="00E36771" w:rsidRDefault="00E36771"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B72">
      <w:rPr>
        <w:rStyle w:val="PageNumber"/>
        <w:noProof/>
      </w:rPr>
      <w:t>50</w:t>
    </w:r>
    <w:r>
      <w:rPr>
        <w:rStyle w:val="PageNumber"/>
      </w:rPr>
      <w:fldChar w:fldCharType="end"/>
    </w:r>
  </w:p>
  <w:p w14:paraId="6FB7C138" w14:textId="77777777" w:rsidR="00E36771" w:rsidRDefault="00E36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2C61256"/>
    <w:multiLevelType w:val="hybridMultilevel"/>
    <w:tmpl w:val="516636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1">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C2A85"/>
    <w:multiLevelType w:val="hybridMultilevel"/>
    <w:tmpl w:val="D854C744"/>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6"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15:restartNumberingAfterBreak="0">
    <w:nsid w:val="18423F9D"/>
    <w:multiLevelType w:val="multilevel"/>
    <w:tmpl w:val="0908C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C876CA"/>
    <w:multiLevelType w:val="hybridMultilevel"/>
    <w:tmpl w:val="ECCABB42"/>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75357"/>
    <w:multiLevelType w:val="hybridMultilevel"/>
    <w:tmpl w:val="DB4ED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F603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6"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0D21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3B462F4A"/>
    <w:multiLevelType w:val="hybridMultilevel"/>
    <w:tmpl w:val="323CA58E"/>
    <w:lvl w:ilvl="0" w:tplc="FFFFFFFF">
      <w:start w:val="1"/>
      <w:numFmt w:val="decimal"/>
      <w:lvlText w:val="%1."/>
      <w:lvlJc w:val="left"/>
      <w:pPr>
        <w:ind w:left="720" w:hanging="360"/>
      </w:pPr>
      <w:rPr>
        <w:rFonts w:ascii="Times New Roman" w:hAnsi="Times New Roman"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26"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8" w15:restartNumberingAfterBreak="0">
    <w:nsid w:val="534F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46AD9"/>
    <w:multiLevelType w:val="multilevel"/>
    <w:tmpl w:val="89506D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31"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16"/>
  </w:num>
  <w:num w:numId="4">
    <w:abstractNumId w:val="31"/>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7"/>
  </w:num>
  <w:num w:numId="11">
    <w:abstractNumId w:val="30"/>
  </w:num>
  <w:num w:numId="12">
    <w:abstractNumId w:val="36"/>
  </w:num>
  <w:num w:numId="13">
    <w:abstractNumId w:val="23"/>
  </w:num>
  <w:num w:numId="14">
    <w:abstractNumId w:val="4"/>
  </w:num>
  <w:num w:numId="15">
    <w:abstractNumId w:val="14"/>
  </w:num>
  <w:num w:numId="16">
    <w:abstractNumId w:val="20"/>
  </w:num>
  <w:num w:numId="17">
    <w:abstractNumId w:val="0"/>
  </w:num>
  <w:num w:numId="18">
    <w:abstractNumId w:val="37"/>
  </w:num>
  <w:num w:numId="19">
    <w:abstractNumId w:val="33"/>
  </w:num>
  <w:num w:numId="20">
    <w:abstractNumId w:val="19"/>
  </w:num>
  <w:num w:numId="21">
    <w:abstractNumId w:val="38"/>
  </w:num>
  <w:num w:numId="22">
    <w:abstractNumId w:val="26"/>
  </w:num>
  <w:num w:numId="23">
    <w:abstractNumId w:val="6"/>
  </w:num>
  <w:num w:numId="24">
    <w:abstractNumId w:val="34"/>
  </w:num>
  <w:num w:numId="25">
    <w:abstractNumId w:val="24"/>
  </w:num>
  <w:num w:numId="26">
    <w:abstractNumId w:val="17"/>
  </w:num>
  <w:num w:numId="27">
    <w:abstractNumId w:val="3"/>
  </w:num>
  <w:num w:numId="28">
    <w:abstractNumId w:val="15"/>
  </w:num>
  <w:num w:numId="29">
    <w:abstractNumId w:val="25"/>
  </w:num>
  <w:num w:numId="30">
    <w:abstractNumId w:val="35"/>
  </w:num>
  <w:num w:numId="31">
    <w:abstractNumId w:val="2"/>
  </w:num>
  <w:num w:numId="32">
    <w:abstractNumId w:val="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8"/>
  </w:num>
  <w:num w:numId="36">
    <w:abstractNumId w:val="29"/>
  </w:num>
  <w:num w:numId="37">
    <w:abstractNumId w:val="12"/>
  </w:num>
  <w:num w:numId="38">
    <w:abstractNumId w:val="2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4"/>
    <w:rsid w:val="000004F0"/>
    <w:rsid w:val="00003453"/>
    <w:rsid w:val="00006269"/>
    <w:rsid w:val="000107BB"/>
    <w:rsid w:val="000112C1"/>
    <w:rsid w:val="0001283C"/>
    <w:rsid w:val="00014269"/>
    <w:rsid w:val="00015891"/>
    <w:rsid w:val="0001657D"/>
    <w:rsid w:val="000167EE"/>
    <w:rsid w:val="000200AD"/>
    <w:rsid w:val="00020F84"/>
    <w:rsid w:val="00020F90"/>
    <w:rsid w:val="00025F62"/>
    <w:rsid w:val="0002724B"/>
    <w:rsid w:val="00027937"/>
    <w:rsid w:val="00027EE6"/>
    <w:rsid w:val="000316A3"/>
    <w:rsid w:val="00035C52"/>
    <w:rsid w:val="00041ADA"/>
    <w:rsid w:val="000421BC"/>
    <w:rsid w:val="00044011"/>
    <w:rsid w:val="00044DC8"/>
    <w:rsid w:val="00045CD6"/>
    <w:rsid w:val="0004652C"/>
    <w:rsid w:val="000517FA"/>
    <w:rsid w:val="0006239B"/>
    <w:rsid w:val="00064ECF"/>
    <w:rsid w:val="00065DDE"/>
    <w:rsid w:val="000674A9"/>
    <w:rsid w:val="000712A0"/>
    <w:rsid w:val="000721B8"/>
    <w:rsid w:val="00072820"/>
    <w:rsid w:val="000733D2"/>
    <w:rsid w:val="00076DAB"/>
    <w:rsid w:val="000771AD"/>
    <w:rsid w:val="0008039F"/>
    <w:rsid w:val="00084B6C"/>
    <w:rsid w:val="00085592"/>
    <w:rsid w:val="00095C44"/>
    <w:rsid w:val="000967CD"/>
    <w:rsid w:val="000A08DF"/>
    <w:rsid w:val="000A168E"/>
    <w:rsid w:val="000A1E6B"/>
    <w:rsid w:val="000A2A2D"/>
    <w:rsid w:val="000A3332"/>
    <w:rsid w:val="000A3669"/>
    <w:rsid w:val="000A6574"/>
    <w:rsid w:val="000A6D0D"/>
    <w:rsid w:val="000B038D"/>
    <w:rsid w:val="000B484F"/>
    <w:rsid w:val="000B67BF"/>
    <w:rsid w:val="000B7FDA"/>
    <w:rsid w:val="000C770E"/>
    <w:rsid w:val="000D0F00"/>
    <w:rsid w:val="000D15EF"/>
    <w:rsid w:val="000D681B"/>
    <w:rsid w:val="000E2436"/>
    <w:rsid w:val="000E3959"/>
    <w:rsid w:val="000E4BD5"/>
    <w:rsid w:val="000E59BC"/>
    <w:rsid w:val="000E5A2F"/>
    <w:rsid w:val="000E66EC"/>
    <w:rsid w:val="000E6AD1"/>
    <w:rsid w:val="000F297D"/>
    <w:rsid w:val="000F3C46"/>
    <w:rsid w:val="000F3E6C"/>
    <w:rsid w:val="000F525A"/>
    <w:rsid w:val="000F5917"/>
    <w:rsid w:val="00101E6D"/>
    <w:rsid w:val="00101F95"/>
    <w:rsid w:val="00103F02"/>
    <w:rsid w:val="001049AC"/>
    <w:rsid w:val="001131CA"/>
    <w:rsid w:val="00116C08"/>
    <w:rsid w:val="00117987"/>
    <w:rsid w:val="0012163D"/>
    <w:rsid w:val="00123CBF"/>
    <w:rsid w:val="0012669E"/>
    <w:rsid w:val="00127393"/>
    <w:rsid w:val="00132389"/>
    <w:rsid w:val="00132D39"/>
    <w:rsid w:val="00134894"/>
    <w:rsid w:val="00141A86"/>
    <w:rsid w:val="0014391F"/>
    <w:rsid w:val="0015078D"/>
    <w:rsid w:val="00150B19"/>
    <w:rsid w:val="001519EB"/>
    <w:rsid w:val="001537EC"/>
    <w:rsid w:val="001551F3"/>
    <w:rsid w:val="00161819"/>
    <w:rsid w:val="001633CE"/>
    <w:rsid w:val="00163906"/>
    <w:rsid w:val="00173E96"/>
    <w:rsid w:val="0017647A"/>
    <w:rsid w:val="001767FB"/>
    <w:rsid w:val="001774AB"/>
    <w:rsid w:val="00181AFD"/>
    <w:rsid w:val="00183DB3"/>
    <w:rsid w:val="001907C0"/>
    <w:rsid w:val="001911F9"/>
    <w:rsid w:val="00191C11"/>
    <w:rsid w:val="001952D0"/>
    <w:rsid w:val="001964B3"/>
    <w:rsid w:val="00197D4B"/>
    <w:rsid w:val="001A144B"/>
    <w:rsid w:val="001A265A"/>
    <w:rsid w:val="001A77D8"/>
    <w:rsid w:val="001B0DDF"/>
    <w:rsid w:val="001B65AA"/>
    <w:rsid w:val="001C6111"/>
    <w:rsid w:val="001D312B"/>
    <w:rsid w:val="001D3DA4"/>
    <w:rsid w:val="001D6E1B"/>
    <w:rsid w:val="001D71DF"/>
    <w:rsid w:val="001D76DF"/>
    <w:rsid w:val="001E1BE7"/>
    <w:rsid w:val="001E32B2"/>
    <w:rsid w:val="001E755A"/>
    <w:rsid w:val="001F5A6E"/>
    <w:rsid w:val="00201E76"/>
    <w:rsid w:val="00201E88"/>
    <w:rsid w:val="00204962"/>
    <w:rsid w:val="00214ECA"/>
    <w:rsid w:val="002159C3"/>
    <w:rsid w:val="00216716"/>
    <w:rsid w:val="00217B95"/>
    <w:rsid w:val="00223E2B"/>
    <w:rsid w:val="0023015E"/>
    <w:rsid w:val="002359CE"/>
    <w:rsid w:val="002444C2"/>
    <w:rsid w:val="00245CDD"/>
    <w:rsid w:val="002465B2"/>
    <w:rsid w:val="002470C5"/>
    <w:rsid w:val="002472AA"/>
    <w:rsid w:val="00256C82"/>
    <w:rsid w:val="002631E1"/>
    <w:rsid w:val="0026658A"/>
    <w:rsid w:val="00271D74"/>
    <w:rsid w:val="0028355B"/>
    <w:rsid w:val="00284D53"/>
    <w:rsid w:val="00285BA7"/>
    <w:rsid w:val="002A362D"/>
    <w:rsid w:val="002A381E"/>
    <w:rsid w:val="002A47AF"/>
    <w:rsid w:val="002B04C5"/>
    <w:rsid w:val="002B0A7F"/>
    <w:rsid w:val="002B236C"/>
    <w:rsid w:val="002B4E02"/>
    <w:rsid w:val="002C26D4"/>
    <w:rsid w:val="002C7097"/>
    <w:rsid w:val="002D0B44"/>
    <w:rsid w:val="002D261F"/>
    <w:rsid w:val="002D7310"/>
    <w:rsid w:val="002E04CA"/>
    <w:rsid w:val="002E2BCD"/>
    <w:rsid w:val="002E2C9B"/>
    <w:rsid w:val="002E4396"/>
    <w:rsid w:val="002F1086"/>
    <w:rsid w:val="002F64F0"/>
    <w:rsid w:val="002F68A7"/>
    <w:rsid w:val="002F790E"/>
    <w:rsid w:val="00301564"/>
    <w:rsid w:val="003034C9"/>
    <w:rsid w:val="00304FFB"/>
    <w:rsid w:val="00313E42"/>
    <w:rsid w:val="00313F1C"/>
    <w:rsid w:val="00316B64"/>
    <w:rsid w:val="00316EAB"/>
    <w:rsid w:val="0032311D"/>
    <w:rsid w:val="00331011"/>
    <w:rsid w:val="00350777"/>
    <w:rsid w:val="0035090F"/>
    <w:rsid w:val="00351B86"/>
    <w:rsid w:val="00355827"/>
    <w:rsid w:val="00355E32"/>
    <w:rsid w:val="00365B11"/>
    <w:rsid w:val="003720E6"/>
    <w:rsid w:val="003723EF"/>
    <w:rsid w:val="00372CD0"/>
    <w:rsid w:val="00377E42"/>
    <w:rsid w:val="00380C25"/>
    <w:rsid w:val="00384111"/>
    <w:rsid w:val="00387347"/>
    <w:rsid w:val="00391889"/>
    <w:rsid w:val="00392BD8"/>
    <w:rsid w:val="003942BF"/>
    <w:rsid w:val="003A1AE3"/>
    <w:rsid w:val="003A3ED3"/>
    <w:rsid w:val="003B1F3D"/>
    <w:rsid w:val="003B2751"/>
    <w:rsid w:val="003B42FA"/>
    <w:rsid w:val="003B4567"/>
    <w:rsid w:val="003B6862"/>
    <w:rsid w:val="003B69B4"/>
    <w:rsid w:val="003C1123"/>
    <w:rsid w:val="003C3382"/>
    <w:rsid w:val="003C7B56"/>
    <w:rsid w:val="003D07E3"/>
    <w:rsid w:val="003D25CB"/>
    <w:rsid w:val="003D3E4E"/>
    <w:rsid w:val="003D4B0F"/>
    <w:rsid w:val="003D680C"/>
    <w:rsid w:val="003D6B21"/>
    <w:rsid w:val="003E4831"/>
    <w:rsid w:val="003E546C"/>
    <w:rsid w:val="003E7BCE"/>
    <w:rsid w:val="003F1F5F"/>
    <w:rsid w:val="003F47F6"/>
    <w:rsid w:val="003F61A1"/>
    <w:rsid w:val="003F7694"/>
    <w:rsid w:val="003F7BE2"/>
    <w:rsid w:val="00400729"/>
    <w:rsid w:val="00403BFB"/>
    <w:rsid w:val="004113EB"/>
    <w:rsid w:val="00413124"/>
    <w:rsid w:val="00414448"/>
    <w:rsid w:val="00414543"/>
    <w:rsid w:val="004354B3"/>
    <w:rsid w:val="00437163"/>
    <w:rsid w:val="00443417"/>
    <w:rsid w:val="00450068"/>
    <w:rsid w:val="00453BE4"/>
    <w:rsid w:val="00456353"/>
    <w:rsid w:val="004614F2"/>
    <w:rsid w:val="00464E07"/>
    <w:rsid w:val="00471885"/>
    <w:rsid w:val="00471F9D"/>
    <w:rsid w:val="0047540F"/>
    <w:rsid w:val="00480451"/>
    <w:rsid w:val="004812CB"/>
    <w:rsid w:val="00486505"/>
    <w:rsid w:val="004874AA"/>
    <w:rsid w:val="00491BBE"/>
    <w:rsid w:val="00494DFF"/>
    <w:rsid w:val="004A277F"/>
    <w:rsid w:val="004A4F47"/>
    <w:rsid w:val="004A72C2"/>
    <w:rsid w:val="004B07F9"/>
    <w:rsid w:val="004B14CA"/>
    <w:rsid w:val="004B2243"/>
    <w:rsid w:val="004B245B"/>
    <w:rsid w:val="004B64A0"/>
    <w:rsid w:val="004C015D"/>
    <w:rsid w:val="004C0F6B"/>
    <w:rsid w:val="004C10B6"/>
    <w:rsid w:val="004C31D5"/>
    <w:rsid w:val="004C685C"/>
    <w:rsid w:val="004D3F43"/>
    <w:rsid w:val="004D426B"/>
    <w:rsid w:val="004D62F2"/>
    <w:rsid w:val="004D763B"/>
    <w:rsid w:val="004D786D"/>
    <w:rsid w:val="004F3524"/>
    <w:rsid w:val="005100E3"/>
    <w:rsid w:val="00512BF5"/>
    <w:rsid w:val="00516B41"/>
    <w:rsid w:val="005229F6"/>
    <w:rsid w:val="00522B72"/>
    <w:rsid w:val="00523668"/>
    <w:rsid w:val="0052601D"/>
    <w:rsid w:val="00531C73"/>
    <w:rsid w:val="0053526A"/>
    <w:rsid w:val="00536FF8"/>
    <w:rsid w:val="005419E6"/>
    <w:rsid w:val="00543123"/>
    <w:rsid w:val="0054479C"/>
    <w:rsid w:val="00545763"/>
    <w:rsid w:val="0055161F"/>
    <w:rsid w:val="00551B1F"/>
    <w:rsid w:val="0055490C"/>
    <w:rsid w:val="00554B2A"/>
    <w:rsid w:val="00561A7E"/>
    <w:rsid w:val="00562D42"/>
    <w:rsid w:val="005637AB"/>
    <w:rsid w:val="00563C9C"/>
    <w:rsid w:val="00563F9C"/>
    <w:rsid w:val="005656FB"/>
    <w:rsid w:val="005663A3"/>
    <w:rsid w:val="00571AD5"/>
    <w:rsid w:val="00575765"/>
    <w:rsid w:val="0058005E"/>
    <w:rsid w:val="00582C99"/>
    <w:rsid w:val="005831EE"/>
    <w:rsid w:val="00586C2C"/>
    <w:rsid w:val="00592BE6"/>
    <w:rsid w:val="00593F16"/>
    <w:rsid w:val="00597B9C"/>
    <w:rsid w:val="005A2FF1"/>
    <w:rsid w:val="005A4C7C"/>
    <w:rsid w:val="005A5DE5"/>
    <w:rsid w:val="005A5EF2"/>
    <w:rsid w:val="005A6746"/>
    <w:rsid w:val="005A7B52"/>
    <w:rsid w:val="005B14DC"/>
    <w:rsid w:val="005B2D08"/>
    <w:rsid w:val="005B2E08"/>
    <w:rsid w:val="005B331C"/>
    <w:rsid w:val="005C2B1C"/>
    <w:rsid w:val="005C403C"/>
    <w:rsid w:val="005D0565"/>
    <w:rsid w:val="005D46FF"/>
    <w:rsid w:val="005D68A6"/>
    <w:rsid w:val="005D7CC1"/>
    <w:rsid w:val="005E1289"/>
    <w:rsid w:val="005E2E1F"/>
    <w:rsid w:val="005E30F9"/>
    <w:rsid w:val="005E70AC"/>
    <w:rsid w:val="005E75AC"/>
    <w:rsid w:val="006001E1"/>
    <w:rsid w:val="00602136"/>
    <w:rsid w:val="006027EC"/>
    <w:rsid w:val="00604979"/>
    <w:rsid w:val="00605FE4"/>
    <w:rsid w:val="00606385"/>
    <w:rsid w:val="006135C1"/>
    <w:rsid w:val="00614F40"/>
    <w:rsid w:val="00615257"/>
    <w:rsid w:val="00616375"/>
    <w:rsid w:val="00622590"/>
    <w:rsid w:val="0062321A"/>
    <w:rsid w:val="006247BD"/>
    <w:rsid w:val="0062640E"/>
    <w:rsid w:val="00632F3F"/>
    <w:rsid w:val="00633832"/>
    <w:rsid w:val="0063508F"/>
    <w:rsid w:val="00642B0E"/>
    <w:rsid w:val="00643C41"/>
    <w:rsid w:val="006443D9"/>
    <w:rsid w:val="0064687D"/>
    <w:rsid w:val="00646C64"/>
    <w:rsid w:val="00646D6E"/>
    <w:rsid w:val="00647941"/>
    <w:rsid w:val="006515FC"/>
    <w:rsid w:val="00655334"/>
    <w:rsid w:val="00655864"/>
    <w:rsid w:val="00656C9A"/>
    <w:rsid w:val="006627D8"/>
    <w:rsid w:val="00662CB3"/>
    <w:rsid w:val="0066438C"/>
    <w:rsid w:val="00670FCE"/>
    <w:rsid w:val="00672E77"/>
    <w:rsid w:val="00675319"/>
    <w:rsid w:val="006763BA"/>
    <w:rsid w:val="00676A07"/>
    <w:rsid w:val="0068025E"/>
    <w:rsid w:val="006838F2"/>
    <w:rsid w:val="006859DE"/>
    <w:rsid w:val="00690871"/>
    <w:rsid w:val="00691EF7"/>
    <w:rsid w:val="006954E6"/>
    <w:rsid w:val="00697976"/>
    <w:rsid w:val="006A3483"/>
    <w:rsid w:val="006A5965"/>
    <w:rsid w:val="006A601C"/>
    <w:rsid w:val="006A763D"/>
    <w:rsid w:val="006B02D8"/>
    <w:rsid w:val="006B7860"/>
    <w:rsid w:val="006C425E"/>
    <w:rsid w:val="006C6587"/>
    <w:rsid w:val="006C70CE"/>
    <w:rsid w:val="006D1A73"/>
    <w:rsid w:val="006D25F3"/>
    <w:rsid w:val="006D38AE"/>
    <w:rsid w:val="006D4624"/>
    <w:rsid w:val="006D500A"/>
    <w:rsid w:val="006F0F44"/>
    <w:rsid w:val="006F1E0B"/>
    <w:rsid w:val="006F532E"/>
    <w:rsid w:val="006F5B54"/>
    <w:rsid w:val="00701204"/>
    <w:rsid w:val="007040E7"/>
    <w:rsid w:val="00704772"/>
    <w:rsid w:val="00705994"/>
    <w:rsid w:val="00705CE2"/>
    <w:rsid w:val="00706469"/>
    <w:rsid w:val="00710350"/>
    <w:rsid w:val="00723114"/>
    <w:rsid w:val="00723144"/>
    <w:rsid w:val="00736475"/>
    <w:rsid w:val="00737A17"/>
    <w:rsid w:val="00737CA4"/>
    <w:rsid w:val="00741670"/>
    <w:rsid w:val="007469F0"/>
    <w:rsid w:val="00752991"/>
    <w:rsid w:val="00754FBC"/>
    <w:rsid w:val="00757085"/>
    <w:rsid w:val="00767692"/>
    <w:rsid w:val="00773E55"/>
    <w:rsid w:val="007762D8"/>
    <w:rsid w:val="007827FA"/>
    <w:rsid w:val="007838FC"/>
    <w:rsid w:val="007844FC"/>
    <w:rsid w:val="00785181"/>
    <w:rsid w:val="0078572C"/>
    <w:rsid w:val="007874FD"/>
    <w:rsid w:val="00792DB4"/>
    <w:rsid w:val="007939E9"/>
    <w:rsid w:val="00794F96"/>
    <w:rsid w:val="0079565B"/>
    <w:rsid w:val="007A16CD"/>
    <w:rsid w:val="007A454F"/>
    <w:rsid w:val="007A6A00"/>
    <w:rsid w:val="007B189F"/>
    <w:rsid w:val="007B347B"/>
    <w:rsid w:val="007B4B1D"/>
    <w:rsid w:val="007B7544"/>
    <w:rsid w:val="007C0664"/>
    <w:rsid w:val="007C1FC5"/>
    <w:rsid w:val="007C4792"/>
    <w:rsid w:val="007C69C3"/>
    <w:rsid w:val="007E25A9"/>
    <w:rsid w:val="007E5D0C"/>
    <w:rsid w:val="007E67CB"/>
    <w:rsid w:val="007E746C"/>
    <w:rsid w:val="007F1468"/>
    <w:rsid w:val="007F2706"/>
    <w:rsid w:val="007F3A30"/>
    <w:rsid w:val="007F6690"/>
    <w:rsid w:val="007F737A"/>
    <w:rsid w:val="008059BE"/>
    <w:rsid w:val="00807312"/>
    <w:rsid w:val="00807AA6"/>
    <w:rsid w:val="008107E5"/>
    <w:rsid w:val="008110F3"/>
    <w:rsid w:val="00813550"/>
    <w:rsid w:val="0081414D"/>
    <w:rsid w:val="00815C9A"/>
    <w:rsid w:val="0082691D"/>
    <w:rsid w:val="008302F6"/>
    <w:rsid w:val="00834AAC"/>
    <w:rsid w:val="008403DB"/>
    <w:rsid w:val="008469C8"/>
    <w:rsid w:val="00851B49"/>
    <w:rsid w:val="00851D27"/>
    <w:rsid w:val="00860C81"/>
    <w:rsid w:val="00867C3F"/>
    <w:rsid w:val="00872523"/>
    <w:rsid w:val="00874635"/>
    <w:rsid w:val="00875730"/>
    <w:rsid w:val="008774EB"/>
    <w:rsid w:val="008823B4"/>
    <w:rsid w:val="00883AE3"/>
    <w:rsid w:val="0088468C"/>
    <w:rsid w:val="00885786"/>
    <w:rsid w:val="00890848"/>
    <w:rsid w:val="00891DEE"/>
    <w:rsid w:val="00893D37"/>
    <w:rsid w:val="008A14A0"/>
    <w:rsid w:val="008A6BCC"/>
    <w:rsid w:val="008A7532"/>
    <w:rsid w:val="008A769D"/>
    <w:rsid w:val="008A7F0C"/>
    <w:rsid w:val="008B2891"/>
    <w:rsid w:val="008B3884"/>
    <w:rsid w:val="008B5445"/>
    <w:rsid w:val="008B6016"/>
    <w:rsid w:val="008B684E"/>
    <w:rsid w:val="008B7286"/>
    <w:rsid w:val="008C0983"/>
    <w:rsid w:val="008C5407"/>
    <w:rsid w:val="008C62B8"/>
    <w:rsid w:val="008D2958"/>
    <w:rsid w:val="008D3A7D"/>
    <w:rsid w:val="008D45CE"/>
    <w:rsid w:val="008E0924"/>
    <w:rsid w:val="008E0A14"/>
    <w:rsid w:val="008E0DD6"/>
    <w:rsid w:val="008E1F4F"/>
    <w:rsid w:val="008E23C3"/>
    <w:rsid w:val="008E3398"/>
    <w:rsid w:val="008E56E2"/>
    <w:rsid w:val="008E5D51"/>
    <w:rsid w:val="008E73A6"/>
    <w:rsid w:val="008F2174"/>
    <w:rsid w:val="008F22AA"/>
    <w:rsid w:val="008F282E"/>
    <w:rsid w:val="008F573B"/>
    <w:rsid w:val="009009EE"/>
    <w:rsid w:val="009023FA"/>
    <w:rsid w:val="00903B22"/>
    <w:rsid w:val="00907261"/>
    <w:rsid w:val="00907F9C"/>
    <w:rsid w:val="009127D5"/>
    <w:rsid w:val="00913C0A"/>
    <w:rsid w:val="00913CC9"/>
    <w:rsid w:val="009178E1"/>
    <w:rsid w:val="00920143"/>
    <w:rsid w:val="00921726"/>
    <w:rsid w:val="009236EF"/>
    <w:rsid w:val="009248DD"/>
    <w:rsid w:val="00930210"/>
    <w:rsid w:val="00930A01"/>
    <w:rsid w:val="00932B76"/>
    <w:rsid w:val="00933040"/>
    <w:rsid w:val="009331CF"/>
    <w:rsid w:val="00934BB6"/>
    <w:rsid w:val="00941F38"/>
    <w:rsid w:val="009423EC"/>
    <w:rsid w:val="009501BB"/>
    <w:rsid w:val="00950F3B"/>
    <w:rsid w:val="00954FA3"/>
    <w:rsid w:val="00956636"/>
    <w:rsid w:val="00956D8A"/>
    <w:rsid w:val="00966566"/>
    <w:rsid w:val="009668CD"/>
    <w:rsid w:val="00970845"/>
    <w:rsid w:val="0097289F"/>
    <w:rsid w:val="009737F9"/>
    <w:rsid w:val="009831C7"/>
    <w:rsid w:val="009860EC"/>
    <w:rsid w:val="009866F3"/>
    <w:rsid w:val="009869F4"/>
    <w:rsid w:val="009928E8"/>
    <w:rsid w:val="00993C93"/>
    <w:rsid w:val="009953EB"/>
    <w:rsid w:val="009959BD"/>
    <w:rsid w:val="00995AF3"/>
    <w:rsid w:val="00995F5D"/>
    <w:rsid w:val="00997859"/>
    <w:rsid w:val="009A167F"/>
    <w:rsid w:val="009A1CB0"/>
    <w:rsid w:val="009A26D8"/>
    <w:rsid w:val="009A4494"/>
    <w:rsid w:val="009A4DCD"/>
    <w:rsid w:val="009A6A17"/>
    <w:rsid w:val="009A7F77"/>
    <w:rsid w:val="009B17C4"/>
    <w:rsid w:val="009B5CB0"/>
    <w:rsid w:val="009B63E2"/>
    <w:rsid w:val="009B7AA9"/>
    <w:rsid w:val="009C144C"/>
    <w:rsid w:val="009C4AD1"/>
    <w:rsid w:val="009C7A15"/>
    <w:rsid w:val="009C7FEE"/>
    <w:rsid w:val="009D1BD8"/>
    <w:rsid w:val="009E0EF4"/>
    <w:rsid w:val="009E1E38"/>
    <w:rsid w:val="009E2F61"/>
    <w:rsid w:val="009E7516"/>
    <w:rsid w:val="009F08FA"/>
    <w:rsid w:val="009F2EA0"/>
    <w:rsid w:val="009F5C16"/>
    <w:rsid w:val="00A0001C"/>
    <w:rsid w:val="00A039C9"/>
    <w:rsid w:val="00A04582"/>
    <w:rsid w:val="00A05748"/>
    <w:rsid w:val="00A05F3E"/>
    <w:rsid w:val="00A0648B"/>
    <w:rsid w:val="00A07657"/>
    <w:rsid w:val="00A11015"/>
    <w:rsid w:val="00A11167"/>
    <w:rsid w:val="00A134CB"/>
    <w:rsid w:val="00A13C6D"/>
    <w:rsid w:val="00A15CA1"/>
    <w:rsid w:val="00A17E6E"/>
    <w:rsid w:val="00A23695"/>
    <w:rsid w:val="00A278BB"/>
    <w:rsid w:val="00A30AE7"/>
    <w:rsid w:val="00A33116"/>
    <w:rsid w:val="00A35912"/>
    <w:rsid w:val="00A35D6A"/>
    <w:rsid w:val="00A37B60"/>
    <w:rsid w:val="00A421C2"/>
    <w:rsid w:val="00A456E4"/>
    <w:rsid w:val="00A47347"/>
    <w:rsid w:val="00A50101"/>
    <w:rsid w:val="00A516F2"/>
    <w:rsid w:val="00A52339"/>
    <w:rsid w:val="00A55894"/>
    <w:rsid w:val="00A55D9D"/>
    <w:rsid w:val="00A62A90"/>
    <w:rsid w:val="00A66230"/>
    <w:rsid w:val="00A70E9D"/>
    <w:rsid w:val="00A7197C"/>
    <w:rsid w:val="00A72AC4"/>
    <w:rsid w:val="00A7572E"/>
    <w:rsid w:val="00A779C6"/>
    <w:rsid w:val="00A80849"/>
    <w:rsid w:val="00A8216C"/>
    <w:rsid w:val="00A831DF"/>
    <w:rsid w:val="00A85729"/>
    <w:rsid w:val="00A862B6"/>
    <w:rsid w:val="00A86A18"/>
    <w:rsid w:val="00A92205"/>
    <w:rsid w:val="00A93C09"/>
    <w:rsid w:val="00A94945"/>
    <w:rsid w:val="00A9684F"/>
    <w:rsid w:val="00A96AC7"/>
    <w:rsid w:val="00A96F98"/>
    <w:rsid w:val="00AA13EC"/>
    <w:rsid w:val="00AA1B8E"/>
    <w:rsid w:val="00AA2106"/>
    <w:rsid w:val="00AA385B"/>
    <w:rsid w:val="00AA4B99"/>
    <w:rsid w:val="00AB1435"/>
    <w:rsid w:val="00AB193F"/>
    <w:rsid w:val="00AB7615"/>
    <w:rsid w:val="00AB7D6E"/>
    <w:rsid w:val="00AC4227"/>
    <w:rsid w:val="00AC78B0"/>
    <w:rsid w:val="00AD112B"/>
    <w:rsid w:val="00AD1156"/>
    <w:rsid w:val="00AD2D2F"/>
    <w:rsid w:val="00AE1041"/>
    <w:rsid w:val="00AE181C"/>
    <w:rsid w:val="00AE3366"/>
    <w:rsid w:val="00AE6305"/>
    <w:rsid w:val="00AE6DC0"/>
    <w:rsid w:val="00AF502B"/>
    <w:rsid w:val="00AF578B"/>
    <w:rsid w:val="00AF7CC8"/>
    <w:rsid w:val="00B013EF"/>
    <w:rsid w:val="00B06CEA"/>
    <w:rsid w:val="00B07612"/>
    <w:rsid w:val="00B15F3A"/>
    <w:rsid w:val="00B167E2"/>
    <w:rsid w:val="00B1699E"/>
    <w:rsid w:val="00B23DE4"/>
    <w:rsid w:val="00B25E11"/>
    <w:rsid w:val="00B27ED2"/>
    <w:rsid w:val="00B315D1"/>
    <w:rsid w:val="00B425B9"/>
    <w:rsid w:val="00B42995"/>
    <w:rsid w:val="00B43708"/>
    <w:rsid w:val="00B43A0A"/>
    <w:rsid w:val="00B44A55"/>
    <w:rsid w:val="00B452DE"/>
    <w:rsid w:val="00B45645"/>
    <w:rsid w:val="00B47C79"/>
    <w:rsid w:val="00B50587"/>
    <w:rsid w:val="00B51D54"/>
    <w:rsid w:val="00B53748"/>
    <w:rsid w:val="00B54FED"/>
    <w:rsid w:val="00B573B8"/>
    <w:rsid w:val="00B601F3"/>
    <w:rsid w:val="00B613DC"/>
    <w:rsid w:val="00B62718"/>
    <w:rsid w:val="00B62ED2"/>
    <w:rsid w:val="00B63775"/>
    <w:rsid w:val="00B65A42"/>
    <w:rsid w:val="00B679EE"/>
    <w:rsid w:val="00B734BB"/>
    <w:rsid w:val="00B73772"/>
    <w:rsid w:val="00B75A38"/>
    <w:rsid w:val="00B804CB"/>
    <w:rsid w:val="00B80E4A"/>
    <w:rsid w:val="00B84333"/>
    <w:rsid w:val="00B8475B"/>
    <w:rsid w:val="00B84E16"/>
    <w:rsid w:val="00B902E9"/>
    <w:rsid w:val="00B91254"/>
    <w:rsid w:val="00B91861"/>
    <w:rsid w:val="00B91E12"/>
    <w:rsid w:val="00B925F8"/>
    <w:rsid w:val="00B92DE1"/>
    <w:rsid w:val="00B935C8"/>
    <w:rsid w:val="00B93951"/>
    <w:rsid w:val="00B94F24"/>
    <w:rsid w:val="00BA0B2F"/>
    <w:rsid w:val="00BA3D81"/>
    <w:rsid w:val="00BA5EA8"/>
    <w:rsid w:val="00BA677F"/>
    <w:rsid w:val="00BA7AFA"/>
    <w:rsid w:val="00BB10C7"/>
    <w:rsid w:val="00BB164E"/>
    <w:rsid w:val="00BB6956"/>
    <w:rsid w:val="00BC036C"/>
    <w:rsid w:val="00BC0A41"/>
    <w:rsid w:val="00BC61A4"/>
    <w:rsid w:val="00BC65C8"/>
    <w:rsid w:val="00BD104D"/>
    <w:rsid w:val="00BD201F"/>
    <w:rsid w:val="00BD2070"/>
    <w:rsid w:val="00BD3679"/>
    <w:rsid w:val="00BE1F5F"/>
    <w:rsid w:val="00BE46FD"/>
    <w:rsid w:val="00BE5785"/>
    <w:rsid w:val="00BF2744"/>
    <w:rsid w:val="00BF451C"/>
    <w:rsid w:val="00BF7D5B"/>
    <w:rsid w:val="00C01802"/>
    <w:rsid w:val="00C06E57"/>
    <w:rsid w:val="00C06FCA"/>
    <w:rsid w:val="00C10F74"/>
    <w:rsid w:val="00C12271"/>
    <w:rsid w:val="00C15047"/>
    <w:rsid w:val="00C16E50"/>
    <w:rsid w:val="00C2260D"/>
    <w:rsid w:val="00C22D21"/>
    <w:rsid w:val="00C235D5"/>
    <w:rsid w:val="00C41CAB"/>
    <w:rsid w:val="00C61609"/>
    <w:rsid w:val="00C6589D"/>
    <w:rsid w:val="00C72988"/>
    <w:rsid w:val="00C73272"/>
    <w:rsid w:val="00C74DE9"/>
    <w:rsid w:val="00C75BB8"/>
    <w:rsid w:val="00C80928"/>
    <w:rsid w:val="00C80E4C"/>
    <w:rsid w:val="00C8316C"/>
    <w:rsid w:val="00C83854"/>
    <w:rsid w:val="00C921BE"/>
    <w:rsid w:val="00C92FDD"/>
    <w:rsid w:val="00C9451C"/>
    <w:rsid w:val="00C95F40"/>
    <w:rsid w:val="00C97FF7"/>
    <w:rsid w:val="00CA2ABE"/>
    <w:rsid w:val="00CA374B"/>
    <w:rsid w:val="00CA3929"/>
    <w:rsid w:val="00CB3CF6"/>
    <w:rsid w:val="00CB52FD"/>
    <w:rsid w:val="00CB7825"/>
    <w:rsid w:val="00CC0004"/>
    <w:rsid w:val="00CC60EF"/>
    <w:rsid w:val="00CD00EF"/>
    <w:rsid w:val="00CD3473"/>
    <w:rsid w:val="00CD4F46"/>
    <w:rsid w:val="00CD5136"/>
    <w:rsid w:val="00CE0CAE"/>
    <w:rsid w:val="00CE25DC"/>
    <w:rsid w:val="00CE34FB"/>
    <w:rsid w:val="00CE3FA9"/>
    <w:rsid w:val="00CE50C1"/>
    <w:rsid w:val="00CE583A"/>
    <w:rsid w:val="00CF39C4"/>
    <w:rsid w:val="00CF7822"/>
    <w:rsid w:val="00D06AF2"/>
    <w:rsid w:val="00D12283"/>
    <w:rsid w:val="00D12B3C"/>
    <w:rsid w:val="00D13050"/>
    <w:rsid w:val="00D14824"/>
    <w:rsid w:val="00D16C35"/>
    <w:rsid w:val="00D205E3"/>
    <w:rsid w:val="00D20F5D"/>
    <w:rsid w:val="00D21D3E"/>
    <w:rsid w:val="00D268E6"/>
    <w:rsid w:val="00D41EC6"/>
    <w:rsid w:val="00D42445"/>
    <w:rsid w:val="00D44646"/>
    <w:rsid w:val="00D45E44"/>
    <w:rsid w:val="00D46FFC"/>
    <w:rsid w:val="00D50C40"/>
    <w:rsid w:val="00D57314"/>
    <w:rsid w:val="00D57329"/>
    <w:rsid w:val="00D63915"/>
    <w:rsid w:val="00D667A3"/>
    <w:rsid w:val="00D7686D"/>
    <w:rsid w:val="00D81FF1"/>
    <w:rsid w:val="00D8512D"/>
    <w:rsid w:val="00D85CD9"/>
    <w:rsid w:val="00D8729E"/>
    <w:rsid w:val="00D87AB2"/>
    <w:rsid w:val="00D9068E"/>
    <w:rsid w:val="00D91662"/>
    <w:rsid w:val="00D923EA"/>
    <w:rsid w:val="00D94399"/>
    <w:rsid w:val="00D9578C"/>
    <w:rsid w:val="00DA15F1"/>
    <w:rsid w:val="00DA4DC3"/>
    <w:rsid w:val="00DA547A"/>
    <w:rsid w:val="00DA79D7"/>
    <w:rsid w:val="00DB0CB3"/>
    <w:rsid w:val="00DB1795"/>
    <w:rsid w:val="00DB2526"/>
    <w:rsid w:val="00DB3973"/>
    <w:rsid w:val="00DB41FE"/>
    <w:rsid w:val="00DB47C4"/>
    <w:rsid w:val="00DB6274"/>
    <w:rsid w:val="00DB7E7C"/>
    <w:rsid w:val="00DB7F10"/>
    <w:rsid w:val="00DC0E2D"/>
    <w:rsid w:val="00DC3D4E"/>
    <w:rsid w:val="00DC4790"/>
    <w:rsid w:val="00DD4C55"/>
    <w:rsid w:val="00DF112D"/>
    <w:rsid w:val="00DF2A1C"/>
    <w:rsid w:val="00DF5A2A"/>
    <w:rsid w:val="00E000A0"/>
    <w:rsid w:val="00E010B5"/>
    <w:rsid w:val="00E0237F"/>
    <w:rsid w:val="00E064F6"/>
    <w:rsid w:val="00E10F32"/>
    <w:rsid w:val="00E22124"/>
    <w:rsid w:val="00E239E3"/>
    <w:rsid w:val="00E24870"/>
    <w:rsid w:val="00E3037A"/>
    <w:rsid w:val="00E32F64"/>
    <w:rsid w:val="00E365E8"/>
    <w:rsid w:val="00E36771"/>
    <w:rsid w:val="00E37BF6"/>
    <w:rsid w:val="00E43584"/>
    <w:rsid w:val="00E4677E"/>
    <w:rsid w:val="00E46A82"/>
    <w:rsid w:val="00E4702F"/>
    <w:rsid w:val="00E50D36"/>
    <w:rsid w:val="00E544FC"/>
    <w:rsid w:val="00E564DD"/>
    <w:rsid w:val="00E60BC7"/>
    <w:rsid w:val="00E63267"/>
    <w:rsid w:val="00E66955"/>
    <w:rsid w:val="00E66F18"/>
    <w:rsid w:val="00E70254"/>
    <w:rsid w:val="00E73FE8"/>
    <w:rsid w:val="00E76D27"/>
    <w:rsid w:val="00E77E3C"/>
    <w:rsid w:val="00E80C3A"/>
    <w:rsid w:val="00E81809"/>
    <w:rsid w:val="00E84E43"/>
    <w:rsid w:val="00E90088"/>
    <w:rsid w:val="00E90B24"/>
    <w:rsid w:val="00E931C9"/>
    <w:rsid w:val="00E94659"/>
    <w:rsid w:val="00E95EC4"/>
    <w:rsid w:val="00E967A0"/>
    <w:rsid w:val="00EB2986"/>
    <w:rsid w:val="00EB48E9"/>
    <w:rsid w:val="00EB5BD2"/>
    <w:rsid w:val="00EC0006"/>
    <w:rsid w:val="00EC1EBF"/>
    <w:rsid w:val="00EC2BDF"/>
    <w:rsid w:val="00EC4256"/>
    <w:rsid w:val="00EC7C58"/>
    <w:rsid w:val="00EC7EF4"/>
    <w:rsid w:val="00ED007B"/>
    <w:rsid w:val="00ED1B73"/>
    <w:rsid w:val="00ED3D55"/>
    <w:rsid w:val="00ED5973"/>
    <w:rsid w:val="00ED66B2"/>
    <w:rsid w:val="00EE3ACF"/>
    <w:rsid w:val="00EF1B85"/>
    <w:rsid w:val="00EF1E6C"/>
    <w:rsid w:val="00EF2722"/>
    <w:rsid w:val="00EF58C4"/>
    <w:rsid w:val="00EF5DC0"/>
    <w:rsid w:val="00EF77AC"/>
    <w:rsid w:val="00F00078"/>
    <w:rsid w:val="00F003A4"/>
    <w:rsid w:val="00F029A2"/>
    <w:rsid w:val="00F02E89"/>
    <w:rsid w:val="00F02F63"/>
    <w:rsid w:val="00F13B55"/>
    <w:rsid w:val="00F16C13"/>
    <w:rsid w:val="00F178A5"/>
    <w:rsid w:val="00F208E4"/>
    <w:rsid w:val="00F24277"/>
    <w:rsid w:val="00F2462D"/>
    <w:rsid w:val="00F246E2"/>
    <w:rsid w:val="00F2504A"/>
    <w:rsid w:val="00F30E90"/>
    <w:rsid w:val="00F30F11"/>
    <w:rsid w:val="00F32933"/>
    <w:rsid w:val="00F33005"/>
    <w:rsid w:val="00F353CF"/>
    <w:rsid w:val="00F3550D"/>
    <w:rsid w:val="00F36597"/>
    <w:rsid w:val="00F36C6E"/>
    <w:rsid w:val="00F40130"/>
    <w:rsid w:val="00F40379"/>
    <w:rsid w:val="00F40CCC"/>
    <w:rsid w:val="00F4180B"/>
    <w:rsid w:val="00F41EB2"/>
    <w:rsid w:val="00F4688D"/>
    <w:rsid w:val="00F473B7"/>
    <w:rsid w:val="00F503EE"/>
    <w:rsid w:val="00F505A8"/>
    <w:rsid w:val="00F54641"/>
    <w:rsid w:val="00F554F3"/>
    <w:rsid w:val="00F60F8F"/>
    <w:rsid w:val="00F629F1"/>
    <w:rsid w:val="00F64214"/>
    <w:rsid w:val="00F65325"/>
    <w:rsid w:val="00F7019E"/>
    <w:rsid w:val="00F70C25"/>
    <w:rsid w:val="00F76806"/>
    <w:rsid w:val="00F80DD7"/>
    <w:rsid w:val="00F82222"/>
    <w:rsid w:val="00F826BF"/>
    <w:rsid w:val="00F832EB"/>
    <w:rsid w:val="00F86D38"/>
    <w:rsid w:val="00FA0B02"/>
    <w:rsid w:val="00FA41E6"/>
    <w:rsid w:val="00FA67B4"/>
    <w:rsid w:val="00FB1189"/>
    <w:rsid w:val="00FB27AF"/>
    <w:rsid w:val="00FB3182"/>
    <w:rsid w:val="00FB39A7"/>
    <w:rsid w:val="00FB3E75"/>
    <w:rsid w:val="00FB4569"/>
    <w:rsid w:val="00FC2123"/>
    <w:rsid w:val="00FC48D8"/>
    <w:rsid w:val="00FD1BDE"/>
    <w:rsid w:val="00FD2653"/>
    <w:rsid w:val="00FD30E4"/>
    <w:rsid w:val="00FD4DE3"/>
    <w:rsid w:val="00FD7131"/>
    <w:rsid w:val="00FE0F08"/>
    <w:rsid w:val="00FE2519"/>
    <w:rsid w:val="00FE29C8"/>
    <w:rsid w:val="00FE3A52"/>
    <w:rsid w:val="00FE513C"/>
    <w:rsid w:val="00FE6177"/>
    <w:rsid w:val="00FF2B02"/>
    <w:rsid w:val="00FF553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uiPriority w:val="99"/>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188296041">
      <w:bodyDiv w:val="1"/>
      <w:marLeft w:val="0"/>
      <w:marRight w:val="0"/>
      <w:marTop w:val="0"/>
      <w:marBottom w:val="0"/>
      <w:divBdr>
        <w:top w:val="none" w:sz="0" w:space="0" w:color="auto"/>
        <w:left w:val="none" w:sz="0" w:space="0" w:color="auto"/>
        <w:bottom w:val="none" w:sz="0" w:space="0" w:color="auto"/>
        <w:right w:val="none" w:sz="0" w:space="0" w:color="auto"/>
      </w:divBdr>
    </w:div>
    <w:div w:id="247152564">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808666352">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25292267">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1993175749">
      <w:bodyDiv w:val="1"/>
      <w:marLeft w:val="0"/>
      <w:marRight w:val="0"/>
      <w:marTop w:val="0"/>
      <w:marBottom w:val="0"/>
      <w:divBdr>
        <w:top w:val="none" w:sz="0" w:space="0" w:color="auto"/>
        <w:left w:val="none" w:sz="0" w:space="0" w:color="auto"/>
        <w:bottom w:val="none" w:sz="0" w:space="0" w:color="auto"/>
        <w:right w:val="none" w:sz="0" w:space="0" w:color="auto"/>
      </w:divBdr>
      <w:divsChild>
        <w:div w:id="48113769">
          <w:marLeft w:val="0"/>
          <w:marRight w:val="0"/>
          <w:marTop w:val="0"/>
          <w:marBottom w:val="0"/>
          <w:divBdr>
            <w:top w:val="none" w:sz="0" w:space="0" w:color="auto"/>
            <w:left w:val="none" w:sz="0" w:space="0" w:color="auto"/>
            <w:bottom w:val="none" w:sz="0" w:space="0" w:color="auto"/>
            <w:right w:val="none" w:sz="0" w:space="0" w:color="auto"/>
          </w:divBdr>
        </w:div>
        <w:div w:id="1489663801">
          <w:marLeft w:val="0"/>
          <w:marRight w:val="0"/>
          <w:marTop w:val="0"/>
          <w:marBottom w:val="0"/>
          <w:divBdr>
            <w:top w:val="none" w:sz="0" w:space="0" w:color="auto"/>
            <w:left w:val="none" w:sz="0" w:space="0" w:color="auto"/>
            <w:bottom w:val="none" w:sz="0" w:space="0" w:color="auto"/>
            <w:right w:val="none" w:sz="0" w:space="0" w:color="auto"/>
          </w:divBdr>
        </w:div>
      </w:divsChild>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5748-attistibas-planosanas-sistem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kass@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iaa.gov.lv/lv/biznesa-abc/biznesa-plans" TargetMode="External"/><Relationship Id="rId2" Type="http://schemas.openxmlformats.org/officeDocument/2006/relationships/hyperlink" Target="http://miljons.jal.lv/Documents/bp/ka_veidot_biznesa_planus.pdf" TargetMode="External"/><Relationship Id="rId1" Type="http://schemas.openxmlformats.org/officeDocument/2006/relationships/hyperlink" Target="http://www.lrvk.gov.lv/revizija/vai-vides-aizsardzibas-un-regionalas-attistibas-ministrijas-administretie-klimata-parmainu-samazinasanai-paredzetie-lidzekli-tiek-planoti-un-izlietoti-efektivi-un-atbilstosi-normativo-aktu-pras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EB82-7D89-4A21-BA97-16CDF226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51</Pages>
  <Words>53689</Words>
  <Characters>30603</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84124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Raimonds Kašs</dc:creator>
  <cp:keywords/>
  <dc:description/>
  <cp:lastModifiedBy>Gusts Zustenieks</cp:lastModifiedBy>
  <cp:revision>97</cp:revision>
  <cp:lastPrinted>2019-04-29T11:44:00Z</cp:lastPrinted>
  <dcterms:created xsi:type="dcterms:W3CDTF">2019-12-16T09:09:00Z</dcterms:created>
  <dcterms:modified xsi:type="dcterms:W3CDTF">2020-01-23T11:31:00Z</dcterms:modified>
  <cp:category>Vides politika</cp:category>
</cp:coreProperties>
</file>