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555F" w14:textId="77777777" w:rsidR="008B7801" w:rsidRPr="008B7801" w:rsidRDefault="008B7801" w:rsidP="008B7801">
      <w:pPr>
        <w:spacing w:after="0" w:line="240" w:lineRule="auto"/>
        <w:jc w:val="center"/>
        <w:rPr>
          <w:rFonts w:ascii="Times New Roman" w:eastAsia="Times New Roman" w:hAnsi="Times New Roman" w:cs="Times New Roman"/>
          <w:b/>
          <w:bCs/>
          <w:sz w:val="24"/>
          <w:szCs w:val="24"/>
          <w:lang w:eastAsia="lv-LV"/>
        </w:rPr>
      </w:pPr>
      <w:r w:rsidRPr="008B7801">
        <w:rPr>
          <w:rFonts w:ascii="Times New Roman" w:eastAsia="Times New Roman" w:hAnsi="Times New Roman" w:cs="Times New Roman"/>
          <w:b/>
          <w:bCs/>
          <w:sz w:val="24"/>
          <w:szCs w:val="24"/>
          <w:lang w:eastAsia="lv-LV"/>
        </w:rPr>
        <w:t>Likumprojekta “Grozījumi likumā “Par piesārņojumu”” sākotnējās ietekmes novērtējuma ziņojums (anotācija)</w:t>
      </w:r>
    </w:p>
    <w:p w14:paraId="0F1B24D8"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6B055D1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43B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5A8BE3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D108E8" w14:textId="6773C9EC" w:rsidR="00E5323B" w:rsidRPr="00D43B3F" w:rsidRDefault="00E5323B" w:rsidP="003353E9">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043F0BCD" w14:textId="038CCCF2" w:rsidR="00CB578F" w:rsidRPr="001D7CBF" w:rsidRDefault="00CB578F" w:rsidP="004E5037">
            <w:pPr>
              <w:pStyle w:val="tv213"/>
              <w:shd w:val="clear" w:color="auto" w:fill="FFFFFF"/>
              <w:spacing w:before="0" w:beforeAutospacing="0" w:after="0" w:afterAutospacing="0" w:line="293" w:lineRule="atLeast"/>
              <w:jc w:val="both"/>
              <w:rPr>
                <w:color w:val="000000" w:themeColor="text1"/>
              </w:rPr>
            </w:pPr>
            <w:r w:rsidRPr="001D7CBF">
              <w:rPr>
                <w:color w:val="000000" w:themeColor="text1"/>
              </w:rPr>
              <w:t>Likumprojekts “Grozījumi likumā “Par piesārņojumu” (turpmāk – likumproj</w:t>
            </w:r>
            <w:r w:rsidR="005F2340" w:rsidRPr="001D7CBF">
              <w:rPr>
                <w:color w:val="000000" w:themeColor="text1"/>
              </w:rPr>
              <w:t>ekts) un tā anotācija izstrādāti</w:t>
            </w:r>
            <w:r w:rsidRPr="001D7CBF">
              <w:rPr>
                <w:color w:val="000000" w:themeColor="text1"/>
              </w:rPr>
              <w:t xml:space="preserve"> atbilstoši Ministru kabineta 2014. gada 22. aprīļa sēdes </w:t>
            </w:r>
            <w:proofErr w:type="spellStart"/>
            <w:r w:rsidRPr="001D7CBF">
              <w:rPr>
                <w:color w:val="000000" w:themeColor="text1"/>
              </w:rPr>
              <w:t>protokollēmuma</w:t>
            </w:r>
            <w:proofErr w:type="spellEnd"/>
            <w:r w:rsidRPr="001D7CBF">
              <w:rPr>
                <w:color w:val="000000" w:themeColor="text1"/>
              </w:rPr>
              <w:t xml:space="preserve"> Nr. 24 26. § “Informatīvais ziņojums “Nozaru administratīvo pārkāpumu kodifikācijas ieviešanas sistēma”” (turpmāk – </w:t>
            </w:r>
            <w:proofErr w:type="spellStart"/>
            <w:r w:rsidRPr="001D7CBF">
              <w:rPr>
                <w:color w:val="000000" w:themeColor="text1"/>
              </w:rPr>
              <w:t>Protokollēmums</w:t>
            </w:r>
            <w:proofErr w:type="spellEnd"/>
            <w:r w:rsidRPr="001D7CBF">
              <w:rPr>
                <w:color w:val="000000" w:themeColor="text1"/>
              </w:rPr>
              <w:t>) 2.1. apakšpunktā dotajam uzdevumam</w:t>
            </w:r>
            <w:r w:rsidR="00140EAC">
              <w:rPr>
                <w:color w:val="000000" w:themeColor="text1"/>
              </w:rPr>
              <w:t>.</w:t>
            </w:r>
          </w:p>
          <w:p w14:paraId="64CFA087" w14:textId="6AC12CF7" w:rsidR="00525984" w:rsidRPr="001D7CBF" w:rsidRDefault="00CB578F" w:rsidP="009912EB">
            <w:pPr>
              <w:spacing w:after="0" w:line="240" w:lineRule="auto"/>
              <w:jc w:val="both"/>
              <w:rPr>
                <w:rFonts w:ascii="Times New Roman" w:hAnsi="Times New Roman" w:cs="Times New Roman"/>
                <w:color w:val="000000" w:themeColor="text1"/>
                <w:sz w:val="24"/>
                <w:szCs w:val="24"/>
              </w:rPr>
            </w:pPr>
            <w:r w:rsidRPr="001D7CBF">
              <w:rPr>
                <w:rFonts w:ascii="Times New Roman" w:hAnsi="Times New Roman" w:cs="Times New Roman"/>
                <w:color w:val="000000" w:themeColor="text1"/>
                <w:sz w:val="24"/>
                <w:szCs w:val="24"/>
              </w:rPr>
              <w:t xml:space="preserve">Likumprojekts stāsies spēkā </w:t>
            </w:r>
            <w:r w:rsidR="003C0043" w:rsidRPr="001D7CBF">
              <w:rPr>
                <w:rFonts w:ascii="Times New Roman" w:hAnsi="Times New Roman" w:cs="Times New Roman"/>
                <w:color w:val="000000" w:themeColor="text1"/>
                <w:sz w:val="24"/>
                <w:szCs w:val="24"/>
              </w:rPr>
              <w:t>2020.</w:t>
            </w:r>
            <w:r w:rsidR="00B21564" w:rsidRPr="001D7CBF">
              <w:rPr>
                <w:rFonts w:ascii="Times New Roman" w:hAnsi="Times New Roman" w:cs="Times New Roman"/>
                <w:color w:val="000000" w:themeColor="text1"/>
                <w:sz w:val="24"/>
                <w:szCs w:val="24"/>
              </w:rPr>
              <w:t> gada 1. </w:t>
            </w:r>
            <w:r w:rsidR="00334EF9" w:rsidRPr="001D7CBF">
              <w:rPr>
                <w:rFonts w:ascii="Times New Roman" w:hAnsi="Times New Roman" w:cs="Times New Roman"/>
                <w:color w:val="000000" w:themeColor="text1"/>
                <w:sz w:val="24"/>
                <w:szCs w:val="24"/>
              </w:rPr>
              <w:t>j</w:t>
            </w:r>
            <w:r w:rsidR="00334EF9">
              <w:rPr>
                <w:rFonts w:ascii="Times New Roman" w:hAnsi="Times New Roman" w:cs="Times New Roman"/>
                <w:color w:val="000000" w:themeColor="text1"/>
                <w:sz w:val="24"/>
                <w:szCs w:val="24"/>
              </w:rPr>
              <w:t>ūlijā.</w:t>
            </w:r>
            <w:r w:rsidR="00334EF9" w:rsidRPr="001D7CBF">
              <w:rPr>
                <w:rFonts w:ascii="Times New Roman" w:hAnsi="Times New Roman" w:cs="Times New Roman"/>
                <w:color w:val="000000" w:themeColor="text1"/>
                <w:sz w:val="24"/>
                <w:szCs w:val="24"/>
              </w:rPr>
              <w:t xml:space="preserve">  </w:t>
            </w:r>
            <w:r w:rsidRPr="001D7CBF">
              <w:rPr>
                <w:rFonts w:ascii="Times New Roman" w:hAnsi="Times New Roman" w:cs="Times New Roman"/>
                <w:color w:val="000000" w:themeColor="text1"/>
                <w:sz w:val="24"/>
                <w:szCs w:val="24"/>
              </w:rPr>
              <w:t>vienlaikus ar Administratīv</w:t>
            </w:r>
            <w:r w:rsidR="003C0043" w:rsidRPr="001D7CBF">
              <w:rPr>
                <w:rFonts w:ascii="Times New Roman" w:hAnsi="Times New Roman" w:cs="Times New Roman"/>
                <w:color w:val="000000" w:themeColor="text1"/>
                <w:sz w:val="24"/>
                <w:szCs w:val="24"/>
              </w:rPr>
              <w:t>ās atbildības likumu</w:t>
            </w:r>
            <w:r w:rsidR="00BF7F48" w:rsidRPr="001D7CBF">
              <w:rPr>
                <w:rFonts w:ascii="Times New Roman" w:hAnsi="Times New Roman" w:cs="Times New Roman"/>
                <w:color w:val="000000" w:themeColor="text1"/>
                <w:sz w:val="24"/>
                <w:szCs w:val="24"/>
              </w:rPr>
              <w:t>.</w:t>
            </w:r>
          </w:p>
          <w:p w14:paraId="24974702" w14:textId="69A3FB64" w:rsidR="00E5323B" w:rsidRPr="00D43B3F" w:rsidRDefault="005839A2" w:rsidP="009912EB">
            <w:pPr>
              <w:spacing w:after="0" w:line="240" w:lineRule="auto"/>
              <w:jc w:val="both"/>
              <w:rPr>
                <w:rFonts w:ascii="Times New Roman" w:eastAsia="Times New Roman" w:hAnsi="Times New Roman" w:cs="Times New Roman"/>
                <w:iCs/>
                <w:sz w:val="24"/>
                <w:szCs w:val="24"/>
                <w:lang w:eastAsia="lv-LV"/>
              </w:rPr>
            </w:pPr>
            <w:r w:rsidRPr="001D7CBF">
              <w:rPr>
                <w:rFonts w:ascii="Times New Roman" w:eastAsia="Times New Roman" w:hAnsi="Times New Roman" w:cs="Times New Roman"/>
                <w:iCs/>
                <w:color w:val="000000" w:themeColor="text1"/>
                <w:sz w:val="24"/>
                <w:szCs w:val="24"/>
                <w:lang w:eastAsia="lv-LV"/>
              </w:rPr>
              <w:t>Likumprojektā ir iekļauti Ekonomikas ministrijas sniegtie priekšlikumi</w:t>
            </w:r>
            <w:r w:rsidR="00244EE6" w:rsidRPr="001D7CBF">
              <w:rPr>
                <w:rFonts w:ascii="Times New Roman" w:eastAsia="Times New Roman" w:hAnsi="Times New Roman" w:cs="Times New Roman"/>
                <w:iCs/>
                <w:color w:val="000000" w:themeColor="text1"/>
                <w:sz w:val="24"/>
                <w:szCs w:val="24"/>
                <w:lang w:eastAsia="lv-LV"/>
              </w:rPr>
              <w:t xml:space="preserve"> </w:t>
            </w:r>
            <w:r w:rsidR="00050B80" w:rsidRPr="001D7CBF">
              <w:rPr>
                <w:rFonts w:ascii="Times New Roman" w:eastAsia="Times New Roman" w:hAnsi="Times New Roman" w:cs="Times New Roman"/>
                <w:iCs/>
                <w:color w:val="000000" w:themeColor="text1"/>
                <w:sz w:val="24"/>
                <w:szCs w:val="24"/>
                <w:lang w:eastAsia="lv-LV"/>
              </w:rPr>
              <w:t>attiecībā uz degvielas piegā</w:t>
            </w:r>
            <w:r w:rsidR="00F2285C" w:rsidRPr="001D7CBF">
              <w:rPr>
                <w:rFonts w:ascii="Times New Roman" w:eastAsia="Times New Roman" w:hAnsi="Times New Roman" w:cs="Times New Roman"/>
                <w:color w:val="000000" w:themeColor="text1"/>
                <w:sz w:val="24"/>
                <w:szCs w:val="24"/>
                <w:lang w:eastAsia="lv-LV"/>
              </w:rPr>
              <w:t xml:space="preserve">dātāju pienākumu </w:t>
            </w:r>
            <w:r w:rsidR="000E2E94" w:rsidRPr="001D7CBF">
              <w:rPr>
                <w:rFonts w:ascii="Times New Roman" w:eastAsia="Times New Roman" w:hAnsi="Times New Roman" w:cs="Times New Roman"/>
                <w:iCs/>
                <w:color w:val="000000" w:themeColor="text1"/>
                <w:sz w:val="24"/>
                <w:szCs w:val="24"/>
                <w:lang w:eastAsia="lv-LV"/>
              </w:rPr>
              <w:t>nodroši</w:t>
            </w:r>
            <w:r w:rsidR="00F2285C" w:rsidRPr="001D7CBF">
              <w:rPr>
                <w:rFonts w:ascii="Times New Roman" w:eastAsia="Times New Roman" w:hAnsi="Times New Roman" w:cs="Times New Roman"/>
                <w:iCs/>
                <w:color w:val="000000" w:themeColor="text1"/>
                <w:sz w:val="24"/>
                <w:szCs w:val="24"/>
                <w:lang w:eastAsia="lv-LV"/>
              </w:rPr>
              <w:t>nāt</w:t>
            </w:r>
            <w:r w:rsidR="00050B80" w:rsidRPr="001D7CBF">
              <w:rPr>
                <w:rFonts w:ascii="Times New Roman" w:eastAsia="Times New Roman" w:hAnsi="Times New Roman" w:cs="Times New Roman"/>
                <w:iCs/>
                <w:color w:val="000000" w:themeColor="text1"/>
                <w:sz w:val="24"/>
                <w:szCs w:val="24"/>
                <w:lang w:eastAsia="lv-LV"/>
              </w:rPr>
              <w:t xml:space="preserve"> transporta enerģijas aprites cikla siltumnīcefekta gāzu emisiju samazinājumu</w:t>
            </w:r>
            <w:r w:rsidRPr="001D7CBF">
              <w:rPr>
                <w:rFonts w:ascii="Times New Roman" w:eastAsia="Times New Roman" w:hAnsi="Times New Roman" w:cs="Times New Roman"/>
                <w:iCs/>
                <w:color w:val="000000" w:themeColor="text1"/>
                <w:sz w:val="24"/>
                <w:szCs w:val="24"/>
                <w:lang w:eastAsia="lv-LV"/>
              </w:rPr>
              <w:t>.</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end"/>
            </w:r>
          </w:p>
        </w:tc>
      </w:tr>
    </w:tbl>
    <w:p w14:paraId="43AB514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4"/>
        <w:gridCol w:w="1815"/>
        <w:gridCol w:w="6936"/>
      </w:tblGrid>
      <w:tr w:rsidR="0084233F" w:rsidRPr="0084233F" w14:paraId="73FF45EB" w14:textId="77777777" w:rsidTr="00C44FF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59BEF4" w14:textId="0F321686"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w:t>
            </w:r>
            <w:r w:rsidR="00176A8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izstrādes nepieciešamība</w:t>
            </w:r>
          </w:p>
        </w:tc>
      </w:tr>
      <w:tr w:rsidR="0084233F" w:rsidRPr="0084233F" w14:paraId="69BF986C"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2A39D1"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1.</w:t>
            </w:r>
          </w:p>
        </w:tc>
        <w:tc>
          <w:tcPr>
            <w:tcW w:w="999" w:type="pct"/>
            <w:tcBorders>
              <w:top w:val="outset" w:sz="6" w:space="0" w:color="auto"/>
              <w:left w:val="outset" w:sz="6" w:space="0" w:color="auto"/>
              <w:bottom w:val="outset" w:sz="6" w:space="0" w:color="auto"/>
              <w:right w:val="outset" w:sz="6" w:space="0" w:color="auto"/>
            </w:tcBorders>
            <w:hideMark/>
          </w:tcPr>
          <w:p w14:paraId="25F8BAB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90" w:type="pct"/>
            <w:tcBorders>
              <w:top w:val="outset" w:sz="6" w:space="0" w:color="auto"/>
              <w:left w:val="outset" w:sz="6" w:space="0" w:color="auto"/>
              <w:bottom w:val="outset" w:sz="6" w:space="0" w:color="auto"/>
              <w:right w:val="outset" w:sz="6" w:space="0" w:color="auto"/>
            </w:tcBorders>
            <w:hideMark/>
          </w:tcPr>
          <w:p w14:paraId="5211861D" w14:textId="7477F3CD" w:rsidR="00FD037F" w:rsidRPr="00C44FF2" w:rsidRDefault="00E01808" w:rsidP="00FD48DB">
            <w:pPr>
              <w:spacing w:after="0" w:line="240" w:lineRule="auto"/>
              <w:jc w:val="both"/>
              <w:rPr>
                <w:rFonts w:ascii="Times New Roman" w:eastAsia="Times New Roman" w:hAnsi="Times New Roman" w:cs="Times New Roman"/>
                <w:sz w:val="24"/>
                <w:szCs w:val="24"/>
                <w:lang w:eastAsia="lv-LV"/>
              </w:rPr>
            </w:pPr>
            <w:r w:rsidRPr="00E01808">
              <w:rPr>
                <w:rFonts w:ascii="Times New Roman" w:eastAsia="Times New Roman" w:hAnsi="Times New Roman" w:cs="Times New Roman"/>
                <w:sz w:val="24"/>
                <w:szCs w:val="24"/>
                <w:lang w:eastAsia="lv-LV"/>
              </w:rPr>
              <w:t>Likumprojekts un tā anotācija izstrādāta</w:t>
            </w:r>
            <w:r w:rsidRPr="00E01808">
              <w:rPr>
                <w:sz w:val="24"/>
                <w:szCs w:val="24"/>
              </w:rPr>
              <w:t xml:space="preserve"> </w:t>
            </w:r>
            <w:r w:rsidRPr="00E01808">
              <w:rPr>
                <w:rFonts w:ascii="Times New Roman" w:eastAsia="Times New Roman" w:hAnsi="Times New Roman" w:cs="Times New Roman"/>
                <w:sz w:val="24"/>
                <w:szCs w:val="24"/>
                <w:lang w:eastAsia="lv-LV"/>
              </w:rPr>
              <w:t xml:space="preserve">atbilstoši </w:t>
            </w:r>
            <w:r w:rsidRPr="00C44FF2">
              <w:rPr>
                <w:rFonts w:ascii="Times New Roman" w:eastAsia="Times New Roman" w:hAnsi="Times New Roman" w:cs="Times New Roman"/>
                <w:sz w:val="24"/>
                <w:szCs w:val="24"/>
                <w:lang w:eastAsia="lv-LV"/>
              </w:rPr>
              <w:t>Protokollēmuma 2.1. apakšpunktā dotajam uzdevumam</w:t>
            </w:r>
            <w:r w:rsidR="00764E2F">
              <w:rPr>
                <w:rFonts w:ascii="Times New Roman" w:eastAsia="Times New Roman" w:hAnsi="Times New Roman" w:cs="Times New Roman"/>
                <w:sz w:val="24"/>
                <w:szCs w:val="24"/>
                <w:lang w:eastAsia="lv-LV"/>
              </w:rPr>
              <w:t>.</w:t>
            </w:r>
          </w:p>
          <w:p w14:paraId="16AF9A4F" w14:textId="6E6813BD" w:rsidR="005839A2" w:rsidRPr="00E01808" w:rsidRDefault="005839A2" w:rsidP="00FD48DB">
            <w:pPr>
              <w:spacing w:after="0" w:line="240" w:lineRule="auto"/>
              <w:jc w:val="both"/>
              <w:rPr>
                <w:rFonts w:ascii="Times New Roman" w:eastAsia="Times New Roman" w:hAnsi="Times New Roman" w:cs="Times New Roman"/>
                <w:iCs/>
                <w:sz w:val="24"/>
                <w:szCs w:val="24"/>
                <w:lang w:eastAsia="lv-LV"/>
              </w:rPr>
            </w:pPr>
            <w:r w:rsidRPr="00F31378">
              <w:rPr>
                <w:rFonts w:ascii="Times New Roman" w:eastAsia="Times New Roman" w:hAnsi="Times New Roman" w:cs="Times New Roman"/>
                <w:iCs/>
                <w:sz w:val="24"/>
                <w:szCs w:val="24"/>
                <w:lang w:eastAsia="lv-LV"/>
              </w:rPr>
              <w:t>Likumprojektā ir iekļauti Ekonomikas ministrijas</w:t>
            </w:r>
            <w:r>
              <w:rPr>
                <w:rFonts w:ascii="Times New Roman" w:eastAsia="Times New Roman" w:hAnsi="Times New Roman" w:cs="Times New Roman"/>
                <w:iCs/>
                <w:sz w:val="24"/>
                <w:szCs w:val="24"/>
                <w:lang w:eastAsia="lv-LV"/>
              </w:rPr>
              <w:t xml:space="preserve"> sniegtie priekšlikumi, kas izstrādāti pēc Ekonomikas ministrijas iniciatīvas.</w:t>
            </w:r>
          </w:p>
        </w:tc>
      </w:tr>
      <w:tr w:rsidR="0084233F" w:rsidRPr="0084233F" w14:paraId="44E518A8"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76474B43"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2.</w:t>
            </w:r>
          </w:p>
        </w:tc>
        <w:tc>
          <w:tcPr>
            <w:tcW w:w="999" w:type="pct"/>
            <w:tcBorders>
              <w:top w:val="outset" w:sz="6" w:space="0" w:color="auto"/>
              <w:left w:val="outset" w:sz="6" w:space="0" w:color="auto"/>
              <w:bottom w:val="outset" w:sz="6" w:space="0" w:color="auto"/>
              <w:right w:val="outset" w:sz="6" w:space="0" w:color="auto"/>
            </w:tcBorders>
            <w:hideMark/>
          </w:tcPr>
          <w:p w14:paraId="58324A41" w14:textId="6D16B3FF" w:rsidR="006A1272" w:rsidRPr="006A1272" w:rsidRDefault="00E5323B" w:rsidP="006A1272">
            <w:pPr>
              <w:rPr>
                <w:rFonts w:ascii="Times New Roman" w:eastAsia="Times New Roman" w:hAnsi="Times New Roman" w:cs="Times New Roman"/>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3F5986" w14:textId="1C578ECF" w:rsidR="006A1272" w:rsidRDefault="006A1272" w:rsidP="00B7071A">
            <w:pPr>
              <w:jc w:val="right"/>
              <w:rPr>
                <w:rFonts w:ascii="Times New Roman" w:eastAsia="Times New Roman" w:hAnsi="Times New Roman" w:cs="Times New Roman"/>
                <w:sz w:val="24"/>
                <w:szCs w:val="24"/>
                <w:lang w:eastAsia="lv-LV"/>
              </w:rPr>
            </w:pPr>
          </w:p>
          <w:p w14:paraId="660E63F4" w14:textId="77777777" w:rsidR="00E5323B" w:rsidRPr="006A1272" w:rsidRDefault="00E5323B" w:rsidP="00B7071A">
            <w:pPr>
              <w:jc w:val="right"/>
              <w:rPr>
                <w:rFonts w:ascii="Times New Roman" w:eastAsia="Times New Roman" w:hAnsi="Times New Roman" w:cs="Times New Roman"/>
                <w:sz w:val="24"/>
                <w:szCs w:val="24"/>
                <w:lang w:eastAsia="lv-LV"/>
              </w:rPr>
            </w:pPr>
          </w:p>
        </w:tc>
        <w:tc>
          <w:tcPr>
            <w:tcW w:w="3790" w:type="pct"/>
            <w:tcBorders>
              <w:top w:val="outset" w:sz="6" w:space="0" w:color="auto"/>
              <w:left w:val="outset" w:sz="6" w:space="0" w:color="auto"/>
              <w:bottom w:val="outset" w:sz="6" w:space="0" w:color="auto"/>
              <w:right w:val="outset" w:sz="6" w:space="0" w:color="auto"/>
            </w:tcBorders>
            <w:hideMark/>
          </w:tcPr>
          <w:p w14:paraId="197BA9FA" w14:textId="52F029CE"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BB7D45">
              <w:rPr>
                <w:rFonts w:eastAsiaTheme="minorHAnsi"/>
                <w:b w:val="0"/>
                <w:lang w:val="lv-LV" w:eastAsia="lv-LV"/>
              </w:rPr>
              <w:t>Protokollēmuma 2.1. apakšpunkts noteic, ka informatīvā ziņojuma 1. pielikumā minētajām ministrijām (institūcijām), kas atbildīgas par attiecīgo likumprojektu sagatavošanu un virzību, ievērojot informatīvā ziņojuma 2.</w:t>
            </w:r>
            <w:r w:rsidR="00AC3E07">
              <w:rPr>
                <w:rFonts w:eastAsiaTheme="minorHAnsi"/>
                <w:b w:val="0"/>
                <w:lang w:val="lv-LV" w:eastAsia="lv-LV"/>
              </w:rPr>
              <w:t> </w:t>
            </w:r>
            <w:r w:rsidRPr="00BB7D45">
              <w:rPr>
                <w:rFonts w:eastAsiaTheme="minorHAnsi"/>
                <w:b w:val="0"/>
                <w:lang w:val="lv-LV" w:eastAsia="lv-LV"/>
              </w:rPr>
              <w:t>pielikumā noteikto nozaru administratīvo pārkāpumu kodifikācijas laika grafiku, izstrādā attiecīgos likumprojektus.</w:t>
            </w:r>
          </w:p>
          <w:p w14:paraId="3834A6AD" w14:textId="704667CE"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BB7D45">
              <w:rPr>
                <w:rFonts w:eastAsiaTheme="minorHAnsi"/>
                <w:b w:val="0"/>
                <w:lang w:val="lv-LV" w:eastAsia="lv-LV"/>
              </w:rPr>
              <w:t>Vienlaikus ar</w:t>
            </w:r>
            <w:r w:rsidRPr="00BB7D45">
              <w:rPr>
                <w:b w:val="0"/>
                <w:lang w:val="lv-LV" w:eastAsia="lv-LV"/>
              </w:rPr>
              <w:t xml:space="preserve"> </w:t>
            </w:r>
            <w:r w:rsidR="00943035" w:rsidRPr="00943035">
              <w:rPr>
                <w:b w:val="0"/>
                <w:lang w:val="lv-LV"/>
              </w:rPr>
              <w:t>Administratīvās atbildības likuma</w:t>
            </w:r>
            <w:r w:rsidRPr="00BB7D45">
              <w:rPr>
                <w:b w:val="0"/>
                <w:lang w:val="lv-LV" w:eastAsia="lv-LV"/>
              </w:rPr>
              <w:t xml:space="preserve"> </w:t>
            </w:r>
            <w:r w:rsidRPr="00BB7D45">
              <w:rPr>
                <w:rFonts w:eastAsiaTheme="minorHAnsi"/>
                <w:b w:val="0"/>
                <w:lang w:val="lv-LV" w:eastAsia="lv-LV"/>
              </w:rPr>
              <w:t>spēkā stāšanos spēku zaudēs Latvijas Administratīvo pārkāpumu kodekss (turpmāk – LAPK).</w:t>
            </w:r>
          </w:p>
          <w:p w14:paraId="56EAFFEE" w14:textId="3891E34A" w:rsidR="00CE2ACE"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lang w:val="lv-LV" w:eastAsia="lv-LV"/>
              </w:rPr>
            </w:pPr>
            <w:r w:rsidRPr="00FD66A0">
              <w:rPr>
                <w:rFonts w:eastAsiaTheme="minorHAnsi"/>
                <w:b w:val="0"/>
                <w:lang w:val="lv-LV" w:eastAsia="lv-LV"/>
              </w:rPr>
              <w:t>Likumprojekts izstrādāts, lai iekļautu likumā “Par piesārņojumu” (turpmāk – Likums) administratīvos pārkāpumus piesārņojuma jomā, kas noteikti LAPK, kā arī, lai noteiktu kompetentās iestādes, kuras ir atbildīgas par administratīvā pārkāpuma procesa piemērošanu.</w:t>
            </w:r>
          </w:p>
          <w:p w14:paraId="5E17AD0F" w14:textId="0F96C615" w:rsidR="00F07FBC" w:rsidRPr="00210560" w:rsidRDefault="00F07FBC" w:rsidP="00F07FB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lang w:val="lv-LV" w:eastAsia="lv-LV"/>
              </w:rPr>
            </w:pPr>
            <w:r w:rsidRPr="00F07FBC">
              <w:rPr>
                <w:rFonts w:eastAsiaTheme="minorHAnsi"/>
                <w:b w:val="0"/>
                <w:lang w:val="lv-LV" w:eastAsia="lv-LV"/>
              </w:rPr>
              <w:t>Likuma 55. panta</w:t>
            </w:r>
            <w:r>
              <w:rPr>
                <w:rFonts w:eastAsiaTheme="minorHAnsi"/>
                <w:b w:val="0"/>
                <w:lang w:val="lv-LV" w:eastAsia="lv-LV"/>
              </w:rPr>
              <w:t xml:space="preserve"> 1. punkts nosaka pienākumu degvielas piegādātājiem līdz 2020. gada 31.</w:t>
            </w:r>
            <w:r w:rsidR="002D6EE2">
              <w:rPr>
                <w:rFonts w:eastAsiaTheme="minorHAnsi"/>
                <w:b w:val="0"/>
                <w:lang w:val="lv-LV" w:eastAsia="lv-LV"/>
              </w:rPr>
              <w:t> </w:t>
            </w:r>
            <w:r>
              <w:rPr>
                <w:rFonts w:eastAsiaTheme="minorHAnsi"/>
                <w:b w:val="0"/>
                <w:lang w:val="lv-LV" w:eastAsia="lv-LV"/>
              </w:rPr>
              <w:t xml:space="preserve">decembrim </w:t>
            </w:r>
            <w:r w:rsidRPr="00071724">
              <w:rPr>
                <w:rFonts w:eastAsiaTheme="minorHAnsi"/>
                <w:b w:val="0"/>
                <w:lang w:val="lv-LV" w:eastAsia="lv-LV"/>
              </w:rPr>
              <w:t>nodrošin</w:t>
            </w:r>
            <w:r>
              <w:rPr>
                <w:rFonts w:eastAsiaTheme="minorHAnsi"/>
                <w:b w:val="0"/>
                <w:lang w:val="lv-LV" w:eastAsia="lv-LV"/>
              </w:rPr>
              <w:t>āt</w:t>
            </w:r>
            <w:r w:rsidRPr="00071724">
              <w:rPr>
                <w:rFonts w:eastAsiaTheme="minorHAnsi"/>
                <w:b w:val="0"/>
                <w:lang w:val="lv-LV" w:eastAsia="lv-LV"/>
              </w:rPr>
              <w:t xml:space="preserve"> transporta enerģijas, izņemot elektroenerģijas, aprites cikla siltumnīcefekta gāzu </w:t>
            </w:r>
            <w:r>
              <w:rPr>
                <w:rFonts w:eastAsiaTheme="minorHAnsi"/>
                <w:b w:val="0"/>
                <w:lang w:val="lv-LV" w:eastAsia="lv-LV"/>
              </w:rPr>
              <w:t xml:space="preserve">(turpmāk – SEG) </w:t>
            </w:r>
            <w:r w:rsidRPr="00071724">
              <w:rPr>
                <w:rFonts w:eastAsiaTheme="minorHAnsi"/>
                <w:b w:val="0"/>
                <w:lang w:val="lv-LV" w:eastAsia="lv-LV"/>
              </w:rPr>
              <w:t xml:space="preserve">emisiju uz vienu enerģijas vienību samazinājumu vismaz par </w:t>
            </w:r>
            <w:r>
              <w:rPr>
                <w:rFonts w:eastAsiaTheme="minorHAnsi"/>
                <w:b w:val="0"/>
                <w:lang w:val="lv-LV" w:eastAsia="lv-LV"/>
              </w:rPr>
              <w:t>6 %</w:t>
            </w:r>
            <w:r w:rsidRPr="00071724">
              <w:rPr>
                <w:rFonts w:eastAsiaTheme="minorHAnsi"/>
                <w:b w:val="0"/>
                <w:lang w:val="lv-LV" w:eastAsia="lv-LV"/>
              </w:rPr>
              <w:t xml:space="preserve"> attiecībā pret 2010.</w:t>
            </w:r>
            <w:r>
              <w:rPr>
                <w:rFonts w:eastAsiaTheme="minorHAnsi"/>
                <w:b w:val="0"/>
                <w:lang w:val="lv-LV" w:eastAsia="lv-LV"/>
              </w:rPr>
              <w:t> </w:t>
            </w:r>
            <w:r w:rsidRPr="00071724">
              <w:rPr>
                <w:rFonts w:eastAsiaTheme="minorHAnsi"/>
                <w:b w:val="0"/>
                <w:lang w:val="lv-LV" w:eastAsia="lv-LV"/>
              </w:rPr>
              <w:t xml:space="preserve">gadā tā paša degvielas piegādātāja gala patēriņam transportā Latvijā piegādātās transporta enerģijas aprites cikla </w:t>
            </w:r>
            <w:r>
              <w:rPr>
                <w:rFonts w:eastAsiaTheme="minorHAnsi"/>
                <w:b w:val="0"/>
                <w:lang w:val="lv-LV" w:eastAsia="lv-LV"/>
              </w:rPr>
              <w:t>SEG</w:t>
            </w:r>
            <w:r w:rsidRPr="00071724">
              <w:rPr>
                <w:rFonts w:eastAsiaTheme="minorHAnsi"/>
                <w:b w:val="0"/>
                <w:lang w:val="lv-LV" w:eastAsia="lv-LV"/>
              </w:rPr>
              <w:t xml:space="preserve"> emisijām uz vienu enerģijas vienību</w:t>
            </w:r>
            <w:r>
              <w:rPr>
                <w:rFonts w:eastAsiaTheme="minorHAnsi"/>
                <w:b w:val="0"/>
                <w:lang w:val="lv-LV" w:eastAsia="lv-LV"/>
              </w:rPr>
              <w:t>, kur degvielas piegādātājam noteiktais pienākums izriet no Eiropas Parlamenta un Padomes 1998. gada 13. oktobra direktīvas Nr. 98/70/EK, kas</w:t>
            </w:r>
            <w:r w:rsidRPr="00071724">
              <w:rPr>
                <w:lang w:val="lv-LV"/>
              </w:rPr>
              <w:t xml:space="preserve"> </w:t>
            </w:r>
            <w:r w:rsidRPr="00071724">
              <w:rPr>
                <w:rFonts w:eastAsiaTheme="minorHAnsi"/>
                <w:b w:val="0"/>
                <w:lang w:val="lv-LV" w:eastAsia="lv-LV"/>
              </w:rPr>
              <w:t>attiecas uz benzīna un dīzeļdegvielu kvalitāti un ar ko groza Padomes Direktīvu 93/12/EEK</w:t>
            </w:r>
            <w:r>
              <w:rPr>
                <w:rFonts w:eastAsiaTheme="minorHAnsi"/>
                <w:b w:val="0"/>
                <w:lang w:val="lv-LV" w:eastAsia="lv-LV"/>
              </w:rPr>
              <w:t xml:space="preserve"> (konsolidētā versija) (turpmāk</w:t>
            </w:r>
            <w:r w:rsidR="00AC3E07">
              <w:rPr>
                <w:rFonts w:eastAsiaTheme="minorHAnsi"/>
                <w:b w:val="0"/>
                <w:lang w:val="lv-LV" w:eastAsia="lv-LV"/>
              </w:rPr>
              <w:t xml:space="preserve"> </w:t>
            </w:r>
            <w:r>
              <w:rPr>
                <w:rFonts w:eastAsiaTheme="minorHAnsi"/>
                <w:b w:val="0"/>
                <w:lang w:val="lv-LV" w:eastAsia="lv-LV"/>
              </w:rPr>
              <w:t>– Direktīva 98/70/EK) 7a. panta</w:t>
            </w:r>
            <w:r w:rsidRPr="00071724">
              <w:rPr>
                <w:rFonts w:eastAsiaTheme="minorHAnsi"/>
                <w:b w:val="0"/>
                <w:lang w:val="lv-LV" w:eastAsia="lv-LV"/>
              </w:rPr>
              <w:t>.</w:t>
            </w:r>
            <w:r>
              <w:rPr>
                <w:rFonts w:eastAsiaTheme="minorHAnsi"/>
                <w:b w:val="0"/>
                <w:lang w:val="lv-LV" w:eastAsia="lv-LV"/>
              </w:rPr>
              <w:t xml:space="preserve"> Likuma 56. panta otrā daļā ir noteikts nosacījums degvielas piegādātājiem maksāt konkrētu maksājumu, ja iepriekšminētais 6 % </w:t>
            </w:r>
            <w:r>
              <w:rPr>
                <w:rFonts w:eastAsiaTheme="minorHAnsi"/>
                <w:b w:val="0"/>
                <w:lang w:val="lv-LV" w:eastAsia="lv-LV"/>
              </w:rPr>
              <w:lastRenderedPageBreak/>
              <w:t xml:space="preserve">samazinājums netiek nodrošināts, tādējādi pārņemot Direktīvas 98/70/EK 9. panta nosacījumus, ka dalībvalstīm ir jānosaka </w:t>
            </w:r>
            <w:r w:rsidRPr="00865CB2">
              <w:rPr>
                <w:rFonts w:eastAsiaTheme="minorHAnsi"/>
                <w:b w:val="0"/>
                <w:lang w:val="lv-LV" w:eastAsia="lv-LV"/>
              </w:rPr>
              <w:t>sankcijas, kas piemērojamas, ja ir pārkāpti valstu noteikumi, kuri pieņemti, ievērojot šo direktīvu</w:t>
            </w:r>
            <w:r>
              <w:rPr>
                <w:rFonts w:eastAsiaTheme="minorHAnsi"/>
                <w:b w:val="0"/>
                <w:lang w:val="lv-LV" w:eastAsia="lv-LV"/>
              </w:rPr>
              <w:t>, un, ka minētajām s</w:t>
            </w:r>
            <w:r w:rsidRPr="00865CB2">
              <w:rPr>
                <w:rFonts w:eastAsiaTheme="minorHAnsi"/>
                <w:b w:val="0"/>
                <w:lang w:val="lv-LV" w:eastAsia="lv-LV"/>
              </w:rPr>
              <w:t>ankcijām jābūt iedarbīgām, samērīgām ar nodarījumu un jāattur no pārkāpumiem.</w:t>
            </w:r>
            <w:r>
              <w:rPr>
                <w:rFonts w:eastAsiaTheme="minorHAnsi"/>
                <w:b w:val="0"/>
                <w:lang w:val="lv-LV" w:eastAsia="lv-LV"/>
              </w:rPr>
              <w:t xml:space="preserve"> LAPK</w:t>
            </w:r>
            <w:r w:rsidRPr="00210560">
              <w:rPr>
                <w:rFonts w:eastAsiaTheme="minorHAnsi"/>
                <w:b w:val="0"/>
                <w:lang w:val="lv-LV" w:eastAsia="lv-LV"/>
              </w:rPr>
              <w:t xml:space="preserve"> 26.</w:t>
            </w:r>
            <w:r>
              <w:rPr>
                <w:rFonts w:eastAsiaTheme="minorHAnsi"/>
                <w:b w:val="0"/>
                <w:lang w:val="lv-LV" w:eastAsia="lv-LV"/>
              </w:rPr>
              <w:t> </w:t>
            </w:r>
            <w:r w:rsidRPr="00210560">
              <w:rPr>
                <w:rFonts w:eastAsiaTheme="minorHAnsi"/>
                <w:b w:val="0"/>
                <w:lang w:val="lv-LV" w:eastAsia="lv-LV"/>
              </w:rPr>
              <w:t xml:space="preserve">pantā ir noteikts, ka maksimālais sods par </w:t>
            </w:r>
            <w:r>
              <w:rPr>
                <w:rFonts w:eastAsiaTheme="minorHAnsi"/>
                <w:b w:val="0"/>
                <w:lang w:val="lv-LV" w:eastAsia="lv-LV"/>
              </w:rPr>
              <w:t>L</w:t>
            </w:r>
            <w:r w:rsidRPr="00210560">
              <w:rPr>
                <w:rFonts w:eastAsiaTheme="minorHAnsi"/>
                <w:b w:val="0"/>
                <w:lang w:val="lv-LV" w:eastAsia="lv-LV"/>
              </w:rPr>
              <w:t>APK noteiktajiem administratīvajiem pārkāpumiem ir 14 tūkst.</w:t>
            </w:r>
            <w:r>
              <w:rPr>
                <w:rFonts w:eastAsiaTheme="minorHAnsi"/>
                <w:b w:val="0"/>
                <w:lang w:val="lv-LV" w:eastAsia="lv-LV"/>
              </w:rPr>
              <w:t xml:space="preserve"> </w:t>
            </w:r>
            <w:r w:rsidRPr="00210560">
              <w:rPr>
                <w:rFonts w:eastAsiaTheme="minorHAnsi"/>
                <w:b w:val="0"/>
                <w:i/>
                <w:iCs/>
                <w:lang w:val="lv-LV" w:eastAsia="lv-LV"/>
              </w:rPr>
              <w:t>euro</w:t>
            </w:r>
            <w:r w:rsidRPr="00210560">
              <w:rPr>
                <w:rFonts w:eastAsiaTheme="minorHAnsi"/>
                <w:b w:val="0"/>
                <w:lang w:val="lv-LV" w:eastAsia="lv-LV"/>
              </w:rPr>
              <w:t xml:space="preserve"> (juridiskām personām). Arī Administratīvās atbildības likuma, kurš stāsies spēkā 2020.</w:t>
            </w:r>
            <w:r>
              <w:rPr>
                <w:rFonts w:eastAsiaTheme="minorHAnsi"/>
                <w:b w:val="0"/>
                <w:lang w:val="lv-LV" w:eastAsia="lv-LV"/>
              </w:rPr>
              <w:t> </w:t>
            </w:r>
            <w:r w:rsidRPr="00210560">
              <w:rPr>
                <w:rFonts w:eastAsiaTheme="minorHAnsi"/>
                <w:b w:val="0"/>
                <w:lang w:val="lv-LV" w:eastAsia="lv-LV"/>
              </w:rPr>
              <w:t>gada 1.</w:t>
            </w:r>
            <w:r>
              <w:rPr>
                <w:rFonts w:eastAsiaTheme="minorHAnsi"/>
                <w:b w:val="0"/>
                <w:lang w:val="lv-LV" w:eastAsia="lv-LV"/>
              </w:rPr>
              <w:t> </w:t>
            </w:r>
            <w:r w:rsidRPr="00210560">
              <w:rPr>
                <w:rFonts w:eastAsiaTheme="minorHAnsi"/>
                <w:b w:val="0"/>
                <w:lang w:val="lv-LV" w:eastAsia="lv-LV"/>
              </w:rPr>
              <w:t>jūlijā, 16.</w:t>
            </w:r>
            <w:r>
              <w:rPr>
                <w:rFonts w:eastAsiaTheme="minorHAnsi"/>
                <w:b w:val="0"/>
                <w:lang w:val="lv-LV" w:eastAsia="lv-LV"/>
              </w:rPr>
              <w:t> </w:t>
            </w:r>
            <w:r w:rsidRPr="00210560">
              <w:rPr>
                <w:rFonts w:eastAsiaTheme="minorHAnsi"/>
                <w:b w:val="0"/>
                <w:lang w:val="lv-LV" w:eastAsia="lv-LV"/>
              </w:rPr>
              <w:t>pantā ir noteikts, ka maksimālais naudas soda apmērs juridiskām personām ir 4000 naudas soda vienības, t.i., 20 tūkst.</w:t>
            </w:r>
            <w:r w:rsidR="00176A80">
              <w:rPr>
                <w:rFonts w:eastAsiaTheme="minorHAnsi"/>
                <w:b w:val="0"/>
                <w:lang w:val="lv-LV" w:eastAsia="lv-LV"/>
              </w:rPr>
              <w:t> </w:t>
            </w:r>
            <w:r w:rsidRPr="00303D8A">
              <w:rPr>
                <w:rFonts w:eastAsiaTheme="minorHAnsi"/>
                <w:b w:val="0"/>
                <w:i/>
                <w:iCs/>
                <w:lang w:val="lv-LV" w:eastAsia="lv-LV"/>
              </w:rPr>
              <w:t>euro</w:t>
            </w:r>
            <w:r w:rsidRPr="00210560">
              <w:rPr>
                <w:rFonts w:eastAsiaTheme="minorHAnsi"/>
                <w:b w:val="0"/>
                <w:lang w:val="lv-LV" w:eastAsia="lv-LV"/>
              </w:rPr>
              <w:t>.</w:t>
            </w:r>
          </w:p>
          <w:p w14:paraId="4D56F7AF" w14:textId="6C482814" w:rsidR="00F07FBC" w:rsidRPr="00210560" w:rsidRDefault="00F07FBC" w:rsidP="00F07FB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lang w:val="lv-LV" w:eastAsia="lv-LV"/>
              </w:rPr>
            </w:pPr>
            <w:r>
              <w:rPr>
                <w:rFonts w:eastAsiaTheme="minorHAnsi"/>
                <w:b w:val="0"/>
                <w:lang w:val="lv-LV" w:eastAsia="lv-LV"/>
              </w:rPr>
              <w:t>Ņ</w:t>
            </w:r>
            <w:r w:rsidRPr="00210560">
              <w:rPr>
                <w:rFonts w:eastAsiaTheme="minorHAnsi"/>
                <w:b w:val="0"/>
                <w:lang w:val="lv-LV" w:eastAsia="lv-LV"/>
              </w:rPr>
              <w:t>emot vērā degvielas piegādātāju sniegto informāciju, atbilstības izmaksas likuma “Par piesārņojumu” 55.panta pirmajā daļā noteiktā pienākuma izpildei var pārsniegt vairākus miljonus</w:t>
            </w:r>
            <w:r>
              <w:rPr>
                <w:rFonts w:eastAsiaTheme="minorHAnsi"/>
                <w:b w:val="0"/>
                <w:lang w:val="lv-LV" w:eastAsia="lv-LV"/>
              </w:rPr>
              <w:t xml:space="preserve"> </w:t>
            </w:r>
            <w:r w:rsidRPr="00303D8A">
              <w:rPr>
                <w:rFonts w:eastAsiaTheme="minorHAnsi"/>
                <w:b w:val="0"/>
                <w:i/>
                <w:iCs/>
                <w:lang w:val="lv-LV" w:eastAsia="lv-LV"/>
              </w:rPr>
              <w:t>euro</w:t>
            </w:r>
            <w:r w:rsidRPr="00210560">
              <w:rPr>
                <w:rFonts w:eastAsiaTheme="minorHAnsi"/>
                <w:b w:val="0"/>
                <w:lang w:val="lv-LV" w:eastAsia="lv-LV"/>
              </w:rPr>
              <w:t xml:space="preserve">. </w:t>
            </w:r>
            <w:r w:rsidRPr="007D64EA">
              <w:rPr>
                <w:b w:val="0"/>
                <w:lang w:val="lv-LV" w:eastAsia="lv-LV"/>
              </w:rPr>
              <w:t xml:space="preserve">Ņemot vērā Ekonomikas ministrijai pieejamo informāciju, maksimālais degvielas piegādātājam piemērotais maksājums par pienākumu izpildi nepārsniegtu 1 – 2 milj. </w:t>
            </w:r>
            <w:r w:rsidRPr="007D64EA">
              <w:rPr>
                <w:b w:val="0"/>
                <w:i/>
                <w:iCs/>
                <w:lang w:val="lv-LV" w:eastAsia="lv-LV"/>
              </w:rPr>
              <w:t>euro</w:t>
            </w:r>
            <w:r w:rsidRPr="007D64EA">
              <w:rPr>
                <w:b w:val="0"/>
                <w:lang w:val="lv-LV" w:eastAsia="lv-LV"/>
              </w:rPr>
              <w:t>.</w:t>
            </w:r>
            <w:r w:rsidR="009A78EA">
              <w:rPr>
                <w:b w:val="0"/>
                <w:lang w:val="lv-LV" w:eastAsia="lv-LV"/>
              </w:rPr>
              <w:t xml:space="preserve"> </w:t>
            </w:r>
            <w:r w:rsidRPr="00210560">
              <w:rPr>
                <w:rFonts w:eastAsiaTheme="minorHAnsi"/>
                <w:b w:val="0"/>
                <w:lang w:val="lv-LV" w:eastAsia="lv-LV"/>
              </w:rPr>
              <w:t xml:space="preserve">Līdz ar to </w:t>
            </w:r>
            <w:r>
              <w:rPr>
                <w:rFonts w:eastAsiaTheme="minorHAnsi"/>
                <w:b w:val="0"/>
                <w:lang w:val="lv-LV" w:eastAsia="lv-LV"/>
              </w:rPr>
              <w:t>L</w:t>
            </w:r>
            <w:r w:rsidRPr="00210560">
              <w:rPr>
                <w:rFonts w:eastAsiaTheme="minorHAnsi"/>
                <w:b w:val="0"/>
                <w:lang w:val="lv-LV" w:eastAsia="lv-LV"/>
              </w:rPr>
              <w:t>APK vai</w:t>
            </w:r>
            <w:r>
              <w:rPr>
                <w:rFonts w:eastAsiaTheme="minorHAnsi"/>
                <w:b w:val="0"/>
                <w:lang w:val="lv-LV" w:eastAsia="lv-LV"/>
              </w:rPr>
              <w:t xml:space="preserve"> Administratīvās atbilstības likumā noteiktais </w:t>
            </w:r>
            <w:r w:rsidRPr="00210560">
              <w:rPr>
                <w:rFonts w:eastAsiaTheme="minorHAnsi"/>
                <w:b w:val="0"/>
                <w:lang w:val="lv-LV" w:eastAsia="lv-LV"/>
              </w:rPr>
              <w:t>maksimāl</w:t>
            </w:r>
            <w:r>
              <w:rPr>
                <w:rFonts w:eastAsiaTheme="minorHAnsi"/>
                <w:b w:val="0"/>
                <w:lang w:val="lv-LV" w:eastAsia="lv-LV"/>
              </w:rPr>
              <w:t>ais</w:t>
            </w:r>
            <w:r w:rsidRPr="00210560">
              <w:rPr>
                <w:rFonts w:eastAsiaTheme="minorHAnsi"/>
                <w:b w:val="0"/>
                <w:lang w:val="lv-LV" w:eastAsia="lv-LV"/>
              </w:rPr>
              <w:t xml:space="preserve"> soda apjoms </w:t>
            </w:r>
            <w:r>
              <w:rPr>
                <w:rFonts w:eastAsiaTheme="minorHAnsi"/>
                <w:b w:val="0"/>
                <w:lang w:val="lv-LV" w:eastAsia="lv-LV"/>
              </w:rPr>
              <w:t xml:space="preserve">attiecībā uz likuma “Par piesārņojumu” 55. panta pirmajā daļā noteiktā pienākuma izpildi nevar būt </w:t>
            </w:r>
            <w:r w:rsidRPr="00210560">
              <w:rPr>
                <w:rFonts w:eastAsiaTheme="minorHAnsi"/>
                <w:b w:val="0"/>
                <w:lang w:val="lv-LV" w:eastAsia="lv-LV"/>
              </w:rPr>
              <w:t>uzskatāms par iedarbīgu, samērīgu ar nodarījumu un no pārkāpumiem atturošu sankciju</w:t>
            </w:r>
            <w:r>
              <w:rPr>
                <w:rFonts w:eastAsiaTheme="minorHAnsi"/>
                <w:b w:val="0"/>
                <w:lang w:val="lv-LV" w:eastAsia="lv-LV"/>
              </w:rPr>
              <w:t>, jo degvielas piegādātāji būs īpaši ieinteresēti un tiem būs īpaši izdevīgi nepildīt Eiropas Savienības (turpmāk – ES) un Latvijas tiesību aktos noteiktos pienākumus, aprobežojoties tikai ar soda samaksu. Šādu viedokli un ir pauduši gan vairāki degvielas piegādātāji, gan Latvijas Degvielas tirgotāju asociācijas pārstāvji.</w:t>
            </w:r>
          </w:p>
          <w:p w14:paraId="1C68C93F" w14:textId="60183920" w:rsidR="00F07FBC" w:rsidRDefault="00F07FBC" w:rsidP="00F07FB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lang w:val="lv-LV" w:eastAsia="lv-LV"/>
              </w:rPr>
            </w:pPr>
            <w:r w:rsidRPr="00210560">
              <w:rPr>
                <w:rFonts w:eastAsiaTheme="minorHAnsi"/>
                <w:b w:val="0"/>
                <w:lang w:val="lv-LV" w:eastAsia="lv-LV"/>
              </w:rPr>
              <w:t>Eiropas Komisija</w:t>
            </w:r>
            <w:r>
              <w:rPr>
                <w:rFonts w:eastAsiaTheme="minorHAnsi"/>
                <w:b w:val="0"/>
                <w:lang w:val="lv-LV" w:eastAsia="lv-LV"/>
              </w:rPr>
              <w:t xml:space="preserve"> (turpmāk – EK)</w:t>
            </w:r>
            <w:r w:rsidRPr="00210560">
              <w:rPr>
                <w:rFonts w:eastAsiaTheme="minorHAnsi"/>
                <w:b w:val="0"/>
                <w:lang w:val="lv-LV" w:eastAsia="lv-LV"/>
              </w:rPr>
              <w:t xml:space="preserve"> </w:t>
            </w:r>
            <w:r>
              <w:rPr>
                <w:rFonts w:eastAsiaTheme="minorHAnsi"/>
                <w:b w:val="0"/>
                <w:lang w:val="lv-LV" w:eastAsia="lv-LV"/>
              </w:rPr>
              <w:t>2019. </w:t>
            </w:r>
            <w:r w:rsidRPr="00210560">
              <w:rPr>
                <w:rFonts w:eastAsiaTheme="minorHAnsi"/>
                <w:b w:val="0"/>
                <w:lang w:val="lv-LV" w:eastAsia="lv-LV"/>
              </w:rPr>
              <w:t>gada rudenī pabei</w:t>
            </w:r>
            <w:r>
              <w:rPr>
                <w:rFonts w:eastAsiaTheme="minorHAnsi"/>
                <w:b w:val="0"/>
                <w:lang w:val="lv-LV" w:eastAsia="lv-LV"/>
              </w:rPr>
              <w:t>dza</w:t>
            </w:r>
            <w:r w:rsidRPr="00210560">
              <w:rPr>
                <w:rFonts w:eastAsiaTheme="minorHAnsi"/>
                <w:b w:val="0"/>
                <w:lang w:val="lv-LV" w:eastAsia="lv-LV"/>
              </w:rPr>
              <w:t xml:space="preserve"> visu ES dalībvalstu tiesību aktu, ar kuriem ir transponēta Direktīva 98/70/EK (konsolidētā versija)</w:t>
            </w:r>
            <w:r w:rsidR="007611F0">
              <w:rPr>
                <w:rFonts w:eastAsiaTheme="minorHAnsi"/>
                <w:b w:val="0"/>
                <w:lang w:val="lv-LV" w:eastAsia="lv-LV"/>
              </w:rPr>
              <w:t>,</w:t>
            </w:r>
            <w:r>
              <w:rPr>
                <w:rFonts w:eastAsiaTheme="minorHAnsi"/>
                <w:b w:val="0"/>
                <w:lang w:val="lv-LV" w:eastAsia="lv-LV"/>
              </w:rPr>
              <w:t xml:space="preserve"> atbilstības pārbaudi</w:t>
            </w:r>
            <w:r w:rsidRPr="00210560">
              <w:rPr>
                <w:rFonts w:eastAsiaTheme="minorHAnsi"/>
                <w:b w:val="0"/>
                <w:lang w:val="lv-LV" w:eastAsia="lv-LV"/>
              </w:rPr>
              <w:t xml:space="preserve"> (</w:t>
            </w:r>
            <w:proofErr w:type="spellStart"/>
            <w:r w:rsidRPr="009727F0">
              <w:rPr>
                <w:rFonts w:eastAsiaTheme="minorHAnsi"/>
                <w:b w:val="0"/>
                <w:i/>
                <w:lang w:val="lv-LV" w:eastAsia="lv-LV"/>
              </w:rPr>
              <w:t>conformity</w:t>
            </w:r>
            <w:proofErr w:type="spellEnd"/>
            <w:r w:rsidRPr="009727F0">
              <w:rPr>
                <w:rFonts w:eastAsiaTheme="minorHAnsi"/>
                <w:b w:val="0"/>
                <w:i/>
                <w:lang w:val="lv-LV" w:eastAsia="lv-LV"/>
              </w:rPr>
              <w:t xml:space="preserve"> </w:t>
            </w:r>
            <w:proofErr w:type="spellStart"/>
            <w:r w:rsidRPr="009727F0">
              <w:rPr>
                <w:rFonts w:eastAsiaTheme="minorHAnsi"/>
                <w:b w:val="0"/>
                <w:i/>
                <w:lang w:val="lv-LV" w:eastAsia="lv-LV"/>
              </w:rPr>
              <w:t>check</w:t>
            </w:r>
            <w:proofErr w:type="spellEnd"/>
            <w:r w:rsidRPr="00210560">
              <w:rPr>
                <w:rFonts w:eastAsiaTheme="minorHAnsi"/>
                <w:b w:val="0"/>
                <w:lang w:val="lv-LV" w:eastAsia="lv-LV"/>
              </w:rPr>
              <w:t>)</w:t>
            </w:r>
            <w:r w:rsidR="007611F0">
              <w:rPr>
                <w:rFonts w:eastAsiaTheme="minorHAnsi"/>
                <w:b w:val="0"/>
                <w:lang w:val="lv-LV" w:eastAsia="lv-LV"/>
              </w:rPr>
              <w:t>,</w:t>
            </w:r>
            <w:r w:rsidRPr="00210560">
              <w:rPr>
                <w:rFonts w:eastAsiaTheme="minorHAnsi"/>
                <w:b w:val="0"/>
                <w:lang w:val="lv-LV" w:eastAsia="lv-LV"/>
              </w:rPr>
              <w:t xml:space="preserve"> un cita starpā tika secināts, ka Latvijā izstrādātais sankciju mehānisms ir neskaidrs un varētu būt neatbilstošs noteiktajam nosacījumam par to, ka sankcijām ir jāattur no pārkāpumu izdarīšanas.</w:t>
            </w:r>
          </w:p>
          <w:p w14:paraId="7AFD331A" w14:textId="77777777" w:rsidR="00F07FBC" w:rsidRDefault="00F07FBC" w:rsidP="00F07F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Tāpēc š</w:t>
            </w:r>
            <w:r w:rsidRPr="00850BB2">
              <w:rPr>
                <w:rFonts w:ascii="Times New Roman" w:hAnsi="Times New Roman" w:cs="Times New Roman"/>
                <w:bCs/>
                <w:sz w:val="24"/>
                <w:szCs w:val="24"/>
                <w:lang w:eastAsia="lv-LV"/>
              </w:rPr>
              <w:t>obrīd Likuma 56.</w:t>
            </w:r>
            <w:r>
              <w:rPr>
                <w:rFonts w:ascii="Times New Roman" w:hAnsi="Times New Roman" w:cs="Times New Roman"/>
                <w:bCs/>
                <w:sz w:val="24"/>
                <w:szCs w:val="24"/>
                <w:lang w:eastAsia="lv-LV"/>
              </w:rPr>
              <w:t> </w:t>
            </w:r>
            <w:r w:rsidRPr="00850BB2">
              <w:rPr>
                <w:rFonts w:ascii="Times New Roman" w:hAnsi="Times New Roman" w:cs="Times New Roman"/>
                <w:bCs/>
                <w:sz w:val="24"/>
                <w:szCs w:val="24"/>
                <w:lang w:eastAsia="lv-LV"/>
              </w:rPr>
              <w:t xml:space="preserve">panta otrajā daļā iekļautais maksājuma apmērs saskaņā ar </w:t>
            </w:r>
            <w:r>
              <w:rPr>
                <w:rFonts w:ascii="Times New Roman" w:hAnsi="Times New Roman" w:cs="Times New Roman"/>
                <w:bCs/>
                <w:sz w:val="24"/>
                <w:szCs w:val="24"/>
                <w:lang w:eastAsia="lv-LV"/>
              </w:rPr>
              <w:t>EK</w:t>
            </w:r>
            <w:r w:rsidRPr="00850BB2">
              <w:rPr>
                <w:rFonts w:ascii="Times New Roman" w:hAnsi="Times New Roman" w:cs="Times New Roman"/>
                <w:bCs/>
                <w:sz w:val="24"/>
                <w:szCs w:val="24"/>
                <w:lang w:eastAsia="lv-LV"/>
              </w:rPr>
              <w:t xml:space="preserve"> un Ekonomikas ministrijas veikto izvērtējumu nav atzīstams par iedarbīgu sankciju mehānismu, kas atturēs degvielas piegādātājus no noteikto pienākumu pārkāpumiem. E</w:t>
            </w:r>
            <w:r>
              <w:rPr>
                <w:rFonts w:ascii="Times New Roman" w:hAnsi="Times New Roman" w:cs="Times New Roman"/>
                <w:bCs/>
                <w:sz w:val="24"/>
                <w:szCs w:val="24"/>
                <w:lang w:eastAsia="lv-LV"/>
              </w:rPr>
              <w:t>K</w:t>
            </w:r>
            <w:r w:rsidRPr="00850BB2">
              <w:rPr>
                <w:rFonts w:ascii="Times New Roman" w:hAnsi="Times New Roman" w:cs="Times New Roman"/>
                <w:bCs/>
                <w:sz w:val="24"/>
                <w:szCs w:val="24"/>
                <w:lang w:eastAsia="lv-LV"/>
              </w:rPr>
              <w:t xml:space="preserve"> ir norādījusi, ka “sankciju, kas uzlikta degvielas piegādātājiem, kas nepilda savus </w:t>
            </w:r>
            <w:r>
              <w:rPr>
                <w:rFonts w:ascii="Times New Roman" w:hAnsi="Times New Roman" w:cs="Times New Roman"/>
                <w:bCs/>
                <w:sz w:val="24"/>
                <w:szCs w:val="24"/>
                <w:lang w:eastAsia="lv-LV"/>
              </w:rPr>
              <w:t xml:space="preserve">SEG </w:t>
            </w:r>
            <w:r w:rsidRPr="00850BB2">
              <w:rPr>
                <w:rFonts w:ascii="Times New Roman" w:hAnsi="Times New Roman" w:cs="Times New Roman"/>
                <w:bCs/>
                <w:sz w:val="24"/>
                <w:szCs w:val="24"/>
                <w:lang w:eastAsia="lv-LV"/>
              </w:rPr>
              <w:t xml:space="preserve">samazināšanas pienākumus, var uzskatīt par atbilstošu direktīvai, ciktāl soda uzlikšanas līmenis atbilst šiem nosacījumiem. Jo īpaši, lai sods tiktu uzskatīts par preventīvu, mudinot degvielas piegādātājus sasniegt mērķus, soda līmenim vajadzētu būt augstākam nekā paredzamās izmaksas par </w:t>
            </w:r>
            <w:r>
              <w:rPr>
                <w:rFonts w:ascii="Times New Roman" w:hAnsi="Times New Roman" w:cs="Times New Roman"/>
                <w:bCs/>
                <w:sz w:val="24"/>
                <w:szCs w:val="24"/>
                <w:lang w:eastAsia="lv-LV"/>
              </w:rPr>
              <w:t xml:space="preserve">SEG </w:t>
            </w:r>
            <w:r w:rsidRPr="00850BB2">
              <w:rPr>
                <w:rFonts w:ascii="Times New Roman" w:hAnsi="Times New Roman" w:cs="Times New Roman"/>
                <w:bCs/>
                <w:sz w:val="24"/>
                <w:szCs w:val="24"/>
                <w:lang w:eastAsia="lv-LV"/>
              </w:rPr>
              <w:t>samazināšanas pienākuma izpildi, izmantojot citas iespējas”.</w:t>
            </w:r>
            <w:r>
              <w:rPr>
                <w:rFonts w:ascii="Times New Roman" w:hAnsi="Times New Roman" w:cs="Times New Roman"/>
                <w:bCs/>
                <w:sz w:val="24"/>
                <w:szCs w:val="24"/>
                <w:lang w:eastAsia="lv-LV"/>
              </w:rPr>
              <w:t xml:space="preserve"> </w:t>
            </w:r>
          </w:p>
          <w:p w14:paraId="5E9E55A5" w14:textId="77777777" w:rsidR="00F07FBC" w:rsidRDefault="00F07FBC" w:rsidP="00F07F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Tā kā piemērotajam maksājumam ir jābūt ne tikai iedarbīgam un atturošam no turpmākajiem pārkāpumiem, bet arī samērīgam ar izdarīto pārkāpumu, jānorāda, ka transporta enerģijas aprites cikla SEG emisiju intensitātes samazināšanas mērķis ir daļa no Latvijas un ES kopīgās apņemšanās nodrošināt klimata pārmaiņu mazināšanas, t.i., šis mērķis ir izstrādāts kā pasākums nodrošināt ES devumu globālajos centienos klimata pārmaiņu mazināšanas jomā, vienlaikus arī īstenojot </w:t>
            </w:r>
            <w:r w:rsidRPr="007D64EA">
              <w:rPr>
                <w:rFonts w:ascii="Times New Roman" w:hAnsi="Times New Roman" w:cs="Times New Roman"/>
                <w:bCs/>
                <w:sz w:val="24"/>
                <w:szCs w:val="24"/>
                <w:lang w:eastAsia="lv-LV"/>
              </w:rPr>
              <w:t>Līguma par E</w:t>
            </w:r>
            <w:r>
              <w:rPr>
                <w:rFonts w:ascii="Times New Roman" w:hAnsi="Times New Roman" w:cs="Times New Roman"/>
                <w:bCs/>
                <w:sz w:val="24"/>
                <w:szCs w:val="24"/>
                <w:lang w:eastAsia="lv-LV"/>
              </w:rPr>
              <w:t>S</w:t>
            </w:r>
            <w:r w:rsidRPr="007D64EA">
              <w:rPr>
                <w:rFonts w:ascii="Times New Roman" w:hAnsi="Times New Roman" w:cs="Times New Roman"/>
                <w:bCs/>
                <w:sz w:val="24"/>
                <w:szCs w:val="24"/>
                <w:lang w:eastAsia="lv-LV"/>
              </w:rPr>
              <w:t xml:space="preserve"> darbību 191.pantā noteikto principu “piesārņotājs maksā”. Ir </w:t>
            </w:r>
            <w:r w:rsidRPr="007D64EA">
              <w:rPr>
                <w:rFonts w:ascii="Times New Roman" w:hAnsi="Times New Roman" w:cs="Times New Roman"/>
                <w:bCs/>
                <w:sz w:val="24"/>
                <w:szCs w:val="24"/>
                <w:lang w:eastAsia="lv-LV"/>
              </w:rPr>
              <w:lastRenderedPageBreak/>
              <w:t>jāsecina, ka</w:t>
            </w:r>
            <w:r>
              <w:rPr>
                <w:rFonts w:ascii="Times New Roman" w:hAnsi="Times New Roman" w:cs="Times New Roman"/>
                <w:bCs/>
                <w:sz w:val="24"/>
                <w:szCs w:val="24"/>
                <w:lang w:eastAsia="lv-LV"/>
              </w:rPr>
              <w:t>, degvielas piegādātājiem neizpildot tiem noteiktos pienākumus, tiek ietekmētas gan Latvijas, gan ES darbības SEG emisiju samazināšanas jomā, kas varētu tikt uzskatīts par cilvēka un vides kvalitātes kaitējumu – transporta enerģijas aprites cikla SEG emisiju intensitātes samazināšanas pasākumi nodrošina arī gaisa kvalitātes uzlabošanu, īpaši pilsētvidē, ka savukārt arī nodrošina kaitējuma cilvēka veselībai samazināšanu.</w:t>
            </w:r>
          </w:p>
          <w:p w14:paraId="7B4875AD" w14:textId="05D71D35" w:rsidR="00F07FBC" w:rsidRPr="003A3BB5" w:rsidRDefault="00F07FBC" w:rsidP="00F07F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Lai nodrošinātu minētā maksājuma samērīgumu preventīvajam elementam, likumprojektā tiek piedāvāts noteikt šī maksājuma diapazonu, kur maksājuma piemērošanai Ekonomikas ministrija ņems vērā pienākuma neizpildes apjomu – ja degvielas piegādātājam noteiktais pienākums netiek izpildīts nebūtiskā apjomā (neizpilde nav lielāka par 1</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piemēram, tiek nodrošināts 5</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transporta enerģijas aprites cikla SEG emisiju intensitātes samazinājums, tad tiek piemērots mazākais iespējamais maksājuma apjoms, bet, ja pienākums netiek izpildīts būtiski (neizpilde ir 5</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6</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piemēram – tiek nodrošināts tikai 1</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transporta enerģijas aprites cikla SEG emisiju intensitātes samazinājums, tad tiek piemērots lielākais iespējamais maksājuma apjoms, savukārt, ja degvielas piegādātājam noteiktais pienākuma neizpilde ir lielāka par 1</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bet mazāka par 5</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 tad tiek piemērots vidējais iespējamais maksājuma apjoms 0,5</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w:t>
            </w:r>
          </w:p>
          <w:p w14:paraId="25D76CC7" w14:textId="6DF8443A" w:rsidR="00F07FBC" w:rsidRPr="00850BB2" w:rsidRDefault="00F07FBC" w:rsidP="00F07F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Tā kā Likuma 55.</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pantā noteiktais mērķis ir jāizpilda sākot ar 2020.</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gada 31.</w:t>
            </w:r>
            <w:r w:rsidR="00AC3E07">
              <w:rPr>
                <w:rFonts w:ascii="Times New Roman" w:hAnsi="Times New Roman" w:cs="Times New Roman"/>
                <w:bCs/>
                <w:sz w:val="24"/>
                <w:szCs w:val="24"/>
                <w:lang w:eastAsia="lv-LV"/>
              </w:rPr>
              <w:t> </w:t>
            </w:r>
            <w:r>
              <w:rPr>
                <w:rFonts w:ascii="Times New Roman" w:hAnsi="Times New Roman" w:cs="Times New Roman"/>
                <w:bCs/>
                <w:sz w:val="24"/>
                <w:szCs w:val="24"/>
                <w:lang w:eastAsia="lv-LV"/>
              </w:rPr>
              <w:t>decembri, Likuma 56.panta otrajā daļā noteikto maksājuma apmēru ir nepieciešams paaugstināt pēc iespējas ātrāk, tāpēc šis nosacījums ir iekļauts likumprojektā jau šobrīd, lai gan minētais nosacījums nav saistīts ar LAPK nosacījumu iekļaušanu nozaru tiesību aktos, bet tomēr ir saistīts ar sankciju piemērošanas jautājumiem.</w:t>
            </w:r>
          </w:p>
          <w:p w14:paraId="21F4290B" w14:textId="5A8ABECE" w:rsidR="00F07FBC" w:rsidRDefault="00F07FBC" w:rsidP="00F07F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Cs/>
                <w:sz w:val="24"/>
                <w:szCs w:val="24"/>
                <w:lang w:eastAsia="lv-LV"/>
              </w:rPr>
            </w:pPr>
            <w:r w:rsidRPr="00850BB2">
              <w:rPr>
                <w:rFonts w:ascii="Times New Roman" w:hAnsi="Times New Roman" w:cs="Times New Roman"/>
                <w:bCs/>
                <w:sz w:val="24"/>
                <w:szCs w:val="24"/>
                <w:lang w:eastAsia="lv-LV"/>
              </w:rPr>
              <w:t>Ņemot vērā minēto likumprojekts ir izstrādāts, lai Likuma 56.</w:t>
            </w:r>
            <w:r>
              <w:rPr>
                <w:rFonts w:ascii="Times New Roman" w:hAnsi="Times New Roman" w:cs="Times New Roman"/>
                <w:bCs/>
                <w:sz w:val="24"/>
                <w:szCs w:val="24"/>
                <w:lang w:eastAsia="lv-LV"/>
              </w:rPr>
              <w:t> </w:t>
            </w:r>
            <w:r w:rsidRPr="00850BB2">
              <w:rPr>
                <w:rFonts w:ascii="Times New Roman" w:hAnsi="Times New Roman" w:cs="Times New Roman"/>
                <w:bCs/>
                <w:sz w:val="24"/>
                <w:szCs w:val="24"/>
                <w:lang w:eastAsia="lv-LV"/>
              </w:rPr>
              <w:t>panta otrajā daļā iekļautā maksājuma apjomu pielāgotu Direktīvas 98/70/EK 9.</w:t>
            </w:r>
            <w:r>
              <w:rPr>
                <w:rFonts w:ascii="Times New Roman" w:hAnsi="Times New Roman" w:cs="Times New Roman"/>
                <w:bCs/>
                <w:sz w:val="24"/>
                <w:szCs w:val="24"/>
                <w:lang w:eastAsia="lv-LV"/>
              </w:rPr>
              <w:t> </w:t>
            </w:r>
            <w:r w:rsidRPr="00850BB2">
              <w:rPr>
                <w:rFonts w:ascii="Times New Roman" w:hAnsi="Times New Roman" w:cs="Times New Roman"/>
                <w:bCs/>
                <w:sz w:val="24"/>
                <w:szCs w:val="24"/>
                <w:lang w:eastAsia="lv-LV"/>
              </w:rPr>
              <w:t xml:space="preserve">pantā noteiktajiem </w:t>
            </w:r>
            <w:r w:rsidRPr="00F07FBC">
              <w:rPr>
                <w:rFonts w:ascii="Times New Roman" w:hAnsi="Times New Roman" w:cs="Times New Roman"/>
                <w:bCs/>
                <w:sz w:val="24"/>
                <w:szCs w:val="24"/>
                <w:lang w:eastAsia="lv-LV"/>
              </w:rPr>
              <w:t>nosacījumiem.</w:t>
            </w:r>
          </w:p>
          <w:p w14:paraId="4FC9719D" w14:textId="77777777" w:rsidR="00864B08" w:rsidRPr="00FD66A0" w:rsidRDefault="00864B08"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p>
          <w:p w14:paraId="10693970" w14:textId="77777777" w:rsidR="00CE2ACE" w:rsidRPr="00CE2ACE" w:rsidRDefault="00CE2ACE" w:rsidP="00E30125">
            <w:pPr>
              <w:pStyle w:val="BodyTextIndent"/>
              <w:ind w:firstLine="0"/>
              <w:rPr>
                <w:b w:val="0"/>
                <w:bCs w:val="0"/>
                <w:u w:val="single"/>
                <w:lang w:val="lv-LV" w:eastAsia="lv-LV"/>
              </w:rPr>
            </w:pPr>
            <w:r w:rsidRPr="00CE2ACE">
              <w:rPr>
                <w:u w:val="single"/>
                <w:lang w:val="lv-LV" w:eastAsia="lv-LV"/>
              </w:rPr>
              <w:t>Administratīvā atbildība un soda sankcijas</w:t>
            </w:r>
          </w:p>
          <w:p w14:paraId="42235393" w14:textId="1C2B3ECD" w:rsidR="00A55767" w:rsidRDefault="00CE2ACE" w:rsidP="00D16AEB">
            <w:pPr>
              <w:pStyle w:val="tv213"/>
              <w:shd w:val="clear" w:color="auto" w:fill="FFFFFF"/>
              <w:spacing w:before="0" w:beforeAutospacing="0" w:after="120" w:afterAutospacing="0"/>
              <w:ind w:firstLine="79"/>
              <w:jc w:val="both"/>
              <w:rPr>
                <w:rFonts w:eastAsiaTheme="minorHAnsi"/>
                <w:bCs/>
              </w:rPr>
            </w:pPr>
            <w:r w:rsidRPr="00CE2ACE">
              <w:rPr>
                <w:rFonts w:eastAsiaTheme="minorHAnsi"/>
                <w:bCs/>
              </w:rPr>
              <w:t xml:space="preserve">Likumprojekts paredz papildināt </w:t>
            </w:r>
            <w:r w:rsidRPr="00CE2ACE">
              <w:t xml:space="preserve">Likumu </w:t>
            </w:r>
            <w:r w:rsidRPr="00CE2ACE">
              <w:rPr>
                <w:rFonts w:eastAsiaTheme="minorHAnsi"/>
                <w:bCs/>
              </w:rPr>
              <w:t xml:space="preserve">ar </w:t>
            </w:r>
            <w:r w:rsidRPr="00CE2ACE">
              <w:t>XII nodaļu</w:t>
            </w:r>
            <w:r w:rsidRPr="00CE2ACE">
              <w:rPr>
                <w:rFonts w:eastAsiaTheme="minorHAnsi"/>
                <w:bCs/>
              </w:rPr>
              <w:t xml:space="preserve"> “</w:t>
            </w:r>
            <w:r w:rsidR="00D77206" w:rsidRPr="00C7541D">
              <w:t xml:space="preserve">Administratīvie pārkāpumi piesārņojuma jomā un kompetence </w:t>
            </w:r>
            <w:r w:rsidR="00A52A5A">
              <w:t>administratīvo pārkāpumu procesā</w:t>
            </w:r>
            <w:r w:rsidR="006657DF" w:rsidRPr="00CE2ACE">
              <w:rPr>
                <w:rFonts w:eastAsiaTheme="minorHAnsi"/>
                <w:bCs/>
              </w:rPr>
              <w:t>”</w:t>
            </w:r>
            <w:r w:rsidRPr="00CE2ACE">
              <w:rPr>
                <w:rFonts w:eastAsiaTheme="minorHAnsi"/>
                <w:bCs/>
              </w:rPr>
              <w:t>, nosakot administratīvo atbildību un atbildīgo iestāžu – Valsts vides dienesta, Veselības inspekcijas, Valsts augu aizsardzības dienesta</w:t>
            </w:r>
            <w:r w:rsidR="00BF7F48">
              <w:rPr>
                <w:rFonts w:eastAsiaTheme="minorHAnsi"/>
                <w:bCs/>
              </w:rPr>
              <w:t xml:space="preserve"> un</w:t>
            </w:r>
            <w:r w:rsidR="009D6D07">
              <w:t xml:space="preserve"> </w:t>
            </w:r>
            <w:r w:rsidR="00726E54">
              <w:t>Valsts ieņēmuma dienesta</w:t>
            </w:r>
            <w:r w:rsidRPr="00CE2ACE">
              <w:t xml:space="preserve"> </w:t>
            </w:r>
            <w:r w:rsidRPr="00CE2ACE">
              <w:rPr>
                <w:rFonts w:eastAsiaTheme="minorHAnsi"/>
                <w:bCs/>
              </w:rPr>
              <w:t>– kompetenci.</w:t>
            </w:r>
          </w:p>
          <w:p w14:paraId="58161299" w14:textId="14408522" w:rsidR="0057786D" w:rsidRDefault="007E1BCE" w:rsidP="007E1BCE">
            <w:pPr>
              <w:pStyle w:val="tv213"/>
              <w:shd w:val="clear" w:color="auto" w:fill="FFFFFF"/>
              <w:spacing w:before="0" w:beforeAutospacing="0" w:after="120" w:afterAutospacing="0"/>
              <w:jc w:val="both"/>
            </w:pPr>
            <w:r>
              <w:rPr>
                <w:rFonts w:eastAsiaTheme="minorHAnsi"/>
                <w:bCs/>
              </w:rPr>
              <w:t xml:space="preserve">Ar likumprojektu tiek pārņemtas </w:t>
            </w:r>
            <w:r w:rsidR="005772A5">
              <w:rPr>
                <w:rFonts w:eastAsiaTheme="minorHAnsi"/>
                <w:bCs/>
              </w:rPr>
              <w:t>LAPK</w:t>
            </w:r>
            <w:r w:rsidR="00B7791C">
              <w:rPr>
                <w:rFonts w:eastAsiaTheme="minorHAnsi"/>
                <w:bCs/>
              </w:rPr>
              <w:t xml:space="preserve"> normas</w:t>
            </w:r>
            <w:r w:rsidR="00FA112B">
              <w:rPr>
                <w:rFonts w:eastAsiaTheme="minorHAnsi"/>
                <w:bCs/>
              </w:rPr>
              <w:t xml:space="preserve">, kas noteiktas </w:t>
            </w:r>
            <w:r w:rsidR="0047017D" w:rsidRPr="00701A42">
              <w:t>58. pantā, 59. panta pirm</w:t>
            </w:r>
            <w:r w:rsidR="00C640BD" w:rsidRPr="00701A42">
              <w:t>ajā</w:t>
            </w:r>
            <w:r w:rsidR="0047017D" w:rsidRPr="00701A42">
              <w:t xml:space="preserve"> daļ</w:t>
            </w:r>
            <w:r w:rsidR="00C640BD" w:rsidRPr="00701A42">
              <w:t>ā</w:t>
            </w:r>
            <w:r w:rsidR="0047017D" w:rsidRPr="00701A42">
              <w:t>, 74.</w:t>
            </w:r>
            <w:r w:rsidR="0047017D" w:rsidRPr="00701A42">
              <w:rPr>
                <w:vertAlign w:val="superscript"/>
              </w:rPr>
              <w:t>1</w:t>
            </w:r>
            <w:r w:rsidR="0047017D" w:rsidRPr="00701A42">
              <w:t> pant</w:t>
            </w:r>
            <w:r w:rsidR="00C640BD" w:rsidRPr="00701A42">
              <w:t>ā</w:t>
            </w:r>
            <w:r w:rsidR="0047017D" w:rsidRPr="00701A42">
              <w:t>,</w:t>
            </w:r>
            <w:r w:rsidR="0047017D" w:rsidRPr="00701A42">
              <w:rPr>
                <w:bCs/>
              </w:rPr>
              <w:t xml:space="preserve"> 83. pant</w:t>
            </w:r>
            <w:r w:rsidR="00C640BD" w:rsidRPr="00701A42">
              <w:rPr>
                <w:bCs/>
              </w:rPr>
              <w:t>ā</w:t>
            </w:r>
            <w:r w:rsidR="0047017D" w:rsidRPr="00701A42">
              <w:rPr>
                <w:bCs/>
              </w:rPr>
              <w:t>, 84.</w:t>
            </w:r>
            <w:r w:rsidR="0047017D" w:rsidRPr="00701A42">
              <w:rPr>
                <w:bCs/>
                <w:vertAlign w:val="superscript"/>
              </w:rPr>
              <w:t>1</w:t>
            </w:r>
            <w:r w:rsidR="0047017D" w:rsidRPr="00701A42">
              <w:rPr>
                <w:bCs/>
              </w:rPr>
              <w:t> pant</w:t>
            </w:r>
            <w:r w:rsidR="00C640BD" w:rsidRPr="00701A42">
              <w:rPr>
                <w:bCs/>
              </w:rPr>
              <w:t>ā</w:t>
            </w:r>
            <w:r w:rsidR="0047017D" w:rsidRPr="00701A42">
              <w:rPr>
                <w:bCs/>
              </w:rPr>
              <w:t xml:space="preserve">, </w:t>
            </w:r>
            <w:r w:rsidR="0047017D" w:rsidRPr="00701A42">
              <w:rPr>
                <w:color w:val="000000" w:themeColor="text1"/>
              </w:rPr>
              <w:t>88.</w:t>
            </w:r>
            <w:r w:rsidR="0047017D" w:rsidRPr="00701A42">
              <w:rPr>
                <w:color w:val="000000" w:themeColor="text1"/>
                <w:vertAlign w:val="superscript"/>
              </w:rPr>
              <w:t>6</w:t>
            </w:r>
            <w:r w:rsidR="007611F0">
              <w:t> </w:t>
            </w:r>
            <w:r w:rsidR="0047017D" w:rsidRPr="00701A42">
              <w:t>pant</w:t>
            </w:r>
            <w:r w:rsidR="00C640BD" w:rsidRPr="00701A42">
              <w:t>ā</w:t>
            </w:r>
            <w:r w:rsidR="0047017D" w:rsidRPr="00701A42">
              <w:t>, 88.</w:t>
            </w:r>
            <w:r w:rsidR="0047017D" w:rsidRPr="00701A42">
              <w:rPr>
                <w:vertAlign w:val="superscript"/>
              </w:rPr>
              <w:t>10</w:t>
            </w:r>
            <w:r w:rsidR="0047017D" w:rsidRPr="00701A42">
              <w:t> pant</w:t>
            </w:r>
            <w:r w:rsidR="00BF21B3" w:rsidRPr="00701A42">
              <w:t>ā un</w:t>
            </w:r>
            <w:r w:rsidR="0047017D" w:rsidRPr="00701A42">
              <w:t xml:space="preserve"> 167.</w:t>
            </w:r>
            <w:r w:rsidR="0047017D" w:rsidRPr="00701A42">
              <w:rPr>
                <w:vertAlign w:val="superscript"/>
              </w:rPr>
              <w:t>1</w:t>
            </w:r>
            <w:r w:rsidR="007611F0">
              <w:t> </w:t>
            </w:r>
            <w:r w:rsidR="0047017D" w:rsidRPr="00701A42">
              <w:t>panta pirm</w:t>
            </w:r>
            <w:r w:rsidR="00BF21B3" w:rsidRPr="00701A42">
              <w:t>ajā</w:t>
            </w:r>
            <w:r w:rsidR="0047017D" w:rsidRPr="00701A42">
              <w:t xml:space="preserve"> daļ</w:t>
            </w:r>
            <w:r w:rsidR="00BF21B3" w:rsidRPr="00701A42">
              <w:t>ā</w:t>
            </w:r>
            <w:r w:rsidR="00D5343B">
              <w:t xml:space="preserve"> un</w:t>
            </w:r>
            <w:r w:rsidR="00FA112B" w:rsidRPr="00701A42">
              <w:t xml:space="preserve"> </w:t>
            </w:r>
            <w:r w:rsidR="00BF21B3" w:rsidRPr="00701A42">
              <w:t xml:space="preserve"> </w:t>
            </w:r>
            <w:r w:rsidR="00D5343B">
              <w:t>t</w:t>
            </w:r>
            <w:r w:rsidR="000910F4" w:rsidRPr="00701A42">
              <w:t>iek saglabāti esošie soda sankciju apmēri.</w:t>
            </w:r>
          </w:p>
          <w:p w14:paraId="61EF5D0F" w14:textId="4B6B836B" w:rsidR="001D4334" w:rsidRDefault="00A55767" w:rsidP="00E3012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Likumprojekta 57.</w:t>
            </w:r>
            <w:r w:rsidR="00E70B65">
              <w:rPr>
                <w:rFonts w:ascii="Times New Roman" w:hAnsi="Times New Roman" w:cs="Times New Roman"/>
                <w:b/>
                <w:sz w:val="24"/>
                <w:szCs w:val="24"/>
                <w:u w:val="single"/>
              </w:rPr>
              <w:t> </w:t>
            </w:r>
            <w:r>
              <w:rPr>
                <w:rFonts w:ascii="Times New Roman" w:hAnsi="Times New Roman" w:cs="Times New Roman"/>
                <w:b/>
                <w:sz w:val="24"/>
                <w:szCs w:val="24"/>
                <w:u w:val="single"/>
              </w:rPr>
              <w:t>pants</w:t>
            </w:r>
            <w:r w:rsidRPr="00CE2ACE">
              <w:rPr>
                <w:rFonts w:ascii="Times New Roman" w:hAnsi="Times New Roman" w:cs="Times New Roman"/>
                <w:b/>
                <w:sz w:val="24"/>
                <w:szCs w:val="24"/>
                <w:u w:val="single"/>
              </w:rPr>
              <w:t xml:space="preserve"> pārņem LAPK 167.</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xml:space="preserve"> panta pirmo daļu</w:t>
            </w:r>
            <w:r w:rsidRPr="00CE2ACE">
              <w:rPr>
                <w:rFonts w:ascii="Times New Roman" w:hAnsi="Times New Roman" w:cs="Times New Roman"/>
                <w:sz w:val="24"/>
                <w:szCs w:val="24"/>
              </w:rPr>
              <w:t>, nosakot administratīvo atbildību par akustiskā trokšņa normatīvu un vides trokšņa robežlielumu pārkāpšanu</w:t>
            </w:r>
            <w:r>
              <w:rPr>
                <w:rFonts w:ascii="Times New Roman" w:hAnsi="Times New Roman" w:cs="Times New Roman"/>
                <w:sz w:val="24"/>
                <w:szCs w:val="24"/>
              </w:rPr>
              <w:t xml:space="preserve">, kā arī par elektromagnētisko lauku (turpmāk </w:t>
            </w:r>
            <w:r w:rsidR="00E70B65">
              <w:rPr>
                <w:rFonts w:ascii="Times New Roman" w:hAnsi="Times New Roman" w:cs="Times New Roman"/>
                <w:sz w:val="24"/>
                <w:szCs w:val="24"/>
              </w:rPr>
              <w:t xml:space="preserve">– </w:t>
            </w:r>
            <w:r>
              <w:rPr>
                <w:rFonts w:ascii="Times New Roman" w:hAnsi="Times New Roman" w:cs="Times New Roman"/>
                <w:sz w:val="24"/>
                <w:szCs w:val="24"/>
              </w:rPr>
              <w:t>EML) starojuma robežlielumu pārkāpšanu, kas līdz šim netika ietverta LAPK.</w:t>
            </w:r>
            <w:r w:rsidRPr="00CE2ACE">
              <w:rPr>
                <w:rFonts w:ascii="Times New Roman" w:hAnsi="Times New Roman" w:cs="Times New Roman"/>
                <w:sz w:val="24"/>
                <w:szCs w:val="24"/>
              </w:rPr>
              <w:t xml:space="preserve"> </w:t>
            </w:r>
          </w:p>
          <w:p w14:paraId="5ED31B21" w14:textId="596519C3" w:rsidR="00456160" w:rsidRDefault="001D4334" w:rsidP="004E5037">
            <w:pPr>
              <w:spacing w:after="0" w:line="240" w:lineRule="auto"/>
              <w:jc w:val="both"/>
              <w:rPr>
                <w:rFonts w:ascii="Times New Roman" w:hAnsi="Times New Roman" w:cs="Times New Roman"/>
                <w:sz w:val="24"/>
                <w:szCs w:val="24"/>
              </w:rPr>
            </w:pPr>
            <w:r w:rsidRPr="008D1DF3">
              <w:rPr>
                <w:rFonts w:ascii="Times New Roman" w:hAnsi="Times New Roman" w:cs="Times New Roman"/>
                <w:sz w:val="24"/>
                <w:szCs w:val="24"/>
              </w:rPr>
              <w:t>Administratīvā atbildība par trokšņa robežlielumu pār</w:t>
            </w:r>
            <w:r w:rsidR="008F77A3" w:rsidRPr="008D1DF3">
              <w:rPr>
                <w:rFonts w:ascii="Times New Roman" w:hAnsi="Times New Roman" w:cs="Times New Roman"/>
                <w:sz w:val="24"/>
                <w:szCs w:val="24"/>
              </w:rPr>
              <w:t>sniegšanu</w:t>
            </w:r>
            <w:r w:rsidRPr="008D1DF3">
              <w:rPr>
                <w:rFonts w:ascii="Times New Roman" w:hAnsi="Times New Roman" w:cs="Times New Roman"/>
                <w:sz w:val="24"/>
                <w:szCs w:val="24"/>
              </w:rPr>
              <w:t xml:space="preserve"> izriet no prasību neievērošanas</w:t>
            </w:r>
            <w:r w:rsidR="0022347A" w:rsidRPr="008D1DF3">
              <w:rPr>
                <w:rFonts w:ascii="Times New Roman" w:hAnsi="Times New Roman" w:cs="Times New Roman"/>
                <w:sz w:val="24"/>
                <w:szCs w:val="24"/>
              </w:rPr>
              <w:t>, kas noteiktas</w:t>
            </w:r>
            <w:r w:rsidR="0022347A" w:rsidRPr="00995325">
              <w:rPr>
                <w:rFonts w:ascii="Times New Roman" w:hAnsi="Times New Roman" w:cs="Times New Roman"/>
                <w:sz w:val="24"/>
                <w:szCs w:val="24"/>
              </w:rPr>
              <w:t xml:space="preserve"> </w:t>
            </w:r>
            <w:r w:rsidR="0023537E" w:rsidRPr="00CE2ACE">
              <w:rPr>
                <w:rFonts w:ascii="Times New Roman" w:hAnsi="Times New Roman" w:cs="Times New Roman"/>
                <w:sz w:val="24"/>
                <w:szCs w:val="24"/>
              </w:rPr>
              <w:t xml:space="preserve">Ministru kabineta 2014. gada </w:t>
            </w:r>
            <w:r w:rsidR="0023537E" w:rsidRPr="00CE2ACE">
              <w:rPr>
                <w:rFonts w:ascii="Times New Roman" w:hAnsi="Times New Roman" w:cs="Times New Roman"/>
                <w:sz w:val="24"/>
                <w:szCs w:val="24"/>
              </w:rPr>
              <w:lastRenderedPageBreak/>
              <w:t>7. janvāra noteikumu Nr.</w:t>
            </w:r>
            <w:r w:rsidR="0023537E">
              <w:rPr>
                <w:rFonts w:ascii="Times New Roman" w:hAnsi="Times New Roman" w:cs="Times New Roman"/>
                <w:sz w:val="24"/>
                <w:szCs w:val="24"/>
              </w:rPr>
              <w:t> </w:t>
            </w:r>
            <w:r w:rsidR="0023537E" w:rsidRPr="00CE2ACE">
              <w:rPr>
                <w:rFonts w:ascii="Times New Roman" w:hAnsi="Times New Roman" w:cs="Times New Roman"/>
                <w:sz w:val="24"/>
                <w:szCs w:val="24"/>
              </w:rPr>
              <w:t>16 </w:t>
            </w:r>
            <w:r w:rsidR="007611F0">
              <w:rPr>
                <w:rFonts w:ascii="Times New Roman" w:hAnsi="Times New Roman" w:cs="Times New Roman"/>
                <w:sz w:val="24"/>
                <w:szCs w:val="24"/>
              </w:rPr>
              <w:t>“</w:t>
            </w:r>
            <w:r w:rsidR="0023537E" w:rsidRPr="00CE2ACE">
              <w:rPr>
                <w:rFonts w:ascii="Times New Roman" w:hAnsi="Times New Roman" w:cs="Times New Roman"/>
                <w:sz w:val="24"/>
                <w:szCs w:val="24"/>
              </w:rPr>
              <w:t>Trokšņa novērtēšanas un pārvaldības</w:t>
            </w:r>
            <w:r w:rsidR="00326E50">
              <w:rPr>
                <w:rFonts w:ascii="Times New Roman" w:hAnsi="Times New Roman" w:cs="Times New Roman"/>
                <w:sz w:val="24"/>
                <w:szCs w:val="24"/>
              </w:rPr>
              <w:t xml:space="preserve"> </w:t>
            </w:r>
            <w:r w:rsidR="0023537E" w:rsidRPr="00CE2ACE">
              <w:rPr>
                <w:rFonts w:ascii="Times New Roman" w:hAnsi="Times New Roman" w:cs="Times New Roman"/>
                <w:sz w:val="24"/>
                <w:szCs w:val="24"/>
              </w:rPr>
              <w:t>kārtība</w:t>
            </w:r>
            <w:r w:rsidR="007611F0">
              <w:rPr>
                <w:rFonts w:ascii="Times New Roman" w:hAnsi="Times New Roman" w:cs="Times New Roman"/>
                <w:sz w:val="24"/>
                <w:szCs w:val="24"/>
              </w:rPr>
              <w:t>”</w:t>
            </w:r>
            <w:r w:rsidR="0023537E" w:rsidRPr="00CE2ACE">
              <w:rPr>
                <w:rFonts w:ascii="Times New Roman" w:hAnsi="Times New Roman" w:cs="Times New Roman"/>
                <w:sz w:val="24"/>
                <w:szCs w:val="24"/>
              </w:rPr>
              <w:t xml:space="preserve"> 2. pielikuma </w:t>
            </w:r>
            <w:r w:rsidR="0023537E" w:rsidRPr="008D1DF3">
              <w:rPr>
                <w:rFonts w:ascii="Times New Roman" w:hAnsi="Times New Roman" w:cs="Times New Roman"/>
                <w:sz w:val="24"/>
                <w:szCs w:val="24"/>
              </w:rPr>
              <w:t>1. punktā</w:t>
            </w:r>
            <w:r w:rsidR="000529DE">
              <w:rPr>
                <w:rFonts w:ascii="Times New Roman" w:hAnsi="Times New Roman" w:cs="Times New Roman"/>
                <w:sz w:val="24"/>
                <w:szCs w:val="24"/>
              </w:rPr>
              <w:t>.</w:t>
            </w:r>
            <w:r w:rsidR="0023537E" w:rsidRPr="008D1DF3">
              <w:rPr>
                <w:rFonts w:ascii="Times New Roman" w:hAnsi="Times New Roman" w:cs="Times New Roman"/>
                <w:sz w:val="24"/>
                <w:szCs w:val="24"/>
              </w:rPr>
              <w:t xml:space="preserve"> </w:t>
            </w:r>
            <w:r w:rsidR="008F77A3" w:rsidRPr="00E86F71">
              <w:rPr>
                <w:rFonts w:ascii="Times New Roman" w:hAnsi="Times New Roman" w:cs="Times New Roman"/>
                <w:sz w:val="24"/>
                <w:szCs w:val="24"/>
              </w:rPr>
              <w:t xml:space="preserve">Administratīvā atbildība par </w:t>
            </w:r>
            <w:r w:rsidR="008F77A3" w:rsidRPr="00326E50">
              <w:rPr>
                <w:rFonts w:ascii="Times New Roman" w:hAnsi="Times New Roman" w:cs="Times New Roman"/>
                <w:sz w:val="24"/>
                <w:szCs w:val="24"/>
              </w:rPr>
              <w:t>EML robežlielum</w:t>
            </w:r>
            <w:r w:rsidR="003A56F5" w:rsidRPr="00326E50">
              <w:rPr>
                <w:rFonts w:ascii="Times New Roman" w:hAnsi="Times New Roman" w:cs="Times New Roman"/>
                <w:sz w:val="24"/>
                <w:szCs w:val="24"/>
              </w:rPr>
              <w:t>u</w:t>
            </w:r>
            <w:r w:rsidR="008F77A3" w:rsidRPr="00E86F71">
              <w:rPr>
                <w:rFonts w:ascii="Times New Roman" w:hAnsi="Times New Roman" w:cs="Times New Roman"/>
                <w:sz w:val="24"/>
                <w:szCs w:val="24"/>
              </w:rPr>
              <w:t xml:space="preserve"> pārsniegšanu izriet no prasību neievērošanas, kas noteiktas </w:t>
            </w:r>
            <w:r w:rsidR="00A55767">
              <w:rPr>
                <w:rFonts w:ascii="Times New Roman" w:hAnsi="Times New Roman" w:cs="Times New Roman"/>
                <w:sz w:val="24"/>
                <w:szCs w:val="24"/>
              </w:rPr>
              <w:t>Ministru kabineta 2018.</w:t>
            </w:r>
            <w:r w:rsidR="00E70B65">
              <w:rPr>
                <w:rFonts w:ascii="Times New Roman" w:hAnsi="Times New Roman" w:cs="Times New Roman"/>
                <w:sz w:val="24"/>
                <w:szCs w:val="24"/>
              </w:rPr>
              <w:t> </w:t>
            </w:r>
            <w:r w:rsidR="00A55767">
              <w:rPr>
                <w:rFonts w:ascii="Times New Roman" w:hAnsi="Times New Roman" w:cs="Times New Roman"/>
                <w:sz w:val="24"/>
                <w:szCs w:val="24"/>
              </w:rPr>
              <w:t>gada 16.</w:t>
            </w:r>
            <w:r w:rsidR="00E70B65">
              <w:rPr>
                <w:rFonts w:ascii="Times New Roman" w:hAnsi="Times New Roman" w:cs="Times New Roman"/>
                <w:sz w:val="24"/>
                <w:szCs w:val="24"/>
              </w:rPr>
              <w:t> </w:t>
            </w:r>
            <w:r w:rsidR="00A55767">
              <w:rPr>
                <w:rFonts w:ascii="Times New Roman" w:hAnsi="Times New Roman" w:cs="Times New Roman"/>
                <w:sz w:val="24"/>
                <w:szCs w:val="24"/>
              </w:rPr>
              <w:t>oktobra noteikumu Nr.</w:t>
            </w:r>
            <w:r w:rsidR="00E70B65">
              <w:rPr>
                <w:rFonts w:ascii="Times New Roman" w:hAnsi="Times New Roman" w:cs="Times New Roman"/>
                <w:sz w:val="24"/>
                <w:szCs w:val="24"/>
              </w:rPr>
              <w:t> </w:t>
            </w:r>
            <w:r w:rsidR="00A55767">
              <w:rPr>
                <w:rFonts w:ascii="Times New Roman" w:hAnsi="Times New Roman" w:cs="Times New Roman"/>
                <w:sz w:val="24"/>
                <w:szCs w:val="24"/>
              </w:rPr>
              <w:t xml:space="preserve">637 “Elektromagnētiskā lauka iedarbības uz iedzīvotājiem novērtēšanas un ierobežošanas noteikumi” </w:t>
            </w:r>
            <w:r w:rsidR="00A55767" w:rsidRPr="008E496F">
              <w:rPr>
                <w:rFonts w:ascii="Times New Roman" w:hAnsi="Times New Roman" w:cs="Times New Roman"/>
                <w:sz w:val="24"/>
                <w:szCs w:val="24"/>
              </w:rPr>
              <w:t>pielikuma 1.</w:t>
            </w:r>
            <w:r w:rsidR="001A48F1">
              <w:rPr>
                <w:rFonts w:ascii="Times New Roman" w:hAnsi="Times New Roman" w:cs="Times New Roman"/>
                <w:sz w:val="24"/>
                <w:szCs w:val="24"/>
              </w:rPr>
              <w:t> </w:t>
            </w:r>
            <w:r w:rsidR="00A55767" w:rsidRPr="008E496F">
              <w:rPr>
                <w:rFonts w:ascii="Times New Roman" w:hAnsi="Times New Roman" w:cs="Times New Roman"/>
                <w:sz w:val="24"/>
                <w:szCs w:val="24"/>
              </w:rPr>
              <w:t>punktā</w:t>
            </w:r>
            <w:r w:rsidR="006C0BF7">
              <w:rPr>
                <w:rFonts w:ascii="Times New Roman" w:hAnsi="Times New Roman" w:cs="Times New Roman"/>
                <w:sz w:val="24"/>
                <w:szCs w:val="24"/>
              </w:rPr>
              <w:t>.</w:t>
            </w:r>
            <w:r w:rsidR="00A55767">
              <w:rPr>
                <w:rFonts w:ascii="Times New Roman" w:hAnsi="Times New Roman" w:cs="Times New Roman"/>
                <w:sz w:val="24"/>
                <w:szCs w:val="24"/>
              </w:rPr>
              <w:t xml:space="preserve"> </w:t>
            </w:r>
          </w:p>
          <w:p w14:paraId="16D1AA2D" w14:textId="6675E775" w:rsidR="0006281C" w:rsidRDefault="00831110" w:rsidP="00C25318">
            <w:pPr>
              <w:spacing w:after="0" w:line="240" w:lineRule="auto"/>
              <w:jc w:val="both"/>
              <w:rPr>
                <w:rFonts w:ascii="Times New Roman" w:hAnsi="Times New Roman" w:cs="Times New Roman"/>
                <w:color w:val="365F91"/>
                <w:sz w:val="24"/>
                <w:szCs w:val="24"/>
              </w:rPr>
            </w:pPr>
            <w:r w:rsidRPr="00CE2ACE">
              <w:rPr>
                <w:rFonts w:ascii="Times New Roman" w:hAnsi="Times New Roman" w:cs="Times New Roman"/>
                <w:sz w:val="24"/>
                <w:szCs w:val="24"/>
              </w:rPr>
              <w:t xml:space="preserve">Piemērojamo sankciju apmērs </w:t>
            </w:r>
            <w:r>
              <w:rPr>
                <w:rFonts w:ascii="Times New Roman" w:hAnsi="Times New Roman" w:cs="Times New Roman"/>
                <w:sz w:val="24"/>
                <w:szCs w:val="24"/>
              </w:rPr>
              <w:t>EML starojuma, robežlielumu pārkāpšanas gadījumā ir pielīdzināts sankciju apmēram trokšņu robežlielumu pārkāpšanas gadījumos,</w:t>
            </w:r>
            <w:r w:rsidR="0006281C">
              <w:rPr>
                <w:rFonts w:ascii="Times New Roman" w:hAnsi="Times New Roman" w:cs="Times New Roman"/>
                <w:sz w:val="24"/>
                <w:szCs w:val="24"/>
              </w:rPr>
              <w:t xml:space="preserve"> </w:t>
            </w:r>
            <w:r w:rsidR="0006281C" w:rsidRPr="0007657A">
              <w:rPr>
                <w:rFonts w:ascii="Times New Roman" w:hAnsi="Times New Roman" w:cs="Times New Roman"/>
                <w:color w:val="000000" w:themeColor="text1"/>
                <w:sz w:val="24"/>
                <w:szCs w:val="24"/>
              </w:rPr>
              <w:t>jo fizikālo faktoru pārmērīgas iedarbības sekas, kas varētu rasties pārkāpuma gadījumā ir līdzvērtīgas ietekmes, kas pazemina dzīves kvalitāti un, iedarbojoties ilgtermiņā, var negatīvi ietekmēt veselību, t.sk. psihoemocionālo  veselību.</w:t>
            </w:r>
          </w:p>
          <w:p w14:paraId="71530578" w14:textId="19D9424B" w:rsidR="00BF4961" w:rsidRDefault="00831110" w:rsidP="004252B6">
            <w:pPr>
              <w:spacing w:after="0" w:line="240" w:lineRule="auto"/>
              <w:jc w:val="both"/>
              <w:rPr>
                <w:rFonts w:ascii="Times New Roman" w:hAnsi="Times New Roman" w:cs="Times New Roman"/>
                <w:sz w:val="24"/>
                <w:szCs w:val="24"/>
              </w:rPr>
            </w:pPr>
            <w:bookmarkStart w:id="0" w:name="_Hlk29813532"/>
            <w:r w:rsidRPr="00CE2ACE">
              <w:rPr>
                <w:rFonts w:ascii="Times New Roman" w:hAnsi="Times New Roman" w:cs="Times New Roman"/>
                <w:sz w:val="24"/>
                <w:szCs w:val="24"/>
              </w:rPr>
              <w:t>Piemērojamo sankciju apmērs</w:t>
            </w:r>
            <w:r>
              <w:rPr>
                <w:rFonts w:ascii="Times New Roman" w:hAnsi="Times New Roman" w:cs="Times New Roman"/>
                <w:sz w:val="24"/>
                <w:szCs w:val="24"/>
              </w:rPr>
              <w:t xml:space="preserve"> </w:t>
            </w:r>
            <w:r w:rsidRPr="00CE2ACE">
              <w:rPr>
                <w:rFonts w:ascii="Times New Roman" w:hAnsi="Times New Roman" w:cs="Times New Roman"/>
                <w:sz w:val="24"/>
                <w:szCs w:val="24"/>
              </w:rPr>
              <w:t xml:space="preserve">tiek saglabāts esošā apmērā (piemēro brīdinājumu vai naudas sodu fiziskām personām no sešām līdz </w:t>
            </w:r>
            <w:r w:rsidR="00507E45">
              <w:rPr>
                <w:rFonts w:ascii="Times New Roman" w:hAnsi="Times New Roman" w:cs="Times New Roman"/>
                <w:sz w:val="24"/>
                <w:szCs w:val="24"/>
              </w:rPr>
              <w:t>70</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naudas soda vienībām, bet juridiskām personām </w:t>
            </w:r>
            <w:r>
              <w:rPr>
                <w:rFonts w:ascii="Times New Roman" w:hAnsi="Times New Roman" w:cs="Times New Roman"/>
                <w:sz w:val="24"/>
                <w:szCs w:val="24"/>
              </w:rPr>
              <w:t>–</w:t>
            </w:r>
            <w:r w:rsidRPr="00CE2ACE">
              <w:rPr>
                <w:rFonts w:ascii="Times New Roman" w:hAnsi="Times New Roman" w:cs="Times New Roman"/>
                <w:sz w:val="24"/>
                <w:szCs w:val="24"/>
              </w:rPr>
              <w:t xml:space="preserve"> no </w:t>
            </w:r>
            <w:r w:rsidR="00507E45">
              <w:rPr>
                <w:rFonts w:ascii="Times New Roman" w:hAnsi="Times New Roman" w:cs="Times New Roman"/>
                <w:sz w:val="24"/>
                <w:szCs w:val="24"/>
              </w:rPr>
              <w:t>14</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līdz </w:t>
            </w:r>
            <w:r w:rsidR="00507E45">
              <w:rPr>
                <w:rFonts w:ascii="Times New Roman" w:hAnsi="Times New Roman" w:cs="Times New Roman"/>
                <w:sz w:val="24"/>
                <w:szCs w:val="24"/>
              </w:rPr>
              <w:t>140</w:t>
            </w:r>
            <w:r w:rsidRPr="00CE2ACE">
              <w:rPr>
                <w:rFonts w:ascii="Times New Roman" w:hAnsi="Times New Roman" w:cs="Times New Roman"/>
                <w:sz w:val="24"/>
                <w:szCs w:val="24"/>
              </w:rPr>
              <w:t xml:space="preserve"> naudas soda vienībām</w:t>
            </w:r>
            <w:r w:rsidR="00384721">
              <w:rPr>
                <w:rFonts w:ascii="Times New Roman" w:hAnsi="Times New Roman" w:cs="Times New Roman"/>
                <w:sz w:val="24"/>
                <w:szCs w:val="24"/>
              </w:rPr>
              <w:t>)</w:t>
            </w:r>
            <w:r w:rsidRPr="00CE2ACE">
              <w:rPr>
                <w:rFonts w:ascii="Times New Roman" w:hAnsi="Times New Roman" w:cs="Times New Roman"/>
                <w:sz w:val="24"/>
                <w:szCs w:val="24"/>
              </w:rPr>
              <w:t>.</w:t>
            </w:r>
          </w:p>
          <w:p w14:paraId="4B73CD1B" w14:textId="169A3DC9" w:rsidR="00D759C8" w:rsidRDefault="00D759C8" w:rsidP="00D759C8">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1F752B">
              <w:rPr>
                <w:rFonts w:ascii="Times New Roman" w:hAnsi="Times New Roman" w:cs="Times New Roman"/>
                <w:b/>
                <w:sz w:val="24"/>
                <w:szCs w:val="24"/>
                <w:u w:val="single"/>
              </w:rPr>
              <w:t>58</w:t>
            </w:r>
            <w:r w:rsidRPr="00CE2ACE">
              <w:rPr>
                <w:rFonts w:ascii="Times New Roman" w:hAnsi="Times New Roman" w:cs="Times New Roman"/>
                <w:b/>
                <w:sz w:val="24"/>
                <w:szCs w:val="24"/>
                <w:u w:val="single"/>
              </w:rPr>
              <w:t>.</w:t>
            </w:r>
            <w:r w:rsidR="007611F0">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w:t>
            </w:r>
            <w:r>
              <w:rPr>
                <w:rFonts w:ascii="Times New Roman" w:hAnsi="Times New Roman" w:cs="Times New Roman"/>
                <w:b/>
                <w:sz w:val="24"/>
                <w:szCs w:val="24"/>
                <w:u w:val="single"/>
              </w:rPr>
              <w:t>s</w:t>
            </w:r>
            <w:r w:rsidRPr="00CE2ACE">
              <w:rPr>
                <w:rFonts w:ascii="Times New Roman" w:hAnsi="Times New Roman" w:cs="Times New Roman"/>
                <w:b/>
                <w:sz w:val="24"/>
                <w:szCs w:val="24"/>
                <w:u w:val="single"/>
              </w:rPr>
              <w:t xml:space="preserve"> pārņem LAPK </w:t>
            </w:r>
            <w:r w:rsidRPr="00CE2ACE">
              <w:rPr>
                <w:rFonts w:ascii="Times New Roman" w:eastAsia="Times New Roman" w:hAnsi="Times New Roman" w:cs="Times New Roman"/>
                <w:b/>
                <w:bCs/>
                <w:sz w:val="24"/>
                <w:szCs w:val="24"/>
                <w:u w:val="single"/>
                <w:lang w:eastAsia="lv-LV"/>
              </w:rPr>
              <w:t>84.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w:t>
            </w:r>
            <w:r>
              <w:rPr>
                <w:rFonts w:ascii="Times New Roman" w:eastAsia="Times New Roman" w:hAnsi="Times New Roman" w:cs="Times New Roman"/>
                <w:b/>
                <w:bCs/>
                <w:sz w:val="24"/>
                <w:szCs w:val="24"/>
                <w:u w:val="single"/>
                <w:lang w:eastAsia="lv-LV"/>
              </w:rPr>
              <w:t>u</w:t>
            </w:r>
            <w:r w:rsidRPr="00CE2ACE">
              <w:rPr>
                <w:rFonts w:ascii="Times New Roman" w:eastAsia="Times New Roman" w:hAnsi="Times New Roman" w:cs="Times New Roman"/>
                <w:bCs/>
                <w:sz w:val="24"/>
                <w:szCs w:val="24"/>
                <w:lang w:eastAsia="lv-LV"/>
              </w:rPr>
              <w:t>, nosakot administratīvo atbildību par neziņošanu par avāriju</w:t>
            </w:r>
            <w:r>
              <w:rPr>
                <w:rFonts w:ascii="Times New Roman" w:eastAsia="Times New Roman" w:hAnsi="Times New Roman" w:cs="Times New Roman"/>
                <w:bCs/>
                <w:sz w:val="24"/>
                <w:szCs w:val="24"/>
                <w:lang w:eastAsia="lv-LV"/>
              </w:rPr>
              <w:t xml:space="preserve"> vai</w:t>
            </w:r>
            <w:r w:rsidRPr="00CE2ACE">
              <w:rPr>
                <w:rFonts w:ascii="Times New Roman" w:eastAsia="Times New Roman" w:hAnsi="Times New Roman" w:cs="Times New Roman"/>
                <w:bCs/>
                <w:sz w:val="24"/>
                <w:szCs w:val="24"/>
                <w:lang w:eastAsia="lv-LV"/>
              </w:rPr>
              <w:t xml:space="preserve"> avārijas draudiem</w:t>
            </w:r>
            <w:r>
              <w:rPr>
                <w:rFonts w:ascii="Times New Roman" w:eastAsia="Times New Roman" w:hAnsi="Times New Roman" w:cs="Times New Roman"/>
                <w:bCs/>
                <w:sz w:val="24"/>
                <w:szCs w:val="24"/>
                <w:lang w:eastAsia="lv-LV"/>
              </w:rPr>
              <w:t>, veicot piesārņojošu darbību</w:t>
            </w:r>
            <w:r w:rsidRPr="00CE2ACE">
              <w:rPr>
                <w:rFonts w:ascii="Times New Roman" w:eastAsia="Times New Roman" w:hAnsi="Times New Roman" w:cs="Times New Roman"/>
                <w:bCs/>
                <w:sz w:val="24"/>
                <w:szCs w:val="24"/>
                <w:lang w:eastAsia="lv-LV"/>
              </w:rPr>
              <w:t>.</w:t>
            </w:r>
          </w:p>
          <w:p w14:paraId="34905A01" w14:textId="364109BC" w:rsidR="00D759C8" w:rsidRDefault="00D759C8" w:rsidP="00D759C8">
            <w:pPr>
              <w:spacing w:after="0" w:line="240" w:lineRule="auto"/>
              <w:jc w:val="both"/>
              <w:rPr>
                <w:rFonts w:ascii="Times New Roman" w:eastAsia="Times New Roman" w:hAnsi="Times New Roman" w:cs="Times New Roman"/>
                <w:bCs/>
                <w:sz w:val="24"/>
                <w:szCs w:val="24"/>
                <w:lang w:eastAsia="lv-LV"/>
              </w:rPr>
            </w:pPr>
            <w:r w:rsidRPr="00C7259E">
              <w:rPr>
                <w:rFonts w:ascii="Times New Roman" w:eastAsia="Times New Roman" w:hAnsi="Times New Roman" w:cs="Times New Roman"/>
                <w:bCs/>
                <w:sz w:val="24"/>
                <w:szCs w:val="24"/>
                <w:lang w:eastAsia="lv-LV"/>
              </w:rPr>
              <w:t>Šī administratīvā atbildība izriet no prasību neievērošanas, kas noteiktas Likuma 45.</w:t>
            </w:r>
            <w:r w:rsidR="007611F0">
              <w:rPr>
                <w:rFonts w:ascii="Times New Roman" w:eastAsia="Times New Roman" w:hAnsi="Times New Roman" w:cs="Times New Roman"/>
                <w:bCs/>
                <w:sz w:val="24"/>
                <w:szCs w:val="24"/>
                <w:lang w:eastAsia="lv-LV"/>
              </w:rPr>
              <w:t> </w:t>
            </w:r>
            <w:r w:rsidRPr="00C7259E">
              <w:rPr>
                <w:rFonts w:ascii="Times New Roman" w:eastAsia="Times New Roman" w:hAnsi="Times New Roman" w:cs="Times New Roman"/>
                <w:bCs/>
                <w:sz w:val="24"/>
                <w:szCs w:val="24"/>
                <w:lang w:eastAsia="lv-LV"/>
              </w:rPr>
              <w:t>panta ceturtajā daļā.</w:t>
            </w:r>
          </w:p>
          <w:p w14:paraId="3ED0F942" w14:textId="63B854B4" w:rsidR="00D759C8" w:rsidRPr="006F17FC" w:rsidRDefault="00D759C8" w:rsidP="004252B6">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28</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86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70</w:t>
            </w:r>
            <w:r w:rsidRPr="001B3BF4">
              <w:rPr>
                <w:rFonts w:ascii="Times New Roman" w:hAnsi="Times New Roman" w:cs="Times New Roman"/>
                <w:sz w:val="24"/>
                <w:szCs w:val="24"/>
              </w:rPr>
              <w:t xml:space="preserve"> līdz </w:t>
            </w:r>
            <w:r>
              <w:rPr>
                <w:rFonts w:ascii="Times New Roman" w:hAnsi="Times New Roman" w:cs="Times New Roman"/>
                <w:sz w:val="24"/>
                <w:szCs w:val="24"/>
              </w:rPr>
              <w:t>140</w:t>
            </w:r>
            <w:r w:rsidRPr="001B3BF4">
              <w:rPr>
                <w:rFonts w:ascii="Times New Roman" w:hAnsi="Times New Roman" w:cs="Times New Roman"/>
                <w:sz w:val="24"/>
                <w:szCs w:val="24"/>
              </w:rPr>
              <w:t xml:space="preserve"> naudas soda vienībām).</w:t>
            </w:r>
          </w:p>
          <w:p w14:paraId="257F4763" w14:textId="781F303C" w:rsidR="00AE2861" w:rsidRDefault="00A55767" w:rsidP="00E30125">
            <w:pPr>
              <w:spacing w:after="0" w:line="240" w:lineRule="auto"/>
              <w:jc w:val="both"/>
              <w:rPr>
                <w:rFonts w:ascii="Times New Roman" w:hAnsi="Times New Roman" w:cs="Times New Roman"/>
                <w:sz w:val="24"/>
                <w:szCs w:val="24"/>
              </w:rPr>
            </w:pPr>
            <w:bookmarkStart w:id="1" w:name="_Hlk29813560"/>
            <w:bookmarkEnd w:id="0"/>
            <w:r>
              <w:rPr>
                <w:rFonts w:ascii="Times New Roman" w:hAnsi="Times New Roman" w:cs="Times New Roman"/>
                <w:b/>
                <w:sz w:val="24"/>
                <w:szCs w:val="24"/>
                <w:u w:val="single"/>
              </w:rPr>
              <w:t xml:space="preserve">Likumprojekta </w:t>
            </w:r>
            <w:r w:rsidR="001F752B">
              <w:rPr>
                <w:rFonts w:ascii="Times New Roman" w:hAnsi="Times New Roman" w:cs="Times New Roman"/>
                <w:b/>
                <w:sz w:val="24"/>
                <w:szCs w:val="24"/>
                <w:u w:val="single"/>
              </w:rPr>
              <w:t>59</w:t>
            </w:r>
            <w:r w:rsidR="00CE2ACE" w:rsidRPr="001B3BF4">
              <w:rPr>
                <w:rFonts w:ascii="Times New Roman" w:hAnsi="Times New Roman" w:cs="Times New Roman"/>
                <w:b/>
                <w:sz w:val="24"/>
                <w:szCs w:val="24"/>
                <w:u w:val="single"/>
              </w:rPr>
              <w:t>. </w:t>
            </w:r>
            <w:r w:rsidR="00B40966">
              <w:rPr>
                <w:rFonts w:ascii="Times New Roman" w:hAnsi="Times New Roman" w:cs="Times New Roman"/>
                <w:b/>
                <w:sz w:val="24"/>
                <w:szCs w:val="24"/>
                <w:u w:val="single"/>
              </w:rPr>
              <w:t>p</w:t>
            </w:r>
            <w:r w:rsidR="00CE2ACE" w:rsidRPr="001B3BF4">
              <w:rPr>
                <w:rFonts w:ascii="Times New Roman" w:hAnsi="Times New Roman" w:cs="Times New Roman"/>
                <w:b/>
                <w:sz w:val="24"/>
                <w:szCs w:val="24"/>
                <w:u w:val="single"/>
              </w:rPr>
              <w:t>ant</w:t>
            </w:r>
            <w:r w:rsidR="00B40966">
              <w:rPr>
                <w:rFonts w:ascii="Times New Roman" w:hAnsi="Times New Roman" w:cs="Times New Roman"/>
                <w:b/>
                <w:sz w:val="24"/>
                <w:szCs w:val="24"/>
                <w:u w:val="single"/>
              </w:rPr>
              <w:t xml:space="preserve">a pirmā daļa </w:t>
            </w:r>
            <w:r w:rsidR="00CE2ACE" w:rsidRPr="001B3BF4">
              <w:rPr>
                <w:rFonts w:ascii="Times New Roman" w:hAnsi="Times New Roman" w:cs="Times New Roman"/>
                <w:b/>
                <w:sz w:val="24"/>
                <w:szCs w:val="24"/>
                <w:u w:val="single"/>
              </w:rPr>
              <w:t>pārņem LAPK 88.</w:t>
            </w:r>
            <w:r w:rsidR="00CE2ACE" w:rsidRPr="001B3BF4">
              <w:rPr>
                <w:rFonts w:ascii="Times New Roman" w:hAnsi="Times New Roman" w:cs="Times New Roman"/>
                <w:b/>
                <w:sz w:val="24"/>
                <w:szCs w:val="24"/>
                <w:u w:val="single"/>
                <w:vertAlign w:val="superscript"/>
              </w:rPr>
              <w:t>10</w:t>
            </w:r>
            <w:r w:rsidR="00CE2ACE" w:rsidRPr="001B3BF4">
              <w:rPr>
                <w:rFonts w:ascii="Times New Roman" w:hAnsi="Times New Roman" w:cs="Times New Roman"/>
                <w:b/>
                <w:sz w:val="24"/>
                <w:szCs w:val="24"/>
                <w:u w:val="single"/>
              </w:rPr>
              <w:t> pantu</w:t>
            </w:r>
            <w:r w:rsidR="00CE2ACE" w:rsidRPr="001B3BF4">
              <w:rPr>
                <w:rFonts w:ascii="Times New Roman" w:hAnsi="Times New Roman" w:cs="Times New Roman"/>
                <w:sz w:val="24"/>
                <w:szCs w:val="24"/>
              </w:rPr>
              <w:t xml:space="preserve">, </w:t>
            </w:r>
            <w:r w:rsidR="00A153B6" w:rsidRPr="001B3BF4">
              <w:rPr>
                <w:rFonts w:ascii="Times New Roman" w:hAnsi="Times New Roman" w:cs="Times New Roman"/>
                <w:sz w:val="24"/>
                <w:szCs w:val="24"/>
              </w:rPr>
              <w:t xml:space="preserve">nosakot administratīvo atbildību par </w:t>
            </w:r>
            <w:r w:rsidR="00A153B6" w:rsidRPr="00D15FE3">
              <w:rPr>
                <w:rFonts w:ascii="Times New Roman" w:hAnsi="Times New Roman" w:cs="Times New Roman"/>
                <w:sz w:val="24"/>
                <w:szCs w:val="24"/>
              </w:rPr>
              <w:t>dokumentēšanas prasību neievērošanu mēslošanas līdzekļu lietošanā lauksaimnieciskajā darbībā</w:t>
            </w:r>
            <w:r w:rsidR="00EF1512">
              <w:rPr>
                <w:rFonts w:ascii="Times New Roman" w:hAnsi="Times New Roman" w:cs="Times New Roman"/>
                <w:sz w:val="24"/>
                <w:szCs w:val="24"/>
              </w:rPr>
              <w:t>.</w:t>
            </w:r>
          </w:p>
          <w:p w14:paraId="3ED032F9" w14:textId="5A3DE3AE" w:rsidR="00537EF0" w:rsidRDefault="007F6928"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w:t>
            </w:r>
            <w:r w:rsidR="00387D20" w:rsidRPr="00C7259E">
              <w:rPr>
                <w:rFonts w:ascii="Times New Roman" w:hAnsi="Times New Roman" w:cs="Times New Roman"/>
                <w:sz w:val="24"/>
                <w:szCs w:val="24"/>
              </w:rPr>
              <w:t xml:space="preserve">dministratīvā atbildība </w:t>
            </w:r>
            <w:r w:rsidR="00537EF0" w:rsidRPr="00C7259E">
              <w:rPr>
                <w:rFonts w:ascii="Times New Roman" w:hAnsi="Times New Roman" w:cs="Times New Roman"/>
                <w:sz w:val="24"/>
                <w:szCs w:val="24"/>
              </w:rPr>
              <w:t>izriet no</w:t>
            </w:r>
            <w:r w:rsidR="00CF6C15" w:rsidRPr="00C7259E">
              <w:rPr>
                <w:rFonts w:ascii="Times New Roman" w:hAnsi="Times New Roman" w:cs="Times New Roman"/>
                <w:sz w:val="24"/>
                <w:szCs w:val="24"/>
              </w:rPr>
              <w:t xml:space="preserve"> prasību neievērošanas, kas noteiktas</w:t>
            </w:r>
            <w:r w:rsidR="00CF6C15">
              <w:rPr>
                <w:rFonts w:ascii="Times New Roman" w:hAnsi="Times New Roman" w:cs="Times New Roman"/>
                <w:sz w:val="24"/>
                <w:szCs w:val="24"/>
              </w:rPr>
              <w:t xml:space="preserve"> </w:t>
            </w:r>
            <w:r w:rsidR="002122D4" w:rsidRPr="001B3BF4">
              <w:rPr>
                <w:rFonts w:ascii="Times New Roman" w:hAnsi="Times New Roman" w:cs="Times New Roman"/>
                <w:sz w:val="24"/>
                <w:szCs w:val="24"/>
              </w:rPr>
              <w:t xml:space="preserve">Ministru kabineta 2014. gada 23. decembra noteikumu Nr. 834 „Prasības ūdens, augsnes un gaisa aizsardzībai no lauksaimnieciskās darbības izraisīta piesārņojuma” </w:t>
            </w:r>
            <w:r w:rsidR="00820BF6">
              <w:rPr>
                <w:rFonts w:ascii="Times New Roman" w:hAnsi="Times New Roman" w:cs="Times New Roman"/>
                <w:sz w:val="24"/>
                <w:szCs w:val="24"/>
              </w:rPr>
              <w:t>3.3.3.,</w:t>
            </w:r>
            <w:r w:rsidR="006C0BF7">
              <w:rPr>
                <w:rFonts w:ascii="Times New Roman" w:hAnsi="Times New Roman" w:cs="Times New Roman"/>
                <w:sz w:val="24"/>
                <w:szCs w:val="24"/>
              </w:rPr>
              <w:t> </w:t>
            </w:r>
            <w:r w:rsidR="00C56222">
              <w:rPr>
                <w:rFonts w:ascii="Times New Roman" w:hAnsi="Times New Roman" w:cs="Times New Roman"/>
                <w:sz w:val="24"/>
                <w:szCs w:val="24"/>
              </w:rPr>
              <w:t>3.3.4.,</w:t>
            </w:r>
            <w:r w:rsidR="00820BF6">
              <w:rPr>
                <w:rFonts w:ascii="Times New Roman" w:hAnsi="Times New Roman" w:cs="Times New Roman"/>
                <w:sz w:val="24"/>
                <w:szCs w:val="24"/>
              </w:rPr>
              <w:t xml:space="preserve"> 3.3.5.</w:t>
            </w:r>
            <w:r w:rsidR="00796B1A">
              <w:rPr>
                <w:rFonts w:ascii="Times New Roman" w:hAnsi="Times New Roman" w:cs="Times New Roman"/>
                <w:sz w:val="24"/>
                <w:szCs w:val="24"/>
              </w:rPr>
              <w:t>,</w:t>
            </w:r>
            <w:r w:rsidR="00820BF6">
              <w:rPr>
                <w:rFonts w:ascii="Times New Roman" w:hAnsi="Times New Roman" w:cs="Times New Roman"/>
                <w:sz w:val="24"/>
                <w:szCs w:val="24"/>
              </w:rPr>
              <w:t xml:space="preserve"> 6.4., 6.4.1., 6.4.3.</w:t>
            </w:r>
            <w:r w:rsidR="00B63544">
              <w:rPr>
                <w:rFonts w:ascii="Times New Roman" w:hAnsi="Times New Roman" w:cs="Times New Roman"/>
                <w:sz w:val="24"/>
                <w:szCs w:val="24"/>
              </w:rPr>
              <w:t> </w:t>
            </w:r>
            <w:r w:rsidR="00820BF6">
              <w:rPr>
                <w:rFonts w:ascii="Times New Roman" w:hAnsi="Times New Roman" w:cs="Times New Roman"/>
                <w:sz w:val="24"/>
                <w:szCs w:val="24"/>
              </w:rPr>
              <w:t>apakšpunkt</w:t>
            </w:r>
            <w:r w:rsidR="00B63544">
              <w:rPr>
                <w:rFonts w:ascii="Times New Roman" w:hAnsi="Times New Roman" w:cs="Times New Roman"/>
                <w:sz w:val="24"/>
                <w:szCs w:val="24"/>
              </w:rPr>
              <w:t>ā</w:t>
            </w:r>
            <w:r w:rsidR="00820BF6">
              <w:rPr>
                <w:rFonts w:ascii="Times New Roman" w:hAnsi="Times New Roman" w:cs="Times New Roman"/>
                <w:sz w:val="24"/>
                <w:szCs w:val="24"/>
              </w:rPr>
              <w:t>.</w:t>
            </w:r>
          </w:p>
          <w:p w14:paraId="6D89F92C" w14:textId="4E5101BD" w:rsidR="00CE2ACE" w:rsidRDefault="00CE2ACE" w:rsidP="004252B6">
            <w:pPr>
              <w:spacing w:after="0" w:line="240" w:lineRule="auto"/>
              <w:jc w:val="both"/>
              <w:rPr>
                <w:rFonts w:ascii="Times New Roman" w:hAnsi="Times New Roman" w:cs="Times New Roman"/>
                <w:sz w:val="24"/>
                <w:szCs w:val="24"/>
              </w:rPr>
            </w:pPr>
            <w:bookmarkStart w:id="2" w:name="_Hlk22639667"/>
            <w:r w:rsidRPr="001B3BF4">
              <w:rPr>
                <w:rFonts w:ascii="Times New Roman" w:hAnsi="Times New Roman" w:cs="Times New Roman"/>
                <w:sz w:val="24"/>
                <w:szCs w:val="24"/>
              </w:rPr>
              <w:t>Piemērojamo sankciju apmērs tiek saglabāts esošā apmērā (piemēro</w:t>
            </w:r>
            <w:r w:rsidR="00CC0C3E">
              <w:rPr>
                <w:rFonts w:ascii="Times New Roman" w:hAnsi="Times New Roman" w:cs="Times New Roman"/>
                <w:sz w:val="24"/>
                <w:szCs w:val="24"/>
              </w:rPr>
              <w:t xml:space="preserve"> </w:t>
            </w:r>
            <w:r w:rsidR="00CC0C3E" w:rsidRPr="0065522E">
              <w:rPr>
                <w:rFonts w:ascii="Times New Roman" w:hAnsi="Times New Roman" w:cs="Times New Roman"/>
                <w:sz w:val="24"/>
                <w:szCs w:val="24"/>
              </w:rPr>
              <w:t>brīdinājumu</w:t>
            </w:r>
            <w:r w:rsidR="002E47D6">
              <w:rPr>
                <w:rFonts w:ascii="Times New Roman" w:hAnsi="Times New Roman" w:cs="Times New Roman"/>
                <w:sz w:val="24"/>
                <w:szCs w:val="24"/>
              </w:rPr>
              <w:t xml:space="preserve"> vai</w:t>
            </w:r>
            <w:r w:rsidRPr="001B3BF4">
              <w:rPr>
                <w:rFonts w:ascii="Times New Roman" w:hAnsi="Times New Roman" w:cs="Times New Roman"/>
                <w:sz w:val="24"/>
                <w:szCs w:val="24"/>
              </w:rPr>
              <w:t xml:space="preserve"> naudas sodu fiziskām personām no trīs līdz </w:t>
            </w:r>
            <w:r w:rsidR="00D2345F">
              <w:rPr>
                <w:rFonts w:ascii="Times New Roman" w:hAnsi="Times New Roman" w:cs="Times New Roman"/>
                <w:sz w:val="24"/>
                <w:szCs w:val="24"/>
              </w:rPr>
              <w:t>28</w:t>
            </w:r>
            <w:r w:rsidRPr="001B3BF4">
              <w:rPr>
                <w:rFonts w:ascii="Times New Roman" w:hAnsi="Times New Roman" w:cs="Times New Roman"/>
                <w:sz w:val="24"/>
                <w:szCs w:val="24"/>
              </w:rPr>
              <w:t xml:space="preserve"> naudas soda vienībām, bet juridiskām personām – no sešām līdz </w:t>
            </w:r>
            <w:r w:rsidR="00D2345F">
              <w:rPr>
                <w:rFonts w:ascii="Times New Roman" w:hAnsi="Times New Roman" w:cs="Times New Roman"/>
                <w:sz w:val="24"/>
                <w:szCs w:val="24"/>
              </w:rPr>
              <w:t>56</w:t>
            </w:r>
            <w:r w:rsidRPr="001B3BF4">
              <w:rPr>
                <w:rFonts w:ascii="Times New Roman" w:hAnsi="Times New Roman" w:cs="Times New Roman"/>
                <w:sz w:val="24"/>
                <w:szCs w:val="24"/>
              </w:rPr>
              <w:t xml:space="preserve"> naudas soda vienībām).</w:t>
            </w:r>
          </w:p>
          <w:bookmarkEnd w:id="2"/>
          <w:p w14:paraId="159F06FD" w14:textId="4B9F1124" w:rsidR="00933D5F" w:rsidRDefault="00A55767" w:rsidP="00E30125">
            <w:pPr>
              <w:pStyle w:val="tv213"/>
              <w:shd w:val="clear" w:color="auto" w:fill="FFFFFF"/>
              <w:spacing w:before="0" w:beforeAutospacing="0" w:after="0" w:afterAutospacing="0"/>
              <w:jc w:val="both"/>
              <w:rPr>
                <w:bCs/>
              </w:rPr>
            </w:pPr>
            <w:r>
              <w:rPr>
                <w:b/>
                <w:u w:val="single"/>
              </w:rPr>
              <w:t>Likumprojekta</w:t>
            </w:r>
            <w:r w:rsidR="00140EAC">
              <w:rPr>
                <w:b/>
                <w:u w:val="single"/>
              </w:rPr>
              <w:t xml:space="preserve"> </w:t>
            </w:r>
            <w:r w:rsidR="001F752B">
              <w:rPr>
                <w:b/>
                <w:u w:val="single"/>
              </w:rPr>
              <w:t>59</w:t>
            </w:r>
            <w:r w:rsidR="00B40966" w:rsidRPr="00173A6C">
              <w:rPr>
                <w:b/>
                <w:u w:val="single"/>
              </w:rPr>
              <w:t xml:space="preserve">. panta </w:t>
            </w:r>
            <w:r w:rsidR="00513674" w:rsidRPr="00173A6C">
              <w:rPr>
                <w:b/>
                <w:u w:val="single"/>
              </w:rPr>
              <w:t>otrā</w:t>
            </w:r>
            <w:r w:rsidR="00B40966" w:rsidRPr="00BC45AF">
              <w:rPr>
                <w:b/>
                <w:u w:val="single"/>
              </w:rPr>
              <w:t xml:space="preserve"> daļa </w:t>
            </w:r>
            <w:r w:rsidR="000E6BC7">
              <w:rPr>
                <w:b/>
                <w:u w:val="single"/>
              </w:rPr>
              <w:t>ir</w:t>
            </w:r>
            <w:r w:rsidR="00B40966" w:rsidRPr="00BC45AF">
              <w:rPr>
                <w:b/>
                <w:u w:val="single"/>
              </w:rPr>
              <w:t xml:space="preserve"> </w:t>
            </w:r>
            <w:r w:rsidR="00F06E66" w:rsidRPr="00173A6C">
              <w:rPr>
                <w:b/>
                <w:bCs/>
                <w:u w:val="single"/>
              </w:rPr>
              <w:t>jauna</w:t>
            </w:r>
            <w:r w:rsidR="00E114B5" w:rsidRPr="00173A6C">
              <w:rPr>
                <w:b/>
                <w:bCs/>
                <w:u w:val="single"/>
              </w:rPr>
              <w:t xml:space="preserve"> </w:t>
            </w:r>
            <w:r w:rsidR="00F06E66" w:rsidRPr="00173A6C">
              <w:rPr>
                <w:b/>
                <w:bCs/>
                <w:u w:val="single"/>
              </w:rPr>
              <w:t>daļa</w:t>
            </w:r>
            <w:r w:rsidR="00E114B5" w:rsidRPr="00173A6C">
              <w:rPr>
                <w:bCs/>
              </w:rPr>
              <w:t xml:space="preserve">, </w:t>
            </w:r>
            <w:r w:rsidR="00E114B5" w:rsidRPr="000E6BC7">
              <w:rPr>
                <w:bCs/>
              </w:rPr>
              <w:t xml:space="preserve">kas </w:t>
            </w:r>
            <w:r w:rsidR="00933D5F" w:rsidRPr="00173A6C">
              <w:rPr>
                <w:bCs/>
              </w:rPr>
              <w:t>nosaka</w:t>
            </w:r>
            <w:r w:rsidR="00E114B5" w:rsidRPr="00173A6C">
              <w:rPr>
                <w:bCs/>
              </w:rPr>
              <w:t xml:space="preserve"> administratīvo atbildību par </w:t>
            </w:r>
            <w:r w:rsidR="00933D5F" w:rsidRPr="00173A6C">
              <w:rPr>
                <w:bCs/>
              </w:rPr>
              <w:t xml:space="preserve">pārkāpumiem mēslošanas līdzekļu </w:t>
            </w:r>
            <w:r w:rsidR="001B227F">
              <w:rPr>
                <w:bCs/>
              </w:rPr>
              <w:t>lietošanā</w:t>
            </w:r>
            <w:r w:rsidR="00933D5F" w:rsidRPr="00173A6C">
              <w:rPr>
                <w:bCs/>
              </w:rPr>
              <w:t>.</w:t>
            </w:r>
          </w:p>
          <w:p w14:paraId="49FE1588" w14:textId="1354725D" w:rsidR="006820F5" w:rsidRDefault="004F4E74"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 prasību neievērošanas, kas noteiktas</w:t>
            </w:r>
            <w:r w:rsidRPr="00876163">
              <w:rPr>
                <w:rFonts w:ascii="Times New Roman" w:hAnsi="Times New Roman" w:cs="Times New Roman"/>
                <w:sz w:val="24"/>
                <w:szCs w:val="24"/>
              </w:rPr>
              <w:t xml:space="preserve"> </w:t>
            </w:r>
            <w:r w:rsidRPr="007724E0">
              <w:rPr>
                <w:rFonts w:ascii="Times New Roman" w:hAnsi="Times New Roman" w:cs="Times New Roman"/>
                <w:sz w:val="24"/>
                <w:szCs w:val="24"/>
              </w:rPr>
              <w:t>Ministru kabineta 2014. gada 23. decembra noteikumu</w:t>
            </w:r>
            <w:r w:rsidR="009C6511">
              <w:rPr>
                <w:rFonts w:ascii="Times New Roman" w:hAnsi="Times New Roman" w:cs="Times New Roman"/>
                <w:sz w:val="24"/>
                <w:szCs w:val="24"/>
              </w:rPr>
              <w:t xml:space="preserve"> Nr. 834 “</w:t>
            </w:r>
            <w:r w:rsidRPr="007724E0">
              <w:rPr>
                <w:rFonts w:ascii="Times New Roman" w:hAnsi="Times New Roman" w:cs="Times New Roman"/>
                <w:sz w:val="24"/>
                <w:szCs w:val="24"/>
              </w:rPr>
              <w:t xml:space="preserve">Prasības ūdens, augsnes un gaisa aizsardzībai no lauksaimnieciskās darbības izraisīta piesārņojuma” </w:t>
            </w:r>
            <w:r w:rsidR="00796B1A" w:rsidRPr="00C7259E">
              <w:rPr>
                <w:rFonts w:ascii="Times New Roman" w:hAnsi="Times New Roman" w:cs="Times New Roman"/>
                <w:sz w:val="24"/>
                <w:szCs w:val="24"/>
              </w:rPr>
              <w:t>3.</w:t>
            </w:r>
            <w:r w:rsidR="00796B1A">
              <w:rPr>
                <w:rFonts w:ascii="Times New Roman" w:hAnsi="Times New Roman" w:cs="Times New Roman"/>
                <w:sz w:val="24"/>
                <w:szCs w:val="24"/>
              </w:rPr>
              <w:t>1., 3.3.2., 3.3.3., 3.3.6., 3.3.7., 3.4., 3.6.</w:t>
            </w:r>
            <w:r w:rsidR="00796B1A" w:rsidRPr="00C7259E">
              <w:rPr>
                <w:rFonts w:ascii="Times New Roman" w:hAnsi="Times New Roman" w:cs="Times New Roman"/>
                <w:sz w:val="24"/>
                <w:szCs w:val="24"/>
              </w:rPr>
              <w:t xml:space="preserve"> punktā</w:t>
            </w:r>
            <w:r w:rsidR="00796B1A">
              <w:rPr>
                <w:rFonts w:ascii="Times New Roman" w:hAnsi="Times New Roman" w:cs="Times New Roman"/>
                <w:sz w:val="24"/>
                <w:szCs w:val="24"/>
              </w:rPr>
              <w:t xml:space="preserve"> un 6.1.,</w:t>
            </w:r>
            <w:r w:rsidR="00F90B57">
              <w:rPr>
                <w:rFonts w:ascii="Times New Roman" w:hAnsi="Times New Roman" w:cs="Times New Roman"/>
                <w:sz w:val="24"/>
                <w:szCs w:val="24"/>
              </w:rPr>
              <w:t xml:space="preserve"> </w:t>
            </w:r>
            <w:r w:rsidR="00796B1A">
              <w:rPr>
                <w:rFonts w:ascii="Times New Roman" w:hAnsi="Times New Roman" w:cs="Times New Roman"/>
                <w:sz w:val="24"/>
                <w:szCs w:val="24"/>
              </w:rPr>
              <w:t>6.2.,</w:t>
            </w:r>
            <w:r w:rsidR="00F90B57">
              <w:rPr>
                <w:rFonts w:ascii="Times New Roman" w:hAnsi="Times New Roman" w:cs="Times New Roman"/>
                <w:sz w:val="24"/>
                <w:szCs w:val="24"/>
              </w:rPr>
              <w:t xml:space="preserve"> </w:t>
            </w:r>
            <w:r w:rsidR="00796B1A">
              <w:rPr>
                <w:rFonts w:ascii="Times New Roman" w:hAnsi="Times New Roman" w:cs="Times New Roman"/>
                <w:sz w:val="24"/>
                <w:szCs w:val="24"/>
              </w:rPr>
              <w:t>6.3., 6.5. un 6.6.</w:t>
            </w:r>
            <w:r w:rsidR="006C0BF7">
              <w:rPr>
                <w:rFonts w:ascii="Times New Roman" w:hAnsi="Times New Roman" w:cs="Times New Roman"/>
                <w:sz w:val="24"/>
                <w:szCs w:val="24"/>
              </w:rPr>
              <w:t> </w:t>
            </w:r>
            <w:r w:rsidR="00796B1A">
              <w:rPr>
                <w:rFonts w:ascii="Times New Roman" w:hAnsi="Times New Roman" w:cs="Times New Roman"/>
                <w:sz w:val="24"/>
                <w:szCs w:val="24"/>
              </w:rPr>
              <w:t>apakšpunkt</w:t>
            </w:r>
            <w:r w:rsidR="00B63544">
              <w:rPr>
                <w:rFonts w:ascii="Times New Roman" w:hAnsi="Times New Roman" w:cs="Times New Roman"/>
                <w:sz w:val="24"/>
                <w:szCs w:val="24"/>
              </w:rPr>
              <w:t>ā</w:t>
            </w:r>
            <w:r w:rsidR="00796B1A">
              <w:rPr>
                <w:rFonts w:ascii="Times New Roman" w:hAnsi="Times New Roman" w:cs="Times New Roman"/>
                <w:sz w:val="24"/>
                <w:szCs w:val="24"/>
              </w:rPr>
              <w:t>.</w:t>
            </w:r>
          </w:p>
          <w:p w14:paraId="68FF0639" w14:textId="7E30B532" w:rsidR="00506F40" w:rsidRPr="00F979F0" w:rsidRDefault="00330E81" w:rsidP="000533E0">
            <w:pPr>
              <w:pStyle w:val="tv213"/>
              <w:shd w:val="clear" w:color="auto" w:fill="FFFFFF"/>
              <w:spacing w:before="0" w:beforeAutospacing="0" w:after="0" w:afterAutospacing="0"/>
              <w:jc w:val="both"/>
              <w:rPr>
                <w:color w:val="000000" w:themeColor="text1"/>
              </w:rPr>
            </w:pPr>
            <w:bookmarkStart w:id="3" w:name="_Hlk22639607"/>
            <w:r w:rsidRPr="00330E81">
              <w:rPr>
                <w:bCs/>
              </w:rPr>
              <w:t xml:space="preserve">Sankcijas apmērs tiek noteikts no sešām līdz </w:t>
            </w:r>
            <w:r w:rsidR="00B6325E">
              <w:rPr>
                <w:bCs/>
              </w:rPr>
              <w:t>140</w:t>
            </w:r>
            <w:r w:rsidRPr="00330E81">
              <w:rPr>
                <w:bCs/>
              </w:rPr>
              <w:t xml:space="preserve"> naudas soda vienībām </w:t>
            </w:r>
            <w:r w:rsidRPr="00330E81">
              <w:t xml:space="preserve">fiziskām personām, bet juridiskām personām no </w:t>
            </w:r>
            <w:r w:rsidR="001D2207">
              <w:t>14</w:t>
            </w:r>
            <w:r w:rsidR="001D2207" w:rsidRPr="00330E81">
              <w:t xml:space="preserve"> </w:t>
            </w:r>
            <w:r w:rsidRPr="00330E81">
              <w:t xml:space="preserve">līdz </w:t>
            </w:r>
            <w:r w:rsidR="001D2207">
              <w:t>280</w:t>
            </w:r>
            <w:r w:rsidRPr="00330E81">
              <w:t xml:space="preserve"> naudas soda vienībām.</w:t>
            </w:r>
          </w:p>
          <w:p w14:paraId="101DBA7D" w14:textId="0E1AEC0B" w:rsidR="00F62BCE" w:rsidRPr="004A68C2" w:rsidRDefault="00040C46" w:rsidP="00F62BCE">
            <w:pPr>
              <w:pStyle w:val="tv213"/>
              <w:shd w:val="clear" w:color="auto" w:fill="FFFFFF"/>
              <w:spacing w:before="0" w:beforeAutospacing="0" w:after="0" w:afterAutospacing="0"/>
              <w:jc w:val="both"/>
              <w:rPr>
                <w:color w:val="000000" w:themeColor="text1"/>
              </w:rPr>
            </w:pPr>
            <w:bookmarkStart w:id="4" w:name="_Hlk29813617"/>
            <w:bookmarkEnd w:id="1"/>
            <w:bookmarkEnd w:id="3"/>
            <w:r w:rsidRPr="00D1527B">
              <w:rPr>
                <w:b/>
                <w:color w:val="000000" w:themeColor="text1"/>
                <w:u w:val="single"/>
              </w:rPr>
              <w:t>Likumprojekta</w:t>
            </w:r>
            <w:r w:rsidR="00140EAC">
              <w:rPr>
                <w:b/>
                <w:color w:val="000000" w:themeColor="text1"/>
                <w:u w:val="single"/>
              </w:rPr>
              <w:t xml:space="preserve"> </w:t>
            </w:r>
            <w:r w:rsidR="004F1866">
              <w:rPr>
                <w:b/>
                <w:color w:val="000000" w:themeColor="text1"/>
                <w:u w:val="single"/>
              </w:rPr>
              <w:t>60</w:t>
            </w:r>
            <w:r w:rsidRPr="00D1527B">
              <w:rPr>
                <w:b/>
                <w:color w:val="000000" w:themeColor="text1"/>
                <w:u w:val="single"/>
              </w:rPr>
              <w:t>.</w:t>
            </w:r>
            <w:r w:rsidR="007611F0">
              <w:rPr>
                <w:b/>
                <w:color w:val="000000" w:themeColor="text1"/>
                <w:u w:val="single"/>
              </w:rPr>
              <w:t> </w:t>
            </w:r>
            <w:r w:rsidRPr="00D1527B">
              <w:rPr>
                <w:b/>
                <w:color w:val="000000" w:themeColor="text1"/>
                <w:u w:val="single"/>
              </w:rPr>
              <w:t>panta pirmā daļa pārņem LAPK 88.</w:t>
            </w:r>
            <w:r w:rsidRPr="00D1527B">
              <w:rPr>
                <w:b/>
                <w:color w:val="000000" w:themeColor="text1"/>
                <w:u w:val="single"/>
                <w:vertAlign w:val="superscript"/>
              </w:rPr>
              <w:t>6</w:t>
            </w:r>
            <w:r w:rsidRPr="00D1527B">
              <w:rPr>
                <w:b/>
                <w:color w:val="000000" w:themeColor="text1"/>
                <w:u w:val="single"/>
              </w:rPr>
              <w:t> panta astoto daļu</w:t>
            </w:r>
            <w:r w:rsidRPr="00D1527B">
              <w:rPr>
                <w:color w:val="000000" w:themeColor="text1"/>
              </w:rPr>
              <w:t xml:space="preserve">, </w:t>
            </w:r>
            <w:r w:rsidR="00F62BCE" w:rsidRPr="004A68C2">
              <w:rPr>
                <w:color w:val="000000" w:themeColor="text1"/>
              </w:rPr>
              <w:t xml:space="preserve">nosakot administratīvo atbildību par siltumnīcefekta gāzu </w:t>
            </w:r>
            <w:r w:rsidR="00F62BCE" w:rsidRPr="004A68C2">
              <w:rPr>
                <w:color w:val="000000" w:themeColor="text1"/>
              </w:rPr>
              <w:lastRenderedPageBreak/>
              <w:t>emisijas atļaujā noteikto siltumnīcefekta gāzu emisijas monitoringa prasību neievērošanu. Saskaņā ar Likuma 31.</w:t>
            </w:r>
            <w:r w:rsidR="00F62BCE" w:rsidRPr="004A68C2">
              <w:rPr>
                <w:color w:val="000000" w:themeColor="text1"/>
                <w:vertAlign w:val="superscript"/>
              </w:rPr>
              <w:t>1</w:t>
            </w:r>
            <w:r w:rsidR="00F62BCE" w:rsidRPr="004A68C2">
              <w:rPr>
                <w:color w:val="000000" w:themeColor="text1"/>
              </w:rPr>
              <w:t xml:space="preserve"> pantu un M</w:t>
            </w:r>
            <w:r w:rsidR="00491F81">
              <w:rPr>
                <w:color w:val="000000" w:themeColor="text1"/>
              </w:rPr>
              <w:t>inistru kabineta</w:t>
            </w:r>
            <w:r w:rsidR="00B275A3">
              <w:rPr>
                <w:color w:val="000000" w:themeColor="text1"/>
              </w:rPr>
              <w:t xml:space="preserve"> 2012.</w:t>
            </w:r>
            <w:r w:rsidR="007611F0">
              <w:rPr>
                <w:color w:val="000000" w:themeColor="text1"/>
              </w:rPr>
              <w:t> </w:t>
            </w:r>
            <w:r w:rsidR="00B275A3">
              <w:rPr>
                <w:color w:val="000000" w:themeColor="text1"/>
              </w:rPr>
              <w:t xml:space="preserve">gada </w:t>
            </w:r>
            <w:r w:rsidR="00582B76">
              <w:rPr>
                <w:color w:val="000000" w:themeColor="text1"/>
              </w:rPr>
              <w:t>13.</w:t>
            </w:r>
            <w:r w:rsidR="007611F0">
              <w:rPr>
                <w:color w:val="000000" w:themeColor="text1"/>
              </w:rPr>
              <w:t> </w:t>
            </w:r>
            <w:r w:rsidR="00582B76">
              <w:rPr>
                <w:color w:val="000000" w:themeColor="text1"/>
              </w:rPr>
              <w:t>novembra</w:t>
            </w:r>
            <w:r w:rsidR="00F62BCE" w:rsidRPr="004A68C2">
              <w:rPr>
                <w:color w:val="000000" w:themeColor="text1"/>
              </w:rPr>
              <w:t xml:space="preserve"> noteikumiem Nr.</w:t>
            </w:r>
            <w:r w:rsidR="007611F0">
              <w:rPr>
                <w:color w:val="000000" w:themeColor="text1"/>
              </w:rPr>
              <w:t> </w:t>
            </w:r>
            <w:r w:rsidR="00F62BCE" w:rsidRPr="004A68C2">
              <w:rPr>
                <w:color w:val="000000" w:themeColor="text1"/>
              </w:rPr>
              <w:t xml:space="preserve">769 “Noteikumi par stacionāro tehnoloģisko iekārtu dalību Eiropas Savienības emisijas kvotu tirdzniecības sistēmā” siltumnīcefekta gāzu emisijas atļaujā ir jāiekļauj operatoram saistošas prasības emisiju monitoringam, tai skaitā metodes un biežums. </w:t>
            </w:r>
          </w:p>
          <w:p w14:paraId="5F88048E" w14:textId="77777777" w:rsidR="00F62BCE" w:rsidRPr="004A68C2" w:rsidRDefault="00F62BCE" w:rsidP="00F62BCE">
            <w:pPr>
              <w:spacing w:after="0" w:line="240" w:lineRule="auto"/>
              <w:jc w:val="both"/>
              <w:rPr>
                <w:rFonts w:ascii="Times New Roman" w:hAnsi="Times New Roman" w:cs="Times New Roman"/>
                <w:sz w:val="24"/>
                <w:szCs w:val="24"/>
              </w:rPr>
            </w:pPr>
            <w:r w:rsidRPr="004A68C2">
              <w:rPr>
                <w:rFonts w:ascii="Times New Roman" w:hAnsi="Times New Roman" w:cs="Times New Roman"/>
                <w:sz w:val="24"/>
                <w:szCs w:val="24"/>
              </w:rPr>
              <w:t xml:space="preserve">Monitoringa prasības tiek izvirzītas, lai operators iegūtu precīzu informāciju par gaisā emitēto siltumnīcefekta gāzu veidiem un apjomiem. Operatoram var būt izdevīga situācija neveikt emisiju uzskaiti un testēšanu, lai tādejādi „uz papīra” samazinātu emisija apjomu. Ja ir konstatēti pārkāpumi, tad iespējams veikt monitoringu turpmāk, bet nevar iegūt ticamus datus par laika pierodu, kad šāds monitorings nav veikts. Lai arī pēdējo trīs gadu laikā nav piemēroti administratīvie sodi par atļaujas nosacījumu pārkāpumiem, iespēja piemērot sodu ir vērtējams kā efektīvs preventīvs līdzeklis. </w:t>
            </w:r>
          </w:p>
          <w:p w14:paraId="1BD4B3FB" w14:textId="7EAE9F2B" w:rsidR="005542EA" w:rsidRPr="00140EAC" w:rsidRDefault="00F62BCE" w:rsidP="00140EAC">
            <w:pPr>
              <w:spacing w:after="0" w:line="240" w:lineRule="auto"/>
              <w:jc w:val="both"/>
              <w:rPr>
                <w:rFonts w:ascii="Times New Roman" w:hAnsi="Times New Roman" w:cs="Times New Roman"/>
                <w:sz w:val="24"/>
                <w:szCs w:val="24"/>
              </w:rPr>
            </w:pPr>
            <w:r w:rsidRPr="004A68C2">
              <w:rPr>
                <w:rFonts w:ascii="Times New Roman" w:hAnsi="Times New Roman" w:cs="Times New Roman"/>
                <w:sz w:val="24"/>
                <w:szCs w:val="24"/>
              </w:rPr>
              <w:t xml:space="preserve">Monitoringa prasību pārkāpšana var novest arī pie tā, ka nevar tikt apstiprināts ikgadējais emisiju ziņojums un operators nevar nodot emisijas kvotas. Šajā gadījumā operatoriem iestāsies būtiskas sekas, jo sakarā ar iepriekšējā gada saistību neizpildi, nevarēs tikt pārskaitīts ikgadējo bezmaksas piešķiramo kvotu apjoms. Attiecīgajā gadījumā Latvijas operatoriem šīs kvotas būtu jāiegādājas ES emisijas kvotu tirdzniecības sistēmas tirgū, kas nozīmē lielu līdzekļu nepieciešamību īsā laika periodā. </w:t>
            </w:r>
            <w:r w:rsidR="005542EA" w:rsidRPr="001B3BF4">
              <w:rPr>
                <w:rFonts w:ascii="Times New Roman" w:hAnsi="Times New Roman" w:cs="Times New Roman"/>
                <w:sz w:val="24"/>
                <w:szCs w:val="24"/>
              </w:rPr>
              <w:t>Piemērojamo sankciju apmērs tiek saglabāts esošā apmērā (piemēro</w:t>
            </w:r>
            <w:r w:rsidR="005542EA">
              <w:rPr>
                <w:rFonts w:ascii="Times New Roman" w:hAnsi="Times New Roman" w:cs="Times New Roman"/>
                <w:sz w:val="24"/>
                <w:szCs w:val="24"/>
              </w:rPr>
              <w:t xml:space="preserve"> </w:t>
            </w:r>
            <w:r w:rsidR="005542EA" w:rsidRPr="001B3BF4">
              <w:rPr>
                <w:rFonts w:ascii="Times New Roman" w:hAnsi="Times New Roman" w:cs="Times New Roman"/>
                <w:sz w:val="24"/>
                <w:szCs w:val="24"/>
              </w:rPr>
              <w:t xml:space="preserve">naudas sodu fiziskām personām no </w:t>
            </w:r>
            <w:r w:rsidR="005542EA">
              <w:rPr>
                <w:rFonts w:ascii="Times New Roman" w:hAnsi="Times New Roman" w:cs="Times New Roman"/>
                <w:sz w:val="24"/>
                <w:szCs w:val="24"/>
              </w:rPr>
              <w:t>14</w:t>
            </w:r>
            <w:r w:rsidR="005542EA" w:rsidRPr="001B3BF4">
              <w:rPr>
                <w:rFonts w:ascii="Times New Roman" w:hAnsi="Times New Roman" w:cs="Times New Roman"/>
                <w:sz w:val="24"/>
                <w:szCs w:val="24"/>
              </w:rPr>
              <w:t xml:space="preserve"> līdz </w:t>
            </w:r>
            <w:r w:rsidR="005542EA">
              <w:rPr>
                <w:rFonts w:ascii="Times New Roman" w:hAnsi="Times New Roman" w:cs="Times New Roman"/>
                <w:sz w:val="24"/>
                <w:szCs w:val="24"/>
              </w:rPr>
              <w:t>70</w:t>
            </w:r>
            <w:r w:rsidR="00C25057">
              <w:rPr>
                <w:rFonts w:ascii="Times New Roman" w:hAnsi="Times New Roman" w:cs="Times New Roman"/>
                <w:sz w:val="24"/>
                <w:szCs w:val="24"/>
              </w:rPr>
              <w:t xml:space="preserve"> </w:t>
            </w:r>
            <w:r w:rsidR="005542EA" w:rsidRPr="001B3BF4">
              <w:rPr>
                <w:rFonts w:ascii="Times New Roman" w:hAnsi="Times New Roman" w:cs="Times New Roman"/>
                <w:sz w:val="24"/>
                <w:szCs w:val="24"/>
              </w:rPr>
              <w:t xml:space="preserve">naudas soda vienībām, bet juridiskām personām – no </w:t>
            </w:r>
            <w:r w:rsidR="005542EA">
              <w:rPr>
                <w:rFonts w:ascii="Times New Roman" w:hAnsi="Times New Roman" w:cs="Times New Roman"/>
                <w:sz w:val="24"/>
                <w:szCs w:val="24"/>
              </w:rPr>
              <w:t>28</w:t>
            </w:r>
            <w:r w:rsidR="005542EA" w:rsidRPr="001B3BF4">
              <w:rPr>
                <w:rFonts w:ascii="Times New Roman" w:hAnsi="Times New Roman" w:cs="Times New Roman"/>
                <w:sz w:val="24"/>
                <w:szCs w:val="24"/>
              </w:rPr>
              <w:t xml:space="preserve"> līdz </w:t>
            </w:r>
            <w:r w:rsidR="005542EA">
              <w:rPr>
                <w:rFonts w:ascii="Times New Roman" w:hAnsi="Times New Roman" w:cs="Times New Roman"/>
                <w:sz w:val="24"/>
                <w:szCs w:val="24"/>
              </w:rPr>
              <w:t>280</w:t>
            </w:r>
            <w:r w:rsidR="005542EA" w:rsidRPr="001B3BF4">
              <w:rPr>
                <w:rFonts w:ascii="Times New Roman" w:hAnsi="Times New Roman" w:cs="Times New Roman"/>
                <w:sz w:val="24"/>
                <w:szCs w:val="24"/>
              </w:rPr>
              <w:t xml:space="preserve"> naudas soda vienībām).</w:t>
            </w:r>
            <w:bookmarkEnd w:id="4"/>
          </w:p>
          <w:p w14:paraId="529FE32D" w14:textId="1A3AB9FE" w:rsidR="009E477F" w:rsidRDefault="00040C46" w:rsidP="00E30125">
            <w:pPr>
              <w:spacing w:after="0" w:line="240" w:lineRule="auto"/>
              <w:jc w:val="both"/>
              <w:rPr>
                <w:rFonts w:ascii="Times New Roman" w:eastAsia="Times New Roman" w:hAnsi="Times New Roman" w:cs="Times New Roman"/>
                <w:color w:val="000000" w:themeColor="text1"/>
                <w:sz w:val="24"/>
                <w:szCs w:val="24"/>
                <w:lang w:eastAsia="lv-LV"/>
              </w:rPr>
            </w:pPr>
            <w:bookmarkStart w:id="5" w:name="_Hlk29813676"/>
            <w:r w:rsidRPr="00D1527B">
              <w:rPr>
                <w:rFonts w:ascii="Times New Roman" w:hAnsi="Times New Roman" w:cs="Times New Roman"/>
                <w:b/>
                <w:color w:val="000000" w:themeColor="text1"/>
                <w:sz w:val="24"/>
                <w:szCs w:val="24"/>
                <w:u w:val="single"/>
              </w:rPr>
              <w:t xml:space="preserve">Likumprojekta </w:t>
            </w:r>
            <w:r w:rsidR="004F1866">
              <w:rPr>
                <w:rFonts w:ascii="Times New Roman" w:hAnsi="Times New Roman" w:cs="Times New Roman"/>
                <w:b/>
                <w:color w:val="000000" w:themeColor="text1"/>
                <w:sz w:val="24"/>
                <w:szCs w:val="24"/>
                <w:u w:val="single"/>
              </w:rPr>
              <w:t>60</w:t>
            </w:r>
            <w:r w:rsidRPr="00D1527B">
              <w:rPr>
                <w:rFonts w:ascii="Times New Roman" w:hAnsi="Times New Roman" w:cs="Times New Roman"/>
                <w:b/>
                <w:color w:val="000000" w:themeColor="text1"/>
                <w:sz w:val="24"/>
                <w:szCs w:val="24"/>
                <w:u w:val="single"/>
              </w:rPr>
              <w:t>.</w:t>
            </w:r>
            <w:r w:rsidR="007611F0">
              <w:rPr>
                <w:rFonts w:ascii="Times New Roman" w:hAnsi="Times New Roman" w:cs="Times New Roman"/>
                <w:b/>
                <w:color w:val="000000" w:themeColor="text1"/>
                <w:sz w:val="24"/>
                <w:szCs w:val="24"/>
                <w:u w:val="single"/>
              </w:rPr>
              <w:t> </w:t>
            </w:r>
            <w:r w:rsidRPr="00D1527B">
              <w:rPr>
                <w:rFonts w:ascii="Times New Roman" w:hAnsi="Times New Roman" w:cs="Times New Roman"/>
                <w:b/>
                <w:color w:val="000000" w:themeColor="text1"/>
                <w:sz w:val="24"/>
                <w:szCs w:val="24"/>
                <w:u w:val="single"/>
              </w:rPr>
              <w:t>panta otrā daļa pārņem LAPK 88.</w:t>
            </w:r>
            <w:r w:rsidRPr="00D1527B">
              <w:rPr>
                <w:rFonts w:ascii="Times New Roman" w:hAnsi="Times New Roman" w:cs="Times New Roman"/>
                <w:b/>
                <w:color w:val="000000" w:themeColor="text1"/>
                <w:sz w:val="24"/>
                <w:szCs w:val="24"/>
                <w:u w:val="single"/>
                <w:vertAlign w:val="superscript"/>
              </w:rPr>
              <w:t xml:space="preserve">6 </w:t>
            </w:r>
            <w:r w:rsidRPr="00D1527B">
              <w:rPr>
                <w:rFonts w:ascii="Times New Roman" w:eastAsia="Times New Roman" w:hAnsi="Times New Roman" w:cs="Times New Roman"/>
                <w:b/>
                <w:color w:val="000000" w:themeColor="text1"/>
                <w:sz w:val="24"/>
                <w:szCs w:val="24"/>
                <w:u w:val="single"/>
                <w:lang w:eastAsia="lv-LV"/>
              </w:rPr>
              <w:t>septīto daļu</w:t>
            </w:r>
            <w:r w:rsidRPr="00D1527B">
              <w:rPr>
                <w:rFonts w:ascii="Times New Roman" w:eastAsia="Times New Roman" w:hAnsi="Times New Roman" w:cs="Times New Roman"/>
                <w:color w:val="000000" w:themeColor="text1"/>
                <w:sz w:val="24"/>
                <w:szCs w:val="24"/>
                <w:lang w:eastAsia="lv-LV"/>
              </w:rPr>
              <w:t>, nosakot administratīvo atbildību par piesārņojošās darbības veikšanu bez nepieciešamās siltumnīcefekta gāzu emisijas atļaujas. Siltumnīcefekta gāzu emisiju atļauja piešķir tiesības veikt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pielikumā minētajām piesārņojošajām darbībām. Tātad Likumprojekta </w:t>
            </w:r>
            <w:r w:rsidR="00606FA4">
              <w:rPr>
                <w:rFonts w:ascii="Times New Roman" w:eastAsia="Times New Roman" w:hAnsi="Times New Roman" w:cs="Times New Roman"/>
                <w:color w:val="000000" w:themeColor="text1"/>
                <w:sz w:val="24"/>
                <w:szCs w:val="24"/>
                <w:lang w:eastAsia="lv-LV"/>
              </w:rPr>
              <w:t>60</w:t>
            </w:r>
            <w:r w:rsidRPr="00D1527B">
              <w:rPr>
                <w:rFonts w:ascii="Times New Roman" w:eastAsia="Times New Roman" w:hAnsi="Times New Roman" w:cs="Times New Roman"/>
                <w:color w:val="000000" w:themeColor="text1"/>
                <w:sz w:val="24"/>
                <w:szCs w:val="24"/>
                <w:lang w:eastAsia="lv-LV"/>
              </w:rPr>
              <w:t>.</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panta otrā daļa būtu piemērojama, ja kāds operators </w:t>
            </w:r>
            <w:r w:rsidR="00B57EA2">
              <w:rPr>
                <w:rFonts w:ascii="Times New Roman" w:eastAsia="Times New Roman" w:hAnsi="Times New Roman" w:cs="Times New Roman"/>
                <w:color w:val="000000" w:themeColor="text1"/>
                <w:sz w:val="24"/>
                <w:szCs w:val="24"/>
                <w:lang w:eastAsia="lv-LV"/>
              </w:rPr>
              <w:t>darbina</w:t>
            </w:r>
            <w:r w:rsidR="00B57EA2" w:rsidRPr="00D1527B">
              <w:rPr>
                <w:rFonts w:ascii="Times New Roman" w:eastAsia="Times New Roman" w:hAnsi="Times New Roman" w:cs="Times New Roman"/>
                <w:color w:val="000000" w:themeColor="text1"/>
                <w:sz w:val="24"/>
                <w:szCs w:val="24"/>
                <w:lang w:eastAsia="lv-LV"/>
              </w:rPr>
              <w:t xml:space="preserve"> </w:t>
            </w:r>
            <w:r w:rsidRPr="00D1527B">
              <w:rPr>
                <w:rFonts w:ascii="Times New Roman" w:eastAsia="Times New Roman" w:hAnsi="Times New Roman" w:cs="Times New Roman"/>
                <w:color w:val="000000" w:themeColor="text1"/>
                <w:sz w:val="24"/>
                <w:szCs w:val="24"/>
                <w:lang w:eastAsia="lv-LV"/>
              </w:rPr>
              <w:t>iekārtu un veiktu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pielikumā minētajām piesārņojošajām darbībām bez siltumnīcefekta gāzu emisijas atļaujas. Šī administratīvā atbildība izriet no prasību neievērošanas, kas noteiktas Likuma 4. panta pirmās daļas 8. punktā, 19. panta piektajā daļā un </w:t>
            </w:r>
            <w:r w:rsidRPr="00D1527B">
              <w:rPr>
                <w:rFonts w:ascii="Times New Roman" w:hAnsi="Times New Roman" w:cs="Times New Roman"/>
                <w:color w:val="000000" w:themeColor="text1"/>
                <w:sz w:val="24"/>
                <w:szCs w:val="24"/>
              </w:rPr>
              <w:t>24.</w:t>
            </w:r>
            <w:r w:rsidRPr="00D1527B">
              <w:rPr>
                <w:rFonts w:ascii="Times New Roman" w:hAnsi="Times New Roman" w:cs="Times New Roman"/>
                <w:color w:val="000000" w:themeColor="text1"/>
                <w:sz w:val="24"/>
                <w:szCs w:val="24"/>
                <w:vertAlign w:val="superscript"/>
              </w:rPr>
              <w:t>1</w:t>
            </w:r>
            <w:r w:rsidR="007611F0">
              <w:rPr>
                <w:rFonts w:ascii="Times New Roman" w:hAnsi="Times New Roman" w:cs="Times New Roman"/>
                <w:color w:val="000000" w:themeColor="text1"/>
                <w:sz w:val="24"/>
                <w:szCs w:val="24"/>
                <w:vertAlign w:val="superscript"/>
              </w:rPr>
              <w:t> </w:t>
            </w:r>
            <w:r w:rsidRPr="00D1527B">
              <w:rPr>
                <w:rFonts w:ascii="Times New Roman" w:eastAsia="Times New Roman" w:hAnsi="Times New Roman" w:cs="Times New Roman"/>
                <w:color w:val="000000" w:themeColor="text1"/>
                <w:sz w:val="24"/>
                <w:szCs w:val="24"/>
                <w:lang w:eastAsia="lv-LV"/>
              </w:rPr>
              <w:t>panta pirmajā daļā.</w:t>
            </w:r>
            <w:r w:rsidR="00805E34">
              <w:rPr>
                <w:rFonts w:ascii="Times New Roman" w:eastAsia="Times New Roman" w:hAnsi="Times New Roman" w:cs="Times New Roman"/>
                <w:color w:val="000000" w:themeColor="text1"/>
                <w:sz w:val="24"/>
                <w:szCs w:val="24"/>
                <w:lang w:eastAsia="lv-LV"/>
              </w:rPr>
              <w:t xml:space="preserve"> </w:t>
            </w:r>
          </w:p>
          <w:p w14:paraId="4D65B777" w14:textId="5106E879" w:rsidR="00393086" w:rsidRPr="00393086" w:rsidRDefault="009E477F" w:rsidP="00E30125">
            <w:pPr>
              <w:spacing w:after="0" w:line="240" w:lineRule="auto"/>
              <w:jc w:val="both"/>
              <w:rPr>
                <w:rFonts w:ascii="Times New Roman" w:hAnsi="Times New Roman" w:cs="Times New Roman"/>
                <w:sz w:val="24"/>
                <w:szCs w:val="24"/>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28</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86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56</w:t>
            </w:r>
            <w:r w:rsidRPr="001B3BF4">
              <w:rPr>
                <w:rFonts w:ascii="Times New Roman" w:hAnsi="Times New Roman" w:cs="Times New Roman"/>
                <w:sz w:val="24"/>
                <w:szCs w:val="24"/>
              </w:rPr>
              <w:t xml:space="preserve"> līdz </w:t>
            </w:r>
            <w:r>
              <w:rPr>
                <w:rFonts w:ascii="Times New Roman" w:hAnsi="Times New Roman" w:cs="Times New Roman"/>
                <w:sz w:val="24"/>
                <w:szCs w:val="24"/>
              </w:rPr>
              <w:t>580</w:t>
            </w:r>
            <w:r w:rsidRPr="001B3BF4">
              <w:rPr>
                <w:rFonts w:ascii="Times New Roman" w:hAnsi="Times New Roman" w:cs="Times New Roman"/>
                <w:sz w:val="24"/>
                <w:szCs w:val="24"/>
              </w:rPr>
              <w:t xml:space="preserve"> naudas soda vienībām).</w:t>
            </w:r>
            <w:bookmarkEnd w:id="5"/>
          </w:p>
          <w:p w14:paraId="5198EE5A" w14:textId="6EAC4651" w:rsidR="00CE2ACE" w:rsidRDefault="00CE2ACE" w:rsidP="00E81381">
            <w:pPr>
              <w:spacing w:after="0" w:line="240" w:lineRule="auto"/>
              <w:jc w:val="both"/>
              <w:rPr>
                <w:rFonts w:ascii="Times New Roman" w:eastAsia="Times New Roman" w:hAnsi="Times New Roman" w:cs="Times New Roman"/>
                <w:bCs/>
                <w:sz w:val="24"/>
                <w:szCs w:val="24"/>
                <w:lang w:eastAsia="lv-LV"/>
              </w:rPr>
            </w:pPr>
            <w:bookmarkStart w:id="6" w:name="_Hlk29813817"/>
            <w:r w:rsidRPr="00CE2ACE">
              <w:rPr>
                <w:rFonts w:ascii="Times New Roman" w:hAnsi="Times New Roman" w:cs="Times New Roman"/>
                <w:b/>
                <w:sz w:val="24"/>
                <w:szCs w:val="24"/>
                <w:u w:val="single"/>
              </w:rPr>
              <w:t>Likumprojekta</w:t>
            </w:r>
            <w:r w:rsidR="00CD235E">
              <w:rPr>
                <w:rFonts w:ascii="Times New Roman" w:hAnsi="Times New Roman" w:cs="Times New Roman"/>
                <w:b/>
                <w:sz w:val="24"/>
                <w:szCs w:val="24"/>
                <w:u w:val="single"/>
              </w:rPr>
              <w:t xml:space="preserve"> </w:t>
            </w:r>
            <w:r w:rsidR="00595320">
              <w:rPr>
                <w:rFonts w:ascii="Times New Roman" w:hAnsi="Times New Roman" w:cs="Times New Roman"/>
                <w:b/>
                <w:sz w:val="24"/>
                <w:szCs w:val="24"/>
                <w:u w:val="single"/>
              </w:rPr>
              <w:t>6</w:t>
            </w:r>
            <w:r w:rsidR="009A704A">
              <w:rPr>
                <w:rFonts w:ascii="Times New Roman" w:hAnsi="Times New Roman" w:cs="Times New Roman"/>
                <w:b/>
                <w:sz w:val="24"/>
                <w:szCs w:val="24"/>
                <w:u w:val="single"/>
              </w:rPr>
              <w:t>1</w:t>
            </w:r>
            <w:r w:rsidRPr="00CE2ACE">
              <w:rPr>
                <w:rFonts w:ascii="Times New Roman" w:hAnsi="Times New Roman" w:cs="Times New Roman"/>
                <w:b/>
                <w:sz w:val="24"/>
                <w:szCs w:val="24"/>
                <w:u w:val="single"/>
              </w:rPr>
              <w:t xml:space="preserve">. pants </w:t>
            </w:r>
            <w:r w:rsidR="00FE6BF6">
              <w:rPr>
                <w:rFonts w:ascii="Times New Roman" w:hAnsi="Times New Roman" w:cs="Times New Roman"/>
                <w:b/>
                <w:sz w:val="24"/>
                <w:szCs w:val="24"/>
                <w:u w:val="single"/>
              </w:rPr>
              <w:t xml:space="preserve">daļēji </w:t>
            </w:r>
            <w:r w:rsidRPr="00CE2ACE">
              <w:rPr>
                <w:rFonts w:ascii="Times New Roman" w:hAnsi="Times New Roman" w:cs="Times New Roman"/>
                <w:b/>
                <w:sz w:val="24"/>
                <w:szCs w:val="24"/>
                <w:u w:val="single"/>
              </w:rPr>
              <w:t>pārņem LAPK 58. </w:t>
            </w:r>
            <w:r w:rsidR="00F20E6E">
              <w:rPr>
                <w:rFonts w:ascii="Times New Roman" w:hAnsi="Times New Roman" w:cs="Times New Roman"/>
                <w:b/>
                <w:sz w:val="24"/>
                <w:szCs w:val="24"/>
                <w:u w:val="single"/>
              </w:rPr>
              <w:t>p</w:t>
            </w:r>
            <w:r w:rsidRPr="00CE2ACE">
              <w:rPr>
                <w:rFonts w:ascii="Times New Roman" w:hAnsi="Times New Roman" w:cs="Times New Roman"/>
                <w:b/>
                <w:sz w:val="24"/>
                <w:szCs w:val="24"/>
                <w:u w:val="single"/>
              </w:rPr>
              <w:t>antu</w:t>
            </w:r>
            <w:r w:rsidRPr="00CE2ACE">
              <w:rPr>
                <w:rFonts w:ascii="Times New Roman" w:hAnsi="Times New Roman" w:cs="Times New Roman"/>
                <w:sz w:val="24"/>
                <w:szCs w:val="24"/>
              </w:rPr>
              <w:t xml:space="preserve">, </w:t>
            </w:r>
            <w:r w:rsidRPr="00CE2ACE">
              <w:rPr>
                <w:rFonts w:ascii="Times New Roman" w:eastAsia="Times New Roman" w:hAnsi="Times New Roman" w:cs="Times New Roman"/>
                <w:bCs/>
                <w:sz w:val="24"/>
                <w:szCs w:val="24"/>
                <w:lang w:eastAsia="lv-LV"/>
              </w:rPr>
              <w:t>nosakot</w:t>
            </w:r>
            <w:r w:rsidRPr="00CE2ACE">
              <w:rPr>
                <w:rFonts w:ascii="Times New Roman" w:eastAsia="Times New Roman" w:hAnsi="Times New Roman" w:cs="Times New Roman"/>
                <w:b/>
                <w:bCs/>
                <w:sz w:val="24"/>
                <w:szCs w:val="24"/>
                <w:lang w:eastAsia="lv-LV"/>
              </w:rPr>
              <w:t xml:space="preserve"> </w:t>
            </w:r>
            <w:r w:rsidRPr="00CE2ACE">
              <w:rPr>
                <w:rFonts w:ascii="Times New Roman" w:eastAsia="Times New Roman" w:hAnsi="Times New Roman" w:cs="Times New Roman"/>
                <w:bCs/>
                <w:sz w:val="24"/>
                <w:szCs w:val="24"/>
                <w:lang w:eastAsia="lv-LV"/>
              </w:rPr>
              <w:t>administratīvo atbildību par vides piesārņošanu un piesardzības pasākumu neveikšanu vides piesārņojuma novēršanai.</w:t>
            </w:r>
          </w:p>
          <w:p w14:paraId="5AFB44FB" w14:textId="5254D37F" w:rsidR="00970FD1" w:rsidRPr="00CE2ACE" w:rsidRDefault="00366E3D" w:rsidP="0018209E">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802075"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5.</w:t>
            </w:r>
            <w:r w:rsidR="007611F0">
              <w:rPr>
                <w:rFonts w:ascii="Times New Roman" w:hAnsi="Times New Roman" w:cs="Times New Roman"/>
                <w:sz w:val="24"/>
                <w:szCs w:val="24"/>
              </w:rPr>
              <w:t> </w:t>
            </w:r>
            <w:r w:rsidRPr="00C7259E">
              <w:rPr>
                <w:rFonts w:ascii="Times New Roman" w:hAnsi="Times New Roman" w:cs="Times New Roman"/>
                <w:sz w:val="24"/>
                <w:szCs w:val="24"/>
              </w:rPr>
              <w:t>pant</w:t>
            </w:r>
            <w:r w:rsidR="00802075" w:rsidRPr="00C7259E">
              <w:rPr>
                <w:rFonts w:ascii="Times New Roman" w:hAnsi="Times New Roman" w:cs="Times New Roman"/>
                <w:sz w:val="24"/>
                <w:szCs w:val="24"/>
              </w:rPr>
              <w:t>ā</w:t>
            </w:r>
            <w:r w:rsidR="00143908">
              <w:rPr>
                <w:rFonts w:ascii="Times New Roman" w:hAnsi="Times New Roman" w:cs="Times New Roman"/>
                <w:sz w:val="24"/>
                <w:szCs w:val="24"/>
              </w:rPr>
              <w:t xml:space="preserve">, </w:t>
            </w:r>
            <w:r w:rsidR="00143908" w:rsidRPr="00A94ACB">
              <w:rPr>
                <w:rFonts w:ascii="Times New Roman" w:hAnsi="Times New Roman" w:cs="Times New Roman"/>
                <w:sz w:val="24"/>
                <w:szCs w:val="24"/>
              </w:rPr>
              <w:t>28.</w:t>
            </w:r>
            <w:r w:rsidR="007611F0">
              <w:rPr>
                <w:rFonts w:ascii="Times New Roman" w:hAnsi="Times New Roman" w:cs="Times New Roman"/>
                <w:sz w:val="24"/>
                <w:szCs w:val="24"/>
              </w:rPr>
              <w:t> </w:t>
            </w:r>
            <w:r w:rsidR="00143908" w:rsidRPr="00A94ACB">
              <w:rPr>
                <w:rFonts w:ascii="Times New Roman" w:hAnsi="Times New Roman" w:cs="Times New Roman"/>
                <w:sz w:val="24"/>
                <w:szCs w:val="24"/>
              </w:rPr>
              <w:t>panta otrās daļas 9.</w:t>
            </w:r>
            <w:r w:rsidR="007611F0">
              <w:rPr>
                <w:rFonts w:ascii="Times New Roman" w:hAnsi="Times New Roman" w:cs="Times New Roman"/>
                <w:sz w:val="24"/>
                <w:szCs w:val="24"/>
              </w:rPr>
              <w:t> </w:t>
            </w:r>
            <w:r w:rsidR="00143908" w:rsidRPr="00A94ACB">
              <w:rPr>
                <w:rFonts w:ascii="Times New Roman" w:hAnsi="Times New Roman" w:cs="Times New Roman"/>
                <w:sz w:val="24"/>
                <w:szCs w:val="24"/>
              </w:rPr>
              <w:t>apakšpunktā</w:t>
            </w:r>
            <w:r w:rsidR="00ED66F1" w:rsidRPr="00A94ACB">
              <w:rPr>
                <w:rFonts w:ascii="Times New Roman" w:hAnsi="Times New Roman" w:cs="Times New Roman"/>
                <w:sz w:val="24"/>
                <w:szCs w:val="24"/>
              </w:rPr>
              <w:t xml:space="preserve"> </w:t>
            </w:r>
            <w:r w:rsidR="00802075" w:rsidRPr="00C7259E">
              <w:rPr>
                <w:rFonts w:ascii="Times New Roman" w:hAnsi="Times New Roman" w:cs="Times New Roman"/>
                <w:sz w:val="24"/>
                <w:szCs w:val="24"/>
              </w:rPr>
              <w:t>noteikto prasību neievērošanas</w:t>
            </w:r>
            <w:r w:rsidR="006C0BF7">
              <w:rPr>
                <w:rFonts w:ascii="Times New Roman" w:hAnsi="Times New Roman" w:cs="Times New Roman"/>
                <w:sz w:val="24"/>
                <w:szCs w:val="24"/>
              </w:rPr>
              <w:t xml:space="preserve">, kā arī </w:t>
            </w:r>
            <w:r w:rsidR="00B57EA2">
              <w:rPr>
                <w:rFonts w:ascii="Times New Roman" w:hAnsi="Times New Roman" w:cs="Times New Roman"/>
                <w:sz w:val="24"/>
                <w:szCs w:val="24"/>
              </w:rPr>
              <w:t xml:space="preserve">no </w:t>
            </w:r>
            <w:r w:rsidR="00983B00">
              <w:rPr>
                <w:rFonts w:ascii="Times New Roman" w:hAnsi="Times New Roman" w:cs="Times New Roman"/>
                <w:sz w:val="24"/>
                <w:szCs w:val="24"/>
              </w:rPr>
              <w:t>prasību neievērošanas</w:t>
            </w:r>
            <w:r w:rsidR="00983B00" w:rsidRPr="00C7259E">
              <w:rPr>
                <w:rFonts w:ascii="Times New Roman" w:hAnsi="Times New Roman" w:cs="Times New Roman"/>
                <w:sz w:val="24"/>
                <w:szCs w:val="24"/>
              </w:rPr>
              <w:t xml:space="preserve"> </w:t>
            </w:r>
            <w:r w:rsidR="004B376E">
              <w:rPr>
                <w:rFonts w:ascii="Times New Roman" w:hAnsi="Times New Roman" w:cs="Times New Roman"/>
                <w:sz w:val="24"/>
                <w:szCs w:val="24"/>
              </w:rPr>
              <w:t xml:space="preserve">Ministru kabineta </w:t>
            </w:r>
            <w:r w:rsidR="00970FD1">
              <w:rPr>
                <w:rFonts w:ascii="Times New Roman" w:hAnsi="Times New Roman" w:cs="Times New Roman"/>
                <w:sz w:val="24"/>
                <w:szCs w:val="24"/>
              </w:rPr>
              <w:t>2002.</w:t>
            </w:r>
            <w:r w:rsidR="00872F75">
              <w:rPr>
                <w:rFonts w:ascii="Times New Roman" w:hAnsi="Times New Roman" w:cs="Times New Roman"/>
                <w:sz w:val="24"/>
                <w:szCs w:val="24"/>
              </w:rPr>
              <w:t> </w:t>
            </w:r>
            <w:r w:rsidR="00970FD1">
              <w:rPr>
                <w:rFonts w:ascii="Times New Roman" w:hAnsi="Times New Roman" w:cs="Times New Roman"/>
                <w:sz w:val="24"/>
                <w:szCs w:val="24"/>
              </w:rPr>
              <w:t>gada 22.</w:t>
            </w:r>
            <w:r w:rsidR="00872F75">
              <w:rPr>
                <w:rFonts w:ascii="Times New Roman" w:hAnsi="Times New Roman" w:cs="Times New Roman"/>
                <w:sz w:val="24"/>
                <w:szCs w:val="24"/>
              </w:rPr>
              <w:t> </w:t>
            </w:r>
            <w:r w:rsidR="00970FD1">
              <w:rPr>
                <w:rFonts w:ascii="Times New Roman" w:hAnsi="Times New Roman" w:cs="Times New Roman"/>
                <w:sz w:val="24"/>
                <w:szCs w:val="24"/>
              </w:rPr>
              <w:t>janvāra noteikumu Nr.</w:t>
            </w:r>
            <w:r w:rsidR="00872F75">
              <w:rPr>
                <w:rFonts w:ascii="Times New Roman" w:hAnsi="Times New Roman" w:cs="Times New Roman"/>
                <w:sz w:val="24"/>
                <w:szCs w:val="24"/>
              </w:rPr>
              <w:t> </w:t>
            </w:r>
            <w:r w:rsidR="00970FD1">
              <w:rPr>
                <w:rFonts w:ascii="Times New Roman" w:hAnsi="Times New Roman" w:cs="Times New Roman"/>
                <w:sz w:val="24"/>
                <w:szCs w:val="24"/>
              </w:rPr>
              <w:t xml:space="preserve">34 “Noteikumi par piesārņojošo vielu emisiju ūdenī” </w:t>
            </w:r>
            <w:r w:rsidR="00127042" w:rsidRPr="00245970">
              <w:rPr>
                <w:rFonts w:ascii="Times New Roman" w:hAnsi="Times New Roman" w:cs="Times New Roman"/>
                <w:sz w:val="24"/>
                <w:szCs w:val="24"/>
              </w:rPr>
              <w:t>42</w:t>
            </w:r>
            <w:r w:rsidR="00970FD1" w:rsidRPr="00245970">
              <w:rPr>
                <w:rFonts w:ascii="Times New Roman" w:hAnsi="Times New Roman" w:cs="Times New Roman"/>
                <w:sz w:val="24"/>
                <w:szCs w:val="24"/>
              </w:rPr>
              <w:t>.</w:t>
            </w:r>
            <w:r w:rsidR="00872F75">
              <w:rPr>
                <w:rFonts w:ascii="Times New Roman" w:hAnsi="Times New Roman" w:cs="Times New Roman"/>
                <w:sz w:val="24"/>
                <w:szCs w:val="24"/>
              </w:rPr>
              <w:t> </w:t>
            </w:r>
            <w:r w:rsidR="00970FD1" w:rsidRPr="00245970">
              <w:rPr>
                <w:rFonts w:ascii="Times New Roman" w:hAnsi="Times New Roman" w:cs="Times New Roman"/>
                <w:sz w:val="24"/>
                <w:szCs w:val="24"/>
              </w:rPr>
              <w:t>punktā</w:t>
            </w:r>
            <w:r w:rsidR="00B57EA2">
              <w:rPr>
                <w:rFonts w:ascii="Times New Roman" w:hAnsi="Times New Roman" w:cs="Times New Roman"/>
                <w:sz w:val="24"/>
                <w:szCs w:val="24"/>
              </w:rPr>
              <w:t xml:space="preserve"> </w:t>
            </w:r>
            <w:r w:rsidR="00A94ACB">
              <w:rPr>
                <w:rFonts w:ascii="Times New Roman" w:hAnsi="Times New Roman" w:cs="Times New Roman"/>
                <w:sz w:val="24"/>
                <w:szCs w:val="24"/>
              </w:rPr>
              <w:t>un Ministru</w:t>
            </w:r>
            <w:r w:rsidR="00970FD1">
              <w:rPr>
                <w:rFonts w:ascii="Times New Roman" w:hAnsi="Times New Roman" w:cs="Times New Roman"/>
                <w:sz w:val="24"/>
                <w:szCs w:val="24"/>
              </w:rPr>
              <w:t xml:space="preserve"> kabineta 2002.</w:t>
            </w:r>
            <w:r w:rsidR="00872F75">
              <w:rPr>
                <w:rFonts w:ascii="Times New Roman" w:hAnsi="Times New Roman" w:cs="Times New Roman"/>
                <w:sz w:val="24"/>
                <w:szCs w:val="24"/>
              </w:rPr>
              <w:t> </w:t>
            </w:r>
            <w:r w:rsidR="00970FD1">
              <w:rPr>
                <w:rFonts w:ascii="Times New Roman" w:hAnsi="Times New Roman" w:cs="Times New Roman"/>
                <w:sz w:val="24"/>
                <w:szCs w:val="24"/>
              </w:rPr>
              <w:t>gada 12.</w:t>
            </w:r>
            <w:r w:rsidR="00872F75">
              <w:rPr>
                <w:rFonts w:ascii="Times New Roman" w:hAnsi="Times New Roman" w:cs="Times New Roman"/>
                <w:sz w:val="24"/>
                <w:szCs w:val="24"/>
              </w:rPr>
              <w:t> </w:t>
            </w:r>
            <w:r w:rsidR="00970FD1">
              <w:rPr>
                <w:rFonts w:ascii="Times New Roman" w:hAnsi="Times New Roman" w:cs="Times New Roman"/>
                <w:sz w:val="24"/>
                <w:szCs w:val="24"/>
              </w:rPr>
              <w:t>marta noteikumu Nr.</w:t>
            </w:r>
            <w:r w:rsidR="00872F75">
              <w:rPr>
                <w:rFonts w:ascii="Times New Roman" w:hAnsi="Times New Roman" w:cs="Times New Roman"/>
                <w:sz w:val="24"/>
                <w:szCs w:val="24"/>
              </w:rPr>
              <w:t> </w:t>
            </w:r>
            <w:r w:rsidR="00970FD1">
              <w:rPr>
                <w:rFonts w:ascii="Times New Roman" w:hAnsi="Times New Roman" w:cs="Times New Roman"/>
                <w:sz w:val="24"/>
                <w:szCs w:val="24"/>
              </w:rPr>
              <w:t xml:space="preserve">118 “Noteikumi par virszemes un pazemes ūdeņu kvalitāti” </w:t>
            </w:r>
            <w:r w:rsidR="000B66E5" w:rsidRPr="00245970">
              <w:rPr>
                <w:rFonts w:ascii="Times New Roman" w:hAnsi="Times New Roman" w:cs="Times New Roman"/>
                <w:sz w:val="24"/>
                <w:szCs w:val="24"/>
              </w:rPr>
              <w:t>5</w:t>
            </w:r>
            <w:r w:rsidR="00970FD1" w:rsidRPr="00245970">
              <w:rPr>
                <w:rFonts w:ascii="Times New Roman" w:hAnsi="Times New Roman" w:cs="Times New Roman"/>
                <w:sz w:val="24"/>
                <w:szCs w:val="24"/>
              </w:rPr>
              <w:t>.</w:t>
            </w:r>
            <w:r w:rsidR="00872F75">
              <w:rPr>
                <w:rFonts w:ascii="Times New Roman" w:hAnsi="Times New Roman" w:cs="Times New Roman"/>
                <w:sz w:val="24"/>
                <w:szCs w:val="24"/>
              </w:rPr>
              <w:t> </w:t>
            </w:r>
            <w:r w:rsidR="00970FD1" w:rsidRPr="00245970">
              <w:rPr>
                <w:rFonts w:ascii="Times New Roman" w:hAnsi="Times New Roman" w:cs="Times New Roman"/>
                <w:sz w:val="24"/>
                <w:szCs w:val="24"/>
              </w:rPr>
              <w:t>punktā.</w:t>
            </w:r>
          </w:p>
          <w:p w14:paraId="4BDF5342" w14:textId="55398A9F" w:rsidR="00E96942" w:rsidRPr="00FE6545" w:rsidRDefault="00CE2ACE" w:rsidP="00FE6545">
            <w:pPr>
              <w:spacing w:after="0" w:line="240" w:lineRule="auto"/>
              <w:jc w:val="both"/>
              <w:rPr>
                <w:rFonts w:ascii="Times New Roman" w:eastAsia="Times New Roman" w:hAnsi="Times New Roman" w:cs="Times New Roman"/>
                <w:bCs/>
                <w:sz w:val="24"/>
                <w:szCs w:val="24"/>
                <w:lang w:eastAsia="lv-LV"/>
              </w:rPr>
            </w:pPr>
            <w:r w:rsidRPr="00FE6545">
              <w:rPr>
                <w:rFonts w:ascii="Times New Roman" w:hAnsi="Times New Roman" w:cs="Times New Roman"/>
                <w:bCs/>
                <w:sz w:val="24"/>
                <w:szCs w:val="24"/>
              </w:rPr>
              <w:lastRenderedPageBreak/>
              <w:t>Piemērojamās sankcijas papildinātas ar brīdinājumu</w:t>
            </w:r>
            <w:r w:rsidR="00B20CD4" w:rsidRPr="00FE6545">
              <w:rPr>
                <w:rFonts w:ascii="Times New Roman" w:hAnsi="Times New Roman" w:cs="Times New Roman"/>
                <w:bCs/>
                <w:sz w:val="24"/>
                <w:szCs w:val="24"/>
              </w:rPr>
              <w:t>.</w:t>
            </w:r>
            <w:r w:rsidR="009C7EC2" w:rsidRPr="00FE6545">
              <w:rPr>
                <w:rFonts w:ascii="Times New Roman" w:hAnsi="Times New Roman" w:cs="Times New Roman"/>
                <w:bCs/>
                <w:sz w:val="24"/>
                <w:szCs w:val="24"/>
              </w:rPr>
              <w:t xml:space="preserve"> </w:t>
            </w:r>
            <w:r w:rsidR="00A72C15" w:rsidRPr="00FE6545">
              <w:rPr>
                <w:rFonts w:ascii="Times New Roman" w:hAnsi="Times New Roman" w:cs="Times New Roman"/>
                <w:sz w:val="24"/>
                <w:szCs w:val="24"/>
              </w:rPr>
              <w:t xml:space="preserve">Piemērojamo sankciju apmērs tiek saglabāts esošā apmērā (piemēro naudas sodu fiziskām personām no </w:t>
            </w:r>
            <w:r w:rsidR="00041734" w:rsidRPr="00FE6545">
              <w:rPr>
                <w:rFonts w:ascii="Times New Roman" w:hAnsi="Times New Roman" w:cs="Times New Roman"/>
                <w:sz w:val="24"/>
                <w:szCs w:val="24"/>
              </w:rPr>
              <w:t>14</w:t>
            </w:r>
            <w:r w:rsidR="00A72C15" w:rsidRPr="00FE6545">
              <w:rPr>
                <w:rFonts w:ascii="Times New Roman" w:hAnsi="Times New Roman" w:cs="Times New Roman"/>
                <w:sz w:val="24"/>
                <w:szCs w:val="24"/>
              </w:rPr>
              <w:t xml:space="preserve"> līdz </w:t>
            </w:r>
            <w:r w:rsidR="00041734" w:rsidRPr="00FE6545">
              <w:rPr>
                <w:rFonts w:ascii="Times New Roman" w:hAnsi="Times New Roman" w:cs="Times New Roman"/>
                <w:sz w:val="24"/>
                <w:szCs w:val="24"/>
              </w:rPr>
              <w:t xml:space="preserve">140 </w:t>
            </w:r>
            <w:r w:rsidR="00A72C15" w:rsidRPr="00FE6545">
              <w:rPr>
                <w:rFonts w:ascii="Times New Roman" w:hAnsi="Times New Roman" w:cs="Times New Roman"/>
                <w:sz w:val="24"/>
                <w:szCs w:val="24"/>
              </w:rPr>
              <w:t xml:space="preserve">naudas soda vienībām, bet juridiskām personām – no </w:t>
            </w:r>
            <w:r w:rsidR="00041734" w:rsidRPr="00FE6545">
              <w:rPr>
                <w:rFonts w:ascii="Times New Roman" w:hAnsi="Times New Roman" w:cs="Times New Roman"/>
                <w:sz w:val="24"/>
                <w:szCs w:val="24"/>
              </w:rPr>
              <w:t>70</w:t>
            </w:r>
            <w:r w:rsidR="00A72C15" w:rsidRPr="00FE6545">
              <w:rPr>
                <w:rFonts w:ascii="Times New Roman" w:hAnsi="Times New Roman" w:cs="Times New Roman"/>
                <w:sz w:val="24"/>
                <w:szCs w:val="24"/>
              </w:rPr>
              <w:t xml:space="preserve"> līdz </w:t>
            </w:r>
            <w:r w:rsidR="00041734" w:rsidRPr="00FE6545">
              <w:rPr>
                <w:rFonts w:ascii="Times New Roman" w:hAnsi="Times New Roman" w:cs="Times New Roman"/>
                <w:sz w:val="24"/>
                <w:szCs w:val="24"/>
              </w:rPr>
              <w:t xml:space="preserve">580 </w:t>
            </w:r>
            <w:r w:rsidR="00A72C15" w:rsidRPr="00FE6545">
              <w:rPr>
                <w:rFonts w:ascii="Times New Roman" w:hAnsi="Times New Roman" w:cs="Times New Roman"/>
                <w:sz w:val="24"/>
                <w:szCs w:val="24"/>
              </w:rPr>
              <w:t>naudas soda vienībām).</w:t>
            </w:r>
            <w:bookmarkEnd w:id="6"/>
          </w:p>
          <w:p w14:paraId="217BFC8B" w14:textId="797E6C71" w:rsidR="00035C04" w:rsidRDefault="00FA606E" w:rsidP="00E826C9">
            <w:pPr>
              <w:pStyle w:val="tv213"/>
              <w:spacing w:before="0" w:beforeAutospacing="0" w:after="0" w:afterAutospacing="0"/>
              <w:jc w:val="both"/>
            </w:pPr>
            <w:r>
              <w:t xml:space="preserve">Kā tipiskākie </w:t>
            </w:r>
            <w:r w:rsidR="00E826C9">
              <w:t>pārkāpumi</w:t>
            </w:r>
            <w:r w:rsidR="00472414">
              <w:t xml:space="preserve"> šeit minami: ražošanas un komunālo notekūdeņu ievadīšana vidē, zemes un ūdens </w:t>
            </w:r>
            <w:r w:rsidR="00813131">
              <w:t xml:space="preserve">piesārņošana </w:t>
            </w:r>
            <w:r w:rsidR="00472414">
              <w:t>ar atkritumiem (piemēram, upes piesārņošana ar naftas produktiem, kas izlijuši no zemessūcēja degvielas bākas</w:t>
            </w:r>
            <w:r w:rsidR="00024070">
              <w:t xml:space="preserve">), </w:t>
            </w:r>
            <w:r w:rsidR="00C70A6A">
              <w:t xml:space="preserve">novadgrāvju un zemes piesārņošana ar vircu un </w:t>
            </w:r>
            <w:proofErr w:type="spellStart"/>
            <w:r w:rsidR="00C70A6A">
              <w:t>digestāta</w:t>
            </w:r>
            <w:proofErr w:type="spellEnd"/>
            <w:r w:rsidR="00C70A6A">
              <w:t xml:space="preserve"> noplūde no uzglabāšanas tvertnēm un lagūnām</w:t>
            </w:r>
            <w:r w:rsidR="00E826C9">
              <w:t>, gaisa piesārņojums ar ķīmiskām vielām sadedzināšanas procesā.</w:t>
            </w:r>
          </w:p>
          <w:p w14:paraId="5750BCCE" w14:textId="17C6C2B9" w:rsidR="006B1226" w:rsidRPr="00A94ACB" w:rsidRDefault="006B1226" w:rsidP="00550850">
            <w:pPr>
              <w:spacing w:after="0" w:line="240" w:lineRule="auto"/>
              <w:jc w:val="both"/>
              <w:rPr>
                <w:rFonts w:ascii="Times New Roman" w:hAnsi="Times New Roman" w:cs="Times New Roman"/>
                <w:i/>
                <w:sz w:val="24"/>
                <w:szCs w:val="24"/>
              </w:rPr>
            </w:pPr>
            <w:r w:rsidRPr="00180760">
              <w:rPr>
                <w:rFonts w:ascii="Times New Roman" w:hAnsi="Times New Roman" w:cs="Times New Roman"/>
                <w:sz w:val="24"/>
                <w:szCs w:val="24"/>
              </w:rPr>
              <w:t>Dabas resursu uzskatījums, kas uzska</w:t>
            </w:r>
            <w:r w:rsidR="00872F75">
              <w:rPr>
                <w:rFonts w:ascii="Times New Roman" w:hAnsi="Times New Roman" w:cs="Times New Roman"/>
                <w:sz w:val="24"/>
                <w:szCs w:val="24"/>
              </w:rPr>
              <w:t>i</w:t>
            </w:r>
            <w:r w:rsidRPr="00180760">
              <w:rPr>
                <w:rFonts w:ascii="Times New Roman" w:hAnsi="Times New Roman" w:cs="Times New Roman"/>
                <w:sz w:val="24"/>
                <w:szCs w:val="24"/>
              </w:rPr>
              <w:t>tīts LAPK 58.</w:t>
            </w:r>
            <w:r w:rsidR="002922E5">
              <w:rPr>
                <w:rFonts w:ascii="Times New Roman" w:hAnsi="Times New Roman" w:cs="Times New Roman"/>
                <w:sz w:val="24"/>
                <w:szCs w:val="24"/>
              </w:rPr>
              <w:t> </w:t>
            </w:r>
            <w:r w:rsidRPr="00180760">
              <w:rPr>
                <w:rFonts w:ascii="Times New Roman" w:hAnsi="Times New Roman" w:cs="Times New Roman"/>
                <w:sz w:val="24"/>
                <w:szCs w:val="24"/>
              </w:rPr>
              <w:t>pantā, likumprojekta 6</w:t>
            </w:r>
            <w:r w:rsidR="0080552B">
              <w:rPr>
                <w:rFonts w:ascii="Times New Roman" w:hAnsi="Times New Roman" w:cs="Times New Roman"/>
                <w:sz w:val="24"/>
                <w:szCs w:val="24"/>
              </w:rPr>
              <w:t>1</w:t>
            </w:r>
            <w:r w:rsidRPr="00180760">
              <w:rPr>
                <w:rFonts w:ascii="Times New Roman" w:hAnsi="Times New Roman" w:cs="Times New Roman"/>
                <w:sz w:val="24"/>
                <w:szCs w:val="24"/>
              </w:rPr>
              <w:t>.</w:t>
            </w:r>
            <w:r w:rsidR="002922E5">
              <w:rPr>
                <w:rFonts w:ascii="Times New Roman" w:hAnsi="Times New Roman" w:cs="Times New Roman"/>
                <w:sz w:val="24"/>
                <w:szCs w:val="24"/>
              </w:rPr>
              <w:t> </w:t>
            </w:r>
            <w:r w:rsidRPr="00180760">
              <w:rPr>
                <w:rFonts w:ascii="Times New Roman" w:hAnsi="Times New Roman" w:cs="Times New Roman"/>
                <w:sz w:val="24"/>
                <w:szCs w:val="24"/>
              </w:rPr>
              <w:t xml:space="preserve">panta redakcijā ir aizstāts ar vārdiem “vides piesārņošana”. </w:t>
            </w:r>
            <w:r w:rsidRPr="006A38A8">
              <w:rPr>
                <w:rFonts w:ascii="Times New Roman" w:hAnsi="Times New Roman" w:cs="Times New Roman"/>
                <w:sz w:val="24"/>
                <w:szCs w:val="24"/>
              </w:rPr>
              <w:t>Administratīvā atbildība par vides piesārņošanu</w:t>
            </w:r>
            <w:r w:rsidR="00E07590">
              <w:rPr>
                <w:rFonts w:ascii="Times New Roman" w:hAnsi="Times New Roman" w:cs="Times New Roman"/>
                <w:sz w:val="24"/>
                <w:szCs w:val="24"/>
              </w:rPr>
              <w:t>, t</w:t>
            </w:r>
            <w:r w:rsidR="00990592">
              <w:rPr>
                <w:rFonts w:ascii="Times New Roman" w:hAnsi="Times New Roman" w:cs="Times New Roman"/>
                <w:sz w:val="24"/>
                <w:szCs w:val="24"/>
              </w:rPr>
              <w:t xml:space="preserve">ai skaitā, par mežu </w:t>
            </w:r>
            <w:r w:rsidR="00A36C93">
              <w:rPr>
                <w:rFonts w:ascii="Times New Roman" w:hAnsi="Times New Roman" w:cs="Times New Roman"/>
                <w:sz w:val="24"/>
                <w:szCs w:val="24"/>
              </w:rPr>
              <w:t>piesārņošanu</w:t>
            </w:r>
            <w:r w:rsidRPr="006A38A8">
              <w:rPr>
                <w:rFonts w:ascii="Times New Roman" w:hAnsi="Times New Roman" w:cs="Times New Roman"/>
                <w:sz w:val="24"/>
                <w:szCs w:val="24"/>
              </w:rPr>
              <w:t xml:space="preserve"> ar atkritumiem netiek pārņemta ar šo likumprojektu, jo tā neizriet no Likuma</w:t>
            </w:r>
            <w:r w:rsidR="002922E5">
              <w:rPr>
                <w:rFonts w:ascii="Times New Roman" w:hAnsi="Times New Roman" w:cs="Times New Roman"/>
                <w:sz w:val="24"/>
                <w:szCs w:val="24"/>
              </w:rPr>
              <w:t xml:space="preserve"> </w:t>
            </w:r>
            <w:r w:rsidRPr="006A38A8">
              <w:rPr>
                <w:rFonts w:ascii="Times New Roman" w:hAnsi="Times New Roman" w:cs="Times New Roman"/>
                <w:sz w:val="24"/>
                <w:szCs w:val="24"/>
              </w:rPr>
              <w:t>tvēruma</w:t>
            </w:r>
            <w:r w:rsidR="002922E5">
              <w:rPr>
                <w:rFonts w:ascii="Times New Roman" w:hAnsi="Times New Roman" w:cs="Times New Roman"/>
                <w:sz w:val="24"/>
                <w:szCs w:val="24"/>
              </w:rPr>
              <w:t xml:space="preserve">. </w:t>
            </w:r>
            <w:r w:rsidRPr="00180760">
              <w:rPr>
                <w:rFonts w:ascii="Times New Roman" w:eastAsia="Calibri" w:hAnsi="Times New Roman" w:cs="Times New Roman"/>
                <w:color w:val="000000"/>
                <w:sz w:val="24"/>
                <w:szCs w:val="24"/>
              </w:rPr>
              <w:t>Atkritumu apsaimniekošanas likuma 15.</w:t>
            </w:r>
            <w:r w:rsidR="000E2E94">
              <w:rPr>
                <w:rFonts w:ascii="Times New Roman" w:eastAsia="Calibri" w:hAnsi="Times New Roman" w:cs="Times New Roman"/>
                <w:color w:val="000000"/>
                <w:sz w:val="24"/>
                <w:szCs w:val="24"/>
              </w:rPr>
              <w:t> </w:t>
            </w:r>
            <w:r w:rsidRPr="00180760">
              <w:rPr>
                <w:rFonts w:ascii="Times New Roman" w:eastAsia="Calibri" w:hAnsi="Times New Roman" w:cs="Times New Roman"/>
                <w:color w:val="000000"/>
                <w:sz w:val="24"/>
                <w:szCs w:val="24"/>
              </w:rPr>
              <w:t xml:space="preserve">panta </w:t>
            </w:r>
            <w:r w:rsidR="000E2E94">
              <w:rPr>
                <w:rFonts w:ascii="Times New Roman" w:eastAsia="Calibri" w:hAnsi="Times New Roman" w:cs="Times New Roman"/>
                <w:color w:val="000000"/>
                <w:sz w:val="24"/>
                <w:szCs w:val="24"/>
              </w:rPr>
              <w:t>pirmā </w:t>
            </w:r>
            <w:r w:rsidRPr="00180760">
              <w:rPr>
                <w:rFonts w:ascii="Times New Roman" w:eastAsia="Calibri" w:hAnsi="Times New Roman" w:cs="Times New Roman"/>
                <w:color w:val="000000"/>
                <w:sz w:val="24"/>
                <w:szCs w:val="24"/>
              </w:rPr>
              <w:t>daļa no</w:t>
            </w:r>
            <w:r w:rsidR="007611F0">
              <w:rPr>
                <w:rFonts w:ascii="Times New Roman" w:eastAsia="Calibri" w:hAnsi="Times New Roman" w:cs="Times New Roman"/>
                <w:color w:val="000000"/>
                <w:sz w:val="24"/>
                <w:szCs w:val="24"/>
              </w:rPr>
              <w:t>teic</w:t>
            </w:r>
            <w:r w:rsidR="00550850">
              <w:rPr>
                <w:rFonts w:ascii="Times New Roman" w:eastAsia="Calibri" w:hAnsi="Times New Roman" w:cs="Times New Roman"/>
                <w:color w:val="000000"/>
                <w:sz w:val="24"/>
                <w:szCs w:val="24"/>
              </w:rPr>
              <w:t>, ka a</w:t>
            </w:r>
            <w:r w:rsidRPr="00180760">
              <w:rPr>
                <w:rFonts w:ascii="Times New Roman" w:eastAsia="Calibri" w:hAnsi="Times New Roman" w:cs="Times New Roman"/>
                <w:color w:val="000000"/>
                <w:sz w:val="24"/>
                <w:szCs w:val="24"/>
              </w:rPr>
              <w:t>tkritumu savākšana, pārkraušana, šķirošana, uzglabāšana, reģenerācija vai apglabāšana ir atļauta tikai tam paredzētajās vietās.</w:t>
            </w:r>
            <w:r w:rsidRPr="00180760">
              <w:rPr>
                <w:rFonts w:ascii="Times New Roman" w:hAnsi="Times New Roman" w:cs="Times New Roman"/>
                <w:sz w:val="24"/>
                <w:szCs w:val="24"/>
              </w:rPr>
              <w:t xml:space="preserve"> </w:t>
            </w:r>
            <w:r w:rsidRPr="00180760">
              <w:rPr>
                <w:rFonts w:ascii="Times New Roman" w:eastAsia="Calibri" w:hAnsi="Times New Roman" w:cs="Times New Roman"/>
                <w:color w:val="000000"/>
                <w:sz w:val="24"/>
                <w:szCs w:val="24"/>
              </w:rPr>
              <w:t>Tādejādi atkritumu izmešana tam neparedzētā vietā</w:t>
            </w:r>
            <w:r w:rsidR="00A57FFD">
              <w:rPr>
                <w:rFonts w:ascii="Times New Roman" w:eastAsia="Calibri" w:hAnsi="Times New Roman" w:cs="Times New Roman"/>
                <w:color w:val="000000"/>
                <w:sz w:val="24"/>
                <w:szCs w:val="24"/>
              </w:rPr>
              <w:t>, tai skaitā mežā,</w:t>
            </w:r>
            <w:r w:rsidRPr="00180760">
              <w:rPr>
                <w:rFonts w:ascii="Times New Roman" w:eastAsia="Calibri" w:hAnsi="Times New Roman" w:cs="Times New Roman"/>
                <w:color w:val="000000"/>
                <w:sz w:val="24"/>
                <w:szCs w:val="24"/>
              </w:rPr>
              <w:t xml:space="preserve"> ir uzskatāma par Atkritumu apsaimniekošanas likuma pārkāpumu</w:t>
            </w:r>
            <w:r w:rsidR="007B0519">
              <w:rPr>
                <w:rFonts w:ascii="Times New Roman" w:eastAsia="Calibri" w:hAnsi="Times New Roman" w:cs="Times New Roman"/>
                <w:color w:val="000000"/>
                <w:sz w:val="24"/>
                <w:szCs w:val="24"/>
              </w:rPr>
              <w:t>.</w:t>
            </w:r>
            <w:r w:rsidRPr="00180760">
              <w:rPr>
                <w:rFonts w:ascii="Times New Roman" w:eastAsia="Calibri" w:hAnsi="Times New Roman" w:cs="Times New Roman"/>
                <w:color w:val="000000"/>
                <w:sz w:val="24"/>
                <w:szCs w:val="24"/>
              </w:rPr>
              <w:t xml:space="preserve"> </w:t>
            </w:r>
          </w:p>
          <w:p w14:paraId="2552ED0B" w14:textId="1A28B995" w:rsidR="00CE2ACE" w:rsidRDefault="00CE2ACE" w:rsidP="00373AB0">
            <w:pPr>
              <w:spacing w:after="0" w:line="240" w:lineRule="auto"/>
              <w:jc w:val="both"/>
              <w:rPr>
                <w:rFonts w:ascii="Times New Roman" w:eastAsia="Times New Roman" w:hAnsi="Times New Roman" w:cs="Times New Roman"/>
                <w:bCs/>
                <w:sz w:val="24"/>
                <w:szCs w:val="24"/>
                <w:lang w:eastAsia="lv-LV"/>
              </w:rPr>
            </w:pPr>
            <w:bookmarkStart w:id="7" w:name="_Hlk29813869"/>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BD1298">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pirmā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piekto daļu</w:t>
            </w:r>
            <w:r w:rsidRPr="00CE2ACE">
              <w:rPr>
                <w:rFonts w:ascii="Times New Roman" w:eastAsia="Times New Roman" w:hAnsi="Times New Roman" w:cs="Times New Roman"/>
                <w:bCs/>
                <w:sz w:val="24"/>
                <w:szCs w:val="24"/>
                <w:lang w:eastAsia="lv-LV"/>
              </w:rPr>
              <w:t>, nosakot administratīvo atbildību par C kategorijas piesārņojošas darbības veikšanu bez paziņošanas.</w:t>
            </w:r>
          </w:p>
          <w:p w14:paraId="415DC2C1" w14:textId="483C99E7" w:rsidR="004044DE" w:rsidRDefault="00BB1186" w:rsidP="001E17C8">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8F7113"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Likuma </w:t>
            </w:r>
            <w:r w:rsidRPr="00C7259E">
              <w:rPr>
                <w:rFonts w:ascii="Times New Roman" w:eastAsia="Times New Roman" w:hAnsi="Times New Roman" w:cs="Times New Roman"/>
                <w:bCs/>
                <w:sz w:val="24"/>
                <w:szCs w:val="24"/>
                <w:lang w:eastAsia="lv-LV"/>
              </w:rPr>
              <w:t>4. panta pirm</w:t>
            </w:r>
            <w:r w:rsidR="00347E19">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8F7113"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 punkt</w:t>
            </w:r>
            <w:r w:rsidR="008F7113"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24. pant</w:t>
            </w:r>
            <w:r w:rsidR="008F7113" w:rsidRPr="00C7259E">
              <w:rPr>
                <w:rFonts w:ascii="Times New Roman" w:eastAsia="Times New Roman" w:hAnsi="Times New Roman" w:cs="Times New Roman"/>
                <w:bCs/>
                <w:sz w:val="24"/>
                <w:szCs w:val="24"/>
                <w:lang w:eastAsia="lv-LV"/>
              </w:rPr>
              <w:t>ā.</w:t>
            </w:r>
          </w:p>
          <w:p w14:paraId="4E35E0DB" w14:textId="076E0514" w:rsidR="00EA04AB" w:rsidRPr="00FE6545" w:rsidRDefault="00462BBC" w:rsidP="00FE6545">
            <w:pPr>
              <w:spacing w:after="0" w:line="240" w:lineRule="auto"/>
              <w:jc w:val="both"/>
              <w:rPr>
                <w:rFonts w:ascii="Times New Roman" w:eastAsia="Times New Roman" w:hAnsi="Times New Roman" w:cs="Times New Roman"/>
                <w:bCs/>
                <w:sz w:val="24"/>
                <w:szCs w:val="24"/>
                <w:lang w:eastAsia="lv-LV"/>
              </w:rPr>
            </w:pPr>
            <w:r w:rsidRPr="00FE6545">
              <w:rPr>
                <w:rFonts w:ascii="Times New Roman" w:hAnsi="Times New Roman" w:cs="Times New Roman"/>
                <w:bCs/>
                <w:sz w:val="24"/>
                <w:szCs w:val="24"/>
              </w:rPr>
              <w:t>Piemērojamās sankcijas papildinātas ar brīdinājumu.</w:t>
            </w:r>
            <w:r w:rsidR="0074211F" w:rsidRPr="00FE6545">
              <w:rPr>
                <w:rFonts w:ascii="Times New Roman" w:hAnsi="Times New Roman" w:cs="Times New Roman"/>
                <w:bCs/>
                <w:sz w:val="24"/>
                <w:szCs w:val="24"/>
              </w:rPr>
              <w:t xml:space="preserve"> </w:t>
            </w:r>
            <w:r w:rsidR="00C7005B" w:rsidRPr="00FE6545">
              <w:rPr>
                <w:rFonts w:ascii="Times New Roman" w:hAnsi="Times New Roman" w:cs="Times New Roman"/>
                <w:sz w:val="24"/>
                <w:szCs w:val="24"/>
              </w:rPr>
              <w:t xml:space="preserve">Piemērojamo sankciju apmērs tiek saglabāts esošā apmērā (piemēro naudas sodu fiziskām personām no </w:t>
            </w:r>
            <w:r w:rsidR="00D3026D" w:rsidRPr="00FE6545">
              <w:rPr>
                <w:rFonts w:ascii="Times New Roman" w:hAnsi="Times New Roman" w:cs="Times New Roman"/>
                <w:sz w:val="24"/>
                <w:szCs w:val="24"/>
              </w:rPr>
              <w:t>10</w:t>
            </w:r>
            <w:r w:rsidR="00C7005B" w:rsidRPr="00FE6545">
              <w:rPr>
                <w:rFonts w:ascii="Times New Roman" w:hAnsi="Times New Roman" w:cs="Times New Roman"/>
                <w:sz w:val="24"/>
                <w:szCs w:val="24"/>
              </w:rPr>
              <w:t xml:space="preserve"> līdz </w:t>
            </w:r>
            <w:r w:rsidR="00D3026D" w:rsidRPr="00FE6545">
              <w:rPr>
                <w:rFonts w:ascii="Times New Roman" w:hAnsi="Times New Roman" w:cs="Times New Roman"/>
                <w:sz w:val="24"/>
                <w:szCs w:val="24"/>
              </w:rPr>
              <w:t>40</w:t>
            </w:r>
            <w:r w:rsidR="00C7005B" w:rsidRPr="00FE6545">
              <w:rPr>
                <w:rFonts w:ascii="Times New Roman" w:hAnsi="Times New Roman" w:cs="Times New Roman"/>
                <w:sz w:val="24"/>
                <w:szCs w:val="24"/>
              </w:rPr>
              <w:t xml:space="preserve"> naudas soda vienībām, bet juridiskām personām – no </w:t>
            </w:r>
            <w:r w:rsidR="00EE1BBE" w:rsidRPr="00FE6545">
              <w:rPr>
                <w:rFonts w:ascii="Times New Roman" w:hAnsi="Times New Roman" w:cs="Times New Roman"/>
                <w:sz w:val="24"/>
                <w:szCs w:val="24"/>
              </w:rPr>
              <w:t>14</w:t>
            </w:r>
            <w:r w:rsidR="00C7005B" w:rsidRPr="00FE6545">
              <w:rPr>
                <w:rFonts w:ascii="Times New Roman" w:hAnsi="Times New Roman" w:cs="Times New Roman"/>
                <w:sz w:val="24"/>
                <w:szCs w:val="24"/>
              </w:rPr>
              <w:t xml:space="preserve"> līdz </w:t>
            </w:r>
            <w:r w:rsidR="00D3026D" w:rsidRPr="00FE6545">
              <w:rPr>
                <w:rFonts w:ascii="Times New Roman" w:hAnsi="Times New Roman" w:cs="Times New Roman"/>
                <w:sz w:val="24"/>
                <w:szCs w:val="24"/>
              </w:rPr>
              <w:t>70</w:t>
            </w:r>
            <w:r w:rsidR="00C7005B" w:rsidRPr="00FE6545">
              <w:rPr>
                <w:rFonts w:ascii="Times New Roman" w:hAnsi="Times New Roman" w:cs="Times New Roman"/>
                <w:sz w:val="24"/>
                <w:szCs w:val="24"/>
              </w:rPr>
              <w:t xml:space="preserve"> naudas soda vienībām).</w:t>
            </w:r>
            <w:bookmarkEnd w:id="7"/>
          </w:p>
          <w:p w14:paraId="4C84768B" w14:textId="1D11D247" w:rsidR="003E29CD" w:rsidRDefault="003E29CD" w:rsidP="003E29CD">
            <w:pPr>
              <w:pStyle w:val="tv213"/>
              <w:shd w:val="clear" w:color="auto" w:fill="FFFFFF"/>
              <w:spacing w:before="0" w:beforeAutospacing="0" w:after="0" w:afterAutospacing="0"/>
              <w:jc w:val="both"/>
            </w:pPr>
            <w:r w:rsidRPr="00CE2ACE">
              <w:t xml:space="preserve">Brīdinājuma piemērošana ir iespējama gadījumā, ja, piemēram, pēc administratīvā pārkāpuma konstatēšanas, persona nekavējoties paziņo par piesārņojošās darbības veikšanu, un operators tiks iekļauts C kategorijas piesārņojošo darbību veicēju sarakstā. Vienlaikus jāņem vērā, ka netiek konstatēti atbildību pastiprinoši apstākļi. </w:t>
            </w:r>
          </w:p>
          <w:p w14:paraId="4296636A" w14:textId="13809A5C" w:rsidR="003E29CD" w:rsidRPr="00373AB0" w:rsidRDefault="00EA04AB" w:rsidP="00373AB0">
            <w:pPr>
              <w:pStyle w:val="tv213"/>
              <w:shd w:val="clear" w:color="auto" w:fill="FFFFFF"/>
              <w:spacing w:before="0" w:beforeAutospacing="0" w:after="0" w:afterAutospacing="0"/>
              <w:jc w:val="both"/>
            </w:pPr>
            <w:r>
              <w:t>Ja piesārņojošā darbība tiek veikta bez paziņošanas, tad tā nevar tikt iekļauta C kategorijas piesārņojošo darbību veicēju sarakstā un tādējādi par to netiek maksāts dabas resursu nodoklis atbilstoši Dabas resursu nodokļa likumā noteiktajam.</w:t>
            </w:r>
          </w:p>
          <w:p w14:paraId="5D83CDDD" w14:textId="1B4288D4" w:rsidR="00CE2ACE" w:rsidRDefault="00CE2ACE" w:rsidP="001E17C8">
            <w:pPr>
              <w:spacing w:after="0" w:line="240" w:lineRule="auto"/>
              <w:jc w:val="both"/>
              <w:rPr>
                <w:rFonts w:ascii="Times New Roman" w:hAnsi="Times New Roman" w:cs="Times New Roman"/>
                <w:sz w:val="24"/>
                <w:szCs w:val="24"/>
              </w:rPr>
            </w:pPr>
            <w:bookmarkStart w:id="8" w:name="_Hlk29813910"/>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BD1298">
              <w:rPr>
                <w:rFonts w:ascii="Times New Roman" w:hAnsi="Times New Roman" w:cs="Times New Roman"/>
                <w:b/>
                <w:sz w:val="24"/>
                <w:szCs w:val="24"/>
                <w:u w:val="single"/>
              </w:rPr>
              <w:t>2</w:t>
            </w:r>
            <w:r w:rsidRPr="00CE2ACE">
              <w:rPr>
                <w:rFonts w:ascii="Times New Roman" w:hAnsi="Times New Roman" w:cs="Times New Roman"/>
                <w:b/>
                <w:sz w:val="24"/>
                <w:szCs w:val="24"/>
                <w:u w:val="single"/>
              </w:rPr>
              <w:t>.</w:t>
            </w:r>
            <w:r w:rsidR="00654519">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panta otrā daļa pārņem LAPK 74.</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pantu un 88.</w:t>
            </w:r>
            <w:r w:rsidRPr="00CE2ACE">
              <w:rPr>
                <w:rFonts w:ascii="Times New Roman" w:hAnsi="Times New Roman" w:cs="Times New Roman"/>
                <w:b/>
                <w:sz w:val="24"/>
                <w:szCs w:val="24"/>
                <w:u w:val="single"/>
                <w:vertAlign w:val="superscript"/>
              </w:rPr>
              <w:t>6</w:t>
            </w:r>
            <w:r w:rsidRPr="00CE2ACE">
              <w:rPr>
                <w:rFonts w:ascii="Times New Roman" w:hAnsi="Times New Roman" w:cs="Times New Roman"/>
                <w:b/>
                <w:sz w:val="24"/>
                <w:szCs w:val="24"/>
                <w:u w:val="single"/>
              </w:rPr>
              <w:t> panta sesto daļu,</w:t>
            </w:r>
            <w:r w:rsidRPr="00CE2ACE">
              <w:rPr>
                <w:rFonts w:ascii="Times New Roman" w:hAnsi="Times New Roman" w:cs="Times New Roman"/>
                <w:sz w:val="24"/>
                <w:szCs w:val="24"/>
              </w:rPr>
              <w:t xml:space="preserve"> nosakot administratīvo atbildību par C kategorijas piesārņojošas darbības veikšanu</w:t>
            </w:r>
            <w:r w:rsidR="009C6511">
              <w:rPr>
                <w:rFonts w:ascii="Times New Roman" w:hAnsi="Times New Roman" w:cs="Times New Roman"/>
                <w:sz w:val="24"/>
                <w:szCs w:val="24"/>
              </w:rPr>
              <w:t>,</w:t>
            </w:r>
            <w:r w:rsidRPr="00CE2ACE">
              <w:rPr>
                <w:rFonts w:ascii="Times New Roman" w:hAnsi="Times New Roman" w:cs="Times New Roman"/>
                <w:sz w:val="24"/>
                <w:szCs w:val="24"/>
              </w:rPr>
              <w:t xml:space="preserve"> neievērojot normatīvajos aktos noteiktās prasības.</w:t>
            </w:r>
          </w:p>
          <w:bookmarkEnd w:id="8"/>
          <w:p w14:paraId="098D390D" w14:textId="2BDEF9BB" w:rsidR="00EB55B2" w:rsidRPr="00262748" w:rsidRDefault="000A5C62" w:rsidP="001E17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 xml:space="preserve">Šī administratīvā atbildība </w:t>
            </w:r>
            <w:r w:rsidR="00EA32EB" w:rsidRPr="00C7259E">
              <w:rPr>
                <w:rFonts w:ascii="Times New Roman" w:hAnsi="Times New Roman" w:cs="Times New Roman"/>
                <w:sz w:val="24"/>
                <w:szCs w:val="24"/>
              </w:rPr>
              <w:t>izriet no</w:t>
            </w:r>
            <w:r w:rsidR="00913297" w:rsidRPr="00C7259E">
              <w:rPr>
                <w:rFonts w:ascii="Times New Roman" w:hAnsi="Times New Roman" w:cs="Times New Roman"/>
                <w:sz w:val="24"/>
                <w:szCs w:val="24"/>
              </w:rPr>
              <w:t xml:space="preserve"> prasību neievērošanas, kas noteiktas</w:t>
            </w:r>
            <w:r w:rsidR="009C6511"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11. panta pirm</w:t>
            </w:r>
            <w:r w:rsidR="0069361C" w:rsidRPr="00C7259E">
              <w:rPr>
                <w:rFonts w:ascii="Times New Roman" w:hAnsi="Times New Roman" w:cs="Times New Roman"/>
                <w:sz w:val="24"/>
                <w:szCs w:val="24"/>
              </w:rPr>
              <w:t>ajā</w:t>
            </w:r>
            <w:r w:rsidRPr="00C7259E">
              <w:rPr>
                <w:rFonts w:ascii="Times New Roman" w:hAnsi="Times New Roman" w:cs="Times New Roman"/>
                <w:sz w:val="24"/>
                <w:szCs w:val="24"/>
              </w:rPr>
              <w:t xml:space="preserve"> daļ</w:t>
            </w:r>
            <w:r w:rsidR="0069361C" w:rsidRPr="00C7259E">
              <w:rPr>
                <w:rFonts w:ascii="Times New Roman" w:hAnsi="Times New Roman" w:cs="Times New Roman"/>
                <w:sz w:val="24"/>
                <w:szCs w:val="24"/>
              </w:rPr>
              <w:t>ā</w:t>
            </w:r>
            <w:r w:rsidRPr="00C7259E">
              <w:rPr>
                <w:rFonts w:ascii="Times New Roman" w:hAnsi="Times New Roman" w:cs="Times New Roman"/>
                <w:sz w:val="24"/>
                <w:szCs w:val="24"/>
              </w:rPr>
              <w:t xml:space="preserve"> </w:t>
            </w:r>
            <w:r w:rsidR="00F44E7F" w:rsidRPr="00C7259E">
              <w:rPr>
                <w:rFonts w:ascii="Times New Roman" w:hAnsi="Times New Roman" w:cs="Times New Roman"/>
                <w:sz w:val="24"/>
                <w:szCs w:val="24"/>
              </w:rPr>
              <w:t>un</w:t>
            </w:r>
            <w:r w:rsidR="00416DCC" w:rsidRPr="00C7259E">
              <w:rPr>
                <w:rFonts w:ascii="Times New Roman" w:hAnsi="Times New Roman" w:cs="Times New Roman"/>
                <w:sz w:val="24"/>
                <w:szCs w:val="24"/>
              </w:rPr>
              <w:t xml:space="preserve"> šādos</w:t>
            </w:r>
            <w:r w:rsidR="00F44E7F" w:rsidRPr="00C7259E">
              <w:rPr>
                <w:rFonts w:ascii="Times New Roman" w:hAnsi="Times New Roman" w:cs="Times New Roman"/>
                <w:sz w:val="24"/>
                <w:szCs w:val="24"/>
              </w:rPr>
              <w:t xml:space="preserve"> </w:t>
            </w:r>
            <w:r w:rsidR="00416DCC" w:rsidRPr="00C7259E">
              <w:rPr>
                <w:rFonts w:ascii="Times New Roman" w:hAnsi="Times New Roman" w:cs="Times New Roman"/>
                <w:sz w:val="24"/>
                <w:szCs w:val="24"/>
              </w:rPr>
              <w:t>Ministr</w:t>
            </w:r>
            <w:r w:rsidR="00035CA5" w:rsidRPr="00C7259E">
              <w:rPr>
                <w:rFonts w:ascii="Times New Roman" w:hAnsi="Times New Roman" w:cs="Times New Roman"/>
                <w:sz w:val="24"/>
                <w:szCs w:val="24"/>
              </w:rPr>
              <w:t>u</w:t>
            </w:r>
            <w:r w:rsidR="00416DCC" w:rsidRPr="00C7259E">
              <w:rPr>
                <w:rFonts w:ascii="Times New Roman" w:hAnsi="Times New Roman" w:cs="Times New Roman"/>
                <w:sz w:val="24"/>
                <w:szCs w:val="24"/>
              </w:rPr>
              <w:t xml:space="preserve"> kabineta noteikumos:</w:t>
            </w:r>
          </w:p>
          <w:p w14:paraId="402BB9EE" w14:textId="70F29813" w:rsidR="00E97F6F"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1. </w:t>
            </w:r>
            <w:r w:rsidR="00CE2ACE" w:rsidRPr="00CE2ACE">
              <w:rPr>
                <w:rFonts w:ascii="Times New Roman" w:hAnsi="Times New Roman" w:cs="Times New Roman"/>
                <w:sz w:val="24"/>
                <w:szCs w:val="24"/>
              </w:rPr>
              <w:t xml:space="preserve">Ministru kabineta 2014. gada </w:t>
            </w:r>
            <w:r w:rsidR="009B4EBA">
              <w:rPr>
                <w:rFonts w:ascii="Times New Roman" w:hAnsi="Times New Roman" w:cs="Times New Roman"/>
                <w:sz w:val="24"/>
                <w:szCs w:val="24"/>
              </w:rPr>
              <w:t xml:space="preserve">23. decembra noteikumu Nr. 834 </w:t>
            </w:r>
            <w:r w:rsidR="009B4EBA" w:rsidRPr="00276EDC">
              <w:rPr>
                <w:rFonts w:ascii="Times New Roman" w:hAnsi="Times New Roman" w:cs="Times New Roman"/>
                <w:sz w:val="24"/>
                <w:szCs w:val="24"/>
              </w:rPr>
              <w:t>„Prasības ūdens, augsnes un gaisa aizsardzībai no lauksaimnieciskās darbības izraisīta piesārņojuma”</w:t>
            </w:r>
            <w:r w:rsidR="009B4EBA">
              <w:rPr>
                <w:rFonts w:ascii="Times New Roman" w:hAnsi="Times New Roman" w:cs="Times New Roman"/>
                <w:sz w:val="24"/>
                <w:szCs w:val="24"/>
              </w:rPr>
              <w:t xml:space="preserve"> </w:t>
            </w:r>
            <w:r w:rsidR="00A11446">
              <w:rPr>
                <w:rFonts w:ascii="Times New Roman" w:hAnsi="Times New Roman" w:cs="Times New Roman"/>
                <w:sz w:val="24"/>
                <w:szCs w:val="24"/>
              </w:rPr>
              <w:t>3.2.</w:t>
            </w:r>
            <w:r w:rsidR="00A47847">
              <w:rPr>
                <w:rFonts w:ascii="Times New Roman" w:hAnsi="Times New Roman" w:cs="Times New Roman"/>
                <w:sz w:val="24"/>
                <w:szCs w:val="24"/>
              </w:rPr>
              <w:t> apakš</w:t>
            </w:r>
            <w:r w:rsidR="00A11446">
              <w:rPr>
                <w:rFonts w:ascii="Times New Roman" w:hAnsi="Times New Roman" w:cs="Times New Roman"/>
                <w:sz w:val="24"/>
                <w:szCs w:val="24"/>
              </w:rPr>
              <w:t>punkt</w:t>
            </w:r>
            <w:r w:rsidR="00EB3EFF">
              <w:rPr>
                <w:rFonts w:ascii="Times New Roman" w:hAnsi="Times New Roman" w:cs="Times New Roman"/>
                <w:sz w:val="24"/>
                <w:szCs w:val="24"/>
              </w:rPr>
              <w:t>ā</w:t>
            </w:r>
            <w:r w:rsidR="00A11446">
              <w:rPr>
                <w:rFonts w:ascii="Times New Roman" w:hAnsi="Times New Roman" w:cs="Times New Roman"/>
                <w:sz w:val="24"/>
                <w:szCs w:val="24"/>
              </w:rPr>
              <w:t xml:space="preserve"> un 3.3.1.</w:t>
            </w:r>
            <w:r w:rsidR="009B4503">
              <w:rPr>
                <w:rFonts w:ascii="Times New Roman" w:hAnsi="Times New Roman" w:cs="Times New Roman"/>
                <w:sz w:val="24"/>
                <w:szCs w:val="24"/>
              </w:rPr>
              <w:t xml:space="preserve"> </w:t>
            </w:r>
            <w:r w:rsidR="00A11446">
              <w:rPr>
                <w:rFonts w:ascii="Times New Roman" w:hAnsi="Times New Roman" w:cs="Times New Roman"/>
                <w:sz w:val="24"/>
                <w:szCs w:val="24"/>
              </w:rPr>
              <w:t>un 3.3.8.</w:t>
            </w:r>
            <w:r w:rsidR="00A47847">
              <w:rPr>
                <w:rFonts w:ascii="Times New Roman" w:hAnsi="Times New Roman" w:cs="Times New Roman"/>
                <w:sz w:val="24"/>
                <w:szCs w:val="24"/>
              </w:rPr>
              <w:t> </w:t>
            </w:r>
            <w:r w:rsidR="00A11446">
              <w:rPr>
                <w:rFonts w:ascii="Times New Roman" w:hAnsi="Times New Roman" w:cs="Times New Roman"/>
                <w:sz w:val="24"/>
                <w:szCs w:val="24"/>
              </w:rPr>
              <w:t>apakšpunkt</w:t>
            </w:r>
            <w:r w:rsidR="00EB3EFF">
              <w:rPr>
                <w:rFonts w:ascii="Times New Roman" w:hAnsi="Times New Roman" w:cs="Times New Roman"/>
                <w:sz w:val="24"/>
                <w:szCs w:val="24"/>
              </w:rPr>
              <w:t>ā</w:t>
            </w:r>
            <w:r w:rsidR="003E4860">
              <w:rPr>
                <w:rFonts w:ascii="Times New Roman" w:hAnsi="Times New Roman" w:cs="Times New Roman"/>
                <w:sz w:val="24"/>
                <w:szCs w:val="24"/>
              </w:rPr>
              <w:t>;</w:t>
            </w:r>
          </w:p>
          <w:p w14:paraId="219DE311" w14:textId="7DD19FF4"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2. </w:t>
            </w:r>
            <w:r w:rsidR="00CE2ACE" w:rsidRPr="00CE2ACE">
              <w:rPr>
                <w:rFonts w:ascii="Times New Roman" w:hAnsi="Times New Roman" w:cs="Times New Roman"/>
                <w:sz w:val="24"/>
                <w:szCs w:val="24"/>
              </w:rPr>
              <w:t xml:space="preserve">Ministru kabineta 2006. gada 2. maija </w:t>
            </w:r>
            <w:hyperlink r:id="rId8" w:tgtFrame="_blank" w:history="1">
              <w:r w:rsidR="00CE2ACE" w:rsidRPr="00CE2ACE">
                <w:rPr>
                  <w:rFonts w:ascii="Times New Roman" w:hAnsi="Times New Roman" w:cs="Times New Roman"/>
                  <w:sz w:val="24"/>
                  <w:szCs w:val="24"/>
                </w:rPr>
                <w:t>noteikumu Nr.</w:t>
              </w:r>
              <w:r w:rsidR="00F90B57">
                <w:rPr>
                  <w:rFonts w:ascii="Times New Roman" w:hAnsi="Times New Roman" w:cs="Times New Roman"/>
                  <w:sz w:val="24"/>
                  <w:szCs w:val="24"/>
                </w:rPr>
                <w:t> </w:t>
              </w:r>
              <w:r w:rsidR="00CE2ACE" w:rsidRPr="00CE2ACE">
                <w:rPr>
                  <w:rFonts w:ascii="Times New Roman" w:hAnsi="Times New Roman" w:cs="Times New Roman"/>
                  <w:sz w:val="24"/>
                  <w:szCs w:val="24"/>
                </w:rPr>
                <w:t>362 “Noteikumi par notekūdeņu dūņu un to komposta izmantošanu, monitoringu un kontroli</w:t>
              </w:r>
            </w:hyperlink>
            <w:r w:rsidR="00CE2ACE" w:rsidRPr="00CE2ACE">
              <w:rPr>
                <w:rFonts w:ascii="Times New Roman" w:hAnsi="Times New Roman" w:cs="Times New Roman"/>
                <w:sz w:val="24"/>
                <w:szCs w:val="24"/>
              </w:rPr>
              <w:t>” 29., 31., 38., 39. un 41.</w:t>
            </w:r>
            <w:r>
              <w:rPr>
                <w:rFonts w:ascii="Times New Roman" w:hAnsi="Times New Roman" w:cs="Times New Roman"/>
                <w:sz w:val="24"/>
                <w:szCs w:val="24"/>
              </w:rPr>
              <w:t> </w:t>
            </w:r>
            <w:r w:rsidR="00CE2ACE" w:rsidRPr="00CE2ACE">
              <w:rPr>
                <w:rFonts w:ascii="Times New Roman" w:hAnsi="Times New Roman" w:cs="Times New Roman"/>
                <w:sz w:val="24"/>
                <w:szCs w:val="24"/>
              </w:rPr>
              <w:t>punkt</w:t>
            </w:r>
            <w:r w:rsidR="00771D43">
              <w:rPr>
                <w:rFonts w:ascii="Times New Roman" w:hAnsi="Times New Roman" w:cs="Times New Roman"/>
                <w:sz w:val="24"/>
                <w:szCs w:val="24"/>
              </w:rPr>
              <w:t>ā</w:t>
            </w:r>
            <w:r w:rsidR="00CE2ACE" w:rsidRPr="00CE2ACE">
              <w:rPr>
                <w:rFonts w:ascii="Times New Roman" w:hAnsi="Times New Roman" w:cs="Times New Roman"/>
                <w:sz w:val="24"/>
                <w:szCs w:val="24"/>
              </w:rPr>
              <w:t>;</w:t>
            </w:r>
          </w:p>
          <w:p w14:paraId="411CB89A" w14:textId="0616E551"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3. </w:t>
            </w:r>
            <w:r w:rsidR="00CE2ACE" w:rsidRPr="00CE2ACE">
              <w:rPr>
                <w:rFonts w:ascii="Times New Roman" w:hAnsi="Times New Roman" w:cs="Times New Roman"/>
                <w:sz w:val="24"/>
                <w:szCs w:val="24"/>
              </w:rPr>
              <w:t>Ministru kabineta 2004. gada 3. augusta noteikumu Nr. 691 “</w:t>
            </w:r>
            <w:hyperlink r:id="rId9" w:tgtFrame="_blank" w:history="1">
              <w:r w:rsidR="00CE2ACE" w:rsidRPr="00CE2ACE">
                <w:rPr>
                  <w:rFonts w:ascii="Times New Roman" w:hAnsi="Times New Roman" w:cs="Times New Roman"/>
                  <w:sz w:val="24"/>
                  <w:szCs w:val="24"/>
                </w:rPr>
                <w:t>Vides prasības kokzāģētavām un kokapstrādes iekārtām</w:t>
              </w:r>
            </w:hyperlink>
            <w:r w:rsidR="00CE2ACE" w:rsidRPr="00CE2ACE">
              <w:rPr>
                <w:rFonts w:ascii="Times New Roman" w:hAnsi="Times New Roman" w:cs="Times New Roman"/>
                <w:sz w:val="24"/>
                <w:szCs w:val="24"/>
              </w:rPr>
              <w:t>” 4. un 6.</w:t>
            </w:r>
            <w:r w:rsidR="001A48F1">
              <w:rPr>
                <w:rFonts w:ascii="Times New Roman" w:hAnsi="Times New Roman" w:cs="Times New Roman"/>
                <w:sz w:val="24"/>
                <w:szCs w:val="24"/>
              </w:rPr>
              <w:t> </w:t>
            </w:r>
            <w:r w:rsidR="00CE2ACE" w:rsidRPr="00CE2ACE">
              <w:rPr>
                <w:rFonts w:ascii="Times New Roman" w:hAnsi="Times New Roman" w:cs="Times New Roman"/>
                <w:sz w:val="24"/>
                <w:szCs w:val="24"/>
              </w:rPr>
              <w:t>punkt</w:t>
            </w:r>
            <w:r w:rsidR="00FE7290">
              <w:rPr>
                <w:rFonts w:ascii="Times New Roman" w:hAnsi="Times New Roman" w:cs="Times New Roman"/>
                <w:sz w:val="24"/>
                <w:szCs w:val="24"/>
              </w:rPr>
              <w:t>ā</w:t>
            </w:r>
            <w:r w:rsidR="00CE2ACE" w:rsidRPr="00CE2ACE">
              <w:rPr>
                <w:rFonts w:ascii="Times New Roman" w:hAnsi="Times New Roman" w:cs="Times New Roman"/>
                <w:sz w:val="24"/>
                <w:szCs w:val="24"/>
              </w:rPr>
              <w:t>;</w:t>
            </w:r>
          </w:p>
          <w:p w14:paraId="05E2B2FB" w14:textId="2F70DEA8" w:rsidR="00CE2ACE" w:rsidRPr="00CE2ACE" w:rsidRDefault="00654519" w:rsidP="00654519">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4. </w:t>
            </w:r>
            <w:r w:rsidR="00CE2ACE" w:rsidRPr="00CE2ACE">
              <w:rPr>
                <w:rFonts w:ascii="Times New Roman" w:hAnsi="Times New Roman" w:cs="Times New Roman"/>
                <w:sz w:val="24"/>
                <w:szCs w:val="24"/>
              </w:rPr>
              <w:t>Ministru kabineta 2004. gada 22. aprīļa noteikumu Nr. 380 “</w:t>
            </w:r>
            <w:hyperlink r:id="rId10" w:tgtFrame="_blank" w:history="1">
              <w:r w:rsidR="00CE2ACE" w:rsidRPr="00CE2ACE">
                <w:rPr>
                  <w:rFonts w:ascii="Times New Roman" w:hAnsi="Times New Roman" w:cs="Times New Roman"/>
                  <w:sz w:val="24"/>
                  <w:szCs w:val="24"/>
                </w:rPr>
                <w:t>Vides prasības mehānisko transportlīdzekļu remontdarbnīcu izveidei un darbībai</w:t>
              </w:r>
            </w:hyperlink>
            <w:r w:rsidR="00CE2ACE" w:rsidRPr="00CE2ACE">
              <w:rPr>
                <w:rFonts w:ascii="Times New Roman" w:hAnsi="Times New Roman" w:cs="Times New Roman"/>
                <w:sz w:val="24"/>
                <w:szCs w:val="24"/>
              </w:rPr>
              <w:t>” 4., 5., 6. un 8. punkt</w:t>
            </w:r>
            <w:r w:rsidR="003E74A5">
              <w:rPr>
                <w:rFonts w:ascii="Times New Roman" w:hAnsi="Times New Roman" w:cs="Times New Roman"/>
                <w:sz w:val="24"/>
                <w:szCs w:val="24"/>
              </w:rPr>
              <w:t>ā</w:t>
            </w:r>
            <w:r w:rsidR="00A26C9A">
              <w:rPr>
                <w:rFonts w:ascii="Times New Roman" w:hAnsi="Times New Roman" w:cs="Times New Roman"/>
                <w:sz w:val="24"/>
                <w:szCs w:val="24"/>
              </w:rPr>
              <w:t>;</w:t>
            </w:r>
          </w:p>
          <w:p w14:paraId="64F90226" w14:textId="512A86E9" w:rsidR="00CE2ACE" w:rsidRPr="00CE2ACE" w:rsidRDefault="00654519" w:rsidP="00654519">
            <w:pPr>
              <w:spacing w:after="0" w:line="240" w:lineRule="auto"/>
              <w:ind w:firstLine="223"/>
              <w:jc w:val="both"/>
              <w:rPr>
                <w:rFonts w:ascii="Times New Roman" w:hAnsi="Times New Roman" w:cs="Times New Roman"/>
                <w:color w:val="FF0000"/>
                <w:sz w:val="24"/>
                <w:szCs w:val="24"/>
              </w:rPr>
            </w:pPr>
            <w:r>
              <w:rPr>
                <w:rFonts w:ascii="Times New Roman" w:hAnsi="Times New Roman" w:cs="Times New Roman"/>
                <w:sz w:val="24"/>
                <w:szCs w:val="24"/>
              </w:rPr>
              <w:t>5. </w:t>
            </w:r>
            <w:r w:rsidR="00CE2ACE" w:rsidRPr="00CE2ACE">
              <w:rPr>
                <w:rFonts w:ascii="Times New Roman" w:hAnsi="Times New Roman" w:cs="Times New Roman"/>
                <w:sz w:val="24"/>
                <w:szCs w:val="24"/>
              </w:rPr>
              <w:t>Ministru kabineta 2002. gada 22. janvāra noteikumu Nr. 34 “</w:t>
            </w:r>
            <w:hyperlink r:id="rId11" w:tgtFrame="_blank" w:history="1">
              <w:r w:rsidR="00CE2ACE" w:rsidRPr="00CE2ACE">
                <w:rPr>
                  <w:rFonts w:ascii="Times New Roman" w:hAnsi="Times New Roman" w:cs="Times New Roman"/>
                  <w:sz w:val="24"/>
                  <w:szCs w:val="24"/>
                </w:rPr>
                <w:t>Noteikumi par piesārņojošo vielu emisiju ūdenī</w:t>
              </w:r>
            </w:hyperlink>
            <w:r w:rsidR="00CE2ACE" w:rsidRPr="00CE2ACE">
              <w:rPr>
                <w:rFonts w:ascii="Times New Roman" w:hAnsi="Times New Roman" w:cs="Times New Roman"/>
                <w:sz w:val="24"/>
                <w:szCs w:val="24"/>
              </w:rPr>
              <w:t>” 42. punkt</w:t>
            </w:r>
            <w:r w:rsidR="00197B1B">
              <w:rPr>
                <w:rFonts w:ascii="Times New Roman" w:hAnsi="Times New Roman" w:cs="Times New Roman"/>
                <w:sz w:val="24"/>
                <w:szCs w:val="24"/>
              </w:rPr>
              <w:t>ā</w:t>
            </w:r>
            <w:r w:rsidR="00CE2ACE" w:rsidRPr="00CE2ACE">
              <w:rPr>
                <w:rFonts w:ascii="Times New Roman" w:hAnsi="Times New Roman" w:cs="Times New Roman"/>
                <w:sz w:val="24"/>
                <w:szCs w:val="24"/>
              </w:rPr>
              <w:t>;</w:t>
            </w:r>
          </w:p>
          <w:p w14:paraId="3FD46A22" w14:textId="2AC35DA7" w:rsidR="00CE2ACE" w:rsidRPr="00CE2ACE" w:rsidRDefault="00654519" w:rsidP="00654519">
            <w:pPr>
              <w:spacing w:after="0" w:line="240" w:lineRule="auto"/>
              <w:ind w:firstLine="2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CE2ACE" w:rsidRPr="00CE2ACE">
              <w:rPr>
                <w:rFonts w:ascii="Times New Roman" w:hAnsi="Times New Roman" w:cs="Times New Roman"/>
                <w:color w:val="000000" w:themeColor="text1"/>
                <w:sz w:val="24"/>
                <w:szCs w:val="24"/>
              </w:rPr>
              <w:t>Ministru kabineta 2004. gada 14. decembra noteikumu Nr. 1015 “Vides prasības mazo katlu māju apsaimniekošanai”</w:t>
            </w:r>
            <w:r w:rsidR="00A47847">
              <w:rPr>
                <w:rFonts w:ascii="Times New Roman" w:hAnsi="Times New Roman" w:cs="Times New Roman"/>
                <w:color w:val="000000" w:themeColor="text1"/>
                <w:sz w:val="24"/>
                <w:szCs w:val="24"/>
              </w:rPr>
              <w:t> </w:t>
            </w:r>
            <w:r w:rsidR="00750507">
              <w:rPr>
                <w:rFonts w:ascii="Times New Roman" w:hAnsi="Times New Roman" w:cs="Times New Roman"/>
                <w:color w:val="000000" w:themeColor="text1"/>
                <w:sz w:val="24"/>
                <w:szCs w:val="24"/>
              </w:rPr>
              <w:t xml:space="preserve">4. </w:t>
            </w:r>
            <w:r w:rsidR="00CE2ACE" w:rsidRPr="00CE2ACE">
              <w:rPr>
                <w:rFonts w:ascii="Times New Roman" w:hAnsi="Times New Roman" w:cs="Times New Roman"/>
                <w:color w:val="000000" w:themeColor="text1"/>
                <w:sz w:val="24"/>
                <w:szCs w:val="24"/>
              </w:rPr>
              <w:t>punkt</w:t>
            </w:r>
            <w:r w:rsidR="00C3328D">
              <w:rPr>
                <w:rFonts w:ascii="Times New Roman" w:hAnsi="Times New Roman" w:cs="Times New Roman"/>
                <w:color w:val="000000" w:themeColor="text1"/>
                <w:sz w:val="24"/>
                <w:szCs w:val="24"/>
              </w:rPr>
              <w:t>ā</w:t>
            </w:r>
            <w:r w:rsidR="009C5E2C">
              <w:rPr>
                <w:rFonts w:ascii="Times New Roman" w:hAnsi="Times New Roman" w:cs="Times New Roman"/>
                <w:color w:val="000000" w:themeColor="text1"/>
                <w:sz w:val="24"/>
                <w:szCs w:val="24"/>
              </w:rPr>
              <w:t>;</w:t>
            </w:r>
          </w:p>
          <w:p w14:paraId="52F87DA1" w14:textId="47A303BF" w:rsidR="00CE2ACE" w:rsidRPr="00CE2ACE" w:rsidRDefault="00654519" w:rsidP="00654519">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CE2ACE" w:rsidRPr="00CE2ACE">
              <w:rPr>
                <w:rFonts w:ascii="Times New Roman" w:eastAsia="Times New Roman" w:hAnsi="Times New Roman" w:cs="Times New Roman"/>
                <w:sz w:val="24"/>
                <w:szCs w:val="24"/>
                <w:lang w:eastAsia="lv-LV"/>
              </w:rPr>
              <w:t xml:space="preserve">Ministru kabineta 2014. gada 23. decembra noteikumu Nr. 829 </w:t>
            </w:r>
            <w:r w:rsidR="00CE2ACE" w:rsidRPr="00CE2ACE">
              <w:rPr>
                <w:rFonts w:ascii="Times New Roman" w:hAnsi="Times New Roman" w:cs="Times New Roman"/>
                <w:sz w:val="24"/>
                <w:szCs w:val="24"/>
              </w:rPr>
              <w:t>“Īpašās prasības piesārņojošo darbību veikšanai dzīvnieku novietnēs</w:t>
            </w:r>
            <w:r w:rsidR="00CE2ACE" w:rsidRPr="00CE2ACE">
              <w:rPr>
                <w:rFonts w:ascii="Times New Roman" w:eastAsia="Times New Roman" w:hAnsi="Times New Roman" w:cs="Times New Roman"/>
                <w:sz w:val="24"/>
                <w:szCs w:val="24"/>
                <w:lang w:eastAsia="lv-LV"/>
              </w:rPr>
              <w:t>” 4., 5., 6., 7.</w:t>
            </w:r>
            <w:r w:rsidR="005A563B"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sz w:val="24"/>
                <w:szCs w:val="24"/>
                <w:lang w:eastAsia="lv-LV"/>
              </w:rPr>
              <w:t xml:space="preserve"> 8. punkt</w:t>
            </w:r>
            <w:r w:rsidR="00EA3042">
              <w:rPr>
                <w:rFonts w:ascii="Times New Roman" w:eastAsia="Times New Roman" w:hAnsi="Times New Roman" w:cs="Times New Roman"/>
                <w:sz w:val="24"/>
                <w:szCs w:val="24"/>
                <w:lang w:eastAsia="lv-LV"/>
              </w:rPr>
              <w:t>ā</w:t>
            </w:r>
            <w:r w:rsidR="00A47847">
              <w:rPr>
                <w:rFonts w:ascii="Times New Roman" w:eastAsia="Times New Roman" w:hAnsi="Times New Roman" w:cs="Times New Roman"/>
                <w:sz w:val="24"/>
                <w:szCs w:val="24"/>
                <w:lang w:eastAsia="lv-LV"/>
              </w:rPr>
              <w:t>;</w:t>
            </w:r>
          </w:p>
          <w:p w14:paraId="21F87D2E" w14:textId="753CDF28" w:rsidR="00CE2ACE" w:rsidRPr="00CE2ACE" w:rsidRDefault="00654519" w:rsidP="00654519">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w:t>
            </w:r>
            <w:r w:rsidR="00CE2ACE" w:rsidRPr="00CE2ACE">
              <w:rPr>
                <w:rFonts w:ascii="Times New Roman" w:hAnsi="Times New Roman" w:cs="Times New Roman"/>
                <w:color w:val="000000" w:themeColor="text1"/>
                <w:sz w:val="24"/>
                <w:szCs w:val="24"/>
              </w:rPr>
              <w:t xml:space="preserve">Ministru kabineta 2014. gada 25. novembra noteikumu Nr. 724 </w:t>
            </w:r>
            <w:r w:rsidR="00CE2ACE" w:rsidRPr="00CE2ACE">
              <w:rPr>
                <w:rFonts w:ascii="Times New Roman" w:hAnsi="Times New Roman" w:cs="Times New Roman"/>
                <w:sz w:val="24"/>
                <w:szCs w:val="24"/>
              </w:rPr>
              <w:t>“</w:t>
            </w:r>
            <w:hyperlink r:id="rId12"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w:t>
            </w:r>
            <w:r w:rsidR="003B7090">
              <w:rPr>
                <w:rFonts w:ascii="Times New Roman" w:eastAsia="Times New Roman" w:hAnsi="Times New Roman" w:cs="Times New Roman"/>
                <w:sz w:val="24"/>
                <w:szCs w:val="24"/>
                <w:lang w:eastAsia="lv-LV"/>
              </w:rPr>
              <w:t>5.</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A667D7">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54E71292" w14:textId="1D2C4958" w:rsidR="00CE2ACE" w:rsidRDefault="00654519" w:rsidP="00654519">
            <w:pPr>
              <w:spacing w:after="0" w:line="240" w:lineRule="auto"/>
              <w:ind w:firstLine="223"/>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9. </w:t>
            </w:r>
            <w:r w:rsidR="00CE2ACE" w:rsidRPr="00CE2ACE">
              <w:rPr>
                <w:rFonts w:ascii="Times New Roman" w:eastAsia="Times New Roman" w:hAnsi="Times New Roman" w:cs="Times New Roman"/>
                <w:bCs/>
                <w:color w:val="000000" w:themeColor="text1"/>
                <w:sz w:val="24"/>
                <w:szCs w:val="24"/>
              </w:rPr>
              <w:t xml:space="preserve">Ministru kabineta 2017. gada 12. decembra noteikumu Nr. 736 “Kārtība, kādā novērš, ierobežo un kontrolē gaisu piesārņojošo vielu emisiju no sadedzināšanas iekārtām” </w:t>
            </w:r>
            <w:r w:rsidR="00112CF6">
              <w:rPr>
                <w:rFonts w:ascii="Times New Roman" w:eastAsia="Times New Roman" w:hAnsi="Times New Roman" w:cs="Times New Roman"/>
                <w:bCs/>
                <w:color w:val="000000" w:themeColor="text1"/>
                <w:sz w:val="24"/>
                <w:szCs w:val="24"/>
              </w:rPr>
              <w:t xml:space="preserve">11., </w:t>
            </w:r>
            <w:r w:rsidR="00CE2ACE" w:rsidRPr="00CE2ACE">
              <w:rPr>
                <w:rFonts w:ascii="Times New Roman" w:eastAsia="Times New Roman" w:hAnsi="Times New Roman" w:cs="Times New Roman"/>
                <w:bCs/>
                <w:color w:val="000000" w:themeColor="text1"/>
                <w:sz w:val="24"/>
                <w:szCs w:val="24"/>
              </w:rPr>
              <w:t>20.</w:t>
            </w:r>
            <w:r w:rsidR="006344D6"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bCs/>
                <w:color w:val="000000" w:themeColor="text1"/>
                <w:sz w:val="24"/>
                <w:szCs w:val="24"/>
              </w:rPr>
              <w:t xml:space="preserve"> 21. punkt</w:t>
            </w:r>
            <w:r w:rsidR="00C639D1">
              <w:rPr>
                <w:rFonts w:ascii="Times New Roman" w:eastAsia="Times New Roman" w:hAnsi="Times New Roman" w:cs="Times New Roman"/>
                <w:bCs/>
                <w:color w:val="000000" w:themeColor="text1"/>
                <w:sz w:val="24"/>
                <w:szCs w:val="24"/>
              </w:rPr>
              <w:t>ā</w:t>
            </w:r>
            <w:r w:rsidR="00675EF0">
              <w:rPr>
                <w:rFonts w:ascii="Times New Roman" w:hAnsi="Times New Roman" w:cs="Times New Roman"/>
                <w:sz w:val="24"/>
                <w:szCs w:val="24"/>
              </w:rPr>
              <w:t>.</w:t>
            </w:r>
          </w:p>
          <w:p w14:paraId="60F44D78" w14:textId="239024AC" w:rsidR="0056564E" w:rsidRPr="00FE6545" w:rsidRDefault="00750CEE" w:rsidP="00FE6545">
            <w:pPr>
              <w:spacing w:after="0" w:line="240" w:lineRule="auto"/>
              <w:jc w:val="both"/>
              <w:rPr>
                <w:rFonts w:ascii="Times New Roman" w:eastAsia="Times New Roman" w:hAnsi="Times New Roman" w:cs="Times New Roman"/>
                <w:bCs/>
                <w:sz w:val="24"/>
                <w:szCs w:val="24"/>
                <w:lang w:eastAsia="lv-LV"/>
              </w:rPr>
            </w:pPr>
            <w:bookmarkStart w:id="9" w:name="_Hlk29813944"/>
            <w:r w:rsidRPr="00FE6545">
              <w:rPr>
                <w:rFonts w:ascii="Times New Roman" w:hAnsi="Times New Roman" w:cs="Times New Roman"/>
                <w:bCs/>
                <w:sz w:val="24"/>
                <w:szCs w:val="24"/>
              </w:rPr>
              <w:t>Piemērojamās sankcijas papildinātas ar brīdinājumu</w:t>
            </w:r>
            <w:r w:rsidR="003B1EF2" w:rsidRPr="00FE6545">
              <w:rPr>
                <w:rFonts w:ascii="Times New Roman" w:hAnsi="Times New Roman" w:cs="Times New Roman"/>
                <w:bCs/>
                <w:sz w:val="24"/>
                <w:szCs w:val="24"/>
              </w:rPr>
              <w:t xml:space="preserve">. </w:t>
            </w:r>
            <w:r w:rsidR="003B1EF2" w:rsidRPr="00FE6545">
              <w:rPr>
                <w:rFonts w:ascii="Times New Roman" w:hAnsi="Times New Roman" w:cs="Times New Roman"/>
                <w:sz w:val="24"/>
                <w:szCs w:val="24"/>
              </w:rPr>
              <w:t xml:space="preserve">Piemērojamo sankciju apmērs tiek saglabāts esošā apmērā (piemēro naudas sodu fiziskām personām no </w:t>
            </w:r>
            <w:r w:rsidR="004F3C89" w:rsidRPr="00FE6545">
              <w:rPr>
                <w:rFonts w:ascii="Times New Roman" w:hAnsi="Times New Roman" w:cs="Times New Roman"/>
                <w:sz w:val="24"/>
                <w:szCs w:val="24"/>
              </w:rPr>
              <w:t xml:space="preserve">sešām </w:t>
            </w:r>
            <w:r w:rsidR="003B1EF2" w:rsidRPr="00FE6545">
              <w:rPr>
                <w:rFonts w:ascii="Times New Roman" w:hAnsi="Times New Roman" w:cs="Times New Roman"/>
                <w:sz w:val="24"/>
                <w:szCs w:val="24"/>
              </w:rPr>
              <w:t xml:space="preserve">līdz 70 naudas soda vienībām, bet juridiskām personām – no </w:t>
            </w:r>
            <w:r w:rsidR="00341995" w:rsidRPr="00FE6545">
              <w:rPr>
                <w:rFonts w:ascii="Times New Roman" w:hAnsi="Times New Roman" w:cs="Times New Roman"/>
                <w:sz w:val="24"/>
                <w:szCs w:val="24"/>
              </w:rPr>
              <w:t>14</w:t>
            </w:r>
            <w:r w:rsidR="003B1EF2" w:rsidRPr="00FE6545">
              <w:rPr>
                <w:rFonts w:ascii="Times New Roman" w:hAnsi="Times New Roman" w:cs="Times New Roman"/>
                <w:sz w:val="24"/>
                <w:szCs w:val="24"/>
              </w:rPr>
              <w:t xml:space="preserve"> līdz 280 naudas soda vienībām).</w:t>
            </w:r>
            <w:bookmarkEnd w:id="9"/>
          </w:p>
          <w:p w14:paraId="4DB4E232" w14:textId="5A3E9D73" w:rsidR="00CE2ACE" w:rsidRPr="00A97FCD" w:rsidRDefault="00CE2ACE" w:rsidP="00DB4A81">
            <w:pPr>
              <w:spacing w:after="0" w:line="240" w:lineRule="auto"/>
              <w:jc w:val="both"/>
              <w:rPr>
                <w:rFonts w:ascii="Times New Roman" w:hAnsi="Times New Roman" w:cs="Times New Roman"/>
                <w:sz w:val="24"/>
                <w:szCs w:val="24"/>
              </w:rPr>
            </w:pPr>
            <w:r w:rsidRPr="00A97FCD">
              <w:rPr>
                <w:rFonts w:ascii="Times New Roman" w:hAnsi="Times New Roman" w:cs="Times New Roman"/>
                <w:sz w:val="24"/>
                <w:szCs w:val="24"/>
              </w:rPr>
              <w:t xml:space="preserve">Brīdinājuma piemērošana ir iespējama gadījumā, ja, piemēram, C kategorijas piesārņojošas darbības veicējs nav nodrošinājis normatīvajos aktos noteikto datu uzskaiti, piemēram, dzīvnieku novietnē. Vienlaikus jāņem vērā, ka netiek konstatēti atbildību pastiprinoši apstākļi, persona atzīst savu </w:t>
            </w:r>
            <w:r w:rsidR="00BA084F" w:rsidRPr="00A97FCD">
              <w:rPr>
                <w:rFonts w:ascii="Times New Roman" w:hAnsi="Times New Roman" w:cs="Times New Roman"/>
                <w:sz w:val="24"/>
                <w:szCs w:val="24"/>
              </w:rPr>
              <w:t>pārkāpumu</w:t>
            </w:r>
            <w:r w:rsidRPr="00A97FCD">
              <w:rPr>
                <w:rFonts w:ascii="Times New Roman" w:hAnsi="Times New Roman" w:cs="Times New Roman"/>
                <w:sz w:val="24"/>
                <w:szCs w:val="24"/>
              </w:rPr>
              <w:t xml:space="preserve"> un nekavējoties </w:t>
            </w:r>
            <w:r w:rsidR="0014088D" w:rsidRPr="00A97FCD">
              <w:rPr>
                <w:rFonts w:ascii="Times New Roman" w:hAnsi="Times New Roman" w:cs="Times New Roman"/>
                <w:sz w:val="24"/>
                <w:szCs w:val="24"/>
              </w:rPr>
              <w:t>rīkojas</w:t>
            </w:r>
            <w:r w:rsidRPr="00A97FCD">
              <w:rPr>
                <w:rFonts w:ascii="Times New Roman" w:hAnsi="Times New Roman" w:cs="Times New Roman"/>
                <w:sz w:val="24"/>
                <w:szCs w:val="24"/>
              </w:rPr>
              <w:t xml:space="preserve">, lai nepieļautu atkārtotu pārkāpumu. </w:t>
            </w:r>
          </w:p>
          <w:p w14:paraId="6C54FA49" w14:textId="10BF060B" w:rsidR="00D22D8A" w:rsidRPr="005E7725" w:rsidRDefault="00CE2ACE" w:rsidP="005E7725">
            <w:pPr>
              <w:spacing w:before="120" w:after="120" w:line="240" w:lineRule="auto"/>
              <w:jc w:val="both"/>
              <w:rPr>
                <w:rFonts w:ascii="Times New Roman" w:hAnsi="Times New Roman" w:cs="Times New Roman"/>
                <w:sz w:val="28"/>
                <w:szCs w:val="28"/>
              </w:rPr>
            </w:pPr>
            <w:bookmarkStart w:id="10" w:name="_Hlk29813967"/>
            <w:r w:rsidRPr="0030581F">
              <w:rPr>
                <w:rFonts w:ascii="Times New Roman" w:hAnsi="Times New Roman" w:cs="Times New Roman"/>
                <w:b/>
                <w:sz w:val="24"/>
                <w:szCs w:val="24"/>
                <w:u w:val="single"/>
              </w:rPr>
              <w:t>Lik</w:t>
            </w:r>
            <w:r w:rsidRPr="00CE2ACE">
              <w:rPr>
                <w:rFonts w:ascii="Times New Roman" w:hAnsi="Times New Roman" w:cs="Times New Roman"/>
                <w:b/>
                <w:sz w:val="24"/>
                <w:szCs w:val="24"/>
                <w:u w:val="single"/>
              </w:rPr>
              <w:t xml:space="preserve">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 panta trešā daļa pārņem LAPK</w:t>
            </w:r>
            <w:r w:rsidR="007C3F9D">
              <w:rPr>
                <w:rFonts w:ascii="Times New Roman" w:hAnsi="Times New Roman" w:cs="Times New Roman"/>
                <w:b/>
                <w:sz w:val="24"/>
                <w:szCs w:val="24"/>
                <w:u w:val="single"/>
              </w:rPr>
              <w:t xml:space="preserve"> 59. panta </w:t>
            </w:r>
            <w:r w:rsidR="00211431">
              <w:rPr>
                <w:rFonts w:ascii="Times New Roman" w:hAnsi="Times New Roman" w:cs="Times New Roman"/>
                <w:b/>
                <w:sz w:val="24"/>
                <w:szCs w:val="24"/>
                <w:u w:val="single"/>
              </w:rPr>
              <w:t>pirmo daļu,</w:t>
            </w:r>
            <w:r w:rsidRPr="00CE2ACE">
              <w:rPr>
                <w:rFonts w:ascii="Times New Roman" w:hAnsi="Times New Roman" w:cs="Times New Roman"/>
                <w:b/>
                <w:sz w:val="24"/>
                <w:szCs w:val="24"/>
                <w:u w:val="single"/>
              </w:rPr>
              <w:t xml:space="preserve"> </w:t>
            </w:r>
            <w:r w:rsidRPr="00CE2ACE">
              <w:rPr>
                <w:rFonts w:ascii="Times New Roman" w:eastAsia="Times New Roman" w:hAnsi="Times New Roman" w:cs="Times New Roman"/>
                <w:b/>
                <w:bCs/>
                <w:sz w:val="24"/>
                <w:szCs w:val="24"/>
                <w:u w:val="single"/>
                <w:lang w:eastAsia="lv-LV"/>
              </w:rPr>
              <w:t>74.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pantu, 83.</w:t>
            </w:r>
            <w:r w:rsidR="007F2679">
              <w:rPr>
                <w:rFonts w:ascii="Times New Roman" w:eastAsia="Times New Roman" w:hAnsi="Times New Roman" w:cs="Times New Roman"/>
                <w:b/>
                <w:bCs/>
                <w:sz w:val="24"/>
                <w:szCs w:val="24"/>
                <w:u w:val="single"/>
                <w:lang w:eastAsia="lv-LV"/>
              </w:rPr>
              <w:t> </w:t>
            </w:r>
            <w:r w:rsidRPr="00CE2ACE">
              <w:rPr>
                <w:rFonts w:ascii="Times New Roman" w:eastAsia="Times New Roman" w:hAnsi="Times New Roman" w:cs="Times New Roman"/>
                <w:b/>
                <w:bCs/>
                <w:sz w:val="24"/>
                <w:szCs w:val="24"/>
                <w:u w:val="single"/>
                <w:lang w:eastAsia="lv-LV"/>
              </w:rPr>
              <w:t>pantu</w:t>
            </w:r>
            <w:r w:rsidR="00EB5D56">
              <w:rPr>
                <w:rFonts w:ascii="Times New Roman" w:eastAsia="Times New Roman" w:hAnsi="Times New Roman" w:cs="Times New Roman"/>
                <w:b/>
                <w:bCs/>
                <w:sz w:val="24"/>
                <w:szCs w:val="24"/>
                <w:u w:val="single"/>
                <w:lang w:eastAsia="lv-LV"/>
              </w:rPr>
              <w:t>,</w:t>
            </w:r>
            <w:r w:rsidRPr="00CE2ACE">
              <w:rPr>
                <w:rFonts w:ascii="Times New Roman" w:eastAsia="Times New Roman" w:hAnsi="Times New Roman" w:cs="Times New Roman"/>
                <w:b/>
                <w:bCs/>
                <w:sz w:val="24"/>
                <w:szCs w:val="24"/>
                <w:u w:val="single"/>
                <w:lang w:eastAsia="lv-LV"/>
              </w:rPr>
              <w:t xml:space="preserve"> 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ceturto daļu</w:t>
            </w:r>
            <w:r w:rsidR="00EB5D56">
              <w:rPr>
                <w:rFonts w:ascii="Times New Roman" w:eastAsia="Times New Roman" w:hAnsi="Times New Roman" w:cs="Times New Roman"/>
                <w:b/>
                <w:bCs/>
                <w:sz w:val="24"/>
                <w:szCs w:val="24"/>
                <w:u w:val="single"/>
                <w:lang w:eastAsia="lv-LV"/>
              </w:rPr>
              <w:t xml:space="preserve"> un desmito daļu</w:t>
            </w:r>
            <w:r w:rsidRPr="00CE2ACE">
              <w:rPr>
                <w:rFonts w:ascii="Times New Roman" w:eastAsia="Times New Roman" w:hAnsi="Times New Roman" w:cs="Times New Roman"/>
                <w:bCs/>
                <w:sz w:val="24"/>
                <w:szCs w:val="24"/>
                <w:lang w:eastAsia="lv-LV"/>
              </w:rPr>
              <w:t xml:space="preserve">, nosakot administratīvo atbildību par B kategorijas piesārņojošas darbības veikšanu, </w:t>
            </w:r>
            <w:r w:rsidR="00484C6D" w:rsidRPr="005E7725">
              <w:rPr>
                <w:rFonts w:ascii="Times New Roman" w:hAnsi="Times New Roman" w:cs="Times New Roman"/>
                <w:sz w:val="24"/>
                <w:szCs w:val="24"/>
              </w:rPr>
              <w:t xml:space="preserve">neievērojot </w:t>
            </w:r>
            <w:r w:rsidR="00484C6D" w:rsidRPr="0038347B">
              <w:rPr>
                <w:rFonts w:ascii="Times New Roman" w:hAnsi="Times New Roman" w:cs="Times New Roman"/>
                <w:bCs/>
                <w:color w:val="000000" w:themeColor="text1"/>
                <w:sz w:val="24"/>
                <w:szCs w:val="24"/>
              </w:rPr>
              <w:t xml:space="preserve">normatīvo aktu prasības </w:t>
            </w:r>
            <w:r w:rsidR="00696D13" w:rsidRPr="0038347B">
              <w:rPr>
                <w:rFonts w:ascii="Times New Roman" w:hAnsi="Times New Roman" w:cs="Times New Roman"/>
                <w:bCs/>
                <w:color w:val="000000" w:themeColor="text1"/>
                <w:sz w:val="24"/>
                <w:szCs w:val="24"/>
              </w:rPr>
              <w:t>vai</w:t>
            </w:r>
            <w:r w:rsidR="00484C6D" w:rsidRPr="0038347B">
              <w:rPr>
                <w:rFonts w:ascii="Times New Roman" w:hAnsi="Times New Roman" w:cs="Times New Roman"/>
                <w:bCs/>
                <w:color w:val="000000" w:themeColor="text1"/>
                <w:sz w:val="24"/>
                <w:szCs w:val="24"/>
              </w:rPr>
              <w:t xml:space="preserve"> </w:t>
            </w:r>
            <w:r w:rsidR="00484C6D" w:rsidRPr="0038347B">
              <w:rPr>
                <w:rFonts w:ascii="Times New Roman" w:hAnsi="Times New Roman" w:cs="Times New Roman"/>
                <w:color w:val="000000" w:themeColor="text1"/>
                <w:sz w:val="24"/>
                <w:szCs w:val="24"/>
              </w:rPr>
              <w:t xml:space="preserve"> </w:t>
            </w:r>
            <w:r w:rsidR="00484C6D" w:rsidRPr="005E7725">
              <w:rPr>
                <w:rFonts w:ascii="Times New Roman" w:hAnsi="Times New Roman" w:cs="Times New Roman"/>
                <w:sz w:val="24"/>
                <w:szCs w:val="24"/>
              </w:rPr>
              <w:t>atļaujas nosacījumus</w:t>
            </w:r>
            <w:r w:rsidR="00D612CC">
              <w:rPr>
                <w:rFonts w:ascii="Times New Roman" w:hAnsi="Times New Roman" w:cs="Times New Roman"/>
                <w:sz w:val="24"/>
                <w:szCs w:val="24"/>
              </w:rPr>
              <w:t>.</w:t>
            </w:r>
          </w:p>
          <w:bookmarkEnd w:id="10"/>
          <w:p w14:paraId="45D47C1C" w14:textId="4706807F" w:rsidR="00501024" w:rsidRPr="00501024" w:rsidRDefault="00D22D8A" w:rsidP="00CB269D">
            <w:pPr>
              <w:spacing w:after="0" w:line="240" w:lineRule="auto"/>
              <w:jc w:val="both"/>
              <w:rPr>
                <w:rFonts w:ascii="Times New Roman" w:eastAsia="Times New Roman" w:hAnsi="Times New Roman" w:cs="Times New Roman"/>
                <w:bCs/>
                <w:sz w:val="24"/>
                <w:szCs w:val="24"/>
                <w:lang w:eastAsia="lv-LV"/>
              </w:rPr>
            </w:pPr>
            <w:r w:rsidRPr="0000747D">
              <w:rPr>
                <w:rFonts w:ascii="Times New Roman" w:hAnsi="Times New Roman" w:cs="Times New Roman"/>
                <w:sz w:val="24"/>
                <w:szCs w:val="24"/>
              </w:rPr>
              <w:t xml:space="preserve">Šī administratīvā atbildība </w:t>
            </w:r>
            <w:r w:rsidR="00B3608D" w:rsidRPr="0000747D">
              <w:rPr>
                <w:rFonts w:ascii="Times New Roman" w:hAnsi="Times New Roman" w:cs="Times New Roman"/>
                <w:sz w:val="24"/>
                <w:szCs w:val="24"/>
              </w:rPr>
              <w:t>izriet no</w:t>
            </w:r>
            <w:r w:rsidR="00005A4B" w:rsidRPr="0000747D">
              <w:rPr>
                <w:rFonts w:ascii="Times New Roman" w:hAnsi="Times New Roman" w:cs="Times New Roman"/>
                <w:sz w:val="24"/>
                <w:szCs w:val="24"/>
              </w:rPr>
              <w:t xml:space="preserve"> </w:t>
            </w:r>
            <w:r w:rsidR="00C56571" w:rsidRPr="0000747D">
              <w:rPr>
                <w:rFonts w:ascii="Times New Roman" w:hAnsi="Times New Roman" w:cs="Times New Roman"/>
                <w:sz w:val="24"/>
                <w:szCs w:val="24"/>
              </w:rPr>
              <w:t xml:space="preserve">prasību neievērošanas, kas noteiktas </w:t>
            </w:r>
            <w:r w:rsidRPr="0000747D">
              <w:rPr>
                <w:rFonts w:ascii="Times New Roman" w:hAnsi="Times New Roman" w:cs="Times New Roman"/>
                <w:sz w:val="24"/>
                <w:szCs w:val="24"/>
              </w:rPr>
              <w:t>Likuma 4.</w:t>
            </w:r>
            <w:r w:rsidR="0080577E">
              <w:rPr>
                <w:rFonts w:ascii="Times New Roman" w:hAnsi="Times New Roman" w:cs="Times New Roman"/>
                <w:sz w:val="24"/>
                <w:szCs w:val="24"/>
              </w:rPr>
              <w:t xml:space="preserve">, </w:t>
            </w:r>
            <w:r w:rsidR="008E3FC2">
              <w:rPr>
                <w:rFonts w:ascii="Times New Roman" w:hAnsi="Times New Roman" w:cs="Times New Roman"/>
                <w:sz w:val="24"/>
                <w:szCs w:val="24"/>
              </w:rPr>
              <w:t>11</w:t>
            </w:r>
            <w:r w:rsidR="00E76FBB">
              <w:rPr>
                <w:rFonts w:ascii="Times New Roman" w:hAnsi="Times New Roman" w:cs="Times New Roman"/>
                <w:sz w:val="24"/>
                <w:szCs w:val="24"/>
              </w:rPr>
              <w:t>. panta pirmās daļas 2. punktā</w:t>
            </w:r>
            <w:r w:rsidR="000B496B">
              <w:rPr>
                <w:rFonts w:ascii="Times New Roman" w:hAnsi="Times New Roman" w:cs="Times New Roman"/>
                <w:sz w:val="24"/>
                <w:szCs w:val="24"/>
              </w:rPr>
              <w:t>, 13. panta otrajā daļā</w:t>
            </w:r>
            <w:r w:rsidR="00FB51E5">
              <w:rPr>
                <w:rFonts w:ascii="Times New Roman" w:hAnsi="Times New Roman" w:cs="Times New Roman"/>
                <w:sz w:val="24"/>
                <w:szCs w:val="24"/>
              </w:rPr>
              <w:t>, 15. pantā</w:t>
            </w:r>
            <w:r w:rsidRPr="0000747D">
              <w:rPr>
                <w:rFonts w:ascii="Times New Roman" w:hAnsi="Times New Roman" w:cs="Times New Roman"/>
                <w:sz w:val="24"/>
                <w:szCs w:val="24"/>
              </w:rPr>
              <w:t> </w:t>
            </w:r>
            <w:r w:rsidR="00231798" w:rsidRPr="0000747D">
              <w:rPr>
                <w:rFonts w:ascii="Times New Roman" w:hAnsi="Times New Roman" w:cs="Times New Roman"/>
                <w:sz w:val="24"/>
                <w:szCs w:val="24"/>
              </w:rPr>
              <w:t>un 31. </w:t>
            </w:r>
            <w:r w:rsidRPr="0000747D">
              <w:rPr>
                <w:rFonts w:ascii="Times New Roman" w:hAnsi="Times New Roman" w:cs="Times New Roman"/>
                <w:sz w:val="24"/>
                <w:szCs w:val="24"/>
              </w:rPr>
              <w:t>pant</w:t>
            </w:r>
            <w:r w:rsidR="006B06CD" w:rsidRPr="0000747D">
              <w:rPr>
                <w:rFonts w:ascii="Times New Roman" w:hAnsi="Times New Roman" w:cs="Times New Roman"/>
                <w:sz w:val="24"/>
                <w:szCs w:val="24"/>
              </w:rPr>
              <w:t>ā</w:t>
            </w:r>
            <w:r w:rsidR="00185450" w:rsidRPr="00C7259E">
              <w:rPr>
                <w:rFonts w:ascii="Times New Roman" w:hAnsi="Times New Roman" w:cs="Times New Roman"/>
                <w:sz w:val="24"/>
                <w:szCs w:val="24"/>
              </w:rPr>
              <w:t xml:space="preserve"> </w:t>
            </w:r>
            <w:r w:rsidR="00B349F6" w:rsidRPr="00C7259E">
              <w:rPr>
                <w:rFonts w:ascii="Times New Roman" w:hAnsi="Times New Roman" w:cs="Times New Roman"/>
                <w:sz w:val="24"/>
                <w:szCs w:val="24"/>
              </w:rPr>
              <w:t>un šādos Ministr</w:t>
            </w:r>
            <w:r w:rsidR="00631459" w:rsidRPr="00C7259E">
              <w:rPr>
                <w:rFonts w:ascii="Times New Roman" w:hAnsi="Times New Roman" w:cs="Times New Roman"/>
                <w:sz w:val="24"/>
                <w:szCs w:val="24"/>
              </w:rPr>
              <w:t>u</w:t>
            </w:r>
            <w:r w:rsidR="00B349F6" w:rsidRPr="00C7259E">
              <w:rPr>
                <w:rFonts w:ascii="Times New Roman" w:hAnsi="Times New Roman" w:cs="Times New Roman"/>
                <w:sz w:val="24"/>
                <w:szCs w:val="24"/>
              </w:rPr>
              <w:t xml:space="preserve"> kabineta noteikumos:</w:t>
            </w:r>
            <w:r w:rsidR="00B349F6">
              <w:rPr>
                <w:rFonts w:ascii="Times New Roman" w:hAnsi="Times New Roman" w:cs="Times New Roman"/>
                <w:sz w:val="24"/>
                <w:szCs w:val="24"/>
              </w:rPr>
              <w:t xml:space="preserve"> </w:t>
            </w:r>
          </w:p>
          <w:p w14:paraId="05ADD4EC" w14:textId="23B15B6C" w:rsidR="00F54B02" w:rsidRPr="00970A03"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t>1</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2011. gada 22. februāra</w:t>
            </w:r>
            <w:r w:rsidRPr="00CE2ACE">
              <w:rPr>
                <w:rFonts w:ascii="Times New Roman" w:hAnsi="Times New Roman" w:cs="Times New Roman"/>
                <w:sz w:val="24"/>
                <w:szCs w:val="24"/>
              </w:rPr>
              <w:t xml:space="preserve"> </w:t>
            </w:r>
            <w:r w:rsidRPr="00CE2ACE">
              <w:rPr>
                <w:rFonts w:ascii="Times New Roman" w:eastAsia="Times New Roman" w:hAnsi="Times New Roman" w:cs="Times New Roman"/>
                <w:sz w:val="24"/>
                <w:szCs w:val="24"/>
                <w:lang w:eastAsia="lv-LV"/>
              </w:rPr>
              <w:t>noteikumu Nr. 135 “</w:t>
            </w:r>
            <w:hyperlink r:id="rId13" w:tgtFrame="_blank" w:history="1">
              <w:r w:rsidRPr="00CE2ACE">
                <w:rPr>
                  <w:rFonts w:ascii="Times New Roman" w:eastAsia="Times New Roman" w:hAnsi="Times New Roman" w:cs="Times New Roman"/>
                  <w:sz w:val="24"/>
                  <w:szCs w:val="24"/>
                  <w:lang w:eastAsia="lv-LV"/>
                </w:rPr>
                <w:t>Noteikumi par nolietotu transportlīdzekļu pārstrādi un apstrādes uzņēmumiem noteiktajām vides prasībām</w:t>
              </w:r>
            </w:hyperlink>
            <w:r w:rsidRPr="00CE2ACE">
              <w:rPr>
                <w:rFonts w:ascii="Times New Roman" w:eastAsia="Times New Roman" w:hAnsi="Times New Roman" w:cs="Times New Roman"/>
                <w:sz w:val="24"/>
                <w:szCs w:val="24"/>
                <w:lang w:eastAsia="lv-LV"/>
              </w:rPr>
              <w:t>” 5., 10.,11. un 12. punkt</w:t>
            </w:r>
            <w:r w:rsidR="00076820">
              <w:rPr>
                <w:rFonts w:ascii="Times New Roman" w:eastAsia="Times New Roman" w:hAnsi="Times New Roman" w:cs="Times New Roman"/>
                <w:sz w:val="24"/>
                <w:szCs w:val="24"/>
                <w:lang w:eastAsia="lv-LV"/>
              </w:rPr>
              <w:t>ā</w:t>
            </w:r>
            <w:r w:rsidR="00CD1880">
              <w:rPr>
                <w:rFonts w:ascii="Times New Roman" w:hAnsi="Times New Roman" w:cs="Times New Roman"/>
                <w:sz w:val="24"/>
                <w:szCs w:val="24"/>
              </w:rPr>
              <w:t>;</w:t>
            </w:r>
          </w:p>
          <w:p w14:paraId="6875CC80" w14:textId="2D15AA6D"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970A03">
              <w:rPr>
                <w:rFonts w:ascii="Times New Roman" w:eastAsia="Times New Roman" w:hAnsi="Times New Roman" w:cs="Times New Roman"/>
                <w:sz w:val="24"/>
                <w:szCs w:val="24"/>
                <w:lang w:eastAsia="lv-LV"/>
              </w:rPr>
              <w:t>2</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2011. gada 24. maija noteikumu Nr. 401 “</w:t>
            </w:r>
            <w:hyperlink r:id="rId14" w:tgtFrame="_blank" w:history="1">
              <w:r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Pr="00CE2ACE">
              <w:rPr>
                <w:rFonts w:ascii="Times New Roman" w:eastAsia="Times New Roman" w:hAnsi="Times New Roman" w:cs="Times New Roman"/>
                <w:sz w:val="24"/>
                <w:szCs w:val="24"/>
                <w:lang w:eastAsia="lv-LV"/>
              </w:rPr>
              <w:t>” 6., 7., 8., un 25. punkt</w:t>
            </w:r>
            <w:r w:rsidR="00B55ED0">
              <w:rPr>
                <w:rFonts w:ascii="Times New Roman" w:eastAsia="Times New Roman" w:hAnsi="Times New Roman" w:cs="Times New Roman"/>
                <w:sz w:val="24"/>
                <w:szCs w:val="24"/>
                <w:lang w:eastAsia="lv-LV"/>
              </w:rPr>
              <w:t>ā</w:t>
            </w:r>
            <w:r w:rsidR="004723D9">
              <w:rPr>
                <w:rFonts w:ascii="Times New Roman" w:hAnsi="Times New Roman" w:cs="Times New Roman"/>
                <w:sz w:val="24"/>
                <w:szCs w:val="24"/>
              </w:rPr>
              <w:t>;</w:t>
            </w:r>
          </w:p>
          <w:p w14:paraId="0A3344B6" w14:textId="3337F064"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t>3</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hAnsi="Times New Roman" w:cs="Times New Roman"/>
                <w:color w:val="000000" w:themeColor="text1"/>
                <w:sz w:val="24"/>
                <w:szCs w:val="24"/>
              </w:rPr>
              <w:t xml:space="preserve">Ministru kabineta 2014. gada 25. novembra noteikumu Nr. 724 </w:t>
            </w:r>
            <w:r w:rsidRPr="00CE2ACE">
              <w:rPr>
                <w:rFonts w:ascii="Times New Roman" w:hAnsi="Times New Roman" w:cs="Times New Roman"/>
                <w:sz w:val="24"/>
                <w:szCs w:val="24"/>
              </w:rPr>
              <w:t>“</w:t>
            </w:r>
            <w:hyperlink r:id="rId15" w:tgtFrame="_blank" w:history="1">
              <w:r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Pr="00CE2ACE">
              <w:rPr>
                <w:rFonts w:ascii="Times New Roman" w:eastAsia="Times New Roman" w:hAnsi="Times New Roman" w:cs="Times New Roman"/>
                <w:sz w:val="24"/>
                <w:szCs w:val="24"/>
                <w:lang w:eastAsia="lv-LV"/>
              </w:rPr>
              <w:t xml:space="preserve">” 9., 10., 12. </w:t>
            </w:r>
            <w:r w:rsidR="00401477" w:rsidRPr="00CE2ACE">
              <w:rPr>
                <w:rFonts w:ascii="Times New Roman" w:eastAsia="Times New Roman" w:hAnsi="Times New Roman" w:cs="Times New Roman"/>
                <w:sz w:val="24"/>
                <w:szCs w:val="24"/>
                <w:lang w:eastAsia="lv-LV"/>
              </w:rPr>
              <w:t xml:space="preserve">un </w:t>
            </w:r>
            <w:r w:rsidRPr="00CE2ACE">
              <w:rPr>
                <w:rFonts w:ascii="Times New Roman" w:eastAsia="Times New Roman" w:hAnsi="Times New Roman" w:cs="Times New Roman"/>
                <w:sz w:val="24"/>
                <w:szCs w:val="24"/>
                <w:lang w:eastAsia="lv-LV"/>
              </w:rPr>
              <w:t>13. punkt</w:t>
            </w:r>
            <w:r w:rsidR="00C4446D">
              <w:rPr>
                <w:rFonts w:ascii="Times New Roman" w:eastAsia="Times New Roman" w:hAnsi="Times New Roman" w:cs="Times New Roman"/>
                <w:sz w:val="24"/>
                <w:szCs w:val="24"/>
                <w:lang w:eastAsia="lv-LV"/>
              </w:rPr>
              <w:t>ā</w:t>
            </w:r>
            <w:r w:rsidR="007121B6">
              <w:rPr>
                <w:rFonts w:ascii="Times New Roman" w:hAnsi="Times New Roman" w:cs="Times New Roman"/>
                <w:sz w:val="24"/>
                <w:szCs w:val="24"/>
              </w:rPr>
              <w:t>;</w:t>
            </w:r>
          </w:p>
          <w:p w14:paraId="6BDFB768" w14:textId="040DE92D" w:rsidR="00CE2ACE" w:rsidRPr="00CE2ACE" w:rsidRDefault="00CE2ACE" w:rsidP="00DA24FC">
            <w:pPr>
              <w:spacing w:after="0" w:line="240" w:lineRule="auto"/>
              <w:ind w:firstLine="221"/>
              <w:jc w:val="both"/>
              <w:rPr>
                <w:rFonts w:ascii="Times New Roman" w:eastAsia="Times New Roman" w:hAnsi="Times New Roman" w:cs="Times New Roman"/>
                <w:bCs/>
                <w:color w:val="000000" w:themeColor="text1"/>
                <w:sz w:val="24"/>
                <w:szCs w:val="24"/>
              </w:rPr>
            </w:pPr>
            <w:r w:rsidRPr="00CE2ACE">
              <w:rPr>
                <w:rFonts w:ascii="Times New Roman" w:eastAsia="Times New Roman" w:hAnsi="Times New Roman" w:cs="Times New Roman"/>
                <w:bCs/>
                <w:color w:val="000000" w:themeColor="text1"/>
                <w:sz w:val="24"/>
                <w:szCs w:val="24"/>
              </w:rPr>
              <w:t>4</w:t>
            </w:r>
            <w:r w:rsidR="00FE3C63">
              <w:rPr>
                <w:rFonts w:ascii="Times New Roman" w:eastAsia="Times New Roman" w:hAnsi="Times New Roman" w:cs="Times New Roman"/>
                <w:bCs/>
                <w:color w:val="000000" w:themeColor="text1"/>
                <w:sz w:val="24"/>
                <w:szCs w:val="24"/>
              </w:rPr>
              <w:t>.</w:t>
            </w:r>
            <w:r w:rsidR="00206A6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Ministru kabineta 2017.</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gada 12.</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 xml:space="preserve">decembra noteikumu Nr. 736 “Kārtība, kādā novērš, ierobežo un kontrolē gaisu piesārņojošo vielu emisiju no sadedzināšanas iekārtām” </w:t>
            </w:r>
            <w:r w:rsidR="00025E7A">
              <w:rPr>
                <w:rFonts w:ascii="Times New Roman" w:eastAsia="Times New Roman" w:hAnsi="Times New Roman" w:cs="Times New Roman"/>
                <w:bCs/>
                <w:color w:val="000000" w:themeColor="text1"/>
                <w:sz w:val="24"/>
                <w:szCs w:val="24"/>
              </w:rPr>
              <w:t xml:space="preserve">11., </w:t>
            </w:r>
            <w:r w:rsidRPr="00CE2ACE">
              <w:rPr>
                <w:rFonts w:ascii="Times New Roman" w:eastAsia="Times New Roman" w:hAnsi="Times New Roman" w:cs="Times New Roman"/>
                <w:bCs/>
                <w:color w:val="000000" w:themeColor="text1"/>
                <w:sz w:val="24"/>
                <w:szCs w:val="24"/>
              </w:rPr>
              <w:t>20. un 21.</w:t>
            </w:r>
            <w:r w:rsidR="00F728EB">
              <w:rPr>
                <w:rFonts w:ascii="Times New Roman" w:eastAsia="Times New Roman" w:hAnsi="Times New Roman" w:cs="Times New Roman"/>
                <w:bCs/>
                <w:color w:val="000000" w:themeColor="text1"/>
                <w:sz w:val="24"/>
                <w:szCs w:val="24"/>
              </w:rPr>
              <w:t> </w:t>
            </w:r>
            <w:r w:rsidRPr="00CE2ACE">
              <w:rPr>
                <w:rFonts w:ascii="Times New Roman" w:eastAsia="Times New Roman" w:hAnsi="Times New Roman" w:cs="Times New Roman"/>
                <w:bCs/>
                <w:color w:val="000000" w:themeColor="text1"/>
                <w:sz w:val="24"/>
                <w:szCs w:val="24"/>
              </w:rPr>
              <w:t>punkt</w:t>
            </w:r>
            <w:r w:rsidR="006D1AFA">
              <w:rPr>
                <w:rFonts w:ascii="Times New Roman" w:eastAsia="Times New Roman" w:hAnsi="Times New Roman" w:cs="Times New Roman"/>
                <w:bCs/>
                <w:color w:val="000000" w:themeColor="text1"/>
                <w:sz w:val="24"/>
                <w:szCs w:val="24"/>
              </w:rPr>
              <w:t>ā</w:t>
            </w:r>
            <w:r w:rsidR="00CC28FD">
              <w:rPr>
                <w:rFonts w:ascii="Times New Roman" w:hAnsi="Times New Roman" w:cs="Times New Roman"/>
                <w:sz w:val="24"/>
                <w:szCs w:val="24"/>
              </w:rPr>
              <w:t>;</w:t>
            </w:r>
          </w:p>
          <w:p w14:paraId="008C00F4" w14:textId="24B70358" w:rsidR="00CE2ACE" w:rsidRPr="00CE2ACE" w:rsidRDefault="00CE2ACE" w:rsidP="00DA24FC">
            <w:pPr>
              <w:spacing w:after="0" w:line="240" w:lineRule="auto"/>
              <w:ind w:firstLine="221"/>
              <w:jc w:val="both"/>
              <w:rPr>
                <w:rFonts w:ascii="Times New Roman" w:eastAsia="Times New Roman" w:hAnsi="Times New Roman" w:cs="Times New Roman"/>
                <w:sz w:val="24"/>
                <w:szCs w:val="24"/>
                <w:lang w:eastAsia="lv-LV"/>
              </w:rPr>
            </w:pPr>
            <w:r w:rsidRPr="00CE2ACE">
              <w:rPr>
                <w:rFonts w:ascii="Times New Roman" w:eastAsia="Times New Roman" w:hAnsi="Times New Roman" w:cs="Times New Roman"/>
                <w:sz w:val="24"/>
                <w:szCs w:val="24"/>
                <w:lang w:eastAsia="lv-LV"/>
              </w:rPr>
              <w:t>5</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Ministru kabineta 2013.</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gada 2.</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aprīļa noteikumos Nr.</w:t>
            </w:r>
            <w:r w:rsidR="00F728EB">
              <w:rPr>
                <w:rFonts w:ascii="Times New Roman" w:eastAsia="Times New Roman" w:hAnsi="Times New Roman" w:cs="Times New Roman"/>
                <w:sz w:val="24"/>
                <w:szCs w:val="24"/>
                <w:lang w:eastAsia="lv-LV"/>
              </w:rPr>
              <w:t> </w:t>
            </w:r>
            <w:r w:rsidRPr="00CE2ACE">
              <w:rPr>
                <w:rFonts w:ascii="Times New Roman" w:eastAsia="Times New Roman" w:hAnsi="Times New Roman" w:cs="Times New Roman"/>
                <w:sz w:val="24"/>
                <w:szCs w:val="24"/>
                <w:lang w:eastAsia="lv-LV"/>
              </w:rPr>
              <w:t>186 “</w:t>
            </w:r>
            <w:hyperlink r:id="rId16" w:tgtFrame="_blank" w:history="1">
              <w:r w:rsidRPr="00265C7A">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Pr="00CE2ACE">
              <w:rPr>
                <w:rFonts w:ascii="Times New Roman" w:eastAsia="Times New Roman" w:hAnsi="Times New Roman" w:cs="Times New Roman"/>
                <w:sz w:val="24"/>
                <w:szCs w:val="24"/>
                <w:lang w:eastAsia="lv-LV"/>
              </w:rPr>
              <w:t>” 4. un 19. punkt</w:t>
            </w:r>
            <w:r w:rsidR="006D1AFA">
              <w:rPr>
                <w:rFonts w:ascii="Times New Roman" w:eastAsia="Times New Roman" w:hAnsi="Times New Roman" w:cs="Times New Roman"/>
                <w:sz w:val="24"/>
                <w:szCs w:val="24"/>
                <w:lang w:eastAsia="lv-LV"/>
              </w:rPr>
              <w:t>ā</w:t>
            </w:r>
            <w:r w:rsidR="00763A3A">
              <w:rPr>
                <w:rFonts w:ascii="Times New Roman" w:eastAsia="Times New Roman" w:hAnsi="Times New Roman" w:cs="Times New Roman"/>
                <w:sz w:val="24"/>
                <w:szCs w:val="24"/>
                <w:lang w:eastAsia="lv-LV"/>
              </w:rPr>
              <w:t>;</w:t>
            </w:r>
          </w:p>
          <w:p w14:paraId="15824A02" w14:textId="1C080FF4" w:rsidR="00CE2ACE" w:rsidRDefault="00710DE0" w:rsidP="00DA24FC">
            <w:pPr>
              <w:spacing w:after="0" w:line="240" w:lineRule="auto"/>
              <w:ind w:firstLine="22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6</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Ministru kabineta 2012. gada 24. maija noteikumu Nr.</w:t>
            </w:r>
            <w:r w:rsidR="00F90B57">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409 “</w:t>
            </w:r>
            <w:hyperlink r:id="rId17" w:tgtFrame="_blank" w:history="1">
              <w:r w:rsidR="00CE2ACE" w:rsidRPr="00CE2ACE">
                <w:rPr>
                  <w:rFonts w:ascii="Times New Roman" w:eastAsia="Times New Roman" w:hAnsi="Times New Roman" w:cs="Times New Roman"/>
                  <w:sz w:val="24"/>
                  <w:szCs w:val="24"/>
                  <w:lang w:eastAsia="lv-LV"/>
                </w:rPr>
                <w:t>Noteikumi par vides aizsardzības prasībām degvielas uzpildes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5777C">
              <w:rPr>
                <w:rFonts w:ascii="Times New Roman" w:hAnsi="Times New Roman" w:cs="Times New Roman"/>
                <w:sz w:val="24"/>
                <w:szCs w:val="24"/>
              </w:rPr>
              <w:t>un</w:t>
            </w:r>
            <w:r w:rsidR="0085777C"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48.</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color w:val="000000" w:themeColor="text1"/>
                <w:sz w:val="24"/>
                <w:szCs w:val="24"/>
                <w:lang w:eastAsia="lv-LV"/>
              </w:rPr>
              <w:t>punkt</w:t>
            </w:r>
            <w:r w:rsidR="006D1AFA">
              <w:rPr>
                <w:rFonts w:ascii="Times New Roman" w:eastAsia="Times New Roman" w:hAnsi="Times New Roman" w:cs="Times New Roman"/>
                <w:color w:val="000000" w:themeColor="text1"/>
                <w:sz w:val="24"/>
                <w:szCs w:val="24"/>
                <w:lang w:eastAsia="lv-LV"/>
              </w:rPr>
              <w:t>ā</w:t>
            </w:r>
            <w:r w:rsidR="0085777C">
              <w:rPr>
                <w:rFonts w:ascii="Times New Roman" w:eastAsia="Times New Roman" w:hAnsi="Times New Roman" w:cs="Times New Roman"/>
                <w:color w:val="000000" w:themeColor="text1"/>
                <w:sz w:val="24"/>
                <w:szCs w:val="24"/>
                <w:lang w:eastAsia="lv-LV"/>
              </w:rPr>
              <w:t>.</w:t>
            </w:r>
          </w:p>
          <w:p w14:paraId="191FD132" w14:textId="7C58B3F7" w:rsidR="00D50810" w:rsidRPr="00917567" w:rsidRDefault="00D50810" w:rsidP="00DA24FC">
            <w:pPr>
              <w:spacing w:after="0" w:line="240" w:lineRule="auto"/>
              <w:ind w:firstLine="22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7</w:t>
            </w:r>
            <w:r w:rsidR="00FE3C63">
              <w:rPr>
                <w:rFonts w:ascii="Times New Roman" w:eastAsia="Times New Roman" w:hAnsi="Times New Roman" w:cs="Times New Roman"/>
                <w:sz w:val="24"/>
                <w:szCs w:val="24"/>
                <w:lang w:eastAsia="lv-LV"/>
              </w:rPr>
              <w:t>.</w:t>
            </w:r>
            <w:r w:rsidR="00206A6B">
              <w:rPr>
                <w:rFonts w:ascii="Times New Roman" w:eastAsia="Times New Roman" w:hAnsi="Times New Roman" w:cs="Times New Roman"/>
                <w:sz w:val="24"/>
                <w:szCs w:val="24"/>
                <w:lang w:eastAsia="lv-LV"/>
              </w:rPr>
              <w:t> </w:t>
            </w:r>
            <w:r w:rsidRPr="00676858">
              <w:rPr>
                <w:rFonts w:ascii="Times New Roman" w:hAnsi="Times New Roman" w:cs="Times New Roman"/>
                <w:sz w:val="24"/>
                <w:szCs w:val="24"/>
                <w:shd w:val="clear" w:color="auto" w:fill="FFFFFF"/>
              </w:rPr>
              <w:t>Ministru kabineta 2013.</w:t>
            </w:r>
            <w:r>
              <w:rPr>
                <w:rFonts w:ascii="Times New Roman" w:hAnsi="Times New Roman" w:cs="Times New Roman"/>
                <w:sz w:val="24"/>
                <w:szCs w:val="24"/>
                <w:shd w:val="clear" w:color="auto" w:fill="FFFFFF"/>
              </w:rPr>
              <w:t xml:space="preserve"> </w:t>
            </w:r>
            <w:r w:rsidRPr="00676858">
              <w:rPr>
                <w:rFonts w:ascii="Times New Roman" w:hAnsi="Times New Roman" w:cs="Times New Roman"/>
                <w:sz w:val="24"/>
                <w:szCs w:val="24"/>
                <w:shd w:val="clear" w:color="auto" w:fill="FFFFFF"/>
              </w:rPr>
              <w:t>gada 2.</w:t>
            </w:r>
            <w:r>
              <w:rPr>
                <w:rFonts w:ascii="Times New Roman" w:hAnsi="Times New Roman" w:cs="Times New Roman"/>
                <w:sz w:val="24"/>
                <w:szCs w:val="24"/>
                <w:shd w:val="clear" w:color="auto" w:fill="FFFFFF"/>
              </w:rPr>
              <w:t xml:space="preserve"> </w:t>
            </w:r>
            <w:r w:rsidRPr="00676858">
              <w:rPr>
                <w:rFonts w:ascii="Times New Roman" w:hAnsi="Times New Roman" w:cs="Times New Roman"/>
                <w:sz w:val="24"/>
                <w:szCs w:val="24"/>
                <w:shd w:val="clear" w:color="auto" w:fill="FFFFFF"/>
              </w:rPr>
              <w:t>aprīļa noteikumi Nr.182 “Noteikumi par stacionāru piesārņojuma avotu emisijas limita projektu izstrādi”</w:t>
            </w:r>
            <w:r>
              <w:rPr>
                <w:rFonts w:ascii="Times New Roman" w:hAnsi="Times New Roman" w:cs="Times New Roman"/>
                <w:sz w:val="24"/>
                <w:szCs w:val="24"/>
                <w:shd w:val="clear" w:color="auto" w:fill="FFFFFF"/>
              </w:rPr>
              <w:t xml:space="preserve"> - nosaka</w:t>
            </w:r>
            <w:r w:rsidRPr="006768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676858">
              <w:rPr>
                <w:rFonts w:ascii="Times New Roman" w:hAnsi="Times New Roman" w:cs="Times New Roman"/>
                <w:sz w:val="24"/>
                <w:szCs w:val="24"/>
                <w:shd w:val="clear" w:color="auto" w:fill="FFFFFF"/>
              </w:rPr>
              <w:t>misijas limitu izstrādājot emisijas limita projektu</w:t>
            </w:r>
            <w:r>
              <w:rPr>
                <w:rFonts w:ascii="Times New Roman" w:hAnsi="Times New Roman" w:cs="Times New Roman"/>
                <w:sz w:val="24"/>
                <w:szCs w:val="24"/>
                <w:shd w:val="clear" w:color="auto" w:fill="FFFFFF"/>
              </w:rPr>
              <w:t>, kas</w:t>
            </w:r>
            <w:r w:rsidRPr="00676858">
              <w:rPr>
                <w:rFonts w:ascii="Times New Roman" w:hAnsi="Times New Roman" w:cs="Times New Roman"/>
                <w:sz w:val="24"/>
                <w:szCs w:val="24"/>
                <w:shd w:val="clear" w:color="auto" w:fill="FFFFFF"/>
              </w:rPr>
              <w:t xml:space="preserve"> katrai iekārtai tiek iekļauts atļaujas nosacījumos</w:t>
            </w:r>
            <w:r>
              <w:rPr>
                <w:rFonts w:ascii="Times New Roman" w:hAnsi="Times New Roman" w:cs="Times New Roman"/>
                <w:sz w:val="24"/>
                <w:szCs w:val="24"/>
                <w:shd w:val="clear" w:color="auto" w:fill="FFFFFF"/>
              </w:rPr>
              <w:t>.</w:t>
            </w:r>
          </w:p>
          <w:p w14:paraId="55ED3F23" w14:textId="5F7C6592" w:rsidR="00CF1984" w:rsidRDefault="00CF1984" w:rsidP="00CF1984">
            <w:pPr>
              <w:pStyle w:val="tv213"/>
              <w:shd w:val="clear" w:color="auto" w:fill="FFFFFF"/>
              <w:spacing w:before="0" w:beforeAutospacing="0" w:after="0" w:afterAutospacing="0"/>
              <w:jc w:val="both"/>
              <w:rPr>
                <w:color w:val="000000" w:themeColor="text1"/>
              </w:rPr>
            </w:pPr>
            <w:r w:rsidRPr="00A74BAE">
              <w:rPr>
                <w:color w:val="000000" w:themeColor="text1"/>
              </w:rPr>
              <w:t xml:space="preserve">Administratīvā atbildība piemērojama par </w:t>
            </w:r>
            <w:r w:rsidR="00BB259F">
              <w:rPr>
                <w:color w:val="000000" w:themeColor="text1"/>
              </w:rPr>
              <w:t>šādu</w:t>
            </w:r>
            <w:r w:rsidRPr="00A74BAE">
              <w:rPr>
                <w:color w:val="000000" w:themeColor="text1"/>
              </w:rPr>
              <w:t xml:space="preserve"> atļauju nosacījumu neievērošanu:</w:t>
            </w:r>
          </w:p>
          <w:p w14:paraId="4B44C02A" w14:textId="4B8CE6EA" w:rsidR="00135F3E" w:rsidRPr="00E741F9" w:rsidRDefault="00135F3E" w:rsidP="00135F3E">
            <w:pPr>
              <w:spacing w:after="0" w:line="240" w:lineRule="auto"/>
              <w:jc w:val="both"/>
              <w:rPr>
                <w:rFonts w:ascii="Times New Roman" w:hAnsi="Times New Roman" w:cs="Times New Roman"/>
                <w:sz w:val="24"/>
                <w:szCs w:val="24"/>
              </w:rPr>
            </w:pPr>
            <w:r w:rsidRPr="00A74BAE">
              <w:rPr>
                <w:rFonts w:ascii="Times New Roman" w:hAnsi="Times New Roman" w:cs="Times New Roman"/>
                <w:b/>
                <w:sz w:val="24"/>
                <w:szCs w:val="24"/>
              </w:rPr>
              <w:t>1)</w:t>
            </w:r>
            <w:r w:rsidR="00BB259F">
              <w:rPr>
                <w:rFonts w:ascii="Times New Roman" w:hAnsi="Times New Roman" w:cs="Times New Roman"/>
                <w:sz w:val="24"/>
                <w:szCs w:val="24"/>
              </w:rPr>
              <w:t> </w:t>
            </w:r>
            <w:r w:rsidRPr="00A74BAE">
              <w:rPr>
                <w:rFonts w:ascii="Times New Roman" w:hAnsi="Times New Roman" w:cs="Times New Roman"/>
                <w:b/>
                <w:sz w:val="24"/>
                <w:szCs w:val="24"/>
              </w:rPr>
              <w:t>piesārņojošas darbības apjoma pārsniegšana</w:t>
            </w:r>
          </w:p>
          <w:p w14:paraId="278CF103"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var būt noteikti ierobežojumi darbības apmēriem, piemēram, </w:t>
            </w:r>
          </w:p>
          <w:p w14:paraId="6506CD30"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saražotās produkcijas daudzums (dzīvnieku skaits fermās, saražotās ķīmiskās vielas, pārtikas produkcijas apjoms); </w:t>
            </w:r>
          </w:p>
          <w:p w14:paraId="50FAA71E"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izejvielu daudzums (izmantotās ķīmiskās vielas, atkritumi, dzīvnieku blakusprodukti, pārtikas izejvielas);</w:t>
            </w:r>
          </w:p>
          <w:p w14:paraId="3AEA0D54"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pārkraujamo vai uzglabājamo preču apjoms, darbības teritorija. </w:t>
            </w:r>
          </w:p>
          <w:p w14:paraId="400E2AC7"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Vērtējot piesārņojošās darbības plānotos apjomus, tiek noteikts emisijas apjoms, ietekmes apjoms. Tāpēc pārsniedzot piesārņojošās darbības apjomus, nepamatoti palielinās ietekme uz vidi. </w:t>
            </w:r>
          </w:p>
          <w:p w14:paraId="7A8BF745"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pārkāpums ir izdarīts un palielināto ietekmi uz vidi nevar novērst</w:t>
            </w:r>
            <w:r>
              <w:rPr>
                <w:rFonts w:ascii="Times New Roman" w:hAnsi="Times New Roman" w:cs="Times New Roman"/>
                <w:sz w:val="24"/>
                <w:szCs w:val="24"/>
              </w:rPr>
              <w:t>.</w:t>
            </w:r>
          </w:p>
          <w:p w14:paraId="669A103E" w14:textId="0AB44384" w:rsidR="00135F3E" w:rsidRPr="00E741F9" w:rsidRDefault="00135F3E" w:rsidP="00135F3E">
            <w:pPr>
              <w:spacing w:after="0" w:line="240" w:lineRule="auto"/>
              <w:jc w:val="both"/>
              <w:rPr>
                <w:rFonts w:ascii="Times New Roman" w:hAnsi="Times New Roman" w:cs="Times New Roman"/>
                <w:sz w:val="24"/>
                <w:szCs w:val="24"/>
              </w:rPr>
            </w:pPr>
            <w:r w:rsidRPr="00A74BAE">
              <w:rPr>
                <w:rFonts w:ascii="Times New Roman" w:hAnsi="Times New Roman" w:cs="Times New Roman"/>
                <w:b/>
                <w:sz w:val="24"/>
                <w:szCs w:val="24"/>
              </w:rPr>
              <w:t>2)</w:t>
            </w:r>
            <w:r w:rsidR="00BB259F">
              <w:rPr>
                <w:rFonts w:ascii="Times New Roman" w:hAnsi="Times New Roman" w:cs="Times New Roman"/>
                <w:b/>
                <w:sz w:val="24"/>
                <w:szCs w:val="24"/>
              </w:rPr>
              <w:t> </w:t>
            </w:r>
            <w:r w:rsidRPr="00A74BAE">
              <w:rPr>
                <w:rFonts w:ascii="Times New Roman" w:hAnsi="Times New Roman" w:cs="Times New Roman"/>
                <w:b/>
                <w:sz w:val="24"/>
                <w:szCs w:val="24"/>
              </w:rPr>
              <w:t>emisijas limitu pārsniegšana</w:t>
            </w:r>
          </w:p>
          <w:p w14:paraId="3F6E163B" w14:textId="0D959999"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Emisijas limits ir atļaujā noteikta maksimālā pieļaujamā emitētā vērtība, piemēram, pēc attīrīšanas upē vai ezerā ievadītie notekūdeņi drīkst saturēt ĶSP 125mg/l; BSP</w:t>
            </w:r>
            <w:r w:rsidRPr="00E741F9">
              <w:rPr>
                <w:rFonts w:ascii="Times New Roman" w:hAnsi="Times New Roman" w:cs="Times New Roman"/>
                <w:sz w:val="24"/>
                <w:szCs w:val="24"/>
                <w:vertAlign w:val="subscript"/>
              </w:rPr>
              <w:t>5</w:t>
            </w:r>
            <w:r w:rsidRPr="00E741F9">
              <w:rPr>
                <w:rFonts w:ascii="Times New Roman" w:hAnsi="Times New Roman" w:cs="Times New Roman"/>
                <w:sz w:val="24"/>
                <w:szCs w:val="24"/>
              </w:rPr>
              <w:t xml:space="preserve"> – 25 mg/l un suspendētās vielas – 135 mg/l. Pārsniedzot šos limitus, vidē tiek novadīts lielāks piesārņojošo vielu apjoms un attiecīgi pasliktināta dabas resursa kvalitāte, jo noteiktu, aprēķinātu piesārņojumu dabas resurss var uztvert. Emisijas limiti tiek noteikti piesārņojošām vielām ūdenī un gaisā. Putekļu, trokšņa un smaku emisijas parasti tiek vērtētas pēc normatīvajos aktos </w:t>
            </w:r>
            <w:r w:rsidR="002426A7">
              <w:rPr>
                <w:rFonts w:ascii="Times New Roman" w:hAnsi="Times New Roman" w:cs="Times New Roman"/>
                <w:sz w:val="24"/>
                <w:szCs w:val="24"/>
              </w:rPr>
              <w:t xml:space="preserve">noteiktajām </w:t>
            </w:r>
            <w:r w:rsidRPr="00E741F9">
              <w:rPr>
                <w:rFonts w:ascii="Times New Roman" w:hAnsi="Times New Roman" w:cs="Times New Roman"/>
                <w:sz w:val="24"/>
                <w:szCs w:val="24"/>
              </w:rPr>
              <w:t xml:space="preserve">robežvērtībām, tomēr ir iespējami arī individuāli noteikti emisijas limiti, ja apjomīgas darbības tiek veiktas tuvu pie dzīvojamām mājām, kā ostās. </w:t>
            </w:r>
          </w:p>
          <w:p w14:paraId="7D57AB00"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ir piemērojama, jo piesārņojošo vielu emisija nav savācama, smakas, troksnis un tā rezultātā izjustais diskomforts iedzīvotājiem pēc tā emisijas nav mazināms</w:t>
            </w:r>
            <w:r>
              <w:rPr>
                <w:rFonts w:ascii="Times New Roman" w:hAnsi="Times New Roman" w:cs="Times New Roman"/>
                <w:sz w:val="24"/>
                <w:szCs w:val="24"/>
              </w:rPr>
              <w:t>.</w:t>
            </w:r>
          </w:p>
          <w:p w14:paraId="2748097A" w14:textId="415CA0F2" w:rsidR="00135F3E" w:rsidRPr="00E741F9" w:rsidRDefault="00135F3E" w:rsidP="00135F3E">
            <w:pPr>
              <w:spacing w:after="0" w:line="240" w:lineRule="auto"/>
              <w:jc w:val="both"/>
              <w:rPr>
                <w:rFonts w:ascii="Times New Roman" w:hAnsi="Times New Roman" w:cs="Times New Roman"/>
                <w:sz w:val="24"/>
                <w:szCs w:val="24"/>
              </w:rPr>
            </w:pPr>
            <w:r w:rsidRPr="00A74BAE">
              <w:rPr>
                <w:rFonts w:ascii="Times New Roman" w:hAnsi="Times New Roman" w:cs="Times New Roman"/>
                <w:b/>
                <w:sz w:val="24"/>
                <w:szCs w:val="24"/>
              </w:rPr>
              <w:t>3)</w:t>
            </w:r>
            <w:r w:rsidR="00BB259F">
              <w:rPr>
                <w:rFonts w:ascii="Times New Roman" w:hAnsi="Times New Roman" w:cs="Times New Roman"/>
                <w:b/>
                <w:sz w:val="24"/>
                <w:szCs w:val="24"/>
              </w:rPr>
              <w:t> </w:t>
            </w:r>
            <w:r w:rsidRPr="00A74BAE">
              <w:rPr>
                <w:rFonts w:ascii="Times New Roman" w:hAnsi="Times New Roman" w:cs="Times New Roman"/>
                <w:b/>
                <w:sz w:val="24"/>
                <w:szCs w:val="24"/>
              </w:rPr>
              <w:t>ūdens ieguves limita pārsniegšana</w:t>
            </w:r>
          </w:p>
          <w:p w14:paraId="11A04525" w14:textId="1997331E"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Šie nosacījumi neattiecas uz visām piesārņojošām darbībām. Saskaņā ar likuma „Par piesārņojumu” 20.</w:t>
            </w:r>
            <w:r w:rsidR="00BB259F">
              <w:rPr>
                <w:rFonts w:ascii="Times New Roman" w:hAnsi="Times New Roman" w:cs="Times New Roman"/>
                <w:sz w:val="24"/>
                <w:szCs w:val="24"/>
              </w:rPr>
              <w:t> </w:t>
            </w:r>
            <w:r w:rsidRPr="00E741F9">
              <w:rPr>
                <w:rFonts w:ascii="Times New Roman" w:hAnsi="Times New Roman" w:cs="Times New Roman"/>
                <w:sz w:val="24"/>
                <w:szCs w:val="24"/>
              </w:rPr>
              <w:t>panta piekto daļu un 22.</w:t>
            </w:r>
            <w:r w:rsidR="00BB259F">
              <w:rPr>
                <w:rFonts w:ascii="Times New Roman" w:hAnsi="Times New Roman" w:cs="Times New Roman"/>
                <w:sz w:val="24"/>
                <w:szCs w:val="24"/>
              </w:rPr>
              <w:t> </w:t>
            </w:r>
            <w:r w:rsidRPr="00E741F9">
              <w:rPr>
                <w:rFonts w:ascii="Times New Roman" w:hAnsi="Times New Roman" w:cs="Times New Roman"/>
                <w:sz w:val="24"/>
                <w:szCs w:val="24"/>
              </w:rPr>
              <w:t xml:space="preserve">panta otro daļu A un B kategorijas piesārņojošas darbības atļaujā norāda ūdens ieguves limitus, ja piesārņojošās darbības veikšanas teritorijā tiek iegūts ūdens darbības nodrošināšanai. Šajos gadījumos atsevišķi ūdens resursu lietošanas atļauja netiek izsniegta. </w:t>
            </w:r>
          </w:p>
          <w:p w14:paraId="4C895C48"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Ūdens limits atļaujā tiek noteikts, ievērojot iepriekš veiktu izpēti par ūdens pietiekamību virszemes ūdeņos vai pazemes ūdens horizontos, it īpaši ja ūdens objektu jau izmanto vairāki subjekti, tāpēc ūdens ieguve palielinātā apjomā vai nevienmērīgi var radīt ūdens resursu nepietiekamību, kas savukārt ietekmē cilvēku vajadzības un floru. Piemēram, operators drīkst iegūt maksimāli 100 m</w:t>
            </w:r>
            <w:r w:rsidRPr="00E741F9">
              <w:rPr>
                <w:rFonts w:ascii="Times New Roman" w:hAnsi="Times New Roman" w:cs="Times New Roman"/>
                <w:sz w:val="24"/>
                <w:szCs w:val="24"/>
                <w:vertAlign w:val="superscript"/>
              </w:rPr>
              <w:t>3</w:t>
            </w:r>
            <w:r w:rsidRPr="00E741F9">
              <w:rPr>
                <w:rFonts w:ascii="Times New Roman" w:hAnsi="Times New Roman" w:cs="Times New Roman"/>
                <w:sz w:val="24"/>
                <w:szCs w:val="24"/>
              </w:rPr>
              <w:t xml:space="preserve"> ūdens diennaktī un maksimāli 20000 m</w:t>
            </w:r>
            <w:r w:rsidRPr="00E741F9">
              <w:rPr>
                <w:rFonts w:ascii="Times New Roman" w:hAnsi="Times New Roman" w:cs="Times New Roman"/>
                <w:sz w:val="24"/>
                <w:szCs w:val="24"/>
                <w:vertAlign w:val="superscript"/>
              </w:rPr>
              <w:t>3</w:t>
            </w:r>
            <w:r w:rsidRPr="00E741F9">
              <w:rPr>
                <w:rFonts w:ascii="Times New Roman" w:hAnsi="Times New Roman" w:cs="Times New Roman"/>
                <w:sz w:val="24"/>
                <w:szCs w:val="24"/>
              </w:rPr>
              <w:t xml:space="preserve"> gadā. </w:t>
            </w:r>
          </w:p>
          <w:p w14:paraId="4CA606B4"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izmantoto ūdeni nav iespējams ievadīt atpakaļ pazemes ūdens horizontā un ievadīšana atpakaļ virszemes ūdenī nebūtu efektīva, jo ūdens tāpat būtu jāiegūst citā vietā.</w:t>
            </w:r>
          </w:p>
          <w:p w14:paraId="185C0B59" w14:textId="431BC9EF" w:rsidR="00135F3E" w:rsidRPr="00E741F9" w:rsidRDefault="00135F3E" w:rsidP="00135F3E">
            <w:pPr>
              <w:spacing w:after="0" w:line="240" w:lineRule="auto"/>
              <w:jc w:val="both"/>
              <w:rPr>
                <w:rFonts w:ascii="Times New Roman" w:hAnsi="Times New Roman" w:cs="Times New Roman"/>
                <w:sz w:val="24"/>
                <w:szCs w:val="24"/>
              </w:rPr>
            </w:pPr>
            <w:r w:rsidRPr="00A74BAE">
              <w:rPr>
                <w:rFonts w:ascii="Times New Roman" w:hAnsi="Times New Roman" w:cs="Times New Roman"/>
                <w:b/>
                <w:sz w:val="24"/>
                <w:szCs w:val="24"/>
              </w:rPr>
              <w:t>4)</w:t>
            </w:r>
            <w:r w:rsidR="00BB259F">
              <w:rPr>
                <w:rFonts w:ascii="Times New Roman" w:hAnsi="Times New Roman" w:cs="Times New Roman"/>
                <w:b/>
                <w:sz w:val="24"/>
                <w:szCs w:val="24"/>
              </w:rPr>
              <w:t> </w:t>
            </w:r>
            <w:r w:rsidRPr="00A74BAE">
              <w:rPr>
                <w:rFonts w:ascii="Times New Roman" w:hAnsi="Times New Roman" w:cs="Times New Roman"/>
                <w:b/>
                <w:sz w:val="24"/>
                <w:szCs w:val="24"/>
              </w:rPr>
              <w:t>prasību atkritumu apsaimniekošanai, prasību piesārņojošo vielu emisijas, trokšņa, smaku, putekļu vai citu emisiju samazināšanai neievērošana</w:t>
            </w:r>
          </w:p>
          <w:p w14:paraId="1E2C14A6"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tiek noteikti operatora radīto un teritorijā uzglabājamo atkritumu uzglabāšanas ilgums un apjomi, lai neradītu būtiskus atkritumu uzkrājumus, prasības atkritumu uzglabāšanai, piemēram, zem jumta, uz ūdensnecaurlaidīga seguma, noteikts iepakojums un marķējums, jo normatīvie akti nosaka prasības atkritumu apsaimniekotājiem, nevis radītājiem. Atļaujā tiek noteiktas prasības veikt daudzas darbības, lai samazinātu emisijas. Piemēram, smaku samazināšanai ir pienākums samazināt naftas produktu kraušanas ātrumu bezvēja stundās vai pie noteikta vēja virziena, kas smaku nestu tieši uz dzīvojamām mājām. Piemēram, putekļu samazināšanai ir izvirzītas prasības neveikt ogļu kraušanas darbus, ja nav uzcelti noteikta augstuma žogi ap iekārtu un ogles kraušanas un uzglabāšanas procesā ir jāmitrina. Piemēram, trokšņa samazināšanai ir izvirzītas prasības ierobežot vai neveikt darbības brīvdienās, vakaros. Piemēram, piesārņojošo vielu emisijas samazināšanai var būt noteiktas tehnoloģiskas procedūras – darbību secība, prasības ķīmisko vielu (izejvielu) uzglabāšanai, notekūdeņu vairākkārtējai izmantošanai ražošanas procesos, lai taupītu ūdens resursus. Izvirzīto prasību neievērošana ne vienmēr izsauc emisijas limitu pārsniegumus (emisijas limits ir maksimāli pieļaujamā norma), bet vienmēr negatīvi ietekmē vides kvalitāti. Prasības ir vērstas uz vienmēr augstāko vides aizsardzības līmeni. </w:t>
            </w:r>
          </w:p>
          <w:p w14:paraId="1C20EA71"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Administratīvā atbildība ir piemērojama, jo piesārņojoša darbība ir veikta neatbilstoši vides standartiem, pārkāpums ir pabeigts un tā sekas nav novēršamas. Ja kādas prasības neievērošana nebūs radījusi negatīvas sekas, tad jautājums tiks risināts administratīvā procesa kārtā. </w:t>
            </w:r>
          </w:p>
          <w:p w14:paraId="35CEA520" w14:textId="620EE9DD" w:rsidR="00135F3E" w:rsidRDefault="00135F3E" w:rsidP="00135F3E">
            <w:pPr>
              <w:spacing w:after="0" w:line="240" w:lineRule="auto"/>
              <w:jc w:val="both"/>
              <w:rPr>
                <w:rFonts w:ascii="Times New Roman" w:hAnsi="Times New Roman" w:cs="Times New Roman"/>
                <w:sz w:val="24"/>
                <w:szCs w:val="24"/>
              </w:rPr>
            </w:pPr>
            <w:r w:rsidRPr="00A74BAE">
              <w:rPr>
                <w:rFonts w:ascii="Times New Roman" w:hAnsi="Times New Roman" w:cs="Times New Roman"/>
                <w:b/>
                <w:sz w:val="24"/>
                <w:szCs w:val="24"/>
              </w:rPr>
              <w:t>5)</w:t>
            </w:r>
            <w:r w:rsidR="00BB259F">
              <w:rPr>
                <w:rFonts w:ascii="Times New Roman" w:hAnsi="Times New Roman" w:cs="Times New Roman"/>
                <w:b/>
                <w:sz w:val="24"/>
                <w:szCs w:val="24"/>
              </w:rPr>
              <w:t> </w:t>
            </w:r>
            <w:r w:rsidRPr="00A74BAE">
              <w:rPr>
                <w:rFonts w:ascii="Times New Roman" w:hAnsi="Times New Roman" w:cs="Times New Roman"/>
                <w:b/>
                <w:sz w:val="24"/>
                <w:szCs w:val="24"/>
              </w:rPr>
              <w:t>emisijas monitoringa prasību</w:t>
            </w:r>
            <w:r w:rsidRPr="00252311">
              <w:rPr>
                <w:rFonts w:ascii="Times New Roman" w:hAnsi="Times New Roman" w:cs="Times New Roman"/>
                <w:b/>
                <w:color w:val="FFFF00"/>
                <w:sz w:val="24"/>
                <w:szCs w:val="24"/>
              </w:rPr>
              <w:t xml:space="preserve">, </w:t>
            </w:r>
            <w:r w:rsidRPr="00B71254">
              <w:rPr>
                <w:rFonts w:ascii="Times New Roman" w:hAnsi="Times New Roman" w:cs="Times New Roman"/>
                <w:b/>
                <w:sz w:val="24"/>
                <w:szCs w:val="24"/>
              </w:rPr>
              <w:t>neievērošana</w:t>
            </w:r>
          </w:p>
          <w:p w14:paraId="002105FF" w14:textId="517153F1" w:rsidR="00252311" w:rsidRPr="00E741F9" w:rsidRDefault="00252311" w:rsidP="00135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Monitoringa prasības ietver </w:t>
            </w:r>
            <w:r w:rsidR="00202F8C">
              <w:rPr>
                <w:rFonts w:ascii="Times New Roman" w:hAnsi="Times New Roman" w:cs="Times New Roman"/>
                <w:sz w:val="24"/>
                <w:szCs w:val="24"/>
              </w:rPr>
              <w:t xml:space="preserve">prasības veikt monitoringu </w:t>
            </w:r>
            <w:r w:rsidR="00424392">
              <w:rPr>
                <w:rFonts w:ascii="Times New Roman" w:hAnsi="Times New Roman" w:cs="Times New Roman"/>
                <w:sz w:val="24"/>
                <w:szCs w:val="24"/>
              </w:rPr>
              <w:t>pēc noteiktām metodēm, noteiktos laika periodos.</w:t>
            </w:r>
          </w:p>
          <w:p w14:paraId="53A19FAE"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Operatoram atļaujā tiek izvirzītas prasības pašam novērtēt faktiskās emisijas atbilstību atļaujā noteiktajiem emisijas limitiem. Piemēram, iekārtas operatoram reizi ceturksnī ir jāpieaicina akreditēta laboratorija un jāapmaksā paraugu ņemšana un testēšanas pārskatu sagatavošana. Biežāk pieļautie pārkāpumi saistās ar to, ka operators neveic emisijas mērījumus vispār, veic neievērojot noteiktos intervālus (piemēram, nevis reizi ceturksnī, bet četras reizes gadā vasaras sezonā, kad zemāka darbības intensitāte), parauga ņemšanai netiek pieaicināta akreditēta laboratorija, bet operators pats paņem paraugu, atsevišķos gadījumos tiek izvirzīta prasība ņemt paraugus pie maksimālās darba noslodzes vai inspektora klātbūtnē, ko neievēro. Paraugu netestēšana vai neatbilstoša testēšana neļauj noskaidrot emisijas limitu, un daudzos gadījumos monitoringa prasību pārkāpumi saistās ar vēlmi slēpt emisijas limitu pārsniegumus. Emisijas monitoringa prasību pārkāpumi ir tikpat būtiski kā emisijas limitu pārsniegumi. </w:t>
            </w:r>
          </w:p>
          <w:p w14:paraId="7A77B4FE" w14:textId="77777777" w:rsidR="00135F3E" w:rsidRPr="00E741F9" w:rsidRDefault="00135F3E" w:rsidP="00135F3E">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Monitoringa prasības var tikt izvirzītas arī iekārtas darbības uzsākšanai, piemēram, kamēr iekārta tiek ieregulēta, ir jāveic emisiju testēšana. </w:t>
            </w:r>
          </w:p>
          <w:p w14:paraId="6BC16EB2" w14:textId="316CE7C3" w:rsidR="00CF1984" w:rsidRPr="007C1446" w:rsidRDefault="00135F3E" w:rsidP="00CF1984">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Administratīvais sods ir vienīgais adekvātais līdzeklis, jo testēšanas pārskatu var veikt vēlāk, bet tas vairs neatspoguļos datus uz iepriekš noteikto periodu.</w:t>
            </w:r>
          </w:p>
          <w:p w14:paraId="6B39564E" w14:textId="403432F9" w:rsidR="00246DFC" w:rsidRPr="00A46A66" w:rsidRDefault="00FD27CC" w:rsidP="00A46A66">
            <w:pPr>
              <w:spacing w:after="0" w:line="240" w:lineRule="auto"/>
              <w:jc w:val="both"/>
              <w:rPr>
                <w:rFonts w:ascii="Times New Roman" w:eastAsia="Times New Roman" w:hAnsi="Times New Roman" w:cs="Times New Roman"/>
                <w:bCs/>
                <w:sz w:val="24"/>
                <w:szCs w:val="24"/>
                <w:lang w:eastAsia="lv-LV"/>
              </w:rPr>
            </w:pPr>
            <w:bookmarkStart w:id="11" w:name="_Hlk29813983"/>
            <w:r w:rsidRPr="00BF6826">
              <w:rPr>
                <w:rFonts w:ascii="Times New Roman" w:hAnsi="Times New Roman" w:cs="Times New Roman"/>
                <w:bCs/>
                <w:sz w:val="24"/>
                <w:szCs w:val="24"/>
              </w:rPr>
              <w:t>Piemērojamās sankcijas papildinātas ar brīdinājumu.</w:t>
            </w:r>
            <w:r w:rsidR="00BD6585" w:rsidRPr="00BF6826">
              <w:rPr>
                <w:rFonts w:ascii="Times New Roman" w:hAnsi="Times New Roman" w:cs="Times New Roman"/>
                <w:bCs/>
                <w:sz w:val="24"/>
                <w:szCs w:val="24"/>
              </w:rPr>
              <w:t xml:space="preserve"> </w:t>
            </w:r>
            <w:r w:rsidR="00E80F97" w:rsidRPr="001B3BF4">
              <w:rPr>
                <w:rFonts w:ascii="Times New Roman" w:hAnsi="Times New Roman" w:cs="Times New Roman"/>
                <w:sz w:val="24"/>
                <w:szCs w:val="24"/>
              </w:rPr>
              <w:t>Piemērojamo sankciju apmērs tiek saglabāts esošā apmērā (piemēro</w:t>
            </w:r>
            <w:r w:rsidR="00E80F97">
              <w:rPr>
                <w:rFonts w:ascii="Times New Roman" w:hAnsi="Times New Roman" w:cs="Times New Roman"/>
                <w:sz w:val="24"/>
                <w:szCs w:val="24"/>
              </w:rPr>
              <w:t xml:space="preserve"> </w:t>
            </w:r>
            <w:r w:rsidR="00E80F97" w:rsidRPr="001B3BF4">
              <w:rPr>
                <w:rFonts w:ascii="Times New Roman" w:hAnsi="Times New Roman" w:cs="Times New Roman"/>
                <w:sz w:val="24"/>
                <w:szCs w:val="24"/>
              </w:rPr>
              <w:t xml:space="preserve">naudas sodu fiziskām personām no </w:t>
            </w:r>
            <w:r w:rsidR="00E80F97">
              <w:rPr>
                <w:rFonts w:ascii="Times New Roman" w:hAnsi="Times New Roman" w:cs="Times New Roman"/>
                <w:sz w:val="24"/>
                <w:szCs w:val="24"/>
              </w:rPr>
              <w:t xml:space="preserve">28 </w:t>
            </w:r>
            <w:r w:rsidR="00E80F97" w:rsidRPr="001B3BF4">
              <w:rPr>
                <w:rFonts w:ascii="Times New Roman" w:hAnsi="Times New Roman" w:cs="Times New Roman"/>
                <w:sz w:val="24"/>
                <w:szCs w:val="24"/>
              </w:rPr>
              <w:t xml:space="preserve">līdz </w:t>
            </w:r>
            <w:r w:rsidR="00E80F97">
              <w:rPr>
                <w:rFonts w:ascii="Times New Roman" w:hAnsi="Times New Roman" w:cs="Times New Roman"/>
                <w:sz w:val="24"/>
                <w:szCs w:val="24"/>
              </w:rPr>
              <w:t xml:space="preserve">70 </w:t>
            </w:r>
            <w:r w:rsidR="00E80F97" w:rsidRPr="001B3BF4">
              <w:rPr>
                <w:rFonts w:ascii="Times New Roman" w:hAnsi="Times New Roman" w:cs="Times New Roman"/>
                <w:sz w:val="24"/>
                <w:szCs w:val="24"/>
              </w:rPr>
              <w:t xml:space="preserve">naudas soda vienībām, bet juridiskām personām – no </w:t>
            </w:r>
            <w:r w:rsidR="00E80F97">
              <w:rPr>
                <w:rFonts w:ascii="Times New Roman" w:hAnsi="Times New Roman" w:cs="Times New Roman"/>
                <w:sz w:val="24"/>
                <w:szCs w:val="24"/>
              </w:rPr>
              <w:t>56</w:t>
            </w:r>
            <w:r w:rsidR="00E80F97" w:rsidRPr="001B3BF4">
              <w:rPr>
                <w:rFonts w:ascii="Times New Roman" w:hAnsi="Times New Roman" w:cs="Times New Roman"/>
                <w:sz w:val="24"/>
                <w:szCs w:val="24"/>
              </w:rPr>
              <w:t xml:space="preserve"> līdz </w:t>
            </w:r>
            <w:r w:rsidR="00E80F97">
              <w:rPr>
                <w:rFonts w:ascii="Times New Roman" w:hAnsi="Times New Roman" w:cs="Times New Roman"/>
                <w:sz w:val="24"/>
                <w:szCs w:val="24"/>
              </w:rPr>
              <w:t>280</w:t>
            </w:r>
            <w:r w:rsidR="00E80F97" w:rsidRPr="001B3BF4">
              <w:rPr>
                <w:rFonts w:ascii="Times New Roman" w:hAnsi="Times New Roman" w:cs="Times New Roman"/>
                <w:sz w:val="24"/>
                <w:szCs w:val="24"/>
              </w:rPr>
              <w:t xml:space="preserve"> naudas soda vienībām).</w:t>
            </w:r>
            <w:bookmarkEnd w:id="11"/>
          </w:p>
          <w:p w14:paraId="259513D2" w14:textId="3B1619A2" w:rsidR="00CE2ACE" w:rsidRDefault="00CE2ACE" w:rsidP="00FC3D9F">
            <w:pPr>
              <w:pStyle w:val="tv213"/>
              <w:shd w:val="clear" w:color="auto" w:fill="FFFFFF"/>
              <w:spacing w:before="0" w:beforeAutospacing="0" w:after="0" w:afterAutospacing="0"/>
              <w:jc w:val="both"/>
            </w:pPr>
            <w:r w:rsidRPr="00CE2ACE">
              <w:t>Brīdinājuma piemērošana ir iespējama gadījumā, ja, piemēram, B kategorijas piesārņojošas darbības veicējs (piemēram, katlu mājā) nav nodrošinājis atbilstoši normatīvajos aktos noteiktajam datu</w:t>
            </w:r>
            <w:r w:rsidR="00EB6B64">
              <w:t xml:space="preserve"> uzskaiti par gaisā emitētajām </w:t>
            </w:r>
            <w:r w:rsidRPr="00CE2ACE">
              <w:t xml:space="preserve">piesārņojošām vielām, tomēr dati ir pieejami, izvērtējot citu dokumentāciju (piemēram, dabas resursu nodokļa aprēķinus). Vienlaikus jāņem vērā, ka netiek konstatēti atbildību pastiprinoši apstākļi, persona atzīst savu </w:t>
            </w:r>
            <w:r w:rsidR="00F76F88">
              <w:t>pārkāpumu</w:t>
            </w:r>
            <w:r w:rsidRPr="00CE2ACE">
              <w:t xml:space="preserve"> un nekavējoties </w:t>
            </w:r>
            <w:r w:rsidR="00334392">
              <w:t>rīkojas</w:t>
            </w:r>
            <w:r w:rsidRPr="00CE2ACE">
              <w:t xml:space="preserve">, lai nepieļautu atkārtotu pārkāpumu. </w:t>
            </w:r>
          </w:p>
          <w:p w14:paraId="14592C7A" w14:textId="23491E86" w:rsidR="004B355A" w:rsidRPr="00CC48EE" w:rsidRDefault="001526CC" w:rsidP="001827A1">
            <w:pPr>
              <w:spacing w:after="0" w:line="240" w:lineRule="auto"/>
              <w:jc w:val="both"/>
              <w:rPr>
                <w:rFonts w:ascii="Times New Roman" w:hAnsi="Times New Roman" w:cs="Times New Roman"/>
                <w:sz w:val="24"/>
                <w:szCs w:val="24"/>
              </w:rPr>
            </w:pPr>
            <w:r w:rsidRPr="001739C2">
              <w:rPr>
                <w:rFonts w:ascii="Times New Roman" w:hAnsi="Times New Roman" w:cs="Times New Roman"/>
                <w:sz w:val="24"/>
                <w:szCs w:val="24"/>
                <w:u w:val="single"/>
              </w:rPr>
              <w:t>Administratīvā pārkāpumu procesa vai administratīvā akta piemērošana:</w:t>
            </w:r>
            <w:r w:rsidRPr="00CC48EE">
              <w:rPr>
                <w:rFonts w:ascii="Times New Roman" w:hAnsi="Times New Roman" w:cs="Times New Roman"/>
                <w:sz w:val="24"/>
                <w:szCs w:val="24"/>
              </w:rPr>
              <w:t xml:space="preserve"> </w:t>
            </w:r>
            <w:r w:rsidR="00CC48EE" w:rsidRPr="00CC48EE">
              <w:rPr>
                <w:rFonts w:ascii="Times New Roman" w:hAnsi="Times New Roman" w:cs="Times New Roman"/>
                <w:sz w:val="24"/>
                <w:szCs w:val="24"/>
              </w:rPr>
              <w:t>ja no lietas faktiskajiem un tiesiskajiem apstākļiem izriet, ka par pārkāpumu var piemērot administratīvo sodu un vienlaicīgi arī izdot administratīvo aktu, tad prioritāri ir piemērojams administratīvais process. Tikmēr, ja pārkāpuma rezultātā ir iestājušās sekas, rīcība ir neatgriezeniska un ar augstu bīstamības pakāpi, piemērojams administratīvais sods.</w:t>
            </w:r>
          </w:p>
          <w:p w14:paraId="7377EB68" w14:textId="41ACD7B3" w:rsidR="00CB73FA" w:rsidRPr="00CB73FA" w:rsidRDefault="00CB73FA" w:rsidP="001827A1">
            <w:pPr>
              <w:spacing w:after="0" w:line="240" w:lineRule="auto"/>
              <w:jc w:val="both"/>
              <w:rPr>
                <w:rFonts w:ascii="Times New Roman" w:hAnsi="Times New Roman" w:cs="Times New Roman"/>
                <w:color w:val="000000" w:themeColor="text1"/>
                <w:sz w:val="24"/>
                <w:szCs w:val="24"/>
                <w:shd w:val="clear" w:color="auto" w:fill="FFFFFF"/>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w:t>
            </w:r>
            <w:r w:rsidR="005B4700" w:rsidRPr="00B2243B">
              <w:rPr>
                <w:rFonts w:ascii="Times New Roman" w:hAnsi="Times New Roman" w:cs="Times New Roman"/>
                <w:iCs/>
                <w:color w:val="000000" w:themeColor="text1"/>
                <w:sz w:val="24"/>
                <w:szCs w:val="24"/>
              </w:rPr>
              <w:t xml:space="preserve"> emisijas limitu ievērošan</w:t>
            </w:r>
            <w:r w:rsidR="00293CA6">
              <w:rPr>
                <w:rFonts w:ascii="Times New Roman" w:hAnsi="Times New Roman" w:cs="Times New Roman"/>
                <w:iCs/>
                <w:color w:val="000000" w:themeColor="text1"/>
                <w:sz w:val="24"/>
                <w:szCs w:val="24"/>
              </w:rPr>
              <w:t>ai</w:t>
            </w:r>
            <w:r w:rsidRPr="00B2243B">
              <w:rPr>
                <w:rFonts w:ascii="Times New Roman" w:hAnsi="Times New Roman" w:cs="Times New Roman"/>
                <w:iCs/>
                <w:color w:val="000000" w:themeColor="text1"/>
                <w:sz w:val="24"/>
                <w:szCs w:val="24"/>
              </w:rPr>
              <w:t>), nākotnē neko nav iespējams novērst, jo tas jau būs cits laika periods</w:t>
            </w:r>
            <w:r w:rsidR="00293CA6">
              <w:rPr>
                <w:rFonts w:ascii="Times New Roman" w:hAnsi="Times New Roman" w:cs="Times New Roman"/>
                <w:iCs/>
                <w:color w:val="000000" w:themeColor="text1"/>
                <w:sz w:val="24"/>
                <w:szCs w:val="24"/>
              </w:rPr>
              <w:t>.</w:t>
            </w:r>
          </w:p>
          <w:p w14:paraId="38C5F7F9" w14:textId="41DCEE3C" w:rsidR="00B560C2" w:rsidRPr="00CB4165" w:rsidRDefault="00DA1689" w:rsidP="00B94391">
            <w:pPr>
              <w:spacing w:after="0" w:line="240" w:lineRule="auto"/>
              <w:jc w:val="both"/>
              <w:rPr>
                <w:rFonts w:ascii="Times New Roman" w:hAnsi="Times New Roman" w:cs="Times New Roman"/>
                <w:color w:val="000000" w:themeColor="text1"/>
                <w:sz w:val="24"/>
                <w:szCs w:val="24"/>
                <w:shd w:val="clear" w:color="auto" w:fill="FFFFFF"/>
              </w:rPr>
            </w:pPr>
            <w:r w:rsidRPr="001D72C9">
              <w:rPr>
                <w:rFonts w:ascii="Times New Roman" w:hAnsi="Times New Roman" w:cs="Times New Roman"/>
                <w:color w:val="000000" w:themeColor="text1"/>
                <w:sz w:val="24"/>
                <w:szCs w:val="24"/>
                <w:shd w:val="clear" w:color="auto" w:fill="FFFFFF"/>
              </w:rPr>
              <w:t>Piemēram, operatoram piesārņojošās darbības atļaujā ir noteikta prasība nodrošināt cieto daļiņu koncentrāciju 5 mg</w:t>
            </w:r>
            <w:r w:rsidRPr="00695DA8">
              <w:rPr>
                <w:rFonts w:ascii="Times New Roman" w:hAnsi="Times New Roman" w:cs="Times New Roman"/>
                <w:color w:val="000000" w:themeColor="text1"/>
                <w:sz w:val="24"/>
                <w:szCs w:val="24"/>
                <w:shd w:val="clear" w:color="auto" w:fill="FFFFFF"/>
              </w:rPr>
              <w:t>/</w:t>
            </w:r>
            <w:r w:rsidR="009012C3" w:rsidRPr="001D72C9">
              <w:rPr>
                <w:rFonts w:ascii="Times New Roman" w:hAnsi="Times New Roman" w:cs="Times New Roman"/>
                <w:color w:val="000000" w:themeColor="text1"/>
                <w:sz w:val="24"/>
                <w:szCs w:val="24"/>
                <w:shd w:val="clear" w:color="auto" w:fill="FFFFFF"/>
              </w:rPr>
              <w:t>m</w:t>
            </w:r>
            <w:r w:rsidR="009012C3" w:rsidRPr="00D36C64">
              <w:rPr>
                <w:rFonts w:ascii="Times New Roman" w:hAnsi="Times New Roman" w:cs="Times New Roman"/>
                <w:color w:val="000000" w:themeColor="text1"/>
                <w:sz w:val="24"/>
                <w:szCs w:val="24"/>
                <w:shd w:val="clear" w:color="auto" w:fill="FFFFFF"/>
                <w:vertAlign w:val="superscript"/>
              </w:rPr>
              <w:t>3</w:t>
            </w:r>
            <w:r w:rsidRPr="00695DA8">
              <w:rPr>
                <w:rFonts w:ascii="Times New Roman" w:hAnsi="Times New Roman" w:cs="Times New Roman"/>
                <w:color w:val="000000" w:themeColor="text1"/>
                <w:sz w:val="24"/>
                <w:szCs w:val="24"/>
                <w:shd w:val="clear" w:color="auto" w:fill="FFFFFF"/>
              </w:rPr>
              <w:t xml:space="preserve"> </w:t>
            </w:r>
            <w:r w:rsidRPr="001D72C9">
              <w:rPr>
                <w:rFonts w:ascii="Times New Roman" w:hAnsi="Times New Roman" w:cs="Times New Roman"/>
                <w:color w:val="000000" w:themeColor="text1"/>
                <w:sz w:val="24"/>
                <w:szCs w:val="24"/>
                <w:shd w:val="clear" w:color="auto" w:fill="FFFFFF"/>
              </w:rPr>
              <w:t xml:space="preserve">emisijas avotos A16, A64, A65, A72, A73, A74. Reizi divos gados noteikt emisijas avota A16, A17, A18, A52, A64, A65, A72, A73, A74 filtra efektivitāti (mērījumus pirms un pēc filtra), lai pamatotu </w:t>
            </w:r>
            <w:r w:rsidR="00E84094">
              <w:rPr>
                <w:rFonts w:ascii="Times New Roman" w:hAnsi="Times New Roman" w:cs="Times New Roman"/>
                <w:color w:val="000000" w:themeColor="text1"/>
                <w:sz w:val="24"/>
                <w:szCs w:val="24"/>
                <w:shd w:val="clear" w:color="auto" w:fill="FFFFFF"/>
              </w:rPr>
              <w:t>piesārņojošas darbības atļaujā</w:t>
            </w:r>
            <w:r w:rsidRPr="001D72C9">
              <w:rPr>
                <w:rFonts w:ascii="Times New Roman" w:hAnsi="Times New Roman" w:cs="Times New Roman"/>
                <w:color w:val="000000" w:themeColor="text1"/>
                <w:sz w:val="24"/>
                <w:szCs w:val="24"/>
                <w:shd w:val="clear" w:color="auto" w:fill="FFFFFF"/>
              </w:rPr>
              <w:t xml:space="preserve"> norādītos piesārņojošo vielu daudzumus, t.sk. lai pārliecinātos, vai tiek ievērota cieto daļiņu koncentrācija 5 mg/m</w:t>
            </w:r>
            <w:r w:rsidRPr="00D36C64">
              <w:rPr>
                <w:rFonts w:ascii="Times New Roman" w:hAnsi="Times New Roman" w:cs="Times New Roman"/>
                <w:color w:val="000000" w:themeColor="text1"/>
                <w:sz w:val="24"/>
                <w:szCs w:val="24"/>
                <w:shd w:val="clear" w:color="auto" w:fill="FFFFFF"/>
                <w:vertAlign w:val="superscript"/>
              </w:rPr>
              <w:t>3</w:t>
            </w:r>
            <w:r w:rsidRPr="001D72C9">
              <w:rPr>
                <w:rFonts w:ascii="Times New Roman" w:hAnsi="Times New Roman" w:cs="Times New Roman"/>
                <w:color w:val="000000" w:themeColor="text1"/>
                <w:sz w:val="24"/>
                <w:szCs w:val="24"/>
                <w:shd w:val="clear" w:color="auto" w:fill="FFFFFF"/>
              </w:rPr>
              <w:t xml:space="preserve">. Pirmie mērījumi </w:t>
            </w:r>
            <w:r w:rsidR="00360D94">
              <w:rPr>
                <w:rFonts w:ascii="Times New Roman" w:hAnsi="Times New Roman" w:cs="Times New Roman"/>
                <w:color w:val="000000" w:themeColor="text1"/>
                <w:sz w:val="24"/>
                <w:szCs w:val="24"/>
                <w:shd w:val="clear" w:color="auto" w:fill="FFFFFF"/>
              </w:rPr>
              <w:t xml:space="preserve">būtu </w:t>
            </w:r>
            <w:r w:rsidRPr="001D72C9">
              <w:rPr>
                <w:rFonts w:ascii="Times New Roman" w:hAnsi="Times New Roman" w:cs="Times New Roman"/>
                <w:color w:val="000000" w:themeColor="text1"/>
                <w:sz w:val="24"/>
                <w:szCs w:val="24"/>
                <w:shd w:val="clear" w:color="auto" w:fill="FFFFFF"/>
              </w:rPr>
              <w:t>jāveic 2018</w:t>
            </w:r>
            <w:r w:rsidR="00360D94" w:rsidRPr="001D72C9">
              <w:rPr>
                <w:rFonts w:ascii="Times New Roman" w:hAnsi="Times New Roman" w:cs="Times New Roman"/>
                <w:color w:val="000000" w:themeColor="text1"/>
                <w:sz w:val="24"/>
                <w:szCs w:val="24"/>
                <w:shd w:val="clear" w:color="auto" w:fill="FFFFFF"/>
              </w:rPr>
              <w:t>.</w:t>
            </w:r>
            <w:r w:rsidR="00360D94">
              <w:rPr>
                <w:rFonts w:ascii="Times New Roman" w:hAnsi="Times New Roman" w:cs="Times New Roman"/>
                <w:color w:val="000000" w:themeColor="text1"/>
                <w:sz w:val="24"/>
                <w:szCs w:val="24"/>
                <w:shd w:val="clear" w:color="auto" w:fill="FFFFFF"/>
              </w:rPr>
              <w:t> </w:t>
            </w:r>
            <w:r w:rsidRPr="001D72C9">
              <w:rPr>
                <w:rFonts w:ascii="Times New Roman" w:hAnsi="Times New Roman" w:cs="Times New Roman"/>
                <w:color w:val="000000" w:themeColor="text1"/>
                <w:sz w:val="24"/>
                <w:szCs w:val="24"/>
                <w:shd w:val="clear" w:color="auto" w:fill="FFFFFF"/>
              </w:rPr>
              <w:t>gadā</w:t>
            </w:r>
            <w:r w:rsidR="00360D94">
              <w:rPr>
                <w:rFonts w:ascii="Times New Roman" w:hAnsi="Times New Roman" w:cs="Times New Roman"/>
                <w:color w:val="000000" w:themeColor="text1"/>
                <w:sz w:val="24"/>
                <w:szCs w:val="24"/>
                <w:shd w:val="clear" w:color="auto" w:fill="FFFFFF"/>
              </w:rPr>
              <w:t xml:space="preserve">, bet tie </w:t>
            </w:r>
            <w:r w:rsidR="00360D94" w:rsidRPr="001D72C9">
              <w:rPr>
                <w:rFonts w:ascii="Times New Roman" w:hAnsi="Times New Roman" w:cs="Times New Roman"/>
                <w:iCs/>
                <w:color w:val="000000" w:themeColor="text1"/>
                <w:sz w:val="24"/>
                <w:szCs w:val="24"/>
                <w:shd w:val="clear" w:color="auto" w:fill="FFFFFF"/>
              </w:rPr>
              <w:t>nav veikti</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2018.</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bet ir veikti 2019.</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w:t>
            </w:r>
            <w:r w:rsidR="00360D94">
              <w:rPr>
                <w:rFonts w:ascii="Times New Roman" w:hAnsi="Times New Roman" w:cs="Times New Roman"/>
                <w:iCs/>
                <w:color w:val="000000" w:themeColor="text1"/>
                <w:sz w:val="24"/>
                <w:szCs w:val="24"/>
                <w:shd w:val="clear" w:color="auto" w:fill="FFFFFF"/>
              </w:rPr>
              <w:t>Līdz ar to</w:t>
            </w:r>
            <w:r w:rsidR="00360D94"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nav informācijas par piesārņojumu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un </w:t>
            </w:r>
            <w:r w:rsidR="00910DD0" w:rsidRPr="001D72C9">
              <w:rPr>
                <w:rFonts w:ascii="Times New Roman" w:hAnsi="Times New Roman" w:cs="Times New Roman"/>
                <w:iCs/>
                <w:color w:val="000000" w:themeColor="text1"/>
                <w:sz w:val="24"/>
                <w:szCs w:val="24"/>
                <w:shd w:val="clear" w:color="auto" w:fill="FFFFFF"/>
              </w:rPr>
              <w:t xml:space="preserve">analīzes </w:t>
            </w:r>
            <w:r w:rsidRPr="001D72C9">
              <w:rPr>
                <w:rFonts w:ascii="Times New Roman" w:hAnsi="Times New Roman" w:cs="Times New Roman"/>
                <w:iCs/>
                <w:color w:val="000000" w:themeColor="text1"/>
                <w:sz w:val="24"/>
                <w:szCs w:val="24"/>
                <w:shd w:val="clear" w:color="auto" w:fill="FFFFFF"/>
              </w:rPr>
              <w:t>nav veiktas,</w:t>
            </w:r>
            <w:r w:rsidR="00910DD0">
              <w:rPr>
                <w:rFonts w:ascii="Times New Roman" w:hAnsi="Times New Roman" w:cs="Times New Roman"/>
                <w:iCs/>
                <w:color w:val="000000" w:themeColor="text1"/>
                <w:sz w:val="24"/>
                <w:szCs w:val="24"/>
                <w:shd w:val="clear" w:color="auto" w:fill="FFFFFF"/>
              </w:rPr>
              <w:t xml:space="preserve"> visdrīzāk, tāpēc,</w:t>
            </w:r>
            <w:r w:rsidRPr="001D72C9">
              <w:rPr>
                <w:rFonts w:ascii="Times New Roman" w:hAnsi="Times New Roman" w:cs="Times New Roman"/>
                <w:iCs/>
                <w:color w:val="000000" w:themeColor="text1"/>
                <w:sz w:val="24"/>
                <w:szCs w:val="24"/>
                <w:shd w:val="clear" w:color="auto" w:fill="FFFFFF"/>
              </w:rPr>
              <w:t xml:space="preserve"> lai neuzrādītu </w:t>
            </w:r>
            <w:r w:rsidR="00360D94">
              <w:rPr>
                <w:rFonts w:ascii="Times New Roman" w:hAnsi="Times New Roman" w:cs="Times New Roman"/>
                <w:iCs/>
                <w:color w:val="000000" w:themeColor="text1"/>
                <w:sz w:val="24"/>
                <w:szCs w:val="24"/>
                <w:shd w:val="clear" w:color="auto" w:fill="FFFFFF"/>
              </w:rPr>
              <w:t>iespējamo</w:t>
            </w:r>
            <w:r w:rsidR="00910DD0">
              <w:rPr>
                <w:rFonts w:ascii="Times New Roman" w:hAnsi="Times New Roman" w:cs="Times New Roman"/>
                <w:iCs/>
                <w:color w:val="000000" w:themeColor="text1"/>
                <w:sz w:val="24"/>
                <w:szCs w:val="24"/>
                <w:shd w:val="clear" w:color="auto" w:fill="FFFFFF"/>
              </w:rPr>
              <w:t>s</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 xml:space="preserve">pārsniegumus. Šajā gadījumā </w:t>
            </w:r>
            <w:r w:rsidR="00CE0858">
              <w:rPr>
                <w:rFonts w:ascii="Times New Roman" w:hAnsi="Times New Roman" w:cs="Times New Roman"/>
                <w:iCs/>
                <w:color w:val="000000" w:themeColor="text1"/>
                <w:sz w:val="24"/>
                <w:szCs w:val="24"/>
                <w:shd w:val="clear" w:color="auto" w:fill="FFFFFF"/>
              </w:rPr>
              <w:t>a</w:t>
            </w:r>
            <w:r w:rsidRPr="001D72C9">
              <w:rPr>
                <w:rFonts w:ascii="Times New Roman" w:hAnsi="Times New Roman" w:cs="Times New Roman"/>
                <w:iCs/>
                <w:color w:val="000000" w:themeColor="text1"/>
                <w:sz w:val="24"/>
                <w:szCs w:val="24"/>
                <w:shd w:val="clear" w:color="auto" w:fill="FFFFFF"/>
              </w:rPr>
              <w:t xml:space="preserve">dministratīvais process </w:t>
            </w:r>
            <w:r w:rsidR="00AF6793">
              <w:rPr>
                <w:rFonts w:ascii="Times New Roman" w:hAnsi="Times New Roman" w:cs="Times New Roman"/>
                <w:iCs/>
                <w:color w:val="000000" w:themeColor="text1"/>
                <w:sz w:val="24"/>
                <w:szCs w:val="24"/>
                <w:shd w:val="clear" w:color="auto" w:fill="FFFFFF"/>
              </w:rPr>
              <w:t xml:space="preserve">var tikt izmantots, </w:t>
            </w:r>
            <w:r w:rsidRPr="001D72C9">
              <w:rPr>
                <w:rFonts w:ascii="Times New Roman" w:hAnsi="Times New Roman" w:cs="Times New Roman"/>
                <w:iCs/>
                <w:color w:val="000000" w:themeColor="text1"/>
                <w:sz w:val="24"/>
                <w:szCs w:val="24"/>
                <w:shd w:val="clear" w:color="auto" w:fill="FFFFFF"/>
              </w:rPr>
              <w:t xml:space="preserve">lai </w:t>
            </w:r>
            <w:r w:rsidR="00E81EBE">
              <w:rPr>
                <w:rFonts w:ascii="Times New Roman" w:hAnsi="Times New Roman" w:cs="Times New Roman"/>
                <w:iCs/>
                <w:color w:val="000000" w:themeColor="text1"/>
                <w:sz w:val="24"/>
                <w:szCs w:val="24"/>
                <w:shd w:val="clear" w:color="auto" w:fill="FFFFFF"/>
              </w:rPr>
              <w:t>liktu</w:t>
            </w:r>
            <w:r w:rsidR="00E81EBE"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veikt analīzes vispārīgi uz priekšu, bet nevar atgriezties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un veikt analīzes par šo gadu, par to var piemērot tikai administratīvo sodu. </w:t>
            </w:r>
          </w:p>
          <w:p w14:paraId="632625DF" w14:textId="78BEBCDA" w:rsidR="00CE2ACE" w:rsidRPr="00107969" w:rsidRDefault="00CE2ACE" w:rsidP="00107969">
            <w:pPr>
              <w:spacing w:before="120" w:after="120" w:line="240" w:lineRule="auto"/>
              <w:jc w:val="both"/>
              <w:rPr>
                <w:rFonts w:ascii="Times New Roman" w:hAnsi="Times New Roman" w:cs="Times New Roman"/>
                <w:sz w:val="28"/>
                <w:szCs w:val="28"/>
              </w:rPr>
            </w:pPr>
            <w:bookmarkStart w:id="12" w:name="_Hlk29814014"/>
            <w:r w:rsidRPr="00402E17">
              <w:rPr>
                <w:rFonts w:ascii="Times New Roman" w:hAnsi="Times New Roman" w:cs="Times New Roman"/>
                <w:b/>
                <w:sz w:val="24"/>
                <w:szCs w:val="24"/>
                <w:u w:val="single"/>
              </w:rPr>
              <w:t>Li</w:t>
            </w:r>
            <w:r w:rsidRPr="00CE2ACE">
              <w:rPr>
                <w:rFonts w:ascii="Times New Roman" w:hAnsi="Times New Roman" w:cs="Times New Roman"/>
                <w:b/>
                <w:sz w:val="24"/>
                <w:szCs w:val="24"/>
                <w:u w:val="single"/>
              </w:rPr>
              <w:t xml:space="preserve">kumprojekta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panta ceturtā daļa pārņem</w:t>
            </w:r>
            <w:r w:rsidR="00B723FB">
              <w:rPr>
                <w:rFonts w:ascii="Times New Roman" w:hAnsi="Times New Roman" w:cs="Times New Roman"/>
                <w:b/>
                <w:sz w:val="24"/>
                <w:szCs w:val="24"/>
                <w:u w:val="single"/>
              </w:rPr>
              <w:t xml:space="preserve"> LAPK 59.</w:t>
            </w:r>
            <w:r w:rsidR="002E186B">
              <w:rPr>
                <w:rFonts w:ascii="Times New Roman" w:hAnsi="Times New Roman" w:cs="Times New Roman"/>
                <w:b/>
                <w:sz w:val="24"/>
                <w:szCs w:val="24"/>
                <w:u w:val="single"/>
              </w:rPr>
              <w:t xml:space="preserve"> panta pirmo daļu,</w:t>
            </w:r>
            <w:r w:rsidRPr="00CE2ACE">
              <w:rPr>
                <w:rFonts w:ascii="Times New Roman" w:hAnsi="Times New Roman" w:cs="Times New Roman"/>
                <w:b/>
                <w:sz w:val="24"/>
                <w:szCs w:val="24"/>
                <w:u w:val="single"/>
              </w:rPr>
              <w:t xml:space="preserve"> 83.</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pantu</w:t>
            </w:r>
            <w:r w:rsidR="00DD3DA7">
              <w:rPr>
                <w:rFonts w:ascii="Times New Roman" w:hAnsi="Times New Roman" w:cs="Times New Roman"/>
                <w:b/>
                <w:sz w:val="24"/>
                <w:szCs w:val="24"/>
                <w:u w:val="single"/>
              </w:rPr>
              <w:t>,</w:t>
            </w:r>
            <w:r w:rsidRPr="00CE2ACE">
              <w:rPr>
                <w:rFonts w:ascii="Times New Roman" w:hAnsi="Times New Roman" w:cs="Times New Roman"/>
                <w:b/>
                <w:sz w:val="24"/>
                <w:szCs w:val="24"/>
                <w:u w:val="single"/>
              </w:rPr>
              <w:t xml:space="preserve">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trešo daļu</w:t>
            </w:r>
            <w:r w:rsidR="00DD3DA7">
              <w:rPr>
                <w:rFonts w:ascii="Times New Roman" w:eastAsia="Times New Roman" w:hAnsi="Times New Roman" w:cs="Times New Roman"/>
                <w:b/>
                <w:bCs/>
                <w:sz w:val="24"/>
                <w:szCs w:val="24"/>
                <w:u w:val="single"/>
                <w:lang w:eastAsia="lv-LV"/>
              </w:rPr>
              <w:t xml:space="preserve"> un devīto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w:t>
            </w:r>
            <w:r w:rsidR="00F97D59" w:rsidRPr="005E7725">
              <w:rPr>
                <w:rFonts w:ascii="Times New Roman" w:hAnsi="Times New Roman" w:cs="Times New Roman"/>
                <w:sz w:val="24"/>
                <w:szCs w:val="24"/>
              </w:rPr>
              <w:t xml:space="preserve"> neievērojot </w:t>
            </w:r>
            <w:r w:rsidR="00F97D59" w:rsidRPr="0038347B">
              <w:rPr>
                <w:rFonts w:ascii="Times New Roman" w:hAnsi="Times New Roman" w:cs="Times New Roman"/>
                <w:bCs/>
                <w:color w:val="000000" w:themeColor="text1"/>
                <w:sz w:val="24"/>
                <w:szCs w:val="24"/>
              </w:rPr>
              <w:t xml:space="preserve">normatīvo aktu prasības </w:t>
            </w:r>
            <w:r w:rsidR="00696D13" w:rsidRPr="0038347B">
              <w:rPr>
                <w:rFonts w:ascii="Times New Roman" w:hAnsi="Times New Roman" w:cs="Times New Roman"/>
                <w:bCs/>
                <w:color w:val="000000" w:themeColor="text1"/>
                <w:sz w:val="24"/>
                <w:szCs w:val="24"/>
              </w:rPr>
              <w:t>vai</w:t>
            </w:r>
            <w:r w:rsidR="00F97D59" w:rsidRPr="0038347B">
              <w:rPr>
                <w:rFonts w:ascii="Times New Roman" w:hAnsi="Times New Roman" w:cs="Times New Roman"/>
                <w:color w:val="000000" w:themeColor="text1"/>
                <w:sz w:val="24"/>
                <w:szCs w:val="24"/>
              </w:rPr>
              <w:t xml:space="preserve"> </w:t>
            </w:r>
            <w:r w:rsidR="00F97D59" w:rsidRPr="005E7725">
              <w:rPr>
                <w:rFonts w:ascii="Times New Roman" w:hAnsi="Times New Roman" w:cs="Times New Roman"/>
                <w:sz w:val="24"/>
                <w:szCs w:val="24"/>
              </w:rPr>
              <w:t>atļaujas nosacījumus</w:t>
            </w:r>
            <w:r w:rsidR="00107969">
              <w:rPr>
                <w:rFonts w:ascii="Times New Roman" w:hAnsi="Times New Roman" w:cs="Times New Roman"/>
                <w:sz w:val="24"/>
                <w:szCs w:val="24"/>
              </w:rPr>
              <w:t>.</w:t>
            </w:r>
          </w:p>
          <w:bookmarkEnd w:id="12"/>
          <w:p w14:paraId="4987B9E6" w14:textId="29874A29" w:rsidR="00CE2ACE" w:rsidRPr="00CE2ACE" w:rsidRDefault="00CE2ACE" w:rsidP="00C73848">
            <w:pPr>
              <w:spacing w:after="0" w:line="240" w:lineRule="auto"/>
              <w:jc w:val="both"/>
              <w:rPr>
                <w:rFonts w:ascii="Times New Roman" w:hAnsi="Times New Roman" w:cs="Times New Roman"/>
                <w:sz w:val="24"/>
                <w:szCs w:val="24"/>
              </w:rPr>
            </w:pPr>
            <w:r w:rsidRPr="00194A49">
              <w:rPr>
                <w:rFonts w:ascii="Times New Roman" w:hAnsi="Times New Roman" w:cs="Times New Roman"/>
                <w:sz w:val="24"/>
                <w:szCs w:val="24"/>
              </w:rPr>
              <w:t xml:space="preserve">Šī administratīvā atbildība </w:t>
            </w:r>
            <w:r w:rsidR="00DC5352" w:rsidRPr="00194A49">
              <w:rPr>
                <w:rFonts w:ascii="Times New Roman" w:hAnsi="Times New Roman" w:cs="Times New Roman"/>
                <w:sz w:val="24"/>
                <w:szCs w:val="24"/>
              </w:rPr>
              <w:t>izriet no</w:t>
            </w:r>
            <w:r w:rsidR="00DC5352" w:rsidRPr="00C7259E">
              <w:rPr>
                <w:rFonts w:ascii="Times New Roman" w:hAnsi="Times New Roman" w:cs="Times New Roman"/>
                <w:sz w:val="24"/>
                <w:szCs w:val="24"/>
              </w:rPr>
              <w:t xml:space="preserve"> prasību neievērošanas, kas noteiktas </w:t>
            </w:r>
            <w:r w:rsidRPr="00C7259E">
              <w:rPr>
                <w:rFonts w:ascii="Times New Roman" w:hAnsi="Times New Roman" w:cs="Times New Roman"/>
                <w:sz w:val="24"/>
                <w:szCs w:val="24"/>
              </w:rPr>
              <w:t>Likuma 4.</w:t>
            </w:r>
            <w:r w:rsidR="00E93E91">
              <w:rPr>
                <w:rFonts w:ascii="Times New Roman" w:hAnsi="Times New Roman" w:cs="Times New Roman"/>
                <w:sz w:val="24"/>
                <w:szCs w:val="24"/>
              </w:rPr>
              <w:t>,</w:t>
            </w:r>
            <w:r w:rsidRPr="00C7259E">
              <w:rPr>
                <w:rFonts w:ascii="Times New Roman" w:hAnsi="Times New Roman" w:cs="Times New Roman"/>
                <w:sz w:val="24"/>
                <w:szCs w:val="24"/>
              </w:rPr>
              <w:t xml:space="preserve"> </w:t>
            </w:r>
            <w:r w:rsidR="00E93E91">
              <w:rPr>
                <w:rFonts w:ascii="Times New Roman" w:hAnsi="Times New Roman" w:cs="Times New Roman"/>
                <w:sz w:val="24"/>
                <w:szCs w:val="24"/>
              </w:rPr>
              <w:t>11.</w:t>
            </w:r>
            <w:r w:rsidR="00EF41DA">
              <w:rPr>
                <w:rFonts w:ascii="Times New Roman" w:hAnsi="Times New Roman" w:cs="Times New Roman"/>
                <w:sz w:val="24"/>
                <w:szCs w:val="24"/>
              </w:rPr>
              <w:t> </w:t>
            </w:r>
            <w:r w:rsidR="00E93E91">
              <w:rPr>
                <w:rFonts w:ascii="Times New Roman" w:hAnsi="Times New Roman" w:cs="Times New Roman"/>
                <w:sz w:val="24"/>
                <w:szCs w:val="24"/>
              </w:rPr>
              <w:t>panta pirmās daļas 2.</w:t>
            </w:r>
            <w:r w:rsidR="00EF41DA">
              <w:rPr>
                <w:rFonts w:ascii="Times New Roman" w:hAnsi="Times New Roman" w:cs="Times New Roman"/>
                <w:sz w:val="24"/>
                <w:szCs w:val="24"/>
              </w:rPr>
              <w:t> </w:t>
            </w:r>
            <w:r w:rsidR="00E93E91">
              <w:rPr>
                <w:rFonts w:ascii="Times New Roman" w:hAnsi="Times New Roman" w:cs="Times New Roman"/>
                <w:sz w:val="24"/>
                <w:szCs w:val="24"/>
              </w:rPr>
              <w:t>punktā,</w:t>
            </w:r>
            <w:r w:rsidR="00E93E91" w:rsidRPr="00C7259E">
              <w:rPr>
                <w:rFonts w:ascii="Times New Roman" w:hAnsi="Times New Roman" w:cs="Times New Roman"/>
                <w:sz w:val="24"/>
                <w:szCs w:val="24"/>
              </w:rPr>
              <w:t xml:space="preserve"> </w:t>
            </w:r>
            <w:r w:rsidR="003572DB">
              <w:rPr>
                <w:rFonts w:ascii="Times New Roman" w:hAnsi="Times New Roman" w:cs="Times New Roman"/>
                <w:sz w:val="24"/>
                <w:szCs w:val="24"/>
              </w:rPr>
              <w:t>13. panta otrajā daļā, 15.</w:t>
            </w:r>
            <w:r w:rsidR="00554E40">
              <w:rPr>
                <w:rFonts w:ascii="Times New Roman" w:hAnsi="Times New Roman" w:cs="Times New Roman"/>
                <w:sz w:val="24"/>
                <w:szCs w:val="24"/>
              </w:rPr>
              <w:t> </w:t>
            </w:r>
            <w:r w:rsidR="003572DB">
              <w:rPr>
                <w:rFonts w:ascii="Times New Roman" w:hAnsi="Times New Roman" w:cs="Times New Roman"/>
                <w:sz w:val="24"/>
                <w:szCs w:val="24"/>
              </w:rPr>
              <w:t>pantā</w:t>
            </w:r>
            <w:r w:rsidR="00A27072">
              <w:rPr>
                <w:rFonts w:ascii="Times New Roman" w:hAnsi="Times New Roman" w:cs="Times New Roman"/>
                <w:sz w:val="24"/>
                <w:szCs w:val="24"/>
              </w:rPr>
              <w:t>,</w:t>
            </w:r>
            <w:r w:rsidR="003572DB" w:rsidRPr="00C7259E">
              <w:rPr>
                <w:rFonts w:ascii="Times New Roman" w:hAnsi="Times New Roman" w:cs="Times New Roman"/>
                <w:sz w:val="24"/>
                <w:szCs w:val="24"/>
              </w:rPr>
              <w:t xml:space="preserve"> </w:t>
            </w:r>
            <w:r w:rsidRPr="00C7259E">
              <w:rPr>
                <w:rFonts w:ascii="Times New Roman" w:hAnsi="Times New Roman" w:cs="Times New Roman"/>
                <w:sz w:val="24"/>
                <w:szCs w:val="24"/>
              </w:rPr>
              <w:t>19.</w:t>
            </w:r>
            <w:r w:rsidR="004A2005" w:rsidRPr="00C7259E">
              <w:rPr>
                <w:rFonts w:ascii="Times New Roman" w:hAnsi="Times New Roman" w:cs="Times New Roman"/>
                <w:sz w:val="24"/>
                <w:szCs w:val="24"/>
              </w:rPr>
              <w:t> </w:t>
            </w:r>
            <w:r w:rsidRPr="00C7259E">
              <w:rPr>
                <w:rFonts w:ascii="Times New Roman" w:hAnsi="Times New Roman" w:cs="Times New Roman"/>
                <w:sz w:val="24"/>
                <w:szCs w:val="24"/>
              </w:rPr>
              <w:t>pant</w:t>
            </w:r>
            <w:r w:rsidR="00087883">
              <w:rPr>
                <w:rFonts w:ascii="Times New Roman" w:hAnsi="Times New Roman" w:cs="Times New Roman"/>
                <w:sz w:val="24"/>
                <w:szCs w:val="24"/>
              </w:rPr>
              <w:t xml:space="preserve">a </w:t>
            </w:r>
            <w:r w:rsidR="00292083">
              <w:rPr>
                <w:rFonts w:ascii="Times New Roman" w:hAnsi="Times New Roman" w:cs="Times New Roman"/>
                <w:sz w:val="24"/>
                <w:szCs w:val="24"/>
              </w:rPr>
              <w:t>trešajā daļā</w:t>
            </w:r>
            <w:r w:rsidR="00E93E91">
              <w:rPr>
                <w:rFonts w:ascii="Times New Roman" w:hAnsi="Times New Roman" w:cs="Times New Roman"/>
                <w:sz w:val="24"/>
                <w:szCs w:val="24"/>
              </w:rPr>
              <w:t>, 21.</w:t>
            </w:r>
            <w:r w:rsidR="00847FD2">
              <w:rPr>
                <w:rFonts w:ascii="Times New Roman" w:hAnsi="Times New Roman" w:cs="Times New Roman"/>
                <w:sz w:val="24"/>
                <w:szCs w:val="24"/>
              </w:rPr>
              <w:t> </w:t>
            </w:r>
            <w:r w:rsidR="00E93E91">
              <w:rPr>
                <w:rFonts w:ascii="Times New Roman" w:hAnsi="Times New Roman" w:cs="Times New Roman"/>
                <w:sz w:val="24"/>
                <w:szCs w:val="24"/>
              </w:rPr>
              <w:t>panta piektās daļas 14.</w:t>
            </w:r>
            <w:r w:rsidR="00554E40">
              <w:rPr>
                <w:rFonts w:ascii="Times New Roman" w:hAnsi="Times New Roman" w:cs="Times New Roman"/>
                <w:sz w:val="24"/>
                <w:szCs w:val="24"/>
              </w:rPr>
              <w:t> </w:t>
            </w:r>
            <w:r w:rsidR="00E93E91">
              <w:rPr>
                <w:rFonts w:ascii="Times New Roman" w:hAnsi="Times New Roman" w:cs="Times New Roman"/>
                <w:sz w:val="24"/>
                <w:szCs w:val="24"/>
              </w:rPr>
              <w:t>punktā</w:t>
            </w:r>
            <w:r w:rsidR="00535064">
              <w:rPr>
                <w:rFonts w:ascii="Times New Roman" w:hAnsi="Times New Roman" w:cs="Times New Roman"/>
                <w:sz w:val="24"/>
                <w:szCs w:val="24"/>
              </w:rPr>
              <w:t>, 31. </w:t>
            </w:r>
            <w:r w:rsidR="00535064" w:rsidRPr="00C7259E">
              <w:rPr>
                <w:rFonts w:ascii="Times New Roman" w:hAnsi="Times New Roman" w:cs="Times New Roman"/>
                <w:sz w:val="24"/>
                <w:szCs w:val="24"/>
              </w:rPr>
              <w:t>pantā</w:t>
            </w:r>
            <w:r w:rsidRPr="00C7259E">
              <w:rPr>
                <w:rFonts w:ascii="Times New Roman" w:hAnsi="Times New Roman" w:cs="Times New Roman"/>
                <w:sz w:val="24"/>
                <w:szCs w:val="24"/>
              </w:rPr>
              <w:t xml:space="preserve"> </w:t>
            </w:r>
            <w:r w:rsidR="0085575B" w:rsidRPr="00C7259E">
              <w:rPr>
                <w:rFonts w:ascii="Times New Roman" w:hAnsi="Times New Roman" w:cs="Times New Roman"/>
                <w:sz w:val="24"/>
                <w:szCs w:val="24"/>
              </w:rPr>
              <w:t>un šādos Ministru kabineta noteikumos:</w:t>
            </w:r>
            <w:r w:rsidR="0094633A">
              <w:rPr>
                <w:rFonts w:ascii="Times New Roman" w:hAnsi="Times New Roman" w:cs="Times New Roman"/>
                <w:sz w:val="24"/>
                <w:szCs w:val="24"/>
              </w:rPr>
              <w:t xml:space="preserve"> </w:t>
            </w:r>
          </w:p>
          <w:p w14:paraId="1C40AB2C" w14:textId="75D7DB61" w:rsidR="00DE586C" w:rsidRPr="00CE2ACE" w:rsidRDefault="00EF41DA" w:rsidP="00EF41DA">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1. </w:t>
            </w:r>
            <w:r w:rsidR="00CE2ACE" w:rsidRPr="00CE2ACE">
              <w:rPr>
                <w:rFonts w:ascii="Times New Roman" w:eastAsia="Times New Roman" w:hAnsi="Times New Roman" w:cs="Times New Roman"/>
                <w:sz w:val="24"/>
                <w:szCs w:val="24"/>
                <w:lang w:eastAsia="lv-LV"/>
              </w:rPr>
              <w:t>Ministru kabineta 2014.</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23</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.decembra noteikumu Nr.</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 xml:space="preserve">834 </w:t>
            </w:r>
            <w:r w:rsidR="0069160C" w:rsidRPr="00276EDC">
              <w:rPr>
                <w:rFonts w:ascii="Times New Roman" w:hAnsi="Times New Roman" w:cs="Times New Roman"/>
                <w:sz w:val="24"/>
                <w:szCs w:val="24"/>
              </w:rPr>
              <w:t>„Prasības ūdens, augsnes un gaisa aizsardzībai no lauksaimnieciskās darbības izraisīta piesārņojuma”</w:t>
            </w:r>
            <w:r w:rsidR="00DE586C">
              <w:rPr>
                <w:rFonts w:ascii="Times New Roman" w:hAnsi="Times New Roman" w:cs="Times New Roman"/>
                <w:sz w:val="24"/>
                <w:szCs w:val="24"/>
              </w:rPr>
              <w:t xml:space="preserve"> 3.2.</w:t>
            </w:r>
            <w:r w:rsidR="004A2005">
              <w:rPr>
                <w:rFonts w:ascii="Times New Roman" w:hAnsi="Times New Roman" w:cs="Times New Roman"/>
                <w:sz w:val="24"/>
                <w:szCs w:val="24"/>
              </w:rPr>
              <w:t> apakš</w:t>
            </w:r>
            <w:r w:rsidR="00DE586C">
              <w:rPr>
                <w:rFonts w:ascii="Times New Roman" w:hAnsi="Times New Roman" w:cs="Times New Roman"/>
                <w:sz w:val="24"/>
                <w:szCs w:val="24"/>
              </w:rPr>
              <w:t>punkt</w:t>
            </w:r>
            <w:r w:rsidR="00D025EE">
              <w:rPr>
                <w:rFonts w:ascii="Times New Roman" w:hAnsi="Times New Roman" w:cs="Times New Roman"/>
                <w:sz w:val="24"/>
                <w:szCs w:val="24"/>
              </w:rPr>
              <w:t>ā</w:t>
            </w:r>
            <w:r w:rsidR="00DE586C">
              <w:rPr>
                <w:rFonts w:ascii="Times New Roman" w:hAnsi="Times New Roman" w:cs="Times New Roman"/>
                <w:sz w:val="24"/>
                <w:szCs w:val="24"/>
              </w:rPr>
              <w:t xml:space="preserve"> un 3.3.1.</w:t>
            </w:r>
            <w:r w:rsidR="00121C20">
              <w:rPr>
                <w:rFonts w:ascii="Times New Roman" w:hAnsi="Times New Roman" w:cs="Times New Roman"/>
                <w:sz w:val="24"/>
                <w:szCs w:val="24"/>
              </w:rPr>
              <w:t xml:space="preserve">, </w:t>
            </w:r>
            <w:r w:rsidR="00DE586C">
              <w:rPr>
                <w:rFonts w:ascii="Times New Roman" w:hAnsi="Times New Roman" w:cs="Times New Roman"/>
                <w:sz w:val="24"/>
                <w:szCs w:val="24"/>
              </w:rPr>
              <w:t>un 3.3.8.</w:t>
            </w:r>
            <w:r w:rsidR="004A2005">
              <w:rPr>
                <w:rFonts w:ascii="Times New Roman" w:hAnsi="Times New Roman" w:cs="Times New Roman"/>
                <w:sz w:val="24"/>
                <w:szCs w:val="24"/>
              </w:rPr>
              <w:t> </w:t>
            </w:r>
            <w:r w:rsidR="00DE586C">
              <w:rPr>
                <w:rFonts w:ascii="Times New Roman" w:hAnsi="Times New Roman" w:cs="Times New Roman"/>
                <w:sz w:val="24"/>
                <w:szCs w:val="24"/>
              </w:rPr>
              <w:t>apakšpunkt</w:t>
            </w:r>
            <w:r w:rsidR="00D025EE">
              <w:rPr>
                <w:rFonts w:ascii="Times New Roman" w:hAnsi="Times New Roman" w:cs="Times New Roman"/>
                <w:sz w:val="24"/>
                <w:szCs w:val="24"/>
              </w:rPr>
              <w:t>ā</w:t>
            </w:r>
            <w:r w:rsidR="004E6639">
              <w:rPr>
                <w:rFonts w:ascii="Times New Roman" w:eastAsia="Times New Roman" w:hAnsi="Times New Roman" w:cs="Times New Roman"/>
                <w:color w:val="000000" w:themeColor="text1"/>
                <w:sz w:val="24"/>
                <w:szCs w:val="24"/>
                <w:lang w:eastAsia="lv-LV"/>
              </w:rPr>
              <w:t>;</w:t>
            </w:r>
          </w:p>
          <w:p w14:paraId="75249D21" w14:textId="51B2C367" w:rsidR="00CE2ACE" w:rsidRPr="00CE2ACE" w:rsidRDefault="00EF41DA" w:rsidP="00EF41DA">
            <w:pPr>
              <w:spacing w:after="0" w:line="240" w:lineRule="auto"/>
              <w:ind w:firstLine="223"/>
              <w:jc w:val="both"/>
              <w:rPr>
                <w:rFonts w:ascii="Times New Roman" w:hAnsi="Times New Roman" w:cs="Times New Roman"/>
                <w:sz w:val="24"/>
                <w:szCs w:val="24"/>
              </w:rPr>
            </w:pPr>
            <w:r>
              <w:rPr>
                <w:rFonts w:ascii="Times New Roman" w:hAnsi="Times New Roman" w:cs="Times New Roman"/>
                <w:sz w:val="24"/>
                <w:szCs w:val="24"/>
              </w:rPr>
              <w:t>2. </w:t>
            </w:r>
            <w:r w:rsidR="00CE2ACE" w:rsidRPr="00CE2ACE">
              <w:rPr>
                <w:rFonts w:ascii="Times New Roman" w:hAnsi="Times New Roman" w:cs="Times New Roman"/>
                <w:sz w:val="24"/>
                <w:szCs w:val="24"/>
              </w:rPr>
              <w:t>Ministru kabineta 2014.</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gada 23.</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decembra noteikumu Nr.</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829 “</w:t>
            </w:r>
            <w:hyperlink r:id="rId18" w:tgtFrame="_blank" w:history="1">
              <w:r w:rsidR="00CE2ACE" w:rsidRPr="00CE2ACE">
                <w:rPr>
                  <w:rFonts w:ascii="Times New Roman" w:eastAsia="Times New Roman" w:hAnsi="Times New Roman" w:cs="Times New Roman"/>
                  <w:sz w:val="24"/>
                  <w:szCs w:val="24"/>
                  <w:lang w:eastAsia="lv-LV"/>
                </w:rPr>
                <w:t>Īpašās prasības piesārņojošo darbību veikšanai dzīvnieku novietnēs</w:t>
              </w:r>
            </w:hyperlink>
            <w:r w:rsidR="00CE2ACE" w:rsidRPr="00CE2ACE">
              <w:rPr>
                <w:rFonts w:ascii="Times New Roman" w:eastAsia="Times New Roman" w:hAnsi="Times New Roman" w:cs="Times New Roman"/>
                <w:sz w:val="24"/>
                <w:szCs w:val="24"/>
                <w:lang w:eastAsia="lv-LV"/>
              </w:rPr>
              <w:t>” 4., 5., 6., 7.</w:t>
            </w:r>
            <w:r w:rsidR="00AA5614" w:rsidRPr="00CE2ACE">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8.</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682191">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 xml:space="preserve">; </w:t>
            </w:r>
          </w:p>
          <w:p w14:paraId="18AD03E3" w14:textId="1E7377CA" w:rsidR="00CE2ACE" w:rsidRPr="002E422C" w:rsidRDefault="00EF41DA" w:rsidP="00EF41DA">
            <w:pPr>
              <w:spacing w:after="0" w:line="240" w:lineRule="auto"/>
              <w:ind w:firstLine="22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3. </w:t>
            </w:r>
            <w:r w:rsidR="00CE2ACE" w:rsidRPr="00CE2ACE">
              <w:rPr>
                <w:rFonts w:ascii="Times New Roman" w:eastAsia="Times New Roman" w:hAnsi="Times New Roman" w:cs="Times New Roman"/>
                <w:sz w:val="24"/>
                <w:szCs w:val="24"/>
                <w:lang w:eastAsia="lv-LV"/>
              </w:rPr>
              <w:t>Ministru kabineta 2006.</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14.</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februāra noteikumu Nr.</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139</w:t>
            </w:r>
            <w:r w:rsidR="00CE2ACE" w:rsidRPr="00CE2ACE">
              <w:rPr>
                <w:rFonts w:ascii="Times New Roman" w:hAnsi="Times New Roman" w:cs="Times New Roman"/>
                <w:sz w:val="24"/>
                <w:szCs w:val="24"/>
              </w:rPr>
              <w:t xml:space="preserve"> “</w:t>
            </w:r>
            <w:hyperlink r:id="rId19" w:tgtFrame="_blank" w:history="1">
              <w:r w:rsidR="00CE2ACE" w:rsidRPr="00CE2ACE">
                <w:rPr>
                  <w:rFonts w:ascii="Times New Roman" w:eastAsia="Times New Roman" w:hAnsi="Times New Roman" w:cs="Times New Roman"/>
                  <w:sz w:val="24"/>
                  <w:szCs w:val="24"/>
                  <w:lang w:eastAsia="lv-LV"/>
                </w:rPr>
                <w:t>Noteikumi par atsevišķu bīstamas ķīmiskas vielas saturošu iekārtu un produktu lietošanas un marķēšanas prasībām un par videi kaitīgo preču sarakstu</w:t>
              </w:r>
            </w:hyperlink>
            <w:r w:rsidR="00CE2ACE" w:rsidRPr="00CE2ACE">
              <w:rPr>
                <w:rFonts w:ascii="Times New Roman" w:eastAsia="Times New Roman" w:hAnsi="Times New Roman" w:cs="Times New Roman"/>
                <w:sz w:val="24"/>
                <w:szCs w:val="24"/>
                <w:lang w:eastAsia="lv-LV"/>
              </w:rPr>
              <w:t>” 11., 12., 13., 14. un 15.</w:t>
            </w:r>
            <w:r>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punktā</w:t>
            </w:r>
            <w:r w:rsidR="002E422C" w:rsidRPr="00CE2ACE">
              <w:rPr>
                <w:rFonts w:ascii="Times New Roman" w:eastAsia="Times New Roman" w:hAnsi="Times New Roman" w:cs="Times New Roman"/>
                <w:sz w:val="24"/>
                <w:szCs w:val="24"/>
                <w:lang w:eastAsia="lv-LV"/>
              </w:rPr>
              <w:t>;</w:t>
            </w:r>
          </w:p>
          <w:p w14:paraId="380A2CF8" w14:textId="036D4D26" w:rsidR="00CE2ACE" w:rsidRPr="00CE2ACE" w:rsidRDefault="00EF41DA" w:rsidP="00EF41DA">
            <w:pPr>
              <w:spacing w:after="0" w:line="240" w:lineRule="auto"/>
              <w:ind w:firstLine="22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CE2ACE" w:rsidRPr="00CE2ACE">
              <w:rPr>
                <w:rFonts w:ascii="Times New Roman" w:hAnsi="Times New Roman" w:cs="Times New Roman"/>
                <w:color w:val="000000" w:themeColor="text1"/>
                <w:sz w:val="24"/>
                <w:szCs w:val="24"/>
              </w:rPr>
              <w:t>Ministru kabineta 2014. gada 25. novembra noteikumu Nr.</w:t>
            </w:r>
            <w:r w:rsidR="005C1FF0">
              <w:rPr>
                <w:rFonts w:ascii="Times New Roman" w:hAnsi="Times New Roman" w:cs="Times New Roman"/>
                <w:color w:val="000000" w:themeColor="text1"/>
                <w:sz w:val="24"/>
                <w:szCs w:val="24"/>
              </w:rPr>
              <w:t> </w:t>
            </w:r>
            <w:r w:rsidR="00CE2ACE" w:rsidRPr="00CE2ACE">
              <w:rPr>
                <w:rFonts w:ascii="Times New Roman" w:hAnsi="Times New Roman" w:cs="Times New Roman"/>
                <w:color w:val="000000" w:themeColor="text1"/>
                <w:sz w:val="24"/>
                <w:szCs w:val="24"/>
              </w:rPr>
              <w:t xml:space="preserve">724 </w:t>
            </w:r>
            <w:r w:rsidR="00CE2ACE" w:rsidRPr="00CE2ACE">
              <w:rPr>
                <w:rFonts w:ascii="Times New Roman" w:hAnsi="Times New Roman" w:cs="Times New Roman"/>
                <w:sz w:val="24"/>
                <w:szCs w:val="24"/>
              </w:rPr>
              <w:t>“</w:t>
            </w:r>
            <w:hyperlink r:id="rId20"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9., 10., 12., 13. </w:t>
            </w:r>
            <w:r w:rsidR="00177500">
              <w:rPr>
                <w:rFonts w:ascii="Times New Roman" w:hAnsi="Times New Roman" w:cs="Times New Roman"/>
                <w:sz w:val="24"/>
                <w:szCs w:val="24"/>
              </w:rPr>
              <w:t>un</w:t>
            </w:r>
            <w:r w:rsidR="00177500"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38</w:t>
            </w:r>
            <w:r w:rsidR="005C1FF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022E5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3156E288" w14:textId="00DEB20B"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CE2ACE" w:rsidRPr="00CE2ACE">
              <w:rPr>
                <w:rFonts w:ascii="Times New Roman" w:eastAsia="Times New Roman" w:hAnsi="Times New Roman" w:cs="Times New Roman"/>
                <w:bCs/>
                <w:color w:val="000000" w:themeColor="text1"/>
                <w:sz w:val="24"/>
                <w:szCs w:val="24"/>
              </w:rPr>
              <w:t>Ministru kabineta 2017. gada 12. decembra noteikumu Nr. 736 “Kārtība, kādā novērš, ierobežo un kontrolē gaisu piesārņojošo vielu emisiju no sadedzināšanas iekārtām”</w:t>
            </w:r>
            <w:r w:rsidR="00666E27">
              <w:rPr>
                <w:rFonts w:ascii="Times New Roman" w:eastAsia="Times New Roman" w:hAnsi="Times New Roman" w:cs="Times New Roman"/>
                <w:bCs/>
                <w:color w:val="000000" w:themeColor="text1"/>
                <w:sz w:val="24"/>
                <w:szCs w:val="24"/>
              </w:rPr>
              <w:t xml:space="preserve"> </w:t>
            </w:r>
            <w:r w:rsidR="00927E00">
              <w:rPr>
                <w:rFonts w:ascii="Times New Roman" w:eastAsia="Times New Roman" w:hAnsi="Times New Roman" w:cs="Times New Roman"/>
                <w:bCs/>
                <w:color w:val="000000" w:themeColor="text1"/>
                <w:sz w:val="24"/>
                <w:szCs w:val="24"/>
              </w:rPr>
              <w:t>10</w:t>
            </w:r>
            <w:r w:rsidR="00666E27">
              <w:rPr>
                <w:rFonts w:ascii="Times New Roman" w:eastAsia="Times New Roman" w:hAnsi="Times New Roman" w:cs="Times New Roman"/>
                <w:bCs/>
                <w:color w:val="000000" w:themeColor="text1"/>
                <w:sz w:val="24"/>
                <w:szCs w:val="24"/>
              </w:rPr>
              <w:t>.</w:t>
            </w:r>
            <w:r w:rsidR="005C1FF0">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punkt</w:t>
            </w:r>
            <w:r w:rsidR="003A6B08">
              <w:rPr>
                <w:rFonts w:ascii="Times New Roman" w:eastAsia="Times New Roman" w:hAnsi="Times New Roman" w:cs="Times New Roman"/>
                <w:bCs/>
                <w:color w:val="000000" w:themeColor="text1"/>
                <w:sz w:val="24"/>
                <w:szCs w:val="24"/>
              </w:rPr>
              <w:t>ā</w:t>
            </w:r>
            <w:r w:rsidR="00CE2ACE" w:rsidRPr="00CE2ACE">
              <w:rPr>
                <w:rFonts w:ascii="Times New Roman" w:eastAsia="Times New Roman" w:hAnsi="Times New Roman" w:cs="Times New Roman"/>
                <w:bCs/>
                <w:color w:val="000000" w:themeColor="text1"/>
                <w:sz w:val="24"/>
                <w:szCs w:val="24"/>
              </w:rPr>
              <w:t>;</w:t>
            </w:r>
          </w:p>
          <w:p w14:paraId="6D3D4D9A" w14:textId="509DCB91"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00CE2ACE" w:rsidRPr="00CE2ACE">
              <w:rPr>
                <w:rFonts w:ascii="Times New Roman" w:eastAsia="Times New Roman" w:hAnsi="Times New Roman" w:cs="Times New Roman"/>
                <w:sz w:val="24"/>
                <w:szCs w:val="24"/>
                <w:lang w:eastAsia="lv-LV"/>
              </w:rPr>
              <w:t xml:space="preserve">Ministru kabineta 2013. gada </w:t>
            </w:r>
            <w:r w:rsidR="009C6511">
              <w:rPr>
                <w:rFonts w:ascii="Times New Roman" w:eastAsia="Times New Roman" w:hAnsi="Times New Roman" w:cs="Times New Roman"/>
                <w:sz w:val="24"/>
                <w:szCs w:val="24"/>
                <w:lang w:eastAsia="lv-LV"/>
              </w:rPr>
              <w:t>2</w:t>
            </w:r>
            <w:r w:rsidR="00CE2ACE" w:rsidRPr="00CE2ACE">
              <w:rPr>
                <w:rFonts w:ascii="Times New Roman" w:eastAsia="Times New Roman" w:hAnsi="Times New Roman" w:cs="Times New Roman"/>
                <w:sz w:val="24"/>
                <w:szCs w:val="24"/>
                <w:lang w:eastAsia="lv-LV"/>
              </w:rPr>
              <w:t>.</w:t>
            </w:r>
            <w:r w:rsidR="009C6511">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aprīļa noteikumu Nr. 186 “</w:t>
            </w:r>
            <w:hyperlink r:id="rId21" w:tgtFrame="_blank" w:history="1">
              <w:r w:rsidR="00CE2ACE" w:rsidRPr="00CE2ACE">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00CE2ACE" w:rsidRPr="00CE2ACE">
              <w:rPr>
                <w:rFonts w:ascii="Times New Roman" w:eastAsia="Times New Roman" w:hAnsi="Times New Roman" w:cs="Times New Roman"/>
                <w:sz w:val="24"/>
                <w:szCs w:val="24"/>
                <w:lang w:eastAsia="lv-LV"/>
              </w:rPr>
              <w:t>” 4.</w:t>
            </w:r>
            <w:r w:rsidR="001A053F">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punkt</w:t>
            </w:r>
            <w:r w:rsidR="00183ED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63D6F0BF" w14:textId="0ADB0A20"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CE2ACE" w:rsidRPr="00CE2ACE">
              <w:rPr>
                <w:rFonts w:ascii="Times New Roman" w:eastAsia="Times New Roman" w:hAnsi="Times New Roman" w:cs="Times New Roman"/>
                <w:sz w:val="24"/>
                <w:szCs w:val="24"/>
                <w:lang w:eastAsia="lv-LV"/>
              </w:rPr>
              <w:t xml:space="preserve">Ministru kabineta 2013. gada 2. aprīļa noteikumu Nr. 183 </w:t>
            </w:r>
            <w:r w:rsidR="00CE2ACE" w:rsidRPr="00CE2ACE">
              <w:rPr>
                <w:rFonts w:ascii="Times New Roman" w:hAnsi="Times New Roman" w:cs="Times New Roman"/>
                <w:sz w:val="24"/>
                <w:szCs w:val="24"/>
              </w:rPr>
              <w:t>“</w:t>
            </w:r>
            <w:hyperlink r:id="rId22" w:tgtFrame="_blank" w:history="1">
              <w:r w:rsidR="00CE2ACE" w:rsidRPr="00CE2ACE">
                <w:rPr>
                  <w:rFonts w:ascii="Times New Roman" w:eastAsia="Times New Roman" w:hAnsi="Times New Roman" w:cs="Times New Roman"/>
                  <w:sz w:val="24"/>
                  <w:szCs w:val="24"/>
                  <w:lang w:eastAsia="lv-LV"/>
                </w:rPr>
                <w:t xml:space="preserve">Kārtība, kādā izstrādā </w:t>
              </w:r>
              <w:proofErr w:type="spellStart"/>
              <w:r w:rsidR="00CE2ACE" w:rsidRPr="00CE2ACE">
                <w:rPr>
                  <w:rFonts w:ascii="Times New Roman" w:eastAsia="Times New Roman" w:hAnsi="Times New Roman" w:cs="Times New Roman"/>
                  <w:sz w:val="24"/>
                  <w:szCs w:val="24"/>
                  <w:lang w:eastAsia="lv-LV"/>
                </w:rPr>
                <w:t>pamatziņojumu</w:t>
              </w:r>
              <w:proofErr w:type="spellEnd"/>
              <w:r w:rsidR="00CE2ACE" w:rsidRPr="00CE2ACE">
                <w:rPr>
                  <w:rFonts w:ascii="Times New Roman" w:eastAsia="Times New Roman" w:hAnsi="Times New Roman" w:cs="Times New Roman"/>
                  <w:sz w:val="24"/>
                  <w:szCs w:val="24"/>
                  <w:lang w:eastAsia="lv-LV"/>
                </w:rPr>
                <w:t xml:space="preserve"> par augsnes un pazemes ūdeņu piesārņojumu ar bīstamām ķīmiskām vielām iekārtas teritorijā</w:t>
              </w:r>
            </w:hyperlink>
            <w:r w:rsidR="00CE2ACE" w:rsidRPr="00CE2ACE">
              <w:rPr>
                <w:rFonts w:ascii="Times New Roman" w:eastAsia="Times New Roman" w:hAnsi="Times New Roman" w:cs="Times New Roman"/>
                <w:sz w:val="24"/>
                <w:szCs w:val="24"/>
                <w:lang w:eastAsia="lv-LV"/>
              </w:rPr>
              <w:t>” 5.</w:t>
            </w:r>
            <w:r w:rsidR="005C1FF0">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7E1135">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497E2926" w14:textId="1B1E9837" w:rsidR="00CE2ACE" w:rsidRPr="00CE2ACE" w:rsidRDefault="00EF41DA" w:rsidP="00EF41DA">
            <w:pPr>
              <w:spacing w:after="0" w:line="240" w:lineRule="auto"/>
              <w:ind w:firstLine="223"/>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8. </w:t>
            </w:r>
            <w:r w:rsidR="00CE2ACE" w:rsidRPr="00CE2ACE">
              <w:rPr>
                <w:rFonts w:ascii="Times New Roman" w:eastAsia="Times New Roman" w:hAnsi="Times New Roman" w:cs="Times New Roman"/>
                <w:sz w:val="24"/>
                <w:szCs w:val="24"/>
                <w:lang w:eastAsia="lv-LV"/>
              </w:rPr>
              <w:t>Ministru kabineta 2012. gada 24. maija noteikumu Nr. 409 “</w:t>
            </w:r>
            <w:hyperlink r:id="rId23" w:tgtFrame="_blank" w:history="1">
              <w:r w:rsidR="00CE2ACE" w:rsidRPr="00CE2ACE">
                <w:rPr>
                  <w:rFonts w:ascii="Times New Roman" w:eastAsia="Times New Roman" w:hAnsi="Times New Roman" w:cs="Times New Roman"/>
                  <w:sz w:val="24"/>
                  <w:szCs w:val="24"/>
                  <w:lang w:eastAsia="lv-LV"/>
                </w:rPr>
                <w:t>Noteikumi par vides aizsardzības prasībām degvielas uzpildes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C154E">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48. </w:t>
            </w:r>
            <w:r w:rsidR="00CE2ACE" w:rsidRPr="00CE2ACE">
              <w:rPr>
                <w:rFonts w:ascii="Times New Roman" w:eastAsia="Times New Roman" w:hAnsi="Times New Roman" w:cs="Times New Roman"/>
                <w:color w:val="000000" w:themeColor="text1"/>
                <w:sz w:val="24"/>
                <w:szCs w:val="24"/>
                <w:lang w:eastAsia="lv-LV"/>
              </w:rPr>
              <w:t>punkt</w:t>
            </w:r>
            <w:r w:rsidR="00FE730A">
              <w:rPr>
                <w:rFonts w:ascii="Times New Roman" w:eastAsia="Times New Roman" w:hAnsi="Times New Roman" w:cs="Times New Roman"/>
                <w:color w:val="000000" w:themeColor="text1"/>
                <w:sz w:val="24"/>
                <w:szCs w:val="24"/>
                <w:lang w:eastAsia="lv-LV"/>
              </w:rPr>
              <w:t>ā</w:t>
            </w:r>
            <w:r w:rsidR="00CE2ACE" w:rsidRPr="00CE2ACE">
              <w:rPr>
                <w:rFonts w:ascii="Times New Roman" w:eastAsia="Times New Roman" w:hAnsi="Times New Roman" w:cs="Times New Roman"/>
                <w:color w:val="000000" w:themeColor="text1"/>
                <w:sz w:val="24"/>
                <w:szCs w:val="24"/>
                <w:lang w:eastAsia="lv-LV"/>
              </w:rPr>
              <w:t>;</w:t>
            </w:r>
          </w:p>
          <w:p w14:paraId="07FD707F" w14:textId="5CACA972" w:rsidR="00CE2ACE" w:rsidRPr="00CE2ACE"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9. </w:t>
            </w:r>
            <w:r w:rsidR="00CE2ACE" w:rsidRPr="00CE2ACE">
              <w:rPr>
                <w:rFonts w:ascii="Times New Roman" w:eastAsia="Times New Roman" w:hAnsi="Times New Roman" w:cs="Times New Roman"/>
                <w:sz w:val="24"/>
                <w:szCs w:val="24"/>
                <w:lang w:eastAsia="lv-LV"/>
              </w:rPr>
              <w:t>Ministru kabineta 2011. gada 24. maija noteikumu Nr. 401 “</w:t>
            </w:r>
            <w:hyperlink r:id="rId24" w:tgtFrame="_blank" w:history="1">
              <w:r w:rsidR="00CE2ACE"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00CE2ACE" w:rsidRPr="00CE2ACE">
              <w:rPr>
                <w:rFonts w:ascii="Times New Roman" w:eastAsia="Times New Roman" w:hAnsi="Times New Roman" w:cs="Times New Roman"/>
                <w:sz w:val="24"/>
                <w:szCs w:val="24"/>
                <w:lang w:eastAsia="lv-LV"/>
              </w:rPr>
              <w:t xml:space="preserve">” 6., 7., 8., </w:t>
            </w:r>
            <w:r w:rsidR="006A010F">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25. punkt</w:t>
            </w:r>
            <w:r w:rsidR="00762D72">
              <w:rPr>
                <w:rFonts w:ascii="Times New Roman" w:eastAsia="Times New Roman" w:hAnsi="Times New Roman" w:cs="Times New Roman"/>
                <w:sz w:val="24"/>
                <w:szCs w:val="24"/>
                <w:lang w:eastAsia="lv-LV"/>
              </w:rPr>
              <w:t>ā</w:t>
            </w:r>
            <w:r w:rsidR="006A010F">
              <w:rPr>
                <w:rFonts w:ascii="Times New Roman" w:hAnsi="Times New Roman" w:cs="Times New Roman"/>
                <w:sz w:val="24"/>
                <w:szCs w:val="24"/>
              </w:rPr>
              <w:t>;</w:t>
            </w:r>
          </w:p>
          <w:p w14:paraId="1F09EBC1" w14:textId="61A5CA24" w:rsidR="009D4999" w:rsidRDefault="00EF41DA" w:rsidP="00EF41DA">
            <w:pPr>
              <w:spacing w:after="0" w:line="240" w:lineRule="auto"/>
              <w:ind w:firstLine="2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10. </w:t>
            </w:r>
            <w:r w:rsidR="00CE2ACE" w:rsidRPr="00CE2ACE">
              <w:rPr>
                <w:rFonts w:ascii="Times New Roman" w:eastAsia="Times New Roman" w:hAnsi="Times New Roman" w:cs="Times New Roman"/>
                <w:sz w:val="24"/>
                <w:szCs w:val="24"/>
                <w:lang w:eastAsia="lv-LV"/>
              </w:rPr>
              <w:t>Ministru kabineta 2011. gada 19. aprīļa noteikumu Nr.</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301 “</w:t>
            </w:r>
            <w:hyperlink r:id="rId25" w:tgtFrame="_blank" w:history="1">
              <w:r w:rsidR="00CE2ACE" w:rsidRPr="00CE2ACE">
                <w:rPr>
                  <w:rFonts w:ascii="Times New Roman" w:eastAsia="Times New Roman" w:hAnsi="Times New Roman" w:cs="Times New Roman"/>
                  <w:sz w:val="24"/>
                  <w:szCs w:val="24"/>
                  <w:lang w:eastAsia="lv-LV"/>
                </w:rPr>
                <w:t>Noteikumi par azbesta un azbesta izstrādājumu ražošanas radīto vides piesārņojumu un azbesta atkritumu apsaimniekošanu</w:t>
              </w:r>
            </w:hyperlink>
            <w:r w:rsidR="00CE2ACE" w:rsidRPr="00CE2ACE">
              <w:rPr>
                <w:rFonts w:ascii="Times New Roman" w:eastAsia="Times New Roman" w:hAnsi="Times New Roman" w:cs="Times New Roman"/>
                <w:sz w:val="24"/>
                <w:szCs w:val="24"/>
                <w:lang w:eastAsia="lv-LV"/>
              </w:rPr>
              <w:t>” 3., 4.</w:t>
            </w:r>
            <w:r w:rsidR="00535846">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11.</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punkt</w:t>
            </w:r>
            <w:r w:rsidR="00EC5AA1">
              <w:rPr>
                <w:rFonts w:ascii="Times New Roman" w:eastAsia="Times New Roman" w:hAnsi="Times New Roman" w:cs="Times New Roman"/>
                <w:sz w:val="24"/>
                <w:szCs w:val="24"/>
                <w:lang w:eastAsia="lv-LV"/>
              </w:rPr>
              <w:t>ā</w:t>
            </w:r>
            <w:r w:rsidR="00A259E7">
              <w:rPr>
                <w:rFonts w:ascii="Times New Roman" w:eastAsia="Times New Roman" w:hAnsi="Times New Roman" w:cs="Times New Roman"/>
                <w:sz w:val="24"/>
                <w:szCs w:val="24"/>
                <w:lang w:eastAsia="lv-LV"/>
              </w:rPr>
              <w:t>.</w:t>
            </w:r>
          </w:p>
          <w:p w14:paraId="10D173B4" w14:textId="3048AD6E" w:rsidR="00E05ABF" w:rsidRPr="007D7C70" w:rsidRDefault="00EF41DA" w:rsidP="00EF41DA">
            <w:pPr>
              <w:spacing w:after="0" w:line="240" w:lineRule="auto"/>
              <w:ind w:firstLine="223"/>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11. </w:t>
            </w:r>
            <w:r w:rsidR="00E05ABF" w:rsidRPr="00676858">
              <w:rPr>
                <w:rFonts w:ascii="Times New Roman" w:hAnsi="Times New Roman" w:cs="Times New Roman"/>
                <w:sz w:val="24"/>
                <w:szCs w:val="24"/>
                <w:shd w:val="clear" w:color="auto" w:fill="FFFFFF"/>
              </w:rPr>
              <w:t>Ministru kabineta 2013.</w:t>
            </w:r>
            <w:r w:rsidR="00165D55">
              <w:rPr>
                <w:rFonts w:ascii="Times New Roman" w:hAnsi="Times New Roman" w:cs="Times New Roman"/>
                <w:sz w:val="24"/>
                <w:szCs w:val="24"/>
                <w:shd w:val="clear" w:color="auto" w:fill="FFFFFF"/>
              </w:rPr>
              <w:t xml:space="preserve"> </w:t>
            </w:r>
            <w:r w:rsidR="00E05ABF" w:rsidRPr="00676858">
              <w:rPr>
                <w:rFonts w:ascii="Times New Roman" w:hAnsi="Times New Roman" w:cs="Times New Roman"/>
                <w:sz w:val="24"/>
                <w:szCs w:val="24"/>
                <w:shd w:val="clear" w:color="auto" w:fill="FFFFFF"/>
              </w:rPr>
              <w:t>gada 2.</w:t>
            </w:r>
            <w:r w:rsidR="00165D55">
              <w:rPr>
                <w:rFonts w:ascii="Times New Roman" w:hAnsi="Times New Roman" w:cs="Times New Roman"/>
                <w:sz w:val="24"/>
                <w:szCs w:val="24"/>
                <w:shd w:val="clear" w:color="auto" w:fill="FFFFFF"/>
              </w:rPr>
              <w:t xml:space="preserve"> </w:t>
            </w:r>
            <w:r w:rsidR="00E05ABF" w:rsidRPr="00676858">
              <w:rPr>
                <w:rFonts w:ascii="Times New Roman" w:hAnsi="Times New Roman" w:cs="Times New Roman"/>
                <w:sz w:val="24"/>
                <w:szCs w:val="24"/>
                <w:shd w:val="clear" w:color="auto" w:fill="FFFFFF"/>
              </w:rPr>
              <w:t>aprīļa noteikumi Nr.182 “Noteikumi par stacionāru piesārņojuma avotu emisijas limita projektu izstrādi”</w:t>
            </w:r>
            <w:r w:rsidR="00DA51F2">
              <w:rPr>
                <w:rFonts w:ascii="Times New Roman" w:hAnsi="Times New Roman" w:cs="Times New Roman"/>
                <w:sz w:val="24"/>
                <w:szCs w:val="24"/>
                <w:shd w:val="clear" w:color="auto" w:fill="FFFFFF"/>
              </w:rPr>
              <w:t xml:space="preserve"> -</w:t>
            </w:r>
            <w:r w:rsidR="00AE3B0A">
              <w:rPr>
                <w:rFonts w:ascii="Times New Roman" w:hAnsi="Times New Roman" w:cs="Times New Roman"/>
                <w:sz w:val="24"/>
                <w:szCs w:val="24"/>
                <w:shd w:val="clear" w:color="auto" w:fill="FFFFFF"/>
              </w:rPr>
              <w:t xml:space="preserve"> nosaka</w:t>
            </w:r>
            <w:r w:rsidR="00E05ABF" w:rsidRPr="00676858">
              <w:rPr>
                <w:rFonts w:ascii="Times New Roman" w:hAnsi="Times New Roman" w:cs="Times New Roman"/>
                <w:sz w:val="24"/>
                <w:szCs w:val="24"/>
                <w:shd w:val="clear" w:color="auto" w:fill="FFFFFF"/>
              </w:rPr>
              <w:t xml:space="preserve"> </w:t>
            </w:r>
            <w:r w:rsidR="003F200A">
              <w:rPr>
                <w:rFonts w:ascii="Times New Roman" w:hAnsi="Times New Roman" w:cs="Times New Roman"/>
                <w:sz w:val="24"/>
                <w:szCs w:val="24"/>
                <w:shd w:val="clear" w:color="auto" w:fill="FFFFFF"/>
              </w:rPr>
              <w:t>e</w:t>
            </w:r>
            <w:r w:rsidR="003F200A" w:rsidRPr="00676858">
              <w:rPr>
                <w:rFonts w:ascii="Times New Roman" w:hAnsi="Times New Roman" w:cs="Times New Roman"/>
                <w:sz w:val="24"/>
                <w:szCs w:val="24"/>
                <w:shd w:val="clear" w:color="auto" w:fill="FFFFFF"/>
              </w:rPr>
              <w:t>misijas limitu izstrādājot emisijas limita projektu</w:t>
            </w:r>
            <w:r w:rsidR="00DB0643">
              <w:rPr>
                <w:rFonts w:ascii="Times New Roman" w:hAnsi="Times New Roman" w:cs="Times New Roman"/>
                <w:sz w:val="24"/>
                <w:szCs w:val="24"/>
                <w:shd w:val="clear" w:color="auto" w:fill="FFFFFF"/>
              </w:rPr>
              <w:t>, kas</w:t>
            </w:r>
            <w:r w:rsidR="00E05ABF" w:rsidRPr="00676858">
              <w:rPr>
                <w:rFonts w:ascii="Times New Roman" w:hAnsi="Times New Roman" w:cs="Times New Roman"/>
                <w:sz w:val="24"/>
                <w:szCs w:val="24"/>
                <w:shd w:val="clear" w:color="auto" w:fill="FFFFFF"/>
              </w:rPr>
              <w:t xml:space="preserve"> katrai iekārtai tiek iekļauts atļaujas nosacījumos</w:t>
            </w:r>
            <w:r w:rsidR="00022D27">
              <w:rPr>
                <w:rFonts w:ascii="Times New Roman" w:hAnsi="Times New Roman" w:cs="Times New Roman"/>
                <w:sz w:val="24"/>
                <w:szCs w:val="24"/>
                <w:shd w:val="clear" w:color="auto" w:fill="FFFFFF"/>
              </w:rPr>
              <w:t>.</w:t>
            </w:r>
          </w:p>
          <w:p w14:paraId="21437413" w14:textId="72C0A2D6" w:rsidR="003503E7" w:rsidRPr="00F04118" w:rsidRDefault="00CD3DEE" w:rsidP="00F04118">
            <w:pPr>
              <w:pStyle w:val="tv213"/>
              <w:shd w:val="clear" w:color="auto" w:fill="FFFFFF"/>
              <w:spacing w:before="0" w:beforeAutospacing="0" w:after="0" w:afterAutospacing="0"/>
              <w:jc w:val="both"/>
              <w:rPr>
                <w:color w:val="000000" w:themeColor="text1"/>
              </w:rPr>
            </w:pPr>
            <w:r w:rsidRPr="00B1527B">
              <w:rPr>
                <w:color w:val="000000" w:themeColor="text1"/>
              </w:rPr>
              <w:t>Administratīvā atbildība piemērojama par sekojošu atļauju nosacījumu neievērošanu:</w:t>
            </w:r>
          </w:p>
          <w:p w14:paraId="6D53537B" w14:textId="18D044A4" w:rsidR="006816EB" w:rsidRPr="008375C0" w:rsidRDefault="008375C0" w:rsidP="006816EB">
            <w:pPr>
              <w:spacing w:after="0" w:line="240" w:lineRule="auto"/>
              <w:jc w:val="both"/>
              <w:rPr>
                <w:rFonts w:ascii="Times New Roman" w:hAnsi="Times New Roman" w:cs="Times New Roman"/>
                <w:b/>
                <w:sz w:val="24"/>
                <w:szCs w:val="24"/>
              </w:rPr>
            </w:pPr>
            <w:bookmarkStart w:id="13" w:name="_Hlk29814045"/>
            <w:r w:rsidRPr="008375C0">
              <w:rPr>
                <w:rFonts w:ascii="Times New Roman" w:hAnsi="Times New Roman" w:cs="Times New Roman"/>
                <w:b/>
                <w:sz w:val="24"/>
                <w:szCs w:val="24"/>
              </w:rPr>
              <w:t>1</w:t>
            </w:r>
            <w:r w:rsidR="006816EB" w:rsidRPr="008375C0">
              <w:rPr>
                <w:rFonts w:ascii="Times New Roman" w:hAnsi="Times New Roman" w:cs="Times New Roman"/>
                <w:b/>
                <w:sz w:val="24"/>
                <w:szCs w:val="24"/>
              </w:rPr>
              <w:t>) piesārņojošas darbības apjoma pārsniegšana.</w:t>
            </w:r>
          </w:p>
          <w:p w14:paraId="65BFD14E"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var būt noteikti ierobežojumi darbības apmēriem, piemēram, </w:t>
            </w:r>
          </w:p>
          <w:p w14:paraId="0ACD7B73"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saražotās produkcijas daudzums (dzīvnieku skaits fermās, saražotās ķīmiskās vielas, pārtikas produkcijas apjoms); </w:t>
            </w:r>
          </w:p>
          <w:p w14:paraId="0805A3A7"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izejvielu daudzums (izmantotās ķīmiskās vielas, atkritumi, dzīvnieku blakusprodukti, pārtikas izejvielas);</w:t>
            </w:r>
          </w:p>
          <w:p w14:paraId="5B63EBF9"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 pārkraujamo vai uzglabājamo preču apjoms, darbības teritorija. </w:t>
            </w:r>
          </w:p>
          <w:p w14:paraId="2360930A"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Vērtējot piesārņojošās darbības plānotos apjomus, tiek noteikts emisijas apjoms, ietekmes apjoms. Tāpēc pārsniedzot piesārņojošās darbības apjomus, nepamatoti palielinās ietekme uz vidi. </w:t>
            </w:r>
          </w:p>
          <w:p w14:paraId="4AF5A978"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pārkāpums ir izdarīts un palielināto ietekmi uz vidi nevar novērst</w:t>
            </w:r>
            <w:r>
              <w:rPr>
                <w:rFonts w:ascii="Times New Roman" w:hAnsi="Times New Roman" w:cs="Times New Roman"/>
                <w:sz w:val="24"/>
                <w:szCs w:val="24"/>
              </w:rPr>
              <w:t>.</w:t>
            </w:r>
          </w:p>
          <w:p w14:paraId="4D733B55" w14:textId="7C29E9B0" w:rsidR="006816EB" w:rsidRPr="00DB0D53" w:rsidRDefault="006816EB" w:rsidP="006816EB">
            <w:pPr>
              <w:spacing w:after="0" w:line="240" w:lineRule="auto"/>
              <w:jc w:val="both"/>
              <w:rPr>
                <w:rFonts w:ascii="Times New Roman" w:hAnsi="Times New Roman" w:cs="Times New Roman"/>
                <w:b/>
                <w:sz w:val="24"/>
                <w:szCs w:val="24"/>
              </w:rPr>
            </w:pPr>
            <w:r w:rsidRPr="00DB0D53">
              <w:rPr>
                <w:rFonts w:ascii="Times New Roman" w:hAnsi="Times New Roman" w:cs="Times New Roman"/>
                <w:b/>
                <w:sz w:val="24"/>
                <w:szCs w:val="24"/>
              </w:rPr>
              <w:t>2) emisijas limitu pārsniegšana.</w:t>
            </w:r>
          </w:p>
          <w:p w14:paraId="58B80471" w14:textId="6EF6FDF2"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Emisijas limits ir atļaujā noteikta maksimālā pieļaujamā emitētā vērtība, piemēram, pēc attīrīšanas upē vai ezerā ievadītie notekūdeņi drīkst saturēt ĶSP 125mg/l; BSP</w:t>
            </w:r>
            <w:r w:rsidRPr="00E741F9">
              <w:rPr>
                <w:rFonts w:ascii="Times New Roman" w:hAnsi="Times New Roman" w:cs="Times New Roman"/>
                <w:sz w:val="24"/>
                <w:szCs w:val="24"/>
                <w:vertAlign w:val="subscript"/>
              </w:rPr>
              <w:t>5</w:t>
            </w:r>
            <w:r w:rsidRPr="00E741F9">
              <w:rPr>
                <w:rFonts w:ascii="Times New Roman" w:hAnsi="Times New Roman" w:cs="Times New Roman"/>
                <w:sz w:val="24"/>
                <w:szCs w:val="24"/>
              </w:rPr>
              <w:t xml:space="preserve"> – 25 mg/l un suspendētās vielas – 135 mg/l. Pārsniedzot šos limitus, vidē tiek novadīts lielāks piesārņojošo vielu apjoms un attiecīgi pasliktināta dabas resursa kvalitāte, jo noteiktu, aprēķinātu piesārņojumu dabas resurss var uztvert. Emisijas limiti tiek noteikti piesārņojošām vielām ūdenī un gaisā. Putekļu, trokšņa un smaku emisijas parasti tiek vērtētas pēc normatīvajos aktos </w:t>
            </w:r>
            <w:r>
              <w:rPr>
                <w:rFonts w:ascii="Times New Roman" w:hAnsi="Times New Roman" w:cs="Times New Roman"/>
                <w:sz w:val="24"/>
                <w:szCs w:val="24"/>
              </w:rPr>
              <w:t xml:space="preserve">noteiktajām </w:t>
            </w:r>
            <w:r w:rsidRPr="00E741F9">
              <w:rPr>
                <w:rFonts w:ascii="Times New Roman" w:hAnsi="Times New Roman" w:cs="Times New Roman"/>
                <w:sz w:val="24"/>
                <w:szCs w:val="24"/>
              </w:rPr>
              <w:t xml:space="preserve">robežvērtībām, tomēr ir iespējami arī individuāli noteikti emisijas limiti, ja apjomīgas darbības tiek veiktas tuvu pie dzīvojamām mājām, kā ostās. </w:t>
            </w:r>
          </w:p>
          <w:p w14:paraId="268F57B7"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ir piemērojama, jo piesārņojošo vielu emisija nav savācama, smakas, troksnis un tā rezultātā izjustais diskomforts iedzīvotājiem pēc tā emisijas nav mazināms</w:t>
            </w:r>
            <w:r>
              <w:rPr>
                <w:rFonts w:ascii="Times New Roman" w:hAnsi="Times New Roman" w:cs="Times New Roman"/>
                <w:sz w:val="24"/>
                <w:szCs w:val="24"/>
              </w:rPr>
              <w:t>.</w:t>
            </w:r>
          </w:p>
          <w:p w14:paraId="6424DA33" w14:textId="1479143E" w:rsidR="006816EB" w:rsidRPr="00DB0D53" w:rsidRDefault="006816EB" w:rsidP="006816EB">
            <w:pPr>
              <w:spacing w:after="0" w:line="240" w:lineRule="auto"/>
              <w:jc w:val="both"/>
              <w:rPr>
                <w:rFonts w:ascii="Times New Roman" w:hAnsi="Times New Roman" w:cs="Times New Roman"/>
                <w:b/>
                <w:sz w:val="24"/>
                <w:szCs w:val="24"/>
              </w:rPr>
            </w:pPr>
            <w:r w:rsidRPr="00DB0D53">
              <w:rPr>
                <w:rFonts w:ascii="Times New Roman" w:hAnsi="Times New Roman" w:cs="Times New Roman"/>
                <w:b/>
                <w:sz w:val="24"/>
                <w:szCs w:val="24"/>
              </w:rPr>
              <w:t>3) ūdens ieguves limita pārsniegšana.</w:t>
            </w:r>
          </w:p>
          <w:p w14:paraId="74D3C4BE" w14:textId="56FDE98B"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Šie nosacījumi neattiecas uz visām piesārņojošām darbībām. Saskaņā ar likuma „Par piesārņojumu” 20.</w:t>
            </w:r>
            <w:r w:rsidR="006E688F">
              <w:rPr>
                <w:rFonts w:ascii="Times New Roman" w:hAnsi="Times New Roman" w:cs="Times New Roman"/>
                <w:sz w:val="24"/>
                <w:szCs w:val="24"/>
              </w:rPr>
              <w:t xml:space="preserve"> </w:t>
            </w:r>
            <w:r w:rsidRPr="00E741F9">
              <w:rPr>
                <w:rFonts w:ascii="Times New Roman" w:hAnsi="Times New Roman" w:cs="Times New Roman"/>
                <w:sz w:val="24"/>
                <w:szCs w:val="24"/>
              </w:rPr>
              <w:t>panta piekto daļu  un 22.</w:t>
            </w:r>
            <w:r w:rsidR="006E688F">
              <w:rPr>
                <w:rFonts w:ascii="Times New Roman" w:hAnsi="Times New Roman" w:cs="Times New Roman"/>
                <w:sz w:val="24"/>
                <w:szCs w:val="24"/>
              </w:rPr>
              <w:t xml:space="preserve"> </w:t>
            </w:r>
            <w:r w:rsidRPr="00E741F9">
              <w:rPr>
                <w:rFonts w:ascii="Times New Roman" w:hAnsi="Times New Roman" w:cs="Times New Roman"/>
                <w:sz w:val="24"/>
                <w:szCs w:val="24"/>
              </w:rPr>
              <w:t xml:space="preserve">panta otro daļu A un B kategorijas piesārņojošas darbības atļaujā norāda ūdens ieguves limitus, ja piesārņojošās darbības veikšanas teritorijā tiek iegūts ūdens darbības nodrošināšanai. Šajos gadījumos atsevišķi ūdens resursu lietošanas atļauja netiek izsniegta. </w:t>
            </w:r>
          </w:p>
          <w:p w14:paraId="7B2FB4A4"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Ūdens limits atļaujā tiek noteikts, ievērojot iepriekš veiktu izpēti par ūdens pietiekamību virszemes ūdeņos vai pazemes ūdens horizontos, it īpaši ja ūdens objektu jau izmanto vairāki subjekti, tāpēc ūdens ieguve palielinātā apjomā vai nevienmērīgi var radīt ūdens resursu nepietiekamību, kas savukārt ietekmē cilvēku vajadzības un floru. Piemēram, operators drīkst iegūt maksimāli 100 m</w:t>
            </w:r>
            <w:r w:rsidRPr="00E741F9">
              <w:rPr>
                <w:rFonts w:ascii="Times New Roman" w:hAnsi="Times New Roman" w:cs="Times New Roman"/>
                <w:sz w:val="24"/>
                <w:szCs w:val="24"/>
                <w:vertAlign w:val="superscript"/>
              </w:rPr>
              <w:t>3</w:t>
            </w:r>
            <w:r w:rsidRPr="00E741F9">
              <w:rPr>
                <w:rFonts w:ascii="Times New Roman" w:hAnsi="Times New Roman" w:cs="Times New Roman"/>
                <w:sz w:val="24"/>
                <w:szCs w:val="24"/>
              </w:rPr>
              <w:t xml:space="preserve"> ūdens diennaktī un maksimāli 20000 m</w:t>
            </w:r>
            <w:r w:rsidRPr="00E741F9">
              <w:rPr>
                <w:rFonts w:ascii="Times New Roman" w:hAnsi="Times New Roman" w:cs="Times New Roman"/>
                <w:sz w:val="24"/>
                <w:szCs w:val="24"/>
                <w:vertAlign w:val="superscript"/>
              </w:rPr>
              <w:t>3</w:t>
            </w:r>
            <w:r w:rsidRPr="00E741F9">
              <w:rPr>
                <w:rFonts w:ascii="Times New Roman" w:hAnsi="Times New Roman" w:cs="Times New Roman"/>
                <w:sz w:val="24"/>
                <w:szCs w:val="24"/>
              </w:rPr>
              <w:t xml:space="preserve"> gadā. </w:t>
            </w:r>
          </w:p>
          <w:p w14:paraId="7031EF16"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Administratīvā atbildība piemērojama, jo izmantoto ūdeni nav iespējams ievadīt atpakaļ pazemes ūdens horizontā un ievadīšana atpakaļ virszemes ūdenī nebūtu efektīva, jo ūdens tāpat būtu jāiegūst citā vietā.</w:t>
            </w:r>
          </w:p>
          <w:p w14:paraId="46AE1468" w14:textId="040A5496" w:rsidR="006816EB" w:rsidRPr="00DB0D53" w:rsidRDefault="006816EB" w:rsidP="006816EB">
            <w:pPr>
              <w:spacing w:after="0" w:line="240" w:lineRule="auto"/>
              <w:jc w:val="both"/>
              <w:rPr>
                <w:rFonts w:ascii="Times New Roman" w:hAnsi="Times New Roman" w:cs="Times New Roman"/>
                <w:b/>
                <w:sz w:val="24"/>
                <w:szCs w:val="24"/>
              </w:rPr>
            </w:pPr>
            <w:r w:rsidRPr="00DB0D53">
              <w:rPr>
                <w:rFonts w:ascii="Times New Roman" w:hAnsi="Times New Roman" w:cs="Times New Roman"/>
                <w:b/>
                <w:sz w:val="24"/>
                <w:szCs w:val="24"/>
              </w:rPr>
              <w:t>4) prasību atkritumu apsaimniekošanai, prasību piesārņojošo vielu emisijas, trokšņa, smaku, putekļu vai citu emisiju samazināšanai neievērošana.</w:t>
            </w:r>
          </w:p>
          <w:p w14:paraId="1F51A589"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Atļaujā tiek noteikti operatora radīto un teritorijā uzglabājamo atkritumu uzglabāšanas ilgums un apjomi, lai neradītu būtiskus atkritumu uzkrājumus, prasības atkritumu uzglabāšanai, piemēram, zem jumta, uz ūdensnecaurlaidīga seguma, noteikts iepakojums un marķējums, jo normatīvie akti nosaka prasības atkritumu apsaimniekotājiem, nevis radītājiem. Atļaujā tiek noteiktas prasības veikt daudzas darbības, lai samazinātu emisijas. Piemēram, smaku samazināšanai ir pienākums samazināt naftas produktu kraušanas ātrumu bezvēja stundās vai pie noteikta vēja virziena, kas smaku nestu tieši uz dzīvojamām mājām. Piemēram, putekļu samazināšanai ir izvirzītas prasības neveikt ogļu kraušanas darbus, ja nav uzcelti noteikta augstuma žogi ap iekārtu un ogles kraušanas un uzglabāšanas procesā ir jāmitrina. Piemēram, trokšņa samazināšanai ir izvirzītas prasības ierobežot vai neveikt darbības brīvdienās, vakaros. Piemēram, piesārņojošo vielu emisijas samazināšanai var būt noteiktas tehnoloģiskas procedūras – darbību secība, prasības ķīmisko vielu (izejvielu) uzglabāšanai, notekūdeņu vairākkārtējai izmantošanai ražošanas procesos, lai taupītu ūdens resursus. Izvirzīto prasību neievērošana ne vienmēr izsauc emisijas limitu pārsniegumus (emisijas limits ir maksimāli pieļaujamā norma), bet vienmēr negatīvi ietekmē vides kvalitāti. Prasības ir vērstas uz vienmēr augstāko vides aizsardzības līmeni. </w:t>
            </w:r>
          </w:p>
          <w:p w14:paraId="1A4844C0"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Administratīvā atbildība ir piemērojama, jo piesārņojoša darbība ir veikta neatbilstoši vides standartiem, pārkāpums ir pabeigts un tā sekas nav novēršamas. Ja kādas prasības neievērošana nebūs radījusi negatīvas sekas, tad jautājums tiks risināts administratīvā procesa kārtā. </w:t>
            </w:r>
          </w:p>
          <w:p w14:paraId="61823444" w14:textId="5DBFD619" w:rsidR="006816EB" w:rsidRDefault="006816EB" w:rsidP="006816EB">
            <w:pPr>
              <w:spacing w:after="0" w:line="240" w:lineRule="auto"/>
              <w:jc w:val="both"/>
              <w:rPr>
                <w:rFonts w:ascii="Times New Roman" w:hAnsi="Times New Roman" w:cs="Times New Roman"/>
                <w:b/>
                <w:sz w:val="24"/>
                <w:szCs w:val="24"/>
              </w:rPr>
            </w:pPr>
            <w:r w:rsidRPr="004E0487">
              <w:rPr>
                <w:rFonts w:ascii="Times New Roman" w:hAnsi="Times New Roman" w:cs="Times New Roman"/>
                <w:b/>
                <w:sz w:val="24"/>
                <w:szCs w:val="24"/>
              </w:rPr>
              <w:t>5) emisijas monitoringa prasību neievērošana.</w:t>
            </w:r>
          </w:p>
          <w:p w14:paraId="0EFC8164" w14:textId="35404664" w:rsidR="000E5E64" w:rsidRPr="000E5E64" w:rsidRDefault="000E5E64" w:rsidP="00681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Monitoringa prasības ietver prasības veikt monitoringu pēc noteiktām metodēm, noteiktos laika periodos.</w:t>
            </w:r>
          </w:p>
          <w:p w14:paraId="5B1C0F96"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Operatoram atļaujā tiek izvirzītas prasības pašam novērtēt faktiskās emisijas atbilstību atļaujā noteiktajiem emisijas limitiem. Piemēram, iekārtas operatoram reizi ceturksnī ir jāpieaicina akreditēta laboratorija un jāapmaksā paraugu ņemšana un testēšanas pārskatu sagatavošana. Biežāk pieļautie pārkāpumi saistās ar to, ka operators neveic emisijas mērījumus vispār, veic neievērojot noteiktos intervālus (piemēram, nevis reizi ceturksnī, bet četras reizes gadā vasaras sezonā, kad zemāka darbības intensitāte), parauga ņemšanai netiek pieaicināta akreditēta laboratorija, bet operators pats paņem paraugu, atsevišķos gadījumos tiek izvirzīta prasība ņemt paraugus pie maksimālās darba noslodzes vai inspektora klātbūtnē, ko neievēro. Paraugu netestēšana vai neatbilstoša testēšana neļauj noskaidrot emisijas limitu, un daudzos gadījumos monitoringa prasību pārkāpumi saistās ar vēlmi slēpt emisijas limitu pārsniegumus. Emisijas monitoringa prasību pārkāpumi ir tikpat būtiski kā emisijas limitu pārsniegumi. </w:t>
            </w:r>
          </w:p>
          <w:p w14:paraId="5E8EC322" w14:textId="77777777" w:rsidR="006816EB" w:rsidRPr="00E741F9"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 xml:space="preserve">Monitoringa prasības var tikt izvirzītas arī iekārtas darbības uzsākšanai, piemēram, kamēr iekārta tiek ieregulēta, ir jāveic emisiju testēšana. </w:t>
            </w:r>
          </w:p>
          <w:p w14:paraId="0E6C9B37" w14:textId="485886E6" w:rsidR="006816EB" w:rsidRPr="007C1446" w:rsidRDefault="006816EB" w:rsidP="006816EB">
            <w:pPr>
              <w:spacing w:after="0" w:line="240" w:lineRule="auto"/>
              <w:jc w:val="both"/>
              <w:rPr>
                <w:rFonts w:ascii="Times New Roman" w:hAnsi="Times New Roman" w:cs="Times New Roman"/>
                <w:sz w:val="24"/>
                <w:szCs w:val="24"/>
              </w:rPr>
            </w:pPr>
            <w:r w:rsidRPr="00E741F9">
              <w:rPr>
                <w:rFonts w:ascii="Times New Roman" w:hAnsi="Times New Roman" w:cs="Times New Roman"/>
                <w:sz w:val="24"/>
                <w:szCs w:val="24"/>
              </w:rPr>
              <w:t>Administratīvais sods ir vienīgais adekvātais līdzeklis, jo testēšanas pārskatu var veikt vēlāk, bet tas vairs neatspoguļos datus uz iepriekš noteikto periodu.</w:t>
            </w:r>
          </w:p>
          <w:p w14:paraId="7CC29D15" w14:textId="1614BF47" w:rsidR="00194E00" w:rsidRPr="00194E00" w:rsidRDefault="00194E00" w:rsidP="00FC20FB">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56</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128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 xml:space="preserve">114 </w:t>
            </w:r>
            <w:r w:rsidRPr="001B3BF4">
              <w:rPr>
                <w:rFonts w:ascii="Times New Roman" w:hAnsi="Times New Roman" w:cs="Times New Roman"/>
                <w:sz w:val="24"/>
                <w:szCs w:val="24"/>
              </w:rPr>
              <w:t xml:space="preserve">līdz </w:t>
            </w:r>
            <w:r>
              <w:rPr>
                <w:rFonts w:ascii="Times New Roman" w:hAnsi="Times New Roman" w:cs="Times New Roman"/>
                <w:sz w:val="24"/>
                <w:szCs w:val="24"/>
              </w:rPr>
              <w:t>420</w:t>
            </w:r>
            <w:r w:rsidRPr="001B3BF4">
              <w:rPr>
                <w:rFonts w:ascii="Times New Roman" w:hAnsi="Times New Roman" w:cs="Times New Roman"/>
                <w:sz w:val="24"/>
                <w:szCs w:val="24"/>
              </w:rPr>
              <w:t xml:space="preserve"> naudas soda vienībām).</w:t>
            </w:r>
          </w:p>
          <w:bookmarkEnd w:id="13"/>
          <w:p w14:paraId="6F7DB934" w14:textId="1F65EF86" w:rsidR="004D5651" w:rsidRDefault="00CC48EE" w:rsidP="00E31022">
            <w:pPr>
              <w:spacing w:after="0" w:line="240" w:lineRule="auto"/>
              <w:jc w:val="both"/>
              <w:rPr>
                <w:rFonts w:ascii="Times New Roman" w:hAnsi="Times New Roman" w:cs="Times New Roman"/>
                <w:sz w:val="24"/>
                <w:szCs w:val="24"/>
              </w:rPr>
            </w:pPr>
            <w:r w:rsidRPr="001827A1">
              <w:rPr>
                <w:rFonts w:ascii="Times New Roman" w:hAnsi="Times New Roman" w:cs="Times New Roman"/>
                <w:sz w:val="24"/>
                <w:szCs w:val="24"/>
                <w:u w:val="single"/>
              </w:rPr>
              <w:t>Administratīvā pārkāpumu procesa vai administratīvā akta piemērošana:</w:t>
            </w:r>
            <w:r w:rsidRPr="00CC48EE">
              <w:rPr>
                <w:rFonts w:ascii="Times New Roman" w:hAnsi="Times New Roman" w:cs="Times New Roman"/>
                <w:sz w:val="24"/>
                <w:szCs w:val="24"/>
              </w:rPr>
              <w:t xml:space="preserve"> ja no lietas faktiskajiem un tiesiskajiem apstākļiem izriet, ka par pārkāpumu var piemērot administratīvo sodu un vienlaicīgi arī izdot administratīvo aktu, tad prioritāri ir piemērojams administratīvais process. Tikmēr, ja pārkāpuma rezultātā ir iestājušās sekas, rīcība ir neatgriezeniska un ar augstu bīstamības pakāpi, piemērojams administratīvais sods</w:t>
            </w:r>
            <w:r>
              <w:rPr>
                <w:rFonts w:ascii="Times New Roman" w:hAnsi="Times New Roman" w:cs="Times New Roman"/>
                <w:sz w:val="24"/>
                <w:szCs w:val="24"/>
              </w:rPr>
              <w:t>.</w:t>
            </w:r>
            <w:r w:rsidR="004D5651">
              <w:rPr>
                <w:rFonts w:ascii="Times New Roman" w:hAnsi="Times New Roman" w:cs="Times New Roman"/>
                <w:sz w:val="24"/>
                <w:szCs w:val="24"/>
              </w:rPr>
              <w:t xml:space="preserve"> </w:t>
            </w:r>
          </w:p>
          <w:p w14:paraId="78353C35" w14:textId="6F323371" w:rsidR="00716642" w:rsidRPr="00115A78" w:rsidRDefault="00CB73FA" w:rsidP="00E31022">
            <w:pPr>
              <w:spacing w:after="0" w:line="240" w:lineRule="auto"/>
              <w:jc w:val="both"/>
              <w:rPr>
                <w:rFonts w:ascii="Times New Roman" w:hAnsi="Times New Roman" w:cs="Times New Roman"/>
                <w:iCs/>
                <w:color w:val="000000" w:themeColor="text1"/>
                <w:sz w:val="24"/>
                <w:szCs w:val="24"/>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 nākotnē neko nav iespējams novērst, jo tas jau būs cits laika periods</w:t>
            </w:r>
            <w:r w:rsidR="00F7777D">
              <w:rPr>
                <w:rFonts w:ascii="Times New Roman" w:hAnsi="Times New Roman" w:cs="Times New Roman"/>
                <w:iCs/>
                <w:color w:val="000000" w:themeColor="text1"/>
                <w:sz w:val="24"/>
                <w:szCs w:val="24"/>
              </w:rPr>
              <w:t>.</w:t>
            </w:r>
            <w:r w:rsidR="00021813">
              <w:rPr>
                <w:rFonts w:ascii="Times New Roman" w:hAnsi="Times New Roman" w:cs="Times New Roman"/>
                <w:iCs/>
                <w:color w:val="000000" w:themeColor="text1"/>
                <w:sz w:val="24"/>
                <w:szCs w:val="24"/>
              </w:rPr>
              <w:t xml:space="preserve"> </w:t>
            </w:r>
            <w:r w:rsidR="00337FBF" w:rsidRPr="00A77F46">
              <w:rPr>
                <w:rFonts w:ascii="Times New Roman" w:hAnsi="Times New Roman" w:cs="Times New Roman"/>
                <w:color w:val="000000" w:themeColor="text1"/>
                <w:sz w:val="24"/>
                <w:szCs w:val="24"/>
                <w:shd w:val="clear" w:color="auto" w:fill="FFFFFF"/>
              </w:rPr>
              <w:t>Vai arī</w:t>
            </w:r>
            <w:r w:rsidR="00B85642" w:rsidRPr="00692B54">
              <w:rPr>
                <w:rFonts w:ascii="Times New Roman" w:hAnsi="Times New Roman" w:cs="Times New Roman"/>
                <w:color w:val="000000" w:themeColor="text1"/>
                <w:sz w:val="24"/>
                <w:szCs w:val="24"/>
                <w:shd w:val="clear" w:color="auto" w:fill="FFFFFF"/>
              </w:rPr>
              <w:t>,</w:t>
            </w:r>
            <w:r w:rsidR="00337FBF" w:rsidRPr="00692B54">
              <w:rPr>
                <w:color w:val="000000" w:themeColor="text1"/>
                <w:shd w:val="clear" w:color="auto" w:fill="FFFFFF"/>
              </w:rPr>
              <w:t xml:space="preserve"> </w:t>
            </w:r>
            <w:r w:rsidR="00337FBF" w:rsidRPr="00A77F46">
              <w:rPr>
                <w:rFonts w:ascii="Times New Roman" w:hAnsi="Times New Roman" w:cs="Times New Roman"/>
                <w:color w:val="000000" w:themeColor="text1"/>
                <w:sz w:val="24"/>
                <w:szCs w:val="24"/>
                <w:shd w:val="clear" w:color="auto" w:fill="FFFFFF"/>
              </w:rPr>
              <w:t>p</w:t>
            </w:r>
            <w:r w:rsidR="00386118" w:rsidRPr="00692B54">
              <w:rPr>
                <w:rFonts w:ascii="Times New Roman" w:hAnsi="Times New Roman" w:cs="Times New Roman"/>
                <w:color w:val="000000" w:themeColor="text1"/>
                <w:sz w:val="24"/>
                <w:szCs w:val="24"/>
                <w:shd w:val="clear" w:color="auto" w:fill="FFFFFF"/>
              </w:rPr>
              <w:t>iemēram, operatoram piesārņojošās darbības atļaujā ir</w:t>
            </w:r>
            <w:r w:rsidR="00DF29E7">
              <w:rPr>
                <w:color w:val="000000" w:themeColor="text1"/>
                <w:shd w:val="clear" w:color="auto" w:fill="FFFFFF"/>
              </w:rPr>
              <w:t xml:space="preserve"> </w:t>
            </w:r>
            <w:r w:rsidR="00716642" w:rsidRPr="005B1A38">
              <w:rPr>
                <w:rFonts w:ascii="Times New Roman" w:hAnsi="Times New Roman" w:cs="Times New Roman"/>
                <w:color w:val="000000" w:themeColor="text1"/>
                <w:sz w:val="24"/>
                <w:szCs w:val="24"/>
                <w:shd w:val="clear" w:color="auto" w:fill="FFFFFF"/>
              </w:rPr>
              <w:t>n</w:t>
            </w:r>
            <w:r w:rsidR="00716642" w:rsidRPr="00193152">
              <w:rPr>
                <w:rFonts w:ascii="Times New Roman" w:hAnsi="Times New Roman" w:cs="Times New Roman"/>
                <w:color w:val="000000" w:themeColor="text1"/>
                <w:sz w:val="24"/>
                <w:szCs w:val="24"/>
              </w:rPr>
              <w:t xml:space="preserve">oteikti apjomi, kādos drīkst vienlaicīgi uzglabāt atkritumus uzņēmuma teritorijā. </w:t>
            </w:r>
            <w:r w:rsidR="00716642" w:rsidRPr="00193152">
              <w:rPr>
                <w:rFonts w:ascii="Times New Roman" w:hAnsi="Times New Roman" w:cs="Times New Roman"/>
                <w:iCs/>
                <w:color w:val="000000" w:themeColor="text1"/>
                <w:sz w:val="24"/>
                <w:szCs w:val="24"/>
              </w:rPr>
              <w:t xml:space="preserve">Piemēram, atļauts uzglabāt </w:t>
            </w:r>
            <w:proofErr w:type="spellStart"/>
            <w:r w:rsidR="00716642" w:rsidRPr="00193152">
              <w:rPr>
                <w:rFonts w:ascii="Times New Roman" w:hAnsi="Times New Roman" w:cs="Times New Roman"/>
                <w:iCs/>
                <w:color w:val="000000" w:themeColor="text1"/>
                <w:sz w:val="24"/>
                <w:szCs w:val="24"/>
              </w:rPr>
              <w:t>atsāļņus</w:t>
            </w:r>
            <w:proofErr w:type="spellEnd"/>
            <w:r w:rsidR="00716642" w:rsidRPr="00193152">
              <w:rPr>
                <w:rFonts w:ascii="Times New Roman" w:hAnsi="Times New Roman" w:cs="Times New Roman"/>
                <w:iCs/>
                <w:color w:val="000000" w:themeColor="text1"/>
                <w:sz w:val="24"/>
                <w:szCs w:val="24"/>
              </w:rPr>
              <w:t xml:space="preserve"> no </w:t>
            </w:r>
            <w:proofErr w:type="spellStart"/>
            <w:r w:rsidR="00716642" w:rsidRPr="00193152">
              <w:rPr>
                <w:rFonts w:ascii="Times New Roman" w:hAnsi="Times New Roman" w:cs="Times New Roman"/>
                <w:iCs/>
                <w:color w:val="000000" w:themeColor="text1"/>
                <w:sz w:val="24"/>
                <w:szCs w:val="24"/>
              </w:rPr>
              <w:t>porofora</w:t>
            </w:r>
            <w:proofErr w:type="spellEnd"/>
            <w:r w:rsidR="00716642" w:rsidRPr="00193152">
              <w:rPr>
                <w:rFonts w:ascii="Times New Roman" w:hAnsi="Times New Roman" w:cs="Times New Roman"/>
                <w:iCs/>
                <w:color w:val="000000" w:themeColor="text1"/>
                <w:sz w:val="24"/>
                <w:szCs w:val="24"/>
              </w:rPr>
              <w:t xml:space="preserve"> ražošanas</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30</w:t>
            </w:r>
            <w:r w:rsidR="00360D94">
              <w:rPr>
                <w:rFonts w:ascii="Times New Roman" w:hAnsi="Times New Roman" w:cs="Times New Roman"/>
                <w:iCs/>
                <w:color w:val="000000" w:themeColor="text1"/>
                <w:sz w:val="24"/>
                <w:szCs w:val="24"/>
              </w:rPr>
              <w:t> </w:t>
            </w:r>
            <w:r w:rsidR="00716642" w:rsidRPr="00193152">
              <w:rPr>
                <w:rFonts w:ascii="Times New Roman" w:hAnsi="Times New Roman" w:cs="Times New Roman"/>
                <w:iCs/>
                <w:color w:val="000000" w:themeColor="text1"/>
                <w:sz w:val="24"/>
                <w:szCs w:val="24"/>
              </w:rPr>
              <w:t>t</w:t>
            </w:r>
            <w:r w:rsidR="00337FBF" w:rsidRPr="00A77F46">
              <w:rPr>
                <w:rFonts w:ascii="Times New Roman" w:hAnsi="Times New Roman" w:cs="Times New Roman"/>
                <w:color w:val="000000" w:themeColor="text1"/>
                <w:sz w:val="24"/>
                <w:szCs w:val="24"/>
                <w:shd w:val="clear" w:color="auto" w:fill="FFFFFF"/>
              </w:rPr>
              <w:t>onnas</w:t>
            </w:r>
            <w:r w:rsidR="00716642" w:rsidRPr="00193152">
              <w:rPr>
                <w:rFonts w:ascii="Times New Roman" w:hAnsi="Times New Roman" w:cs="Times New Roman"/>
                <w:iCs/>
                <w:color w:val="000000" w:themeColor="text1"/>
                <w:sz w:val="24"/>
                <w:szCs w:val="24"/>
              </w:rPr>
              <w: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bet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pārbaudē konstatēts, ka tiek uzglabātas 750</w:t>
            </w:r>
            <w:r w:rsidR="00360D94">
              <w:rPr>
                <w:rFonts w:ascii="Times New Roman" w:hAnsi="Times New Roman" w:cs="Times New Roman"/>
                <w:iCs/>
                <w:color w:val="000000" w:themeColor="text1"/>
                <w:sz w:val="24"/>
                <w:szCs w:val="24"/>
              </w:rPr>
              <w:t> </w:t>
            </w:r>
            <w:r w:rsidR="00716642" w:rsidRPr="00A77F46">
              <w:rPr>
                <w:rFonts w:ascii="Times New Roman" w:hAnsi="Times New Roman" w:cs="Times New Roman"/>
                <w:color w:val="000000" w:themeColor="text1"/>
                <w:sz w:val="24"/>
                <w:szCs w:val="24"/>
                <w:shd w:val="clear" w:color="auto" w:fill="FFFFFF"/>
              </w:rPr>
              <w:t>t</w:t>
            </w:r>
            <w:r w:rsidR="00337FBF" w:rsidRPr="00A77F46">
              <w:rPr>
                <w:rFonts w:ascii="Times New Roman" w:hAnsi="Times New Roman" w:cs="Times New Roman"/>
                <w:color w:val="000000" w:themeColor="text1"/>
                <w:sz w:val="24"/>
                <w:szCs w:val="24"/>
                <w:shd w:val="clear" w:color="auto" w:fill="FFFFFF"/>
              </w:rPr>
              <w:t>onnas</w:t>
            </w:r>
            <w:r w:rsidR="00716642" w:rsidRPr="00A77F46">
              <w:rPr>
                <w:rFonts w:ascii="Times New Roman" w:hAnsi="Times New Roman" w:cs="Times New Roman"/>
                <w:color w:val="000000" w:themeColor="text1"/>
                <w:sz w:val="24"/>
                <w:szCs w:val="24"/>
                <w:shd w:val="clear" w:color="auto" w:fill="FFFFFF"/>
              </w:rPr>
              <w:t>.</w:t>
            </w:r>
            <w:r w:rsidR="00716642" w:rsidRPr="00193152">
              <w:rPr>
                <w:rFonts w:ascii="Times New Roman" w:hAnsi="Times New Roman" w:cs="Times New Roman"/>
                <w:iCs/>
                <w:color w:val="000000" w:themeColor="text1"/>
                <w:sz w:val="24"/>
                <w:szCs w:val="24"/>
              </w:rPr>
              <w:t xml:space="preserve"> Vērtējot pēc saražotā atkritumu daudzuma gadā, redzams, ka atkritumi uzkrāti </w:t>
            </w:r>
            <w:r w:rsidR="00360D94">
              <w:rPr>
                <w:rFonts w:ascii="Times New Roman" w:hAnsi="Times New Roman" w:cs="Times New Roman"/>
                <w:iCs/>
                <w:color w:val="000000" w:themeColor="text1"/>
                <w:sz w:val="24"/>
                <w:szCs w:val="24"/>
              </w:rPr>
              <w:t>trīs</w:t>
            </w:r>
            <w:r w:rsidR="00360D94" w:rsidRPr="00193152">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gadus. Konkrētajā gadījumā papildus ir</w:t>
            </w:r>
            <w:r w:rsidR="00EA1EB6">
              <w:rPr>
                <w:rFonts w:ascii="Times New Roman" w:hAnsi="Times New Roman" w:cs="Times New Roman"/>
                <w:iCs/>
                <w:color w:val="000000" w:themeColor="text1"/>
                <w:sz w:val="24"/>
                <w:szCs w:val="24"/>
              </w:rPr>
              <w:t xml:space="preserve"> arī</w:t>
            </w:r>
            <w:r w:rsidR="00716642" w:rsidRPr="00193152">
              <w:rPr>
                <w:rFonts w:ascii="Times New Roman" w:hAnsi="Times New Roman" w:cs="Times New Roman"/>
                <w:iCs/>
                <w:color w:val="000000" w:themeColor="text1"/>
                <w:sz w:val="24"/>
                <w:szCs w:val="24"/>
              </w:rPr>
              <w:t xml:space="preserve"> cianīdu izgarojumi gaisā, jo uzglabāšanas tvertne nav nosegta. </w:t>
            </w:r>
          </w:p>
          <w:p w14:paraId="706DF9AA" w14:textId="00CFE6D1" w:rsidR="00CE2ACE" w:rsidRDefault="00CE2ACE" w:rsidP="005B5A20">
            <w:pPr>
              <w:spacing w:after="0" w:line="240" w:lineRule="auto"/>
              <w:jc w:val="both"/>
              <w:rPr>
                <w:rFonts w:ascii="Times New Roman" w:eastAsia="Times New Roman" w:hAnsi="Times New Roman" w:cs="Times New Roman"/>
                <w:bCs/>
                <w:sz w:val="24"/>
                <w:szCs w:val="24"/>
                <w:lang w:eastAsia="lv-LV"/>
              </w:rPr>
            </w:pPr>
            <w:bookmarkStart w:id="14" w:name="_Hlk29814084"/>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w:t>
            </w:r>
            <w:r w:rsidR="001D4606">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piektā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otro daļu</w:t>
            </w:r>
            <w:r w:rsidRPr="00CE2ACE">
              <w:rPr>
                <w:rFonts w:ascii="Times New Roman" w:eastAsia="Times New Roman" w:hAnsi="Times New Roman" w:cs="Times New Roman"/>
                <w:bCs/>
                <w:sz w:val="24"/>
                <w:szCs w:val="24"/>
                <w:lang w:eastAsia="lv-LV"/>
              </w:rPr>
              <w:t>, nosakot administratīvo atbildību par B kategorijas piesārņojošas darbības veikšanu bez atļaujas.</w:t>
            </w:r>
          </w:p>
          <w:p w14:paraId="55B22F6D" w14:textId="62BDE6CC" w:rsidR="002462B7" w:rsidRDefault="00022D62" w:rsidP="005B5A20">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69797F"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bCs/>
                <w:sz w:val="24"/>
                <w:szCs w:val="24"/>
                <w:lang w:eastAsia="lv-LV"/>
              </w:rPr>
              <w:t>Likuma 4. panta pirmās daļas 8. punkt</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19. panta treš</w:t>
            </w:r>
            <w:r w:rsidR="009665A8"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w:t>
            </w:r>
          </w:p>
          <w:p w14:paraId="683BC2F8" w14:textId="77777777" w:rsidR="006C6057" w:rsidRPr="000A4ACA" w:rsidRDefault="006C6057" w:rsidP="006C6057">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 xml:space="preserve">Administratīvā atbildība </w:t>
            </w:r>
            <w:r w:rsidRPr="00366760">
              <w:rPr>
                <w:rFonts w:ascii="Times New Roman" w:hAnsi="Times New Roman" w:cs="Times New Roman"/>
                <w:sz w:val="24"/>
                <w:szCs w:val="24"/>
                <w:lang w:val="lv-LV"/>
              </w:rPr>
              <w:t>par darbību bez atļaujas (atļaujas neesamību)</w:t>
            </w:r>
            <w:r w:rsidRPr="000A4ACA">
              <w:rPr>
                <w:rFonts w:ascii="Times New Roman" w:hAnsi="Times New Roman" w:cs="Times New Roman"/>
                <w:sz w:val="24"/>
                <w:szCs w:val="24"/>
                <w:lang w:val="lv-LV"/>
              </w:rPr>
              <w:t xml:space="preserve"> tiek piemērota gadījumos, kad:</w:t>
            </w:r>
          </w:p>
          <w:p w14:paraId="4BE3235A" w14:textId="73EC7820"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1)</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atļauja kā dokuments nav pieprasīts vai nav izsniegts;</w:t>
            </w:r>
          </w:p>
          <w:p w14:paraId="63D00BE2" w14:textId="51C94A0D"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2)</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atļauja ir izsniegta, bet pieteiktā darbība tiek veikta citā adresē; </w:t>
            </w:r>
          </w:p>
          <w:p w14:paraId="3F64D549" w14:textId="322ABA40" w:rsidR="00F609BA" w:rsidRPr="000A4ACA" w:rsidRDefault="00F609BA" w:rsidP="00F609BA">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3)</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ir izsniegta B kategorijas piesārņojošas darbības atļauja, bet operators ir palielinājis savas darbības apjomus līdz tādiem apmēriem, kad viņam jau būtu nepieciešama A kategorijas piesārņojošas darbības atļauja. </w:t>
            </w:r>
          </w:p>
          <w:p w14:paraId="2A4C00C5" w14:textId="2E2B36FE" w:rsidR="007E3FB9" w:rsidRPr="0041361C" w:rsidRDefault="00F609BA" w:rsidP="0041361C">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Piemēram, A kategorijas darbība ir iekārta ar jaudu vairāk kā 3 tonnas nebīstamo atkritumu sadedzināšanai stundā; savukārt B kategorijas darbība ir 3 tonnas un mazāk nebīstamo atkritumu sadedzināšanai stundā. Ja personai ir B kategorijas atļauja 2 tonnu nebīstamo atkritumu sadedzināšanai, bet faktiski tiek sadedzināts 3,2 t</w:t>
            </w:r>
            <w:r>
              <w:rPr>
                <w:rFonts w:ascii="Times New Roman" w:hAnsi="Times New Roman"/>
                <w:sz w:val="24"/>
                <w:szCs w:val="24"/>
                <w:lang w:val="lv-LV"/>
              </w:rPr>
              <w:t>onnas</w:t>
            </w:r>
            <w:r w:rsidRPr="000A4ACA">
              <w:rPr>
                <w:rFonts w:ascii="Times New Roman" w:hAnsi="Times New Roman" w:cs="Times New Roman"/>
                <w:sz w:val="24"/>
                <w:szCs w:val="24"/>
                <w:lang w:val="lv-LV"/>
              </w:rPr>
              <w:t xml:space="preserve"> stundā, tad fiksējama darbība bez A kategorijas darbības atļaujas. Ja faktiski tiek sadedzināts 2,9 tonnas atkritumu, tad kā B kategorijas atļaujas nosacījumu pārkāpums. </w:t>
            </w:r>
          </w:p>
          <w:p w14:paraId="3394B19E" w14:textId="185BE9EF" w:rsidR="00823014" w:rsidRDefault="00823014" w:rsidP="005B5A20">
            <w:pPr>
              <w:spacing w:after="0" w:line="240" w:lineRule="auto"/>
              <w:jc w:val="both"/>
              <w:rPr>
                <w:rFonts w:ascii="Times New Roman" w:eastAsia="Times New Roman" w:hAnsi="Times New Roman" w:cs="Times New Roman"/>
                <w:bCs/>
                <w:sz w:val="24"/>
                <w:szCs w:val="24"/>
                <w:lang w:eastAsia="lv-LV"/>
              </w:rPr>
            </w:pPr>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sidR="003073D6">
              <w:rPr>
                <w:rFonts w:ascii="Times New Roman" w:hAnsi="Times New Roman" w:cs="Times New Roman"/>
                <w:sz w:val="24"/>
                <w:szCs w:val="24"/>
              </w:rPr>
              <w:t xml:space="preserve">42 </w:t>
            </w:r>
            <w:r w:rsidRPr="001B3BF4">
              <w:rPr>
                <w:rFonts w:ascii="Times New Roman" w:hAnsi="Times New Roman" w:cs="Times New Roman"/>
                <w:sz w:val="24"/>
                <w:szCs w:val="24"/>
              </w:rPr>
              <w:t xml:space="preserve">līdz </w:t>
            </w:r>
            <w:r w:rsidR="003073D6">
              <w:rPr>
                <w:rFonts w:ascii="Times New Roman" w:hAnsi="Times New Roman" w:cs="Times New Roman"/>
                <w:sz w:val="24"/>
                <w:szCs w:val="24"/>
              </w:rPr>
              <w:t>86</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soda vienībām, bet juridiskām personām – no </w:t>
            </w:r>
            <w:r w:rsidR="003073D6">
              <w:rPr>
                <w:rFonts w:ascii="Times New Roman" w:hAnsi="Times New Roman" w:cs="Times New Roman"/>
                <w:sz w:val="24"/>
                <w:szCs w:val="24"/>
              </w:rPr>
              <w:t>100</w:t>
            </w:r>
            <w:r w:rsidRPr="001B3BF4">
              <w:rPr>
                <w:rFonts w:ascii="Times New Roman" w:hAnsi="Times New Roman" w:cs="Times New Roman"/>
                <w:sz w:val="24"/>
                <w:szCs w:val="24"/>
              </w:rPr>
              <w:t xml:space="preserve"> līdz </w:t>
            </w:r>
            <w:r w:rsidR="003073D6">
              <w:rPr>
                <w:rFonts w:ascii="Times New Roman" w:hAnsi="Times New Roman" w:cs="Times New Roman"/>
                <w:sz w:val="24"/>
                <w:szCs w:val="24"/>
              </w:rPr>
              <w:t>580</w:t>
            </w:r>
            <w:r w:rsidRPr="001B3BF4">
              <w:rPr>
                <w:rFonts w:ascii="Times New Roman" w:hAnsi="Times New Roman" w:cs="Times New Roman"/>
                <w:sz w:val="24"/>
                <w:szCs w:val="24"/>
              </w:rPr>
              <w:t xml:space="preserve"> naudas soda vienībām).</w:t>
            </w:r>
          </w:p>
          <w:bookmarkEnd w:id="14"/>
          <w:p w14:paraId="0780F9D3" w14:textId="691EB88C" w:rsidR="00A679D6" w:rsidRPr="00D9126C" w:rsidRDefault="00A679D6" w:rsidP="00A679D6">
            <w:pPr>
              <w:spacing w:after="0" w:line="240" w:lineRule="auto"/>
              <w:jc w:val="both"/>
              <w:rPr>
                <w:rFonts w:ascii="Times New Roman" w:hAnsi="Times New Roman" w:cs="Times New Roman"/>
                <w:sz w:val="24"/>
                <w:szCs w:val="24"/>
                <w:u w:val="single"/>
              </w:rPr>
            </w:pPr>
            <w:r w:rsidRPr="00D9126C">
              <w:rPr>
                <w:rFonts w:ascii="Times New Roman" w:hAnsi="Times New Roman" w:cs="Times New Roman"/>
                <w:sz w:val="24"/>
                <w:szCs w:val="24"/>
                <w:u w:val="single"/>
              </w:rPr>
              <w:t>Atļaujas nosacījumu nošķiršana no darbības bez atļaujas:</w:t>
            </w:r>
          </w:p>
          <w:p w14:paraId="24A9D5FD" w14:textId="1871E97A" w:rsidR="00E6615F" w:rsidRDefault="005D31C1" w:rsidP="003365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Pirmkārt, tā i</w:t>
            </w:r>
            <w:r w:rsidR="00E6615F">
              <w:rPr>
                <w:rFonts w:ascii="Times New Roman" w:hAnsi="Times New Roman" w:cs="Times New Roman"/>
                <w:color w:val="000000" w:themeColor="text1"/>
                <w:sz w:val="24"/>
                <w:szCs w:val="24"/>
              </w:rPr>
              <w:t>r būtiska atšķirība, vai, veicot piesārņojošo darbību, ir saņemta piesārņojošās darbības atļauja un netiek izpildīts kāds no atļaujā noteiktajiem nosacījumiem, kā tad, ja piesārņojošā darbība tiek veikta bez piesārņojošās darbības atļaujas saņemšanas un tādējādi, neievērojot nekādas vides normatīvo aktu prasības.</w:t>
            </w:r>
          </w:p>
          <w:p w14:paraId="79A38856" w14:textId="2C3807D0" w:rsidR="00E6615F" w:rsidRDefault="005D31C1" w:rsidP="003365F8">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96582B">
              <w:rPr>
                <w:rFonts w:ascii="Times New Roman" w:hAnsi="Times New Roman" w:cs="Times New Roman"/>
                <w:sz w:val="24"/>
                <w:szCs w:val="24"/>
              </w:rPr>
              <w:t>,</w:t>
            </w:r>
            <w:r w:rsidRPr="004A317B">
              <w:rPr>
                <w:rFonts w:ascii="Times New Roman" w:hAnsi="Times New Roman" w:cs="Times New Roman"/>
                <w:sz w:val="24"/>
                <w:szCs w:val="24"/>
              </w:rPr>
              <w:t xml:space="preserve"> s</w:t>
            </w:r>
            <w:r w:rsidR="00E22AA9" w:rsidRPr="004A317B">
              <w:rPr>
                <w:rFonts w:ascii="Times New Roman" w:hAnsi="Times New Roman" w:cs="Times New Roman"/>
                <w:sz w:val="24"/>
                <w:szCs w:val="24"/>
              </w:rPr>
              <w:t>askaņā ar V</w:t>
            </w:r>
            <w:r w:rsidR="00550CC2">
              <w:rPr>
                <w:rFonts w:ascii="Times New Roman" w:hAnsi="Times New Roman" w:cs="Times New Roman"/>
                <w:sz w:val="24"/>
                <w:szCs w:val="24"/>
              </w:rPr>
              <w:t>alsts vides dienesta</w:t>
            </w:r>
            <w:r w:rsidR="00E22AA9"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w:t>
            </w:r>
            <w:r w:rsidRPr="004A317B">
              <w:rPr>
                <w:rFonts w:ascii="Times New Roman" w:hAnsi="Times New Roman" w:cs="Times New Roman"/>
                <w:sz w:val="24"/>
                <w:szCs w:val="24"/>
              </w:rPr>
              <w:t xml:space="preserve"> nosacījumu neievērošanu</w:t>
            </w:r>
            <w:r w:rsidR="00E22AA9" w:rsidRPr="004A317B">
              <w:rPr>
                <w:rFonts w:ascii="Times New Roman" w:hAnsi="Times New Roman" w:cs="Times New Roman"/>
                <w:sz w:val="24"/>
                <w:szCs w:val="24"/>
              </w:rPr>
              <w:t xml:space="preserve">, gan arī </w:t>
            </w:r>
            <w:r w:rsidR="00EA1EB6">
              <w:rPr>
                <w:rFonts w:ascii="Times New Roman" w:hAnsi="Times New Roman" w:cs="Times New Roman"/>
                <w:sz w:val="24"/>
                <w:szCs w:val="24"/>
              </w:rPr>
              <w:t xml:space="preserve">par </w:t>
            </w:r>
            <w:r w:rsidRPr="004A317B">
              <w:rPr>
                <w:rFonts w:ascii="Times New Roman" w:hAnsi="Times New Roman" w:cs="Times New Roman"/>
                <w:sz w:val="24"/>
                <w:szCs w:val="24"/>
              </w:rPr>
              <w:t>darbību bez atļaujas</w:t>
            </w:r>
            <w:r w:rsidR="00E22AA9" w:rsidRPr="004A317B">
              <w:rPr>
                <w:rFonts w:ascii="Times New Roman" w:hAnsi="Times New Roman" w:cs="Times New Roman"/>
                <w:sz w:val="24"/>
                <w:szCs w:val="24"/>
              </w:rPr>
              <w:t xml:space="preserve">, kā tas pašlaik noteikts </w:t>
            </w:r>
            <w:r w:rsidRPr="00C4388C">
              <w:rPr>
                <w:rFonts w:ascii="Times New Roman" w:hAnsi="Times New Roman" w:cs="Times New Roman"/>
                <w:sz w:val="24"/>
                <w:szCs w:val="24"/>
              </w:rPr>
              <w:t xml:space="preserve">LAPK </w:t>
            </w:r>
            <w:r w:rsidRPr="007F4F2A">
              <w:rPr>
                <w:rFonts w:ascii="Times New Roman" w:eastAsia="Times New Roman" w:hAnsi="Times New Roman" w:cs="Times New Roman"/>
                <w:bCs/>
                <w:sz w:val="24"/>
                <w:szCs w:val="24"/>
                <w:lang w:eastAsia="lv-LV"/>
              </w:rPr>
              <w:t>88.</w:t>
            </w:r>
            <w:r w:rsidRPr="007F4F2A">
              <w:rPr>
                <w:rFonts w:ascii="Times New Roman" w:eastAsia="Times New Roman" w:hAnsi="Times New Roman" w:cs="Times New Roman"/>
                <w:bCs/>
                <w:sz w:val="24"/>
                <w:szCs w:val="24"/>
                <w:vertAlign w:val="superscript"/>
                <w:lang w:eastAsia="lv-LV"/>
              </w:rPr>
              <w:t>6</w:t>
            </w:r>
            <w:r w:rsidRPr="007F4F2A">
              <w:rPr>
                <w:rFonts w:ascii="Times New Roman" w:eastAsia="Times New Roman" w:hAnsi="Times New Roman" w:cs="Times New Roman"/>
                <w:bCs/>
                <w:sz w:val="24"/>
                <w:szCs w:val="24"/>
                <w:lang w:eastAsia="lv-LV"/>
              </w:rPr>
              <w:t> pantā</w:t>
            </w:r>
            <w:r w:rsidR="00E22AA9" w:rsidRPr="007F4F2A">
              <w:rPr>
                <w:rFonts w:ascii="Times New Roman" w:hAnsi="Times New Roman" w:cs="Times New Roman"/>
                <w:sz w:val="24"/>
                <w:szCs w:val="24"/>
              </w:rPr>
              <w:t>.</w:t>
            </w:r>
            <w:r w:rsidR="00E22AA9" w:rsidRPr="004A317B">
              <w:rPr>
                <w:rFonts w:ascii="Times New Roman" w:hAnsi="Times New Roman" w:cs="Times New Roman"/>
                <w:sz w:val="24"/>
                <w:szCs w:val="24"/>
              </w:rPr>
              <w:t xml:space="preserve"> </w:t>
            </w:r>
            <w:r w:rsidR="001573C5" w:rsidRPr="004A317B">
              <w:rPr>
                <w:rFonts w:ascii="Times New Roman" w:hAnsi="Times New Roman" w:cs="Times New Roman"/>
                <w:sz w:val="24"/>
                <w:szCs w:val="24"/>
              </w:rPr>
              <w:t>J</w:t>
            </w:r>
            <w:r w:rsidR="00E22AA9" w:rsidRPr="004A317B">
              <w:rPr>
                <w:rFonts w:ascii="Times New Roman" w:hAnsi="Times New Roman" w:cs="Times New Roman"/>
                <w:sz w:val="24"/>
                <w:szCs w:val="24"/>
              </w:rPr>
              <w:t xml:space="preserve">a </w:t>
            </w:r>
            <w:r w:rsidR="00A9444B">
              <w:rPr>
                <w:rFonts w:ascii="Times New Roman" w:hAnsi="Times New Roman" w:cs="Times New Roman"/>
                <w:sz w:val="24"/>
                <w:szCs w:val="24"/>
              </w:rPr>
              <w:t>Valsts vides dienests</w:t>
            </w:r>
            <w:r w:rsidR="00E22AA9" w:rsidRPr="004A317B">
              <w:rPr>
                <w:rFonts w:ascii="Times New Roman" w:hAnsi="Times New Roman" w:cs="Times New Roman"/>
                <w:sz w:val="24"/>
                <w:szCs w:val="24"/>
              </w:rPr>
              <w:t xml:space="preserve"> pārbaudē konstatētu atļaujas nosacījumu pārkāpumu</w:t>
            </w:r>
            <w:r w:rsidR="001573C5" w:rsidRPr="004A317B">
              <w:rPr>
                <w:rFonts w:ascii="Times New Roman" w:hAnsi="Times New Roman" w:cs="Times New Roman"/>
                <w:sz w:val="24"/>
                <w:szCs w:val="24"/>
              </w:rPr>
              <w:t xml:space="preserve"> un operators (piesārņojošās darbības veicējs) </w:t>
            </w:r>
            <w:r w:rsidR="00E22AA9" w:rsidRPr="004A317B">
              <w:rPr>
                <w:rFonts w:ascii="Times New Roman" w:hAnsi="Times New Roman" w:cs="Times New Roman"/>
                <w:sz w:val="24"/>
                <w:szCs w:val="24"/>
              </w:rPr>
              <w:t>tiktu administratīvi sodīts par darbību bez atļaujas, kaut gan patiesībā personai (fiziskai vai juridiskai) tāda ir izsniegta</w:t>
            </w:r>
            <w:r w:rsidR="00670AD1">
              <w:rPr>
                <w:rFonts w:ascii="Times New Roman" w:hAnsi="Times New Roman" w:cs="Times New Roman"/>
                <w:sz w:val="24"/>
                <w:szCs w:val="24"/>
              </w:rPr>
              <w:t>,</w:t>
            </w:r>
            <w:r w:rsidR="002D5D45">
              <w:rPr>
                <w:rFonts w:ascii="Times New Roman" w:hAnsi="Times New Roman" w:cs="Times New Roman"/>
                <w:sz w:val="24"/>
                <w:szCs w:val="24"/>
              </w:rPr>
              <w:t xml:space="preserve"> tad</w:t>
            </w:r>
            <w:r w:rsidR="00E22AA9" w:rsidRPr="004A317B">
              <w:rPr>
                <w:rFonts w:ascii="Times New Roman" w:hAnsi="Times New Roman" w:cs="Times New Roman"/>
                <w:sz w:val="24"/>
                <w:szCs w:val="24"/>
              </w:rPr>
              <w:t xml:space="preserve"> </w:t>
            </w:r>
            <w:r w:rsidR="002D5D45">
              <w:rPr>
                <w:rFonts w:ascii="Times New Roman" w:hAnsi="Times New Roman" w:cs="Times New Roman"/>
                <w:sz w:val="24"/>
                <w:szCs w:val="24"/>
              </w:rPr>
              <w:t>a</w:t>
            </w:r>
            <w:r w:rsidR="00E22AA9" w:rsidRPr="004A317B">
              <w:rPr>
                <w:rFonts w:ascii="Times New Roman" w:hAnsi="Times New Roman" w:cs="Times New Roman"/>
                <w:sz w:val="24"/>
                <w:szCs w:val="24"/>
              </w:rPr>
              <w:t xml:space="preserve">tzīstot faktu, ka </w:t>
            </w:r>
            <w:r w:rsidR="002A5158" w:rsidRPr="004A317B">
              <w:rPr>
                <w:rFonts w:ascii="Times New Roman" w:hAnsi="Times New Roman" w:cs="Times New Roman"/>
                <w:sz w:val="24"/>
                <w:szCs w:val="24"/>
              </w:rPr>
              <w:t>operators</w:t>
            </w:r>
            <w:r w:rsidR="00E22AA9" w:rsidRPr="004A317B">
              <w:rPr>
                <w:rFonts w:ascii="Times New Roman" w:hAnsi="Times New Roman" w:cs="Times New Roman"/>
                <w:sz w:val="24"/>
                <w:szCs w:val="24"/>
              </w:rPr>
              <w:t xml:space="preserve"> strādā bez atļaujas, tā pienākums būtu vērsties </w:t>
            </w:r>
            <w:r w:rsidR="00AD33CF">
              <w:rPr>
                <w:rFonts w:ascii="Times New Roman" w:hAnsi="Times New Roman" w:cs="Times New Roman"/>
                <w:sz w:val="24"/>
                <w:szCs w:val="24"/>
              </w:rPr>
              <w:t>Valsts vides dienestā</w:t>
            </w:r>
            <w:r w:rsidR="00E22AA9" w:rsidRPr="004A317B">
              <w:rPr>
                <w:rFonts w:ascii="Times New Roman" w:hAnsi="Times New Roman" w:cs="Times New Roman"/>
                <w:sz w:val="24"/>
                <w:szCs w:val="24"/>
              </w:rPr>
              <w:t xml:space="preserve"> un saņemt minēto atļauju. </w:t>
            </w:r>
            <w:r w:rsidR="00BA7CE2">
              <w:rPr>
                <w:rFonts w:ascii="Times New Roman" w:hAnsi="Times New Roman" w:cs="Times New Roman"/>
                <w:sz w:val="24"/>
                <w:szCs w:val="24"/>
              </w:rPr>
              <w:t>Tas radītu</w:t>
            </w:r>
            <w:r w:rsidR="00BA7CE2" w:rsidRPr="004A317B">
              <w:rPr>
                <w:rFonts w:ascii="Times New Roman" w:hAnsi="Times New Roman" w:cs="Times New Roman"/>
                <w:sz w:val="24"/>
                <w:szCs w:val="24"/>
              </w:rPr>
              <w:t xml:space="preserve"> papildu finansiālo</w:t>
            </w:r>
            <w:r w:rsidR="008C4059">
              <w:rPr>
                <w:rFonts w:ascii="Times New Roman" w:hAnsi="Times New Roman" w:cs="Times New Roman"/>
                <w:sz w:val="24"/>
                <w:szCs w:val="24"/>
              </w:rPr>
              <w:t xml:space="preserve"> slogu</w:t>
            </w:r>
            <w:r w:rsidR="00BA7CE2" w:rsidRPr="004A317B">
              <w:rPr>
                <w:rFonts w:ascii="Times New Roman" w:hAnsi="Times New Roman" w:cs="Times New Roman"/>
                <w:sz w:val="24"/>
                <w:szCs w:val="24"/>
              </w:rPr>
              <w:t xml:space="preserve"> </w:t>
            </w:r>
            <w:r w:rsidR="00BA7CE2" w:rsidRPr="00F7074A">
              <w:rPr>
                <w:rFonts w:ascii="Times New Roman" w:hAnsi="Times New Roman" w:cs="Times New Roman"/>
                <w:sz w:val="24"/>
                <w:szCs w:val="24"/>
              </w:rPr>
              <w:t xml:space="preserve">(valsts nodevas apmērs par </w:t>
            </w:r>
            <w:r w:rsidR="00BA7CE2">
              <w:rPr>
                <w:rFonts w:ascii="Times New Roman" w:hAnsi="Times New Roman" w:cs="Times New Roman"/>
                <w:sz w:val="24"/>
                <w:szCs w:val="24"/>
              </w:rPr>
              <w:t>B</w:t>
            </w:r>
            <w:r w:rsidR="00BA7CE2" w:rsidRPr="00F7074A">
              <w:rPr>
                <w:rFonts w:ascii="Times New Roman" w:hAnsi="Times New Roman" w:cs="Times New Roman"/>
                <w:sz w:val="24"/>
                <w:szCs w:val="24"/>
              </w:rPr>
              <w:t xml:space="preserve"> kategorijas atļaujas izsniegšanu ir</w:t>
            </w:r>
            <w:r w:rsidR="00BA7CE2">
              <w:rPr>
                <w:rFonts w:ascii="Times New Roman" w:hAnsi="Times New Roman" w:cs="Times New Roman"/>
                <w:sz w:val="24"/>
                <w:szCs w:val="24"/>
              </w:rPr>
              <w:t xml:space="preserve"> 362,83</w:t>
            </w:r>
            <w:r w:rsidR="00EF41DA">
              <w:rPr>
                <w:rFonts w:ascii="Times New Roman" w:hAnsi="Times New Roman" w:cs="Times New Roman"/>
                <w:sz w:val="24"/>
                <w:szCs w:val="24"/>
              </w:rPr>
              <w:t> </w:t>
            </w:r>
            <w:r w:rsidR="00BA7CE2">
              <w:rPr>
                <w:rFonts w:ascii="Times New Roman" w:hAnsi="Times New Roman" w:cs="Times New Roman"/>
                <w:i/>
                <w:sz w:val="24"/>
                <w:szCs w:val="24"/>
              </w:rPr>
              <w:t>euro</w:t>
            </w:r>
            <w:r w:rsidR="00BA7CE2" w:rsidRPr="00C57907">
              <w:rPr>
                <w:rFonts w:ascii="Times New Roman" w:hAnsi="Times New Roman" w:cs="Times New Roman"/>
                <w:iCs/>
                <w:sz w:val="24"/>
                <w:szCs w:val="24"/>
                <w:shd w:val="clear" w:color="auto" w:fill="FFFFFF"/>
              </w:rPr>
              <w:t>)</w:t>
            </w:r>
            <w:r w:rsidR="00BA7CE2" w:rsidRPr="004A317B">
              <w:rPr>
                <w:rFonts w:ascii="Times New Roman" w:hAnsi="Times New Roman" w:cs="Times New Roman"/>
                <w:i/>
                <w:iCs/>
                <w:sz w:val="24"/>
                <w:szCs w:val="24"/>
                <w:shd w:val="clear" w:color="auto" w:fill="FFFFFF"/>
              </w:rPr>
              <w:t xml:space="preserve"> </w:t>
            </w:r>
            <w:r w:rsidR="00BA7CE2" w:rsidRPr="004A317B">
              <w:rPr>
                <w:rFonts w:ascii="Times New Roman" w:hAnsi="Times New Roman" w:cs="Times New Roman"/>
                <w:sz w:val="24"/>
                <w:szCs w:val="24"/>
              </w:rPr>
              <w:t xml:space="preserve">un administratīvo slogu, turklāt sarežģītu tiesību normas piemērošanu. Būtu jāiegulda liels darbs, lai </w:t>
            </w:r>
            <w:r w:rsidR="00BA7CE2">
              <w:rPr>
                <w:rFonts w:ascii="Times New Roman" w:hAnsi="Times New Roman" w:cs="Times New Roman"/>
                <w:sz w:val="24"/>
                <w:szCs w:val="24"/>
              </w:rPr>
              <w:t>piesārņojošās darbības veicējiem</w:t>
            </w:r>
            <w:r w:rsidR="00BA7CE2" w:rsidRPr="004A317B">
              <w:rPr>
                <w:rFonts w:ascii="Times New Roman" w:hAnsi="Times New Roman" w:cs="Times New Roman"/>
                <w:sz w:val="24"/>
                <w:szCs w:val="24"/>
              </w:rPr>
              <w:t xml:space="preserve"> skaidrotu pieejas maiņu. Līdz šim nosacījums par administratīvo atbildību, ja tiek pārkāpti atļaujas nosacījumi, nav radījis problēmas piemērošanā.</w:t>
            </w:r>
          </w:p>
          <w:p w14:paraId="2CA631A1" w14:textId="7C9072E0" w:rsidR="005F77AE" w:rsidRPr="00A87250" w:rsidRDefault="005C4CF7" w:rsidP="00913B90">
            <w:pPr>
              <w:spacing w:after="0" w:line="240" w:lineRule="auto"/>
              <w:jc w:val="both"/>
              <w:rPr>
                <w:rFonts w:ascii="Times New Roman" w:hAnsi="Times New Roman" w:cs="Times New Roman"/>
                <w:color w:val="000000" w:themeColor="text1"/>
                <w:sz w:val="24"/>
                <w:szCs w:val="24"/>
              </w:rPr>
            </w:pPr>
            <w:r w:rsidRPr="00B10924">
              <w:rPr>
                <w:rFonts w:ascii="Times New Roman" w:hAnsi="Times New Roman" w:cs="Times New Roman"/>
                <w:color w:val="000000" w:themeColor="text1"/>
                <w:sz w:val="24"/>
                <w:szCs w:val="24"/>
              </w:rPr>
              <w:t xml:space="preserve">Piemēram, B kategorijas piesārņojošās darbības atļauja notekūdeņu attīrīšanas iekārtai uz kuru tiek novadīti notekūdeņi no </w:t>
            </w:r>
            <w:proofErr w:type="spellStart"/>
            <w:r w:rsidRPr="00B10924">
              <w:rPr>
                <w:rFonts w:ascii="Times New Roman" w:hAnsi="Times New Roman" w:cs="Times New Roman"/>
                <w:color w:val="000000" w:themeColor="text1"/>
                <w:sz w:val="24"/>
                <w:szCs w:val="24"/>
              </w:rPr>
              <w:t>daudzīvokļu</w:t>
            </w:r>
            <w:proofErr w:type="spellEnd"/>
            <w:r w:rsidRPr="00B10924">
              <w:rPr>
                <w:rFonts w:ascii="Times New Roman" w:hAnsi="Times New Roman" w:cs="Times New Roman"/>
                <w:color w:val="000000" w:themeColor="text1"/>
                <w:sz w:val="24"/>
                <w:szCs w:val="24"/>
              </w:rPr>
              <w:t xml:space="preserve"> mājām, kur atļaujas nosacījumos noteikts, ka kopējais notekūdeņu apjoms, kas tiek novadīts uz notekūdeņu attīrīšanas iekārtām  ir līdz 100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2A12C9">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 xml:space="preserve">diennaktī jeb 36 500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087042">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gadā, bet pārbaudē tiek konstatēts, ka kādā laika periodā šis norādītais apjoms ir pārsniegts. Ja tiktu pieņemts, ka šis uzņēmums darbojas bez atļaujas un būtu jāaptur šī uzņēmuma darbība, tas nebūtu samērīgs sods un neapsaimniekotie notekūdeņi nodarītu vēl lielāku kaitējumu videi</w:t>
            </w:r>
            <w:r w:rsidR="00DA03DE">
              <w:rPr>
                <w:rFonts w:ascii="Times New Roman" w:hAnsi="Times New Roman" w:cs="Times New Roman"/>
                <w:color w:val="000000" w:themeColor="text1"/>
                <w:sz w:val="24"/>
                <w:szCs w:val="24"/>
              </w:rPr>
              <w:t>.</w:t>
            </w:r>
            <w:r w:rsidR="008E3C48">
              <w:rPr>
                <w:rFonts w:ascii="Times New Roman" w:hAnsi="Times New Roman" w:cs="Times New Roman"/>
                <w:color w:val="000000" w:themeColor="text1"/>
                <w:sz w:val="24"/>
                <w:szCs w:val="24"/>
              </w:rPr>
              <w:t xml:space="preserve"> </w:t>
            </w:r>
            <w:r w:rsidR="007956B0">
              <w:rPr>
                <w:rFonts w:ascii="Times New Roman" w:hAnsi="Times New Roman" w:cs="Times New Roman"/>
                <w:color w:val="000000" w:themeColor="text1"/>
                <w:sz w:val="24"/>
                <w:szCs w:val="24"/>
              </w:rPr>
              <w:t xml:space="preserve">Tādejādi secināms, ka visos gadījumos nav viennozīmīgi iespējams piemērot administratīvā procesa kārtībā piemērojamos tiesiskos līdzekļus - administratīvā akta apturēšanu, grozīšanu vai atcelšanu. </w:t>
            </w:r>
          </w:p>
          <w:p w14:paraId="60DDFC18" w14:textId="3D3AC415" w:rsidR="00CE2ACE" w:rsidRDefault="00CE2ACE" w:rsidP="00CA3CC8">
            <w:pPr>
              <w:spacing w:after="0" w:line="240" w:lineRule="auto"/>
              <w:jc w:val="both"/>
              <w:rPr>
                <w:rFonts w:ascii="Times New Roman" w:eastAsia="Times New Roman" w:hAnsi="Times New Roman" w:cs="Times New Roman"/>
                <w:bCs/>
                <w:sz w:val="24"/>
                <w:szCs w:val="24"/>
                <w:lang w:eastAsia="lv-LV"/>
              </w:rPr>
            </w:pPr>
            <w:bookmarkStart w:id="15" w:name="_Hlk29814142"/>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w:t>
            </w:r>
            <w:r w:rsidR="00DA0EDD">
              <w:rPr>
                <w:rFonts w:ascii="Times New Roman" w:hAnsi="Times New Roman" w:cs="Times New Roman"/>
                <w:b/>
                <w:sz w:val="24"/>
                <w:szCs w:val="24"/>
                <w:u w:val="single"/>
              </w:rPr>
              <w:t>2</w:t>
            </w:r>
            <w:r w:rsidRPr="00CE2ACE">
              <w:rPr>
                <w:rFonts w:ascii="Times New Roman" w:hAnsi="Times New Roman" w:cs="Times New Roman"/>
                <w:b/>
                <w:sz w:val="24"/>
                <w:szCs w:val="24"/>
                <w:u w:val="single"/>
              </w:rPr>
              <w:t xml:space="preserve">. panta sestā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pirmo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 bez atļaujas.</w:t>
            </w:r>
          </w:p>
          <w:p w14:paraId="2DCEF020" w14:textId="46762842" w:rsidR="005879BB" w:rsidRDefault="005879BB" w:rsidP="00CA3C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7A12F4"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sz w:val="24"/>
                <w:szCs w:val="24"/>
                <w:lang w:eastAsia="lv-LV"/>
              </w:rPr>
              <w:t xml:space="preserve">Likuma 4. panta </w:t>
            </w:r>
            <w:r w:rsidRPr="00C7259E">
              <w:rPr>
                <w:rFonts w:ascii="Times New Roman" w:eastAsia="Times New Roman" w:hAnsi="Times New Roman" w:cs="Times New Roman"/>
                <w:bCs/>
                <w:sz w:val="24"/>
                <w:szCs w:val="24"/>
                <w:lang w:eastAsia="lv-LV"/>
              </w:rPr>
              <w:t>pirm</w:t>
            </w:r>
            <w:r w:rsidR="00781E2A" w:rsidRPr="00C7259E">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w:t>
            </w:r>
            <w:r w:rsidR="007C7373">
              <w:rPr>
                <w:rFonts w:ascii="Times New Roman" w:eastAsia="Times New Roman" w:hAnsi="Times New Roman" w:cs="Times New Roman"/>
                <w:bCs/>
                <w:sz w:val="24"/>
                <w:szCs w:val="24"/>
                <w:lang w:eastAsia="lv-LV"/>
              </w:rPr>
              <w:t> </w:t>
            </w:r>
            <w:r w:rsidRPr="00C7259E">
              <w:rPr>
                <w:rFonts w:ascii="Times New Roman" w:eastAsia="Times New Roman" w:hAnsi="Times New Roman" w:cs="Times New Roman"/>
                <w:bCs/>
                <w:sz w:val="24"/>
                <w:szCs w:val="24"/>
                <w:lang w:eastAsia="lv-LV"/>
              </w:rPr>
              <w:t>punkt</w:t>
            </w:r>
            <w:r w:rsidR="00781E2A"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sz w:val="24"/>
                <w:szCs w:val="24"/>
                <w:lang w:eastAsia="lv-LV"/>
              </w:rPr>
              <w:t xml:space="preserve"> un 19.</w:t>
            </w:r>
            <w:r w:rsidR="007C7373">
              <w:rPr>
                <w:rFonts w:ascii="Times New Roman" w:eastAsia="Times New Roman" w:hAnsi="Times New Roman" w:cs="Times New Roman"/>
                <w:sz w:val="24"/>
                <w:szCs w:val="24"/>
                <w:lang w:eastAsia="lv-LV"/>
              </w:rPr>
              <w:t> </w:t>
            </w:r>
            <w:r w:rsidRPr="00C7259E">
              <w:rPr>
                <w:rFonts w:ascii="Times New Roman" w:eastAsia="Times New Roman" w:hAnsi="Times New Roman" w:cs="Times New Roman"/>
                <w:sz w:val="24"/>
                <w:szCs w:val="24"/>
                <w:lang w:eastAsia="lv-LV"/>
              </w:rPr>
              <w:t>panta</w:t>
            </w:r>
            <w:r w:rsidRPr="00C7259E">
              <w:rPr>
                <w:rFonts w:ascii="Times New Roman" w:eastAsia="Times New Roman" w:hAnsi="Times New Roman" w:cs="Times New Roman"/>
                <w:bCs/>
                <w:sz w:val="24"/>
                <w:szCs w:val="24"/>
                <w:lang w:eastAsia="lv-LV"/>
              </w:rPr>
              <w:t xml:space="preserve"> treš</w:t>
            </w:r>
            <w:r w:rsidR="00781E2A"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ā.</w:t>
            </w:r>
            <w:r w:rsidRPr="00C7259E">
              <w:rPr>
                <w:rFonts w:ascii="Times New Roman" w:hAnsi="Times New Roman" w:cs="Times New Roman"/>
                <w:sz w:val="24"/>
                <w:szCs w:val="24"/>
              </w:rPr>
              <w:t xml:space="preserve"> </w:t>
            </w:r>
          </w:p>
          <w:p w14:paraId="4DE437B8" w14:textId="78555DA7"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 xml:space="preserve">Administratīvā atbildība </w:t>
            </w:r>
            <w:r w:rsidRPr="00CA7203">
              <w:rPr>
                <w:rFonts w:ascii="Times New Roman" w:hAnsi="Times New Roman" w:cs="Times New Roman"/>
                <w:sz w:val="24"/>
                <w:szCs w:val="24"/>
                <w:lang w:val="lv-LV"/>
              </w:rPr>
              <w:t>par</w:t>
            </w:r>
            <w:r w:rsidR="00E80F08" w:rsidRPr="00CA7203">
              <w:rPr>
                <w:rFonts w:ascii="Times New Roman" w:hAnsi="Times New Roman" w:cs="Times New Roman"/>
                <w:sz w:val="24"/>
                <w:szCs w:val="24"/>
                <w:lang w:val="lv-LV"/>
              </w:rPr>
              <w:t xml:space="preserve"> darbību </w:t>
            </w:r>
            <w:r w:rsidR="00711947" w:rsidRPr="00CA7203">
              <w:rPr>
                <w:rFonts w:ascii="Times New Roman" w:hAnsi="Times New Roman" w:cs="Times New Roman"/>
                <w:sz w:val="24"/>
                <w:szCs w:val="24"/>
                <w:lang w:val="lv-LV"/>
              </w:rPr>
              <w:t>bez atļaujas</w:t>
            </w:r>
            <w:r w:rsidRPr="00CA7203">
              <w:rPr>
                <w:rFonts w:ascii="Times New Roman" w:hAnsi="Times New Roman" w:cs="Times New Roman"/>
                <w:sz w:val="24"/>
                <w:szCs w:val="24"/>
                <w:lang w:val="lv-LV"/>
              </w:rPr>
              <w:t xml:space="preserve"> </w:t>
            </w:r>
            <w:r w:rsidR="00711947" w:rsidRPr="00CA7203">
              <w:rPr>
                <w:rFonts w:ascii="Times New Roman" w:hAnsi="Times New Roman" w:cs="Times New Roman"/>
                <w:sz w:val="24"/>
                <w:szCs w:val="24"/>
                <w:lang w:val="lv-LV"/>
              </w:rPr>
              <w:t>(</w:t>
            </w:r>
            <w:r w:rsidRPr="00CA7203">
              <w:rPr>
                <w:rFonts w:ascii="Times New Roman" w:hAnsi="Times New Roman" w:cs="Times New Roman"/>
                <w:sz w:val="24"/>
                <w:szCs w:val="24"/>
                <w:lang w:val="lv-LV"/>
              </w:rPr>
              <w:t>atļaujas neesamību</w:t>
            </w:r>
            <w:r w:rsidR="00711947" w:rsidRPr="00CA7203">
              <w:rPr>
                <w:rFonts w:ascii="Times New Roman" w:hAnsi="Times New Roman" w:cs="Times New Roman"/>
                <w:sz w:val="24"/>
                <w:szCs w:val="24"/>
                <w:lang w:val="lv-LV"/>
              </w:rPr>
              <w:t>)</w:t>
            </w:r>
            <w:r w:rsidRPr="000A4ACA">
              <w:rPr>
                <w:rFonts w:ascii="Times New Roman" w:hAnsi="Times New Roman" w:cs="Times New Roman"/>
                <w:sz w:val="24"/>
                <w:szCs w:val="24"/>
                <w:lang w:val="lv-LV"/>
              </w:rPr>
              <w:t xml:space="preserve"> tiek piemērota gadījumos, kad:</w:t>
            </w:r>
          </w:p>
          <w:p w14:paraId="473A7146" w14:textId="4C94040B"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1)</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atļauja kā dokuments nav pieprasīts vai nav izsniegts;</w:t>
            </w:r>
          </w:p>
          <w:p w14:paraId="281865B2" w14:textId="656BFFD2" w:rsidR="009F46C0" w:rsidRPr="000A4ACA"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2)</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atļauja ir izsniegta, bet pieteiktā darbība tiek veikta citā adresē; </w:t>
            </w:r>
          </w:p>
          <w:p w14:paraId="3DF3346F" w14:textId="31482C68" w:rsidR="009F46C0" w:rsidRPr="009F46C0" w:rsidRDefault="009F46C0" w:rsidP="009F46C0">
            <w:pPr>
              <w:pStyle w:val="NoSpacing"/>
              <w:jc w:val="both"/>
              <w:rPr>
                <w:rFonts w:ascii="Times New Roman" w:hAnsi="Times New Roman" w:cs="Times New Roman"/>
                <w:sz w:val="24"/>
                <w:szCs w:val="24"/>
                <w:lang w:val="lv-LV"/>
              </w:rPr>
            </w:pPr>
            <w:r w:rsidRPr="000A4ACA">
              <w:rPr>
                <w:rFonts w:ascii="Times New Roman" w:hAnsi="Times New Roman" w:cs="Times New Roman"/>
                <w:sz w:val="24"/>
                <w:szCs w:val="24"/>
                <w:lang w:val="lv-LV"/>
              </w:rPr>
              <w:t>3)</w:t>
            </w:r>
            <w:r w:rsidR="00EF41DA">
              <w:rPr>
                <w:rFonts w:ascii="Times New Roman" w:hAnsi="Times New Roman" w:cs="Times New Roman"/>
                <w:sz w:val="24"/>
                <w:szCs w:val="24"/>
                <w:lang w:val="lv-LV"/>
              </w:rPr>
              <w:t> </w:t>
            </w:r>
            <w:r w:rsidRPr="000A4ACA">
              <w:rPr>
                <w:rFonts w:ascii="Times New Roman" w:hAnsi="Times New Roman" w:cs="Times New Roman"/>
                <w:sz w:val="24"/>
                <w:szCs w:val="24"/>
                <w:lang w:val="lv-LV"/>
              </w:rPr>
              <w:t xml:space="preserve">ir izsniegta B kategorijas piesārņojošas darbības atļauja, bet operators ir palielinājis savas darbības apjomus līdz tādiem apmēriem, kad </w:t>
            </w:r>
            <w:r w:rsidR="00EF41DA">
              <w:rPr>
                <w:rFonts w:ascii="Times New Roman" w:hAnsi="Times New Roman" w:cs="Times New Roman"/>
                <w:sz w:val="24"/>
                <w:szCs w:val="24"/>
                <w:lang w:val="lv-LV"/>
              </w:rPr>
              <w:t>tam</w:t>
            </w:r>
            <w:r w:rsidRPr="000A4ACA">
              <w:rPr>
                <w:rFonts w:ascii="Times New Roman" w:hAnsi="Times New Roman" w:cs="Times New Roman"/>
                <w:sz w:val="24"/>
                <w:szCs w:val="24"/>
                <w:lang w:val="lv-LV"/>
              </w:rPr>
              <w:t xml:space="preserve"> jau būtu nepieciešama A kategorijas piesārņojošas darbības atļauja. </w:t>
            </w:r>
          </w:p>
          <w:p w14:paraId="766AAB8A" w14:textId="696C2A9F" w:rsidR="0035537D" w:rsidRPr="00B50EC4" w:rsidRDefault="00E5401C" w:rsidP="00E6041C">
            <w:pPr>
              <w:spacing w:after="0" w:line="240" w:lineRule="auto"/>
              <w:jc w:val="both"/>
              <w:rPr>
                <w:rFonts w:ascii="Times New Roman" w:eastAsia="Times New Roman" w:hAnsi="Times New Roman" w:cs="Times New Roman"/>
                <w:bCs/>
                <w:sz w:val="24"/>
                <w:szCs w:val="24"/>
                <w:lang w:eastAsia="lv-LV"/>
              </w:rPr>
            </w:pPr>
            <w:bookmarkStart w:id="16" w:name="_Hlk29814169"/>
            <w:bookmarkEnd w:id="15"/>
            <w:r w:rsidRPr="001B3BF4">
              <w:rPr>
                <w:rFonts w:ascii="Times New Roman" w:hAnsi="Times New Roman" w:cs="Times New Roman"/>
                <w:sz w:val="24"/>
                <w:szCs w:val="24"/>
              </w:rPr>
              <w:t>Piemērojamo sankciju apmērs tiek saglabāts esošā apmērā (piemēro</w:t>
            </w:r>
            <w:r>
              <w:rPr>
                <w:rFonts w:ascii="Times New Roman" w:hAnsi="Times New Roman" w:cs="Times New Roman"/>
                <w:sz w:val="24"/>
                <w:szCs w:val="24"/>
              </w:rPr>
              <w:t xml:space="preserve"> </w:t>
            </w:r>
            <w:r w:rsidRPr="001B3BF4">
              <w:rPr>
                <w:rFonts w:ascii="Times New Roman" w:hAnsi="Times New Roman" w:cs="Times New Roman"/>
                <w:sz w:val="24"/>
                <w:szCs w:val="24"/>
              </w:rPr>
              <w:t xml:space="preserve">naudas sodu fiziskām personām no </w:t>
            </w:r>
            <w:r>
              <w:rPr>
                <w:rFonts w:ascii="Times New Roman" w:hAnsi="Times New Roman" w:cs="Times New Roman"/>
                <w:sz w:val="24"/>
                <w:szCs w:val="24"/>
              </w:rPr>
              <w:t>70</w:t>
            </w:r>
            <w:r w:rsidRPr="001B3BF4">
              <w:rPr>
                <w:rFonts w:ascii="Times New Roman" w:hAnsi="Times New Roman" w:cs="Times New Roman"/>
                <w:sz w:val="24"/>
                <w:szCs w:val="24"/>
              </w:rPr>
              <w:t xml:space="preserve"> līdz </w:t>
            </w:r>
            <w:r>
              <w:rPr>
                <w:rFonts w:ascii="Times New Roman" w:hAnsi="Times New Roman" w:cs="Times New Roman"/>
                <w:sz w:val="24"/>
                <w:szCs w:val="24"/>
              </w:rPr>
              <w:t xml:space="preserve">140 </w:t>
            </w:r>
            <w:r w:rsidRPr="001B3BF4">
              <w:rPr>
                <w:rFonts w:ascii="Times New Roman" w:hAnsi="Times New Roman" w:cs="Times New Roman"/>
                <w:sz w:val="24"/>
                <w:szCs w:val="24"/>
              </w:rPr>
              <w:t xml:space="preserve">naudas soda vienībām, bet juridiskām personām – no </w:t>
            </w:r>
            <w:r>
              <w:rPr>
                <w:rFonts w:ascii="Times New Roman" w:hAnsi="Times New Roman" w:cs="Times New Roman"/>
                <w:sz w:val="24"/>
                <w:szCs w:val="24"/>
              </w:rPr>
              <w:t>140</w:t>
            </w:r>
            <w:r w:rsidRPr="001B3BF4">
              <w:rPr>
                <w:rFonts w:ascii="Times New Roman" w:hAnsi="Times New Roman" w:cs="Times New Roman"/>
                <w:sz w:val="24"/>
                <w:szCs w:val="24"/>
              </w:rPr>
              <w:t xml:space="preserve"> līdz </w:t>
            </w:r>
            <w:r>
              <w:rPr>
                <w:rFonts w:ascii="Times New Roman" w:hAnsi="Times New Roman" w:cs="Times New Roman"/>
                <w:sz w:val="24"/>
                <w:szCs w:val="24"/>
              </w:rPr>
              <w:t>860</w:t>
            </w:r>
            <w:r w:rsidRPr="001B3BF4">
              <w:rPr>
                <w:rFonts w:ascii="Times New Roman" w:hAnsi="Times New Roman" w:cs="Times New Roman"/>
                <w:sz w:val="24"/>
                <w:szCs w:val="24"/>
              </w:rPr>
              <w:t xml:space="preserve"> naudas soda vienībām).</w:t>
            </w:r>
            <w:bookmarkEnd w:id="16"/>
          </w:p>
          <w:p w14:paraId="21C495C7" w14:textId="0119BAC3" w:rsidR="00B54310" w:rsidRPr="00D9126C" w:rsidRDefault="00B54310" w:rsidP="009F378F">
            <w:pPr>
              <w:spacing w:after="0" w:line="240" w:lineRule="auto"/>
              <w:jc w:val="both"/>
              <w:rPr>
                <w:rFonts w:ascii="Times New Roman" w:hAnsi="Times New Roman" w:cs="Times New Roman"/>
                <w:sz w:val="24"/>
                <w:szCs w:val="24"/>
                <w:u w:val="single"/>
              </w:rPr>
            </w:pPr>
            <w:r w:rsidRPr="00D9126C">
              <w:rPr>
                <w:rFonts w:ascii="Times New Roman" w:hAnsi="Times New Roman" w:cs="Times New Roman"/>
                <w:sz w:val="24"/>
                <w:szCs w:val="24"/>
                <w:u w:val="single"/>
              </w:rPr>
              <w:t>Atļaujas nosacījumu nošķiršana no darbības bez atļaujas:</w:t>
            </w:r>
          </w:p>
          <w:p w14:paraId="718CEE6D" w14:textId="792020A4" w:rsidR="009F378F" w:rsidRDefault="009F378F" w:rsidP="009F378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Pirmkārt, tā ir būtiska atšķirība, vai, veicot piesārņojošo darbību, ir saņemta piesārņojošās darbības atļauja un netiek izpildīts kāds no atļaujā noteiktajiem nosacījumiem, </w:t>
            </w:r>
            <w:r w:rsidR="00EA1EB6">
              <w:rPr>
                <w:rFonts w:ascii="Times New Roman" w:hAnsi="Times New Roman" w:cs="Times New Roman"/>
                <w:color w:val="000000" w:themeColor="text1"/>
                <w:sz w:val="24"/>
                <w:szCs w:val="24"/>
              </w:rPr>
              <w:t>vai</w:t>
            </w:r>
            <w:r>
              <w:rPr>
                <w:rFonts w:ascii="Times New Roman" w:hAnsi="Times New Roman" w:cs="Times New Roman"/>
                <w:color w:val="000000" w:themeColor="text1"/>
                <w:sz w:val="24"/>
                <w:szCs w:val="24"/>
              </w:rPr>
              <w:t xml:space="preserve">, ja piesārņojošā darbība tiek veikta bez piesārņojošās darbības atļaujas saņemšanas un tādējādi, </w:t>
            </w:r>
            <w:r w:rsidR="00EA1EB6">
              <w:rPr>
                <w:rFonts w:ascii="Times New Roman" w:hAnsi="Times New Roman" w:cs="Times New Roman"/>
                <w:color w:val="000000" w:themeColor="text1"/>
                <w:sz w:val="24"/>
                <w:szCs w:val="24"/>
              </w:rPr>
              <w:t xml:space="preserve">netiek </w:t>
            </w:r>
            <w:r>
              <w:rPr>
                <w:rFonts w:ascii="Times New Roman" w:hAnsi="Times New Roman" w:cs="Times New Roman"/>
                <w:color w:val="000000" w:themeColor="text1"/>
                <w:sz w:val="24"/>
                <w:szCs w:val="24"/>
              </w:rPr>
              <w:t>ievēro</w:t>
            </w:r>
            <w:r w:rsidR="00EA1EB6">
              <w:rPr>
                <w:rFonts w:ascii="Times New Roman" w:hAnsi="Times New Roman" w:cs="Times New Roman"/>
                <w:color w:val="000000" w:themeColor="text1"/>
                <w:sz w:val="24"/>
                <w:szCs w:val="24"/>
              </w:rPr>
              <w:t>tas</w:t>
            </w:r>
            <w:r>
              <w:rPr>
                <w:rFonts w:ascii="Times New Roman" w:hAnsi="Times New Roman" w:cs="Times New Roman"/>
                <w:color w:val="000000" w:themeColor="text1"/>
                <w:sz w:val="24"/>
                <w:szCs w:val="24"/>
              </w:rPr>
              <w:t xml:space="preserve"> vides normatīvo aktu prasības.</w:t>
            </w:r>
          </w:p>
          <w:p w14:paraId="402065E9" w14:textId="215A46D0" w:rsidR="003A011B" w:rsidRDefault="009F378F" w:rsidP="00AD5C97">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CB5E41">
              <w:rPr>
                <w:rFonts w:ascii="Times New Roman" w:hAnsi="Times New Roman" w:cs="Times New Roman"/>
                <w:sz w:val="24"/>
                <w:szCs w:val="24"/>
              </w:rPr>
              <w:t>,</w:t>
            </w:r>
            <w:r w:rsidRPr="004A317B">
              <w:rPr>
                <w:rFonts w:ascii="Times New Roman" w:hAnsi="Times New Roman" w:cs="Times New Roman"/>
                <w:sz w:val="24"/>
                <w:szCs w:val="24"/>
              </w:rPr>
              <w:t xml:space="preserve"> saskaņā ar </w:t>
            </w:r>
            <w:r w:rsidR="00170498">
              <w:rPr>
                <w:rFonts w:ascii="Times New Roman" w:hAnsi="Times New Roman" w:cs="Times New Roman"/>
                <w:sz w:val="24"/>
                <w:szCs w:val="24"/>
              </w:rPr>
              <w:t>Valsts vides dienesta</w:t>
            </w:r>
            <w:r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 nosacījumu neievērošanu, gan arī darbību bez atļaujas, kā tas pašlaik noteikts </w:t>
            </w:r>
            <w:r w:rsidRPr="00C4388C">
              <w:rPr>
                <w:rFonts w:ascii="Times New Roman" w:hAnsi="Times New Roman" w:cs="Times New Roman"/>
                <w:sz w:val="24"/>
                <w:szCs w:val="24"/>
              </w:rPr>
              <w:t xml:space="preserve">LAPK </w:t>
            </w:r>
            <w:r w:rsidRPr="00AA3C62">
              <w:rPr>
                <w:rFonts w:ascii="Times New Roman" w:eastAsia="Times New Roman" w:hAnsi="Times New Roman" w:cs="Times New Roman"/>
                <w:bCs/>
                <w:sz w:val="24"/>
                <w:szCs w:val="24"/>
                <w:lang w:eastAsia="lv-LV"/>
              </w:rPr>
              <w:t>88.</w:t>
            </w:r>
            <w:r w:rsidRPr="00AA3C62">
              <w:rPr>
                <w:rFonts w:ascii="Times New Roman" w:eastAsia="Times New Roman" w:hAnsi="Times New Roman" w:cs="Times New Roman"/>
                <w:bCs/>
                <w:sz w:val="24"/>
                <w:szCs w:val="24"/>
                <w:vertAlign w:val="superscript"/>
                <w:lang w:eastAsia="lv-LV"/>
              </w:rPr>
              <w:t>6</w:t>
            </w:r>
            <w:r w:rsidRPr="00AA3C62">
              <w:rPr>
                <w:rFonts w:ascii="Times New Roman" w:eastAsia="Times New Roman" w:hAnsi="Times New Roman" w:cs="Times New Roman"/>
                <w:bCs/>
                <w:sz w:val="24"/>
                <w:szCs w:val="24"/>
                <w:lang w:eastAsia="lv-LV"/>
              </w:rPr>
              <w:t> pantā</w:t>
            </w:r>
            <w:r w:rsidRPr="004A317B">
              <w:rPr>
                <w:rFonts w:ascii="Times New Roman" w:hAnsi="Times New Roman" w:cs="Times New Roman"/>
                <w:sz w:val="24"/>
                <w:szCs w:val="24"/>
              </w:rPr>
              <w:t xml:space="preserve">. </w:t>
            </w:r>
            <w:r w:rsidR="00A56467">
              <w:rPr>
                <w:rFonts w:ascii="Times New Roman" w:hAnsi="Times New Roman" w:cs="Times New Roman"/>
                <w:sz w:val="24"/>
                <w:szCs w:val="24"/>
              </w:rPr>
              <w:t>Gadījumā, j</w:t>
            </w:r>
            <w:r w:rsidRPr="004A317B">
              <w:rPr>
                <w:rFonts w:ascii="Times New Roman" w:hAnsi="Times New Roman" w:cs="Times New Roman"/>
                <w:sz w:val="24"/>
                <w:szCs w:val="24"/>
              </w:rPr>
              <w:t xml:space="preserve">a </w:t>
            </w:r>
            <w:r w:rsidR="00170498">
              <w:rPr>
                <w:rFonts w:ascii="Times New Roman" w:hAnsi="Times New Roman" w:cs="Times New Roman"/>
                <w:sz w:val="24"/>
                <w:szCs w:val="24"/>
              </w:rPr>
              <w:t>Valsts vides dienests</w:t>
            </w:r>
            <w:r w:rsidRPr="004A317B">
              <w:rPr>
                <w:rFonts w:ascii="Times New Roman" w:hAnsi="Times New Roman" w:cs="Times New Roman"/>
                <w:sz w:val="24"/>
                <w:szCs w:val="24"/>
              </w:rPr>
              <w:t xml:space="preserve"> pārbaudē konstatētu atļaujas nosacījumu pārkāpumu un operators (piesārņojošās darbības veicējs) tiktu administratīvi sodīts par darbību bez atļaujas, kaut gan patiesībā personai (fiziskai vai juridiskai) tāda ir izsniegta</w:t>
            </w:r>
            <w:r w:rsidR="00194912">
              <w:rPr>
                <w:rFonts w:ascii="Times New Roman" w:hAnsi="Times New Roman" w:cs="Times New Roman"/>
                <w:sz w:val="24"/>
                <w:szCs w:val="24"/>
              </w:rPr>
              <w:t>, tad</w:t>
            </w:r>
            <w:r w:rsidRPr="004A317B">
              <w:rPr>
                <w:rFonts w:ascii="Times New Roman" w:hAnsi="Times New Roman" w:cs="Times New Roman"/>
                <w:sz w:val="24"/>
                <w:szCs w:val="24"/>
              </w:rPr>
              <w:t xml:space="preserve"> </w:t>
            </w:r>
            <w:r w:rsidR="00194912">
              <w:rPr>
                <w:rFonts w:ascii="Times New Roman" w:hAnsi="Times New Roman" w:cs="Times New Roman"/>
                <w:sz w:val="24"/>
                <w:szCs w:val="24"/>
              </w:rPr>
              <w:t>a</w:t>
            </w:r>
            <w:r w:rsidRPr="004A317B">
              <w:rPr>
                <w:rFonts w:ascii="Times New Roman" w:hAnsi="Times New Roman" w:cs="Times New Roman"/>
                <w:sz w:val="24"/>
                <w:szCs w:val="24"/>
              </w:rPr>
              <w:t xml:space="preserve">tzīstot faktu, ka operators strādā bez atļaujas, tā </w:t>
            </w:r>
            <w:bookmarkStart w:id="17" w:name="_Hlk22726834"/>
            <w:r w:rsidRPr="004A317B">
              <w:rPr>
                <w:rFonts w:ascii="Times New Roman" w:hAnsi="Times New Roman" w:cs="Times New Roman"/>
                <w:sz w:val="24"/>
                <w:szCs w:val="24"/>
              </w:rPr>
              <w:t xml:space="preserve">pienākums būtu vērsties </w:t>
            </w:r>
            <w:r w:rsidR="00170498">
              <w:rPr>
                <w:rFonts w:ascii="Times New Roman" w:hAnsi="Times New Roman" w:cs="Times New Roman"/>
                <w:sz w:val="24"/>
                <w:szCs w:val="24"/>
              </w:rPr>
              <w:t>Valsts vides dienestā</w:t>
            </w:r>
            <w:r w:rsidRPr="004A317B">
              <w:rPr>
                <w:rFonts w:ascii="Times New Roman" w:hAnsi="Times New Roman" w:cs="Times New Roman"/>
                <w:sz w:val="24"/>
                <w:szCs w:val="24"/>
              </w:rPr>
              <w:t xml:space="preserve"> un saņemt minēto atļauju. </w:t>
            </w:r>
            <w:r w:rsidR="00646F8C">
              <w:rPr>
                <w:rFonts w:ascii="Times New Roman" w:hAnsi="Times New Roman" w:cs="Times New Roman"/>
                <w:sz w:val="24"/>
                <w:szCs w:val="24"/>
              </w:rPr>
              <w:t>Tas radītu</w:t>
            </w:r>
            <w:r w:rsidRPr="004A317B">
              <w:rPr>
                <w:rFonts w:ascii="Times New Roman" w:hAnsi="Times New Roman" w:cs="Times New Roman"/>
                <w:sz w:val="24"/>
                <w:szCs w:val="24"/>
              </w:rPr>
              <w:t xml:space="preserve"> papildu finansiālo</w:t>
            </w:r>
            <w:r w:rsidR="00F4752B">
              <w:rPr>
                <w:rFonts w:ascii="Times New Roman" w:hAnsi="Times New Roman" w:cs="Times New Roman"/>
                <w:sz w:val="24"/>
                <w:szCs w:val="24"/>
              </w:rPr>
              <w:t xml:space="preserve"> slogu</w:t>
            </w:r>
            <w:r w:rsidRPr="004A317B">
              <w:rPr>
                <w:rFonts w:ascii="Times New Roman" w:hAnsi="Times New Roman" w:cs="Times New Roman"/>
                <w:sz w:val="24"/>
                <w:szCs w:val="24"/>
              </w:rPr>
              <w:t xml:space="preserve"> </w:t>
            </w:r>
            <w:r w:rsidRPr="00F7074A">
              <w:rPr>
                <w:rFonts w:ascii="Times New Roman" w:hAnsi="Times New Roman" w:cs="Times New Roman"/>
                <w:sz w:val="24"/>
                <w:szCs w:val="24"/>
              </w:rPr>
              <w:t xml:space="preserve">(valsts nodevas apmērs par </w:t>
            </w:r>
            <w:r w:rsidR="00435654">
              <w:rPr>
                <w:rFonts w:ascii="Times New Roman" w:hAnsi="Times New Roman" w:cs="Times New Roman"/>
                <w:sz w:val="24"/>
                <w:szCs w:val="24"/>
              </w:rPr>
              <w:t>A</w:t>
            </w:r>
            <w:r w:rsidRPr="00F7074A">
              <w:rPr>
                <w:rFonts w:ascii="Times New Roman" w:hAnsi="Times New Roman" w:cs="Times New Roman"/>
                <w:sz w:val="24"/>
                <w:szCs w:val="24"/>
              </w:rPr>
              <w:t xml:space="preserve"> kategorijas atļaujas izsniegšanu ir</w:t>
            </w:r>
            <w:r>
              <w:rPr>
                <w:rFonts w:ascii="Times New Roman" w:hAnsi="Times New Roman" w:cs="Times New Roman"/>
                <w:sz w:val="24"/>
                <w:szCs w:val="24"/>
              </w:rPr>
              <w:t xml:space="preserve"> </w:t>
            </w:r>
            <w:r w:rsidR="00435654">
              <w:rPr>
                <w:rFonts w:ascii="Times New Roman" w:hAnsi="Times New Roman" w:cs="Times New Roman"/>
                <w:sz w:val="24"/>
                <w:szCs w:val="24"/>
              </w:rPr>
              <w:t>853</w:t>
            </w:r>
            <w:r>
              <w:rPr>
                <w:rFonts w:ascii="Times New Roman" w:hAnsi="Times New Roman" w:cs="Times New Roman"/>
                <w:sz w:val="24"/>
                <w:szCs w:val="24"/>
              </w:rPr>
              <w:t>,</w:t>
            </w:r>
            <w:r w:rsidR="00435654">
              <w:rPr>
                <w:rFonts w:ascii="Times New Roman" w:hAnsi="Times New Roman" w:cs="Times New Roman"/>
                <w:sz w:val="24"/>
                <w:szCs w:val="24"/>
              </w:rPr>
              <w:t>72</w:t>
            </w:r>
            <w:r>
              <w:rPr>
                <w:rFonts w:ascii="Times New Roman" w:hAnsi="Times New Roman" w:cs="Times New Roman"/>
                <w:sz w:val="24"/>
                <w:szCs w:val="24"/>
              </w:rPr>
              <w:t xml:space="preserve"> </w:t>
            </w:r>
            <w:r>
              <w:rPr>
                <w:rFonts w:ascii="Times New Roman" w:hAnsi="Times New Roman" w:cs="Times New Roman"/>
                <w:i/>
                <w:sz w:val="24"/>
                <w:szCs w:val="24"/>
              </w:rPr>
              <w:t>euro</w:t>
            </w:r>
            <w:r w:rsidRPr="00C57907">
              <w:rPr>
                <w:rFonts w:ascii="Times New Roman" w:hAnsi="Times New Roman" w:cs="Times New Roman"/>
                <w:iCs/>
                <w:sz w:val="24"/>
                <w:szCs w:val="24"/>
                <w:shd w:val="clear" w:color="auto" w:fill="FFFFFF"/>
              </w:rPr>
              <w:t>)</w:t>
            </w:r>
            <w:r w:rsidRPr="004A317B">
              <w:rPr>
                <w:rFonts w:ascii="Times New Roman" w:hAnsi="Times New Roman" w:cs="Times New Roman"/>
                <w:i/>
                <w:iCs/>
                <w:sz w:val="24"/>
                <w:szCs w:val="24"/>
                <w:shd w:val="clear" w:color="auto" w:fill="FFFFFF"/>
              </w:rPr>
              <w:t xml:space="preserve"> </w:t>
            </w:r>
            <w:r w:rsidRPr="004A317B">
              <w:rPr>
                <w:rFonts w:ascii="Times New Roman" w:hAnsi="Times New Roman" w:cs="Times New Roman"/>
                <w:sz w:val="24"/>
                <w:szCs w:val="24"/>
              </w:rPr>
              <w:t xml:space="preserve">un administratīvo slogu, turklāt sarežģītu tiesību normas piemērošanu. Būtu jāiegulda liels darbs, lai </w:t>
            </w:r>
            <w:r w:rsidR="00646F8C">
              <w:rPr>
                <w:rFonts w:ascii="Times New Roman" w:hAnsi="Times New Roman" w:cs="Times New Roman"/>
                <w:sz w:val="24"/>
                <w:szCs w:val="24"/>
              </w:rPr>
              <w:t>piesārņojošās darbības veicējiem</w:t>
            </w:r>
            <w:r w:rsidRPr="004A317B">
              <w:rPr>
                <w:rFonts w:ascii="Times New Roman" w:hAnsi="Times New Roman" w:cs="Times New Roman"/>
                <w:sz w:val="24"/>
                <w:szCs w:val="24"/>
              </w:rPr>
              <w:t xml:space="preserve"> skaidrotu pieejas maiņu. Līdz šim nosacījums par administratīvo atbildību, ja tiek pārkāpti atļaujas nosacījumi, nav radījis problēmas piemērošanā.</w:t>
            </w:r>
            <w:r w:rsidR="003A011B">
              <w:rPr>
                <w:rFonts w:ascii="Times New Roman" w:hAnsi="Times New Roman" w:cs="Times New Roman"/>
                <w:sz w:val="24"/>
                <w:szCs w:val="24"/>
              </w:rPr>
              <w:t xml:space="preserve"> </w:t>
            </w:r>
            <w:bookmarkEnd w:id="17"/>
          </w:p>
          <w:p w14:paraId="237046A2" w14:textId="09142619" w:rsidR="00E44A37" w:rsidRPr="0049482C" w:rsidRDefault="0049482C" w:rsidP="00AD5C97">
            <w:pPr>
              <w:spacing w:after="0" w:line="240" w:lineRule="auto"/>
              <w:jc w:val="both"/>
              <w:rPr>
                <w:rFonts w:ascii="Times New Roman" w:hAnsi="Times New Roman" w:cs="Times New Roman"/>
                <w:color w:val="000000" w:themeColor="text1"/>
                <w:sz w:val="24"/>
                <w:szCs w:val="24"/>
              </w:rPr>
            </w:pPr>
            <w:r w:rsidRPr="0049482C">
              <w:rPr>
                <w:rFonts w:ascii="Times New Roman" w:hAnsi="Times New Roman" w:cs="Times New Roman"/>
                <w:color w:val="000000" w:themeColor="text1"/>
                <w:sz w:val="24"/>
                <w:szCs w:val="24"/>
              </w:rPr>
              <w:t>Piemēram, A kategorijas piesārņojošas darbības atļauja centralizētam siltumapgādes uzņēmumam, kuram atļaujas nosacījumos noteikts, ka kurināmā patēriņš – mazutam ir 966 t</w:t>
            </w:r>
            <w:r w:rsidR="0029063E">
              <w:rPr>
                <w:rFonts w:ascii="Times New Roman" w:hAnsi="Times New Roman" w:cs="Times New Roman"/>
                <w:color w:val="000000" w:themeColor="text1"/>
                <w:sz w:val="24"/>
                <w:szCs w:val="24"/>
              </w:rPr>
              <w:t>/</w:t>
            </w:r>
            <w:r w:rsidRPr="0049482C">
              <w:rPr>
                <w:rFonts w:ascii="Times New Roman" w:hAnsi="Times New Roman" w:cs="Times New Roman"/>
                <w:color w:val="000000" w:themeColor="text1"/>
                <w:sz w:val="24"/>
                <w:szCs w:val="24"/>
              </w:rPr>
              <w:t xml:space="preserve">gadā, dabas gāzei – 146000 t/gadā, </w:t>
            </w:r>
            <w:r>
              <w:rPr>
                <w:rFonts w:ascii="Times New Roman" w:hAnsi="Times New Roman" w:cs="Times New Roman"/>
                <w:color w:val="000000" w:themeColor="text1"/>
                <w:sz w:val="24"/>
                <w:szCs w:val="24"/>
              </w:rPr>
              <w:t xml:space="preserve">bet pārbaudē tiek konstatēts, ka reālais kurināmā patēriņš – mazutam ir 1066 t/gadā, dabas gāzei 166000 t/gadā. Ja tiktu pieņemts, ka šis uzņēmums darbojas bez atļaujas un būtu jāaptur šī uzņēmuma darbība, tas nebūtu samērīgs sods un iedzīvotāji to nesaprastu, ja ziemā tiktu aizslēgts siltumapgādes uzņēmums. </w:t>
            </w:r>
            <w:r w:rsidR="0080238E">
              <w:rPr>
                <w:rFonts w:ascii="Times New Roman" w:hAnsi="Times New Roman" w:cs="Times New Roman"/>
                <w:color w:val="000000" w:themeColor="text1"/>
                <w:sz w:val="24"/>
                <w:szCs w:val="24"/>
              </w:rPr>
              <w:t xml:space="preserve">Tādejādi, secināms, ka visos gadījumos nav viennozīmīgi iespējams piemērot administratīvā procesa kārtībā piemērojamos tiesiskos līdzekļus - administratīvā akta apturēšanu, grozīšanu vai atcelšanu. </w:t>
            </w:r>
          </w:p>
          <w:p w14:paraId="691C4D67" w14:textId="38DC4F4C" w:rsidR="00AC34E9" w:rsidRDefault="00AC34E9" w:rsidP="00FF39F4">
            <w:pPr>
              <w:pStyle w:val="tv213"/>
              <w:shd w:val="clear" w:color="auto" w:fill="FFFFFF"/>
              <w:spacing w:before="0" w:beforeAutospacing="0" w:after="0" w:afterAutospacing="0"/>
              <w:jc w:val="both"/>
              <w:rPr>
                <w:bCs/>
              </w:rPr>
            </w:pPr>
            <w:bookmarkStart w:id="18" w:name="_Hlk29814407"/>
            <w:r w:rsidRPr="00CE2ACE">
              <w:rPr>
                <w:b/>
                <w:bCs/>
                <w:u w:val="single"/>
              </w:rPr>
              <w:t xml:space="preserve">Likumprojekta </w:t>
            </w:r>
            <w:r w:rsidR="005E685A">
              <w:rPr>
                <w:b/>
                <w:bCs/>
                <w:u w:val="single"/>
              </w:rPr>
              <w:t>63</w:t>
            </w:r>
            <w:r w:rsidRPr="00CE2ACE">
              <w:rPr>
                <w:b/>
                <w:bCs/>
                <w:u w:val="single"/>
              </w:rPr>
              <w:t>.</w:t>
            </w:r>
            <w:r w:rsidR="00EF41DA">
              <w:rPr>
                <w:b/>
                <w:bCs/>
                <w:u w:val="single"/>
              </w:rPr>
              <w:t> </w:t>
            </w:r>
            <w:r w:rsidRPr="00CE2ACE">
              <w:rPr>
                <w:b/>
                <w:bCs/>
                <w:u w:val="single"/>
              </w:rPr>
              <w:t>pants ir jauns pants</w:t>
            </w:r>
            <w:bookmarkEnd w:id="18"/>
            <w:r w:rsidRPr="00CE2ACE">
              <w:rPr>
                <w:bCs/>
              </w:rPr>
              <w:t>, kas līdz šim nav ticis ietverts LAPK. Šis pants nosaka administratīvo atbildību par flotes degvielas izmantošan</w:t>
            </w:r>
            <w:r>
              <w:rPr>
                <w:bCs/>
              </w:rPr>
              <w:t xml:space="preserve">as vai piegādes nosacījumu pārkāpumiem un ar to saistīto emisiju samazināšanas paņēmienu vai jaunu paņēmienu izmantošanas prasību </w:t>
            </w:r>
            <w:r w:rsidRPr="00CE2ACE">
              <w:rPr>
                <w:bCs/>
              </w:rPr>
              <w:t>neievērošanu.</w:t>
            </w:r>
          </w:p>
          <w:p w14:paraId="7DD255A9" w14:textId="5DC368D0" w:rsidR="00AC34E9" w:rsidRPr="00692E7E" w:rsidRDefault="00AC34E9" w:rsidP="003B4B86">
            <w:pPr>
              <w:pStyle w:val="tv213"/>
              <w:shd w:val="clear" w:color="auto" w:fill="FFFFFF"/>
              <w:spacing w:before="0" w:beforeAutospacing="0" w:after="0" w:afterAutospacing="0"/>
              <w:jc w:val="both"/>
              <w:rPr>
                <w:spacing w:val="4"/>
              </w:rPr>
            </w:pPr>
            <w:r w:rsidRPr="7B623DD2">
              <w:t xml:space="preserve">Šī administratīvā atbildība izriet no prasību neievērošanas, kas noteiktas Likuma 11. panta pirmajā daļā </w:t>
            </w:r>
            <w:r w:rsidRPr="00C7259E">
              <w:t>un Ministru kabineta 2006. gada 26. septembra noteikumu Nr. 801 “Noteikumi par sēra satura ierobežošanu atsevišķie</w:t>
            </w:r>
            <w:r>
              <w:t xml:space="preserve">m šķidrās degvielas veidiem” </w:t>
            </w:r>
            <w:r w:rsidR="00A61EF5">
              <w:t xml:space="preserve">(turpmāk – MK noteikumi Nr. 801) </w:t>
            </w:r>
            <w:r>
              <w:t>18</w:t>
            </w:r>
            <w:r w:rsidRPr="00C7259E">
              <w:t>.</w:t>
            </w:r>
            <w:r>
              <w:t>, 22., 23., 24., 25., 26.,</w:t>
            </w:r>
            <w:r w:rsidRPr="00C7259E">
              <w:t> </w:t>
            </w:r>
            <w:r>
              <w:t>33., 34., 35. un 38.</w:t>
            </w:r>
            <w:r>
              <w:rPr>
                <w:vertAlign w:val="superscript"/>
              </w:rPr>
              <w:t>1</w:t>
            </w:r>
            <w:r w:rsidRPr="00C7259E">
              <w:t> punktā</w:t>
            </w:r>
            <w:r w:rsidRPr="7B623DD2">
              <w:rPr>
                <w:color w:val="000000" w:themeColor="text1"/>
              </w:rPr>
              <w:t>.</w:t>
            </w:r>
            <w:r w:rsidR="005708F9" w:rsidRPr="7B623DD2">
              <w:rPr>
                <w:color w:val="000000" w:themeColor="text1"/>
              </w:rPr>
              <w:t xml:space="preserve"> </w:t>
            </w:r>
            <w:r w:rsidR="00A17203" w:rsidRPr="00C7259E">
              <w:t>M</w:t>
            </w:r>
            <w:r w:rsidR="00A61EF5">
              <w:t xml:space="preserve">K </w:t>
            </w:r>
            <w:r w:rsidR="00A17203" w:rsidRPr="00C7259E">
              <w:t>noteikum</w:t>
            </w:r>
            <w:r w:rsidR="00A17203">
              <w:t>i</w:t>
            </w:r>
            <w:r w:rsidR="00A17203" w:rsidRPr="00C7259E">
              <w:t xml:space="preserve"> Nr. 801</w:t>
            </w:r>
            <w:r w:rsidR="00A17203">
              <w:t xml:space="preserve"> pārņem </w:t>
            </w:r>
            <w:r w:rsidR="00CB5846" w:rsidRPr="003B4D7E">
              <w:rPr>
                <w:i/>
              </w:rPr>
              <w:t>Padomes 1999.</w:t>
            </w:r>
            <w:r w:rsidR="00EF41DA">
              <w:rPr>
                <w:i/>
              </w:rPr>
              <w:t> </w:t>
            </w:r>
            <w:r w:rsidR="00CB5846" w:rsidRPr="003B4D7E">
              <w:rPr>
                <w:i/>
              </w:rPr>
              <w:t>gada 26.</w:t>
            </w:r>
            <w:r w:rsidR="00EF41DA">
              <w:rPr>
                <w:i/>
              </w:rPr>
              <w:t> </w:t>
            </w:r>
            <w:r w:rsidR="00CB5846" w:rsidRPr="003B4D7E">
              <w:rPr>
                <w:i/>
              </w:rPr>
              <w:t>aprīļa Direktīvu 1999/32/EK, ar ko paredz sēra satura samazināšanu konkrētiem šķidrā kurināmā veidiem un ar ko groza Direktīvu 93/12/EEK</w:t>
            </w:r>
            <w:r w:rsidR="00EB4793" w:rsidRPr="00E3320F">
              <w:rPr>
                <w:rStyle w:val="FootnoteReference"/>
                <w:i/>
              </w:rPr>
              <w:footnoteReference w:id="2"/>
            </w:r>
            <w:r w:rsidR="00CB5846">
              <w:t xml:space="preserve">, </w:t>
            </w:r>
            <w:r w:rsidR="00CB5846" w:rsidRPr="00491ED9">
              <w:rPr>
                <w:i/>
              </w:rPr>
              <w:t>Eiropas Parlamenta un Padomes 2005. gada 6.</w:t>
            </w:r>
            <w:r w:rsidR="00A61EF5">
              <w:rPr>
                <w:i/>
              </w:rPr>
              <w:t> </w:t>
            </w:r>
            <w:r w:rsidR="00CB5846" w:rsidRPr="00491ED9">
              <w:rPr>
                <w:i/>
              </w:rPr>
              <w:t>jūlija Direktīvu 2005/33/EK, ar ko groza Direktīvu 1999/32/EK attiecībā uz sēra saturu flotes degvielā</w:t>
            </w:r>
            <w:r w:rsidR="00CB5846">
              <w:t xml:space="preserve"> kā arī </w:t>
            </w:r>
            <w:r w:rsidR="00CB5846" w:rsidRPr="00491ED9">
              <w:rPr>
                <w:i/>
              </w:rPr>
              <w:t xml:space="preserve">Eiropas Parlamenta un Padomes </w:t>
            </w:r>
            <w:r w:rsidR="00CB5846" w:rsidRPr="003B4D7E">
              <w:rPr>
                <w:i/>
              </w:rPr>
              <w:t xml:space="preserve">2012. gada 21. novembra </w:t>
            </w:r>
            <w:r w:rsidR="00CB5846" w:rsidRPr="00491ED9">
              <w:rPr>
                <w:i/>
              </w:rPr>
              <w:t>Direktīv</w:t>
            </w:r>
            <w:r w:rsidR="00CB5846" w:rsidRPr="003B4D7E">
              <w:rPr>
                <w:i/>
              </w:rPr>
              <w:t>u 2012/33/ES</w:t>
            </w:r>
            <w:r w:rsidR="00CB5846" w:rsidRPr="00491ED9">
              <w:rPr>
                <w:i/>
              </w:rPr>
              <w:t>, ar ko groza Padomes Direktīvu 1999/32/EK attiecībā uz sēra saturu flotes degvielā</w:t>
            </w:r>
            <w:r w:rsidR="00A17203">
              <w:t>.</w:t>
            </w:r>
            <w:r w:rsidR="00A17203">
              <w:rPr>
                <w:spacing w:val="4"/>
              </w:rPr>
              <w:t xml:space="preserve"> Būtiski ir </w:t>
            </w:r>
            <w:r w:rsidR="00EF41DA">
              <w:rPr>
                <w:spacing w:val="4"/>
              </w:rPr>
              <w:t>ne tikai pārņemt un piemērot minētās direktīvas prasības</w:t>
            </w:r>
            <w:r w:rsidR="00A17203">
              <w:rPr>
                <w:spacing w:val="4"/>
              </w:rPr>
              <w:t>, bet arī</w:t>
            </w:r>
            <w:r w:rsidR="004B355A" w:rsidRPr="00491ED9">
              <w:t xml:space="preserve"> </w:t>
            </w:r>
            <w:r w:rsidR="004B355A" w:rsidRPr="00B1243E">
              <w:rPr>
                <w:spacing w:val="4"/>
              </w:rPr>
              <w:t>1973.</w:t>
            </w:r>
            <w:r w:rsidR="00EF41DA">
              <w:rPr>
                <w:spacing w:val="4"/>
              </w:rPr>
              <w:t> </w:t>
            </w:r>
            <w:r w:rsidR="004B355A" w:rsidRPr="00B1243E">
              <w:rPr>
                <w:spacing w:val="4"/>
              </w:rPr>
              <w:t>gada Starptautisko konvenciju par piesārņojuma novēršanu no kuģiem, kas grozīta ar tās 1978.</w:t>
            </w:r>
            <w:r w:rsidR="00EF41DA">
              <w:rPr>
                <w:spacing w:val="4"/>
              </w:rPr>
              <w:t> </w:t>
            </w:r>
            <w:r w:rsidR="004B355A" w:rsidRPr="00B1243E">
              <w:rPr>
                <w:spacing w:val="4"/>
              </w:rPr>
              <w:t>gada protokolu (turpmāk - MARPOL konvencija),</w:t>
            </w:r>
            <w:r w:rsidR="00692E7E" w:rsidRPr="00491ED9">
              <w:t xml:space="preserve"> </w:t>
            </w:r>
            <w:r w:rsidR="00A17203">
              <w:rPr>
                <w:spacing w:val="4"/>
              </w:rPr>
              <w:t xml:space="preserve">konvencijas prasības: Baltijas jūra un daļa Ziemeļjūras ir noteiktas kā sēra emisiju kontroles zona (SECA). </w:t>
            </w:r>
            <w:r w:rsidR="00A17203" w:rsidRPr="00B1243E">
              <w:rPr>
                <w:spacing w:val="4"/>
              </w:rPr>
              <w:t xml:space="preserve">Saskaņā </w:t>
            </w:r>
            <w:r w:rsidR="004B355A" w:rsidRPr="00B1243E">
              <w:rPr>
                <w:spacing w:val="4"/>
              </w:rPr>
              <w:t xml:space="preserve">ar </w:t>
            </w:r>
            <w:r w:rsidR="00A17203" w:rsidRPr="00B1243E">
              <w:rPr>
                <w:spacing w:val="4"/>
              </w:rPr>
              <w:t>MARPOL konvencij</w:t>
            </w:r>
            <w:r w:rsidR="004B355A" w:rsidRPr="00B1243E">
              <w:rPr>
                <w:spacing w:val="4"/>
              </w:rPr>
              <w:t>u</w:t>
            </w:r>
            <w:r w:rsidR="00A17203" w:rsidRPr="00491ED9">
              <w:t>,</w:t>
            </w:r>
            <w:r w:rsidR="00A17203">
              <w:rPr>
                <w:spacing w:val="4"/>
              </w:rPr>
              <w:t xml:space="preserve"> SECA zonā visiem kuģiem jāievēro starptautiskās prasības, t.i., no 2015.</w:t>
            </w:r>
            <w:r w:rsidR="00A61EF5">
              <w:rPr>
                <w:spacing w:val="4"/>
              </w:rPr>
              <w:t> </w:t>
            </w:r>
            <w:r w:rsidR="00A17203">
              <w:rPr>
                <w:spacing w:val="4"/>
              </w:rPr>
              <w:t>gada nedrīkst tikt izmantota degviela ar sēra saturu virs 0</w:t>
            </w:r>
            <w:r w:rsidR="00A57D1C" w:rsidRPr="00491ED9">
              <w:t>,</w:t>
            </w:r>
            <w:r w:rsidR="00A17203">
              <w:rPr>
                <w:spacing w:val="4"/>
              </w:rPr>
              <w:t>10 %.</w:t>
            </w:r>
          </w:p>
          <w:p w14:paraId="1F7A1628" w14:textId="1A427BBF" w:rsidR="008C378E" w:rsidRPr="00CE2ACE" w:rsidRDefault="00AC34E9" w:rsidP="003B4B86">
            <w:pPr>
              <w:pStyle w:val="tv213"/>
              <w:shd w:val="clear" w:color="auto" w:fill="FFFFFF"/>
              <w:spacing w:before="0" w:beforeAutospacing="0" w:after="0" w:afterAutospacing="0"/>
              <w:jc w:val="both"/>
            </w:pPr>
            <w:bookmarkStart w:id="19" w:name="_Hlk29814422"/>
            <w:r w:rsidRPr="00CE2ACE">
              <w:rPr>
                <w:bCs/>
              </w:rPr>
              <w:t xml:space="preserve">Sankcijas apmērs tiek noteikts </w:t>
            </w:r>
            <w:r w:rsidRPr="00CE2ACE">
              <w:t xml:space="preserve">fiziskām </w:t>
            </w:r>
            <w:r w:rsidRPr="00466D91">
              <w:t xml:space="preserve">personām </w:t>
            </w:r>
            <w:r w:rsidR="00CA1B9C">
              <w:t>no</w:t>
            </w:r>
            <w:r w:rsidR="00C31360">
              <w:t xml:space="preserve"> </w:t>
            </w:r>
            <w:r w:rsidR="00165183">
              <w:t xml:space="preserve">40 </w:t>
            </w:r>
            <w:r w:rsidR="00C31360">
              <w:t>līdz</w:t>
            </w:r>
            <w:r w:rsidR="00CA1B9C" w:rsidRPr="00466D91">
              <w:t xml:space="preserve"> </w:t>
            </w:r>
            <w:r w:rsidR="00165183">
              <w:t xml:space="preserve">400 </w:t>
            </w:r>
            <w:r w:rsidRPr="00466D91">
              <w:t>naudas soda vienībām</w:t>
            </w:r>
            <w:r w:rsidR="00F27CF5">
              <w:t>, bet</w:t>
            </w:r>
            <w:r w:rsidRPr="00466D91">
              <w:t xml:space="preserve"> juridiskām personām </w:t>
            </w:r>
            <w:r w:rsidR="00CA1B9C">
              <w:t xml:space="preserve">no </w:t>
            </w:r>
            <w:r w:rsidR="00165183">
              <w:t xml:space="preserve">400 </w:t>
            </w:r>
            <w:r w:rsidR="00CA1B9C">
              <w:t>līdz</w:t>
            </w:r>
            <w:r w:rsidR="00CA1B9C" w:rsidRPr="00466D91">
              <w:t xml:space="preserve"> </w:t>
            </w:r>
            <w:r w:rsidR="00165183">
              <w:t>4000</w:t>
            </w:r>
            <w:r w:rsidR="00F27CF5">
              <w:t xml:space="preserve"> naudas </w:t>
            </w:r>
            <w:r w:rsidRPr="00466D91">
              <w:t>soda vienībām</w:t>
            </w:r>
            <w:r w:rsidRPr="00CE2ACE">
              <w:t>.</w:t>
            </w:r>
          </w:p>
          <w:bookmarkEnd w:id="19"/>
          <w:p w14:paraId="25506E74" w14:textId="324C4004" w:rsidR="00AC34E9" w:rsidRPr="00CE2ACE" w:rsidRDefault="00AC34E9" w:rsidP="003B4B86">
            <w:pPr>
              <w:pStyle w:val="doc-ti"/>
              <w:spacing w:before="0" w:beforeAutospacing="0" w:after="0" w:afterAutospacing="0"/>
              <w:jc w:val="both"/>
              <w:rPr>
                <w:spacing w:val="4"/>
              </w:rPr>
            </w:pPr>
            <w:r w:rsidRPr="004E1E04">
              <w:t>Piemērojamo soda sankciju apmērs ir noteikt</w:t>
            </w:r>
            <w:r w:rsidRPr="15FE9C97">
              <w:t>s salīdzinoši augsts, jo</w:t>
            </w:r>
            <w:r w:rsidRPr="00412A07">
              <w:rPr>
                <w:i/>
                <w:iCs/>
              </w:rPr>
              <w:t xml:space="preserve"> </w:t>
            </w:r>
            <w:r w:rsidR="00B83408" w:rsidRPr="00883A93">
              <w:rPr>
                <w:i/>
              </w:rPr>
              <w:t xml:space="preserve">Eiropas Parlamenta un Padomes </w:t>
            </w:r>
            <w:r w:rsidR="00B83408">
              <w:rPr>
                <w:i/>
              </w:rPr>
              <w:t>2012. gada 21. novembra</w:t>
            </w:r>
            <w:r w:rsidR="00B83408" w:rsidRPr="00CB5846">
              <w:rPr>
                <w:i/>
              </w:rPr>
              <w:t xml:space="preserve"> </w:t>
            </w:r>
            <w:r w:rsidR="00B83408" w:rsidRPr="004E1E04">
              <w:rPr>
                <w:i/>
              </w:rPr>
              <w:t>Direktīv</w:t>
            </w:r>
            <w:r w:rsidR="15FE9C97" w:rsidRPr="00362E31">
              <w:rPr>
                <w:i/>
              </w:rPr>
              <w:t>a</w:t>
            </w:r>
            <w:r w:rsidR="00B83408" w:rsidRPr="00CB5846">
              <w:rPr>
                <w:i/>
              </w:rPr>
              <w:t xml:space="preserve"> 2012/33/ES</w:t>
            </w:r>
            <w:r w:rsidR="00EF41DA">
              <w:rPr>
                <w:i/>
              </w:rPr>
              <w:t>,</w:t>
            </w:r>
            <w:r w:rsidR="00B83408" w:rsidRPr="00A17203" w:rsidDel="00B83408">
              <w:t xml:space="preserve"> </w:t>
            </w:r>
            <w:r w:rsidR="00EF41DA" w:rsidRPr="00491ED9">
              <w:rPr>
                <w:i/>
              </w:rPr>
              <w:t>ar ko groza Padomes Direktīvu 1999/32/EK attiecībā uz sēra saturu flotes degvielā</w:t>
            </w:r>
            <w:r w:rsidR="00EF41DA">
              <w:t xml:space="preserve">, </w:t>
            </w:r>
            <w:r w:rsidR="00231798">
              <w:t xml:space="preserve">paredz, ka </w:t>
            </w:r>
            <w:r w:rsidR="00EF41DA">
              <w:t xml:space="preserve">ES </w:t>
            </w:r>
            <w:r w:rsidR="00231798">
              <w:t xml:space="preserve">dalībvalsts </w:t>
            </w:r>
            <w:r w:rsidR="00CB5846">
              <w:t xml:space="preserve">“noteiktajām </w:t>
            </w:r>
            <w:r w:rsidR="00231798">
              <w:t>sankcij</w:t>
            </w:r>
            <w:r w:rsidR="00CB5846">
              <w:t xml:space="preserve">ām jābūt </w:t>
            </w:r>
            <w:r w:rsidRPr="00412A07">
              <w:t>iedarbīg</w:t>
            </w:r>
            <w:r w:rsidR="00CB5846">
              <w:t>ām</w:t>
            </w:r>
            <w:r w:rsidRPr="00412A07">
              <w:t>, samērīg</w:t>
            </w:r>
            <w:r w:rsidR="00CB5846">
              <w:t>ām</w:t>
            </w:r>
            <w:r w:rsidRPr="00412A07">
              <w:t xml:space="preserve"> un atturoš</w:t>
            </w:r>
            <w:r w:rsidR="00CB5846">
              <w:t>ām</w:t>
            </w:r>
            <w:r w:rsidRPr="00412A07">
              <w:t xml:space="preserve">, un tās var ietvert naudas sodus, kurus aprēķina tā, lai nodrošinātu, ka tie vainīgajiem vismaz liedz gūt saimniecisku labumu, kas izriet no </w:t>
            </w:r>
            <w:r w:rsidR="00CB5846">
              <w:t>to</w:t>
            </w:r>
            <w:r w:rsidR="00CB5846" w:rsidRPr="00412A07">
              <w:t xml:space="preserve"> </w:t>
            </w:r>
            <w:r w:rsidRPr="00412A07">
              <w:t xml:space="preserve">pārkāpuma”. Pēc industrijas sniegtās informācijas vienā dienā vidēja izmēra kuģis var ietaupīt ap </w:t>
            </w:r>
            <w:r w:rsidRPr="00412A07">
              <w:rPr>
                <w:spacing w:val="4"/>
              </w:rPr>
              <w:t>22 500 USD (nepilni 20 000 </w:t>
            </w:r>
            <w:r w:rsidRPr="00412A07">
              <w:rPr>
                <w:i/>
                <w:spacing w:val="4"/>
              </w:rPr>
              <w:t>euro</w:t>
            </w:r>
            <w:r w:rsidRPr="00412A07">
              <w:rPr>
                <w:spacing w:val="4"/>
              </w:rPr>
              <w:t>), ja izmanto smago degvielu ar paaugstinātu sēra saturu. No ienākšanas Baltijas jūrā, kur jālieto degviela ar samazinātu sēra saturu, līdz Latvijai vidēji jākuģo 1,5 – 2 dienas. Nosakot maksimālo soda apmēru līdz 20 000 </w:t>
            </w:r>
            <w:r w:rsidRPr="00412A07">
              <w:rPr>
                <w:i/>
                <w:spacing w:val="4"/>
              </w:rPr>
              <w:t>euro</w:t>
            </w:r>
            <w:r w:rsidRPr="00412A07">
              <w:rPr>
                <w:spacing w:val="4"/>
              </w:rPr>
              <w:t>, Latvijas sodu piemērošanas sistēma būtu pietuvināta augstāk minētās direktīvas prasībām, jo tiktu liegts vienas</w:t>
            </w:r>
            <w:r w:rsidRPr="00CE2ACE">
              <w:rPr>
                <w:spacing w:val="4"/>
              </w:rPr>
              <w:t xml:space="preserve"> dienas saimnieciskais ieguvums</w:t>
            </w:r>
            <w:r w:rsidR="00A17203" w:rsidRPr="00491ED9">
              <w:t>.</w:t>
            </w:r>
          </w:p>
          <w:p w14:paraId="19AA1B47" w14:textId="2C98EEE5" w:rsidR="00AC34E9" w:rsidRDefault="00DB3072" w:rsidP="00491ED9">
            <w:pPr>
              <w:pStyle w:val="doc-ti"/>
              <w:spacing w:before="0" w:beforeAutospacing="0" w:after="0" w:afterAutospacing="0"/>
              <w:jc w:val="both"/>
              <w:rPr>
                <w:bCs/>
              </w:rPr>
            </w:pPr>
            <w:r w:rsidRPr="00B6399E">
              <w:rPr>
                <w:b/>
              </w:rPr>
              <w:t xml:space="preserve">Likumprojekta </w:t>
            </w:r>
            <w:r w:rsidR="00D062F4" w:rsidRPr="00B6399E">
              <w:rPr>
                <w:b/>
              </w:rPr>
              <w:t>63</w:t>
            </w:r>
            <w:r w:rsidRPr="00B6399E">
              <w:rPr>
                <w:b/>
              </w:rPr>
              <w:t>.</w:t>
            </w:r>
            <w:r w:rsidR="00225730">
              <w:rPr>
                <w:b/>
              </w:rPr>
              <w:t> </w:t>
            </w:r>
            <w:r w:rsidRPr="00B6399E">
              <w:rPr>
                <w:b/>
              </w:rPr>
              <w:t>panta pirmā daļa</w:t>
            </w:r>
            <w:r>
              <w:t xml:space="preserve"> nosaka administratīvo atbildību par flotes degvielas izmantošanas nosacījumu pārkāpumiem un ar to saistīto emisiju samazināšanas paņēmienu vai jaunu paņēmienu izmantošanas prasību neievērošanu. </w:t>
            </w:r>
            <w:r w:rsidR="00AC34E9" w:rsidRPr="00CE2ACE">
              <w:t xml:space="preserve">Līdz šim </w:t>
            </w:r>
            <w:r>
              <w:t>kontrolējošā institūcija –</w:t>
            </w:r>
            <w:r w:rsidRPr="00CE2ACE">
              <w:t xml:space="preserve"> </w:t>
            </w:r>
            <w:r w:rsidR="00AC34E9" w:rsidRPr="00CE2ACE">
              <w:t>Valsts vides dienests</w:t>
            </w:r>
            <w:r>
              <w:t xml:space="preserve"> –</w:t>
            </w:r>
            <w:r w:rsidR="00AC34E9" w:rsidRPr="00CE2ACE">
              <w:t xml:space="preserve"> par </w:t>
            </w:r>
            <w:r w:rsidR="00AC34E9" w:rsidRPr="00D825EC">
              <w:t xml:space="preserve">neatbilstošas flotes degvielas izmantošanu piemēroja LAPK 58. pantu </w:t>
            </w:r>
            <w:r w:rsidR="00AC34E9" w:rsidRPr="009F61D0">
              <w:rPr>
                <w:i/>
                <w:iCs/>
              </w:rPr>
              <w:t>Vides piesārņošana un piegružošana</w:t>
            </w:r>
            <w:r w:rsidR="00AC34E9" w:rsidRPr="009F61D0">
              <w:t>, kas neparedz pārkāpuma apjomam atbilstošu sodu</w:t>
            </w:r>
            <w:r w:rsidRPr="00EC55E5">
              <w:t xml:space="preserve">, kā arī īpaši smagu pārkāpumu gadījumā tika piemērots LAPK 82. pants </w:t>
            </w:r>
            <w:r w:rsidRPr="00EC55E5">
              <w:rPr>
                <w:i/>
                <w:iCs/>
              </w:rPr>
              <w:t>Baltijas jūras un iekšējo jūras ūdeņ</w:t>
            </w:r>
            <w:r w:rsidRPr="009924C5">
              <w:rPr>
                <w:i/>
                <w:iCs/>
              </w:rPr>
              <w:t>u piesārņošana no kuģiem</w:t>
            </w:r>
            <w:r w:rsidRPr="009924C5">
              <w:t xml:space="preserve"> ar maksimālo iespējamo soda apmēru – 14 000 </w:t>
            </w:r>
            <w:r w:rsidRPr="00963EE3">
              <w:rPr>
                <w:i/>
                <w:iCs/>
              </w:rPr>
              <w:t>euro</w:t>
            </w:r>
            <w:r w:rsidR="00AC34E9" w:rsidRPr="00963EE3">
              <w:t>. Pēdējos gados Valsts vides dienests ir konstatējis piecus atbilstošus pārkāpumus – 2018. gadā, čet</w:t>
            </w:r>
            <w:r w:rsidR="00AC34E9" w:rsidRPr="00BF581E">
              <w:t>rus atbilstošus pārkāpumus – 2017. gadā, trīs atbilstošus pārkāpumus – 2016. gadā un vienu atbilstošu pārkāpumu – 2015. gadā</w:t>
            </w:r>
            <w:r w:rsidR="00692E7E" w:rsidRPr="00852EC2">
              <w:t>,</w:t>
            </w:r>
            <w:r w:rsidR="00CB5846" w:rsidRPr="00852EC2">
              <w:t xml:space="preserve"> </w:t>
            </w:r>
            <w:r w:rsidR="002F2E8A" w:rsidRPr="00030649">
              <w:t>turklāt 2018</w:t>
            </w:r>
            <w:r w:rsidRPr="00D825EC">
              <w:t>. </w:t>
            </w:r>
            <w:r w:rsidR="002F2E8A" w:rsidRPr="009F61D0">
              <w:t xml:space="preserve">gadā vienam uzņēmumam piemērots maksimālais soda apmērs, ko esošā LAPK ietvaros iespējams piemērot – 14 000 </w:t>
            </w:r>
            <w:r w:rsidR="002F2E8A" w:rsidRPr="009F61D0">
              <w:rPr>
                <w:i/>
                <w:iCs/>
              </w:rPr>
              <w:t>euro</w:t>
            </w:r>
            <w:r w:rsidR="002F2E8A" w:rsidRPr="00D825EC">
              <w:rPr>
                <w:i/>
                <w:iCs/>
              </w:rPr>
              <w:t xml:space="preserve"> </w:t>
            </w:r>
            <w:r w:rsidR="002F2E8A" w:rsidRPr="009F61D0">
              <w:rPr>
                <w:i/>
                <w:iCs/>
              </w:rPr>
              <w:t>–</w:t>
            </w:r>
            <w:r w:rsidR="002F2E8A" w:rsidRPr="009F61D0">
              <w:t xml:space="preserve"> par degvielas ar normatīvajiem aktiem neatbilstoša sēra satura izmantošanu Lat</w:t>
            </w:r>
            <w:r w:rsidR="002F2E8A" w:rsidRPr="00EC55E5">
              <w:t>vijas teritoriālajos ūdeņos. Tomēr</w:t>
            </w:r>
            <w:r w:rsidRPr="00EC55E5">
              <w:t xml:space="preserve"> pat</w:t>
            </w:r>
            <w:r w:rsidR="002F2E8A" w:rsidRPr="00EC55E5">
              <w:t xml:space="preserve"> šāds sods nav pietiekams, jo nesedz pat vienas dienas saimniecisko ieguvumu.</w:t>
            </w:r>
          </w:p>
          <w:p w14:paraId="2DE5430B" w14:textId="77C6C13F" w:rsidR="00AC34E9" w:rsidRDefault="00DB3072" w:rsidP="00491ED9">
            <w:pPr>
              <w:pStyle w:val="doc-ti"/>
              <w:spacing w:before="0" w:beforeAutospacing="0" w:after="0" w:afterAutospacing="0"/>
              <w:jc w:val="both"/>
            </w:pPr>
            <w:r w:rsidRPr="00B6399E">
              <w:rPr>
                <w:b/>
              </w:rPr>
              <w:t xml:space="preserve">Likumprojekta </w:t>
            </w:r>
            <w:r w:rsidR="00D062F4" w:rsidRPr="00B6399E">
              <w:rPr>
                <w:b/>
              </w:rPr>
              <w:t>63</w:t>
            </w:r>
            <w:r w:rsidRPr="00B6399E">
              <w:rPr>
                <w:b/>
              </w:rPr>
              <w:t>.</w:t>
            </w:r>
            <w:r w:rsidR="00225730">
              <w:rPr>
                <w:b/>
              </w:rPr>
              <w:t> </w:t>
            </w:r>
            <w:r w:rsidRPr="00B6399E">
              <w:rPr>
                <w:b/>
              </w:rPr>
              <w:t>panta otrā daļa</w:t>
            </w:r>
            <w:r>
              <w:t xml:space="preserve"> nosaka administratīvo atbildību par flotes degvielas</w:t>
            </w:r>
            <w:r w:rsidRPr="00D825EC">
              <w:t xml:space="preserve"> piegādes nosacījumu pārkāpumiem, kur</w:t>
            </w:r>
            <w:r>
              <w:t xml:space="preserve"> </w:t>
            </w:r>
            <w:r w:rsidR="00AC34E9" w:rsidRPr="00D825EC">
              <w:t>kontrolējošā institūcija ir Valsts ieņēmumu dienests saskaņā ar likuma par 1973. gada 2. novembra Starptautiskās konvencijas par piesārņojuma novēršanu n</w:t>
            </w:r>
            <w:r w:rsidR="00AC34E9" w:rsidRPr="009F61D0">
              <w:t>o kuģiem, kas grozīta ar 1978.gada Protokolu, 1997.gada 26.septembra Protokolu (konvencijas MARPOL 73/78 VI pielikums) 3.</w:t>
            </w:r>
            <w:r w:rsidR="00225730">
              <w:t> </w:t>
            </w:r>
            <w:r w:rsidR="00AC34E9" w:rsidRPr="009F61D0">
              <w:t xml:space="preserve">punktu, īpaši izceļot </w:t>
            </w:r>
            <w:r w:rsidR="00AC34E9" w:rsidRPr="00EC55E5">
              <w:rPr>
                <w:i/>
                <w:iCs/>
              </w:rPr>
              <w:t>pienākumu veikt attiecīgos pasākumus pret degvielas piegādātājiem, ja atklāts, ka viņu piegādātā degviela neatbilst tai, kāda norādīta degvielas piegādes pavaddokumentā</w:t>
            </w:r>
            <w:r w:rsidR="00AC34E9" w:rsidRPr="009924C5">
              <w:t xml:space="preserve">, un </w:t>
            </w:r>
            <w:r w:rsidR="00C42306">
              <w:t>MK</w:t>
            </w:r>
            <w:r w:rsidR="00AC34E9" w:rsidRPr="00C7259E">
              <w:t xml:space="preserve"> noteikum</w:t>
            </w:r>
            <w:r w:rsidR="00AC34E9">
              <w:t>u</w:t>
            </w:r>
            <w:r w:rsidR="00AC34E9" w:rsidRPr="00C7259E">
              <w:t xml:space="preserve"> Nr. 801 </w:t>
            </w:r>
            <w:r w:rsidR="00AC34E9">
              <w:t>29. punktu</w:t>
            </w:r>
            <w:r w:rsidR="00AC34E9" w:rsidRPr="00D825EC">
              <w:t>. Līdz šim piegādātāju sodīšanai attiecībā</w:t>
            </w:r>
            <w:r w:rsidR="00AC34E9" w:rsidRPr="009F61D0">
              <w:t xml:space="preserve"> uz neatbilstošas flotes degvielas piegādi nebija iespējams piemērot līdzšinējās LAPK normas, turklāt jāatzīmē, ka ar šīs normas ieviešanu Valsts ieņēmumu dienestam netiek noteiktas jaunas vai paplašināmas funkcijas.</w:t>
            </w:r>
          </w:p>
          <w:p w14:paraId="48D55703" w14:textId="1FD528A7" w:rsidR="00E71E18" w:rsidRPr="0083274D" w:rsidRDefault="00E71E18" w:rsidP="00491ED9">
            <w:pPr>
              <w:pStyle w:val="doc-ti"/>
              <w:spacing w:before="0" w:beforeAutospacing="0" w:after="0" w:afterAutospacing="0"/>
              <w:jc w:val="both"/>
              <w:rPr>
                <w:bCs/>
                <w:color w:val="000000" w:themeColor="text1"/>
              </w:rPr>
            </w:pPr>
            <w:r w:rsidRPr="0083274D">
              <w:rPr>
                <w:color w:val="000000" w:themeColor="text1"/>
              </w:rPr>
              <w:t xml:space="preserve">Soda sankcijas par pārkāpumiem par informācijas nesniegšanu iestādēm, piemēram, par degvielas pavaddokumentu neiesniegšanu vai nepilnīga vai nepareiza pavaddokumenta iesniegšanu, vai tā nepilnīgu, neatbilstošu aizpildīšanu, tiks ietvertas Likumprojektā “Administratīvo sodu likums par pārkāpumiem pārvaldes, sabiedriskās kārtības un valsts valodas lietošanas jomā” 3. panta </w:t>
            </w:r>
            <w:r w:rsidR="00A35A6E" w:rsidRPr="0083274D">
              <w:rPr>
                <w:color w:val="000000" w:themeColor="text1"/>
              </w:rPr>
              <w:t>pirmajā</w:t>
            </w:r>
            <w:r w:rsidRPr="0083274D">
              <w:rPr>
                <w:color w:val="000000" w:themeColor="text1"/>
              </w:rPr>
              <w:t xml:space="preserve"> daļā par informācijas nesniegšanu</w:t>
            </w:r>
            <w:r w:rsidR="00A35A6E" w:rsidRPr="0083274D">
              <w:rPr>
                <w:color w:val="000000" w:themeColor="text1"/>
              </w:rPr>
              <w:t xml:space="preserve"> Valsts ieņēmumu dienestam </w:t>
            </w:r>
            <w:r w:rsidRPr="0083274D">
              <w:rPr>
                <w:color w:val="000000" w:themeColor="text1"/>
              </w:rPr>
              <w:t>saskaņā ar Ministru kabineta 2018.</w:t>
            </w:r>
            <w:r w:rsidR="00225730">
              <w:rPr>
                <w:color w:val="000000" w:themeColor="text1"/>
              </w:rPr>
              <w:t> </w:t>
            </w:r>
            <w:r w:rsidRPr="0083274D">
              <w:rPr>
                <w:color w:val="000000" w:themeColor="text1"/>
              </w:rPr>
              <w:t>gada 18.</w:t>
            </w:r>
            <w:r w:rsidR="00225730">
              <w:rPr>
                <w:color w:val="000000" w:themeColor="text1"/>
              </w:rPr>
              <w:t> </w:t>
            </w:r>
            <w:r w:rsidRPr="0083274D">
              <w:rPr>
                <w:color w:val="000000" w:themeColor="text1"/>
              </w:rPr>
              <w:t xml:space="preserve">decembra sēdes </w:t>
            </w:r>
            <w:proofErr w:type="spellStart"/>
            <w:r w:rsidRPr="0083274D">
              <w:rPr>
                <w:color w:val="000000" w:themeColor="text1"/>
              </w:rPr>
              <w:t>protokollēmuma</w:t>
            </w:r>
            <w:proofErr w:type="spellEnd"/>
            <w:r w:rsidRPr="0083274D">
              <w:rPr>
                <w:color w:val="000000" w:themeColor="text1"/>
              </w:rPr>
              <w:t xml:space="preserve"> Nr. 60 98.§ “Informatīvā ziņojuma “Nozaru administratīvo pārkāpumu kodifikācijas ieviešanas sistēmas īstenošana”” 5.</w:t>
            </w:r>
            <w:r w:rsidR="00225730">
              <w:rPr>
                <w:color w:val="000000" w:themeColor="text1"/>
              </w:rPr>
              <w:t> </w:t>
            </w:r>
            <w:r w:rsidRPr="0083274D">
              <w:rPr>
                <w:color w:val="000000" w:themeColor="text1"/>
              </w:rPr>
              <w:t>punktā doto uzdevumu.</w:t>
            </w:r>
          </w:p>
          <w:p w14:paraId="3B74967A" w14:textId="77777777" w:rsidR="00CE2ACE" w:rsidRPr="00CE2ACE" w:rsidRDefault="00CE2ACE" w:rsidP="004375AF">
            <w:pPr>
              <w:spacing w:after="0" w:line="240" w:lineRule="auto"/>
              <w:jc w:val="both"/>
              <w:rPr>
                <w:rFonts w:ascii="Times New Roman" w:hAnsi="Times New Roman" w:cs="Times New Roman"/>
                <w:sz w:val="24"/>
                <w:szCs w:val="24"/>
              </w:rPr>
            </w:pPr>
          </w:p>
          <w:p w14:paraId="5DBDE1E1" w14:textId="1F1040E0" w:rsidR="00033CC6" w:rsidRPr="00CE2ACE" w:rsidRDefault="00CE2ACE" w:rsidP="002712D5">
            <w:pPr>
              <w:spacing w:after="0" w:line="240" w:lineRule="auto"/>
              <w:jc w:val="both"/>
              <w:rPr>
                <w:rFonts w:ascii="Times New Roman" w:hAnsi="Times New Roman" w:cs="Times New Roman"/>
                <w:sz w:val="24"/>
                <w:szCs w:val="24"/>
              </w:rPr>
            </w:pPr>
            <w:r w:rsidRPr="00CE2ACE">
              <w:rPr>
                <w:rFonts w:ascii="Times New Roman" w:hAnsi="Times New Roman" w:cs="Times New Roman"/>
                <w:sz w:val="24"/>
                <w:szCs w:val="24"/>
              </w:rPr>
              <w:t>Līdz šim piemērotie sodi par esošajām LAPK normām:</w:t>
            </w:r>
          </w:p>
          <w:p w14:paraId="3C913AC7" w14:textId="12E28D37" w:rsidR="00CE2ACE" w:rsidRPr="00033CC6" w:rsidRDefault="00033CC6"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w:t>
            </w:r>
            <w:r w:rsidR="00225730">
              <w:rPr>
                <w:rFonts w:ascii="Times New Roman" w:hAnsi="Times New Roman" w:cs="Times New Roman"/>
                <w:sz w:val="24"/>
                <w:szCs w:val="24"/>
              </w:rPr>
              <w:t> </w:t>
            </w:r>
            <w:r w:rsidR="00CE2ACE" w:rsidRPr="00033CC6">
              <w:rPr>
                <w:rFonts w:ascii="Times New Roman" w:hAnsi="Times New Roman" w:cs="Times New Roman"/>
                <w:sz w:val="24"/>
                <w:szCs w:val="24"/>
              </w:rPr>
              <w:t>Valsts vides dienests piemērojis šādus sodus:</w:t>
            </w:r>
          </w:p>
          <w:tbl>
            <w:tblPr>
              <w:tblStyle w:val="TableGrid"/>
              <w:tblW w:w="6870" w:type="dxa"/>
              <w:tblLayout w:type="fixed"/>
              <w:tblLook w:val="04A0" w:firstRow="1" w:lastRow="0" w:firstColumn="1" w:lastColumn="0" w:noHBand="0" w:noVBand="1"/>
            </w:tblPr>
            <w:tblGrid>
              <w:gridCol w:w="2377"/>
              <w:gridCol w:w="1213"/>
              <w:gridCol w:w="1214"/>
              <w:gridCol w:w="1022"/>
              <w:gridCol w:w="1044"/>
            </w:tblGrid>
            <w:tr w:rsidR="00CE2ACE" w:rsidRPr="00CE2ACE" w14:paraId="5DBB7826" w14:textId="77777777" w:rsidTr="009318CD">
              <w:tc>
                <w:tcPr>
                  <w:tcW w:w="2377" w:type="dxa"/>
                </w:tcPr>
                <w:p w14:paraId="2A88C0AF" w14:textId="77777777" w:rsidR="00CE2ACE" w:rsidRPr="00CE2ACE" w:rsidRDefault="00CE2ACE" w:rsidP="00E94168">
                  <w:pPr>
                    <w:pStyle w:val="NoSpacing"/>
                    <w:ind w:firstLine="175"/>
                    <w:rPr>
                      <w:rFonts w:ascii="Times New Roman" w:hAnsi="Times New Roman" w:cs="Times New Roman"/>
                      <w:b/>
                      <w:sz w:val="24"/>
                      <w:szCs w:val="24"/>
                      <w:lang w:val="lv-LV"/>
                    </w:rPr>
                  </w:pPr>
                </w:p>
              </w:tc>
              <w:tc>
                <w:tcPr>
                  <w:tcW w:w="4493" w:type="dxa"/>
                  <w:gridSpan w:val="4"/>
                </w:tcPr>
                <w:p w14:paraId="5B54C2A1" w14:textId="77777777" w:rsidR="00CE2ACE" w:rsidRPr="00CE2ACE" w:rsidRDefault="00CE2ACE"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CE2ACE" w:rsidRPr="00CE2ACE" w14:paraId="7558F73E" w14:textId="77777777" w:rsidTr="009318CD">
              <w:tc>
                <w:tcPr>
                  <w:tcW w:w="2377" w:type="dxa"/>
                </w:tcPr>
                <w:p w14:paraId="7BFD2597"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3997FF40" w14:textId="77777777" w:rsidR="00CE2ACE" w:rsidRPr="00CE2ACE" w:rsidRDefault="00CE2ACE" w:rsidP="00E94168">
                  <w:pPr>
                    <w:pStyle w:val="NoSpacing"/>
                    <w:ind w:firstLine="175"/>
                    <w:rPr>
                      <w:rFonts w:ascii="Times New Roman" w:hAnsi="Times New Roman" w:cs="Times New Roman"/>
                      <w:b/>
                      <w:sz w:val="24"/>
                      <w:szCs w:val="24"/>
                      <w:lang w:val="lv-LV"/>
                    </w:rPr>
                  </w:pPr>
                </w:p>
              </w:tc>
              <w:tc>
                <w:tcPr>
                  <w:tcW w:w="1213" w:type="dxa"/>
                </w:tcPr>
                <w:p w14:paraId="17281B96"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214" w:type="dxa"/>
                </w:tcPr>
                <w:p w14:paraId="78B6FB17"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22" w:type="dxa"/>
                </w:tcPr>
                <w:p w14:paraId="1ECBAB00"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44" w:type="dxa"/>
                </w:tcPr>
                <w:p w14:paraId="066BEC68"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CE2ACE" w:rsidRPr="00CE2ACE" w14:paraId="6AD8F660" w14:textId="77777777" w:rsidTr="009318CD">
              <w:tc>
                <w:tcPr>
                  <w:tcW w:w="2377" w:type="dxa"/>
                </w:tcPr>
                <w:p w14:paraId="7111FED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 p. 1 .d.)</w:t>
                  </w:r>
                </w:p>
              </w:tc>
              <w:tc>
                <w:tcPr>
                  <w:tcW w:w="1213" w:type="dxa"/>
                </w:tcPr>
                <w:p w14:paraId="5A6A0E3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c>
                <w:tcPr>
                  <w:tcW w:w="1214" w:type="dxa"/>
                </w:tcPr>
                <w:p w14:paraId="31B02FEB"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w:t>
                  </w:r>
                </w:p>
              </w:tc>
              <w:tc>
                <w:tcPr>
                  <w:tcW w:w="1022" w:type="dxa"/>
                </w:tcPr>
                <w:p w14:paraId="4F2B1F5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c>
                <w:tcPr>
                  <w:tcW w:w="1044" w:type="dxa"/>
                </w:tcPr>
                <w:p w14:paraId="445E25B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w:t>
                  </w:r>
                </w:p>
              </w:tc>
            </w:tr>
            <w:tr w:rsidR="00CE2ACE" w:rsidRPr="00CE2ACE" w14:paraId="168A98E6" w14:textId="77777777" w:rsidTr="009318CD">
              <w:tc>
                <w:tcPr>
                  <w:tcW w:w="2377" w:type="dxa"/>
                </w:tcPr>
                <w:p w14:paraId="2070C37A"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Par B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2.d.)</w:t>
                  </w:r>
                </w:p>
              </w:tc>
              <w:tc>
                <w:tcPr>
                  <w:tcW w:w="1213" w:type="dxa"/>
                </w:tcPr>
                <w:p w14:paraId="2107E9E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44</w:t>
                  </w:r>
                </w:p>
              </w:tc>
              <w:tc>
                <w:tcPr>
                  <w:tcW w:w="1214" w:type="dxa"/>
                </w:tcPr>
                <w:p w14:paraId="47A405F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41</w:t>
                  </w:r>
                </w:p>
              </w:tc>
              <w:tc>
                <w:tcPr>
                  <w:tcW w:w="1022" w:type="dxa"/>
                </w:tcPr>
                <w:p w14:paraId="7A85115E"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28</w:t>
                  </w:r>
                </w:p>
              </w:tc>
              <w:tc>
                <w:tcPr>
                  <w:tcW w:w="1044" w:type="dxa"/>
                </w:tcPr>
                <w:p w14:paraId="5DF8380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15</w:t>
                  </w:r>
                </w:p>
              </w:tc>
            </w:tr>
            <w:tr w:rsidR="00CE2ACE" w:rsidRPr="00CE2ACE" w14:paraId="7CD77A66" w14:textId="77777777" w:rsidTr="009318CD">
              <w:tc>
                <w:tcPr>
                  <w:tcW w:w="2377" w:type="dxa"/>
                </w:tcPr>
                <w:p w14:paraId="5E186B0C"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A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3.d.)</w:t>
                  </w:r>
                </w:p>
              </w:tc>
              <w:tc>
                <w:tcPr>
                  <w:tcW w:w="1213" w:type="dxa"/>
                </w:tcPr>
                <w:p w14:paraId="69CF8DBD"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10</w:t>
                  </w:r>
                </w:p>
              </w:tc>
              <w:tc>
                <w:tcPr>
                  <w:tcW w:w="1214" w:type="dxa"/>
                </w:tcPr>
                <w:p w14:paraId="5A7D787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5</w:t>
                  </w:r>
                </w:p>
              </w:tc>
              <w:tc>
                <w:tcPr>
                  <w:tcW w:w="1022" w:type="dxa"/>
                </w:tcPr>
                <w:p w14:paraId="1A82F07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w:t>
                  </w:r>
                </w:p>
              </w:tc>
              <w:tc>
                <w:tcPr>
                  <w:tcW w:w="1044" w:type="dxa"/>
                </w:tcPr>
                <w:p w14:paraId="2C4F64B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w:t>
                  </w:r>
                </w:p>
              </w:tc>
            </w:tr>
            <w:tr w:rsidR="00CE2ACE" w:rsidRPr="00CE2ACE" w14:paraId="41A248A8" w14:textId="77777777" w:rsidTr="009318CD">
              <w:tc>
                <w:tcPr>
                  <w:tcW w:w="2377" w:type="dxa"/>
                </w:tcPr>
                <w:p w14:paraId="717F848D"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B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4.d.)</w:t>
                  </w:r>
                </w:p>
              </w:tc>
              <w:tc>
                <w:tcPr>
                  <w:tcW w:w="1213" w:type="dxa"/>
                </w:tcPr>
                <w:p w14:paraId="440D0BD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64</w:t>
                  </w:r>
                </w:p>
              </w:tc>
              <w:tc>
                <w:tcPr>
                  <w:tcW w:w="1214" w:type="dxa"/>
                </w:tcPr>
                <w:p w14:paraId="438BD8E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71</w:t>
                  </w:r>
                </w:p>
              </w:tc>
              <w:tc>
                <w:tcPr>
                  <w:tcW w:w="1022" w:type="dxa"/>
                </w:tcPr>
                <w:p w14:paraId="670CC65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43</w:t>
                  </w:r>
                </w:p>
              </w:tc>
              <w:tc>
                <w:tcPr>
                  <w:tcW w:w="1044" w:type="dxa"/>
                </w:tcPr>
                <w:p w14:paraId="70211EAA"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32</w:t>
                  </w:r>
                </w:p>
              </w:tc>
            </w:tr>
            <w:tr w:rsidR="00CE2ACE" w:rsidRPr="00CE2ACE" w14:paraId="5F3ED73B" w14:textId="77777777" w:rsidTr="009318CD">
              <w:tc>
                <w:tcPr>
                  <w:tcW w:w="2377" w:type="dxa"/>
                </w:tcPr>
                <w:p w14:paraId="09CA3A4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C kategorijas piesārņojošās darbības veikšanu, neiesniedzot paziņojumu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5.d.)</w:t>
                  </w:r>
                </w:p>
              </w:tc>
              <w:tc>
                <w:tcPr>
                  <w:tcW w:w="1213" w:type="dxa"/>
                </w:tcPr>
                <w:p w14:paraId="2E29DF0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33</w:t>
                  </w:r>
                </w:p>
              </w:tc>
              <w:tc>
                <w:tcPr>
                  <w:tcW w:w="1214" w:type="dxa"/>
                </w:tcPr>
                <w:p w14:paraId="175DDC5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54</w:t>
                  </w:r>
                </w:p>
              </w:tc>
              <w:tc>
                <w:tcPr>
                  <w:tcW w:w="1022" w:type="dxa"/>
                </w:tcPr>
                <w:p w14:paraId="06DAFCC8"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27</w:t>
                  </w:r>
                </w:p>
              </w:tc>
              <w:tc>
                <w:tcPr>
                  <w:tcW w:w="1044" w:type="dxa"/>
                </w:tcPr>
                <w:p w14:paraId="1A202BD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14</w:t>
                  </w:r>
                </w:p>
              </w:tc>
            </w:tr>
            <w:tr w:rsidR="00CE2ACE" w:rsidRPr="00CE2ACE" w14:paraId="5CE23E8C" w14:textId="77777777" w:rsidTr="009318CD">
              <w:tc>
                <w:tcPr>
                  <w:tcW w:w="2377" w:type="dxa"/>
                </w:tcPr>
                <w:p w14:paraId="08D3E381"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piesārņojošās darbības neatbilstību normatīvajos aktos noteiktajām prasībām (LAPK 59.,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6.d.)</w:t>
                  </w:r>
                </w:p>
              </w:tc>
              <w:tc>
                <w:tcPr>
                  <w:tcW w:w="1213" w:type="dxa"/>
                </w:tcPr>
                <w:p w14:paraId="43CB830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26</w:t>
                  </w:r>
                </w:p>
              </w:tc>
              <w:tc>
                <w:tcPr>
                  <w:tcW w:w="1214" w:type="dxa"/>
                </w:tcPr>
                <w:p w14:paraId="716DD7F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32</w:t>
                  </w:r>
                </w:p>
              </w:tc>
              <w:tc>
                <w:tcPr>
                  <w:tcW w:w="1022" w:type="dxa"/>
                </w:tcPr>
                <w:p w14:paraId="1E0207D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22</w:t>
                  </w:r>
                </w:p>
              </w:tc>
              <w:tc>
                <w:tcPr>
                  <w:tcW w:w="1044" w:type="dxa"/>
                </w:tcPr>
                <w:p w14:paraId="4EF30A6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17</w:t>
                  </w:r>
                </w:p>
              </w:tc>
            </w:tr>
            <w:tr w:rsidR="00CE2ACE" w:rsidRPr="00CE2ACE" w14:paraId="38957DAB" w14:textId="77777777" w:rsidTr="009318CD">
              <w:tc>
                <w:tcPr>
                  <w:tcW w:w="2377" w:type="dxa"/>
                </w:tcPr>
                <w:p w14:paraId="6E865EBE"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piesārņojošās darbības bez SEG atļaujas un SEG atļaujas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7.,8.d.)</w:t>
                  </w:r>
                </w:p>
              </w:tc>
              <w:tc>
                <w:tcPr>
                  <w:tcW w:w="1213" w:type="dxa"/>
                </w:tcPr>
                <w:p w14:paraId="33ED8FB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c>
                <w:tcPr>
                  <w:tcW w:w="1214" w:type="dxa"/>
                </w:tcPr>
                <w:p w14:paraId="3BAF408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22" w:type="dxa"/>
                </w:tcPr>
                <w:p w14:paraId="4D4AC40C"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44" w:type="dxa"/>
                </w:tcPr>
                <w:p w14:paraId="484FCDC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r>
            <w:tr w:rsidR="00CE2ACE" w:rsidRPr="00CE2ACE" w14:paraId="0528AF5C" w14:textId="77777777" w:rsidTr="009318CD">
              <w:tc>
                <w:tcPr>
                  <w:tcW w:w="2377" w:type="dxa"/>
                </w:tcPr>
                <w:p w14:paraId="5A02DC11"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piesārņošanu vai piegružošanu (LAPK 58.p.)</w:t>
                  </w:r>
                </w:p>
              </w:tc>
              <w:tc>
                <w:tcPr>
                  <w:tcW w:w="1213" w:type="dxa"/>
                </w:tcPr>
                <w:p w14:paraId="3AC154F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86</w:t>
                  </w:r>
                </w:p>
              </w:tc>
              <w:tc>
                <w:tcPr>
                  <w:tcW w:w="1214" w:type="dxa"/>
                </w:tcPr>
                <w:p w14:paraId="25E45015"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91</w:t>
                  </w:r>
                </w:p>
              </w:tc>
              <w:tc>
                <w:tcPr>
                  <w:tcW w:w="1022" w:type="dxa"/>
                </w:tcPr>
                <w:p w14:paraId="42E107C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82</w:t>
                  </w:r>
                </w:p>
              </w:tc>
              <w:tc>
                <w:tcPr>
                  <w:tcW w:w="1044" w:type="dxa"/>
                </w:tcPr>
                <w:p w14:paraId="4DF32D9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72</w:t>
                  </w:r>
                </w:p>
              </w:tc>
            </w:tr>
            <w:tr w:rsidR="00CE2ACE" w:rsidRPr="00CE2ACE" w14:paraId="0DF8D8AB" w14:textId="77777777" w:rsidTr="009318CD">
              <w:tc>
                <w:tcPr>
                  <w:tcW w:w="2377" w:type="dxa"/>
                </w:tcPr>
                <w:p w14:paraId="59B242C3"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kvalitātes normatīvu pārkāpšanu, ekspluatējot DUS un NB (LAPK 74</w:t>
                  </w:r>
                  <w:r w:rsidRPr="00CE2ACE">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.p.)</w:t>
                  </w:r>
                </w:p>
              </w:tc>
              <w:tc>
                <w:tcPr>
                  <w:tcW w:w="1213" w:type="dxa"/>
                </w:tcPr>
                <w:p w14:paraId="26B8157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w:t>
                  </w:r>
                </w:p>
              </w:tc>
              <w:tc>
                <w:tcPr>
                  <w:tcW w:w="1214" w:type="dxa"/>
                </w:tcPr>
                <w:p w14:paraId="7F1B91C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22" w:type="dxa"/>
                </w:tcPr>
                <w:p w14:paraId="5FB35CB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c>
                <w:tcPr>
                  <w:tcW w:w="1044" w:type="dxa"/>
                </w:tcPr>
                <w:p w14:paraId="7EF812DE"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r>
          </w:tbl>
          <w:p w14:paraId="3B3EDC4E" w14:textId="77777777" w:rsidR="00FF39F4" w:rsidRDefault="00FF39F4" w:rsidP="001538E9">
            <w:pPr>
              <w:pStyle w:val="naisc"/>
              <w:spacing w:before="0" w:after="0"/>
              <w:jc w:val="both"/>
            </w:pPr>
          </w:p>
          <w:p w14:paraId="2B19A638" w14:textId="0D6372FC" w:rsidR="001538E9" w:rsidRDefault="001538E9" w:rsidP="001538E9">
            <w:pPr>
              <w:pStyle w:val="naisc"/>
              <w:spacing w:before="0" w:after="0"/>
              <w:jc w:val="both"/>
            </w:pPr>
            <w:r>
              <w:t>Lai arī</w:t>
            </w:r>
            <w:r w:rsidRPr="002C5C65">
              <w:t xml:space="preserve"> dati par piemērotajiem sodiem rāda, ka pārkāpumu skaits samazinās vai ir vērojamas</w:t>
            </w:r>
            <w:r w:rsidRPr="00315259">
              <w:t xml:space="preserve"> tikai </w:t>
            </w:r>
            <w:r w:rsidRPr="002C5C65">
              <w:t>nebūtiskas izmaiņas</w:t>
            </w:r>
            <w:r>
              <w:t>, ir jāņem vērā, ka:</w:t>
            </w:r>
          </w:p>
          <w:p w14:paraId="120A6B11" w14:textId="4F85589F" w:rsidR="001538E9" w:rsidRDefault="001538E9" w:rsidP="001538E9">
            <w:pPr>
              <w:pStyle w:val="naisc"/>
              <w:spacing w:before="0" w:after="0"/>
              <w:jc w:val="both"/>
            </w:pPr>
            <w:r>
              <w:t>1.</w:t>
            </w:r>
            <w:r w:rsidR="00225730">
              <w:t> </w:t>
            </w:r>
            <w:r>
              <w:t>Ir prasības, kas ir jaunas, piemēram, prasības par sadedzināšanas iekārtām ir pieņemtas 2018.</w:t>
            </w:r>
            <w:r w:rsidR="00225730">
              <w:t> </w:t>
            </w:r>
            <w:r>
              <w:t>gadā, līdz ar to statistikas pat tām vēl nav;</w:t>
            </w:r>
          </w:p>
          <w:p w14:paraId="34BA31E9" w14:textId="49A5B051" w:rsidR="001538E9" w:rsidRDefault="001538E9" w:rsidP="001538E9">
            <w:pPr>
              <w:pStyle w:val="naisc"/>
              <w:spacing w:before="0" w:after="0"/>
              <w:jc w:val="both"/>
            </w:pPr>
            <w:r>
              <w:t>2.</w:t>
            </w:r>
            <w:r w:rsidR="00225730">
              <w:t> </w:t>
            </w:r>
            <w:r>
              <w:t>Statistika var atšķirties pa gadiem</w:t>
            </w:r>
            <w:r w:rsidR="00225730">
              <w:t>,</w:t>
            </w:r>
            <w:r>
              <w:t xml:space="preserve"> un tā ir saistīta ar kontrolējošās iestādes kapacitāti un spējām atklāt pārkāpumus un tos pierādīt, kā arī “konsultē vispirms” principa ieviešanu.</w:t>
            </w:r>
          </w:p>
          <w:p w14:paraId="66197D1A" w14:textId="77777777" w:rsidR="001538E9" w:rsidRDefault="001538E9" w:rsidP="001538E9">
            <w:pPr>
              <w:pStyle w:val="naisc"/>
              <w:spacing w:before="0" w:after="0"/>
              <w:jc w:val="both"/>
            </w:pPr>
            <w:r>
              <w:t>Nav izslēgts, ka pārkāpumu skaits palielināsies, ja tiks celta kontrolējošās iestādes kapacitāte.</w:t>
            </w:r>
          </w:p>
          <w:p w14:paraId="2B2540C2" w14:textId="774E473A" w:rsidR="00B70A13" w:rsidRDefault="00B70A13" w:rsidP="00E94168">
            <w:pPr>
              <w:spacing w:after="0" w:line="240" w:lineRule="auto"/>
              <w:ind w:firstLine="175"/>
              <w:jc w:val="both"/>
              <w:rPr>
                <w:rFonts w:ascii="Times New Roman" w:hAnsi="Times New Roman" w:cs="Times New Roman"/>
                <w:color w:val="7030A0"/>
                <w:sz w:val="24"/>
                <w:szCs w:val="24"/>
              </w:rPr>
            </w:pPr>
          </w:p>
          <w:p w14:paraId="39ABEA00" w14:textId="675166A4" w:rsidR="00033CC6" w:rsidRPr="00CE2ACE" w:rsidRDefault="006027DC"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w:t>
            </w:r>
            <w:r w:rsidR="00225730">
              <w:rPr>
                <w:rFonts w:ascii="Times New Roman" w:hAnsi="Times New Roman" w:cs="Times New Roman"/>
                <w:sz w:val="24"/>
                <w:szCs w:val="24"/>
              </w:rPr>
              <w:t> </w:t>
            </w:r>
            <w:r w:rsidR="00033CC6" w:rsidRPr="00CE2ACE">
              <w:rPr>
                <w:rFonts w:ascii="Times New Roman" w:hAnsi="Times New Roman" w:cs="Times New Roman"/>
                <w:sz w:val="24"/>
                <w:szCs w:val="24"/>
              </w:rPr>
              <w:t xml:space="preserve">Valsts </w:t>
            </w:r>
            <w:r w:rsidR="00AD614D">
              <w:rPr>
                <w:rFonts w:ascii="Times New Roman" w:hAnsi="Times New Roman" w:cs="Times New Roman"/>
                <w:sz w:val="24"/>
                <w:szCs w:val="24"/>
              </w:rPr>
              <w:t>augu aizsardzības dienests</w:t>
            </w:r>
            <w:r w:rsidR="00033CC6" w:rsidRPr="00CE2ACE">
              <w:rPr>
                <w:rFonts w:ascii="Times New Roman" w:hAnsi="Times New Roman" w:cs="Times New Roman"/>
                <w:sz w:val="24"/>
                <w:szCs w:val="24"/>
              </w:rPr>
              <w:t xml:space="preserve"> piemērojis šādus sodus:</w:t>
            </w: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033CC6" w:rsidRPr="00CE2ACE" w14:paraId="6FB59803" w14:textId="77777777" w:rsidTr="00A33CA5">
              <w:tc>
                <w:tcPr>
                  <w:tcW w:w="2317" w:type="dxa"/>
                </w:tcPr>
                <w:p w14:paraId="133CE535"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4425" w:type="dxa"/>
                  <w:gridSpan w:val="4"/>
                </w:tcPr>
                <w:p w14:paraId="2231E89D" w14:textId="77777777" w:rsidR="00033CC6" w:rsidRPr="00CE2ACE" w:rsidRDefault="00033CC6"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033CC6" w:rsidRPr="00CE2ACE" w14:paraId="32936EFD" w14:textId="77777777" w:rsidTr="00A33CA5">
              <w:tc>
                <w:tcPr>
                  <w:tcW w:w="2317" w:type="dxa"/>
                </w:tcPr>
                <w:p w14:paraId="2495A826"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C60736D"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1190" w:type="dxa"/>
                </w:tcPr>
                <w:p w14:paraId="3B38EA39"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117E6D71"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3A394EA2"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438A7ABD"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033CC6" w:rsidRPr="00CE2ACE" w14:paraId="25BB02DA" w14:textId="77777777" w:rsidTr="00A33CA5">
              <w:tc>
                <w:tcPr>
                  <w:tcW w:w="2317" w:type="dxa"/>
                </w:tcPr>
                <w:p w14:paraId="5D15C0F1" w14:textId="4D104B88" w:rsidR="00033CC6" w:rsidRPr="00CE2ACE" w:rsidRDefault="00CE31DA"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Par piesārņojošās darbības neatbilstību normatīvajos aktos noteiktajām prasībām </w:t>
                  </w:r>
                  <w:r w:rsidR="00033CC6" w:rsidRPr="00CE2ACE">
                    <w:rPr>
                      <w:rFonts w:ascii="Times New Roman" w:eastAsia="Times New Roman" w:hAnsi="Times New Roman" w:cs="Times New Roman"/>
                      <w:sz w:val="24"/>
                      <w:szCs w:val="24"/>
                      <w:lang w:val="lv-LV" w:eastAsia="en-GB"/>
                    </w:rPr>
                    <w:t>(LAPK 88</w:t>
                  </w:r>
                  <w:r w:rsidR="00033CC6" w:rsidRPr="00CE2ACE">
                    <w:rPr>
                      <w:rFonts w:ascii="Times New Roman" w:eastAsia="Times New Roman" w:hAnsi="Times New Roman" w:cs="Times New Roman"/>
                      <w:sz w:val="24"/>
                      <w:szCs w:val="24"/>
                      <w:vertAlign w:val="superscript"/>
                      <w:lang w:val="lv-LV" w:eastAsia="en-GB"/>
                    </w:rPr>
                    <w:t>6</w:t>
                  </w:r>
                  <w:r w:rsidR="00033CC6" w:rsidRPr="00CE2ACE">
                    <w:rPr>
                      <w:rFonts w:ascii="Times New Roman" w:eastAsia="Times New Roman" w:hAnsi="Times New Roman" w:cs="Times New Roman"/>
                      <w:sz w:val="24"/>
                      <w:szCs w:val="24"/>
                      <w:lang w:val="lv-LV" w:eastAsia="en-GB"/>
                    </w:rPr>
                    <w:t xml:space="preserve">. p. </w:t>
                  </w:r>
                  <w:r w:rsidR="00110AEF">
                    <w:rPr>
                      <w:rFonts w:ascii="Times New Roman" w:eastAsia="Times New Roman" w:hAnsi="Times New Roman" w:cs="Times New Roman"/>
                      <w:sz w:val="24"/>
                      <w:szCs w:val="24"/>
                      <w:lang w:val="lv-LV" w:eastAsia="en-GB"/>
                    </w:rPr>
                    <w:t>6</w:t>
                  </w:r>
                  <w:r w:rsidR="00033CC6" w:rsidRPr="00CE2ACE">
                    <w:rPr>
                      <w:rFonts w:ascii="Times New Roman" w:eastAsia="Times New Roman" w:hAnsi="Times New Roman" w:cs="Times New Roman"/>
                      <w:sz w:val="24"/>
                      <w:szCs w:val="24"/>
                      <w:lang w:val="lv-LV" w:eastAsia="en-GB"/>
                    </w:rPr>
                    <w:t> .d.)</w:t>
                  </w:r>
                </w:p>
              </w:tc>
              <w:tc>
                <w:tcPr>
                  <w:tcW w:w="1190" w:type="dxa"/>
                </w:tcPr>
                <w:p w14:paraId="2697C002" w14:textId="0D23E122"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1191" w:type="dxa"/>
                </w:tcPr>
                <w:p w14:paraId="26ADDA21" w14:textId="43C8AAC5"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1012" w:type="dxa"/>
                </w:tcPr>
                <w:p w14:paraId="7695EFD0" w14:textId="7A39C6F7"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1032" w:type="dxa"/>
                </w:tcPr>
                <w:p w14:paraId="711DF7DE" w14:textId="4C2F1C9B"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13</w:t>
                  </w:r>
                </w:p>
              </w:tc>
            </w:tr>
            <w:tr w:rsidR="00033CC6" w:rsidRPr="00CE2ACE" w14:paraId="72DD6D9E" w14:textId="77777777" w:rsidTr="00A33CA5">
              <w:tc>
                <w:tcPr>
                  <w:tcW w:w="2317" w:type="dxa"/>
                </w:tcPr>
                <w:p w14:paraId="3BA92DD5" w14:textId="77777777" w:rsidR="00BD6FB1" w:rsidRDefault="00CF1E58"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P</w:t>
                  </w:r>
                  <w:r w:rsidR="004C3C71" w:rsidRPr="00CF1E58">
                    <w:rPr>
                      <w:rFonts w:ascii="Times New Roman" w:hAnsi="Times New Roman" w:cs="Times New Roman"/>
                      <w:sz w:val="24"/>
                      <w:szCs w:val="24"/>
                      <w:lang w:val="lv-LV"/>
                    </w:rPr>
                    <w:t>ar normatīvajos aktos noteikto prasību pārkāpšanu par ūdens, augsnes un gaisa aizsardzību no lauksaimnieciskās darbības izraisīta piesārņojuma</w:t>
                  </w:r>
                </w:p>
                <w:p w14:paraId="12691AC6" w14:textId="49E39A74" w:rsidR="00033CC6" w:rsidRPr="00CF1E58" w:rsidRDefault="00033CC6"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(LAPK 88</w:t>
                  </w:r>
                  <w:r w:rsidR="00D04333" w:rsidRPr="00CF1E58">
                    <w:rPr>
                      <w:rFonts w:ascii="Times New Roman" w:eastAsia="Times New Roman" w:hAnsi="Times New Roman" w:cs="Times New Roman"/>
                      <w:sz w:val="24"/>
                      <w:szCs w:val="24"/>
                      <w:vertAlign w:val="superscript"/>
                      <w:lang w:val="lv-LV" w:eastAsia="en-GB"/>
                    </w:rPr>
                    <w:t>10</w:t>
                  </w:r>
                  <w:r w:rsidRPr="00CF1E58">
                    <w:rPr>
                      <w:rFonts w:ascii="Times New Roman" w:eastAsia="Times New Roman" w:hAnsi="Times New Roman" w:cs="Times New Roman"/>
                      <w:sz w:val="24"/>
                      <w:szCs w:val="24"/>
                      <w:lang w:val="lv-LV" w:eastAsia="en-GB"/>
                    </w:rPr>
                    <w:t>.p.</w:t>
                  </w:r>
                  <w:r w:rsidR="00CF1E58">
                    <w:rPr>
                      <w:rFonts w:ascii="Times New Roman" w:eastAsia="Times New Roman" w:hAnsi="Times New Roman" w:cs="Times New Roman"/>
                      <w:sz w:val="24"/>
                      <w:szCs w:val="24"/>
                      <w:lang w:val="lv-LV" w:eastAsia="en-GB"/>
                    </w:rPr>
                    <w:t>)</w:t>
                  </w:r>
                </w:p>
              </w:tc>
              <w:tc>
                <w:tcPr>
                  <w:tcW w:w="1190" w:type="dxa"/>
                </w:tcPr>
                <w:p w14:paraId="6534CC88" w14:textId="18303331"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1191" w:type="dxa"/>
                </w:tcPr>
                <w:p w14:paraId="35977CDC" w14:textId="251D26B9"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012" w:type="dxa"/>
                </w:tcPr>
                <w:p w14:paraId="0F9DDCA4" w14:textId="28D32D9C"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032" w:type="dxa"/>
                </w:tcPr>
                <w:p w14:paraId="0D31679B" w14:textId="28546F88" w:rsidR="00033CC6" w:rsidRDefault="00033CC6"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r w:rsidR="00872A31">
                    <w:rPr>
                      <w:rFonts w:ascii="Times New Roman" w:hAnsi="Times New Roman" w:cs="Times New Roman"/>
                      <w:sz w:val="24"/>
                      <w:szCs w:val="24"/>
                      <w:lang w:val="lv-LV"/>
                    </w:rPr>
                    <w:t xml:space="preserve"> sods </w:t>
                  </w:r>
                </w:p>
                <w:p w14:paraId="36263574" w14:textId="724BEFFC" w:rsidR="004F3EF7" w:rsidRPr="00CE2ACE" w:rsidRDefault="00512E9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w:t>
                  </w:r>
                  <w:r w:rsidR="00DB1222">
                    <w:rPr>
                      <w:rFonts w:ascii="Times New Roman" w:hAnsi="Times New Roman" w:cs="Times New Roman"/>
                      <w:sz w:val="24"/>
                      <w:szCs w:val="24"/>
                      <w:lang w:val="lv-LV"/>
                    </w:rPr>
                    <w:t> </w:t>
                  </w:r>
                  <w:r>
                    <w:rPr>
                      <w:rFonts w:ascii="Times New Roman" w:hAnsi="Times New Roman" w:cs="Times New Roman"/>
                      <w:sz w:val="24"/>
                      <w:szCs w:val="24"/>
                      <w:lang w:val="lv-LV"/>
                    </w:rPr>
                    <w:t>brīdinājumi</w:t>
                  </w:r>
                </w:p>
              </w:tc>
            </w:tr>
          </w:tbl>
          <w:p w14:paraId="2EDBA922" w14:textId="3BF4412A" w:rsidR="00DB132F" w:rsidRDefault="00DB132F" w:rsidP="00E94168">
            <w:pPr>
              <w:spacing w:after="0" w:line="240" w:lineRule="auto"/>
              <w:ind w:firstLine="175"/>
              <w:jc w:val="both"/>
              <w:rPr>
                <w:rFonts w:ascii="Times New Roman" w:hAnsi="Times New Roman" w:cs="Times New Roman"/>
                <w:color w:val="7030A0"/>
                <w:sz w:val="24"/>
                <w:szCs w:val="24"/>
              </w:rPr>
            </w:pPr>
          </w:p>
          <w:p w14:paraId="74A7485C" w14:textId="73E8E6BF" w:rsidR="00A50CA0" w:rsidRPr="00CE2ACE" w:rsidRDefault="00A50CA0"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w:t>
            </w:r>
            <w:r w:rsidR="00225730">
              <w:rPr>
                <w:rFonts w:ascii="Times New Roman" w:hAnsi="Times New Roman" w:cs="Times New Roman"/>
                <w:sz w:val="24"/>
                <w:szCs w:val="24"/>
              </w:rPr>
              <w:t> </w:t>
            </w:r>
            <w:r w:rsidRPr="00CE2ACE">
              <w:rPr>
                <w:rFonts w:ascii="Times New Roman" w:hAnsi="Times New Roman" w:cs="Times New Roman"/>
                <w:sz w:val="24"/>
                <w:szCs w:val="24"/>
              </w:rPr>
              <w:t>V</w:t>
            </w:r>
            <w:r>
              <w:rPr>
                <w:rFonts w:ascii="Times New Roman" w:hAnsi="Times New Roman" w:cs="Times New Roman"/>
                <w:sz w:val="24"/>
                <w:szCs w:val="24"/>
              </w:rPr>
              <w:t xml:space="preserve">eselības inspekcija </w:t>
            </w:r>
            <w:r w:rsidRPr="00CE2ACE">
              <w:rPr>
                <w:rFonts w:ascii="Times New Roman" w:hAnsi="Times New Roman" w:cs="Times New Roman"/>
                <w:sz w:val="24"/>
                <w:szCs w:val="24"/>
              </w:rPr>
              <w:t>piemēroj</w:t>
            </w:r>
            <w:r>
              <w:rPr>
                <w:rFonts w:ascii="Times New Roman" w:hAnsi="Times New Roman" w:cs="Times New Roman"/>
                <w:sz w:val="24"/>
                <w:szCs w:val="24"/>
              </w:rPr>
              <w:t>usi</w:t>
            </w:r>
            <w:r w:rsidRPr="00CE2ACE">
              <w:rPr>
                <w:rFonts w:ascii="Times New Roman" w:hAnsi="Times New Roman" w:cs="Times New Roman"/>
                <w:sz w:val="24"/>
                <w:szCs w:val="24"/>
              </w:rPr>
              <w:t xml:space="preserve"> šādus sodus:</w:t>
            </w:r>
          </w:p>
          <w:p w14:paraId="2474AA7F" w14:textId="2ABD937E" w:rsidR="00DB132F" w:rsidRDefault="00DB132F" w:rsidP="00E94168">
            <w:pPr>
              <w:spacing w:after="0" w:line="240" w:lineRule="auto"/>
              <w:ind w:firstLine="175"/>
              <w:jc w:val="both"/>
              <w:rPr>
                <w:rFonts w:ascii="Times New Roman" w:hAnsi="Times New Roman" w:cs="Times New Roman"/>
                <w:color w:val="7030A0"/>
                <w:sz w:val="24"/>
                <w:szCs w:val="24"/>
              </w:rPr>
            </w:pP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C9794F" w:rsidRPr="00CE2ACE" w14:paraId="059BE4D0" w14:textId="77777777" w:rsidTr="00A33CA5">
              <w:tc>
                <w:tcPr>
                  <w:tcW w:w="2317" w:type="dxa"/>
                </w:tcPr>
                <w:p w14:paraId="7D2B1798"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4425" w:type="dxa"/>
                  <w:gridSpan w:val="4"/>
                </w:tcPr>
                <w:p w14:paraId="79351CB9" w14:textId="77777777" w:rsidR="00C9794F" w:rsidRPr="00CE2ACE" w:rsidRDefault="00C9794F"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C9794F" w:rsidRPr="00CE2ACE" w14:paraId="139F9EAA" w14:textId="77777777" w:rsidTr="00A33CA5">
              <w:tc>
                <w:tcPr>
                  <w:tcW w:w="2317" w:type="dxa"/>
                </w:tcPr>
                <w:p w14:paraId="48A5BFED"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9C0C210"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1190" w:type="dxa"/>
                </w:tcPr>
                <w:p w14:paraId="12E1A6EC"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75CD6DAB"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64F53354"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2DBF013F"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C9794F" w:rsidRPr="00CE2ACE" w14:paraId="7D84B6B8" w14:textId="77777777" w:rsidTr="00A33CA5">
              <w:tc>
                <w:tcPr>
                  <w:tcW w:w="2317" w:type="dxa"/>
                </w:tcPr>
                <w:p w14:paraId="591B251A" w14:textId="77777777" w:rsidR="00B441B1" w:rsidRPr="00F74A9D" w:rsidRDefault="00B441B1" w:rsidP="00E94168">
                  <w:pPr>
                    <w:ind w:firstLine="175"/>
                    <w:rPr>
                      <w:rFonts w:ascii="Times New Roman" w:eastAsia="Times New Roman" w:hAnsi="Times New Roman" w:cs="Times New Roman"/>
                      <w:bCs/>
                      <w:color w:val="000000" w:themeColor="text1"/>
                      <w:sz w:val="24"/>
                      <w:szCs w:val="24"/>
                      <w:lang w:val="lv-LV" w:eastAsia="lv-LV"/>
                    </w:rPr>
                  </w:pPr>
                  <w:r w:rsidRPr="00F74A9D">
                    <w:rPr>
                      <w:rFonts w:ascii="Times New Roman" w:eastAsia="Times New Roman" w:hAnsi="Times New Roman" w:cs="Times New Roman"/>
                      <w:bCs/>
                      <w:color w:val="000000" w:themeColor="text1"/>
                      <w:sz w:val="24"/>
                      <w:szCs w:val="24"/>
                      <w:lang w:val="lv-LV" w:eastAsia="lv-LV"/>
                    </w:rPr>
                    <w:t>Akustiskā trokšņa normatīvu un vides trokšņa robežlielumu pārkāpšana</w:t>
                  </w:r>
                </w:p>
                <w:p w14:paraId="6D968BE3" w14:textId="2B578F24" w:rsidR="00C9794F" w:rsidRPr="00CE2ACE" w:rsidRDefault="00C9794F"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(LAPK </w:t>
                  </w:r>
                  <w:r>
                    <w:rPr>
                      <w:rFonts w:ascii="Times New Roman" w:eastAsia="Times New Roman" w:hAnsi="Times New Roman" w:cs="Times New Roman"/>
                      <w:sz w:val="24"/>
                      <w:szCs w:val="24"/>
                      <w:lang w:val="lv-LV" w:eastAsia="en-GB"/>
                    </w:rPr>
                    <w:t>167</w:t>
                  </w:r>
                  <w:r>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 p.)</w:t>
                  </w:r>
                </w:p>
              </w:tc>
              <w:tc>
                <w:tcPr>
                  <w:tcW w:w="1190" w:type="dxa"/>
                </w:tcPr>
                <w:p w14:paraId="43818325" w14:textId="200ADC58"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191" w:type="dxa"/>
                </w:tcPr>
                <w:p w14:paraId="5A90E9B2" w14:textId="5BB3ED1D"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12" w:type="dxa"/>
                </w:tcPr>
                <w:p w14:paraId="046247E8" w14:textId="209C66E0"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32" w:type="dxa"/>
                </w:tcPr>
                <w:p w14:paraId="496D3485" w14:textId="2B236416"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0C8AD39E" w14:textId="1C73A5B7" w:rsidR="00E5323B" w:rsidRPr="000D74A2" w:rsidRDefault="00E5323B" w:rsidP="007C7373">
            <w:pPr>
              <w:spacing w:after="0" w:line="240" w:lineRule="auto"/>
              <w:jc w:val="both"/>
              <w:rPr>
                <w:rFonts w:ascii="Times New Roman" w:hAnsi="Times New Roman" w:cs="Times New Roman"/>
                <w:sz w:val="24"/>
                <w:szCs w:val="24"/>
              </w:rPr>
            </w:pPr>
          </w:p>
        </w:tc>
      </w:tr>
      <w:tr w:rsidR="0084233F" w:rsidRPr="0084233F" w14:paraId="3E374F3A"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EFD114" w14:textId="515657A2"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lastRenderedPageBreak/>
              <w:t>3</w:t>
            </w:r>
            <w:r w:rsidR="00434756" w:rsidRPr="00434756">
              <w:rPr>
                <w:rFonts w:ascii="Times New Roman" w:eastAsia="Times New Roman" w:hAnsi="Times New Roman" w:cs="Times New Roman"/>
                <w:iCs/>
                <w:lang w:eastAsia="lv-LV"/>
              </w:rPr>
              <w:t>.</w:t>
            </w:r>
          </w:p>
        </w:tc>
        <w:tc>
          <w:tcPr>
            <w:tcW w:w="999" w:type="pct"/>
            <w:tcBorders>
              <w:top w:val="outset" w:sz="6" w:space="0" w:color="auto"/>
              <w:left w:val="outset" w:sz="6" w:space="0" w:color="auto"/>
              <w:bottom w:val="outset" w:sz="6" w:space="0" w:color="auto"/>
              <w:right w:val="outset" w:sz="6" w:space="0" w:color="auto"/>
            </w:tcBorders>
            <w:hideMark/>
          </w:tcPr>
          <w:p w14:paraId="4234C34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90" w:type="pct"/>
            <w:tcBorders>
              <w:top w:val="outset" w:sz="6" w:space="0" w:color="auto"/>
              <w:left w:val="outset" w:sz="6" w:space="0" w:color="auto"/>
              <w:bottom w:val="outset" w:sz="6" w:space="0" w:color="auto"/>
              <w:right w:val="outset" w:sz="6" w:space="0" w:color="auto"/>
            </w:tcBorders>
            <w:hideMark/>
          </w:tcPr>
          <w:p w14:paraId="7D339064" w14:textId="77C4FEB8" w:rsidR="00E5323B" w:rsidRPr="00AD2F4F" w:rsidRDefault="00AD2F4F" w:rsidP="009C65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Pr="00D3132C">
              <w:rPr>
                <w:rFonts w:ascii="Times New Roman" w:eastAsia="Times New Roman" w:hAnsi="Times New Roman" w:cs="Times New Roman"/>
                <w:sz w:val="24"/>
                <w:szCs w:val="24"/>
                <w:lang w:eastAsia="lv-LV"/>
              </w:rPr>
              <w:t>Valsts vides dienests, Veselības inspekcija, Valsts augu aizsardzības dienests</w:t>
            </w:r>
            <w:r w:rsidR="00F57713">
              <w:rPr>
                <w:rFonts w:ascii="Times New Roman" w:eastAsia="Times New Roman" w:hAnsi="Times New Roman" w:cs="Times New Roman"/>
                <w:sz w:val="24"/>
                <w:szCs w:val="24"/>
                <w:lang w:eastAsia="lv-LV"/>
              </w:rPr>
              <w:t>, Valsts ieņēmumu dienests</w:t>
            </w:r>
            <w:r w:rsidR="00734688">
              <w:rPr>
                <w:rFonts w:ascii="Times New Roman" w:eastAsia="Times New Roman" w:hAnsi="Times New Roman" w:cs="Times New Roman"/>
                <w:sz w:val="24"/>
                <w:szCs w:val="24"/>
                <w:lang w:eastAsia="lv-LV"/>
              </w:rPr>
              <w:t>.</w:t>
            </w:r>
          </w:p>
        </w:tc>
      </w:tr>
      <w:tr w:rsidR="0084233F" w:rsidRPr="0084233F" w14:paraId="3234DAF5" w14:textId="77777777" w:rsidTr="00C44FF2">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6AE74A7F" w14:textId="77777777"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t>4.</w:t>
            </w:r>
          </w:p>
        </w:tc>
        <w:tc>
          <w:tcPr>
            <w:tcW w:w="999" w:type="pct"/>
            <w:tcBorders>
              <w:top w:val="outset" w:sz="6" w:space="0" w:color="auto"/>
              <w:left w:val="outset" w:sz="6" w:space="0" w:color="auto"/>
              <w:bottom w:val="outset" w:sz="6" w:space="0" w:color="auto"/>
              <w:right w:val="outset" w:sz="6" w:space="0" w:color="auto"/>
            </w:tcBorders>
            <w:hideMark/>
          </w:tcPr>
          <w:p w14:paraId="4621CF97"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90" w:type="pct"/>
            <w:tcBorders>
              <w:top w:val="outset" w:sz="6" w:space="0" w:color="auto"/>
              <w:left w:val="outset" w:sz="6" w:space="0" w:color="auto"/>
              <w:bottom w:val="outset" w:sz="6" w:space="0" w:color="auto"/>
              <w:right w:val="outset" w:sz="6" w:space="0" w:color="auto"/>
            </w:tcBorders>
            <w:hideMark/>
          </w:tcPr>
          <w:p w14:paraId="5F0B864A" w14:textId="77777777" w:rsidR="00F74F83" w:rsidRDefault="00F74F83" w:rsidP="00E5323B">
            <w:pPr>
              <w:spacing w:after="0" w:line="240" w:lineRule="auto"/>
              <w:rPr>
                <w:rFonts w:ascii="Times New Roman" w:hAnsi="Times New Roman" w:cs="Times New Roman"/>
                <w:sz w:val="24"/>
                <w:szCs w:val="24"/>
              </w:rPr>
            </w:pPr>
            <w:r w:rsidRPr="00F74F83">
              <w:rPr>
                <w:rFonts w:ascii="Times New Roman" w:eastAsia="Times New Roman" w:hAnsi="Times New Roman" w:cs="Times New Roman"/>
                <w:iCs/>
                <w:sz w:val="24"/>
                <w:szCs w:val="24"/>
                <w:lang w:eastAsia="lv-LV"/>
              </w:rPr>
              <w:t xml:space="preserve">Likumprojekts </w:t>
            </w:r>
            <w:r w:rsidRPr="00FA110E">
              <w:rPr>
                <w:rFonts w:ascii="Times New Roman" w:eastAsia="Times New Roman" w:hAnsi="Times New Roman" w:cs="Times New Roman"/>
                <w:sz w:val="24"/>
                <w:szCs w:val="24"/>
              </w:rPr>
              <w:t xml:space="preserve">2019. gada </w:t>
            </w:r>
            <w:r w:rsidRPr="00C73AB3">
              <w:rPr>
                <w:rFonts w:ascii="Times New Roman" w:eastAsia="Times New Roman" w:hAnsi="Times New Roman" w:cs="Times New Roman"/>
                <w:sz w:val="24"/>
                <w:szCs w:val="24"/>
              </w:rPr>
              <w:t>6. jūnij</w:t>
            </w:r>
            <w:r w:rsidRPr="004E6503">
              <w:rPr>
                <w:rFonts w:ascii="Times New Roman" w:eastAsia="Times New Roman" w:hAnsi="Times New Roman" w:cs="Times New Roman"/>
                <w:sz w:val="24"/>
                <w:szCs w:val="24"/>
              </w:rPr>
              <w:t xml:space="preserve">ā izskatīts </w:t>
            </w:r>
            <w:r w:rsidRPr="00FA110E">
              <w:rPr>
                <w:rFonts w:ascii="Times New Roman" w:hAnsi="Times New Roman" w:cs="Times New Roman"/>
                <w:sz w:val="24"/>
                <w:szCs w:val="24"/>
              </w:rPr>
              <w:t>Tieslietu ministrijas izveidotās LAPK pastāvīgās darba grupas sēdē.</w:t>
            </w:r>
          </w:p>
          <w:p w14:paraId="582BB4D3" w14:textId="4A4771C6" w:rsidR="002822AB" w:rsidRDefault="002822AB" w:rsidP="002822AB">
            <w:pPr>
              <w:spacing w:after="0" w:line="240" w:lineRule="auto"/>
              <w:jc w:val="both"/>
              <w:rPr>
                <w:rFonts w:ascii="Times New Roman" w:hAnsi="Times New Roman" w:cs="Times New Roman"/>
                <w:b/>
                <w:sz w:val="24"/>
                <w:szCs w:val="24"/>
              </w:rPr>
            </w:pPr>
            <w:r w:rsidRPr="00112308">
              <w:rPr>
                <w:rFonts w:ascii="Times New Roman" w:hAnsi="Times New Roman" w:cs="Times New Roman"/>
                <w:b/>
                <w:bCs/>
                <w:sz w:val="24"/>
                <w:szCs w:val="24"/>
              </w:rPr>
              <w:t xml:space="preserve">LAPK </w:t>
            </w:r>
            <w:r w:rsidRPr="00112308">
              <w:rPr>
                <w:rFonts w:ascii="Times New Roman" w:hAnsi="Times New Roman" w:cs="Times New Roman"/>
                <w:b/>
                <w:sz w:val="24"/>
                <w:szCs w:val="24"/>
              </w:rPr>
              <w:t>84. pants un</w:t>
            </w:r>
            <w:r w:rsidRPr="00112308">
              <w:rPr>
                <w:rFonts w:ascii="Times New Roman" w:hAnsi="Times New Roman" w:cs="Times New Roman"/>
                <w:b/>
                <w:bCs/>
                <w:sz w:val="24"/>
                <w:szCs w:val="24"/>
              </w:rPr>
              <w:t xml:space="preserve"> 88.</w:t>
            </w:r>
            <w:r w:rsidRPr="00112308">
              <w:rPr>
                <w:rFonts w:ascii="Times New Roman" w:hAnsi="Times New Roman" w:cs="Times New Roman"/>
                <w:b/>
                <w:bCs/>
                <w:sz w:val="24"/>
                <w:szCs w:val="24"/>
                <w:vertAlign w:val="superscript"/>
              </w:rPr>
              <w:t xml:space="preserve">11 </w:t>
            </w:r>
            <w:r w:rsidRPr="00112308">
              <w:rPr>
                <w:rFonts w:ascii="Times New Roman" w:hAnsi="Times New Roman" w:cs="Times New Roman"/>
                <w:b/>
                <w:bCs/>
                <w:sz w:val="24"/>
                <w:szCs w:val="24"/>
              </w:rPr>
              <w:t>panta pirmā, otrā, trešā</w:t>
            </w:r>
            <w:r>
              <w:rPr>
                <w:rFonts w:ascii="Times New Roman" w:hAnsi="Times New Roman" w:cs="Times New Roman"/>
                <w:b/>
                <w:bCs/>
                <w:sz w:val="24"/>
                <w:szCs w:val="24"/>
              </w:rPr>
              <w:t xml:space="preserve"> </w:t>
            </w:r>
            <w:r w:rsidRPr="00112308">
              <w:rPr>
                <w:rFonts w:ascii="Times New Roman" w:hAnsi="Times New Roman" w:cs="Times New Roman"/>
                <w:b/>
                <w:bCs/>
                <w:sz w:val="24"/>
                <w:szCs w:val="24"/>
              </w:rPr>
              <w:t xml:space="preserve">un </w:t>
            </w:r>
            <w:r w:rsidRPr="00112308">
              <w:rPr>
                <w:rFonts w:ascii="Times New Roman" w:hAnsi="Times New Roman" w:cs="Times New Roman"/>
                <w:b/>
                <w:bCs/>
                <w:color w:val="000000" w:themeColor="text1"/>
                <w:sz w:val="24"/>
                <w:szCs w:val="24"/>
              </w:rPr>
              <w:t xml:space="preserve">ceturtā daļa, </w:t>
            </w:r>
            <w:r w:rsidRPr="00112308">
              <w:rPr>
                <w:rFonts w:ascii="Times New Roman" w:hAnsi="Times New Roman" w:cs="Times New Roman"/>
                <w:bCs/>
                <w:color w:val="000000" w:themeColor="text1"/>
                <w:sz w:val="24"/>
                <w:szCs w:val="24"/>
              </w:rPr>
              <w:t xml:space="preserve">kuros noteikta administratīvā atbildība par informācijas slēpšanu vai sagrozīšanu, netiek pārņemti ar šo likumprojektu. Administratīvā atbildība par </w:t>
            </w:r>
            <w:r w:rsidRPr="00E10D31">
              <w:rPr>
                <w:rFonts w:ascii="Times New Roman" w:hAnsi="Times New Roman" w:cs="Times New Roman"/>
                <w:bCs/>
                <w:sz w:val="24"/>
                <w:szCs w:val="24"/>
              </w:rPr>
              <w:t xml:space="preserve">LAPK </w:t>
            </w:r>
            <w:r w:rsidRPr="00E10D31">
              <w:rPr>
                <w:rFonts w:ascii="Times New Roman" w:hAnsi="Times New Roman" w:cs="Times New Roman"/>
                <w:sz w:val="24"/>
                <w:szCs w:val="24"/>
              </w:rPr>
              <w:t>84. pantā un</w:t>
            </w:r>
            <w:r w:rsidRPr="00E10D31">
              <w:rPr>
                <w:rFonts w:ascii="Times New Roman" w:hAnsi="Times New Roman" w:cs="Times New Roman"/>
                <w:bCs/>
                <w:sz w:val="24"/>
                <w:szCs w:val="24"/>
              </w:rPr>
              <w:t xml:space="preserve"> 88.</w:t>
            </w:r>
            <w:r w:rsidRPr="00E10D31">
              <w:rPr>
                <w:rFonts w:ascii="Times New Roman" w:hAnsi="Times New Roman" w:cs="Times New Roman"/>
                <w:bCs/>
                <w:sz w:val="24"/>
                <w:szCs w:val="24"/>
                <w:vertAlign w:val="superscript"/>
              </w:rPr>
              <w:t xml:space="preserve">11 </w:t>
            </w:r>
            <w:r w:rsidRPr="00E10D31">
              <w:rPr>
                <w:rFonts w:ascii="Times New Roman" w:hAnsi="Times New Roman" w:cs="Times New Roman"/>
                <w:bCs/>
                <w:sz w:val="24"/>
                <w:szCs w:val="24"/>
              </w:rPr>
              <w:t xml:space="preserve">panta pirmajā, otrajā, trešajā un </w:t>
            </w:r>
            <w:r w:rsidRPr="00E10D31">
              <w:rPr>
                <w:rFonts w:ascii="Times New Roman" w:hAnsi="Times New Roman" w:cs="Times New Roman"/>
                <w:bCs/>
                <w:color w:val="000000" w:themeColor="text1"/>
                <w:sz w:val="24"/>
                <w:szCs w:val="24"/>
              </w:rPr>
              <w:t>ceturtajā daļā</w:t>
            </w:r>
            <w:r w:rsidRPr="00112308">
              <w:rPr>
                <w:rFonts w:ascii="Times New Roman" w:hAnsi="Times New Roman" w:cs="Times New Roman"/>
                <w:b/>
                <w:bCs/>
                <w:color w:val="000000" w:themeColor="text1"/>
                <w:sz w:val="24"/>
                <w:szCs w:val="24"/>
              </w:rPr>
              <w:t xml:space="preserve"> </w:t>
            </w:r>
            <w:r w:rsidRPr="00112308">
              <w:rPr>
                <w:rFonts w:ascii="Times New Roman" w:hAnsi="Times New Roman" w:cs="Times New Roman"/>
                <w:bCs/>
                <w:color w:val="000000" w:themeColor="text1"/>
                <w:sz w:val="24"/>
                <w:szCs w:val="24"/>
              </w:rPr>
              <w:t xml:space="preserve">noteikto prasību pārkāpšanu paredzēta likumprojektā </w:t>
            </w:r>
            <w:r w:rsidR="00225730">
              <w:rPr>
                <w:rFonts w:ascii="Times New Roman" w:hAnsi="Times New Roman" w:cs="Times New Roman"/>
                <w:b/>
                <w:sz w:val="24"/>
                <w:szCs w:val="24"/>
              </w:rPr>
              <w:t>“</w:t>
            </w:r>
            <w:r w:rsidRPr="00200775">
              <w:rPr>
                <w:rFonts w:ascii="Times New Roman" w:hAnsi="Times New Roman" w:cs="Times New Roman"/>
                <w:b/>
                <w:sz w:val="24"/>
                <w:szCs w:val="24"/>
              </w:rPr>
              <w:t>Administratīvo sodu likums par pārkāpumiem pārvaldes, sabiedriskās kārtības un valsts valodas lietošanas jomā</w:t>
            </w:r>
            <w:r w:rsidR="00225730">
              <w:rPr>
                <w:rFonts w:ascii="Times New Roman" w:hAnsi="Times New Roman" w:cs="Times New Roman"/>
                <w:b/>
                <w:sz w:val="24"/>
                <w:szCs w:val="24"/>
              </w:rPr>
              <w:t>”</w:t>
            </w:r>
            <w:r w:rsidRPr="009727F0">
              <w:rPr>
                <w:rFonts w:ascii="Times New Roman" w:hAnsi="Times New Roman" w:cs="Times New Roman"/>
                <w:sz w:val="24"/>
                <w:szCs w:val="24"/>
              </w:rPr>
              <w:t>.</w:t>
            </w:r>
          </w:p>
          <w:p w14:paraId="1A25AB99" w14:textId="08B607EF" w:rsidR="002822AB" w:rsidRPr="00F74F83" w:rsidRDefault="00B560D4" w:rsidP="009727F0">
            <w:pPr>
              <w:spacing w:after="0" w:line="240" w:lineRule="auto"/>
              <w:jc w:val="both"/>
              <w:rPr>
                <w:rFonts w:ascii="Times New Roman" w:eastAsia="Times New Roman" w:hAnsi="Times New Roman" w:cs="Times New Roman"/>
                <w:iCs/>
                <w:sz w:val="24"/>
                <w:szCs w:val="24"/>
                <w:lang w:eastAsia="lv-LV"/>
              </w:rPr>
            </w:pPr>
            <w:r w:rsidRPr="00B1571A">
              <w:rPr>
                <w:rFonts w:ascii="Times New Roman" w:hAnsi="Times New Roman" w:cs="Times New Roman"/>
                <w:sz w:val="24"/>
                <w:szCs w:val="24"/>
              </w:rPr>
              <w:t>Administratīvā atbil</w:t>
            </w:r>
            <w:r w:rsidR="009D4F4F" w:rsidRPr="00B1571A">
              <w:rPr>
                <w:rFonts w:ascii="Times New Roman" w:hAnsi="Times New Roman" w:cs="Times New Roman"/>
                <w:sz w:val="24"/>
                <w:szCs w:val="24"/>
              </w:rPr>
              <w:t xml:space="preserve">dība </w:t>
            </w:r>
            <w:r w:rsidR="002602A4" w:rsidRPr="00B1571A">
              <w:rPr>
                <w:rFonts w:ascii="Times New Roman" w:hAnsi="Times New Roman" w:cs="Times New Roman"/>
                <w:sz w:val="24"/>
                <w:szCs w:val="24"/>
              </w:rPr>
              <w:t xml:space="preserve">attiecībā uz </w:t>
            </w:r>
            <w:r w:rsidR="009D4F4F" w:rsidRPr="00B1571A">
              <w:rPr>
                <w:rFonts w:ascii="Times New Roman" w:hAnsi="Times New Roman" w:cs="Times New Roman"/>
                <w:sz w:val="24"/>
                <w:szCs w:val="24"/>
              </w:rPr>
              <w:t xml:space="preserve"> vides piesārņošanu</w:t>
            </w:r>
            <w:r w:rsidR="006E76B3" w:rsidRPr="00B1571A">
              <w:rPr>
                <w:rFonts w:ascii="Times New Roman" w:hAnsi="Times New Roman" w:cs="Times New Roman"/>
                <w:sz w:val="24"/>
                <w:szCs w:val="24"/>
              </w:rPr>
              <w:t xml:space="preserve"> ar atkritumiem</w:t>
            </w:r>
            <w:r w:rsidR="003C558F" w:rsidRPr="00B1571A">
              <w:rPr>
                <w:rFonts w:ascii="Times New Roman" w:hAnsi="Times New Roman" w:cs="Times New Roman"/>
                <w:sz w:val="24"/>
                <w:szCs w:val="24"/>
              </w:rPr>
              <w:t xml:space="preserve"> un vides piegružošanu</w:t>
            </w:r>
            <w:r w:rsidR="00F57FE5" w:rsidRPr="00B1571A">
              <w:rPr>
                <w:rFonts w:ascii="Times New Roman" w:hAnsi="Times New Roman" w:cs="Times New Roman"/>
                <w:sz w:val="24"/>
                <w:szCs w:val="24"/>
              </w:rPr>
              <w:t xml:space="preserve">, kas ietverta </w:t>
            </w:r>
            <w:r w:rsidR="00BF5A2E" w:rsidRPr="00B34767">
              <w:rPr>
                <w:rFonts w:ascii="Times New Roman" w:hAnsi="Times New Roman" w:cs="Times New Roman"/>
                <w:b/>
                <w:sz w:val="24"/>
                <w:szCs w:val="24"/>
              </w:rPr>
              <w:t>LAPK 58.</w:t>
            </w:r>
            <w:r w:rsidR="00225730">
              <w:rPr>
                <w:rFonts w:ascii="Times New Roman" w:hAnsi="Times New Roman" w:cs="Times New Roman"/>
                <w:b/>
                <w:sz w:val="24"/>
                <w:szCs w:val="24"/>
              </w:rPr>
              <w:t> </w:t>
            </w:r>
            <w:r w:rsidR="00BF5A2E" w:rsidRPr="00B34767">
              <w:rPr>
                <w:rFonts w:ascii="Times New Roman" w:hAnsi="Times New Roman" w:cs="Times New Roman"/>
                <w:b/>
                <w:sz w:val="24"/>
                <w:szCs w:val="24"/>
              </w:rPr>
              <w:t>pant</w:t>
            </w:r>
            <w:r w:rsidR="006650B1" w:rsidRPr="00B34767">
              <w:rPr>
                <w:rFonts w:ascii="Times New Roman" w:hAnsi="Times New Roman" w:cs="Times New Roman"/>
                <w:b/>
                <w:sz w:val="24"/>
                <w:szCs w:val="24"/>
              </w:rPr>
              <w:t>ā</w:t>
            </w:r>
            <w:r w:rsidR="002B4450" w:rsidRPr="00B1571A">
              <w:rPr>
                <w:rFonts w:ascii="Times New Roman" w:hAnsi="Times New Roman" w:cs="Times New Roman"/>
                <w:sz w:val="24"/>
                <w:szCs w:val="24"/>
              </w:rPr>
              <w:t xml:space="preserve">, tiks </w:t>
            </w:r>
            <w:r w:rsidR="00877AF7" w:rsidRPr="00B1571A">
              <w:rPr>
                <w:rFonts w:ascii="Times New Roman" w:hAnsi="Times New Roman" w:cs="Times New Roman"/>
                <w:sz w:val="24"/>
                <w:szCs w:val="24"/>
              </w:rPr>
              <w:t>pārņemta</w:t>
            </w:r>
            <w:r w:rsidR="00F631E6" w:rsidRPr="00B1571A">
              <w:rPr>
                <w:rFonts w:ascii="Times New Roman" w:hAnsi="Times New Roman" w:cs="Times New Roman"/>
                <w:sz w:val="24"/>
                <w:szCs w:val="24"/>
              </w:rPr>
              <w:t xml:space="preserve"> Atkritumu apsaimniekošanas likum</w:t>
            </w:r>
            <w:r w:rsidR="00CF08AD" w:rsidRPr="00B1571A">
              <w:rPr>
                <w:rFonts w:ascii="Times New Roman" w:hAnsi="Times New Roman" w:cs="Times New Roman"/>
                <w:sz w:val="24"/>
                <w:szCs w:val="24"/>
              </w:rPr>
              <w:t xml:space="preserve">ā, </w:t>
            </w:r>
            <w:r w:rsidR="00EB4474" w:rsidRPr="00B1571A">
              <w:rPr>
                <w:rFonts w:ascii="Times New Roman" w:hAnsi="Times New Roman" w:cs="Times New Roman"/>
                <w:sz w:val="24"/>
                <w:szCs w:val="24"/>
              </w:rPr>
              <w:t>veicot grozījumus</w:t>
            </w:r>
            <w:r w:rsidR="004B63E0" w:rsidRPr="00B1571A">
              <w:rPr>
                <w:rFonts w:ascii="Times New Roman" w:hAnsi="Times New Roman" w:cs="Times New Roman"/>
                <w:sz w:val="24"/>
                <w:szCs w:val="24"/>
              </w:rPr>
              <w:t xml:space="preserve"> 44.</w:t>
            </w:r>
            <w:r w:rsidR="00225730">
              <w:rPr>
                <w:rFonts w:ascii="Times New Roman" w:hAnsi="Times New Roman" w:cs="Times New Roman"/>
                <w:sz w:val="24"/>
                <w:szCs w:val="24"/>
              </w:rPr>
              <w:t> </w:t>
            </w:r>
            <w:r w:rsidR="004B63E0" w:rsidRPr="00B1571A">
              <w:rPr>
                <w:rFonts w:ascii="Times New Roman" w:hAnsi="Times New Roman" w:cs="Times New Roman"/>
                <w:sz w:val="24"/>
                <w:szCs w:val="24"/>
              </w:rPr>
              <w:t>panta otrajā daļā un nos</w:t>
            </w:r>
            <w:r w:rsidR="00897229" w:rsidRPr="00B1571A">
              <w:rPr>
                <w:rFonts w:ascii="Times New Roman" w:hAnsi="Times New Roman" w:cs="Times New Roman"/>
                <w:sz w:val="24"/>
                <w:szCs w:val="24"/>
              </w:rPr>
              <w:t xml:space="preserve">akot, ka </w:t>
            </w:r>
            <w:r w:rsidR="00E10EF4" w:rsidRPr="00B1571A">
              <w:rPr>
                <w:rFonts w:ascii="Times New Roman" w:hAnsi="Times New Roman" w:cs="Times New Roman"/>
                <w:bCs/>
                <w:sz w:val="24"/>
                <w:szCs w:val="24"/>
                <w:lang w:eastAsia="lv-LV"/>
              </w:rPr>
              <w:t>Valsts meža dienesta amatpersonas var veikt administratīvā pārkāpuma procesu līdz administratīvā pārkāpuma lietas izskatīšanai par Atkritumu apsaimniekošanas likuma 43. panta otrajā daļā minēto pārkāpumu (par atkritumu apsaimniekošanas noteikumu pārkāpšanu), ja tas izdarīts mežā</w:t>
            </w:r>
            <w:r w:rsidR="005C5AB5">
              <w:rPr>
                <w:rFonts w:ascii="Times New Roman" w:hAnsi="Times New Roman" w:cs="Times New Roman"/>
                <w:bCs/>
                <w:sz w:val="24"/>
                <w:szCs w:val="24"/>
                <w:lang w:eastAsia="lv-LV"/>
              </w:rPr>
              <w:t>.</w:t>
            </w:r>
          </w:p>
        </w:tc>
      </w:tr>
    </w:tbl>
    <w:p w14:paraId="30C0C2B2"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3063"/>
        <w:gridCol w:w="5290"/>
      </w:tblGrid>
      <w:tr w:rsidR="0084233F" w:rsidRPr="0084233F"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4A5B02DD"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22573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74505F4E"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1399297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14:paraId="75D97A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 vai varētu ietekmēt</w:t>
            </w:r>
          </w:p>
        </w:tc>
        <w:tc>
          <w:tcPr>
            <w:tcW w:w="2896" w:type="pct"/>
            <w:tcBorders>
              <w:top w:val="outset" w:sz="6" w:space="0" w:color="auto"/>
              <w:left w:val="outset" w:sz="6" w:space="0" w:color="auto"/>
              <w:bottom w:val="outset" w:sz="6" w:space="0" w:color="auto"/>
              <w:right w:val="outset" w:sz="6" w:space="0" w:color="auto"/>
            </w:tcBorders>
            <w:hideMark/>
          </w:tcPr>
          <w:p w14:paraId="630F584F" w14:textId="77777777" w:rsidR="003C3BB1" w:rsidRDefault="00793817" w:rsidP="000F3C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Fiziskās un juridiskās personas, kas veic piesārņojošu darbību vai piesārņo vidi.</w:t>
            </w:r>
          </w:p>
          <w:p w14:paraId="3330DB0D" w14:textId="5EBBC0D0" w:rsidR="00864B08" w:rsidRPr="0084233F" w:rsidRDefault="00864B08" w:rsidP="000F3C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Likumā definētie degvielas piegādātāji.</w:t>
            </w:r>
          </w:p>
        </w:tc>
      </w:tr>
      <w:tr w:rsidR="00F662C9" w:rsidRPr="0084233F" w14:paraId="4402DAB8"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69CDB7EC" w14:textId="102675BA"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tcPr>
          <w:p w14:paraId="1415BB31" w14:textId="2E7F208F"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2896" w:type="pct"/>
            <w:tcBorders>
              <w:top w:val="outset" w:sz="6" w:space="0" w:color="auto"/>
              <w:left w:val="outset" w:sz="6" w:space="0" w:color="auto"/>
              <w:bottom w:val="outset" w:sz="6" w:space="0" w:color="auto"/>
              <w:right w:val="outset" w:sz="6" w:space="0" w:color="auto"/>
            </w:tcBorders>
          </w:tcPr>
          <w:p w14:paraId="20BB1434" w14:textId="2089A41D" w:rsidR="00F662C9" w:rsidRDefault="00225730"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A23D9">
              <w:rPr>
                <w:rFonts w:ascii="Times New Roman" w:eastAsia="Times New Roman" w:hAnsi="Times New Roman" w:cs="Times New Roman"/>
                <w:iCs/>
                <w:color w:val="000000" w:themeColor="text1"/>
                <w:sz w:val="24"/>
                <w:szCs w:val="24"/>
                <w:lang w:eastAsia="lv-LV"/>
              </w:rPr>
              <w:t>rojekta tiesiskais regulējums nemainīs tiesības, pienākumus un veicamās darbības sabiedrības grupām un institūcijām.</w:t>
            </w:r>
          </w:p>
        </w:tc>
      </w:tr>
      <w:tr w:rsidR="00F662C9" w:rsidRPr="0084233F" w14:paraId="7F797022"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DCFD2F" w14:textId="3BA192E4"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tcPr>
          <w:p w14:paraId="5AE99976" w14:textId="408CF890"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4EB13635" w14:textId="5B69BF7B" w:rsidR="00F662C9" w:rsidRDefault="00225730"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D7FC7">
              <w:rPr>
                <w:rFonts w:ascii="Times New Roman" w:eastAsia="Times New Roman" w:hAnsi="Times New Roman" w:cs="Times New Roman"/>
                <w:iCs/>
                <w:color w:val="000000" w:themeColor="text1"/>
                <w:sz w:val="24"/>
                <w:szCs w:val="24"/>
                <w:lang w:eastAsia="lv-LV"/>
              </w:rPr>
              <w:t>rojekts šo jomu neskar.</w:t>
            </w:r>
          </w:p>
        </w:tc>
      </w:tr>
      <w:tr w:rsidR="00F662C9" w:rsidRPr="0084233F" w14:paraId="644DCB91"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E38B0F" w14:textId="30115F9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5" w:type="pct"/>
            <w:tcBorders>
              <w:top w:val="outset" w:sz="6" w:space="0" w:color="auto"/>
              <w:left w:val="outset" w:sz="6" w:space="0" w:color="auto"/>
              <w:bottom w:val="outset" w:sz="6" w:space="0" w:color="auto"/>
              <w:right w:val="outset" w:sz="6" w:space="0" w:color="auto"/>
            </w:tcBorders>
          </w:tcPr>
          <w:p w14:paraId="565A743F" w14:textId="258D3E36"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672A7EC2" w14:textId="02E3AE73" w:rsidR="00F662C9" w:rsidRDefault="00654519"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Likump</w:t>
            </w:r>
            <w:r w:rsidR="00F662C9" w:rsidRPr="00AD7FC7">
              <w:rPr>
                <w:rFonts w:ascii="Times New Roman" w:eastAsia="Times New Roman" w:hAnsi="Times New Roman" w:cs="Times New Roman"/>
                <w:iCs/>
                <w:color w:val="000000" w:themeColor="text1"/>
                <w:sz w:val="24"/>
                <w:szCs w:val="24"/>
                <w:lang w:eastAsia="lv-LV"/>
              </w:rPr>
              <w:t>rojekts šo jomu neskar.</w:t>
            </w:r>
          </w:p>
        </w:tc>
      </w:tr>
      <w:tr w:rsidR="00F662C9" w:rsidRPr="0084233F" w14:paraId="58257CE6"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330C5CB2" w14:textId="1510EF3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675" w:type="pct"/>
            <w:tcBorders>
              <w:top w:val="outset" w:sz="6" w:space="0" w:color="auto"/>
              <w:left w:val="outset" w:sz="6" w:space="0" w:color="auto"/>
              <w:bottom w:val="outset" w:sz="6" w:space="0" w:color="auto"/>
              <w:right w:val="outset" w:sz="6" w:space="0" w:color="auto"/>
            </w:tcBorders>
          </w:tcPr>
          <w:p w14:paraId="7C4CE922" w14:textId="45B6099D"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2896" w:type="pct"/>
            <w:tcBorders>
              <w:top w:val="outset" w:sz="6" w:space="0" w:color="auto"/>
              <w:left w:val="outset" w:sz="6" w:space="0" w:color="auto"/>
              <w:bottom w:val="outset" w:sz="6" w:space="0" w:color="auto"/>
              <w:right w:val="outset" w:sz="6" w:space="0" w:color="auto"/>
            </w:tcBorders>
          </w:tcPr>
          <w:p w14:paraId="2D98C0B4" w14:textId="73A8204E" w:rsidR="00F662C9" w:rsidRDefault="00F662C9"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9171C0" w14:textId="45E63A0D" w:rsidR="00CB2D09" w:rsidRDefault="003A554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9"/>
        <w:gridCol w:w="1068"/>
        <w:gridCol w:w="1068"/>
        <w:gridCol w:w="1068"/>
        <w:gridCol w:w="1068"/>
        <w:gridCol w:w="1068"/>
        <w:gridCol w:w="1068"/>
        <w:gridCol w:w="1068"/>
        <w:gridCol w:w="50"/>
      </w:tblGrid>
      <w:tr w:rsidR="00C1769C" w:rsidRPr="00996A07" w14:paraId="5CD59360" w14:textId="77777777" w:rsidTr="00C1769C">
        <w:trPr>
          <w:trHeight w:val="313"/>
          <w:tblCellSpacing w:w="15" w:type="dxa"/>
        </w:trPr>
        <w:tc>
          <w:tcPr>
            <w:tcW w:w="4967" w:type="pct"/>
            <w:gridSpan w:val="9"/>
            <w:tcBorders>
              <w:top w:val="outset" w:sz="6" w:space="0" w:color="auto"/>
              <w:left w:val="outset" w:sz="6" w:space="0" w:color="auto"/>
              <w:right w:val="outset" w:sz="6" w:space="0" w:color="auto"/>
            </w:tcBorders>
          </w:tcPr>
          <w:p w14:paraId="1E772BBC" w14:textId="13EC48D3" w:rsidR="00C1769C" w:rsidRPr="009727F0" w:rsidRDefault="00C1769C" w:rsidP="00525984">
            <w:pPr>
              <w:spacing w:after="0" w:line="240" w:lineRule="auto"/>
              <w:jc w:val="center"/>
              <w:rPr>
                <w:rFonts w:ascii="Times New Roman" w:eastAsia="Times New Roman" w:hAnsi="Times New Roman" w:cs="Times New Roman"/>
                <w:b/>
                <w:sz w:val="24"/>
                <w:szCs w:val="24"/>
                <w:lang w:eastAsia="lv-LV"/>
              </w:rPr>
            </w:pPr>
            <w:r w:rsidRPr="009727F0">
              <w:rPr>
                <w:rFonts w:ascii="Times New Roman" w:eastAsia="Times New Roman" w:hAnsi="Times New Roman" w:cs="Times New Roman"/>
                <w:b/>
                <w:sz w:val="24"/>
                <w:szCs w:val="24"/>
                <w:lang w:eastAsia="lv-LV"/>
              </w:rPr>
              <w:t>III.</w:t>
            </w:r>
            <w:r w:rsidR="00654519">
              <w:rPr>
                <w:rFonts w:ascii="Times New Roman" w:eastAsia="Times New Roman" w:hAnsi="Times New Roman" w:cs="Times New Roman"/>
                <w:b/>
                <w:sz w:val="24"/>
                <w:szCs w:val="24"/>
                <w:lang w:eastAsia="lv-LV"/>
              </w:rPr>
              <w:t> </w:t>
            </w:r>
            <w:r w:rsidRPr="009727F0">
              <w:rPr>
                <w:rFonts w:ascii="Times New Roman" w:eastAsia="Times New Roman" w:hAnsi="Times New Roman" w:cs="Times New Roman"/>
                <w:b/>
                <w:sz w:val="24"/>
                <w:szCs w:val="24"/>
                <w:lang w:eastAsia="lv-LV"/>
              </w:rPr>
              <w:t>Tiesību akta projekta ietekme uz valsts budžetu un pašvaldību budžetiem</w:t>
            </w:r>
          </w:p>
        </w:tc>
      </w:tr>
      <w:tr w:rsidR="00C1769C" w:rsidRPr="00996A07" w14:paraId="3B29D2D2" w14:textId="77777777" w:rsidTr="005C43B6">
        <w:trPr>
          <w:gridAfter w:val="1"/>
          <w:wAfter w:w="3" w:type="pct"/>
          <w:trHeight w:val="421"/>
          <w:tblCellSpacing w:w="15" w:type="dxa"/>
        </w:trPr>
        <w:tc>
          <w:tcPr>
            <w:tcW w:w="819" w:type="pct"/>
            <w:vMerge w:val="restart"/>
            <w:tcBorders>
              <w:top w:val="outset" w:sz="6" w:space="0" w:color="auto"/>
              <w:left w:val="outset" w:sz="6" w:space="0" w:color="auto"/>
              <w:bottom w:val="outset" w:sz="6" w:space="0" w:color="auto"/>
              <w:right w:val="outset" w:sz="6" w:space="0" w:color="auto"/>
            </w:tcBorders>
            <w:vAlign w:val="center"/>
            <w:hideMark/>
          </w:tcPr>
          <w:p w14:paraId="0883C00A"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6B0444" w14:textId="5E6E5D6A" w:rsidR="00C1769C" w:rsidRPr="00996A07" w:rsidRDefault="00511E64"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w:t>
            </w:r>
            <w:r w:rsidR="00C1769C">
              <w:rPr>
                <w:rFonts w:ascii="Times New Roman" w:eastAsia="Times New Roman" w:hAnsi="Times New Roman" w:cs="Times New Roman"/>
                <w:iCs/>
                <w:sz w:val="24"/>
                <w:szCs w:val="24"/>
                <w:lang w:val="en-US" w:eastAsia="lv-LV"/>
              </w:rPr>
              <w:t>.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418F8D3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6A76D8">
              <w:rPr>
                <w:rFonts w:ascii="Times New Roman" w:eastAsia="Times New Roman" w:hAnsi="Times New Roman" w:cs="Times New Roman"/>
                <w:iCs/>
                <w:sz w:val="24"/>
                <w:szCs w:val="24"/>
                <w:lang w:eastAsia="lv-LV"/>
              </w:rPr>
              <w:t>Turpmākie trīs gadi</w:t>
            </w:r>
            <w:r w:rsidRPr="00996A07">
              <w:rPr>
                <w:rFonts w:ascii="Times New Roman" w:eastAsia="Times New Roman" w:hAnsi="Times New Roman" w:cs="Times New Roman"/>
                <w:iCs/>
                <w:sz w:val="24"/>
                <w:szCs w:val="24"/>
                <w:lang w:val="en-US" w:eastAsia="lv-LV"/>
              </w:rPr>
              <w:t xml:space="preserve"> (</w:t>
            </w:r>
            <w:r w:rsidRPr="00996A07">
              <w:rPr>
                <w:rFonts w:ascii="Times New Roman" w:eastAsia="Times New Roman" w:hAnsi="Times New Roman" w:cs="Times New Roman"/>
                <w:i/>
                <w:iCs/>
                <w:sz w:val="24"/>
                <w:szCs w:val="24"/>
                <w:lang w:val="en-US" w:eastAsia="lv-LV"/>
              </w:rPr>
              <w:t>euro</w:t>
            </w:r>
            <w:r w:rsidRPr="00996A07">
              <w:rPr>
                <w:rFonts w:ascii="Times New Roman" w:eastAsia="Times New Roman" w:hAnsi="Times New Roman" w:cs="Times New Roman"/>
                <w:iCs/>
                <w:sz w:val="24"/>
                <w:szCs w:val="24"/>
                <w:lang w:val="en-US" w:eastAsia="lv-LV"/>
              </w:rPr>
              <w:t>)</w:t>
            </w:r>
          </w:p>
        </w:tc>
      </w:tr>
      <w:tr w:rsidR="00C1769C" w:rsidRPr="00996A07" w14:paraId="0342D8BE" w14:textId="77777777" w:rsidTr="005C43B6">
        <w:trPr>
          <w:gridAfter w:val="1"/>
          <w:wAfter w:w="3" w:type="pct"/>
          <w:tblCellSpacing w:w="15" w:type="dxa"/>
        </w:trPr>
        <w:tc>
          <w:tcPr>
            <w:tcW w:w="819" w:type="pct"/>
            <w:vMerge/>
            <w:tcBorders>
              <w:top w:val="outset" w:sz="6" w:space="0" w:color="auto"/>
              <w:left w:val="outset" w:sz="6" w:space="0" w:color="auto"/>
              <w:bottom w:val="outset" w:sz="6" w:space="0" w:color="auto"/>
              <w:right w:val="outset" w:sz="6" w:space="0" w:color="auto"/>
            </w:tcBorders>
            <w:vAlign w:val="center"/>
            <w:hideMark/>
          </w:tcPr>
          <w:p w14:paraId="4E89999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1163" w:type="pct"/>
            <w:gridSpan w:val="2"/>
            <w:vMerge/>
            <w:tcBorders>
              <w:top w:val="outset" w:sz="6" w:space="0" w:color="auto"/>
              <w:left w:val="outset" w:sz="6" w:space="0" w:color="auto"/>
              <w:bottom w:val="outset" w:sz="6" w:space="0" w:color="auto"/>
              <w:right w:val="outset" w:sz="6" w:space="0" w:color="auto"/>
            </w:tcBorders>
            <w:vAlign w:val="center"/>
            <w:hideMark/>
          </w:tcPr>
          <w:p w14:paraId="0FD5B40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14696F81" w14:textId="4B02A5A4"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1</w:t>
            </w: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2BE7695A" w14:textId="3F996144"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67C17217" w14:textId="7A353BA0"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w:t>
            </w:r>
            <w:r w:rsidR="00511E64">
              <w:rPr>
                <w:rFonts w:ascii="Times New Roman" w:eastAsia="Times New Roman" w:hAnsi="Times New Roman" w:cs="Times New Roman"/>
                <w:iCs/>
                <w:sz w:val="24"/>
                <w:szCs w:val="24"/>
                <w:lang w:val="en-US" w:eastAsia="lv-LV"/>
              </w:rPr>
              <w:t>3</w:t>
            </w:r>
          </w:p>
        </w:tc>
      </w:tr>
      <w:tr w:rsidR="00C1769C" w:rsidRPr="00996A07" w14:paraId="30D7790B" w14:textId="77777777" w:rsidTr="005C43B6">
        <w:trPr>
          <w:gridAfter w:val="1"/>
          <w:wAfter w:w="3" w:type="pct"/>
          <w:tblCellSpacing w:w="15" w:type="dxa"/>
        </w:trPr>
        <w:tc>
          <w:tcPr>
            <w:tcW w:w="819" w:type="pct"/>
            <w:vMerge/>
            <w:tcBorders>
              <w:top w:val="outset" w:sz="6" w:space="0" w:color="auto"/>
              <w:left w:val="outset" w:sz="6" w:space="0" w:color="auto"/>
              <w:bottom w:val="outset" w:sz="6" w:space="0" w:color="auto"/>
              <w:right w:val="outset" w:sz="6" w:space="0" w:color="auto"/>
            </w:tcBorders>
            <w:vAlign w:val="center"/>
            <w:hideMark/>
          </w:tcPr>
          <w:p w14:paraId="3681923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23D333B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745F0D"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izmaiņas kārtējā gadā, salīdzinot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36F78ED"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067ED1AD"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2020.</w:t>
            </w:r>
            <w:r w:rsidRPr="00996A07">
              <w:rPr>
                <w:rFonts w:ascii="Times New Roman" w:eastAsia="Times New Roman" w:hAnsi="Times New Roman" w:cs="Times New Roman"/>
                <w:iCs/>
                <w:sz w:val="24"/>
                <w:szCs w:val="24"/>
                <w:lang w:val="sv-SE" w:eastAsia="lv-LV"/>
              </w:rPr>
              <w:t xml:space="preserve">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4A3E8874"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14:paraId="5C05A33B"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 xml:space="preserve">2021. </w:t>
            </w:r>
            <w:r w:rsidRPr="00996A07">
              <w:rPr>
                <w:rFonts w:ascii="Times New Roman" w:eastAsia="Times New Roman" w:hAnsi="Times New Roman" w:cs="Times New Roman"/>
                <w:iCs/>
                <w:sz w:val="24"/>
                <w:szCs w:val="24"/>
                <w:lang w:val="sv-SE" w:eastAsia="lv-LV"/>
              </w:rPr>
              <w:t>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5F53E726" w14:textId="77777777" w:rsidR="00C1769C" w:rsidRPr="00996A07" w:rsidRDefault="00C1769C" w:rsidP="00525984">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 xml:space="preserve">izmaiņas, salīdzinot ar vidēja termiņa budžeta ietvaru </w:t>
            </w:r>
            <w:r>
              <w:rPr>
                <w:rFonts w:ascii="Times New Roman" w:eastAsia="Times New Roman" w:hAnsi="Times New Roman" w:cs="Times New Roman"/>
                <w:iCs/>
                <w:sz w:val="24"/>
                <w:szCs w:val="24"/>
                <w:lang w:val="sv-SE" w:eastAsia="lv-LV"/>
              </w:rPr>
              <w:t>2021.</w:t>
            </w:r>
            <w:r w:rsidRPr="00996A07">
              <w:rPr>
                <w:rFonts w:ascii="Times New Roman" w:eastAsia="Times New Roman" w:hAnsi="Times New Roman" w:cs="Times New Roman"/>
                <w:iCs/>
                <w:sz w:val="24"/>
                <w:szCs w:val="24"/>
                <w:lang w:val="sv-SE" w:eastAsia="lv-LV"/>
              </w:rPr>
              <w:t xml:space="preserve"> gadam</w:t>
            </w:r>
          </w:p>
        </w:tc>
      </w:tr>
      <w:tr w:rsidR="00C1769C" w:rsidRPr="00996A07" w14:paraId="4315CA8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vAlign w:val="center"/>
            <w:hideMark/>
          </w:tcPr>
          <w:p w14:paraId="554B657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1</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80C1E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0E9C7B5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3</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337A3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E454C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5</w:t>
            </w:r>
          </w:p>
        </w:tc>
        <w:tc>
          <w:tcPr>
            <w:tcW w:w="573" w:type="pct"/>
            <w:tcBorders>
              <w:top w:val="outset" w:sz="6" w:space="0" w:color="auto"/>
              <w:left w:val="outset" w:sz="6" w:space="0" w:color="auto"/>
              <w:bottom w:val="outset" w:sz="6" w:space="0" w:color="auto"/>
              <w:right w:val="outset" w:sz="6" w:space="0" w:color="auto"/>
            </w:tcBorders>
            <w:vAlign w:val="center"/>
            <w:hideMark/>
          </w:tcPr>
          <w:p w14:paraId="0394B34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AF717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7</w:t>
            </w:r>
          </w:p>
        </w:tc>
        <w:tc>
          <w:tcPr>
            <w:tcW w:w="573" w:type="pct"/>
            <w:tcBorders>
              <w:top w:val="outset" w:sz="6" w:space="0" w:color="auto"/>
              <w:left w:val="outset" w:sz="6" w:space="0" w:color="auto"/>
              <w:bottom w:val="outset" w:sz="6" w:space="0" w:color="auto"/>
              <w:right w:val="outset" w:sz="6" w:space="0" w:color="auto"/>
            </w:tcBorders>
            <w:vAlign w:val="center"/>
            <w:hideMark/>
          </w:tcPr>
          <w:p w14:paraId="37A153B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8</w:t>
            </w:r>
          </w:p>
        </w:tc>
      </w:tr>
      <w:tr w:rsidR="00C1769C" w:rsidRPr="009B6E3D" w14:paraId="5A990520"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6079395"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 Budžeta ieņēmumi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5BB57C3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C6C2A7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CA51BA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2523818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E2D156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29ABF7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5B0617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64846B17"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B66921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73" w:type="pct"/>
            <w:tcBorders>
              <w:top w:val="outset" w:sz="6" w:space="0" w:color="auto"/>
              <w:left w:val="outset" w:sz="6" w:space="0" w:color="auto"/>
              <w:bottom w:val="outset" w:sz="6" w:space="0" w:color="auto"/>
              <w:right w:val="outset" w:sz="6" w:space="0" w:color="auto"/>
            </w:tcBorders>
            <w:hideMark/>
          </w:tcPr>
          <w:p w14:paraId="68FFD92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6C323D">
              <w:rPr>
                <w:rFonts w:ascii="Times New Roman" w:eastAsia="Times New Roman" w:hAnsi="Times New Roman" w:cs="Times New Roman"/>
                <w:iCs/>
                <w:sz w:val="24"/>
                <w:szCs w:val="24"/>
                <w:lang w:eastAsia="lv-LV"/>
              </w:rPr>
              <w:t> </w:t>
            </w:r>
            <w:r w:rsidRPr="00207B13">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A3B2BC6"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0B0B2D0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46CA9D0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65F65C8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74851C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BA45D6">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6C75211E"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2FC2E13C"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470D4079"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6F4A1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7ADA1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0D1D2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249D4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FB3E3B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3340C25"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C2BC6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12AF60C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2479383"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EF2E4D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741637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92C7E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40B5E0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3240BF6"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EBC44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7D648B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02B4876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D2182A5"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 Budžeta izdevumi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399DDC8B"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2289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00F435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498389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C0426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0C0A78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E71F9D"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73DE43CF"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2BB4B30"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40694D"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01478E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C7000A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FD5D75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9B3FCAE"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F1564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D87F56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4CE2CD42"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0DC62C6"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2.2. valsts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1C6021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44B4D7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E722D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930B23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C323B4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E18F55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884598"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64D4CA1D"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3E92C54"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5653B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D5FB4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915B94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1725EA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A6999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5F1D0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E99A6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4315E3D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525AA7EE"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 Finansiālā ietekme</w:t>
            </w:r>
          </w:p>
        </w:tc>
        <w:tc>
          <w:tcPr>
            <w:tcW w:w="573" w:type="pct"/>
            <w:tcBorders>
              <w:top w:val="outset" w:sz="6" w:space="0" w:color="auto"/>
              <w:left w:val="outset" w:sz="6" w:space="0" w:color="auto"/>
              <w:bottom w:val="outset" w:sz="6" w:space="0" w:color="auto"/>
              <w:right w:val="outset" w:sz="6" w:space="0" w:color="auto"/>
            </w:tcBorders>
            <w:vAlign w:val="center"/>
            <w:hideMark/>
          </w:tcPr>
          <w:p w14:paraId="7AE936C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FE7E1B6"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5DCAE68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BFB641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63CDC3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7DA0E56"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64F4F3"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337BF43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9D2BFF1"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3.1. valsts pamatbudžets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51A5EA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3FAE58A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1E8AED2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hideMark/>
          </w:tcPr>
          <w:p w14:paraId="52B8FB1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4F2AF2">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D864A6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DFF94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0269E4D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5788D56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55527C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3.2. speciālais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1EE4759C"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80938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A7675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Pr="00996A07">
              <w:rPr>
                <w:rFonts w:ascii="Times New Roman" w:eastAsia="Times New Roman" w:hAnsi="Times New Roman" w:cs="Times New Roman"/>
                <w:iCs/>
                <w:sz w:val="24"/>
                <w:szCs w:val="24"/>
                <w:lang w:val="en-US"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9339C1E"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F8F0E1"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3DDA9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0 </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F8315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5341BDB2"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3770B11B"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3.3. pašvaldību budžets</w:t>
            </w:r>
          </w:p>
        </w:tc>
        <w:tc>
          <w:tcPr>
            <w:tcW w:w="573" w:type="pct"/>
            <w:tcBorders>
              <w:top w:val="outset" w:sz="6" w:space="0" w:color="auto"/>
              <w:left w:val="outset" w:sz="6" w:space="0" w:color="auto"/>
              <w:bottom w:val="outset" w:sz="6" w:space="0" w:color="auto"/>
              <w:right w:val="outset" w:sz="6" w:space="0" w:color="auto"/>
            </w:tcBorders>
            <w:vAlign w:val="center"/>
            <w:hideMark/>
          </w:tcPr>
          <w:p w14:paraId="794731F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B54FD2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680264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48F6E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3449C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7FFB6BA"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811F07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B6E3D" w14:paraId="799F3C6D"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C173AAB" w14:textId="77777777" w:rsidR="00C1769C" w:rsidRPr="00B13C90" w:rsidRDefault="00C1769C" w:rsidP="00525984">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73" w:type="pct"/>
            <w:tcBorders>
              <w:top w:val="outset" w:sz="6" w:space="0" w:color="auto"/>
              <w:left w:val="outset" w:sz="6" w:space="0" w:color="auto"/>
              <w:bottom w:val="outset" w:sz="6" w:space="0" w:color="auto"/>
              <w:right w:val="outset" w:sz="6" w:space="0" w:color="auto"/>
            </w:tcBorders>
            <w:vAlign w:val="center"/>
            <w:hideMark/>
          </w:tcPr>
          <w:p w14:paraId="42328644"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755B7DF"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E7B9F56"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079C5800"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3E89C7E" w14:textId="77777777" w:rsidR="00C1769C" w:rsidRPr="009B6E3D" w:rsidRDefault="00C1769C" w:rsidP="00525984">
            <w:pPr>
              <w:spacing w:after="0" w:line="240" w:lineRule="auto"/>
              <w:jc w:val="center"/>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5DC852DB"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691F8787"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p>
        </w:tc>
      </w:tr>
      <w:tr w:rsidR="00C1769C" w:rsidRPr="009B6E3D" w14:paraId="743CB90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6CDE217F"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 Precizēta finansiālā ietekme</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20B807BD"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F0DA837"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59FB158E"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1076BEAF"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367DE7BD"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p>
          <w:p w14:paraId="172FFEED" w14:textId="77777777" w:rsidR="00C1769C" w:rsidRPr="009B6E3D" w:rsidRDefault="00C1769C" w:rsidP="00525984">
            <w:pPr>
              <w:spacing w:after="0" w:line="240" w:lineRule="auto"/>
              <w:jc w:val="center"/>
              <w:rPr>
                <w:rFonts w:ascii="Times New Roman" w:eastAsia="Times New Roman" w:hAnsi="Times New Roman" w:cs="Times New Roman"/>
                <w:iCs/>
                <w:sz w:val="24"/>
                <w:szCs w:val="24"/>
                <w:lang w:eastAsia="lv-LV"/>
              </w:rPr>
            </w:pPr>
            <w:r w:rsidRPr="009B6E3D">
              <w:rPr>
                <w:rFonts w:ascii="Times New Roman" w:eastAsia="Times New Roman" w:hAnsi="Times New Roman" w:cs="Times New Roman"/>
                <w:iCs/>
                <w:sz w:val="24"/>
                <w:szCs w:val="24"/>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7538598"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4A38D43C"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0132EE99"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19F80D2B"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5C1DFD31"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05872C97"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2DC64851" w14:textId="77777777" w:rsidR="00C1769C" w:rsidRPr="00996A07" w:rsidRDefault="00C1769C" w:rsidP="00525984">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2AD10C6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30D51E50"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7AF8AF90"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3174129C"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CFAC8B5"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4BF2A005" w14:textId="77777777" w:rsidR="00C1769C" w:rsidRDefault="00C1769C" w:rsidP="00525984">
            <w:pPr>
              <w:spacing w:after="0" w:line="240" w:lineRule="auto"/>
              <w:jc w:val="center"/>
              <w:rPr>
                <w:rFonts w:ascii="Times New Roman" w:eastAsia="Times New Roman" w:hAnsi="Times New Roman" w:cs="Times New Roman"/>
                <w:iCs/>
                <w:sz w:val="24"/>
                <w:szCs w:val="24"/>
                <w:lang w:val="en-US" w:eastAsia="lv-LV"/>
              </w:rPr>
            </w:pPr>
          </w:p>
          <w:p w14:paraId="35F1B89B" w14:textId="77777777" w:rsidR="00C1769C" w:rsidRPr="009B6E3D" w:rsidRDefault="00C1769C" w:rsidP="00525984">
            <w:pPr>
              <w:spacing w:after="0" w:line="240" w:lineRule="auto"/>
              <w:jc w:val="center"/>
              <w:rPr>
                <w:rFonts w:ascii="Times New Roman" w:eastAsia="Times New Roman" w:hAnsi="Times New Roman" w:cs="Times New Roman"/>
                <w:iCs/>
                <w:lang w:val="en-US" w:eastAsia="lv-LV"/>
              </w:rPr>
            </w:pPr>
            <w:r w:rsidRPr="00996A07">
              <w:rPr>
                <w:rFonts w:ascii="Times New Roman" w:eastAsia="Times New Roman" w:hAnsi="Times New Roman" w:cs="Times New Roman"/>
                <w:iCs/>
                <w:sz w:val="24"/>
                <w:szCs w:val="24"/>
                <w:lang w:val="en-US"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1543F584"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6B2E8F4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w:t>
            </w:r>
            <w:r w:rsidRPr="009B6E3D">
              <w:rPr>
                <w:rFonts w:ascii="Times New Roman" w:hAnsi="Times New Roman" w:cs="Times New Roman"/>
              </w:rPr>
              <w:t>Nav precīzi aprēķināms</w:t>
            </w:r>
          </w:p>
        </w:tc>
      </w:tr>
      <w:tr w:rsidR="00C1769C" w:rsidRPr="009B6E3D" w14:paraId="76BC3DE8"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5893B1D6"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5.1. valsts pamatbudžets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351A4CAA"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4CFBDB24"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7512D58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E97B4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B6E3D">
              <w:rPr>
                <w:rFonts w:ascii="Times New Roman" w:hAnsi="Times New Roman" w:cs="Times New Roman"/>
              </w:rPr>
              <w:t>Nav precīzi aprēķināms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D01EA3C" w14:textId="77777777" w:rsidR="00C1769C" w:rsidRPr="009B6E3D" w:rsidRDefault="00C1769C" w:rsidP="00525984">
            <w:pPr>
              <w:spacing w:after="0" w:line="240" w:lineRule="auto"/>
              <w:rPr>
                <w:rFonts w:ascii="Times New Roman" w:eastAsia="Times New Roman" w:hAnsi="Times New Roman" w:cs="Times New Roman"/>
                <w:iCs/>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D83CDF2"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80A81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hAnsi="Times New Roman" w:cs="Times New Roman"/>
              </w:rPr>
              <w:t>Nav precīzi aprēķināms</w:t>
            </w:r>
          </w:p>
        </w:tc>
      </w:tr>
      <w:tr w:rsidR="00C1769C" w:rsidRPr="009B6E3D" w14:paraId="44087AC9"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2E9FF427"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5.2. speciālais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966543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5B95F8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6391A11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64DCF4D9"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BAA0359" w14:textId="77777777" w:rsidR="00C1769C" w:rsidRPr="009B6E3D" w:rsidRDefault="00C1769C" w:rsidP="00525984">
            <w:pPr>
              <w:spacing w:after="0" w:line="240" w:lineRule="auto"/>
              <w:rPr>
                <w:rFonts w:ascii="Times New Roman" w:eastAsia="Times New Roman" w:hAnsi="Times New Roman" w:cs="Times New Roman"/>
                <w:iCs/>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144F30FF"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D175AF0" w14:textId="77777777" w:rsidR="00C1769C" w:rsidRPr="009B6E3D" w:rsidRDefault="00C1769C" w:rsidP="00525984">
            <w:pPr>
              <w:spacing w:after="0" w:line="240" w:lineRule="auto"/>
              <w:rPr>
                <w:rFonts w:ascii="Times New Roman" w:eastAsia="Times New Roman" w:hAnsi="Times New Roman" w:cs="Times New Roman"/>
                <w:iCs/>
                <w:lang w:val="en-US" w:eastAsia="lv-LV"/>
              </w:rPr>
            </w:pPr>
            <w:r w:rsidRPr="009B6E3D">
              <w:rPr>
                <w:rFonts w:ascii="Times New Roman" w:eastAsia="Times New Roman" w:hAnsi="Times New Roman" w:cs="Times New Roman"/>
                <w:iCs/>
                <w:lang w:val="en-US" w:eastAsia="lv-LV"/>
              </w:rPr>
              <w:t> 0</w:t>
            </w:r>
          </w:p>
        </w:tc>
      </w:tr>
      <w:tr w:rsidR="00C1769C" w:rsidRPr="00996A07" w14:paraId="01335A9E"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45B4372"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5.3. pašvaldību budžets</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0C37186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8AFCC6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4B428DD3"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5347A6C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vMerge/>
            <w:tcBorders>
              <w:top w:val="outset" w:sz="6" w:space="0" w:color="auto"/>
              <w:left w:val="outset" w:sz="6" w:space="0" w:color="auto"/>
              <w:bottom w:val="outset" w:sz="6" w:space="0" w:color="auto"/>
              <w:right w:val="outset" w:sz="6" w:space="0" w:color="auto"/>
            </w:tcBorders>
            <w:vAlign w:val="center"/>
            <w:hideMark/>
          </w:tcPr>
          <w:p w14:paraId="7ED5F2EF"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70D5C870"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4775637"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Pr>
                <w:rFonts w:ascii="Times New Roman" w:eastAsia="Times New Roman" w:hAnsi="Times New Roman" w:cs="Times New Roman"/>
                <w:iCs/>
                <w:sz w:val="24"/>
                <w:szCs w:val="24"/>
                <w:lang w:val="en-US" w:eastAsia="lv-LV"/>
              </w:rPr>
              <w:t>0</w:t>
            </w:r>
          </w:p>
        </w:tc>
      </w:tr>
      <w:tr w:rsidR="00C1769C" w:rsidRPr="00996A07" w14:paraId="5BDBA626"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2A2822B0" w14:textId="77777777" w:rsidR="00C1769C" w:rsidRPr="00B13C90" w:rsidRDefault="00C1769C" w:rsidP="00525984">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0C771C2" w14:textId="77777777" w:rsidR="00C1769C" w:rsidRPr="009318CD" w:rsidRDefault="00C1769C" w:rsidP="00525984">
            <w:pPr>
              <w:pStyle w:val="FootnoteText"/>
              <w:ind w:left="122" w:right="180"/>
              <w:jc w:val="both"/>
              <w:rPr>
                <w:sz w:val="24"/>
                <w:szCs w:val="24"/>
                <w:lang w:val="lv-LV"/>
              </w:rPr>
            </w:pPr>
            <w:r w:rsidRPr="009318CD">
              <w:rPr>
                <w:iCs/>
                <w:sz w:val="24"/>
                <w:szCs w:val="24"/>
                <w:lang w:val="lv-LV"/>
              </w:rPr>
              <w:t> </w:t>
            </w:r>
            <w:r w:rsidRPr="009318CD">
              <w:rPr>
                <w:sz w:val="24"/>
                <w:szCs w:val="24"/>
                <w:lang w:val="lv-LV"/>
              </w:rPr>
              <w:t xml:space="preserve">VVD sniedz pārskatu par konstatēto pārkāpumu skaitu un piemēroto soda naudas apmēru pēc LAPK. Minētā informācija ir pieejama VVD tīmekļvietnē </w:t>
            </w:r>
            <w:hyperlink r:id="rId26" w:history="1">
              <w:r w:rsidRPr="009318CD">
                <w:rPr>
                  <w:rStyle w:val="Hyperlink"/>
                  <w:sz w:val="24"/>
                  <w:szCs w:val="24"/>
                  <w:lang w:val="lv-LV"/>
                </w:rPr>
                <w:t>http://www.vvd.gov.lv/publikacijas-un-statistika/statistikas-dati/</w:t>
              </w:r>
            </w:hyperlink>
            <w:r w:rsidRPr="009318CD">
              <w:rPr>
                <w:sz w:val="24"/>
                <w:szCs w:val="24"/>
                <w:lang w:val="lv-LV"/>
              </w:rPr>
              <w:t xml:space="preserve">. </w:t>
            </w:r>
          </w:p>
          <w:p w14:paraId="5E64112E" w14:textId="77777777" w:rsidR="00C1769C" w:rsidRPr="009318CD" w:rsidRDefault="00C1769C" w:rsidP="00525984">
            <w:pPr>
              <w:pStyle w:val="FootnoteText"/>
              <w:ind w:right="180"/>
              <w:jc w:val="both"/>
              <w:rPr>
                <w:sz w:val="24"/>
                <w:szCs w:val="24"/>
                <w:lang w:val="lv-LV"/>
              </w:rPr>
            </w:pPr>
          </w:p>
          <w:p w14:paraId="3FF3F0DF" w14:textId="77777777" w:rsidR="00C1769C" w:rsidRPr="009318CD" w:rsidRDefault="00C1769C" w:rsidP="00525984">
            <w:pPr>
              <w:pStyle w:val="FootnoteText"/>
              <w:ind w:left="122" w:right="180"/>
              <w:jc w:val="both"/>
              <w:rPr>
                <w:sz w:val="24"/>
                <w:szCs w:val="24"/>
                <w:lang w:val="lv-LV"/>
              </w:rPr>
            </w:pPr>
          </w:p>
          <w:p w14:paraId="0C6C68B7" w14:textId="77777777" w:rsidR="00C1769C"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Statistika</w:t>
            </w:r>
          </w:p>
          <w:p w14:paraId="35F9F5D2" w14:textId="77777777" w:rsidR="00C1769C" w:rsidRPr="005D7530" w:rsidRDefault="00C1769C" w:rsidP="00525984">
            <w:pPr>
              <w:spacing w:after="120"/>
              <w:jc w:val="both"/>
              <w:rPr>
                <w:rFonts w:ascii="Times New Roman" w:hAnsi="Times New Roman" w:cs="Times New Roman"/>
                <w:i/>
                <w:sz w:val="24"/>
                <w:szCs w:val="24"/>
              </w:rPr>
            </w:pPr>
            <w:r>
              <w:rPr>
                <w:rFonts w:ascii="Times New Roman" w:hAnsi="Times New Roman" w:cs="Times New Roman"/>
                <w:sz w:val="24"/>
                <w:szCs w:val="24"/>
              </w:rPr>
              <w:t>LAPK pantu vai panta daļu, kas tiek pārņemti likumprojektā,  piemēroto pārkāpumu skaits un piemēroto naudas sodu apmērs:</w:t>
            </w:r>
          </w:p>
          <w:p w14:paraId="51583BC0" w14:textId="77777777" w:rsidR="00C1769C"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8</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161</w:t>
            </w:r>
            <w:r w:rsidRPr="005D7530">
              <w:rPr>
                <w:rFonts w:ascii="Times New Roman" w:hAnsi="Times New Roman" w:cs="Times New Roman"/>
                <w:sz w:val="24"/>
                <w:szCs w:val="24"/>
              </w:rPr>
              <w:t xml:space="preserve"> pārkāpumu un kopējais piemēroto soda naudu apmērs ir </w:t>
            </w:r>
            <w:r>
              <w:rPr>
                <w:rFonts w:ascii="Times New Roman" w:hAnsi="Times New Roman" w:cs="Times New Roman"/>
                <w:sz w:val="24"/>
                <w:szCs w:val="24"/>
              </w:rPr>
              <w:t>62649</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p>
          <w:p w14:paraId="40F91303" w14:textId="77777777" w:rsidR="00C1769C"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7</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161</w:t>
            </w:r>
            <w:r w:rsidRPr="005D7530">
              <w:rPr>
                <w:rFonts w:ascii="Times New Roman" w:hAnsi="Times New Roman" w:cs="Times New Roman"/>
                <w:sz w:val="24"/>
                <w:szCs w:val="24"/>
              </w:rPr>
              <w:t xml:space="preserve"> pārkāpumu un kopējais piemēroto soda naudu apmērs ir </w:t>
            </w:r>
            <w:r>
              <w:rPr>
                <w:rFonts w:ascii="Times New Roman" w:hAnsi="Times New Roman" w:cs="Times New Roman"/>
                <w:sz w:val="24"/>
                <w:szCs w:val="24"/>
              </w:rPr>
              <w:t>79715</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p>
          <w:p w14:paraId="2E5B20E6" w14:textId="37747BCA" w:rsidR="00C1769C" w:rsidRPr="0008489D"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6</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konstatēj</w:t>
            </w:r>
            <w:r>
              <w:rPr>
                <w:rFonts w:ascii="Times New Roman" w:hAnsi="Times New Roman" w:cs="Times New Roman"/>
                <w:sz w:val="24"/>
                <w:szCs w:val="24"/>
              </w:rPr>
              <w:t>a</w:t>
            </w:r>
            <w:r w:rsidRPr="005D7530">
              <w:rPr>
                <w:rFonts w:ascii="Times New Roman" w:hAnsi="Times New Roman" w:cs="Times New Roman"/>
                <w:sz w:val="24"/>
                <w:szCs w:val="24"/>
              </w:rPr>
              <w:t xml:space="preserve"> </w:t>
            </w:r>
            <w:r>
              <w:rPr>
                <w:rFonts w:ascii="Times New Roman" w:hAnsi="Times New Roman" w:cs="Times New Roman"/>
                <w:sz w:val="24"/>
                <w:szCs w:val="24"/>
              </w:rPr>
              <w:t>216</w:t>
            </w:r>
            <w:r w:rsidRPr="005D7530">
              <w:rPr>
                <w:rFonts w:ascii="Times New Roman" w:hAnsi="Times New Roman" w:cs="Times New Roman"/>
                <w:sz w:val="24"/>
                <w:szCs w:val="24"/>
              </w:rPr>
              <w:t xml:space="preserve"> pārkāpumu</w:t>
            </w:r>
            <w:r w:rsidR="00B71462">
              <w:rPr>
                <w:rFonts w:ascii="Times New Roman" w:hAnsi="Times New Roman" w:cs="Times New Roman"/>
                <w:sz w:val="24"/>
                <w:szCs w:val="24"/>
              </w:rPr>
              <w:t>s</w:t>
            </w:r>
            <w:r w:rsidRPr="005D7530">
              <w:rPr>
                <w:rFonts w:ascii="Times New Roman" w:hAnsi="Times New Roman" w:cs="Times New Roman"/>
                <w:sz w:val="24"/>
                <w:szCs w:val="24"/>
              </w:rPr>
              <w:t xml:space="preserve"> un kopējais piemēroto soda naudu apmērs ir </w:t>
            </w:r>
            <w:r>
              <w:rPr>
                <w:rFonts w:ascii="Times New Roman" w:hAnsi="Times New Roman" w:cs="Times New Roman"/>
                <w:sz w:val="24"/>
                <w:szCs w:val="24"/>
              </w:rPr>
              <w:t>84450</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p>
          <w:p w14:paraId="7909E3FA" w14:textId="77777777" w:rsidR="00C1769C" w:rsidRPr="005E1886" w:rsidRDefault="00C1769C" w:rsidP="00525984">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Se</w:t>
            </w:r>
            <w:r w:rsidRPr="005E1886">
              <w:rPr>
                <w:rFonts w:ascii="Times New Roman" w:hAnsi="Times New Roman" w:cs="Times New Roman"/>
                <w:i/>
                <w:sz w:val="24"/>
                <w:szCs w:val="24"/>
              </w:rPr>
              <w:t>cinājumi</w:t>
            </w:r>
          </w:p>
          <w:p w14:paraId="0B7BF884" w14:textId="6AB29433" w:rsidR="00C1769C" w:rsidRDefault="00C1769C" w:rsidP="00525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Pārkāpumu skaits ir mainīgs, tāpat arī mainīgs piemēroto naudas sodu apmērs. Tas ir atkarīgs no tā, kuri LAPK pantu, panta daļu pārkāpumi attiecīgajā gadā visvairāk tikuši piemēroti. Ņemot vērā minēto, naudas sodu apmēri nav aprēķināmi uz priekšu nākamajiem gadiem. </w:t>
            </w:r>
          </w:p>
          <w:p w14:paraId="2DF99BD2" w14:textId="77777777" w:rsidR="00C1769C" w:rsidRPr="00996A07" w:rsidRDefault="00C1769C" w:rsidP="00525984">
            <w:pPr>
              <w:spacing w:after="0" w:line="240" w:lineRule="auto"/>
              <w:jc w:val="both"/>
              <w:rPr>
                <w:rFonts w:ascii="Times New Roman" w:eastAsia="Times New Roman" w:hAnsi="Times New Roman" w:cs="Times New Roman"/>
                <w:iCs/>
                <w:sz w:val="24"/>
                <w:szCs w:val="24"/>
                <w:lang w:eastAsia="lv-LV"/>
              </w:rPr>
            </w:pPr>
          </w:p>
        </w:tc>
      </w:tr>
      <w:tr w:rsidR="00C1769C" w:rsidRPr="00996A07" w14:paraId="6E8526D4"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1481D800"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6.1. detalizēts ieņēmumu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54482375"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r>
      <w:tr w:rsidR="00C1769C" w:rsidRPr="00996A07" w14:paraId="4FC99E8F"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052F7F5E"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6.2. detalizēts izdevumu aprēķins</w:t>
            </w:r>
          </w:p>
        </w:tc>
        <w:tc>
          <w:tcPr>
            <w:tcW w:w="4112" w:type="pct"/>
            <w:gridSpan w:val="7"/>
            <w:vMerge/>
            <w:tcBorders>
              <w:top w:val="outset" w:sz="6" w:space="0" w:color="auto"/>
              <w:left w:val="outset" w:sz="6" w:space="0" w:color="auto"/>
              <w:bottom w:val="outset" w:sz="6" w:space="0" w:color="auto"/>
              <w:right w:val="outset" w:sz="6" w:space="0" w:color="auto"/>
            </w:tcBorders>
            <w:vAlign w:val="center"/>
            <w:hideMark/>
          </w:tcPr>
          <w:p w14:paraId="0A35DF71"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p>
        </w:tc>
      </w:tr>
      <w:tr w:rsidR="00C1769C" w:rsidRPr="006A76D8" w14:paraId="197F85AC"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04D4A9BF" w14:textId="77777777" w:rsidR="00C1769C" w:rsidRPr="006A76D8"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7. Amata vietu skaita izmaiņas</w:t>
            </w:r>
          </w:p>
        </w:tc>
        <w:tc>
          <w:tcPr>
            <w:tcW w:w="4112" w:type="pct"/>
            <w:gridSpan w:val="7"/>
            <w:tcBorders>
              <w:top w:val="outset" w:sz="6" w:space="0" w:color="auto"/>
              <w:left w:val="outset" w:sz="6" w:space="0" w:color="auto"/>
              <w:bottom w:val="outset" w:sz="6" w:space="0" w:color="auto"/>
              <w:right w:val="outset" w:sz="6" w:space="0" w:color="auto"/>
            </w:tcBorders>
            <w:hideMark/>
          </w:tcPr>
          <w:p w14:paraId="6D80B709" w14:textId="3C3D5E39" w:rsidR="00C1769C" w:rsidRDefault="00C1769C" w:rsidP="00525984">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Nav plānotas amata vietu skaita izmaiņas</w:t>
            </w:r>
            <w:r w:rsidR="00F641C7">
              <w:rPr>
                <w:rFonts w:ascii="Times New Roman" w:eastAsia="Times New Roman" w:hAnsi="Times New Roman" w:cs="Times New Roman"/>
                <w:iCs/>
                <w:sz w:val="24"/>
                <w:szCs w:val="24"/>
                <w:lang w:eastAsia="lv-LV"/>
              </w:rPr>
              <w:t>.</w:t>
            </w:r>
          </w:p>
          <w:p w14:paraId="7DFACC60" w14:textId="77777777" w:rsidR="00C1769C" w:rsidRPr="006A76D8" w:rsidRDefault="00C1769C" w:rsidP="00525984">
            <w:pPr>
              <w:rPr>
                <w:rFonts w:ascii="Times New Roman" w:eastAsia="Times New Roman" w:hAnsi="Times New Roman" w:cs="Times New Roman"/>
                <w:iCs/>
                <w:sz w:val="24"/>
                <w:szCs w:val="24"/>
                <w:lang w:eastAsia="lv-LV"/>
              </w:rPr>
            </w:pPr>
          </w:p>
        </w:tc>
      </w:tr>
      <w:tr w:rsidR="00C1769C" w:rsidRPr="005D7530" w14:paraId="2EF052BA" w14:textId="77777777" w:rsidTr="005C43B6">
        <w:trPr>
          <w:gridAfter w:val="1"/>
          <w:wAfter w:w="3" w:type="pct"/>
          <w:tblCellSpacing w:w="15" w:type="dxa"/>
        </w:trPr>
        <w:tc>
          <w:tcPr>
            <w:tcW w:w="819" w:type="pct"/>
            <w:tcBorders>
              <w:top w:val="outset" w:sz="6" w:space="0" w:color="auto"/>
              <w:left w:val="outset" w:sz="6" w:space="0" w:color="auto"/>
              <w:bottom w:val="outset" w:sz="6" w:space="0" w:color="auto"/>
              <w:right w:val="outset" w:sz="6" w:space="0" w:color="auto"/>
            </w:tcBorders>
            <w:hideMark/>
          </w:tcPr>
          <w:p w14:paraId="4C37E8A2" w14:textId="77777777" w:rsidR="00C1769C" w:rsidRPr="00996A07" w:rsidRDefault="00C1769C" w:rsidP="00525984">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xml:space="preserve">8. </w:t>
            </w:r>
            <w:r w:rsidRPr="006A76D8">
              <w:rPr>
                <w:rFonts w:ascii="Times New Roman" w:eastAsia="Times New Roman" w:hAnsi="Times New Roman" w:cs="Times New Roman"/>
                <w:iCs/>
                <w:sz w:val="24"/>
                <w:szCs w:val="24"/>
                <w:lang w:eastAsia="lv-LV"/>
              </w:rPr>
              <w:t>Cita informācija</w:t>
            </w:r>
          </w:p>
        </w:tc>
        <w:tc>
          <w:tcPr>
            <w:tcW w:w="4112" w:type="pct"/>
            <w:gridSpan w:val="7"/>
            <w:tcBorders>
              <w:top w:val="outset" w:sz="6" w:space="0" w:color="auto"/>
              <w:left w:val="outset" w:sz="6" w:space="0" w:color="auto"/>
              <w:bottom w:val="outset" w:sz="6" w:space="0" w:color="auto"/>
              <w:right w:val="outset" w:sz="6" w:space="0" w:color="auto"/>
            </w:tcBorders>
            <w:hideMark/>
          </w:tcPr>
          <w:p w14:paraId="17E45DD4" w14:textId="195476EB" w:rsidR="00C1769C" w:rsidRPr="005D7530" w:rsidRDefault="00C1769C" w:rsidP="0052598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r w:rsidR="00F641C7">
              <w:rPr>
                <w:rFonts w:ascii="Times New Roman" w:hAnsi="Times New Roman" w:cs="Times New Roman"/>
                <w:sz w:val="24"/>
                <w:szCs w:val="24"/>
              </w:rPr>
              <w:t>.</w:t>
            </w:r>
          </w:p>
        </w:tc>
      </w:tr>
    </w:tbl>
    <w:p w14:paraId="7F1A595E" w14:textId="77777777" w:rsidR="008D7552" w:rsidRPr="0094279F"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2EAEFE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ABF3A7" w14:textId="5FEC68A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84233F" w:rsidRPr="0084233F" w14:paraId="4CA87A25" w14:textId="77777777" w:rsidTr="00CF1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58BF4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AF384D"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220FA137" w14:textId="0B77BFBD" w:rsidR="00243315" w:rsidRPr="00243315" w:rsidRDefault="00654519" w:rsidP="0024331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243315" w:rsidRPr="00AD7FC7">
              <w:rPr>
                <w:rFonts w:ascii="Times New Roman" w:eastAsia="Times New Roman" w:hAnsi="Times New Roman" w:cs="Times New Roman"/>
                <w:iCs/>
                <w:color w:val="000000" w:themeColor="text1"/>
                <w:sz w:val="24"/>
                <w:szCs w:val="24"/>
                <w:lang w:eastAsia="lv-LV"/>
              </w:rPr>
              <w:t>rojekts šo jomu neskar.</w:t>
            </w:r>
            <w:bookmarkStart w:id="20" w:name="_GoBack"/>
            <w:bookmarkEnd w:id="20"/>
          </w:p>
        </w:tc>
      </w:tr>
      <w:tr w:rsidR="0084233F" w:rsidRPr="0084233F" w14:paraId="056DAC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2BBF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D32EA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B2AB97" w14:textId="7272091B" w:rsidR="00E5323B" w:rsidRPr="0084233F" w:rsidRDefault="00FA6D23" w:rsidP="008D7A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84233F" w:rsidRPr="0084233F" w14:paraId="156391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5529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2DA968" w14:textId="05F2E994" w:rsidR="00E5323B" w:rsidRPr="00986045" w:rsidRDefault="00E5323B" w:rsidP="00986045">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BE1620" w14:textId="5862D06A" w:rsidR="00CB4B05" w:rsidRPr="00556C4C" w:rsidRDefault="00C26DE1" w:rsidP="001E198E">
            <w:pPr>
              <w:pStyle w:val="BodyTextIndent"/>
              <w:ind w:firstLine="0"/>
              <w:rPr>
                <w:lang w:val="lv-LV"/>
              </w:rPr>
            </w:pPr>
            <w:r w:rsidRPr="00544029">
              <w:rPr>
                <w:b w:val="0"/>
                <w:iCs/>
                <w:lang w:val="lv-LV" w:eastAsia="lv-LV"/>
              </w:rPr>
              <w:t>Nav</w:t>
            </w:r>
            <w:r w:rsidR="00F641C7">
              <w:rPr>
                <w:b w:val="0"/>
                <w:iCs/>
                <w:lang w:val="lv-LV" w:eastAsia="lv-LV"/>
              </w:rPr>
              <w:t>.</w:t>
            </w:r>
          </w:p>
        </w:tc>
      </w:tr>
    </w:tbl>
    <w:p w14:paraId="27DC7C6D"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5D8F75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E221C" w14:textId="0C036CD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94307" w:rsidRPr="0084233F" w14:paraId="58905932" w14:textId="77777777" w:rsidTr="008E4CF4">
        <w:trPr>
          <w:trHeight w:val="349"/>
          <w:tblCellSpacing w:w="15" w:type="dxa"/>
        </w:trPr>
        <w:tc>
          <w:tcPr>
            <w:tcW w:w="4967" w:type="pct"/>
            <w:tcBorders>
              <w:top w:val="outset" w:sz="6" w:space="0" w:color="auto"/>
              <w:left w:val="outset" w:sz="6" w:space="0" w:color="auto"/>
              <w:right w:val="outset" w:sz="6" w:space="0" w:color="auto"/>
            </w:tcBorders>
          </w:tcPr>
          <w:p w14:paraId="3B5C21FA" w14:textId="7A720F0C" w:rsidR="00A94307" w:rsidRPr="00213851" w:rsidRDefault="00654519" w:rsidP="008E4CF4">
            <w:pPr>
              <w:spacing w:after="0" w:line="240" w:lineRule="auto"/>
              <w:jc w:val="center"/>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94307" w:rsidRPr="003A7B7B">
              <w:rPr>
                <w:rFonts w:ascii="Times New Roman" w:eastAsia="Times New Roman" w:hAnsi="Times New Roman" w:cs="Times New Roman"/>
                <w:sz w:val="24"/>
                <w:szCs w:val="24"/>
                <w:lang w:eastAsia="lv-LV"/>
              </w:rPr>
              <w:t>rojekts šo jomu neskar</w:t>
            </w:r>
            <w:r w:rsidR="00A94307">
              <w:rPr>
                <w:rFonts w:ascii="Times New Roman" w:eastAsia="Times New Roman" w:hAnsi="Times New Roman" w:cs="Times New Roman"/>
                <w:sz w:val="24"/>
                <w:szCs w:val="24"/>
                <w:lang w:eastAsia="lv-LV"/>
              </w:rPr>
              <w:t>.</w:t>
            </w:r>
          </w:p>
        </w:tc>
      </w:tr>
    </w:tbl>
    <w:p w14:paraId="4C995361" w14:textId="613CA36F"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p>
    <w:p w14:paraId="1C20346E"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753E34BD"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A882D4A" w14:textId="04B8350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654519">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6C4B0C" w:rsidRPr="0084233F" w14:paraId="701C1210"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7A34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612D32E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1E063B42" w14:textId="5E5A02F1" w:rsidR="006C4B0C" w:rsidRPr="0084233F" w:rsidRDefault="00850158" w:rsidP="006C4B0C">
            <w:pPr>
              <w:spacing w:after="0" w:line="240" w:lineRule="auto"/>
              <w:jc w:val="both"/>
              <w:rPr>
                <w:rFonts w:ascii="Times New Roman" w:eastAsia="Times New Roman" w:hAnsi="Times New Roman" w:cs="Times New Roman"/>
                <w:iCs/>
                <w:sz w:val="24"/>
                <w:szCs w:val="24"/>
                <w:lang w:eastAsia="lv-LV"/>
              </w:rPr>
            </w:pPr>
            <w:r w:rsidRPr="00850158">
              <w:rPr>
                <w:rFonts w:ascii="Times New Roman" w:eastAsia="Times New Roman" w:hAnsi="Times New Roman" w:cs="Times New Roman"/>
                <w:sz w:val="24"/>
                <w:szCs w:val="24"/>
                <w:lang w:eastAsia="lv-LV"/>
              </w:rPr>
              <w:t>Sabiedrības līdzdalība tiks nodrošināta atbilstoši Ministru kabineta 2009. gada 25. augusta noteikumiem Nr. 970 “Sabiedrības līdzdalības kārtība attīstības plānošanas procesā”</w:t>
            </w:r>
            <w:r w:rsidR="0099055E">
              <w:rPr>
                <w:rFonts w:ascii="Times New Roman" w:eastAsia="Times New Roman" w:hAnsi="Times New Roman" w:cs="Times New Roman"/>
                <w:sz w:val="24"/>
                <w:szCs w:val="24"/>
                <w:lang w:eastAsia="lv-LV"/>
              </w:rPr>
              <w:t xml:space="preserve"> </w:t>
            </w:r>
            <w:r w:rsidR="00FF0AA7" w:rsidRPr="00D81961">
              <w:rPr>
                <w:rFonts w:ascii="Times New Roman" w:eastAsia="Times New Roman" w:hAnsi="Times New Roman" w:cs="Times New Roman"/>
                <w:iCs/>
                <w:sz w:val="24"/>
                <w:szCs w:val="24"/>
                <w:lang w:eastAsia="lv-LV"/>
              </w:rPr>
              <w:t>7.4.</w:t>
            </w:r>
            <w:r w:rsidR="00FF0AA7" w:rsidRPr="006C19D1">
              <w:rPr>
                <w:rFonts w:ascii="Times New Roman" w:eastAsia="Times New Roman" w:hAnsi="Times New Roman" w:cs="Times New Roman"/>
                <w:iCs/>
                <w:sz w:val="24"/>
                <w:szCs w:val="24"/>
                <w:vertAlign w:val="superscript"/>
                <w:lang w:eastAsia="lv-LV"/>
              </w:rPr>
              <w:t>1</w:t>
            </w:r>
            <w:r w:rsidR="00FF0AA7">
              <w:rPr>
                <w:rFonts w:ascii="Times New Roman" w:eastAsia="Times New Roman" w:hAnsi="Times New Roman" w:cs="Times New Roman"/>
                <w:iCs/>
                <w:sz w:val="24"/>
                <w:szCs w:val="24"/>
                <w:lang w:eastAsia="lv-LV"/>
              </w:rPr>
              <w:t> apakšpunktam</w:t>
            </w:r>
            <w:r w:rsidRPr="00850158">
              <w:rPr>
                <w:rFonts w:ascii="Times New Roman" w:eastAsia="Times New Roman" w:hAnsi="Times New Roman" w:cs="Times New Roman"/>
                <w:sz w:val="24"/>
                <w:szCs w:val="24"/>
                <w:lang w:eastAsia="lv-LV"/>
              </w:rPr>
              <w:t>. Ieinteresētajām personām ir tiesības izteikt viedokli un sniegt rakstiskus priekšlikumus.</w:t>
            </w:r>
          </w:p>
        </w:tc>
      </w:tr>
      <w:tr w:rsidR="006C4B0C" w:rsidRPr="0084233F" w14:paraId="47F9EF5B"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EDEDC3"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65C75F1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2C976B3E" w14:textId="45735E27" w:rsidR="00C32CA8" w:rsidRPr="00C32CA8" w:rsidRDefault="00047AD7" w:rsidP="00EB6B64">
            <w:pPr>
              <w:spacing w:after="0" w:line="240" w:lineRule="auto"/>
              <w:jc w:val="both"/>
              <w:rPr>
                <w:rFonts w:ascii="Times New Roman" w:eastAsia="Times New Roman" w:hAnsi="Times New Roman" w:cs="Times New Roman"/>
                <w:iCs/>
                <w:sz w:val="24"/>
                <w:szCs w:val="24"/>
                <w:lang w:eastAsia="lv-LV"/>
              </w:rPr>
            </w:pPr>
            <w:r w:rsidRPr="00047AD7">
              <w:rPr>
                <w:rFonts w:ascii="Times New Roman" w:eastAsia="Times New Roman" w:hAnsi="Times New Roman" w:cs="Times New Roman"/>
                <w:iCs/>
                <w:sz w:val="24"/>
                <w:szCs w:val="24"/>
                <w:lang w:eastAsia="lv-LV"/>
              </w:rPr>
              <w:t xml:space="preserve">Pirms izsludināšanas Valsts sekretāru sanāksmē </w:t>
            </w:r>
            <w:r w:rsidRPr="00214644">
              <w:rPr>
                <w:rFonts w:ascii="Times New Roman" w:hAnsi="Times New Roman" w:cs="Times New Roman"/>
                <w:sz w:val="24"/>
                <w:szCs w:val="24"/>
              </w:rPr>
              <w:t xml:space="preserve">Likumprojekts un tā anotācija </w:t>
            </w:r>
            <w:r w:rsidRPr="00047AD7">
              <w:rPr>
                <w:rFonts w:ascii="Times New Roman" w:eastAsia="Times New Roman" w:hAnsi="Times New Roman" w:cs="Times New Roman"/>
                <w:iCs/>
                <w:sz w:val="24"/>
                <w:szCs w:val="24"/>
                <w:lang w:eastAsia="lv-LV"/>
              </w:rPr>
              <w:t xml:space="preserve">2019. gada 15. oktobrī </w:t>
            </w:r>
            <w:r>
              <w:rPr>
                <w:rFonts w:ascii="Times New Roman" w:hAnsi="Times New Roman" w:cs="Times New Roman"/>
                <w:sz w:val="24"/>
                <w:szCs w:val="24"/>
              </w:rPr>
              <w:t xml:space="preserve">publicēta Vides aizsardzības un reģionālās attīstības ministrijas tīmekļvietnē </w:t>
            </w:r>
            <w:hyperlink r:id="rId27" w:history="1">
              <w:r w:rsidRPr="00214644">
                <w:rPr>
                  <w:rStyle w:val="Hyperlink"/>
                  <w:rFonts w:ascii="Times New Roman" w:hAnsi="Times New Roman" w:cs="Times New Roman"/>
                  <w:sz w:val="24"/>
                  <w:szCs w:val="24"/>
                </w:rPr>
                <w:t>www.varam.gov.lv</w:t>
              </w:r>
            </w:hyperlink>
            <w:r>
              <w:rPr>
                <w:rFonts w:ascii="Times New Roman" w:eastAsia="Times New Roman" w:hAnsi="Times New Roman" w:cs="Times New Roman"/>
                <w:iCs/>
                <w:sz w:val="24"/>
                <w:szCs w:val="24"/>
                <w:lang w:eastAsia="lv-LV"/>
              </w:rPr>
              <w:t xml:space="preserve"> </w:t>
            </w:r>
            <w:r w:rsidRPr="00047AD7">
              <w:rPr>
                <w:rFonts w:ascii="Times New Roman" w:eastAsia="Times New Roman" w:hAnsi="Times New Roman" w:cs="Times New Roman"/>
                <w:iCs/>
                <w:sz w:val="24"/>
                <w:szCs w:val="24"/>
                <w:lang w:eastAsia="lv-LV"/>
              </w:rPr>
              <w:t>un Valsts kancelejas tīm</w:t>
            </w:r>
            <w:r>
              <w:rPr>
                <w:rFonts w:ascii="Times New Roman" w:eastAsia="Times New Roman" w:hAnsi="Times New Roman" w:cs="Times New Roman"/>
                <w:iCs/>
                <w:sz w:val="24"/>
                <w:szCs w:val="24"/>
                <w:lang w:eastAsia="lv-LV"/>
              </w:rPr>
              <w:t xml:space="preserve">ekļvietnē </w:t>
            </w:r>
            <w:hyperlink r:id="rId28" w:history="1">
              <w:r w:rsidRPr="00E207EF">
                <w:rPr>
                  <w:rStyle w:val="Hyperlink"/>
                  <w:rFonts w:ascii="Times New Roman" w:eastAsia="Times New Roman" w:hAnsi="Times New Roman" w:cs="Times New Roman"/>
                  <w:iCs/>
                  <w:sz w:val="24"/>
                  <w:szCs w:val="24"/>
                  <w:lang w:eastAsia="lv-LV"/>
                </w:rPr>
                <w:t>https://www.mk.gov.lv</w:t>
              </w:r>
            </w:hyperlink>
            <w:r>
              <w:rPr>
                <w:rFonts w:ascii="Times New Roman" w:eastAsia="Times New Roman" w:hAnsi="Times New Roman" w:cs="Times New Roman"/>
                <w:iCs/>
                <w:sz w:val="24"/>
                <w:szCs w:val="24"/>
                <w:lang w:eastAsia="lv-LV"/>
              </w:rPr>
              <w:t xml:space="preserve">. </w:t>
            </w:r>
          </w:p>
        </w:tc>
      </w:tr>
      <w:tr w:rsidR="006C4B0C" w:rsidRPr="0084233F" w14:paraId="632AD91A"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605AFC"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3D8F69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14:paraId="41BF4E47" w14:textId="7BBC70FE" w:rsidR="006C4B0C" w:rsidRPr="0084233F" w:rsidRDefault="006C323D" w:rsidP="00EB6B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saņemti.</w:t>
            </w:r>
          </w:p>
        </w:tc>
      </w:tr>
      <w:tr w:rsidR="0084233F" w:rsidRPr="0084233F" w14:paraId="2A946DA3"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DD7961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52A583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2A2CCB8" w14:textId="365524A3"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3EC1EF"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B7C8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2BEBF" w14:textId="1400CBEF" w:rsidR="00655F2C" w:rsidRPr="0084233F" w:rsidRDefault="00890A8F" w:rsidP="00CB2D0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w:t>
            </w:r>
            <w:r w:rsidR="00E5323B" w:rsidRPr="0084233F">
              <w:rPr>
                <w:rFonts w:ascii="Times New Roman" w:eastAsia="Times New Roman" w:hAnsi="Times New Roman" w:cs="Times New Roman"/>
                <w:b/>
                <w:bCs/>
                <w:iCs/>
                <w:sz w:val="24"/>
                <w:szCs w:val="24"/>
                <w:lang w:eastAsia="lv-LV"/>
              </w:rPr>
              <w:t>Tiesību akta projekta izpildes nodrošināšana un tās ietekme uz institūcijām</w:t>
            </w:r>
          </w:p>
        </w:tc>
      </w:tr>
      <w:tr w:rsidR="0084233F" w:rsidRPr="0084233F" w14:paraId="103F5F4E"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69A5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AFCA9F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6A105951" w14:textId="22B30C58" w:rsidR="00E5323B" w:rsidRPr="0084233F" w:rsidRDefault="0035236E" w:rsidP="000A4C12">
            <w:pPr>
              <w:spacing w:after="0" w:line="240" w:lineRule="auto"/>
              <w:jc w:val="both"/>
              <w:rPr>
                <w:rFonts w:ascii="Times New Roman" w:eastAsia="Times New Roman" w:hAnsi="Times New Roman" w:cs="Times New Roman"/>
                <w:iCs/>
                <w:sz w:val="24"/>
                <w:szCs w:val="24"/>
                <w:lang w:eastAsia="lv-LV"/>
              </w:rPr>
            </w:pPr>
            <w:r w:rsidRPr="00D3132C">
              <w:rPr>
                <w:rFonts w:ascii="Times New Roman" w:eastAsia="Times New Roman" w:hAnsi="Times New Roman" w:cs="Times New Roman"/>
                <w:sz w:val="24"/>
                <w:szCs w:val="24"/>
                <w:lang w:eastAsia="lv-LV"/>
              </w:rPr>
              <w:t>Valsts vides dienests, Veselības inspekcija, Valsts augu aizsardzības dienests</w:t>
            </w:r>
            <w:r w:rsidR="006F2A88">
              <w:rPr>
                <w:rFonts w:ascii="Times New Roman" w:eastAsia="Times New Roman" w:hAnsi="Times New Roman" w:cs="Times New Roman"/>
                <w:sz w:val="24"/>
                <w:szCs w:val="24"/>
                <w:lang w:eastAsia="lv-LV"/>
              </w:rPr>
              <w:t xml:space="preserve">, </w:t>
            </w:r>
            <w:r w:rsidR="006816AE">
              <w:rPr>
                <w:rFonts w:ascii="Times New Roman" w:eastAsia="Times New Roman" w:hAnsi="Times New Roman" w:cs="Times New Roman"/>
                <w:sz w:val="24"/>
                <w:szCs w:val="24"/>
                <w:lang w:eastAsia="lv-LV"/>
              </w:rPr>
              <w:t xml:space="preserve">Valsts </w:t>
            </w:r>
            <w:r w:rsidR="006A3A1F">
              <w:rPr>
                <w:rFonts w:ascii="Times New Roman" w:eastAsia="Times New Roman" w:hAnsi="Times New Roman" w:cs="Times New Roman"/>
                <w:sz w:val="24"/>
                <w:szCs w:val="24"/>
                <w:lang w:eastAsia="lv-LV"/>
              </w:rPr>
              <w:t xml:space="preserve">ieņēmumu </w:t>
            </w:r>
            <w:r w:rsidR="006816AE">
              <w:rPr>
                <w:rFonts w:ascii="Times New Roman" w:eastAsia="Times New Roman" w:hAnsi="Times New Roman" w:cs="Times New Roman"/>
                <w:sz w:val="24"/>
                <w:szCs w:val="24"/>
                <w:lang w:eastAsia="lv-LV"/>
              </w:rPr>
              <w:t>dienests</w:t>
            </w:r>
            <w:r w:rsidR="000E7F19">
              <w:rPr>
                <w:rFonts w:ascii="Times New Roman" w:eastAsia="Times New Roman" w:hAnsi="Times New Roman" w:cs="Times New Roman"/>
                <w:sz w:val="24"/>
                <w:szCs w:val="24"/>
                <w:lang w:eastAsia="lv-LV"/>
              </w:rPr>
              <w:t>.</w:t>
            </w:r>
          </w:p>
        </w:tc>
      </w:tr>
      <w:tr w:rsidR="0084233F" w:rsidRPr="0084233F" w14:paraId="610137E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7F5D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FE0513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74905B08" w14:textId="30CDE0F6" w:rsidR="00511175" w:rsidRPr="00172B44" w:rsidRDefault="0097340F" w:rsidP="00511175">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Likumprojekts neparedz jaunu institūciju izveidi, likvidāciju vai reorganizāciju</w:t>
            </w:r>
            <w:r w:rsidR="00FD571A">
              <w:rPr>
                <w:rFonts w:ascii="Times New Roman" w:eastAsia="Times New Roman" w:hAnsi="Times New Roman" w:cs="Times New Roman"/>
                <w:iCs/>
                <w:sz w:val="24"/>
                <w:szCs w:val="24"/>
                <w:lang w:eastAsia="lv-LV"/>
              </w:rPr>
              <w:t>, nenosaka jaunas funkcijas un nepaplašina esošās funkcijas.</w:t>
            </w:r>
          </w:p>
        </w:tc>
      </w:tr>
      <w:tr w:rsidR="0084233F" w:rsidRPr="0084233F" w14:paraId="434E7194"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CB0F83" w14:textId="2FD18E2E"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71EBF9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1A93476" w14:textId="7B6B623E"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3680505" w14:textId="77777777" w:rsidR="00C25B49" w:rsidRPr="0094279F" w:rsidRDefault="00C25B49" w:rsidP="00894C55">
      <w:pPr>
        <w:spacing w:after="0" w:line="240" w:lineRule="auto"/>
        <w:rPr>
          <w:rFonts w:ascii="Times New Roman" w:hAnsi="Times New Roman" w:cs="Times New Roman"/>
          <w:sz w:val="28"/>
          <w:szCs w:val="28"/>
        </w:rPr>
      </w:pPr>
    </w:p>
    <w:p w14:paraId="38956AE2" w14:textId="77777777" w:rsidR="00E5323B" w:rsidRPr="0094279F" w:rsidRDefault="00E5323B" w:rsidP="00894C55">
      <w:pPr>
        <w:spacing w:after="0" w:line="240" w:lineRule="auto"/>
        <w:rPr>
          <w:rFonts w:ascii="Times New Roman" w:hAnsi="Times New Roman" w:cs="Times New Roman"/>
          <w:sz w:val="28"/>
          <w:szCs w:val="28"/>
        </w:rPr>
      </w:pPr>
    </w:p>
    <w:p w14:paraId="57322050" w14:textId="77777777" w:rsidR="00B82C52" w:rsidRPr="000A4C12" w:rsidRDefault="00B82C52" w:rsidP="00894C55">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Vides aizsardzības un reģionālās </w:t>
      </w:r>
    </w:p>
    <w:p w14:paraId="7965DB67" w14:textId="61A4ED57" w:rsidR="00894C55" w:rsidRPr="0093583A" w:rsidRDefault="00B82C52" w:rsidP="0093583A">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attīstības ministrs </w:t>
      </w:r>
      <w:r w:rsidRPr="000A4C12">
        <w:rPr>
          <w:rFonts w:ascii="Times New Roman" w:hAnsi="Times New Roman" w:cs="Times New Roman"/>
          <w:sz w:val="24"/>
          <w:szCs w:val="24"/>
        </w:rPr>
        <w:tab/>
      </w:r>
      <w:r w:rsidR="00DB505F">
        <w:rPr>
          <w:rFonts w:ascii="Times New Roman" w:hAnsi="Times New Roman" w:cs="Times New Roman"/>
          <w:sz w:val="24"/>
          <w:szCs w:val="24"/>
        </w:rPr>
        <w:t>J</w:t>
      </w:r>
      <w:r w:rsidR="00654519">
        <w:rPr>
          <w:rFonts w:ascii="Times New Roman" w:hAnsi="Times New Roman" w:cs="Times New Roman"/>
          <w:sz w:val="24"/>
          <w:szCs w:val="24"/>
        </w:rPr>
        <w:t>uris </w:t>
      </w:r>
      <w:r w:rsidR="00DB505F">
        <w:rPr>
          <w:rFonts w:ascii="Times New Roman" w:hAnsi="Times New Roman" w:cs="Times New Roman"/>
          <w:sz w:val="24"/>
          <w:szCs w:val="24"/>
        </w:rPr>
        <w:t>Pūce</w:t>
      </w:r>
    </w:p>
    <w:p w14:paraId="539EF2EE"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13DA7FB0" w14:textId="6A1286E2" w:rsidR="00894C55" w:rsidRDefault="00894C55" w:rsidP="00894C55">
      <w:pPr>
        <w:tabs>
          <w:tab w:val="left" w:pos="6237"/>
        </w:tabs>
        <w:spacing w:after="0" w:line="240" w:lineRule="auto"/>
        <w:ind w:firstLine="720"/>
        <w:rPr>
          <w:rFonts w:ascii="Times New Roman" w:hAnsi="Times New Roman" w:cs="Times New Roman"/>
          <w:sz w:val="28"/>
          <w:szCs w:val="28"/>
        </w:rPr>
      </w:pPr>
    </w:p>
    <w:p w14:paraId="63CD700E" w14:textId="5B50AEC3" w:rsidR="00BE3275" w:rsidRDefault="00BE3275" w:rsidP="00894C55">
      <w:pPr>
        <w:tabs>
          <w:tab w:val="left" w:pos="6237"/>
        </w:tabs>
        <w:spacing w:after="0" w:line="240" w:lineRule="auto"/>
        <w:ind w:firstLine="720"/>
        <w:rPr>
          <w:rFonts w:ascii="Times New Roman" w:hAnsi="Times New Roman" w:cs="Times New Roman"/>
          <w:sz w:val="28"/>
          <w:szCs w:val="28"/>
        </w:rPr>
      </w:pPr>
    </w:p>
    <w:p w14:paraId="414D5B56" w14:textId="77777777" w:rsidR="00BE3275" w:rsidRPr="0094279F" w:rsidRDefault="00BE3275" w:rsidP="00894C55">
      <w:pPr>
        <w:tabs>
          <w:tab w:val="left" w:pos="6237"/>
        </w:tabs>
        <w:spacing w:after="0" w:line="240" w:lineRule="auto"/>
        <w:ind w:firstLine="720"/>
        <w:rPr>
          <w:rFonts w:ascii="Times New Roman" w:hAnsi="Times New Roman" w:cs="Times New Roman"/>
          <w:sz w:val="28"/>
          <w:szCs w:val="28"/>
        </w:rPr>
      </w:pPr>
    </w:p>
    <w:p w14:paraId="1FB711C4" w14:textId="77777777" w:rsidR="000A4C12" w:rsidRPr="00A6722A" w:rsidRDefault="000A4C12" w:rsidP="000A4C12">
      <w:pPr>
        <w:spacing w:after="0" w:line="240" w:lineRule="auto"/>
        <w:rPr>
          <w:rFonts w:ascii="Times New Roman" w:hAnsi="Times New Roman" w:cs="Times New Roman"/>
          <w:sz w:val="20"/>
          <w:szCs w:val="20"/>
        </w:rPr>
      </w:pPr>
      <w:r w:rsidRPr="00A6722A">
        <w:rPr>
          <w:rFonts w:ascii="Times New Roman" w:hAnsi="Times New Roman" w:cs="Times New Roman"/>
          <w:sz w:val="20"/>
          <w:szCs w:val="20"/>
        </w:rPr>
        <w:t>Puriņa 66016785</w:t>
      </w:r>
    </w:p>
    <w:p w14:paraId="6C06F6F6" w14:textId="4D9598DB" w:rsidR="00894C55" w:rsidRPr="002712D5" w:rsidRDefault="00047AD7" w:rsidP="002712D5">
      <w:pPr>
        <w:spacing w:after="0" w:line="240" w:lineRule="auto"/>
        <w:rPr>
          <w:rFonts w:ascii="Times New Roman" w:hAnsi="Times New Roman" w:cs="Times New Roman"/>
          <w:sz w:val="20"/>
          <w:szCs w:val="20"/>
        </w:rPr>
      </w:pPr>
      <w:hyperlink r:id="rId29" w:history="1">
        <w:r w:rsidR="000A4C12" w:rsidRPr="00A6722A">
          <w:rPr>
            <w:rStyle w:val="Hyperlink"/>
            <w:rFonts w:ascii="Times New Roman" w:hAnsi="Times New Roman" w:cs="Times New Roman"/>
            <w:sz w:val="20"/>
            <w:szCs w:val="20"/>
          </w:rPr>
          <w:t>Kristine.Purina@varam.gov.lv</w:t>
        </w:r>
      </w:hyperlink>
      <w:r w:rsidR="000A4C12" w:rsidRPr="00A6722A">
        <w:rPr>
          <w:rFonts w:ascii="Times New Roman" w:hAnsi="Times New Roman" w:cs="Times New Roman"/>
          <w:sz w:val="20"/>
          <w:szCs w:val="20"/>
        </w:rPr>
        <w:t xml:space="preserve"> </w:t>
      </w:r>
    </w:p>
    <w:sectPr w:rsidR="00894C55" w:rsidRPr="002712D5" w:rsidSect="00D825EC">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BE3F" w14:textId="77777777" w:rsidR="00047AD7" w:rsidRDefault="00047AD7" w:rsidP="00894C55">
      <w:pPr>
        <w:spacing w:after="0" w:line="240" w:lineRule="auto"/>
      </w:pPr>
      <w:r>
        <w:separator/>
      </w:r>
    </w:p>
  </w:endnote>
  <w:endnote w:type="continuationSeparator" w:id="0">
    <w:p w14:paraId="700D3D9E" w14:textId="77777777" w:rsidR="00047AD7" w:rsidRDefault="00047AD7" w:rsidP="00894C55">
      <w:pPr>
        <w:spacing w:after="0" w:line="240" w:lineRule="auto"/>
      </w:pPr>
      <w:r>
        <w:continuationSeparator/>
      </w:r>
    </w:p>
  </w:endnote>
  <w:endnote w:type="continuationNotice" w:id="1">
    <w:p w14:paraId="2C75E4FD" w14:textId="77777777" w:rsidR="00047AD7" w:rsidRDefault="00047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8648" w14:textId="64375136" w:rsidR="00047AD7" w:rsidRPr="0099055E" w:rsidRDefault="00047AD7" w:rsidP="003E718D">
    <w:pPr>
      <w:pStyle w:val="Footer"/>
      <w:rPr>
        <w:rFonts w:ascii="Times New Roman" w:hAnsi="Times New Roman"/>
        <w:sz w:val="20"/>
      </w:rPr>
    </w:pPr>
    <w:r w:rsidRPr="003E718D">
      <w:rPr>
        <w:rFonts w:ascii="Times New Roman" w:hAnsi="Times New Roman" w:cs="Times New Roman"/>
        <w:sz w:val="20"/>
        <w:szCs w:val="20"/>
      </w:rPr>
      <w:t>VARAMa</w:t>
    </w:r>
    <w:r>
      <w:rPr>
        <w:rFonts w:ascii="Times New Roman" w:hAnsi="Times New Roman" w:cs="Times New Roman"/>
        <w:sz w:val="20"/>
        <w:szCs w:val="20"/>
      </w:rPr>
      <w:t>not_230120</w:t>
    </w:r>
    <w:r w:rsidRPr="003E718D">
      <w:rPr>
        <w:rFonts w:ascii="Times New Roman" w:hAnsi="Times New Roman" w:cs="Times New Roman"/>
        <w:sz w:val="20"/>
        <w:szCs w:val="20"/>
      </w:rPr>
      <w:t>_</w:t>
    </w:r>
    <w:r w:rsidRPr="0099055E">
      <w:rPr>
        <w:rFonts w:ascii="Times New Roman" w:hAnsi="Times New Roman"/>
        <w:sz w:val="20"/>
      </w:rPr>
      <w:t>Piesarnojuma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D72B" w14:textId="41FF705F" w:rsidR="00047AD7" w:rsidRPr="00FC0669" w:rsidRDefault="00047AD7" w:rsidP="003E718D">
    <w:pPr>
      <w:pStyle w:val="Footer"/>
      <w:jc w:val="both"/>
      <w:rPr>
        <w:rFonts w:ascii="Times New Roman" w:hAnsi="Times New Roman" w:cs="Times New Roman"/>
        <w:sz w:val="24"/>
        <w:szCs w:val="20"/>
      </w:rPr>
    </w:pPr>
    <w:r w:rsidRPr="00FC0669">
      <w:rPr>
        <w:rFonts w:ascii="Times New Roman" w:hAnsi="Times New Roman" w:cs="Times New Roman"/>
        <w:sz w:val="24"/>
      </w:rPr>
      <w:t xml:space="preserve"> </w:t>
    </w:r>
  </w:p>
  <w:p w14:paraId="5E3D7B92" w14:textId="7FB037E5" w:rsidR="00047AD7" w:rsidRPr="00B00EE5" w:rsidRDefault="00047AD7" w:rsidP="003E718D">
    <w:pPr>
      <w:pStyle w:val="Footer"/>
      <w:rPr>
        <w:rFonts w:ascii="Times New Roman" w:hAnsi="Times New Roman"/>
        <w:sz w:val="20"/>
        <w:szCs w:val="20"/>
      </w:rPr>
    </w:pPr>
    <w:r w:rsidRPr="00B00EE5">
      <w:rPr>
        <w:rFonts w:ascii="Times New Roman" w:hAnsi="Times New Roman"/>
        <w:sz w:val="20"/>
        <w:szCs w:val="20"/>
      </w:rPr>
      <w:t>VARAManot_</w:t>
    </w:r>
    <w:r>
      <w:rPr>
        <w:rFonts w:ascii="Times New Roman" w:hAnsi="Times New Roman"/>
        <w:sz w:val="20"/>
        <w:szCs w:val="20"/>
      </w:rPr>
      <w:t>230120</w:t>
    </w:r>
    <w:r w:rsidRPr="00B00EE5">
      <w:rPr>
        <w:rFonts w:ascii="Times New Roman" w:hAnsi="Times New Roman"/>
        <w:sz w:val="20"/>
        <w:szCs w:val="20"/>
      </w:rPr>
      <w:t>_Pies</w:t>
    </w:r>
    <w:r>
      <w:rPr>
        <w:rFonts w:ascii="Times New Roman" w:hAnsi="Times New Roman"/>
        <w:sz w:val="20"/>
        <w:szCs w:val="20"/>
      </w:rPr>
      <w:t>ā</w:t>
    </w:r>
    <w:r w:rsidRPr="00B00EE5">
      <w:rPr>
        <w:rFonts w:ascii="Times New Roman" w:hAnsi="Times New Roman"/>
        <w:sz w:val="20"/>
        <w:szCs w:val="20"/>
      </w:rPr>
      <w:t>r</w:t>
    </w:r>
    <w:r>
      <w:rPr>
        <w:rFonts w:ascii="Times New Roman" w:hAnsi="Times New Roman"/>
        <w:sz w:val="20"/>
        <w:szCs w:val="20"/>
      </w:rPr>
      <w:t>ņ</w:t>
    </w:r>
    <w:r w:rsidRPr="00B00EE5">
      <w:rPr>
        <w:rFonts w:ascii="Times New Roman" w:hAnsi="Times New Roman"/>
        <w:sz w:val="20"/>
        <w:szCs w:val="20"/>
      </w:rPr>
      <w:t>ojuma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64D4" w14:textId="77777777" w:rsidR="00047AD7" w:rsidRDefault="00047AD7" w:rsidP="00894C55">
      <w:pPr>
        <w:spacing w:after="0" w:line="240" w:lineRule="auto"/>
      </w:pPr>
      <w:r>
        <w:separator/>
      </w:r>
    </w:p>
  </w:footnote>
  <w:footnote w:type="continuationSeparator" w:id="0">
    <w:p w14:paraId="15A0056B" w14:textId="77777777" w:rsidR="00047AD7" w:rsidRDefault="00047AD7" w:rsidP="00894C55">
      <w:pPr>
        <w:spacing w:after="0" w:line="240" w:lineRule="auto"/>
      </w:pPr>
      <w:r>
        <w:continuationSeparator/>
      </w:r>
    </w:p>
  </w:footnote>
  <w:footnote w:type="continuationNotice" w:id="1">
    <w:p w14:paraId="12377BF7" w14:textId="77777777" w:rsidR="00047AD7" w:rsidRDefault="00047AD7">
      <w:pPr>
        <w:spacing w:after="0" w:line="240" w:lineRule="auto"/>
      </w:pPr>
    </w:p>
  </w:footnote>
  <w:footnote w:id="2">
    <w:p w14:paraId="7F5E6782" w14:textId="6548FECF" w:rsidR="00047AD7" w:rsidRPr="00491ED9" w:rsidRDefault="00047AD7" w:rsidP="00491ED9">
      <w:pPr>
        <w:pStyle w:val="FootnoteText"/>
        <w:jc w:val="both"/>
        <w:rPr>
          <w:lang w:val="lv-LV"/>
        </w:rPr>
      </w:pPr>
      <w:r>
        <w:rPr>
          <w:rStyle w:val="FootnoteReference"/>
        </w:rPr>
        <w:footnoteRef/>
      </w:r>
      <w:r w:rsidRPr="00491ED9">
        <w:rPr>
          <w:lang w:val="lv-LV"/>
        </w:rPr>
        <w:t xml:space="preserve"> </w:t>
      </w:r>
      <w:r>
        <w:rPr>
          <w:lang w:val="lv-LV"/>
        </w:rPr>
        <w:t xml:space="preserve">Minētās direktīvas ir atceltas, bet pašreiz spēkā esošā </w:t>
      </w:r>
      <w:r w:rsidRPr="00491ED9">
        <w:rPr>
          <w:i/>
          <w:lang w:val="lv-LV"/>
        </w:rPr>
        <w:t>Eiropas Parlamenta un Padomes 2016. gada 11. maija Direktīva (ES) 2016/802, ar ko paredz sēra satura samazināšanu konkrētiem šķidrā kurināmā veidiem,</w:t>
      </w:r>
      <w:r>
        <w:rPr>
          <w:lang w:val="lv-LV"/>
        </w:rPr>
        <w:t xml:space="preserve"> nav tieši pārņemta ar MK noteikumiem</w:t>
      </w:r>
      <w:r w:rsidRPr="00EB4793">
        <w:rPr>
          <w:lang w:val="lv-LV"/>
        </w:rPr>
        <w:t xml:space="preserve"> Nr. 801</w:t>
      </w:r>
      <w:r>
        <w:rPr>
          <w:lang w:val="lv-LV"/>
        </w:rPr>
        <w:t>, tomēr</w:t>
      </w:r>
      <w:proofErr w:type="gramStart"/>
      <w:r>
        <w:rPr>
          <w:lang w:val="lv-LV"/>
        </w:rPr>
        <w:t xml:space="preserve"> tās 19. panta otrajā daļā minēts</w:t>
      </w:r>
      <w:proofErr w:type="gramEnd"/>
      <w:r>
        <w:rPr>
          <w:lang w:val="lv-LV"/>
        </w:rPr>
        <w:t>, ka “atsauces uz atcelto direktīvu uzskata par atsaucēm uz šo direktīvu”.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6D5FA8" w14:textId="71BC38C1" w:rsidR="00047AD7" w:rsidRPr="00C25B49" w:rsidRDefault="00047A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04DE">
          <w:rPr>
            <w:rFonts w:ascii="Times New Roman" w:hAnsi="Times New Roman" w:cs="Times New Roman"/>
            <w:noProof/>
            <w:sz w:val="24"/>
            <w:szCs w:val="20"/>
          </w:rPr>
          <w:t>24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F28"/>
    <w:multiLevelType w:val="hybridMultilevel"/>
    <w:tmpl w:val="63C62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06AB2"/>
    <w:multiLevelType w:val="hybridMultilevel"/>
    <w:tmpl w:val="3F144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66B3C"/>
    <w:multiLevelType w:val="hybridMultilevel"/>
    <w:tmpl w:val="D0DAD8C0"/>
    <w:lvl w:ilvl="0" w:tplc="04260017">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133D3C1B"/>
    <w:multiLevelType w:val="hybridMultilevel"/>
    <w:tmpl w:val="1CC4EDE6"/>
    <w:lvl w:ilvl="0" w:tplc="A4FE2EC2">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E67738"/>
    <w:multiLevelType w:val="hybridMultilevel"/>
    <w:tmpl w:val="39B2C198"/>
    <w:lvl w:ilvl="0" w:tplc="283027B2">
      <w:start w:val="1"/>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D64BE3"/>
    <w:multiLevelType w:val="hybridMultilevel"/>
    <w:tmpl w:val="09207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C072C"/>
    <w:multiLevelType w:val="hybridMultilevel"/>
    <w:tmpl w:val="63449958"/>
    <w:lvl w:ilvl="0" w:tplc="04260001">
      <w:start w:val="1"/>
      <w:numFmt w:val="bullet"/>
      <w:lvlText w:val=""/>
      <w:lvlJc w:val="left"/>
      <w:pPr>
        <w:ind w:left="720" w:hanging="360"/>
      </w:pPr>
      <w:rPr>
        <w:rFonts w:ascii="Symbol" w:hAnsi="Symbol" w:hint="default"/>
      </w:rPr>
    </w:lvl>
    <w:lvl w:ilvl="1" w:tplc="44C6BD1A">
      <w:numFmt w:val="bullet"/>
      <w:lvlText w:val="•"/>
      <w:lvlJc w:val="left"/>
      <w:pPr>
        <w:ind w:left="1440" w:hanging="360"/>
      </w:pPr>
      <w:rPr>
        <w:rFonts w:ascii="Calibri" w:eastAsiaTheme="minorHAnsi" w:hAnsi="Calibri" w:cstheme="minorHAnsi" w:hint="default"/>
      </w:rPr>
    </w:lvl>
    <w:lvl w:ilvl="2" w:tplc="6E461004">
      <w:start w:val="3"/>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3"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9C37DA2"/>
    <w:multiLevelType w:val="hybridMultilevel"/>
    <w:tmpl w:val="E77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CB5E8A"/>
    <w:multiLevelType w:val="hybridMultilevel"/>
    <w:tmpl w:val="9740F6CA"/>
    <w:lvl w:ilvl="0" w:tplc="9FA2763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B33DA1"/>
    <w:multiLevelType w:val="hybridMultilevel"/>
    <w:tmpl w:val="0CF440BA"/>
    <w:lvl w:ilvl="0" w:tplc="63EE082E">
      <w:start w:val="1"/>
      <w:numFmt w:val="decimal"/>
      <w:lvlText w:val="%1)"/>
      <w:lvlJc w:val="left"/>
      <w:pPr>
        <w:ind w:left="536" w:hanging="360"/>
      </w:pPr>
      <w:rPr>
        <w:rFonts w:eastAsiaTheme="minorHAnsi"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num w:numId="1">
    <w:abstractNumId w:val="4"/>
  </w:num>
  <w:num w:numId="2">
    <w:abstractNumId w:val="12"/>
  </w:num>
  <w:num w:numId="3">
    <w:abstractNumId w:val="13"/>
  </w:num>
  <w:num w:numId="4">
    <w:abstractNumId w:val="11"/>
  </w:num>
  <w:num w:numId="5">
    <w:abstractNumId w:val="6"/>
  </w:num>
  <w:num w:numId="6">
    <w:abstractNumId w:val="7"/>
  </w:num>
  <w:num w:numId="7">
    <w:abstractNumId w:val="10"/>
  </w:num>
  <w:num w:numId="8">
    <w:abstractNumId w:val="14"/>
  </w:num>
  <w:num w:numId="9">
    <w:abstractNumId w:val="1"/>
  </w:num>
  <w:num w:numId="10">
    <w:abstractNumId w:val="8"/>
  </w:num>
  <w:num w:numId="11">
    <w:abstractNumId w:val="3"/>
  </w:num>
  <w:num w:numId="12">
    <w:abstractNumId w:val="16"/>
  </w:num>
  <w:num w:numId="13">
    <w:abstractNumId w:val="17"/>
  </w:num>
  <w:num w:numId="14">
    <w:abstractNumId w:val="15"/>
  </w:num>
  <w:num w:numId="15">
    <w:abstractNumId w:val="0"/>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4E"/>
    <w:rsid w:val="00000AD7"/>
    <w:rsid w:val="00001BC8"/>
    <w:rsid w:val="00001F06"/>
    <w:rsid w:val="00002703"/>
    <w:rsid w:val="0000324D"/>
    <w:rsid w:val="00003309"/>
    <w:rsid w:val="000033C2"/>
    <w:rsid w:val="000049F6"/>
    <w:rsid w:val="000050A3"/>
    <w:rsid w:val="00005156"/>
    <w:rsid w:val="00005A4B"/>
    <w:rsid w:val="0000614E"/>
    <w:rsid w:val="0000654B"/>
    <w:rsid w:val="0000656A"/>
    <w:rsid w:val="00007058"/>
    <w:rsid w:val="00007310"/>
    <w:rsid w:val="0000747D"/>
    <w:rsid w:val="000104C7"/>
    <w:rsid w:val="00010C6F"/>
    <w:rsid w:val="00011283"/>
    <w:rsid w:val="000113A1"/>
    <w:rsid w:val="0001199C"/>
    <w:rsid w:val="000154AF"/>
    <w:rsid w:val="000162A3"/>
    <w:rsid w:val="00017D39"/>
    <w:rsid w:val="00020275"/>
    <w:rsid w:val="00020474"/>
    <w:rsid w:val="000204AA"/>
    <w:rsid w:val="00020B22"/>
    <w:rsid w:val="00021813"/>
    <w:rsid w:val="00021EAD"/>
    <w:rsid w:val="00022D0C"/>
    <w:rsid w:val="00022D27"/>
    <w:rsid w:val="00022D62"/>
    <w:rsid w:val="00022E5E"/>
    <w:rsid w:val="00023675"/>
    <w:rsid w:val="00023E49"/>
    <w:rsid w:val="00024070"/>
    <w:rsid w:val="00024895"/>
    <w:rsid w:val="00024940"/>
    <w:rsid w:val="00025530"/>
    <w:rsid w:val="000258C7"/>
    <w:rsid w:val="00025986"/>
    <w:rsid w:val="00025E7A"/>
    <w:rsid w:val="00026140"/>
    <w:rsid w:val="000261BE"/>
    <w:rsid w:val="00026331"/>
    <w:rsid w:val="000267BA"/>
    <w:rsid w:val="000268E0"/>
    <w:rsid w:val="00027900"/>
    <w:rsid w:val="00030216"/>
    <w:rsid w:val="00030280"/>
    <w:rsid w:val="00030649"/>
    <w:rsid w:val="00030A0C"/>
    <w:rsid w:val="00030BB2"/>
    <w:rsid w:val="00030D21"/>
    <w:rsid w:val="000310CA"/>
    <w:rsid w:val="00031FDA"/>
    <w:rsid w:val="00033CC6"/>
    <w:rsid w:val="000344DC"/>
    <w:rsid w:val="00035C04"/>
    <w:rsid w:val="00035CA5"/>
    <w:rsid w:val="000364A6"/>
    <w:rsid w:val="000407FA"/>
    <w:rsid w:val="0004082C"/>
    <w:rsid w:val="000408A1"/>
    <w:rsid w:val="00040C46"/>
    <w:rsid w:val="00040CC9"/>
    <w:rsid w:val="00040EC0"/>
    <w:rsid w:val="000415B9"/>
    <w:rsid w:val="00041734"/>
    <w:rsid w:val="00042FC5"/>
    <w:rsid w:val="00043326"/>
    <w:rsid w:val="00044D1E"/>
    <w:rsid w:val="00045140"/>
    <w:rsid w:val="00045556"/>
    <w:rsid w:val="00045F1C"/>
    <w:rsid w:val="0004629A"/>
    <w:rsid w:val="00046915"/>
    <w:rsid w:val="00046AC7"/>
    <w:rsid w:val="00046EE1"/>
    <w:rsid w:val="00047AD7"/>
    <w:rsid w:val="00047E7D"/>
    <w:rsid w:val="00050B80"/>
    <w:rsid w:val="00051071"/>
    <w:rsid w:val="00051729"/>
    <w:rsid w:val="000529DE"/>
    <w:rsid w:val="00052B0A"/>
    <w:rsid w:val="00052CA3"/>
    <w:rsid w:val="000533E0"/>
    <w:rsid w:val="000536BE"/>
    <w:rsid w:val="00053C6F"/>
    <w:rsid w:val="00053E6A"/>
    <w:rsid w:val="0005423B"/>
    <w:rsid w:val="00054713"/>
    <w:rsid w:val="0005573E"/>
    <w:rsid w:val="00056BBD"/>
    <w:rsid w:val="000571B8"/>
    <w:rsid w:val="000576D1"/>
    <w:rsid w:val="0005795D"/>
    <w:rsid w:val="00057C7B"/>
    <w:rsid w:val="00057F44"/>
    <w:rsid w:val="00060238"/>
    <w:rsid w:val="000603A8"/>
    <w:rsid w:val="000619C6"/>
    <w:rsid w:val="0006281C"/>
    <w:rsid w:val="0006290A"/>
    <w:rsid w:val="00063F9E"/>
    <w:rsid w:val="000655C6"/>
    <w:rsid w:val="00065CD6"/>
    <w:rsid w:val="00065EA1"/>
    <w:rsid w:val="00065FE6"/>
    <w:rsid w:val="000662B4"/>
    <w:rsid w:val="000676C1"/>
    <w:rsid w:val="0007092F"/>
    <w:rsid w:val="00070B98"/>
    <w:rsid w:val="0007118F"/>
    <w:rsid w:val="00071758"/>
    <w:rsid w:val="00072444"/>
    <w:rsid w:val="00072BDC"/>
    <w:rsid w:val="0007329E"/>
    <w:rsid w:val="00074EED"/>
    <w:rsid w:val="00075623"/>
    <w:rsid w:val="00075733"/>
    <w:rsid w:val="00075C49"/>
    <w:rsid w:val="0007657A"/>
    <w:rsid w:val="00076820"/>
    <w:rsid w:val="00076916"/>
    <w:rsid w:val="000770C6"/>
    <w:rsid w:val="00080C94"/>
    <w:rsid w:val="00083A14"/>
    <w:rsid w:val="00083AFA"/>
    <w:rsid w:val="00085731"/>
    <w:rsid w:val="00086067"/>
    <w:rsid w:val="000866BB"/>
    <w:rsid w:val="000866D7"/>
    <w:rsid w:val="00087042"/>
    <w:rsid w:val="00087883"/>
    <w:rsid w:val="00087AFC"/>
    <w:rsid w:val="00090C3F"/>
    <w:rsid w:val="00090EFD"/>
    <w:rsid w:val="000910F4"/>
    <w:rsid w:val="000917CF"/>
    <w:rsid w:val="00091985"/>
    <w:rsid w:val="0009253E"/>
    <w:rsid w:val="000938AA"/>
    <w:rsid w:val="00093F3B"/>
    <w:rsid w:val="00094E45"/>
    <w:rsid w:val="00094EA9"/>
    <w:rsid w:val="000963E4"/>
    <w:rsid w:val="0009677F"/>
    <w:rsid w:val="00096AFA"/>
    <w:rsid w:val="00096E0E"/>
    <w:rsid w:val="00096F04"/>
    <w:rsid w:val="0009743A"/>
    <w:rsid w:val="000A0E93"/>
    <w:rsid w:val="000A19FD"/>
    <w:rsid w:val="000A1A92"/>
    <w:rsid w:val="000A1C6B"/>
    <w:rsid w:val="000A27B2"/>
    <w:rsid w:val="000A2CA1"/>
    <w:rsid w:val="000A2DFF"/>
    <w:rsid w:val="000A325D"/>
    <w:rsid w:val="000A3730"/>
    <w:rsid w:val="000A3EAC"/>
    <w:rsid w:val="000A4C12"/>
    <w:rsid w:val="000A5C62"/>
    <w:rsid w:val="000A746C"/>
    <w:rsid w:val="000A7B57"/>
    <w:rsid w:val="000B04FC"/>
    <w:rsid w:val="000B0E67"/>
    <w:rsid w:val="000B0FDF"/>
    <w:rsid w:val="000B1CC5"/>
    <w:rsid w:val="000B23D2"/>
    <w:rsid w:val="000B2750"/>
    <w:rsid w:val="000B2F6C"/>
    <w:rsid w:val="000B3376"/>
    <w:rsid w:val="000B33EE"/>
    <w:rsid w:val="000B496B"/>
    <w:rsid w:val="000B59D0"/>
    <w:rsid w:val="000B66E5"/>
    <w:rsid w:val="000B78EC"/>
    <w:rsid w:val="000B79E5"/>
    <w:rsid w:val="000B7D97"/>
    <w:rsid w:val="000B7ED2"/>
    <w:rsid w:val="000C08AC"/>
    <w:rsid w:val="000C1060"/>
    <w:rsid w:val="000C45A1"/>
    <w:rsid w:val="000C5E5A"/>
    <w:rsid w:val="000C74DD"/>
    <w:rsid w:val="000D1735"/>
    <w:rsid w:val="000D2C4E"/>
    <w:rsid w:val="000D32ED"/>
    <w:rsid w:val="000D32F4"/>
    <w:rsid w:val="000D3407"/>
    <w:rsid w:val="000D347F"/>
    <w:rsid w:val="000D3CE6"/>
    <w:rsid w:val="000D41BA"/>
    <w:rsid w:val="000D55C9"/>
    <w:rsid w:val="000D5F3D"/>
    <w:rsid w:val="000D614F"/>
    <w:rsid w:val="000D6722"/>
    <w:rsid w:val="000D6BBB"/>
    <w:rsid w:val="000D74A2"/>
    <w:rsid w:val="000D7661"/>
    <w:rsid w:val="000E04BA"/>
    <w:rsid w:val="000E1229"/>
    <w:rsid w:val="000E1288"/>
    <w:rsid w:val="000E1757"/>
    <w:rsid w:val="000E2D24"/>
    <w:rsid w:val="000E2E94"/>
    <w:rsid w:val="000E37A4"/>
    <w:rsid w:val="000E3B28"/>
    <w:rsid w:val="000E40FA"/>
    <w:rsid w:val="000E4774"/>
    <w:rsid w:val="000E4AD6"/>
    <w:rsid w:val="000E4C3E"/>
    <w:rsid w:val="000E5E64"/>
    <w:rsid w:val="000E6BC7"/>
    <w:rsid w:val="000E7039"/>
    <w:rsid w:val="000E7F19"/>
    <w:rsid w:val="000E7FB7"/>
    <w:rsid w:val="000F04E1"/>
    <w:rsid w:val="000F149B"/>
    <w:rsid w:val="000F17F2"/>
    <w:rsid w:val="000F3A65"/>
    <w:rsid w:val="000F3CFB"/>
    <w:rsid w:val="000F51E1"/>
    <w:rsid w:val="000F5947"/>
    <w:rsid w:val="000F5D6F"/>
    <w:rsid w:val="000F61D5"/>
    <w:rsid w:val="000F63F4"/>
    <w:rsid w:val="000F6B50"/>
    <w:rsid w:val="000F714C"/>
    <w:rsid w:val="001015C3"/>
    <w:rsid w:val="0010307A"/>
    <w:rsid w:val="00103887"/>
    <w:rsid w:val="0010414E"/>
    <w:rsid w:val="00104FD5"/>
    <w:rsid w:val="00105A0D"/>
    <w:rsid w:val="00105AA9"/>
    <w:rsid w:val="001068CA"/>
    <w:rsid w:val="00106F90"/>
    <w:rsid w:val="00107942"/>
    <w:rsid w:val="00107969"/>
    <w:rsid w:val="00110629"/>
    <w:rsid w:val="001107E0"/>
    <w:rsid w:val="00110AEF"/>
    <w:rsid w:val="00110CCA"/>
    <w:rsid w:val="00111530"/>
    <w:rsid w:val="001123E8"/>
    <w:rsid w:val="00112717"/>
    <w:rsid w:val="001127B6"/>
    <w:rsid w:val="00112CF6"/>
    <w:rsid w:val="0011477F"/>
    <w:rsid w:val="001150BF"/>
    <w:rsid w:val="0011530F"/>
    <w:rsid w:val="001154AE"/>
    <w:rsid w:val="0011577A"/>
    <w:rsid w:val="00115A78"/>
    <w:rsid w:val="00115BD7"/>
    <w:rsid w:val="00115D9A"/>
    <w:rsid w:val="00116D0D"/>
    <w:rsid w:val="00116D64"/>
    <w:rsid w:val="00116DB3"/>
    <w:rsid w:val="001172F5"/>
    <w:rsid w:val="00117D10"/>
    <w:rsid w:val="00121C20"/>
    <w:rsid w:val="001224F1"/>
    <w:rsid w:val="001225E3"/>
    <w:rsid w:val="00122F5B"/>
    <w:rsid w:val="00123218"/>
    <w:rsid w:val="00123C32"/>
    <w:rsid w:val="00124EB8"/>
    <w:rsid w:val="00126120"/>
    <w:rsid w:val="00126888"/>
    <w:rsid w:val="00126A3C"/>
    <w:rsid w:val="00126E23"/>
    <w:rsid w:val="00127042"/>
    <w:rsid w:val="00127762"/>
    <w:rsid w:val="00131A74"/>
    <w:rsid w:val="00131C37"/>
    <w:rsid w:val="00132332"/>
    <w:rsid w:val="00132B87"/>
    <w:rsid w:val="00135F3E"/>
    <w:rsid w:val="0014088D"/>
    <w:rsid w:val="00140B6A"/>
    <w:rsid w:val="00140E9F"/>
    <w:rsid w:val="00140EAC"/>
    <w:rsid w:val="00141292"/>
    <w:rsid w:val="001426D2"/>
    <w:rsid w:val="001427FA"/>
    <w:rsid w:val="001436BE"/>
    <w:rsid w:val="00143908"/>
    <w:rsid w:val="00143E47"/>
    <w:rsid w:val="001443B2"/>
    <w:rsid w:val="001453FF"/>
    <w:rsid w:val="00145DD1"/>
    <w:rsid w:val="001461E2"/>
    <w:rsid w:val="0014712A"/>
    <w:rsid w:val="001474E9"/>
    <w:rsid w:val="00150670"/>
    <w:rsid w:val="00150FAD"/>
    <w:rsid w:val="0015181D"/>
    <w:rsid w:val="00151A1D"/>
    <w:rsid w:val="00152294"/>
    <w:rsid w:val="001526CC"/>
    <w:rsid w:val="00152823"/>
    <w:rsid w:val="00152AE4"/>
    <w:rsid w:val="001533C4"/>
    <w:rsid w:val="001538E9"/>
    <w:rsid w:val="001548CE"/>
    <w:rsid w:val="00156101"/>
    <w:rsid w:val="00156B99"/>
    <w:rsid w:val="001573C5"/>
    <w:rsid w:val="00157C1B"/>
    <w:rsid w:val="00157DFD"/>
    <w:rsid w:val="001601DC"/>
    <w:rsid w:val="00160F19"/>
    <w:rsid w:val="001623B7"/>
    <w:rsid w:val="001634B8"/>
    <w:rsid w:val="001637BD"/>
    <w:rsid w:val="00164425"/>
    <w:rsid w:val="00165183"/>
    <w:rsid w:val="00165229"/>
    <w:rsid w:val="001654B3"/>
    <w:rsid w:val="00165D55"/>
    <w:rsid w:val="00167441"/>
    <w:rsid w:val="00167852"/>
    <w:rsid w:val="00170498"/>
    <w:rsid w:val="00171354"/>
    <w:rsid w:val="0017139E"/>
    <w:rsid w:val="001714A4"/>
    <w:rsid w:val="0017159E"/>
    <w:rsid w:val="00172B44"/>
    <w:rsid w:val="001739C2"/>
    <w:rsid w:val="00173A6C"/>
    <w:rsid w:val="00173E92"/>
    <w:rsid w:val="00173E9F"/>
    <w:rsid w:val="00174CBD"/>
    <w:rsid w:val="00176A80"/>
    <w:rsid w:val="0017715E"/>
    <w:rsid w:val="00177327"/>
    <w:rsid w:val="00177500"/>
    <w:rsid w:val="00177CFD"/>
    <w:rsid w:val="00180760"/>
    <w:rsid w:val="00181CEB"/>
    <w:rsid w:val="0018209E"/>
    <w:rsid w:val="001823AA"/>
    <w:rsid w:val="001827A1"/>
    <w:rsid w:val="00182E80"/>
    <w:rsid w:val="00183EDE"/>
    <w:rsid w:val="00184B3C"/>
    <w:rsid w:val="00185040"/>
    <w:rsid w:val="00185450"/>
    <w:rsid w:val="001857A3"/>
    <w:rsid w:val="0018642B"/>
    <w:rsid w:val="0018649E"/>
    <w:rsid w:val="0018762A"/>
    <w:rsid w:val="00190F1D"/>
    <w:rsid w:val="001910CB"/>
    <w:rsid w:val="00192D6C"/>
    <w:rsid w:val="00194064"/>
    <w:rsid w:val="00194157"/>
    <w:rsid w:val="0019423C"/>
    <w:rsid w:val="00194408"/>
    <w:rsid w:val="00194912"/>
    <w:rsid w:val="00194A49"/>
    <w:rsid w:val="00194B9E"/>
    <w:rsid w:val="00194E00"/>
    <w:rsid w:val="001952F5"/>
    <w:rsid w:val="001953C8"/>
    <w:rsid w:val="00195790"/>
    <w:rsid w:val="00197B1B"/>
    <w:rsid w:val="001A053F"/>
    <w:rsid w:val="001A0871"/>
    <w:rsid w:val="001A0FB9"/>
    <w:rsid w:val="001A149B"/>
    <w:rsid w:val="001A2771"/>
    <w:rsid w:val="001A2C2A"/>
    <w:rsid w:val="001A3FED"/>
    <w:rsid w:val="001A4031"/>
    <w:rsid w:val="001A470B"/>
    <w:rsid w:val="001A48F1"/>
    <w:rsid w:val="001A49E2"/>
    <w:rsid w:val="001A4DA7"/>
    <w:rsid w:val="001A4E04"/>
    <w:rsid w:val="001A5A2E"/>
    <w:rsid w:val="001A672E"/>
    <w:rsid w:val="001A68BF"/>
    <w:rsid w:val="001A690A"/>
    <w:rsid w:val="001A6C36"/>
    <w:rsid w:val="001A72F4"/>
    <w:rsid w:val="001A763C"/>
    <w:rsid w:val="001A7871"/>
    <w:rsid w:val="001A791C"/>
    <w:rsid w:val="001B043F"/>
    <w:rsid w:val="001B227F"/>
    <w:rsid w:val="001B281B"/>
    <w:rsid w:val="001B2CAA"/>
    <w:rsid w:val="001B2E66"/>
    <w:rsid w:val="001B3989"/>
    <w:rsid w:val="001B3A2D"/>
    <w:rsid w:val="001B3BF4"/>
    <w:rsid w:val="001B583B"/>
    <w:rsid w:val="001B66B4"/>
    <w:rsid w:val="001B6A23"/>
    <w:rsid w:val="001B6A8F"/>
    <w:rsid w:val="001B6D10"/>
    <w:rsid w:val="001B79A9"/>
    <w:rsid w:val="001B7AB4"/>
    <w:rsid w:val="001B7CCA"/>
    <w:rsid w:val="001C0853"/>
    <w:rsid w:val="001C147E"/>
    <w:rsid w:val="001C242F"/>
    <w:rsid w:val="001C2477"/>
    <w:rsid w:val="001C2ADA"/>
    <w:rsid w:val="001C3C72"/>
    <w:rsid w:val="001C513E"/>
    <w:rsid w:val="001C542E"/>
    <w:rsid w:val="001C5B15"/>
    <w:rsid w:val="001C5F76"/>
    <w:rsid w:val="001C63C6"/>
    <w:rsid w:val="001C76F2"/>
    <w:rsid w:val="001D0A27"/>
    <w:rsid w:val="001D1EE2"/>
    <w:rsid w:val="001D2207"/>
    <w:rsid w:val="001D2460"/>
    <w:rsid w:val="001D377B"/>
    <w:rsid w:val="001D4334"/>
    <w:rsid w:val="001D4606"/>
    <w:rsid w:val="001D4964"/>
    <w:rsid w:val="001D4E7F"/>
    <w:rsid w:val="001D61BA"/>
    <w:rsid w:val="001D746E"/>
    <w:rsid w:val="001D7CA9"/>
    <w:rsid w:val="001D7CBF"/>
    <w:rsid w:val="001E0ADD"/>
    <w:rsid w:val="001E17C8"/>
    <w:rsid w:val="001E198E"/>
    <w:rsid w:val="001E1E35"/>
    <w:rsid w:val="001E2853"/>
    <w:rsid w:val="001E3B43"/>
    <w:rsid w:val="001E4478"/>
    <w:rsid w:val="001E5E2A"/>
    <w:rsid w:val="001E6A36"/>
    <w:rsid w:val="001E6F60"/>
    <w:rsid w:val="001E717B"/>
    <w:rsid w:val="001E7525"/>
    <w:rsid w:val="001E79E8"/>
    <w:rsid w:val="001E7C1B"/>
    <w:rsid w:val="001F00C2"/>
    <w:rsid w:val="001F0A39"/>
    <w:rsid w:val="001F111E"/>
    <w:rsid w:val="001F15F9"/>
    <w:rsid w:val="001F1A86"/>
    <w:rsid w:val="001F2C23"/>
    <w:rsid w:val="001F5E31"/>
    <w:rsid w:val="001F5E88"/>
    <w:rsid w:val="001F5FBB"/>
    <w:rsid w:val="001F6129"/>
    <w:rsid w:val="001F6334"/>
    <w:rsid w:val="001F752B"/>
    <w:rsid w:val="001F7A14"/>
    <w:rsid w:val="00200AE2"/>
    <w:rsid w:val="00201355"/>
    <w:rsid w:val="002017A3"/>
    <w:rsid w:val="00202F8C"/>
    <w:rsid w:val="002035B0"/>
    <w:rsid w:val="00203AF7"/>
    <w:rsid w:val="00204DE0"/>
    <w:rsid w:val="00205B84"/>
    <w:rsid w:val="00205E61"/>
    <w:rsid w:val="00206083"/>
    <w:rsid w:val="0020629B"/>
    <w:rsid w:val="00206821"/>
    <w:rsid w:val="00206A6B"/>
    <w:rsid w:val="002073C7"/>
    <w:rsid w:val="002078A6"/>
    <w:rsid w:val="002078F2"/>
    <w:rsid w:val="00207EFB"/>
    <w:rsid w:val="00207F3C"/>
    <w:rsid w:val="002101C9"/>
    <w:rsid w:val="002105B7"/>
    <w:rsid w:val="002109D5"/>
    <w:rsid w:val="00210BF8"/>
    <w:rsid w:val="00211113"/>
    <w:rsid w:val="00211431"/>
    <w:rsid w:val="00211E58"/>
    <w:rsid w:val="002122D4"/>
    <w:rsid w:val="00212D60"/>
    <w:rsid w:val="00212D79"/>
    <w:rsid w:val="00213851"/>
    <w:rsid w:val="002138FF"/>
    <w:rsid w:val="00214644"/>
    <w:rsid w:val="0021477E"/>
    <w:rsid w:val="00214ECF"/>
    <w:rsid w:val="002150A9"/>
    <w:rsid w:val="002153BF"/>
    <w:rsid w:val="00215C5D"/>
    <w:rsid w:val="0021665A"/>
    <w:rsid w:val="0021669B"/>
    <w:rsid w:val="00217D4E"/>
    <w:rsid w:val="00220A2F"/>
    <w:rsid w:val="00220A3B"/>
    <w:rsid w:val="002215C5"/>
    <w:rsid w:val="00222594"/>
    <w:rsid w:val="0022347A"/>
    <w:rsid w:val="00224383"/>
    <w:rsid w:val="0022448B"/>
    <w:rsid w:val="00224D0D"/>
    <w:rsid w:val="00225730"/>
    <w:rsid w:val="002258A0"/>
    <w:rsid w:val="002265F6"/>
    <w:rsid w:val="00226E71"/>
    <w:rsid w:val="00227EB4"/>
    <w:rsid w:val="00230101"/>
    <w:rsid w:val="00230B73"/>
    <w:rsid w:val="00231798"/>
    <w:rsid w:val="00231CD1"/>
    <w:rsid w:val="00231D92"/>
    <w:rsid w:val="00233751"/>
    <w:rsid w:val="0023537E"/>
    <w:rsid w:val="00235D61"/>
    <w:rsid w:val="00236597"/>
    <w:rsid w:val="002367E6"/>
    <w:rsid w:val="00236BAB"/>
    <w:rsid w:val="00237E4D"/>
    <w:rsid w:val="002400FC"/>
    <w:rsid w:val="00240379"/>
    <w:rsid w:val="002421DF"/>
    <w:rsid w:val="002423BD"/>
    <w:rsid w:val="002426A7"/>
    <w:rsid w:val="00242E41"/>
    <w:rsid w:val="00243315"/>
    <w:rsid w:val="0024339D"/>
    <w:rsid w:val="00243426"/>
    <w:rsid w:val="00243721"/>
    <w:rsid w:val="00243C37"/>
    <w:rsid w:val="00244EE6"/>
    <w:rsid w:val="00245051"/>
    <w:rsid w:val="00245970"/>
    <w:rsid w:val="00245A99"/>
    <w:rsid w:val="0024622D"/>
    <w:rsid w:val="002462B7"/>
    <w:rsid w:val="00246DFC"/>
    <w:rsid w:val="002476E0"/>
    <w:rsid w:val="002518E0"/>
    <w:rsid w:val="002522A9"/>
    <w:rsid w:val="00252311"/>
    <w:rsid w:val="002524AD"/>
    <w:rsid w:val="00253224"/>
    <w:rsid w:val="002541A6"/>
    <w:rsid w:val="002547C1"/>
    <w:rsid w:val="00254DFF"/>
    <w:rsid w:val="00255A1B"/>
    <w:rsid w:val="00257242"/>
    <w:rsid w:val="002576BE"/>
    <w:rsid w:val="002602A4"/>
    <w:rsid w:val="002610AF"/>
    <w:rsid w:val="00261447"/>
    <w:rsid w:val="00262102"/>
    <w:rsid w:val="00262245"/>
    <w:rsid w:val="00262748"/>
    <w:rsid w:val="0026308D"/>
    <w:rsid w:val="00264414"/>
    <w:rsid w:val="00265A9F"/>
    <w:rsid w:val="00265C7A"/>
    <w:rsid w:val="00266927"/>
    <w:rsid w:val="002673C1"/>
    <w:rsid w:val="00270312"/>
    <w:rsid w:val="00271245"/>
    <w:rsid w:val="002712D5"/>
    <w:rsid w:val="00271768"/>
    <w:rsid w:val="00273197"/>
    <w:rsid w:val="002732A5"/>
    <w:rsid w:val="002735ED"/>
    <w:rsid w:val="002736BE"/>
    <w:rsid w:val="00273BE9"/>
    <w:rsid w:val="00273F7F"/>
    <w:rsid w:val="00274DDA"/>
    <w:rsid w:val="00275E4A"/>
    <w:rsid w:val="0027629C"/>
    <w:rsid w:val="00276A55"/>
    <w:rsid w:val="00276CF2"/>
    <w:rsid w:val="00276EDC"/>
    <w:rsid w:val="002771E5"/>
    <w:rsid w:val="0028019A"/>
    <w:rsid w:val="00280D8A"/>
    <w:rsid w:val="00280DBB"/>
    <w:rsid w:val="00281F7D"/>
    <w:rsid w:val="002822AB"/>
    <w:rsid w:val="0028362B"/>
    <w:rsid w:val="00283931"/>
    <w:rsid w:val="00283964"/>
    <w:rsid w:val="002840DF"/>
    <w:rsid w:val="00285F91"/>
    <w:rsid w:val="00286A71"/>
    <w:rsid w:val="002878F1"/>
    <w:rsid w:val="00287E65"/>
    <w:rsid w:val="00287FE6"/>
    <w:rsid w:val="0029063E"/>
    <w:rsid w:val="002906D7"/>
    <w:rsid w:val="00290EE0"/>
    <w:rsid w:val="00292083"/>
    <w:rsid w:val="002922E5"/>
    <w:rsid w:val="00292567"/>
    <w:rsid w:val="002936B8"/>
    <w:rsid w:val="00293CA6"/>
    <w:rsid w:val="002967EE"/>
    <w:rsid w:val="00296B35"/>
    <w:rsid w:val="00296CAD"/>
    <w:rsid w:val="00297199"/>
    <w:rsid w:val="00297224"/>
    <w:rsid w:val="002A00C2"/>
    <w:rsid w:val="002A02C6"/>
    <w:rsid w:val="002A085B"/>
    <w:rsid w:val="002A09C5"/>
    <w:rsid w:val="002A10D3"/>
    <w:rsid w:val="002A12C9"/>
    <w:rsid w:val="002A1DAD"/>
    <w:rsid w:val="002A2D78"/>
    <w:rsid w:val="002A47EC"/>
    <w:rsid w:val="002A4F3E"/>
    <w:rsid w:val="002A5158"/>
    <w:rsid w:val="002A5C57"/>
    <w:rsid w:val="002A5D50"/>
    <w:rsid w:val="002A5FFB"/>
    <w:rsid w:val="002A6A87"/>
    <w:rsid w:val="002A7475"/>
    <w:rsid w:val="002B13EC"/>
    <w:rsid w:val="002B1679"/>
    <w:rsid w:val="002B186A"/>
    <w:rsid w:val="002B20D2"/>
    <w:rsid w:val="002B424D"/>
    <w:rsid w:val="002B4450"/>
    <w:rsid w:val="002B4569"/>
    <w:rsid w:val="002B4C1B"/>
    <w:rsid w:val="002B4CA6"/>
    <w:rsid w:val="002B574F"/>
    <w:rsid w:val="002B60CB"/>
    <w:rsid w:val="002B6F8C"/>
    <w:rsid w:val="002B7B1F"/>
    <w:rsid w:val="002C03D8"/>
    <w:rsid w:val="002C1273"/>
    <w:rsid w:val="002C16BB"/>
    <w:rsid w:val="002C3C47"/>
    <w:rsid w:val="002C40FA"/>
    <w:rsid w:val="002C43DC"/>
    <w:rsid w:val="002C4CE7"/>
    <w:rsid w:val="002C710E"/>
    <w:rsid w:val="002C7831"/>
    <w:rsid w:val="002C794D"/>
    <w:rsid w:val="002D04D1"/>
    <w:rsid w:val="002D127D"/>
    <w:rsid w:val="002D13C7"/>
    <w:rsid w:val="002D1445"/>
    <w:rsid w:val="002D1718"/>
    <w:rsid w:val="002D174E"/>
    <w:rsid w:val="002D1D7D"/>
    <w:rsid w:val="002D1DAC"/>
    <w:rsid w:val="002D26C9"/>
    <w:rsid w:val="002D3074"/>
    <w:rsid w:val="002D3DF2"/>
    <w:rsid w:val="002D5D45"/>
    <w:rsid w:val="002D6154"/>
    <w:rsid w:val="002D6EE2"/>
    <w:rsid w:val="002D7756"/>
    <w:rsid w:val="002D7BA3"/>
    <w:rsid w:val="002D7F73"/>
    <w:rsid w:val="002E050F"/>
    <w:rsid w:val="002E0647"/>
    <w:rsid w:val="002E108C"/>
    <w:rsid w:val="002E186B"/>
    <w:rsid w:val="002E1C05"/>
    <w:rsid w:val="002E321A"/>
    <w:rsid w:val="002E3499"/>
    <w:rsid w:val="002E422C"/>
    <w:rsid w:val="002E47D6"/>
    <w:rsid w:val="002E5443"/>
    <w:rsid w:val="002E549E"/>
    <w:rsid w:val="002E57F7"/>
    <w:rsid w:val="002E5A8A"/>
    <w:rsid w:val="002E7C8A"/>
    <w:rsid w:val="002F0954"/>
    <w:rsid w:val="002F0B75"/>
    <w:rsid w:val="002F106A"/>
    <w:rsid w:val="002F24DD"/>
    <w:rsid w:val="002F28A2"/>
    <w:rsid w:val="002F2904"/>
    <w:rsid w:val="002F2C44"/>
    <w:rsid w:val="002F2E8A"/>
    <w:rsid w:val="002F4960"/>
    <w:rsid w:val="002F497C"/>
    <w:rsid w:val="002F4AB3"/>
    <w:rsid w:val="002F4F5C"/>
    <w:rsid w:val="002F52D4"/>
    <w:rsid w:val="002F5B7F"/>
    <w:rsid w:val="002F626A"/>
    <w:rsid w:val="002F71FA"/>
    <w:rsid w:val="002F7F37"/>
    <w:rsid w:val="00300695"/>
    <w:rsid w:val="00300896"/>
    <w:rsid w:val="00301A25"/>
    <w:rsid w:val="003025B4"/>
    <w:rsid w:val="003031F0"/>
    <w:rsid w:val="00303632"/>
    <w:rsid w:val="0030403F"/>
    <w:rsid w:val="003047DA"/>
    <w:rsid w:val="00304ACF"/>
    <w:rsid w:val="0030581F"/>
    <w:rsid w:val="00305FB1"/>
    <w:rsid w:val="003073A4"/>
    <w:rsid w:val="003073D6"/>
    <w:rsid w:val="003107AF"/>
    <w:rsid w:val="00310891"/>
    <w:rsid w:val="00311850"/>
    <w:rsid w:val="003120AA"/>
    <w:rsid w:val="003127AF"/>
    <w:rsid w:val="00313E05"/>
    <w:rsid w:val="00313F1B"/>
    <w:rsid w:val="003158A8"/>
    <w:rsid w:val="00317710"/>
    <w:rsid w:val="00320F3B"/>
    <w:rsid w:val="0032148B"/>
    <w:rsid w:val="003223BB"/>
    <w:rsid w:val="00322965"/>
    <w:rsid w:val="00322B50"/>
    <w:rsid w:val="00322EE8"/>
    <w:rsid w:val="0032321C"/>
    <w:rsid w:val="00324D7A"/>
    <w:rsid w:val="00325C2E"/>
    <w:rsid w:val="00326146"/>
    <w:rsid w:val="00326B9D"/>
    <w:rsid w:val="00326E50"/>
    <w:rsid w:val="003271EE"/>
    <w:rsid w:val="00330822"/>
    <w:rsid w:val="00330BAC"/>
    <w:rsid w:val="00330D24"/>
    <w:rsid w:val="00330E81"/>
    <w:rsid w:val="003314BA"/>
    <w:rsid w:val="00331C9E"/>
    <w:rsid w:val="0033205A"/>
    <w:rsid w:val="00332408"/>
    <w:rsid w:val="00334392"/>
    <w:rsid w:val="00334EF9"/>
    <w:rsid w:val="003353E9"/>
    <w:rsid w:val="003361FC"/>
    <w:rsid w:val="00336329"/>
    <w:rsid w:val="003365F8"/>
    <w:rsid w:val="00336F1F"/>
    <w:rsid w:val="00337FBF"/>
    <w:rsid w:val="00340111"/>
    <w:rsid w:val="00341995"/>
    <w:rsid w:val="003425BF"/>
    <w:rsid w:val="0034332B"/>
    <w:rsid w:val="00343E88"/>
    <w:rsid w:val="00345404"/>
    <w:rsid w:val="00345E1C"/>
    <w:rsid w:val="00346018"/>
    <w:rsid w:val="00346363"/>
    <w:rsid w:val="00346643"/>
    <w:rsid w:val="003475D4"/>
    <w:rsid w:val="00347D6E"/>
    <w:rsid w:val="00347E19"/>
    <w:rsid w:val="00347F7D"/>
    <w:rsid w:val="00350214"/>
    <w:rsid w:val="003503E7"/>
    <w:rsid w:val="00350515"/>
    <w:rsid w:val="00350CF2"/>
    <w:rsid w:val="00350D4E"/>
    <w:rsid w:val="003512EE"/>
    <w:rsid w:val="003514A1"/>
    <w:rsid w:val="00351517"/>
    <w:rsid w:val="0035236E"/>
    <w:rsid w:val="00352D57"/>
    <w:rsid w:val="00353E65"/>
    <w:rsid w:val="0035537D"/>
    <w:rsid w:val="00355800"/>
    <w:rsid w:val="0035584A"/>
    <w:rsid w:val="003570AE"/>
    <w:rsid w:val="003572DB"/>
    <w:rsid w:val="00357705"/>
    <w:rsid w:val="00357720"/>
    <w:rsid w:val="003602D1"/>
    <w:rsid w:val="003606A3"/>
    <w:rsid w:val="00360D94"/>
    <w:rsid w:val="00360D9A"/>
    <w:rsid w:val="00360E52"/>
    <w:rsid w:val="00361AD3"/>
    <w:rsid w:val="00362ABB"/>
    <w:rsid w:val="00362E31"/>
    <w:rsid w:val="00363767"/>
    <w:rsid w:val="003645BB"/>
    <w:rsid w:val="0036586E"/>
    <w:rsid w:val="003658D9"/>
    <w:rsid w:val="00365C65"/>
    <w:rsid w:val="00365EAB"/>
    <w:rsid w:val="00366760"/>
    <w:rsid w:val="00366C0E"/>
    <w:rsid w:val="00366E3D"/>
    <w:rsid w:val="0036739C"/>
    <w:rsid w:val="00367AD3"/>
    <w:rsid w:val="00370394"/>
    <w:rsid w:val="00370B94"/>
    <w:rsid w:val="00371510"/>
    <w:rsid w:val="003722B9"/>
    <w:rsid w:val="00372677"/>
    <w:rsid w:val="00373139"/>
    <w:rsid w:val="003732C9"/>
    <w:rsid w:val="00373AB0"/>
    <w:rsid w:val="00373C10"/>
    <w:rsid w:val="00373EBB"/>
    <w:rsid w:val="00374FB2"/>
    <w:rsid w:val="003768D1"/>
    <w:rsid w:val="00377DD9"/>
    <w:rsid w:val="00380CA6"/>
    <w:rsid w:val="00381030"/>
    <w:rsid w:val="0038172F"/>
    <w:rsid w:val="00381C09"/>
    <w:rsid w:val="0038334C"/>
    <w:rsid w:val="0038347B"/>
    <w:rsid w:val="0038364B"/>
    <w:rsid w:val="00383D2A"/>
    <w:rsid w:val="00383E49"/>
    <w:rsid w:val="00384574"/>
    <w:rsid w:val="00384721"/>
    <w:rsid w:val="00384CD4"/>
    <w:rsid w:val="00385B5F"/>
    <w:rsid w:val="00385D22"/>
    <w:rsid w:val="00385DFC"/>
    <w:rsid w:val="00386118"/>
    <w:rsid w:val="00386A12"/>
    <w:rsid w:val="00387B9D"/>
    <w:rsid w:val="00387D20"/>
    <w:rsid w:val="003914CD"/>
    <w:rsid w:val="0039183E"/>
    <w:rsid w:val="00391AFF"/>
    <w:rsid w:val="00392267"/>
    <w:rsid w:val="0039296C"/>
    <w:rsid w:val="00392AFE"/>
    <w:rsid w:val="00393086"/>
    <w:rsid w:val="00394123"/>
    <w:rsid w:val="00395415"/>
    <w:rsid w:val="00395511"/>
    <w:rsid w:val="00396C53"/>
    <w:rsid w:val="00397F0B"/>
    <w:rsid w:val="003A011B"/>
    <w:rsid w:val="003A0134"/>
    <w:rsid w:val="003A0431"/>
    <w:rsid w:val="003A0A39"/>
    <w:rsid w:val="003A0C64"/>
    <w:rsid w:val="003A0E39"/>
    <w:rsid w:val="003A16E1"/>
    <w:rsid w:val="003A1B6A"/>
    <w:rsid w:val="003A33DE"/>
    <w:rsid w:val="003A35E3"/>
    <w:rsid w:val="003A36C5"/>
    <w:rsid w:val="003A4FBB"/>
    <w:rsid w:val="003A554D"/>
    <w:rsid w:val="003A56F5"/>
    <w:rsid w:val="003A5CCC"/>
    <w:rsid w:val="003A6B08"/>
    <w:rsid w:val="003A7598"/>
    <w:rsid w:val="003A7B7B"/>
    <w:rsid w:val="003B0868"/>
    <w:rsid w:val="003B0BF9"/>
    <w:rsid w:val="003B0D20"/>
    <w:rsid w:val="003B1EF2"/>
    <w:rsid w:val="003B2937"/>
    <w:rsid w:val="003B358E"/>
    <w:rsid w:val="003B4B1F"/>
    <w:rsid w:val="003B4B86"/>
    <w:rsid w:val="003B4D7E"/>
    <w:rsid w:val="003B514C"/>
    <w:rsid w:val="003B5638"/>
    <w:rsid w:val="003B5A9A"/>
    <w:rsid w:val="003B61BD"/>
    <w:rsid w:val="003B7090"/>
    <w:rsid w:val="003C0043"/>
    <w:rsid w:val="003C0300"/>
    <w:rsid w:val="003C036B"/>
    <w:rsid w:val="003C054D"/>
    <w:rsid w:val="003C1A42"/>
    <w:rsid w:val="003C3088"/>
    <w:rsid w:val="003C3B9C"/>
    <w:rsid w:val="003C3BB1"/>
    <w:rsid w:val="003C40A1"/>
    <w:rsid w:val="003C437E"/>
    <w:rsid w:val="003C4608"/>
    <w:rsid w:val="003C53F1"/>
    <w:rsid w:val="003C558F"/>
    <w:rsid w:val="003C5DBB"/>
    <w:rsid w:val="003C6488"/>
    <w:rsid w:val="003C685F"/>
    <w:rsid w:val="003C6E37"/>
    <w:rsid w:val="003C7182"/>
    <w:rsid w:val="003C7233"/>
    <w:rsid w:val="003D13A5"/>
    <w:rsid w:val="003D3C79"/>
    <w:rsid w:val="003D4AD8"/>
    <w:rsid w:val="003D4C3C"/>
    <w:rsid w:val="003D5524"/>
    <w:rsid w:val="003D6DE5"/>
    <w:rsid w:val="003D7065"/>
    <w:rsid w:val="003E03F3"/>
    <w:rsid w:val="003E0791"/>
    <w:rsid w:val="003E0F1A"/>
    <w:rsid w:val="003E1BDD"/>
    <w:rsid w:val="003E29CD"/>
    <w:rsid w:val="003E2F93"/>
    <w:rsid w:val="003E3123"/>
    <w:rsid w:val="003E3C8B"/>
    <w:rsid w:val="003E46A5"/>
    <w:rsid w:val="003E4860"/>
    <w:rsid w:val="003E4C1D"/>
    <w:rsid w:val="003E4E83"/>
    <w:rsid w:val="003E6870"/>
    <w:rsid w:val="003E6A0E"/>
    <w:rsid w:val="003E6BA8"/>
    <w:rsid w:val="003E718D"/>
    <w:rsid w:val="003E74A5"/>
    <w:rsid w:val="003E775C"/>
    <w:rsid w:val="003E79BF"/>
    <w:rsid w:val="003E7A44"/>
    <w:rsid w:val="003F1353"/>
    <w:rsid w:val="003F200A"/>
    <w:rsid w:val="003F28AC"/>
    <w:rsid w:val="003F304F"/>
    <w:rsid w:val="003F327A"/>
    <w:rsid w:val="003F37F9"/>
    <w:rsid w:val="003F3BAC"/>
    <w:rsid w:val="003F5971"/>
    <w:rsid w:val="003F5CF2"/>
    <w:rsid w:val="003F711A"/>
    <w:rsid w:val="004003D1"/>
    <w:rsid w:val="00401477"/>
    <w:rsid w:val="00401A5C"/>
    <w:rsid w:val="00401B8E"/>
    <w:rsid w:val="00402372"/>
    <w:rsid w:val="00402921"/>
    <w:rsid w:val="00402E17"/>
    <w:rsid w:val="004037ED"/>
    <w:rsid w:val="00403917"/>
    <w:rsid w:val="004044DE"/>
    <w:rsid w:val="00404805"/>
    <w:rsid w:val="00405A1F"/>
    <w:rsid w:val="00405D0F"/>
    <w:rsid w:val="00406461"/>
    <w:rsid w:val="00407B06"/>
    <w:rsid w:val="00407EF1"/>
    <w:rsid w:val="00407F11"/>
    <w:rsid w:val="0041026B"/>
    <w:rsid w:val="00410DC9"/>
    <w:rsid w:val="00411A35"/>
    <w:rsid w:val="004122A1"/>
    <w:rsid w:val="004126D9"/>
    <w:rsid w:val="004135A2"/>
    <w:rsid w:val="0041361C"/>
    <w:rsid w:val="00414A75"/>
    <w:rsid w:val="00415CAF"/>
    <w:rsid w:val="00416A01"/>
    <w:rsid w:val="00416DCC"/>
    <w:rsid w:val="004171EE"/>
    <w:rsid w:val="00417AB9"/>
    <w:rsid w:val="00417ABA"/>
    <w:rsid w:val="00417C1E"/>
    <w:rsid w:val="00417D5B"/>
    <w:rsid w:val="00420661"/>
    <w:rsid w:val="0042070F"/>
    <w:rsid w:val="00424101"/>
    <w:rsid w:val="00424392"/>
    <w:rsid w:val="00424D5A"/>
    <w:rsid w:val="00424FC7"/>
    <w:rsid w:val="004252B6"/>
    <w:rsid w:val="004259AF"/>
    <w:rsid w:val="0042769E"/>
    <w:rsid w:val="004316FD"/>
    <w:rsid w:val="004325C0"/>
    <w:rsid w:val="00433664"/>
    <w:rsid w:val="00434756"/>
    <w:rsid w:val="00435654"/>
    <w:rsid w:val="004357CD"/>
    <w:rsid w:val="00435ED1"/>
    <w:rsid w:val="004375AF"/>
    <w:rsid w:val="0043779B"/>
    <w:rsid w:val="004410B6"/>
    <w:rsid w:val="0044215A"/>
    <w:rsid w:val="00442C59"/>
    <w:rsid w:val="004430D6"/>
    <w:rsid w:val="0044392D"/>
    <w:rsid w:val="00444365"/>
    <w:rsid w:val="004454FE"/>
    <w:rsid w:val="00447A31"/>
    <w:rsid w:val="004505E0"/>
    <w:rsid w:val="0045068C"/>
    <w:rsid w:val="00451526"/>
    <w:rsid w:val="00452569"/>
    <w:rsid w:val="00452D3B"/>
    <w:rsid w:val="0045313F"/>
    <w:rsid w:val="0045392F"/>
    <w:rsid w:val="00455788"/>
    <w:rsid w:val="004558A7"/>
    <w:rsid w:val="00455A8A"/>
    <w:rsid w:val="00455DC6"/>
    <w:rsid w:val="00456038"/>
    <w:rsid w:val="00456160"/>
    <w:rsid w:val="00456A9F"/>
    <w:rsid w:val="00456E40"/>
    <w:rsid w:val="00457540"/>
    <w:rsid w:val="00457C83"/>
    <w:rsid w:val="00457C9B"/>
    <w:rsid w:val="0046141E"/>
    <w:rsid w:val="00461566"/>
    <w:rsid w:val="00461C22"/>
    <w:rsid w:val="0046227C"/>
    <w:rsid w:val="004624B3"/>
    <w:rsid w:val="00462BBC"/>
    <w:rsid w:val="004639C7"/>
    <w:rsid w:val="00464169"/>
    <w:rsid w:val="0046499F"/>
    <w:rsid w:val="00465751"/>
    <w:rsid w:val="004659BD"/>
    <w:rsid w:val="00465B06"/>
    <w:rsid w:val="00466046"/>
    <w:rsid w:val="00467701"/>
    <w:rsid w:val="0047017D"/>
    <w:rsid w:val="00470218"/>
    <w:rsid w:val="004702F5"/>
    <w:rsid w:val="004712A9"/>
    <w:rsid w:val="00471F27"/>
    <w:rsid w:val="00471FDF"/>
    <w:rsid w:val="00472103"/>
    <w:rsid w:val="004723D9"/>
    <w:rsid w:val="00472414"/>
    <w:rsid w:val="00472B1E"/>
    <w:rsid w:val="00474798"/>
    <w:rsid w:val="0047554C"/>
    <w:rsid w:val="00475B45"/>
    <w:rsid w:val="00475DD7"/>
    <w:rsid w:val="004763A4"/>
    <w:rsid w:val="00476FF5"/>
    <w:rsid w:val="004773D6"/>
    <w:rsid w:val="00477699"/>
    <w:rsid w:val="004779B1"/>
    <w:rsid w:val="004800C4"/>
    <w:rsid w:val="004802F2"/>
    <w:rsid w:val="004808ED"/>
    <w:rsid w:val="0048155C"/>
    <w:rsid w:val="00481737"/>
    <w:rsid w:val="004818BB"/>
    <w:rsid w:val="004832AA"/>
    <w:rsid w:val="00483BCA"/>
    <w:rsid w:val="00483F72"/>
    <w:rsid w:val="00484274"/>
    <w:rsid w:val="00484674"/>
    <w:rsid w:val="00484C6D"/>
    <w:rsid w:val="00485DDD"/>
    <w:rsid w:val="004865B1"/>
    <w:rsid w:val="00487449"/>
    <w:rsid w:val="00487866"/>
    <w:rsid w:val="004879D0"/>
    <w:rsid w:val="00491B2E"/>
    <w:rsid w:val="00491ED9"/>
    <w:rsid w:val="00491F81"/>
    <w:rsid w:val="00493C8B"/>
    <w:rsid w:val="00493F4C"/>
    <w:rsid w:val="00493F65"/>
    <w:rsid w:val="0049435B"/>
    <w:rsid w:val="0049482C"/>
    <w:rsid w:val="00494E8F"/>
    <w:rsid w:val="004957A2"/>
    <w:rsid w:val="00495D45"/>
    <w:rsid w:val="00495F2E"/>
    <w:rsid w:val="00496D85"/>
    <w:rsid w:val="004972FA"/>
    <w:rsid w:val="004A1134"/>
    <w:rsid w:val="004A2005"/>
    <w:rsid w:val="004A20A0"/>
    <w:rsid w:val="004A317B"/>
    <w:rsid w:val="004A4FE0"/>
    <w:rsid w:val="004A5572"/>
    <w:rsid w:val="004A74BD"/>
    <w:rsid w:val="004A77FF"/>
    <w:rsid w:val="004A79FC"/>
    <w:rsid w:val="004A7FB7"/>
    <w:rsid w:val="004B09FA"/>
    <w:rsid w:val="004B13E5"/>
    <w:rsid w:val="004B207A"/>
    <w:rsid w:val="004B2721"/>
    <w:rsid w:val="004B339E"/>
    <w:rsid w:val="004B355A"/>
    <w:rsid w:val="004B376E"/>
    <w:rsid w:val="004B3867"/>
    <w:rsid w:val="004B3DD5"/>
    <w:rsid w:val="004B4467"/>
    <w:rsid w:val="004B62D1"/>
    <w:rsid w:val="004B63E0"/>
    <w:rsid w:val="004B6575"/>
    <w:rsid w:val="004B7B32"/>
    <w:rsid w:val="004C1828"/>
    <w:rsid w:val="004C1ACF"/>
    <w:rsid w:val="004C2CD4"/>
    <w:rsid w:val="004C2ED0"/>
    <w:rsid w:val="004C3C71"/>
    <w:rsid w:val="004C53C8"/>
    <w:rsid w:val="004C56A7"/>
    <w:rsid w:val="004C5809"/>
    <w:rsid w:val="004C642E"/>
    <w:rsid w:val="004C6A57"/>
    <w:rsid w:val="004C7808"/>
    <w:rsid w:val="004C7C32"/>
    <w:rsid w:val="004D07E1"/>
    <w:rsid w:val="004D168D"/>
    <w:rsid w:val="004D27B0"/>
    <w:rsid w:val="004D2E05"/>
    <w:rsid w:val="004D40F6"/>
    <w:rsid w:val="004D4755"/>
    <w:rsid w:val="004D50B2"/>
    <w:rsid w:val="004D5651"/>
    <w:rsid w:val="004D5D6A"/>
    <w:rsid w:val="004E0487"/>
    <w:rsid w:val="004E0CE6"/>
    <w:rsid w:val="004E115B"/>
    <w:rsid w:val="004E1247"/>
    <w:rsid w:val="004E1E04"/>
    <w:rsid w:val="004E1F9D"/>
    <w:rsid w:val="004E3365"/>
    <w:rsid w:val="004E3E7A"/>
    <w:rsid w:val="004E5037"/>
    <w:rsid w:val="004E60D6"/>
    <w:rsid w:val="004E6503"/>
    <w:rsid w:val="004E6639"/>
    <w:rsid w:val="004E7146"/>
    <w:rsid w:val="004E7210"/>
    <w:rsid w:val="004E7333"/>
    <w:rsid w:val="004E7728"/>
    <w:rsid w:val="004F1241"/>
    <w:rsid w:val="004F1866"/>
    <w:rsid w:val="004F18AD"/>
    <w:rsid w:val="004F1EF4"/>
    <w:rsid w:val="004F3035"/>
    <w:rsid w:val="004F3C5D"/>
    <w:rsid w:val="004F3C89"/>
    <w:rsid w:val="004F3EF7"/>
    <w:rsid w:val="004F42D3"/>
    <w:rsid w:val="004F4E74"/>
    <w:rsid w:val="004F51CA"/>
    <w:rsid w:val="004F5FCD"/>
    <w:rsid w:val="004F62F4"/>
    <w:rsid w:val="004F68F3"/>
    <w:rsid w:val="004F69C4"/>
    <w:rsid w:val="004F6E19"/>
    <w:rsid w:val="004F7C26"/>
    <w:rsid w:val="004F7DCA"/>
    <w:rsid w:val="004F7E44"/>
    <w:rsid w:val="0050015B"/>
    <w:rsid w:val="00500ADB"/>
    <w:rsid w:val="00501024"/>
    <w:rsid w:val="00501056"/>
    <w:rsid w:val="0050178F"/>
    <w:rsid w:val="005038BE"/>
    <w:rsid w:val="00503A2D"/>
    <w:rsid w:val="005046A3"/>
    <w:rsid w:val="0050599B"/>
    <w:rsid w:val="00505A6B"/>
    <w:rsid w:val="0050635D"/>
    <w:rsid w:val="0050635F"/>
    <w:rsid w:val="00506F40"/>
    <w:rsid w:val="005073A7"/>
    <w:rsid w:val="00507E45"/>
    <w:rsid w:val="00510408"/>
    <w:rsid w:val="00510FCA"/>
    <w:rsid w:val="00511175"/>
    <w:rsid w:val="00511C52"/>
    <w:rsid w:val="00511E64"/>
    <w:rsid w:val="00512639"/>
    <w:rsid w:val="00512E92"/>
    <w:rsid w:val="00513674"/>
    <w:rsid w:val="00513B68"/>
    <w:rsid w:val="00514207"/>
    <w:rsid w:val="00514243"/>
    <w:rsid w:val="00514322"/>
    <w:rsid w:val="00514751"/>
    <w:rsid w:val="00514C47"/>
    <w:rsid w:val="00515453"/>
    <w:rsid w:val="00516454"/>
    <w:rsid w:val="005165B0"/>
    <w:rsid w:val="00516D2F"/>
    <w:rsid w:val="00520F4E"/>
    <w:rsid w:val="00521EC1"/>
    <w:rsid w:val="00522503"/>
    <w:rsid w:val="00523216"/>
    <w:rsid w:val="0052335E"/>
    <w:rsid w:val="005234BB"/>
    <w:rsid w:val="00523AF1"/>
    <w:rsid w:val="0052434A"/>
    <w:rsid w:val="00525456"/>
    <w:rsid w:val="00525984"/>
    <w:rsid w:val="005269CB"/>
    <w:rsid w:val="005270A8"/>
    <w:rsid w:val="00527259"/>
    <w:rsid w:val="0052797E"/>
    <w:rsid w:val="005302D0"/>
    <w:rsid w:val="005304FF"/>
    <w:rsid w:val="005308CD"/>
    <w:rsid w:val="00531544"/>
    <w:rsid w:val="0053176F"/>
    <w:rsid w:val="00531E37"/>
    <w:rsid w:val="00532863"/>
    <w:rsid w:val="00533340"/>
    <w:rsid w:val="005336D3"/>
    <w:rsid w:val="00533CF0"/>
    <w:rsid w:val="0053424F"/>
    <w:rsid w:val="00534A60"/>
    <w:rsid w:val="00534C65"/>
    <w:rsid w:val="00535064"/>
    <w:rsid w:val="00535846"/>
    <w:rsid w:val="0053587B"/>
    <w:rsid w:val="00535C46"/>
    <w:rsid w:val="0053656B"/>
    <w:rsid w:val="00537C9D"/>
    <w:rsid w:val="00537EF0"/>
    <w:rsid w:val="00542A1A"/>
    <w:rsid w:val="00544029"/>
    <w:rsid w:val="0054421A"/>
    <w:rsid w:val="00545153"/>
    <w:rsid w:val="00546F7C"/>
    <w:rsid w:val="00547E06"/>
    <w:rsid w:val="00550850"/>
    <w:rsid w:val="00550CC2"/>
    <w:rsid w:val="00551FFA"/>
    <w:rsid w:val="0055261B"/>
    <w:rsid w:val="0055416C"/>
    <w:rsid w:val="005541A3"/>
    <w:rsid w:val="005542EA"/>
    <w:rsid w:val="00554885"/>
    <w:rsid w:val="00554E40"/>
    <w:rsid w:val="005550F4"/>
    <w:rsid w:val="00555729"/>
    <w:rsid w:val="00556072"/>
    <w:rsid w:val="005561E2"/>
    <w:rsid w:val="005563FB"/>
    <w:rsid w:val="00556C4C"/>
    <w:rsid w:val="0056047A"/>
    <w:rsid w:val="00560620"/>
    <w:rsid w:val="005619A4"/>
    <w:rsid w:val="005626E7"/>
    <w:rsid w:val="005629B8"/>
    <w:rsid w:val="00562D3E"/>
    <w:rsid w:val="0056344A"/>
    <w:rsid w:val="00564559"/>
    <w:rsid w:val="00564677"/>
    <w:rsid w:val="0056564E"/>
    <w:rsid w:val="005658D1"/>
    <w:rsid w:val="005703B5"/>
    <w:rsid w:val="00570445"/>
    <w:rsid w:val="005708F9"/>
    <w:rsid w:val="00571DC6"/>
    <w:rsid w:val="00572467"/>
    <w:rsid w:val="005729D8"/>
    <w:rsid w:val="00573609"/>
    <w:rsid w:val="00574F8D"/>
    <w:rsid w:val="00576683"/>
    <w:rsid w:val="005772A5"/>
    <w:rsid w:val="0057786D"/>
    <w:rsid w:val="0058044C"/>
    <w:rsid w:val="00580A82"/>
    <w:rsid w:val="00581459"/>
    <w:rsid w:val="005822AF"/>
    <w:rsid w:val="00582381"/>
    <w:rsid w:val="0058265A"/>
    <w:rsid w:val="005826EA"/>
    <w:rsid w:val="00582B76"/>
    <w:rsid w:val="00582F46"/>
    <w:rsid w:val="0058320D"/>
    <w:rsid w:val="00583457"/>
    <w:rsid w:val="005839A2"/>
    <w:rsid w:val="0058422F"/>
    <w:rsid w:val="0058513C"/>
    <w:rsid w:val="00585618"/>
    <w:rsid w:val="005863B2"/>
    <w:rsid w:val="005864ED"/>
    <w:rsid w:val="005879BB"/>
    <w:rsid w:val="00590064"/>
    <w:rsid w:val="00590B79"/>
    <w:rsid w:val="005928F6"/>
    <w:rsid w:val="005928F8"/>
    <w:rsid w:val="00595320"/>
    <w:rsid w:val="005965CF"/>
    <w:rsid w:val="005968F0"/>
    <w:rsid w:val="005969FF"/>
    <w:rsid w:val="00597587"/>
    <w:rsid w:val="00597711"/>
    <w:rsid w:val="00597B9B"/>
    <w:rsid w:val="005A05B7"/>
    <w:rsid w:val="005A2287"/>
    <w:rsid w:val="005A2B9A"/>
    <w:rsid w:val="005A3E11"/>
    <w:rsid w:val="005A563B"/>
    <w:rsid w:val="005A58D5"/>
    <w:rsid w:val="005A692E"/>
    <w:rsid w:val="005A6B7A"/>
    <w:rsid w:val="005A6F78"/>
    <w:rsid w:val="005A762D"/>
    <w:rsid w:val="005B08DE"/>
    <w:rsid w:val="005B0AF7"/>
    <w:rsid w:val="005B1271"/>
    <w:rsid w:val="005B1286"/>
    <w:rsid w:val="005B1A38"/>
    <w:rsid w:val="005B2007"/>
    <w:rsid w:val="005B2039"/>
    <w:rsid w:val="005B397B"/>
    <w:rsid w:val="005B3EC2"/>
    <w:rsid w:val="005B3F3B"/>
    <w:rsid w:val="005B4700"/>
    <w:rsid w:val="005B48CA"/>
    <w:rsid w:val="005B5A20"/>
    <w:rsid w:val="005B6515"/>
    <w:rsid w:val="005B6642"/>
    <w:rsid w:val="005B7C15"/>
    <w:rsid w:val="005B7DDF"/>
    <w:rsid w:val="005C1FF0"/>
    <w:rsid w:val="005C256B"/>
    <w:rsid w:val="005C2BE9"/>
    <w:rsid w:val="005C38BC"/>
    <w:rsid w:val="005C4191"/>
    <w:rsid w:val="005C43B6"/>
    <w:rsid w:val="005C49F4"/>
    <w:rsid w:val="005C4B64"/>
    <w:rsid w:val="005C4CF7"/>
    <w:rsid w:val="005C53B5"/>
    <w:rsid w:val="005C5513"/>
    <w:rsid w:val="005C5AB5"/>
    <w:rsid w:val="005C5BB3"/>
    <w:rsid w:val="005D08BB"/>
    <w:rsid w:val="005D0C67"/>
    <w:rsid w:val="005D0C92"/>
    <w:rsid w:val="005D0DFF"/>
    <w:rsid w:val="005D16C8"/>
    <w:rsid w:val="005D16FF"/>
    <w:rsid w:val="005D1948"/>
    <w:rsid w:val="005D1AD7"/>
    <w:rsid w:val="005D1E8B"/>
    <w:rsid w:val="005D2656"/>
    <w:rsid w:val="005D31C1"/>
    <w:rsid w:val="005D358B"/>
    <w:rsid w:val="005D38D8"/>
    <w:rsid w:val="005D5401"/>
    <w:rsid w:val="005D57CA"/>
    <w:rsid w:val="005D5C74"/>
    <w:rsid w:val="005D640E"/>
    <w:rsid w:val="005D6E20"/>
    <w:rsid w:val="005D6FF3"/>
    <w:rsid w:val="005D7AC8"/>
    <w:rsid w:val="005E1865"/>
    <w:rsid w:val="005E196E"/>
    <w:rsid w:val="005E280C"/>
    <w:rsid w:val="005E3D98"/>
    <w:rsid w:val="005E4D47"/>
    <w:rsid w:val="005E50D6"/>
    <w:rsid w:val="005E55F6"/>
    <w:rsid w:val="005E5CFB"/>
    <w:rsid w:val="005E685A"/>
    <w:rsid w:val="005E6A27"/>
    <w:rsid w:val="005E7385"/>
    <w:rsid w:val="005E7725"/>
    <w:rsid w:val="005E7A3F"/>
    <w:rsid w:val="005E7AA8"/>
    <w:rsid w:val="005F01AD"/>
    <w:rsid w:val="005F0A99"/>
    <w:rsid w:val="005F0BAB"/>
    <w:rsid w:val="005F16CF"/>
    <w:rsid w:val="005F2340"/>
    <w:rsid w:val="005F293D"/>
    <w:rsid w:val="005F3EE8"/>
    <w:rsid w:val="005F452A"/>
    <w:rsid w:val="005F46EB"/>
    <w:rsid w:val="005F49B6"/>
    <w:rsid w:val="005F4E28"/>
    <w:rsid w:val="005F517A"/>
    <w:rsid w:val="005F5A3E"/>
    <w:rsid w:val="005F77AE"/>
    <w:rsid w:val="005F7F20"/>
    <w:rsid w:val="00600179"/>
    <w:rsid w:val="00600C50"/>
    <w:rsid w:val="00600DC7"/>
    <w:rsid w:val="0060162A"/>
    <w:rsid w:val="006027DC"/>
    <w:rsid w:val="0060441E"/>
    <w:rsid w:val="00604A14"/>
    <w:rsid w:val="00605D77"/>
    <w:rsid w:val="006062FF"/>
    <w:rsid w:val="00606976"/>
    <w:rsid w:val="006069F8"/>
    <w:rsid w:val="00606FA4"/>
    <w:rsid w:val="0061002A"/>
    <w:rsid w:val="00610812"/>
    <w:rsid w:val="006108AA"/>
    <w:rsid w:val="006110D1"/>
    <w:rsid w:val="0061136D"/>
    <w:rsid w:val="006118FA"/>
    <w:rsid w:val="00611A24"/>
    <w:rsid w:val="00611C35"/>
    <w:rsid w:val="0061276F"/>
    <w:rsid w:val="00612B40"/>
    <w:rsid w:val="006147C5"/>
    <w:rsid w:val="0061483E"/>
    <w:rsid w:val="006153E6"/>
    <w:rsid w:val="00617671"/>
    <w:rsid w:val="006177B6"/>
    <w:rsid w:val="006204B3"/>
    <w:rsid w:val="0062067E"/>
    <w:rsid w:val="00621A37"/>
    <w:rsid w:val="00621AE5"/>
    <w:rsid w:val="00621CE1"/>
    <w:rsid w:val="00621FE1"/>
    <w:rsid w:val="00623AA3"/>
    <w:rsid w:val="00624B06"/>
    <w:rsid w:val="00626291"/>
    <w:rsid w:val="006275F3"/>
    <w:rsid w:val="00627948"/>
    <w:rsid w:val="00627F1C"/>
    <w:rsid w:val="006304C1"/>
    <w:rsid w:val="006304CC"/>
    <w:rsid w:val="00631459"/>
    <w:rsid w:val="0063193B"/>
    <w:rsid w:val="006344D6"/>
    <w:rsid w:val="00634860"/>
    <w:rsid w:val="00634AD9"/>
    <w:rsid w:val="006351D9"/>
    <w:rsid w:val="006353B7"/>
    <w:rsid w:val="006353FF"/>
    <w:rsid w:val="00635735"/>
    <w:rsid w:val="00636F0A"/>
    <w:rsid w:val="00637037"/>
    <w:rsid w:val="00637796"/>
    <w:rsid w:val="00637CF7"/>
    <w:rsid w:val="00640394"/>
    <w:rsid w:val="00640A05"/>
    <w:rsid w:val="0064102E"/>
    <w:rsid w:val="00641603"/>
    <w:rsid w:val="006421CB"/>
    <w:rsid w:val="0064351F"/>
    <w:rsid w:val="006440E9"/>
    <w:rsid w:val="00644F77"/>
    <w:rsid w:val="00645044"/>
    <w:rsid w:val="00645432"/>
    <w:rsid w:val="00646F8C"/>
    <w:rsid w:val="006503D2"/>
    <w:rsid w:val="00650EF3"/>
    <w:rsid w:val="0065142D"/>
    <w:rsid w:val="0065222B"/>
    <w:rsid w:val="006522A9"/>
    <w:rsid w:val="006525B4"/>
    <w:rsid w:val="00653973"/>
    <w:rsid w:val="00653D83"/>
    <w:rsid w:val="00653E4E"/>
    <w:rsid w:val="00654519"/>
    <w:rsid w:val="006548E2"/>
    <w:rsid w:val="0065522E"/>
    <w:rsid w:val="006554D0"/>
    <w:rsid w:val="006559CC"/>
    <w:rsid w:val="00655EAB"/>
    <w:rsid w:val="00655F2C"/>
    <w:rsid w:val="006568AD"/>
    <w:rsid w:val="00657219"/>
    <w:rsid w:val="00657C78"/>
    <w:rsid w:val="00660987"/>
    <w:rsid w:val="00661945"/>
    <w:rsid w:val="00661BA5"/>
    <w:rsid w:val="00661C2A"/>
    <w:rsid w:val="00663B5C"/>
    <w:rsid w:val="00663EBF"/>
    <w:rsid w:val="00664077"/>
    <w:rsid w:val="00664290"/>
    <w:rsid w:val="0066487B"/>
    <w:rsid w:val="006650B1"/>
    <w:rsid w:val="006657DF"/>
    <w:rsid w:val="00666E27"/>
    <w:rsid w:val="00670AD1"/>
    <w:rsid w:val="00670D77"/>
    <w:rsid w:val="00671117"/>
    <w:rsid w:val="00671B3A"/>
    <w:rsid w:val="006724E7"/>
    <w:rsid w:val="00672917"/>
    <w:rsid w:val="00672B42"/>
    <w:rsid w:val="00672C8B"/>
    <w:rsid w:val="00673661"/>
    <w:rsid w:val="00674ABF"/>
    <w:rsid w:val="00674DF1"/>
    <w:rsid w:val="00675EF0"/>
    <w:rsid w:val="00675F6C"/>
    <w:rsid w:val="00676858"/>
    <w:rsid w:val="006769B5"/>
    <w:rsid w:val="00677E92"/>
    <w:rsid w:val="006816AE"/>
    <w:rsid w:val="006816EB"/>
    <w:rsid w:val="00681D2F"/>
    <w:rsid w:val="006820F5"/>
    <w:rsid w:val="0068216B"/>
    <w:rsid w:val="00682191"/>
    <w:rsid w:val="006825AE"/>
    <w:rsid w:val="00684750"/>
    <w:rsid w:val="00684B09"/>
    <w:rsid w:val="00685ED0"/>
    <w:rsid w:val="00686045"/>
    <w:rsid w:val="00686219"/>
    <w:rsid w:val="00687D2E"/>
    <w:rsid w:val="006900A0"/>
    <w:rsid w:val="00690722"/>
    <w:rsid w:val="0069088B"/>
    <w:rsid w:val="006908D0"/>
    <w:rsid w:val="00690A4D"/>
    <w:rsid w:val="00691107"/>
    <w:rsid w:val="006914BB"/>
    <w:rsid w:val="0069160C"/>
    <w:rsid w:val="00691D8F"/>
    <w:rsid w:val="00691E75"/>
    <w:rsid w:val="00691F90"/>
    <w:rsid w:val="00692652"/>
    <w:rsid w:val="00692B0B"/>
    <w:rsid w:val="00692B54"/>
    <w:rsid w:val="00692CD3"/>
    <w:rsid w:val="00692E7E"/>
    <w:rsid w:val="006933D8"/>
    <w:rsid w:val="0069361C"/>
    <w:rsid w:val="00693DC7"/>
    <w:rsid w:val="00693F8D"/>
    <w:rsid w:val="00694038"/>
    <w:rsid w:val="006945CC"/>
    <w:rsid w:val="00694D97"/>
    <w:rsid w:val="006959D5"/>
    <w:rsid w:val="00695DA8"/>
    <w:rsid w:val="00696057"/>
    <w:rsid w:val="0069655B"/>
    <w:rsid w:val="00696972"/>
    <w:rsid w:val="00696D13"/>
    <w:rsid w:val="0069797F"/>
    <w:rsid w:val="006A010F"/>
    <w:rsid w:val="006A0474"/>
    <w:rsid w:val="006A1272"/>
    <w:rsid w:val="006A2094"/>
    <w:rsid w:val="006A24A7"/>
    <w:rsid w:val="006A24F3"/>
    <w:rsid w:val="006A2AB0"/>
    <w:rsid w:val="006A2FD4"/>
    <w:rsid w:val="006A38A8"/>
    <w:rsid w:val="006A3A1F"/>
    <w:rsid w:val="006A3B7A"/>
    <w:rsid w:val="006A5417"/>
    <w:rsid w:val="006A5B68"/>
    <w:rsid w:val="006A70ED"/>
    <w:rsid w:val="006A738A"/>
    <w:rsid w:val="006A78D7"/>
    <w:rsid w:val="006A7CDF"/>
    <w:rsid w:val="006B0139"/>
    <w:rsid w:val="006B06CD"/>
    <w:rsid w:val="006B0EE8"/>
    <w:rsid w:val="006B0FA8"/>
    <w:rsid w:val="006B1193"/>
    <w:rsid w:val="006B1226"/>
    <w:rsid w:val="006B152E"/>
    <w:rsid w:val="006B1578"/>
    <w:rsid w:val="006B2383"/>
    <w:rsid w:val="006B2B3C"/>
    <w:rsid w:val="006B2B50"/>
    <w:rsid w:val="006B2B89"/>
    <w:rsid w:val="006B3697"/>
    <w:rsid w:val="006B578C"/>
    <w:rsid w:val="006B7938"/>
    <w:rsid w:val="006C00F8"/>
    <w:rsid w:val="006C0372"/>
    <w:rsid w:val="006C04AF"/>
    <w:rsid w:val="006C0BF7"/>
    <w:rsid w:val="006C174A"/>
    <w:rsid w:val="006C1CBB"/>
    <w:rsid w:val="006C2FF1"/>
    <w:rsid w:val="006C323D"/>
    <w:rsid w:val="006C447B"/>
    <w:rsid w:val="006C4AA2"/>
    <w:rsid w:val="006C4B0C"/>
    <w:rsid w:val="006C4CF9"/>
    <w:rsid w:val="006C4DA9"/>
    <w:rsid w:val="006C5E9E"/>
    <w:rsid w:val="006C6057"/>
    <w:rsid w:val="006C644A"/>
    <w:rsid w:val="006C7A82"/>
    <w:rsid w:val="006D01E3"/>
    <w:rsid w:val="006D086A"/>
    <w:rsid w:val="006D19E9"/>
    <w:rsid w:val="006D1AFA"/>
    <w:rsid w:val="006D2E94"/>
    <w:rsid w:val="006D335F"/>
    <w:rsid w:val="006D3ACC"/>
    <w:rsid w:val="006D440F"/>
    <w:rsid w:val="006D44BF"/>
    <w:rsid w:val="006D51DC"/>
    <w:rsid w:val="006D5499"/>
    <w:rsid w:val="006D5898"/>
    <w:rsid w:val="006D5E3C"/>
    <w:rsid w:val="006D62A4"/>
    <w:rsid w:val="006D6CD6"/>
    <w:rsid w:val="006D7204"/>
    <w:rsid w:val="006E04D1"/>
    <w:rsid w:val="006E0DA0"/>
    <w:rsid w:val="006E1081"/>
    <w:rsid w:val="006E1CA7"/>
    <w:rsid w:val="006E20E2"/>
    <w:rsid w:val="006E401E"/>
    <w:rsid w:val="006E5000"/>
    <w:rsid w:val="006E54A2"/>
    <w:rsid w:val="006E5C6C"/>
    <w:rsid w:val="006E688F"/>
    <w:rsid w:val="006E6AC4"/>
    <w:rsid w:val="006E6B00"/>
    <w:rsid w:val="006E6BCD"/>
    <w:rsid w:val="006E7402"/>
    <w:rsid w:val="006E76B3"/>
    <w:rsid w:val="006F01D3"/>
    <w:rsid w:val="006F17FC"/>
    <w:rsid w:val="006F1C1F"/>
    <w:rsid w:val="006F229A"/>
    <w:rsid w:val="006F23C3"/>
    <w:rsid w:val="006F27E2"/>
    <w:rsid w:val="006F2A88"/>
    <w:rsid w:val="006F2EB8"/>
    <w:rsid w:val="006F3689"/>
    <w:rsid w:val="006F4289"/>
    <w:rsid w:val="006F485C"/>
    <w:rsid w:val="006F5573"/>
    <w:rsid w:val="006F6349"/>
    <w:rsid w:val="006F6C97"/>
    <w:rsid w:val="006F6FC2"/>
    <w:rsid w:val="007008E7"/>
    <w:rsid w:val="00701831"/>
    <w:rsid w:val="00701A42"/>
    <w:rsid w:val="00701DC7"/>
    <w:rsid w:val="00701E27"/>
    <w:rsid w:val="00702B2F"/>
    <w:rsid w:val="00703438"/>
    <w:rsid w:val="00703AE5"/>
    <w:rsid w:val="00703D00"/>
    <w:rsid w:val="007041B2"/>
    <w:rsid w:val="00705EA3"/>
    <w:rsid w:val="00706A6A"/>
    <w:rsid w:val="00710687"/>
    <w:rsid w:val="007107BC"/>
    <w:rsid w:val="00710DC6"/>
    <w:rsid w:val="00710DE0"/>
    <w:rsid w:val="00711010"/>
    <w:rsid w:val="00711076"/>
    <w:rsid w:val="00711371"/>
    <w:rsid w:val="00711921"/>
    <w:rsid w:val="00711947"/>
    <w:rsid w:val="007121B6"/>
    <w:rsid w:val="00712213"/>
    <w:rsid w:val="0071248F"/>
    <w:rsid w:val="0071414D"/>
    <w:rsid w:val="0071513A"/>
    <w:rsid w:val="0071536C"/>
    <w:rsid w:val="0071540B"/>
    <w:rsid w:val="00715708"/>
    <w:rsid w:val="00715EC2"/>
    <w:rsid w:val="00715EF3"/>
    <w:rsid w:val="00715FFF"/>
    <w:rsid w:val="00716642"/>
    <w:rsid w:val="0071685C"/>
    <w:rsid w:val="0071699C"/>
    <w:rsid w:val="00716B83"/>
    <w:rsid w:val="00716DDF"/>
    <w:rsid w:val="0071709A"/>
    <w:rsid w:val="007179BD"/>
    <w:rsid w:val="00720585"/>
    <w:rsid w:val="00720B65"/>
    <w:rsid w:val="0072111F"/>
    <w:rsid w:val="0072141B"/>
    <w:rsid w:val="00721910"/>
    <w:rsid w:val="00722093"/>
    <w:rsid w:val="00722810"/>
    <w:rsid w:val="00722963"/>
    <w:rsid w:val="00722D0F"/>
    <w:rsid w:val="00722E76"/>
    <w:rsid w:val="00723FA9"/>
    <w:rsid w:val="00724931"/>
    <w:rsid w:val="00724D3F"/>
    <w:rsid w:val="00725110"/>
    <w:rsid w:val="007253C8"/>
    <w:rsid w:val="0072544B"/>
    <w:rsid w:val="00726636"/>
    <w:rsid w:val="007266A8"/>
    <w:rsid w:val="00726E54"/>
    <w:rsid w:val="00727931"/>
    <w:rsid w:val="00727E4E"/>
    <w:rsid w:val="00730EB1"/>
    <w:rsid w:val="007319CD"/>
    <w:rsid w:val="00731D11"/>
    <w:rsid w:val="007320D1"/>
    <w:rsid w:val="00732FC2"/>
    <w:rsid w:val="00733624"/>
    <w:rsid w:val="00733798"/>
    <w:rsid w:val="00734688"/>
    <w:rsid w:val="00735434"/>
    <w:rsid w:val="00735681"/>
    <w:rsid w:val="00735BC3"/>
    <w:rsid w:val="007365ED"/>
    <w:rsid w:val="00736E07"/>
    <w:rsid w:val="007372F6"/>
    <w:rsid w:val="0073755C"/>
    <w:rsid w:val="007378F7"/>
    <w:rsid w:val="00737C0C"/>
    <w:rsid w:val="00737D55"/>
    <w:rsid w:val="00737DD4"/>
    <w:rsid w:val="00741337"/>
    <w:rsid w:val="00741E5C"/>
    <w:rsid w:val="0074211F"/>
    <w:rsid w:val="00742AF1"/>
    <w:rsid w:val="0074310E"/>
    <w:rsid w:val="00743444"/>
    <w:rsid w:val="00744ACD"/>
    <w:rsid w:val="007461EB"/>
    <w:rsid w:val="007500CD"/>
    <w:rsid w:val="00750507"/>
    <w:rsid w:val="007509DF"/>
    <w:rsid w:val="00750CEE"/>
    <w:rsid w:val="00751F58"/>
    <w:rsid w:val="007534B6"/>
    <w:rsid w:val="00754A5C"/>
    <w:rsid w:val="00754BCB"/>
    <w:rsid w:val="00754D35"/>
    <w:rsid w:val="007569B4"/>
    <w:rsid w:val="00757B38"/>
    <w:rsid w:val="00760C34"/>
    <w:rsid w:val="007611F0"/>
    <w:rsid w:val="00762D72"/>
    <w:rsid w:val="00763A3A"/>
    <w:rsid w:val="00763F14"/>
    <w:rsid w:val="007643CC"/>
    <w:rsid w:val="00764A37"/>
    <w:rsid w:val="00764E2F"/>
    <w:rsid w:val="00765472"/>
    <w:rsid w:val="007658C7"/>
    <w:rsid w:val="007671D1"/>
    <w:rsid w:val="0076795A"/>
    <w:rsid w:val="007705D2"/>
    <w:rsid w:val="00771030"/>
    <w:rsid w:val="00771042"/>
    <w:rsid w:val="007716D6"/>
    <w:rsid w:val="00771D43"/>
    <w:rsid w:val="00771F52"/>
    <w:rsid w:val="007723A3"/>
    <w:rsid w:val="007724E0"/>
    <w:rsid w:val="007726AD"/>
    <w:rsid w:val="00772F12"/>
    <w:rsid w:val="007733C6"/>
    <w:rsid w:val="00773623"/>
    <w:rsid w:val="00773AF6"/>
    <w:rsid w:val="00773D37"/>
    <w:rsid w:val="00773EAD"/>
    <w:rsid w:val="00774316"/>
    <w:rsid w:val="007743EE"/>
    <w:rsid w:val="0077542E"/>
    <w:rsid w:val="0077571C"/>
    <w:rsid w:val="0077588F"/>
    <w:rsid w:val="00775B85"/>
    <w:rsid w:val="0077639A"/>
    <w:rsid w:val="0077779C"/>
    <w:rsid w:val="00777D5D"/>
    <w:rsid w:val="00780ED2"/>
    <w:rsid w:val="007810B3"/>
    <w:rsid w:val="0078131A"/>
    <w:rsid w:val="00781E2A"/>
    <w:rsid w:val="0078243B"/>
    <w:rsid w:val="00782563"/>
    <w:rsid w:val="00784AC3"/>
    <w:rsid w:val="00785664"/>
    <w:rsid w:val="00785D9B"/>
    <w:rsid w:val="00785F83"/>
    <w:rsid w:val="007864B7"/>
    <w:rsid w:val="00786578"/>
    <w:rsid w:val="00786CD3"/>
    <w:rsid w:val="0079044C"/>
    <w:rsid w:val="00790987"/>
    <w:rsid w:val="00790A12"/>
    <w:rsid w:val="007910F2"/>
    <w:rsid w:val="00791437"/>
    <w:rsid w:val="0079253F"/>
    <w:rsid w:val="00792898"/>
    <w:rsid w:val="00792CE9"/>
    <w:rsid w:val="00792DF4"/>
    <w:rsid w:val="007934D6"/>
    <w:rsid w:val="00793817"/>
    <w:rsid w:val="00794C6A"/>
    <w:rsid w:val="00795255"/>
    <w:rsid w:val="0079537B"/>
    <w:rsid w:val="007956B0"/>
    <w:rsid w:val="00795BCE"/>
    <w:rsid w:val="00795EB7"/>
    <w:rsid w:val="00795F36"/>
    <w:rsid w:val="00795F71"/>
    <w:rsid w:val="00796B1A"/>
    <w:rsid w:val="0079732A"/>
    <w:rsid w:val="00797376"/>
    <w:rsid w:val="007976B5"/>
    <w:rsid w:val="007A02C1"/>
    <w:rsid w:val="007A0713"/>
    <w:rsid w:val="007A12F4"/>
    <w:rsid w:val="007A1CB2"/>
    <w:rsid w:val="007A2BFE"/>
    <w:rsid w:val="007A3398"/>
    <w:rsid w:val="007A59A2"/>
    <w:rsid w:val="007A5BA3"/>
    <w:rsid w:val="007A62AC"/>
    <w:rsid w:val="007A6B77"/>
    <w:rsid w:val="007A792F"/>
    <w:rsid w:val="007A7F54"/>
    <w:rsid w:val="007B00F6"/>
    <w:rsid w:val="007B0295"/>
    <w:rsid w:val="007B0519"/>
    <w:rsid w:val="007B1A61"/>
    <w:rsid w:val="007B2048"/>
    <w:rsid w:val="007B28A1"/>
    <w:rsid w:val="007B3268"/>
    <w:rsid w:val="007B4193"/>
    <w:rsid w:val="007B41BD"/>
    <w:rsid w:val="007B4DA0"/>
    <w:rsid w:val="007B4FFA"/>
    <w:rsid w:val="007B56D9"/>
    <w:rsid w:val="007B64AC"/>
    <w:rsid w:val="007B6587"/>
    <w:rsid w:val="007B65D9"/>
    <w:rsid w:val="007C1036"/>
    <w:rsid w:val="007C1339"/>
    <w:rsid w:val="007C1446"/>
    <w:rsid w:val="007C1B11"/>
    <w:rsid w:val="007C1EB8"/>
    <w:rsid w:val="007C24CB"/>
    <w:rsid w:val="007C29A6"/>
    <w:rsid w:val="007C2DAC"/>
    <w:rsid w:val="007C3F9D"/>
    <w:rsid w:val="007C464E"/>
    <w:rsid w:val="007C6043"/>
    <w:rsid w:val="007C6BD9"/>
    <w:rsid w:val="007C7373"/>
    <w:rsid w:val="007C7D96"/>
    <w:rsid w:val="007D08F7"/>
    <w:rsid w:val="007D1045"/>
    <w:rsid w:val="007D1220"/>
    <w:rsid w:val="007D1751"/>
    <w:rsid w:val="007D3648"/>
    <w:rsid w:val="007D4C9A"/>
    <w:rsid w:val="007D52F5"/>
    <w:rsid w:val="007D580B"/>
    <w:rsid w:val="007D6A0A"/>
    <w:rsid w:val="007D6E04"/>
    <w:rsid w:val="007D7C70"/>
    <w:rsid w:val="007D7DF5"/>
    <w:rsid w:val="007E0A94"/>
    <w:rsid w:val="007E0AB6"/>
    <w:rsid w:val="007E1135"/>
    <w:rsid w:val="007E15A2"/>
    <w:rsid w:val="007E1662"/>
    <w:rsid w:val="007E1BCE"/>
    <w:rsid w:val="007E1DEC"/>
    <w:rsid w:val="007E254F"/>
    <w:rsid w:val="007E2686"/>
    <w:rsid w:val="007E2B0A"/>
    <w:rsid w:val="007E395C"/>
    <w:rsid w:val="007E3FB9"/>
    <w:rsid w:val="007E4094"/>
    <w:rsid w:val="007E4D79"/>
    <w:rsid w:val="007E5F7A"/>
    <w:rsid w:val="007E6E21"/>
    <w:rsid w:val="007E6E3F"/>
    <w:rsid w:val="007E73AB"/>
    <w:rsid w:val="007F2146"/>
    <w:rsid w:val="007F2679"/>
    <w:rsid w:val="007F38DB"/>
    <w:rsid w:val="007F4412"/>
    <w:rsid w:val="007F47B0"/>
    <w:rsid w:val="007F49CB"/>
    <w:rsid w:val="007F4F2A"/>
    <w:rsid w:val="007F520D"/>
    <w:rsid w:val="007F666C"/>
    <w:rsid w:val="007F6928"/>
    <w:rsid w:val="007F7320"/>
    <w:rsid w:val="007F76AF"/>
    <w:rsid w:val="00800125"/>
    <w:rsid w:val="0080013E"/>
    <w:rsid w:val="00801822"/>
    <w:rsid w:val="008019C0"/>
    <w:rsid w:val="00801B71"/>
    <w:rsid w:val="00801C24"/>
    <w:rsid w:val="0080201B"/>
    <w:rsid w:val="00802075"/>
    <w:rsid w:val="00802178"/>
    <w:rsid w:val="0080238E"/>
    <w:rsid w:val="0080261E"/>
    <w:rsid w:val="00803633"/>
    <w:rsid w:val="00803E8B"/>
    <w:rsid w:val="008040FD"/>
    <w:rsid w:val="00805367"/>
    <w:rsid w:val="0080552B"/>
    <w:rsid w:val="0080577E"/>
    <w:rsid w:val="00805E34"/>
    <w:rsid w:val="0080612C"/>
    <w:rsid w:val="008065D3"/>
    <w:rsid w:val="00806A61"/>
    <w:rsid w:val="00806BF4"/>
    <w:rsid w:val="00807847"/>
    <w:rsid w:val="0081019C"/>
    <w:rsid w:val="008104CF"/>
    <w:rsid w:val="00810A82"/>
    <w:rsid w:val="00811D7D"/>
    <w:rsid w:val="00812EA7"/>
    <w:rsid w:val="00813131"/>
    <w:rsid w:val="00814CEF"/>
    <w:rsid w:val="008167C2"/>
    <w:rsid w:val="00816B62"/>
    <w:rsid w:val="00816C11"/>
    <w:rsid w:val="00816D25"/>
    <w:rsid w:val="00817379"/>
    <w:rsid w:val="00820BF6"/>
    <w:rsid w:val="00820D03"/>
    <w:rsid w:val="00823014"/>
    <w:rsid w:val="0082302B"/>
    <w:rsid w:val="00823F31"/>
    <w:rsid w:val="00824D28"/>
    <w:rsid w:val="00825DAA"/>
    <w:rsid w:val="00825EAE"/>
    <w:rsid w:val="00826124"/>
    <w:rsid w:val="008303CC"/>
    <w:rsid w:val="00831110"/>
    <w:rsid w:val="00831236"/>
    <w:rsid w:val="0083251B"/>
    <w:rsid w:val="0083274D"/>
    <w:rsid w:val="00832C77"/>
    <w:rsid w:val="00832CA5"/>
    <w:rsid w:val="0083317D"/>
    <w:rsid w:val="00833372"/>
    <w:rsid w:val="00833689"/>
    <w:rsid w:val="008337F7"/>
    <w:rsid w:val="00834BCF"/>
    <w:rsid w:val="00835E4F"/>
    <w:rsid w:val="00836094"/>
    <w:rsid w:val="008367A3"/>
    <w:rsid w:val="00837092"/>
    <w:rsid w:val="008371E6"/>
    <w:rsid w:val="008375C0"/>
    <w:rsid w:val="00841651"/>
    <w:rsid w:val="0084233F"/>
    <w:rsid w:val="00842909"/>
    <w:rsid w:val="00843804"/>
    <w:rsid w:val="008445DD"/>
    <w:rsid w:val="008454B4"/>
    <w:rsid w:val="008455C4"/>
    <w:rsid w:val="00845A13"/>
    <w:rsid w:val="00845A92"/>
    <w:rsid w:val="00845F27"/>
    <w:rsid w:val="008469A9"/>
    <w:rsid w:val="00847560"/>
    <w:rsid w:val="00847FD2"/>
    <w:rsid w:val="00850158"/>
    <w:rsid w:val="00850AD9"/>
    <w:rsid w:val="00850BB2"/>
    <w:rsid w:val="00851454"/>
    <w:rsid w:val="00851776"/>
    <w:rsid w:val="00851A21"/>
    <w:rsid w:val="0085225C"/>
    <w:rsid w:val="00852D29"/>
    <w:rsid w:val="00852EC2"/>
    <w:rsid w:val="00853780"/>
    <w:rsid w:val="00854856"/>
    <w:rsid w:val="0085493D"/>
    <w:rsid w:val="00855687"/>
    <w:rsid w:val="0085575B"/>
    <w:rsid w:val="00855B10"/>
    <w:rsid w:val="008562A2"/>
    <w:rsid w:val="0085718B"/>
    <w:rsid w:val="0085777C"/>
    <w:rsid w:val="00860246"/>
    <w:rsid w:val="008603EA"/>
    <w:rsid w:val="00862AF7"/>
    <w:rsid w:val="0086392D"/>
    <w:rsid w:val="00864378"/>
    <w:rsid w:val="00864B08"/>
    <w:rsid w:val="00865A45"/>
    <w:rsid w:val="00865B2A"/>
    <w:rsid w:val="00865C4E"/>
    <w:rsid w:val="00865DE0"/>
    <w:rsid w:val="00866529"/>
    <w:rsid w:val="008667DE"/>
    <w:rsid w:val="00867289"/>
    <w:rsid w:val="00867B33"/>
    <w:rsid w:val="00870AB2"/>
    <w:rsid w:val="0087275D"/>
    <w:rsid w:val="00872893"/>
    <w:rsid w:val="00872A31"/>
    <w:rsid w:val="00872F02"/>
    <w:rsid w:val="00872F75"/>
    <w:rsid w:val="008749DF"/>
    <w:rsid w:val="00874C3A"/>
    <w:rsid w:val="00875D85"/>
    <w:rsid w:val="00876163"/>
    <w:rsid w:val="00877850"/>
    <w:rsid w:val="00877AF7"/>
    <w:rsid w:val="00880457"/>
    <w:rsid w:val="00880665"/>
    <w:rsid w:val="0088098C"/>
    <w:rsid w:val="008817EC"/>
    <w:rsid w:val="008818F0"/>
    <w:rsid w:val="00881A15"/>
    <w:rsid w:val="00883315"/>
    <w:rsid w:val="008833E7"/>
    <w:rsid w:val="00883D2C"/>
    <w:rsid w:val="00884246"/>
    <w:rsid w:val="0088465E"/>
    <w:rsid w:val="00884841"/>
    <w:rsid w:val="00884965"/>
    <w:rsid w:val="00885195"/>
    <w:rsid w:val="00885E8B"/>
    <w:rsid w:val="00886290"/>
    <w:rsid w:val="00886560"/>
    <w:rsid w:val="00886F61"/>
    <w:rsid w:val="0088715A"/>
    <w:rsid w:val="0088740C"/>
    <w:rsid w:val="00887D6B"/>
    <w:rsid w:val="00890225"/>
    <w:rsid w:val="00890A8F"/>
    <w:rsid w:val="00890DC3"/>
    <w:rsid w:val="008919B4"/>
    <w:rsid w:val="0089288E"/>
    <w:rsid w:val="00893092"/>
    <w:rsid w:val="00894196"/>
    <w:rsid w:val="00894C55"/>
    <w:rsid w:val="00895C78"/>
    <w:rsid w:val="00897229"/>
    <w:rsid w:val="0089729E"/>
    <w:rsid w:val="0089758B"/>
    <w:rsid w:val="008A0848"/>
    <w:rsid w:val="008A0D08"/>
    <w:rsid w:val="008A0F03"/>
    <w:rsid w:val="008A10BB"/>
    <w:rsid w:val="008A20B6"/>
    <w:rsid w:val="008A278B"/>
    <w:rsid w:val="008A2C87"/>
    <w:rsid w:val="008A37D3"/>
    <w:rsid w:val="008A3FF7"/>
    <w:rsid w:val="008A422E"/>
    <w:rsid w:val="008A4285"/>
    <w:rsid w:val="008A61A9"/>
    <w:rsid w:val="008A65DB"/>
    <w:rsid w:val="008A664D"/>
    <w:rsid w:val="008A6677"/>
    <w:rsid w:val="008B3085"/>
    <w:rsid w:val="008B3528"/>
    <w:rsid w:val="008B36F3"/>
    <w:rsid w:val="008B3DEE"/>
    <w:rsid w:val="008B4909"/>
    <w:rsid w:val="008B4CC9"/>
    <w:rsid w:val="008B5C01"/>
    <w:rsid w:val="008B611D"/>
    <w:rsid w:val="008B63DC"/>
    <w:rsid w:val="008B7137"/>
    <w:rsid w:val="008B7801"/>
    <w:rsid w:val="008B7837"/>
    <w:rsid w:val="008B796A"/>
    <w:rsid w:val="008C12C9"/>
    <w:rsid w:val="008C154E"/>
    <w:rsid w:val="008C1E75"/>
    <w:rsid w:val="008C270E"/>
    <w:rsid w:val="008C2B0E"/>
    <w:rsid w:val="008C332F"/>
    <w:rsid w:val="008C3693"/>
    <w:rsid w:val="008C378E"/>
    <w:rsid w:val="008C4059"/>
    <w:rsid w:val="008C4BF9"/>
    <w:rsid w:val="008C4CD6"/>
    <w:rsid w:val="008C5C97"/>
    <w:rsid w:val="008C7B58"/>
    <w:rsid w:val="008D0179"/>
    <w:rsid w:val="008D03FD"/>
    <w:rsid w:val="008D0BBC"/>
    <w:rsid w:val="008D144F"/>
    <w:rsid w:val="008D1DF3"/>
    <w:rsid w:val="008D1F59"/>
    <w:rsid w:val="008D227B"/>
    <w:rsid w:val="008D259C"/>
    <w:rsid w:val="008D2693"/>
    <w:rsid w:val="008D290A"/>
    <w:rsid w:val="008D3573"/>
    <w:rsid w:val="008D35EA"/>
    <w:rsid w:val="008D3D3B"/>
    <w:rsid w:val="008D43E7"/>
    <w:rsid w:val="008D46E2"/>
    <w:rsid w:val="008D531A"/>
    <w:rsid w:val="008D5401"/>
    <w:rsid w:val="008D6070"/>
    <w:rsid w:val="008D7268"/>
    <w:rsid w:val="008D737D"/>
    <w:rsid w:val="008D74A8"/>
    <w:rsid w:val="008D7552"/>
    <w:rsid w:val="008D7AE0"/>
    <w:rsid w:val="008D7E7D"/>
    <w:rsid w:val="008E0CF0"/>
    <w:rsid w:val="008E18B2"/>
    <w:rsid w:val="008E214C"/>
    <w:rsid w:val="008E2711"/>
    <w:rsid w:val="008E3560"/>
    <w:rsid w:val="008E3C48"/>
    <w:rsid w:val="008E3FC2"/>
    <w:rsid w:val="008E496F"/>
    <w:rsid w:val="008E4CF4"/>
    <w:rsid w:val="008E5013"/>
    <w:rsid w:val="008E5840"/>
    <w:rsid w:val="008E5F0E"/>
    <w:rsid w:val="008E6A7A"/>
    <w:rsid w:val="008E74F8"/>
    <w:rsid w:val="008F1BEB"/>
    <w:rsid w:val="008F39F2"/>
    <w:rsid w:val="008F417A"/>
    <w:rsid w:val="008F7113"/>
    <w:rsid w:val="008F77A3"/>
    <w:rsid w:val="009012C3"/>
    <w:rsid w:val="00901F39"/>
    <w:rsid w:val="009021B3"/>
    <w:rsid w:val="0090223E"/>
    <w:rsid w:val="009026CA"/>
    <w:rsid w:val="00904BB2"/>
    <w:rsid w:val="009055BA"/>
    <w:rsid w:val="009058E6"/>
    <w:rsid w:val="00906110"/>
    <w:rsid w:val="009073EA"/>
    <w:rsid w:val="009076C2"/>
    <w:rsid w:val="009102C2"/>
    <w:rsid w:val="0091040C"/>
    <w:rsid w:val="00910BD1"/>
    <w:rsid w:val="00910DD0"/>
    <w:rsid w:val="00911BA5"/>
    <w:rsid w:val="00913297"/>
    <w:rsid w:val="009139C3"/>
    <w:rsid w:val="00913B90"/>
    <w:rsid w:val="009145FF"/>
    <w:rsid w:val="00914E06"/>
    <w:rsid w:val="00915D8D"/>
    <w:rsid w:val="00917567"/>
    <w:rsid w:val="0091791C"/>
    <w:rsid w:val="00921447"/>
    <w:rsid w:val="0092319F"/>
    <w:rsid w:val="00923B55"/>
    <w:rsid w:val="00924360"/>
    <w:rsid w:val="00924B8C"/>
    <w:rsid w:val="0092535E"/>
    <w:rsid w:val="00925C85"/>
    <w:rsid w:val="009260D7"/>
    <w:rsid w:val="00926133"/>
    <w:rsid w:val="0092693A"/>
    <w:rsid w:val="00926F80"/>
    <w:rsid w:val="00927364"/>
    <w:rsid w:val="009274E3"/>
    <w:rsid w:val="00927666"/>
    <w:rsid w:val="00927693"/>
    <w:rsid w:val="00927E00"/>
    <w:rsid w:val="00930518"/>
    <w:rsid w:val="00930FD0"/>
    <w:rsid w:val="009318CD"/>
    <w:rsid w:val="00931C68"/>
    <w:rsid w:val="00931E27"/>
    <w:rsid w:val="00932B05"/>
    <w:rsid w:val="009332D0"/>
    <w:rsid w:val="00933D5F"/>
    <w:rsid w:val="00935834"/>
    <w:rsid w:val="0093583A"/>
    <w:rsid w:val="009359AA"/>
    <w:rsid w:val="00936089"/>
    <w:rsid w:val="00937629"/>
    <w:rsid w:val="009406A6"/>
    <w:rsid w:val="00941130"/>
    <w:rsid w:val="0094152F"/>
    <w:rsid w:val="0094279F"/>
    <w:rsid w:val="00943035"/>
    <w:rsid w:val="009430AE"/>
    <w:rsid w:val="00943B31"/>
    <w:rsid w:val="00943CF1"/>
    <w:rsid w:val="00943E16"/>
    <w:rsid w:val="0094538E"/>
    <w:rsid w:val="00945F5A"/>
    <w:rsid w:val="0094633A"/>
    <w:rsid w:val="00946689"/>
    <w:rsid w:val="00947275"/>
    <w:rsid w:val="00947445"/>
    <w:rsid w:val="00947720"/>
    <w:rsid w:val="009477C7"/>
    <w:rsid w:val="00947C06"/>
    <w:rsid w:val="00947C1B"/>
    <w:rsid w:val="00950175"/>
    <w:rsid w:val="009501B0"/>
    <w:rsid w:val="00950378"/>
    <w:rsid w:val="009521BA"/>
    <w:rsid w:val="009521CE"/>
    <w:rsid w:val="00952DF0"/>
    <w:rsid w:val="00952E77"/>
    <w:rsid w:val="00953300"/>
    <w:rsid w:val="00953315"/>
    <w:rsid w:val="00953F3B"/>
    <w:rsid w:val="00954328"/>
    <w:rsid w:val="00954DC4"/>
    <w:rsid w:val="00955080"/>
    <w:rsid w:val="009556AF"/>
    <w:rsid w:val="009579F5"/>
    <w:rsid w:val="0096007A"/>
    <w:rsid w:val="009603F2"/>
    <w:rsid w:val="009607AC"/>
    <w:rsid w:val="00960963"/>
    <w:rsid w:val="00960FC5"/>
    <w:rsid w:val="00961D83"/>
    <w:rsid w:val="00963EE3"/>
    <w:rsid w:val="0096582B"/>
    <w:rsid w:val="009665A8"/>
    <w:rsid w:val="00967521"/>
    <w:rsid w:val="00967594"/>
    <w:rsid w:val="00970A03"/>
    <w:rsid w:val="00970FD1"/>
    <w:rsid w:val="00971CB4"/>
    <w:rsid w:val="009722F6"/>
    <w:rsid w:val="009727F0"/>
    <w:rsid w:val="0097340F"/>
    <w:rsid w:val="00973593"/>
    <w:rsid w:val="009735CE"/>
    <w:rsid w:val="00973D8F"/>
    <w:rsid w:val="009742DC"/>
    <w:rsid w:val="009775B2"/>
    <w:rsid w:val="0098012D"/>
    <w:rsid w:val="009802C6"/>
    <w:rsid w:val="00981661"/>
    <w:rsid w:val="009819D6"/>
    <w:rsid w:val="00981C0D"/>
    <w:rsid w:val="00981F98"/>
    <w:rsid w:val="009826DD"/>
    <w:rsid w:val="00983947"/>
    <w:rsid w:val="00983B00"/>
    <w:rsid w:val="009844D3"/>
    <w:rsid w:val="00985717"/>
    <w:rsid w:val="00985C65"/>
    <w:rsid w:val="00985C75"/>
    <w:rsid w:val="00986045"/>
    <w:rsid w:val="0098681A"/>
    <w:rsid w:val="00986EA7"/>
    <w:rsid w:val="00987135"/>
    <w:rsid w:val="00987E47"/>
    <w:rsid w:val="0099055E"/>
    <w:rsid w:val="00990592"/>
    <w:rsid w:val="00990AF9"/>
    <w:rsid w:val="009912EB"/>
    <w:rsid w:val="00991376"/>
    <w:rsid w:val="009916F3"/>
    <w:rsid w:val="009924C5"/>
    <w:rsid w:val="00992522"/>
    <w:rsid w:val="00992978"/>
    <w:rsid w:val="00993214"/>
    <w:rsid w:val="00993C51"/>
    <w:rsid w:val="00993E26"/>
    <w:rsid w:val="00993F78"/>
    <w:rsid w:val="00995325"/>
    <w:rsid w:val="0099607F"/>
    <w:rsid w:val="00996294"/>
    <w:rsid w:val="00996C27"/>
    <w:rsid w:val="0099729F"/>
    <w:rsid w:val="00997AC9"/>
    <w:rsid w:val="009A056B"/>
    <w:rsid w:val="009A1F5F"/>
    <w:rsid w:val="009A23EB"/>
    <w:rsid w:val="009A2654"/>
    <w:rsid w:val="009A2A40"/>
    <w:rsid w:val="009A38FC"/>
    <w:rsid w:val="009A3E0B"/>
    <w:rsid w:val="009A5359"/>
    <w:rsid w:val="009A57A9"/>
    <w:rsid w:val="009A57CB"/>
    <w:rsid w:val="009A64A9"/>
    <w:rsid w:val="009A6691"/>
    <w:rsid w:val="009A6C0F"/>
    <w:rsid w:val="009A7007"/>
    <w:rsid w:val="009A704A"/>
    <w:rsid w:val="009A73EE"/>
    <w:rsid w:val="009A78EA"/>
    <w:rsid w:val="009A795D"/>
    <w:rsid w:val="009A7B9A"/>
    <w:rsid w:val="009B0D68"/>
    <w:rsid w:val="009B0F35"/>
    <w:rsid w:val="009B153D"/>
    <w:rsid w:val="009B200E"/>
    <w:rsid w:val="009B207A"/>
    <w:rsid w:val="009B298F"/>
    <w:rsid w:val="009B382A"/>
    <w:rsid w:val="009B418D"/>
    <w:rsid w:val="009B4503"/>
    <w:rsid w:val="009B4550"/>
    <w:rsid w:val="009B4830"/>
    <w:rsid w:val="009B4B4E"/>
    <w:rsid w:val="009B4EBA"/>
    <w:rsid w:val="009B511C"/>
    <w:rsid w:val="009B51FF"/>
    <w:rsid w:val="009B552B"/>
    <w:rsid w:val="009B59B8"/>
    <w:rsid w:val="009B68C1"/>
    <w:rsid w:val="009B72F4"/>
    <w:rsid w:val="009B755F"/>
    <w:rsid w:val="009B77BF"/>
    <w:rsid w:val="009B7CAD"/>
    <w:rsid w:val="009B7CF8"/>
    <w:rsid w:val="009C278B"/>
    <w:rsid w:val="009C2AB0"/>
    <w:rsid w:val="009C2F62"/>
    <w:rsid w:val="009C5C77"/>
    <w:rsid w:val="009C5E2C"/>
    <w:rsid w:val="009C64A8"/>
    <w:rsid w:val="009C6511"/>
    <w:rsid w:val="009C7B6E"/>
    <w:rsid w:val="009C7EC2"/>
    <w:rsid w:val="009D2117"/>
    <w:rsid w:val="009D2B8F"/>
    <w:rsid w:val="009D4999"/>
    <w:rsid w:val="009D4F4F"/>
    <w:rsid w:val="009D62C5"/>
    <w:rsid w:val="009D6D07"/>
    <w:rsid w:val="009E03DB"/>
    <w:rsid w:val="009E15F6"/>
    <w:rsid w:val="009E1C5C"/>
    <w:rsid w:val="009E1D0C"/>
    <w:rsid w:val="009E21F8"/>
    <w:rsid w:val="009E2216"/>
    <w:rsid w:val="009E27B2"/>
    <w:rsid w:val="009E28DA"/>
    <w:rsid w:val="009E3125"/>
    <w:rsid w:val="009E3C5F"/>
    <w:rsid w:val="009E3FFD"/>
    <w:rsid w:val="009E477F"/>
    <w:rsid w:val="009E51B1"/>
    <w:rsid w:val="009E5515"/>
    <w:rsid w:val="009E5B4D"/>
    <w:rsid w:val="009E607E"/>
    <w:rsid w:val="009E626E"/>
    <w:rsid w:val="009E66BE"/>
    <w:rsid w:val="009E6B66"/>
    <w:rsid w:val="009F02B6"/>
    <w:rsid w:val="009F0503"/>
    <w:rsid w:val="009F0552"/>
    <w:rsid w:val="009F19B3"/>
    <w:rsid w:val="009F3747"/>
    <w:rsid w:val="009F378F"/>
    <w:rsid w:val="009F392D"/>
    <w:rsid w:val="009F4332"/>
    <w:rsid w:val="009F4575"/>
    <w:rsid w:val="009F45D2"/>
    <w:rsid w:val="009F46C0"/>
    <w:rsid w:val="009F4AF5"/>
    <w:rsid w:val="009F544F"/>
    <w:rsid w:val="009F5AD6"/>
    <w:rsid w:val="009F61D0"/>
    <w:rsid w:val="009F6619"/>
    <w:rsid w:val="009F7530"/>
    <w:rsid w:val="009F7C2D"/>
    <w:rsid w:val="009F7CC3"/>
    <w:rsid w:val="00A00783"/>
    <w:rsid w:val="00A01B41"/>
    <w:rsid w:val="00A01BBA"/>
    <w:rsid w:val="00A03095"/>
    <w:rsid w:val="00A0409F"/>
    <w:rsid w:val="00A042F8"/>
    <w:rsid w:val="00A056BA"/>
    <w:rsid w:val="00A05B6E"/>
    <w:rsid w:val="00A05C3D"/>
    <w:rsid w:val="00A05C80"/>
    <w:rsid w:val="00A05CDD"/>
    <w:rsid w:val="00A06FD7"/>
    <w:rsid w:val="00A0738E"/>
    <w:rsid w:val="00A1022E"/>
    <w:rsid w:val="00A106EE"/>
    <w:rsid w:val="00A10FC3"/>
    <w:rsid w:val="00A11446"/>
    <w:rsid w:val="00A115CB"/>
    <w:rsid w:val="00A117BF"/>
    <w:rsid w:val="00A11BC7"/>
    <w:rsid w:val="00A124CA"/>
    <w:rsid w:val="00A14473"/>
    <w:rsid w:val="00A14902"/>
    <w:rsid w:val="00A149DA"/>
    <w:rsid w:val="00A149E3"/>
    <w:rsid w:val="00A14C39"/>
    <w:rsid w:val="00A153B6"/>
    <w:rsid w:val="00A157C4"/>
    <w:rsid w:val="00A15E42"/>
    <w:rsid w:val="00A15FA2"/>
    <w:rsid w:val="00A1603C"/>
    <w:rsid w:val="00A16709"/>
    <w:rsid w:val="00A16B4A"/>
    <w:rsid w:val="00A17203"/>
    <w:rsid w:val="00A173C7"/>
    <w:rsid w:val="00A20C1C"/>
    <w:rsid w:val="00A20E18"/>
    <w:rsid w:val="00A21EDD"/>
    <w:rsid w:val="00A223E5"/>
    <w:rsid w:val="00A227A6"/>
    <w:rsid w:val="00A22E02"/>
    <w:rsid w:val="00A23098"/>
    <w:rsid w:val="00A232AA"/>
    <w:rsid w:val="00A2400D"/>
    <w:rsid w:val="00A2431A"/>
    <w:rsid w:val="00A24D21"/>
    <w:rsid w:val="00A24F1C"/>
    <w:rsid w:val="00A259E7"/>
    <w:rsid w:val="00A264BC"/>
    <w:rsid w:val="00A26C9A"/>
    <w:rsid w:val="00A27072"/>
    <w:rsid w:val="00A277E4"/>
    <w:rsid w:val="00A3190F"/>
    <w:rsid w:val="00A31E4E"/>
    <w:rsid w:val="00A3204F"/>
    <w:rsid w:val="00A3216D"/>
    <w:rsid w:val="00A331D8"/>
    <w:rsid w:val="00A33CA5"/>
    <w:rsid w:val="00A345B8"/>
    <w:rsid w:val="00A35A6E"/>
    <w:rsid w:val="00A35FDC"/>
    <w:rsid w:val="00A362E9"/>
    <w:rsid w:val="00A36C93"/>
    <w:rsid w:val="00A37958"/>
    <w:rsid w:val="00A37B0A"/>
    <w:rsid w:val="00A4008B"/>
    <w:rsid w:val="00A4123D"/>
    <w:rsid w:val="00A41ABA"/>
    <w:rsid w:val="00A43050"/>
    <w:rsid w:val="00A43C57"/>
    <w:rsid w:val="00A44BBB"/>
    <w:rsid w:val="00A44CCD"/>
    <w:rsid w:val="00A455B3"/>
    <w:rsid w:val="00A46A66"/>
    <w:rsid w:val="00A47256"/>
    <w:rsid w:val="00A47847"/>
    <w:rsid w:val="00A50C9F"/>
    <w:rsid w:val="00A50CA0"/>
    <w:rsid w:val="00A51729"/>
    <w:rsid w:val="00A51B2C"/>
    <w:rsid w:val="00A51EB9"/>
    <w:rsid w:val="00A52A5A"/>
    <w:rsid w:val="00A53080"/>
    <w:rsid w:val="00A53CE6"/>
    <w:rsid w:val="00A54552"/>
    <w:rsid w:val="00A54981"/>
    <w:rsid w:val="00A55767"/>
    <w:rsid w:val="00A55CC6"/>
    <w:rsid w:val="00A56467"/>
    <w:rsid w:val="00A5689E"/>
    <w:rsid w:val="00A576C1"/>
    <w:rsid w:val="00A57D1C"/>
    <w:rsid w:val="00A57F31"/>
    <w:rsid w:val="00A57FFD"/>
    <w:rsid w:val="00A6073E"/>
    <w:rsid w:val="00A607BC"/>
    <w:rsid w:val="00A60F95"/>
    <w:rsid w:val="00A6172D"/>
    <w:rsid w:val="00A61CF5"/>
    <w:rsid w:val="00A61D72"/>
    <w:rsid w:val="00A61EF5"/>
    <w:rsid w:val="00A61F0F"/>
    <w:rsid w:val="00A62306"/>
    <w:rsid w:val="00A626A6"/>
    <w:rsid w:val="00A63DE8"/>
    <w:rsid w:val="00A64346"/>
    <w:rsid w:val="00A65ADA"/>
    <w:rsid w:val="00A665D1"/>
    <w:rsid w:val="00A667D7"/>
    <w:rsid w:val="00A67044"/>
    <w:rsid w:val="00A6722A"/>
    <w:rsid w:val="00A677D2"/>
    <w:rsid w:val="00A679D6"/>
    <w:rsid w:val="00A700D8"/>
    <w:rsid w:val="00A710D9"/>
    <w:rsid w:val="00A72305"/>
    <w:rsid w:val="00A72C15"/>
    <w:rsid w:val="00A72D08"/>
    <w:rsid w:val="00A7324F"/>
    <w:rsid w:val="00A73C18"/>
    <w:rsid w:val="00A746E0"/>
    <w:rsid w:val="00A747E7"/>
    <w:rsid w:val="00A74A72"/>
    <w:rsid w:val="00A74BAE"/>
    <w:rsid w:val="00A76723"/>
    <w:rsid w:val="00A76B04"/>
    <w:rsid w:val="00A77ACC"/>
    <w:rsid w:val="00A77F46"/>
    <w:rsid w:val="00A807E6"/>
    <w:rsid w:val="00A814A4"/>
    <w:rsid w:val="00A81C2E"/>
    <w:rsid w:val="00A81D74"/>
    <w:rsid w:val="00A81FCF"/>
    <w:rsid w:val="00A854D1"/>
    <w:rsid w:val="00A87250"/>
    <w:rsid w:val="00A90221"/>
    <w:rsid w:val="00A92D69"/>
    <w:rsid w:val="00A94307"/>
    <w:rsid w:val="00A94428"/>
    <w:rsid w:val="00A9444B"/>
    <w:rsid w:val="00A948DB"/>
    <w:rsid w:val="00A94AB2"/>
    <w:rsid w:val="00A94ACB"/>
    <w:rsid w:val="00A94BAA"/>
    <w:rsid w:val="00A96965"/>
    <w:rsid w:val="00A96E67"/>
    <w:rsid w:val="00A97502"/>
    <w:rsid w:val="00A97F27"/>
    <w:rsid w:val="00A97FCD"/>
    <w:rsid w:val="00AA074A"/>
    <w:rsid w:val="00AA075F"/>
    <w:rsid w:val="00AA11C9"/>
    <w:rsid w:val="00AA14F2"/>
    <w:rsid w:val="00AA23D9"/>
    <w:rsid w:val="00AA3C62"/>
    <w:rsid w:val="00AA4820"/>
    <w:rsid w:val="00AA4DAB"/>
    <w:rsid w:val="00AA533A"/>
    <w:rsid w:val="00AA5614"/>
    <w:rsid w:val="00AA5BB2"/>
    <w:rsid w:val="00AA656D"/>
    <w:rsid w:val="00AA7003"/>
    <w:rsid w:val="00AA797C"/>
    <w:rsid w:val="00AA7BE1"/>
    <w:rsid w:val="00AA7DF3"/>
    <w:rsid w:val="00AB283A"/>
    <w:rsid w:val="00AB2E88"/>
    <w:rsid w:val="00AB2F03"/>
    <w:rsid w:val="00AB2F04"/>
    <w:rsid w:val="00AB4125"/>
    <w:rsid w:val="00AB6261"/>
    <w:rsid w:val="00AB74C6"/>
    <w:rsid w:val="00AB75E5"/>
    <w:rsid w:val="00AC0000"/>
    <w:rsid w:val="00AC0049"/>
    <w:rsid w:val="00AC010A"/>
    <w:rsid w:val="00AC051E"/>
    <w:rsid w:val="00AC0E01"/>
    <w:rsid w:val="00AC1B92"/>
    <w:rsid w:val="00AC2261"/>
    <w:rsid w:val="00AC3294"/>
    <w:rsid w:val="00AC34E9"/>
    <w:rsid w:val="00AC3E07"/>
    <w:rsid w:val="00AC3FBA"/>
    <w:rsid w:val="00AC4142"/>
    <w:rsid w:val="00AC450E"/>
    <w:rsid w:val="00AC52A1"/>
    <w:rsid w:val="00AC5342"/>
    <w:rsid w:val="00AC5453"/>
    <w:rsid w:val="00AC547E"/>
    <w:rsid w:val="00AC5560"/>
    <w:rsid w:val="00AC66E7"/>
    <w:rsid w:val="00AC7AB1"/>
    <w:rsid w:val="00AD0AF0"/>
    <w:rsid w:val="00AD1645"/>
    <w:rsid w:val="00AD285A"/>
    <w:rsid w:val="00AD2EAC"/>
    <w:rsid w:val="00AD2F1F"/>
    <w:rsid w:val="00AD2F4F"/>
    <w:rsid w:val="00AD3355"/>
    <w:rsid w:val="00AD33CF"/>
    <w:rsid w:val="00AD35EE"/>
    <w:rsid w:val="00AD3B24"/>
    <w:rsid w:val="00AD41B5"/>
    <w:rsid w:val="00AD5393"/>
    <w:rsid w:val="00AD53C4"/>
    <w:rsid w:val="00AD5763"/>
    <w:rsid w:val="00AD5C97"/>
    <w:rsid w:val="00AD604F"/>
    <w:rsid w:val="00AD614D"/>
    <w:rsid w:val="00AD635C"/>
    <w:rsid w:val="00AD64CD"/>
    <w:rsid w:val="00AD73B1"/>
    <w:rsid w:val="00AD73B3"/>
    <w:rsid w:val="00AD77BA"/>
    <w:rsid w:val="00AD7FC7"/>
    <w:rsid w:val="00AE0AD4"/>
    <w:rsid w:val="00AE0E65"/>
    <w:rsid w:val="00AE1E9B"/>
    <w:rsid w:val="00AE206A"/>
    <w:rsid w:val="00AE2861"/>
    <w:rsid w:val="00AE290B"/>
    <w:rsid w:val="00AE33DA"/>
    <w:rsid w:val="00AE3593"/>
    <w:rsid w:val="00AE390E"/>
    <w:rsid w:val="00AE3B0A"/>
    <w:rsid w:val="00AE5567"/>
    <w:rsid w:val="00AE61AF"/>
    <w:rsid w:val="00AE6AD7"/>
    <w:rsid w:val="00AE72C5"/>
    <w:rsid w:val="00AF1239"/>
    <w:rsid w:val="00AF149C"/>
    <w:rsid w:val="00AF174D"/>
    <w:rsid w:val="00AF2B9D"/>
    <w:rsid w:val="00AF34EC"/>
    <w:rsid w:val="00AF488D"/>
    <w:rsid w:val="00AF4B42"/>
    <w:rsid w:val="00AF5938"/>
    <w:rsid w:val="00AF6793"/>
    <w:rsid w:val="00B00A3C"/>
    <w:rsid w:val="00B00EE5"/>
    <w:rsid w:val="00B00FEC"/>
    <w:rsid w:val="00B01CD8"/>
    <w:rsid w:val="00B03ACE"/>
    <w:rsid w:val="00B03BB0"/>
    <w:rsid w:val="00B03BFE"/>
    <w:rsid w:val="00B03F44"/>
    <w:rsid w:val="00B045DE"/>
    <w:rsid w:val="00B05354"/>
    <w:rsid w:val="00B101BF"/>
    <w:rsid w:val="00B108D1"/>
    <w:rsid w:val="00B10924"/>
    <w:rsid w:val="00B10988"/>
    <w:rsid w:val="00B10C28"/>
    <w:rsid w:val="00B10EF4"/>
    <w:rsid w:val="00B11779"/>
    <w:rsid w:val="00B1243E"/>
    <w:rsid w:val="00B135F2"/>
    <w:rsid w:val="00B149D9"/>
    <w:rsid w:val="00B1527B"/>
    <w:rsid w:val="00B1571A"/>
    <w:rsid w:val="00B15737"/>
    <w:rsid w:val="00B16480"/>
    <w:rsid w:val="00B2068D"/>
    <w:rsid w:val="00B20B3D"/>
    <w:rsid w:val="00B20CD4"/>
    <w:rsid w:val="00B2115A"/>
    <w:rsid w:val="00B21564"/>
    <w:rsid w:val="00B2165C"/>
    <w:rsid w:val="00B21C30"/>
    <w:rsid w:val="00B220B4"/>
    <w:rsid w:val="00B22179"/>
    <w:rsid w:val="00B223E3"/>
    <w:rsid w:val="00B22458"/>
    <w:rsid w:val="00B22DB4"/>
    <w:rsid w:val="00B23239"/>
    <w:rsid w:val="00B23248"/>
    <w:rsid w:val="00B237E0"/>
    <w:rsid w:val="00B23B33"/>
    <w:rsid w:val="00B23FC5"/>
    <w:rsid w:val="00B2497D"/>
    <w:rsid w:val="00B25B08"/>
    <w:rsid w:val="00B25B57"/>
    <w:rsid w:val="00B25D39"/>
    <w:rsid w:val="00B26E2B"/>
    <w:rsid w:val="00B26FBB"/>
    <w:rsid w:val="00B27344"/>
    <w:rsid w:val="00B27536"/>
    <w:rsid w:val="00B2754C"/>
    <w:rsid w:val="00B275A3"/>
    <w:rsid w:val="00B27635"/>
    <w:rsid w:val="00B3162F"/>
    <w:rsid w:val="00B31D88"/>
    <w:rsid w:val="00B3250B"/>
    <w:rsid w:val="00B33E4B"/>
    <w:rsid w:val="00B34767"/>
    <w:rsid w:val="00B349F6"/>
    <w:rsid w:val="00B34E6D"/>
    <w:rsid w:val="00B35127"/>
    <w:rsid w:val="00B35517"/>
    <w:rsid w:val="00B357E5"/>
    <w:rsid w:val="00B3608D"/>
    <w:rsid w:val="00B36592"/>
    <w:rsid w:val="00B366A3"/>
    <w:rsid w:val="00B36B1C"/>
    <w:rsid w:val="00B36F94"/>
    <w:rsid w:val="00B374AA"/>
    <w:rsid w:val="00B377E8"/>
    <w:rsid w:val="00B40966"/>
    <w:rsid w:val="00B40D4B"/>
    <w:rsid w:val="00B41F5F"/>
    <w:rsid w:val="00B42AE1"/>
    <w:rsid w:val="00B441B1"/>
    <w:rsid w:val="00B442A1"/>
    <w:rsid w:val="00B4463D"/>
    <w:rsid w:val="00B45228"/>
    <w:rsid w:val="00B459CD"/>
    <w:rsid w:val="00B45C9F"/>
    <w:rsid w:val="00B46495"/>
    <w:rsid w:val="00B4699F"/>
    <w:rsid w:val="00B47275"/>
    <w:rsid w:val="00B50EC4"/>
    <w:rsid w:val="00B5119A"/>
    <w:rsid w:val="00B51520"/>
    <w:rsid w:val="00B519C7"/>
    <w:rsid w:val="00B5206C"/>
    <w:rsid w:val="00B53475"/>
    <w:rsid w:val="00B536FB"/>
    <w:rsid w:val="00B54310"/>
    <w:rsid w:val="00B544A5"/>
    <w:rsid w:val="00B54864"/>
    <w:rsid w:val="00B549DB"/>
    <w:rsid w:val="00B54F78"/>
    <w:rsid w:val="00B55B0F"/>
    <w:rsid w:val="00B55ED0"/>
    <w:rsid w:val="00B55F03"/>
    <w:rsid w:val="00B560C2"/>
    <w:rsid w:val="00B560D4"/>
    <w:rsid w:val="00B564A3"/>
    <w:rsid w:val="00B564B0"/>
    <w:rsid w:val="00B571BB"/>
    <w:rsid w:val="00B57EA2"/>
    <w:rsid w:val="00B609EA"/>
    <w:rsid w:val="00B60E83"/>
    <w:rsid w:val="00B60F81"/>
    <w:rsid w:val="00B61832"/>
    <w:rsid w:val="00B61D65"/>
    <w:rsid w:val="00B61FD0"/>
    <w:rsid w:val="00B62942"/>
    <w:rsid w:val="00B6325E"/>
    <w:rsid w:val="00B6338A"/>
    <w:rsid w:val="00B63544"/>
    <w:rsid w:val="00B6399E"/>
    <w:rsid w:val="00B65091"/>
    <w:rsid w:val="00B652BF"/>
    <w:rsid w:val="00B6576C"/>
    <w:rsid w:val="00B65D6A"/>
    <w:rsid w:val="00B672CB"/>
    <w:rsid w:val="00B6779B"/>
    <w:rsid w:val="00B679BF"/>
    <w:rsid w:val="00B706CB"/>
    <w:rsid w:val="00B7071A"/>
    <w:rsid w:val="00B70A13"/>
    <w:rsid w:val="00B70A26"/>
    <w:rsid w:val="00B70FD3"/>
    <w:rsid w:val="00B71254"/>
    <w:rsid w:val="00B71462"/>
    <w:rsid w:val="00B719D8"/>
    <w:rsid w:val="00B723FB"/>
    <w:rsid w:val="00B72532"/>
    <w:rsid w:val="00B73C4C"/>
    <w:rsid w:val="00B73E83"/>
    <w:rsid w:val="00B746AD"/>
    <w:rsid w:val="00B7513F"/>
    <w:rsid w:val="00B758BD"/>
    <w:rsid w:val="00B76001"/>
    <w:rsid w:val="00B7646C"/>
    <w:rsid w:val="00B7684A"/>
    <w:rsid w:val="00B76B3C"/>
    <w:rsid w:val="00B76BB5"/>
    <w:rsid w:val="00B77541"/>
    <w:rsid w:val="00B7769E"/>
    <w:rsid w:val="00B7791C"/>
    <w:rsid w:val="00B80928"/>
    <w:rsid w:val="00B81623"/>
    <w:rsid w:val="00B82105"/>
    <w:rsid w:val="00B82C2A"/>
    <w:rsid w:val="00B82C52"/>
    <w:rsid w:val="00B83408"/>
    <w:rsid w:val="00B83CE2"/>
    <w:rsid w:val="00B84324"/>
    <w:rsid w:val="00B84930"/>
    <w:rsid w:val="00B85642"/>
    <w:rsid w:val="00B85B91"/>
    <w:rsid w:val="00B86A8D"/>
    <w:rsid w:val="00B87332"/>
    <w:rsid w:val="00B87839"/>
    <w:rsid w:val="00B8785C"/>
    <w:rsid w:val="00B90483"/>
    <w:rsid w:val="00B9060C"/>
    <w:rsid w:val="00B90643"/>
    <w:rsid w:val="00B90D15"/>
    <w:rsid w:val="00B90FAD"/>
    <w:rsid w:val="00B91192"/>
    <w:rsid w:val="00B91BF3"/>
    <w:rsid w:val="00B9268F"/>
    <w:rsid w:val="00B928FC"/>
    <w:rsid w:val="00B92DDA"/>
    <w:rsid w:val="00B93DE0"/>
    <w:rsid w:val="00B94391"/>
    <w:rsid w:val="00B94ED5"/>
    <w:rsid w:val="00B96122"/>
    <w:rsid w:val="00B9731F"/>
    <w:rsid w:val="00B974DE"/>
    <w:rsid w:val="00BA030D"/>
    <w:rsid w:val="00BA0664"/>
    <w:rsid w:val="00BA084F"/>
    <w:rsid w:val="00BA150C"/>
    <w:rsid w:val="00BA1789"/>
    <w:rsid w:val="00BA20AA"/>
    <w:rsid w:val="00BA2404"/>
    <w:rsid w:val="00BA29A8"/>
    <w:rsid w:val="00BA29B9"/>
    <w:rsid w:val="00BA2ADA"/>
    <w:rsid w:val="00BA3A18"/>
    <w:rsid w:val="00BA477C"/>
    <w:rsid w:val="00BA5084"/>
    <w:rsid w:val="00BA5AC3"/>
    <w:rsid w:val="00BA5E24"/>
    <w:rsid w:val="00BA6168"/>
    <w:rsid w:val="00BA7C52"/>
    <w:rsid w:val="00BA7CE2"/>
    <w:rsid w:val="00BB09C5"/>
    <w:rsid w:val="00BB1186"/>
    <w:rsid w:val="00BB1A9E"/>
    <w:rsid w:val="00BB1B56"/>
    <w:rsid w:val="00BB259F"/>
    <w:rsid w:val="00BB25F0"/>
    <w:rsid w:val="00BB27CF"/>
    <w:rsid w:val="00BB286F"/>
    <w:rsid w:val="00BB34A1"/>
    <w:rsid w:val="00BB3B9B"/>
    <w:rsid w:val="00BB41CA"/>
    <w:rsid w:val="00BB45DC"/>
    <w:rsid w:val="00BB46A1"/>
    <w:rsid w:val="00BB55F7"/>
    <w:rsid w:val="00BB56EB"/>
    <w:rsid w:val="00BB5E2C"/>
    <w:rsid w:val="00BB5E67"/>
    <w:rsid w:val="00BB6C0F"/>
    <w:rsid w:val="00BB76B1"/>
    <w:rsid w:val="00BB7766"/>
    <w:rsid w:val="00BB7991"/>
    <w:rsid w:val="00BB7D45"/>
    <w:rsid w:val="00BB7E1D"/>
    <w:rsid w:val="00BC044B"/>
    <w:rsid w:val="00BC08EA"/>
    <w:rsid w:val="00BC0A7C"/>
    <w:rsid w:val="00BC14E1"/>
    <w:rsid w:val="00BC23B6"/>
    <w:rsid w:val="00BC2566"/>
    <w:rsid w:val="00BC2C37"/>
    <w:rsid w:val="00BC333C"/>
    <w:rsid w:val="00BC38B9"/>
    <w:rsid w:val="00BC420C"/>
    <w:rsid w:val="00BC45AF"/>
    <w:rsid w:val="00BC4A8B"/>
    <w:rsid w:val="00BC4E77"/>
    <w:rsid w:val="00BC539A"/>
    <w:rsid w:val="00BC5D8C"/>
    <w:rsid w:val="00BC6472"/>
    <w:rsid w:val="00BC6BE3"/>
    <w:rsid w:val="00BC7756"/>
    <w:rsid w:val="00BD04A5"/>
    <w:rsid w:val="00BD096E"/>
    <w:rsid w:val="00BD123E"/>
    <w:rsid w:val="00BD1298"/>
    <w:rsid w:val="00BD1CDF"/>
    <w:rsid w:val="00BD3D86"/>
    <w:rsid w:val="00BD4425"/>
    <w:rsid w:val="00BD4BCD"/>
    <w:rsid w:val="00BD4E2A"/>
    <w:rsid w:val="00BD53AC"/>
    <w:rsid w:val="00BD555F"/>
    <w:rsid w:val="00BD6585"/>
    <w:rsid w:val="00BD69E8"/>
    <w:rsid w:val="00BD6CF7"/>
    <w:rsid w:val="00BD6FB1"/>
    <w:rsid w:val="00BE0F9C"/>
    <w:rsid w:val="00BE1926"/>
    <w:rsid w:val="00BE1F46"/>
    <w:rsid w:val="00BE3275"/>
    <w:rsid w:val="00BE4257"/>
    <w:rsid w:val="00BE4B46"/>
    <w:rsid w:val="00BE4C6F"/>
    <w:rsid w:val="00BE6387"/>
    <w:rsid w:val="00BE750A"/>
    <w:rsid w:val="00BE7BF4"/>
    <w:rsid w:val="00BE7C36"/>
    <w:rsid w:val="00BF0515"/>
    <w:rsid w:val="00BF0CB0"/>
    <w:rsid w:val="00BF0E66"/>
    <w:rsid w:val="00BF1785"/>
    <w:rsid w:val="00BF21B3"/>
    <w:rsid w:val="00BF30A9"/>
    <w:rsid w:val="00BF34B7"/>
    <w:rsid w:val="00BF3BD9"/>
    <w:rsid w:val="00BF4043"/>
    <w:rsid w:val="00BF463E"/>
    <w:rsid w:val="00BF4662"/>
    <w:rsid w:val="00BF4961"/>
    <w:rsid w:val="00BF4EF4"/>
    <w:rsid w:val="00BF581E"/>
    <w:rsid w:val="00BF5884"/>
    <w:rsid w:val="00BF5A2E"/>
    <w:rsid w:val="00BF5C57"/>
    <w:rsid w:val="00BF671F"/>
    <w:rsid w:val="00BF678B"/>
    <w:rsid w:val="00BF6826"/>
    <w:rsid w:val="00BF6A17"/>
    <w:rsid w:val="00BF73CE"/>
    <w:rsid w:val="00BF748E"/>
    <w:rsid w:val="00BF7C2F"/>
    <w:rsid w:val="00BF7F48"/>
    <w:rsid w:val="00C00581"/>
    <w:rsid w:val="00C00D22"/>
    <w:rsid w:val="00C00D47"/>
    <w:rsid w:val="00C02263"/>
    <w:rsid w:val="00C02758"/>
    <w:rsid w:val="00C029D4"/>
    <w:rsid w:val="00C02DA1"/>
    <w:rsid w:val="00C0349A"/>
    <w:rsid w:val="00C03908"/>
    <w:rsid w:val="00C03AB1"/>
    <w:rsid w:val="00C0414C"/>
    <w:rsid w:val="00C0427E"/>
    <w:rsid w:val="00C04F95"/>
    <w:rsid w:val="00C060A2"/>
    <w:rsid w:val="00C0625C"/>
    <w:rsid w:val="00C06498"/>
    <w:rsid w:val="00C06562"/>
    <w:rsid w:val="00C06ECD"/>
    <w:rsid w:val="00C072E8"/>
    <w:rsid w:val="00C0755F"/>
    <w:rsid w:val="00C07AB6"/>
    <w:rsid w:val="00C10E15"/>
    <w:rsid w:val="00C10E4D"/>
    <w:rsid w:val="00C117F6"/>
    <w:rsid w:val="00C126D7"/>
    <w:rsid w:val="00C128D4"/>
    <w:rsid w:val="00C12A1F"/>
    <w:rsid w:val="00C1384F"/>
    <w:rsid w:val="00C14F8A"/>
    <w:rsid w:val="00C1512E"/>
    <w:rsid w:val="00C154D5"/>
    <w:rsid w:val="00C16536"/>
    <w:rsid w:val="00C1769C"/>
    <w:rsid w:val="00C2001A"/>
    <w:rsid w:val="00C221EA"/>
    <w:rsid w:val="00C22AD9"/>
    <w:rsid w:val="00C2410A"/>
    <w:rsid w:val="00C24D97"/>
    <w:rsid w:val="00C25057"/>
    <w:rsid w:val="00C25318"/>
    <w:rsid w:val="00C25B49"/>
    <w:rsid w:val="00C26C21"/>
    <w:rsid w:val="00C26DE1"/>
    <w:rsid w:val="00C27DEC"/>
    <w:rsid w:val="00C30F91"/>
    <w:rsid w:val="00C31360"/>
    <w:rsid w:val="00C31A21"/>
    <w:rsid w:val="00C31BC8"/>
    <w:rsid w:val="00C321D2"/>
    <w:rsid w:val="00C32CA8"/>
    <w:rsid w:val="00C33143"/>
    <w:rsid w:val="00C3328D"/>
    <w:rsid w:val="00C33D76"/>
    <w:rsid w:val="00C343D8"/>
    <w:rsid w:val="00C34476"/>
    <w:rsid w:val="00C34B0D"/>
    <w:rsid w:val="00C34B96"/>
    <w:rsid w:val="00C3506B"/>
    <w:rsid w:val="00C354B4"/>
    <w:rsid w:val="00C35908"/>
    <w:rsid w:val="00C3667E"/>
    <w:rsid w:val="00C37523"/>
    <w:rsid w:val="00C37D98"/>
    <w:rsid w:val="00C409E3"/>
    <w:rsid w:val="00C417A2"/>
    <w:rsid w:val="00C42306"/>
    <w:rsid w:val="00C42318"/>
    <w:rsid w:val="00C431E0"/>
    <w:rsid w:val="00C4388C"/>
    <w:rsid w:val="00C43893"/>
    <w:rsid w:val="00C438B1"/>
    <w:rsid w:val="00C43F5D"/>
    <w:rsid w:val="00C4446D"/>
    <w:rsid w:val="00C44FF2"/>
    <w:rsid w:val="00C46A23"/>
    <w:rsid w:val="00C50C9A"/>
    <w:rsid w:val="00C50D45"/>
    <w:rsid w:val="00C513DA"/>
    <w:rsid w:val="00C51458"/>
    <w:rsid w:val="00C517E1"/>
    <w:rsid w:val="00C524B7"/>
    <w:rsid w:val="00C524C7"/>
    <w:rsid w:val="00C52BD2"/>
    <w:rsid w:val="00C52FAD"/>
    <w:rsid w:val="00C5310F"/>
    <w:rsid w:val="00C53E02"/>
    <w:rsid w:val="00C543CB"/>
    <w:rsid w:val="00C54E5F"/>
    <w:rsid w:val="00C54E7E"/>
    <w:rsid w:val="00C55E79"/>
    <w:rsid w:val="00C56222"/>
    <w:rsid w:val="00C56571"/>
    <w:rsid w:val="00C5720A"/>
    <w:rsid w:val="00C57907"/>
    <w:rsid w:val="00C6048C"/>
    <w:rsid w:val="00C61850"/>
    <w:rsid w:val="00C61AE9"/>
    <w:rsid w:val="00C62CE9"/>
    <w:rsid w:val="00C633AF"/>
    <w:rsid w:val="00C63781"/>
    <w:rsid w:val="00C63977"/>
    <w:rsid w:val="00C639D1"/>
    <w:rsid w:val="00C640BD"/>
    <w:rsid w:val="00C6435C"/>
    <w:rsid w:val="00C644E2"/>
    <w:rsid w:val="00C6569D"/>
    <w:rsid w:val="00C66C9F"/>
    <w:rsid w:val="00C7005B"/>
    <w:rsid w:val="00C70133"/>
    <w:rsid w:val="00C7026C"/>
    <w:rsid w:val="00C70557"/>
    <w:rsid w:val="00C70A6A"/>
    <w:rsid w:val="00C72349"/>
    <w:rsid w:val="00C7259E"/>
    <w:rsid w:val="00C7317B"/>
    <w:rsid w:val="00C7328D"/>
    <w:rsid w:val="00C73848"/>
    <w:rsid w:val="00C73AB3"/>
    <w:rsid w:val="00C73C89"/>
    <w:rsid w:val="00C73D96"/>
    <w:rsid w:val="00C743FC"/>
    <w:rsid w:val="00C7480C"/>
    <w:rsid w:val="00C7541D"/>
    <w:rsid w:val="00C75686"/>
    <w:rsid w:val="00C75DE6"/>
    <w:rsid w:val="00C762EE"/>
    <w:rsid w:val="00C76DCF"/>
    <w:rsid w:val="00C77354"/>
    <w:rsid w:val="00C80CEC"/>
    <w:rsid w:val="00C815F1"/>
    <w:rsid w:val="00C82069"/>
    <w:rsid w:val="00C835C4"/>
    <w:rsid w:val="00C839EE"/>
    <w:rsid w:val="00C83C13"/>
    <w:rsid w:val="00C84696"/>
    <w:rsid w:val="00C84C21"/>
    <w:rsid w:val="00C87076"/>
    <w:rsid w:val="00C9059E"/>
    <w:rsid w:val="00C90B61"/>
    <w:rsid w:val="00C91999"/>
    <w:rsid w:val="00C91D66"/>
    <w:rsid w:val="00C9286D"/>
    <w:rsid w:val="00C92934"/>
    <w:rsid w:val="00C92D35"/>
    <w:rsid w:val="00C92FB4"/>
    <w:rsid w:val="00C93563"/>
    <w:rsid w:val="00C93A3A"/>
    <w:rsid w:val="00C93F71"/>
    <w:rsid w:val="00C95201"/>
    <w:rsid w:val="00C9794F"/>
    <w:rsid w:val="00CA1B9C"/>
    <w:rsid w:val="00CA1DCC"/>
    <w:rsid w:val="00CA1FD2"/>
    <w:rsid w:val="00CA200C"/>
    <w:rsid w:val="00CA27F9"/>
    <w:rsid w:val="00CA3B0A"/>
    <w:rsid w:val="00CA3CC8"/>
    <w:rsid w:val="00CA47A0"/>
    <w:rsid w:val="00CA4C66"/>
    <w:rsid w:val="00CA4D97"/>
    <w:rsid w:val="00CA656F"/>
    <w:rsid w:val="00CA7203"/>
    <w:rsid w:val="00CA74A4"/>
    <w:rsid w:val="00CB01AD"/>
    <w:rsid w:val="00CB0906"/>
    <w:rsid w:val="00CB12B4"/>
    <w:rsid w:val="00CB2532"/>
    <w:rsid w:val="00CB269D"/>
    <w:rsid w:val="00CB2D09"/>
    <w:rsid w:val="00CB4165"/>
    <w:rsid w:val="00CB4B05"/>
    <w:rsid w:val="00CB4B58"/>
    <w:rsid w:val="00CB575F"/>
    <w:rsid w:val="00CB578F"/>
    <w:rsid w:val="00CB5846"/>
    <w:rsid w:val="00CB5C3F"/>
    <w:rsid w:val="00CB5E41"/>
    <w:rsid w:val="00CB73FA"/>
    <w:rsid w:val="00CB75E3"/>
    <w:rsid w:val="00CB7D50"/>
    <w:rsid w:val="00CC04E2"/>
    <w:rsid w:val="00CC0C3E"/>
    <w:rsid w:val="00CC0D2D"/>
    <w:rsid w:val="00CC1801"/>
    <w:rsid w:val="00CC1C67"/>
    <w:rsid w:val="00CC28FD"/>
    <w:rsid w:val="00CC29AA"/>
    <w:rsid w:val="00CC3725"/>
    <w:rsid w:val="00CC3814"/>
    <w:rsid w:val="00CC3824"/>
    <w:rsid w:val="00CC43C5"/>
    <w:rsid w:val="00CC48EE"/>
    <w:rsid w:val="00CC688A"/>
    <w:rsid w:val="00CC78AB"/>
    <w:rsid w:val="00CC7DA0"/>
    <w:rsid w:val="00CD1880"/>
    <w:rsid w:val="00CD1A5B"/>
    <w:rsid w:val="00CD235E"/>
    <w:rsid w:val="00CD306C"/>
    <w:rsid w:val="00CD3362"/>
    <w:rsid w:val="00CD3D96"/>
    <w:rsid w:val="00CD3DEE"/>
    <w:rsid w:val="00CD5372"/>
    <w:rsid w:val="00CD5BA1"/>
    <w:rsid w:val="00CD5C4E"/>
    <w:rsid w:val="00CD61EF"/>
    <w:rsid w:val="00CD76B3"/>
    <w:rsid w:val="00CD79A2"/>
    <w:rsid w:val="00CE061A"/>
    <w:rsid w:val="00CE0858"/>
    <w:rsid w:val="00CE0ECF"/>
    <w:rsid w:val="00CE1309"/>
    <w:rsid w:val="00CE2382"/>
    <w:rsid w:val="00CE2863"/>
    <w:rsid w:val="00CE2ACE"/>
    <w:rsid w:val="00CE31DA"/>
    <w:rsid w:val="00CE32E2"/>
    <w:rsid w:val="00CE417C"/>
    <w:rsid w:val="00CE4410"/>
    <w:rsid w:val="00CE5657"/>
    <w:rsid w:val="00CE5800"/>
    <w:rsid w:val="00CE6104"/>
    <w:rsid w:val="00CE655E"/>
    <w:rsid w:val="00CE684C"/>
    <w:rsid w:val="00CE68A9"/>
    <w:rsid w:val="00CE6E17"/>
    <w:rsid w:val="00CE788A"/>
    <w:rsid w:val="00CF0780"/>
    <w:rsid w:val="00CF08AD"/>
    <w:rsid w:val="00CF118B"/>
    <w:rsid w:val="00CF171E"/>
    <w:rsid w:val="00CF196B"/>
    <w:rsid w:val="00CF1984"/>
    <w:rsid w:val="00CF1C1A"/>
    <w:rsid w:val="00CF1E58"/>
    <w:rsid w:val="00CF211A"/>
    <w:rsid w:val="00CF2592"/>
    <w:rsid w:val="00CF2EBB"/>
    <w:rsid w:val="00CF2FF2"/>
    <w:rsid w:val="00CF30C0"/>
    <w:rsid w:val="00CF36AD"/>
    <w:rsid w:val="00CF3FD9"/>
    <w:rsid w:val="00CF41B5"/>
    <w:rsid w:val="00CF4C09"/>
    <w:rsid w:val="00CF58E7"/>
    <w:rsid w:val="00CF5C41"/>
    <w:rsid w:val="00CF67FA"/>
    <w:rsid w:val="00CF6C15"/>
    <w:rsid w:val="00D014AC"/>
    <w:rsid w:val="00D01534"/>
    <w:rsid w:val="00D01E18"/>
    <w:rsid w:val="00D024DC"/>
    <w:rsid w:val="00D025EE"/>
    <w:rsid w:val="00D02658"/>
    <w:rsid w:val="00D0277A"/>
    <w:rsid w:val="00D04333"/>
    <w:rsid w:val="00D05024"/>
    <w:rsid w:val="00D05349"/>
    <w:rsid w:val="00D05C8E"/>
    <w:rsid w:val="00D062F4"/>
    <w:rsid w:val="00D069FB"/>
    <w:rsid w:val="00D06A81"/>
    <w:rsid w:val="00D06B58"/>
    <w:rsid w:val="00D07A75"/>
    <w:rsid w:val="00D10049"/>
    <w:rsid w:val="00D11534"/>
    <w:rsid w:val="00D12919"/>
    <w:rsid w:val="00D133F8"/>
    <w:rsid w:val="00D13BC9"/>
    <w:rsid w:val="00D146B6"/>
    <w:rsid w:val="00D1486E"/>
    <w:rsid w:val="00D14A3E"/>
    <w:rsid w:val="00D16697"/>
    <w:rsid w:val="00D16AEB"/>
    <w:rsid w:val="00D17AB6"/>
    <w:rsid w:val="00D203C1"/>
    <w:rsid w:val="00D20E45"/>
    <w:rsid w:val="00D20F0B"/>
    <w:rsid w:val="00D2217E"/>
    <w:rsid w:val="00D22D8A"/>
    <w:rsid w:val="00D22DDA"/>
    <w:rsid w:val="00D2345F"/>
    <w:rsid w:val="00D23501"/>
    <w:rsid w:val="00D253D1"/>
    <w:rsid w:val="00D2542E"/>
    <w:rsid w:val="00D2637C"/>
    <w:rsid w:val="00D2693A"/>
    <w:rsid w:val="00D26BD6"/>
    <w:rsid w:val="00D274FC"/>
    <w:rsid w:val="00D27814"/>
    <w:rsid w:val="00D27C09"/>
    <w:rsid w:val="00D301D7"/>
    <w:rsid w:val="00D3026D"/>
    <w:rsid w:val="00D30C36"/>
    <w:rsid w:val="00D3132C"/>
    <w:rsid w:val="00D317AF"/>
    <w:rsid w:val="00D324BB"/>
    <w:rsid w:val="00D32684"/>
    <w:rsid w:val="00D327FA"/>
    <w:rsid w:val="00D32B66"/>
    <w:rsid w:val="00D330A5"/>
    <w:rsid w:val="00D33553"/>
    <w:rsid w:val="00D335E1"/>
    <w:rsid w:val="00D33645"/>
    <w:rsid w:val="00D33F9F"/>
    <w:rsid w:val="00D342F9"/>
    <w:rsid w:val="00D344B3"/>
    <w:rsid w:val="00D348BB"/>
    <w:rsid w:val="00D355FF"/>
    <w:rsid w:val="00D35619"/>
    <w:rsid w:val="00D36852"/>
    <w:rsid w:val="00D36C64"/>
    <w:rsid w:val="00D401B2"/>
    <w:rsid w:val="00D40798"/>
    <w:rsid w:val="00D409E6"/>
    <w:rsid w:val="00D417E0"/>
    <w:rsid w:val="00D41FF8"/>
    <w:rsid w:val="00D42118"/>
    <w:rsid w:val="00D436CA"/>
    <w:rsid w:val="00D43B3F"/>
    <w:rsid w:val="00D43E68"/>
    <w:rsid w:val="00D44012"/>
    <w:rsid w:val="00D45AE6"/>
    <w:rsid w:val="00D50719"/>
    <w:rsid w:val="00D50810"/>
    <w:rsid w:val="00D511A8"/>
    <w:rsid w:val="00D51D2B"/>
    <w:rsid w:val="00D51E57"/>
    <w:rsid w:val="00D528BE"/>
    <w:rsid w:val="00D5343B"/>
    <w:rsid w:val="00D53D63"/>
    <w:rsid w:val="00D555E8"/>
    <w:rsid w:val="00D5564F"/>
    <w:rsid w:val="00D56350"/>
    <w:rsid w:val="00D567D8"/>
    <w:rsid w:val="00D569C0"/>
    <w:rsid w:val="00D569EE"/>
    <w:rsid w:val="00D573B8"/>
    <w:rsid w:val="00D57898"/>
    <w:rsid w:val="00D57B1F"/>
    <w:rsid w:val="00D57F5B"/>
    <w:rsid w:val="00D605D0"/>
    <w:rsid w:val="00D61017"/>
    <w:rsid w:val="00D612CC"/>
    <w:rsid w:val="00D61742"/>
    <w:rsid w:val="00D61AB7"/>
    <w:rsid w:val="00D621C6"/>
    <w:rsid w:val="00D64953"/>
    <w:rsid w:val="00D65057"/>
    <w:rsid w:val="00D672BA"/>
    <w:rsid w:val="00D67EC1"/>
    <w:rsid w:val="00D7063B"/>
    <w:rsid w:val="00D7131B"/>
    <w:rsid w:val="00D71E9B"/>
    <w:rsid w:val="00D720C0"/>
    <w:rsid w:val="00D7230F"/>
    <w:rsid w:val="00D72E85"/>
    <w:rsid w:val="00D7324A"/>
    <w:rsid w:val="00D73D76"/>
    <w:rsid w:val="00D7402D"/>
    <w:rsid w:val="00D7431A"/>
    <w:rsid w:val="00D749F3"/>
    <w:rsid w:val="00D74E56"/>
    <w:rsid w:val="00D74EAE"/>
    <w:rsid w:val="00D74F39"/>
    <w:rsid w:val="00D759C8"/>
    <w:rsid w:val="00D7616A"/>
    <w:rsid w:val="00D76B39"/>
    <w:rsid w:val="00D77206"/>
    <w:rsid w:val="00D77941"/>
    <w:rsid w:val="00D77C4B"/>
    <w:rsid w:val="00D80D27"/>
    <w:rsid w:val="00D80E94"/>
    <w:rsid w:val="00D81890"/>
    <w:rsid w:val="00D818A8"/>
    <w:rsid w:val="00D81961"/>
    <w:rsid w:val="00D825EC"/>
    <w:rsid w:val="00D82C8F"/>
    <w:rsid w:val="00D830AA"/>
    <w:rsid w:val="00D831FE"/>
    <w:rsid w:val="00D84032"/>
    <w:rsid w:val="00D841C2"/>
    <w:rsid w:val="00D84CCA"/>
    <w:rsid w:val="00D85807"/>
    <w:rsid w:val="00D858B1"/>
    <w:rsid w:val="00D85984"/>
    <w:rsid w:val="00D862EE"/>
    <w:rsid w:val="00D86DBC"/>
    <w:rsid w:val="00D8775D"/>
    <w:rsid w:val="00D87C61"/>
    <w:rsid w:val="00D908E4"/>
    <w:rsid w:val="00D90979"/>
    <w:rsid w:val="00D911C6"/>
    <w:rsid w:val="00D9126C"/>
    <w:rsid w:val="00D91450"/>
    <w:rsid w:val="00D91A85"/>
    <w:rsid w:val="00D91EDB"/>
    <w:rsid w:val="00D920F8"/>
    <w:rsid w:val="00D92698"/>
    <w:rsid w:val="00D9275A"/>
    <w:rsid w:val="00D93E1D"/>
    <w:rsid w:val="00D94D42"/>
    <w:rsid w:val="00D95E4E"/>
    <w:rsid w:val="00D963B0"/>
    <w:rsid w:val="00DA034E"/>
    <w:rsid w:val="00DA03DE"/>
    <w:rsid w:val="00DA0483"/>
    <w:rsid w:val="00DA0EDD"/>
    <w:rsid w:val="00DA1689"/>
    <w:rsid w:val="00DA24FC"/>
    <w:rsid w:val="00DA2AE0"/>
    <w:rsid w:val="00DA2FD4"/>
    <w:rsid w:val="00DA30E2"/>
    <w:rsid w:val="00DA3257"/>
    <w:rsid w:val="00DA3F28"/>
    <w:rsid w:val="00DA437F"/>
    <w:rsid w:val="00DA51F2"/>
    <w:rsid w:val="00DA5665"/>
    <w:rsid w:val="00DA73AC"/>
    <w:rsid w:val="00DB0643"/>
    <w:rsid w:val="00DB0D53"/>
    <w:rsid w:val="00DB11FE"/>
    <w:rsid w:val="00DB1222"/>
    <w:rsid w:val="00DB132F"/>
    <w:rsid w:val="00DB1A52"/>
    <w:rsid w:val="00DB3072"/>
    <w:rsid w:val="00DB356F"/>
    <w:rsid w:val="00DB4A81"/>
    <w:rsid w:val="00DB505F"/>
    <w:rsid w:val="00DB53A7"/>
    <w:rsid w:val="00DB5AE5"/>
    <w:rsid w:val="00DB6414"/>
    <w:rsid w:val="00DB6694"/>
    <w:rsid w:val="00DB6C25"/>
    <w:rsid w:val="00DC040A"/>
    <w:rsid w:val="00DC1F73"/>
    <w:rsid w:val="00DC2390"/>
    <w:rsid w:val="00DC2ABC"/>
    <w:rsid w:val="00DC37F3"/>
    <w:rsid w:val="00DC38B4"/>
    <w:rsid w:val="00DC4211"/>
    <w:rsid w:val="00DC4214"/>
    <w:rsid w:val="00DC4B8E"/>
    <w:rsid w:val="00DC4D9A"/>
    <w:rsid w:val="00DC5352"/>
    <w:rsid w:val="00DC5F7F"/>
    <w:rsid w:val="00DC61C7"/>
    <w:rsid w:val="00DD01A2"/>
    <w:rsid w:val="00DD21D4"/>
    <w:rsid w:val="00DD27D3"/>
    <w:rsid w:val="00DD2CB2"/>
    <w:rsid w:val="00DD316D"/>
    <w:rsid w:val="00DD3DA7"/>
    <w:rsid w:val="00DD4138"/>
    <w:rsid w:val="00DD45C6"/>
    <w:rsid w:val="00DD5206"/>
    <w:rsid w:val="00DD658E"/>
    <w:rsid w:val="00DD6B71"/>
    <w:rsid w:val="00DD6EBC"/>
    <w:rsid w:val="00DD73CE"/>
    <w:rsid w:val="00DD7C6F"/>
    <w:rsid w:val="00DE1445"/>
    <w:rsid w:val="00DE171B"/>
    <w:rsid w:val="00DE2310"/>
    <w:rsid w:val="00DE281D"/>
    <w:rsid w:val="00DE328F"/>
    <w:rsid w:val="00DE399C"/>
    <w:rsid w:val="00DE464E"/>
    <w:rsid w:val="00DE4B96"/>
    <w:rsid w:val="00DE4CAC"/>
    <w:rsid w:val="00DE4FA6"/>
    <w:rsid w:val="00DE586C"/>
    <w:rsid w:val="00DE638A"/>
    <w:rsid w:val="00DE6CA6"/>
    <w:rsid w:val="00DE6CA8"/>
    <w:rsid w:val="00DE6FD3"/>
    <w:rsid w:val="00DE71B6"/>
    <w:rsid w:val="00DE78CC"/>
    <w:rsid w:val="00DF04F8"/>
    <w:rsid w:val="00DF1398"/>
    <w:rsid w:val="00DF1E7D"/>
    <w:rsid w:val="00DF2155"/>
    <w:rsid w:val="00DF232A"/>
    <w:rsid w:val="00DF26A3"/>
    <w:rsid w:val="00DF29E7"/>
    <w:rsid w:val="00DF2E41"/>
    <w:rsid w:val="00DF3420"/>
    <w:rsid w:val="00DF3BEE"/>
    <w:rsid w:val="00DF45F7"/>
    <w:rsid w:val="00DF4908"/>
    <w:rsid w:val="00DF5485"/>
    <w:rsid w:val="00DF5788"/>
    <w:rsid w:val="00DF5C14"/>
    <w:rsid w:val="00DF5C86"/>
    <w:rsid w:val="00DF6BD1"/>
    <w:rsid w:val="00DF7C0F"/>
    <w:rsid w:val="00E00820"/>
    <w:rsid w:val="00E01808"/>
    <w:rsid w:val="00E01FD1"/>
    <w:rsid w:val="00E02511"/>
    <w:rsid w:val="00E03003"/>
    <w:rsid w:val="00E03E97"/>
    <w:rsid w:val="00E05ABF"/>
    <w:rsid w:val="00E05F11"/>
    <w:rsid w:val="00E07590"/>
    <w:rsid w:val="00E07967"/>
    <w:rsid w:val="00E07A82"/>
    <w:rsid w:val="00E10D34"/>
    <w:rsid w:val="00E10EF4"/>
    <w:rsid w:val="00E114B5"/>
    <w:rsid w:val="00E1167C"/>
    <w:rsid w:val="00E12605"/>
    <w:rsid w:val="00E12E87"/>
    <w:rsid w:val="00E147D4"/>
    <w:rsid w:val="00E153E4"/>
    <w:rsid w:val="00E15946"/>
    <w:rsid w:val="00E15D6C"/>
    <w:rsid w:val="00E160D8"/>
    <w:rsid w:val="00E167B1"/>
    <w:rsid w:val="00E16A50"/>
    <w:rsid w:val="00E16E80"/>
    <w:rsid w:val="00E1705E"/>
    <w:rsid w:val="00E2071C"/>
    <w:rsid w:val="00E2077F"/>
    <w:rsid w:val="00E20B12"/>
    <w:rsid w:val="00E21F27"/>
    <w:rsid w:val="00E22AA9"/>
    <w:rsid w:val="00E2318E"/>
    <w:rsid w:val="00E241B3"/>
    <w:rsid w:val="00E24374"/>
    <w:rsid w:val="00E245FE"/>
    <w:rsid w:val="00E246C4"/>
    <w:rsid w:val="00E257CE"/>
    <w:rsid w:val="00E25ADE"/>
    <w:rsid w:val="00E26A68"/>
    <w:rsid w:val="00E27C21"/>
    <w:rsid w:val="00E30125"/>
    <w:rsid w:val="00E3021B"/>
    <w:rsid w:val="00E30902"/>
    <w:rsid w:val="00E30E9E"/>
    <w:rsid w:val="00E30FE8"/>
    <w:rsid w:val="00E31022"/>
    <w:rsid w:val="00E3320F"/>
    <w:rsid w:val="00E33294"/>
    <w:rsid w:val="00E33C7B"/>
    <w:rsid w:val="00E33EC1"/>
    <w:rsid w:val="00E34108"/>
    <w:rsid w:val="00E346C1"/>
    <w:rsid w:val="00E34979"/>
    <w:rsid w:val="00E34E2C"/>
    <w:rsid w:val="00E351F4"/>
    <w:rsid w:val="00E35965"/>
    <w:rsid w:val="00E35FAA"/>
    <w:rsid w:val="00E3716B"/>
    <w:rsid w:val="00E443A8"/>
    <w:rsid w:val="00E447F3"/>
    <w:rsid w:val="00E44A37"/>
    <w:rsid w:val="00E4516B"/>
    <w:rsid w:val="00E456D6"/>
    <w:rsid w:val="00E47527"/>
    <w:rsid w:val="00E475C5"/>
    <w:rsid w:val="00E47F1B"/>
    <w:rsid w:val="00E52181"/>
    <w:rsid w:val="00E52585"/>
    <w:rsid w:val="00E52ADA"/>
    <w:rsid w:val="00E5323B"/>
    <w:rsid w:val="00E5391B"/>
    <w:rsid w:val="00E53CC0"/>
    <w:rsid w:val="00E5401C"/>
    <w:rsid w:val="00E547C7"/>
    <w:rsid w:val="00E547E9"/>
    <w:rsid w:val="00E556FA"/>
    <w:rsid w:val="00E5595D"/>
    <w:rsid w:val="00E56C5D"/>
    <w:rsid w:val="00E56F1F"/>
    <w:rsid w:val="00E56F9F"/>
    <w:rsid w:val="00E5769B"/>
    <w:rsid w:val="00E6041C"/>
    <w:rsid w:val="00E61261"/>
    <w:rsid w:val="00E62291"/>
    <w:rsid w:val="00E62A71"/>
    <w:rsid w:val="00E62ACF"/>
    <w:rsid w:val="00E63108"/>
    <w:rsid w:val="00E63C29"/>
    <w:rsid w:val="00E63C8F"/>
    <w:rsid w:val="00E642B0"/>
    <w:rsid w:val="00E65F60"/>
    <w:rsid w:val="00E6615F"/>
    <w:rsid w:val="00E66167"/>
    <w:rsid w:val="00E6703F"/>
    <w:rsid w:val="00E67390"/>
    <w:rsid w:val="00E677B4"/>
    <w:rsid w:val="00E67A00"/>
    <w:rsid w:val="00E70B65"/>
    <w:rsid w:val="00E71A6A"/>
    <w:rsid w:val="00E71E18"/>
    <w:rsid w:val="00E72D51"/>
    <w:rsid w:val="00E73102"/>
    <w:rsid w:val="00E73500"/>
    <w:rsid w:val="00E75740"/>
    <w:rsid w:val="00E76017"/>
    <w:rsid w:val="00E76FBB"/>
    <w:rsid w:val="00E77587"/>
    <w:rsid w:val="00E7792E"/>
    <w:rsid w:val="00E80597"/>
    <w:rsid w:val="00E80879"/>
    <w:rsid w:val="00E80910"/>
    <w:rsid w:val="00E809D2"/>
    <w:rsid w:val="00E80F08"/>
    <w:rsid w:val="00E80F97"/>
    <w:rsid w:val="00E81381"/>
    <w:rsid w:val="00E81EBE"/>
    <w:rsid w:val="00E82013"/>
    <w:rsid w:val="00E823C1"/>
    <w:rsid w:val="00E826C9"/>
    <w:rsid w:val="00E8402E"/>
    <w:rsid w:val="00E84094"/>
    <w:rsid w:val="00E84860"/>
    <w:rsid w:val="00E84A9F"/>
    <w:rsid w:val="00E84AFF"/>
    <w:rsid w:val="00E85DB0"/>
    <w:rsid w:val="00E86CF4"/>
    <w:rsid w:val="00E86F71"/>
    <w:rsid w:val="00E8749E"/>
    <w:rsid w:val="00E87877"/>
    <w:rsid w:val="00E87C03"/>
    <w:rsid w:val="00E87FDA"/>
    <w:rsid w:val="00E90819"/>
    <w:rsid w:val="00E90C01"/>
    <w:rsid w:val="00E90FF5"/>
    <w:rsid w:val="00E91BD4"/>
    <w:rsid w:val="00E91D49"/>
    <w:rsid w:val="00E92020"/>
    <w:rsid w:val="00E92371"/>
    <w:rsid w:val="00E9263F"/>
    <w:rsid w:val="00E93E91"/>
    <w:rsid w:val="00E940AF"/>
    <w:rsid w:val="00E94168"/>
    <w:rsid w:val="00E94249"/>
    <w:rsid w:val="00E95552"/>
    <w:rsid w:val="00E9647A"/>
    <w:rsid w:val="00E96942"/>
    <w:rsid w:val="00E972BF"/>
    <w:rsid w:val="00E97793"/>
    <w:rsid w:val="00E97F6F"/>
    <w:rsid w:val="00EA04AB"/>
    <w:rsid w:val="00EA1EB6"/>
    <w:rsid w:val="00EA3042"/>
    <w:rsid w:val="00EA32EB"/>
    <w:rsid w:val="00EA38D7"/>
    <w:rsid w:val="00EA3F95"/>
    <w:rsid w:val="00EA486E"/>
    <w:rsid w:val="00EB005F"/>
    <w:rsid w:val="00EB188E"/>
    <w:rsid w:val="00EB38C0"/>
    <w:rsid w:val="00EB3D1F"/>
    <w:rsid w:val="00EB3EFF"/>
    <w:rsid w:val="00EB4022"/>
    <w:rsid w:val="00EB4474"/>
    <w:rsid w:val="00EB4793"/>
    <w:rsid w:val="00EB54FA"/>
    <w:rsid w:val="00EB55B2"/>
    <w:rsid w:val="00EB5D56"/>
    <w:rsid w:val="00EB6B64"/>
    <w:rsid w:val="00EB7A6E"/>
    <w:rsid w:val="00EC03DF"/>
    <w:rsid w:val="00EC2B81"/>
    <w:rsid w:val="00EC3291"/>
    <w:rsid w:val="00EC3931"/>
    <w:rsid w:val="00EC3DEB"/>
    <w:rsid w:val="00EC55E5"/>
    <w:rsid w:val="00EC584D"/>
    <w:rsid w:val="00EC5A06"/>
    <w:rsid w:val="00EC5AA1"/>
    <w:rsid w:val="00EC7431"/>
    <w:rsid w:val="00EC76AE"/>
    <w:rsid w:val="00EC7A52"/>
    <w:rsid w:val="00ED0887"/>
    <w:rsid w:val="00ED1189"/>
    <w:rsid w:val="00ED17DD"/>
    <w:rsid w:val="00ED1BBE"/>
    <w:rsid w:val="00ED25CF"/>
    <w:rsid w:val="00ED2D02"/>
    <w:rsid w:val="00ED2DE6"/>
    <w:rsid w:val="00ED3499"/>
    <w:rsid w:val="00ED3B69"/>
    <w:rsid w:val="00ED57B5"/>
    <w:rsid w:val="00ED5C30"/>
    <w:rsid w:val="00ED60FE"/>
    <w:rsid w:val="00ED66F1"/>
    <w:rsid w:val="00ED6927"/>
    <w:rsid w:val="00ED7660"/>
    <w:rsid w:val="00ED78D6"/>
    <w:rsid w:val="00EE0735"/>
    <w:rsid w:val="00EE07B1"/>
    <w:rsid w:val="00EE07C4"/>
    <w:rsid w:val="00EE128F"/>
    <w:rsid w:val="00EE1982"/>
    <w:rsid w:val="00EE1BBE"/>
    <w:rsid w:val="00EE202D"/>
    <w:rsid w:val="00EE2120"/>
    <w:rsid w:val="00EE2AF2"/>
    <w:rsid w:val="00EE3A1A"/>
    <w:rsid w:val="00EE3E43"/>
    <w:rsid w:val="00EE44B6"/>
    <w:rsid w:val="00EE4CB7"/>
    <w:rsid w:val="00EE538E"/>
    <w:rsid w:val="00EE6A37"/>
    <w:rsid w:val="00EE7079"/>
    <w:rsid w:val="00EF13E2"/>
    <w:rsid w:val="00EF1512"/>
    <w:rsid w:val="00EF209B"/>
    <w:rsid w:val="00EF2236"/>
    <w:rsid w:val="00EF23E7"/>
    <w:rsid w:val="00EF2792"/>
    <w:rsid w:val="00EF2C4C"/>
    <w:rsid w:val="00EF34A8"/>
    <w:rsid w:val="00EF41DA"/>
    <w:rsid w:val="00EF42C2"/>
    <w:rsid w:val="00EF4368"/>
    <w:rsid w:val="00EF598B"/>
    <w:rsid w:val="00EF7039"/>
    <w:rsid w:val="00EF7B1C"/>
    <w:rsid w:val="00F00AA9"/>
    <w:rsid w:val="00F01938"/>
    <w:rsid w:val="00F035A0"/>
    <w:rsid w:val="00F04118"/>
    <w:rsid w:val="00F05522"/>
    <w:rsid w:val="00F05BC7"/>
    <w:rsid w:val="00F066E7"/>
    <w:rsid w:val="00F069EA"/>
    <w:rsid w:val="00F06E66"/>
    <w:rsid w:val="00F07394"/>
    <w:rsid w:val="00F07FBC"/>
    <w:rsid w:val="00F10826"/>
    <w:rsid w:val="00F10900"/>
    <w:rsid w:val="00F10DC4"/>
    <w:rsid w:val="00F11763"/>
    <w:rsid w:val="00F117A8"/>
    <w:rsid w:val="00F11F3B"/>
    <w:rsid w:val="00F121CC"/>
    <w:rsid w:val="00F13962"/>
    <w:rsid w:val="00F13EE5"/>
    <w:rsid w:val="00F14511"/>
    <w:rsid w:val="00F14AB8"/>
    <w:rsid w:val="00F152E1"/>
    <w:rsid w:val="00F1623C"/>
    <w:rsid w:val="00F166BF"/>
    <w:rsid w:val="00F173BE"/>
    <w:rsid w:val="00F1773A"/>
    <w:rsid w:val="00F20E6E"/>
    <w:rsid w:val="00F21229"/>
    <w:rsid w:val="00F213B2"/>
    <w:rsid w:val="00F21740"/>
    <w:rsid w:val="00F21AE1"/>
    <w:rsid w:val="00F22036"/>
    <w:rsid w:val="00F221EC"/>
    <w:rsid w:val="00F2285C"/>
    <w:rsid w:val="00F22ACF"/>
    <w:rsid w:val="00F23ED4"/>
    <w:rsid w:val="00F23F69"/>
    <w:rsid w:val="00F24592"/>
    <w:rsid w:val="00F251BA"/>
    <w:rsid w:val="00F278B8"/>
    <w:rsid w:val="00F27CF5"/>
    <w:rsid w:val="00F305F0"/>
    <w:rsid w:val="00F3062E"/>
    <w:rsid w:val="00F306F5"/>
    <w:rsid w:val="00F309D2"/>
    <w:rsid w:val="00F30F07"/>
    <w:rsid w:val="00F310F1"/>
    <w:rsid w:val="00F31378"/>
    <w:rsid w:val="00F31592"/>
    <w:rsid w:val="00F31760"/>
    <w:rsid w:val="00F33748"/>
    <w:rsid w:val="00F33DA9"/>
    <w:rsid w:val="00F3641B"/>
    <w:rsid w:val="00F36954"/>
    <w:rsid w:val="00F37265"/>
    <w:rsid w:val="00F37335"/>
    <w:rsid w:val="00F374E3"/>
    <w:rsid w:val="00F37D1D"/>
    <w:rsid w:val="00F40211"/>
    <w:rsid w:val="00F4132F"/>
    <w:rsid w:val="00F4141E"/>
    <w:rsid w:val="00F4271F"/>
    <w:rsid w:val="00F42917"/>
    <w:rsid w:val="00F42965"/>
    <w:rsid w:val="00F42B36"/>
    <w:rsid w:val="00F4331C"/>
    <w:rsid w:val="00F43DE5"/>
    <w:rsid w:val="00F43E6A"/>
    <w:rsid w:val="00F44E7F"/>
    <w:rsid w:val="00F45544"/>
    <w:rsid w:val="00F4733C"/>
    <w:rsid w:val="00F4752B"/>
    <w:rsid w:val="00F509E3"/>
    <w:rsid w:val="00F510B5"/>
    <w:rsid w:val="00F5138E"/>
    <w:rsid w:val="00F519A1"/>
    <w:rsid w:val="00F5277D"/>
    <w:rsid w:val="00F52DF9"/>
    <w:rsid w:val="00F54B02"/>
    <w:rsid w:val="00F55099"/>
    <w:rsid w:val="00F55A90"/>
    <w:rsid w:val="00F55FCA"/>
    <w:rsid w:val="00F566EB"/>
    <w:rsid w:val="00F56D3D"/>
    <w:rsid w:val="00F57713"/>
    <w:rsid w:val="00F57B0C"/>
    <w:rsid w:val="00F57F7F"/>
    <w:rsid w:val="00F57FE5"/>
    <w:rsid w:val="00F600CD"/>
    <w:rsid w:val="00F609BA"/>
    <w:rsid w:val="00F60B79"/>
    <w:rsid w:val="00F612E1"/>
    <w:rsid w:val="00F62BCE"/>
    <w:rsid w:val="00F631E6"/>
    <w:rsid w:val="00F63464"/>
    <w:rsid w:val="00F641C7"/>
    <w:rsid w:val="00F645E0"/>
    <w:rsid w:val="00F64D5C"/>
    <w:rsid w:val="00F6569B"/>
    <w:rsid w:val="00F662C9"/>
    <w:rsid w:val="00F67BE2"/>
    <w:rsid w:val="00F70070"/>
    <w:rsid w:val="00F7074A"/>
    <w:rsid w:val="00F72410"/>
    <w:rsid w:val="00F728EB"/>
    <w:rsid w:val="00F735EC"/>
    <w:rsid w:val="00F7392B"/>
    <w:rsid w:val="00F73DD3"/>
    <w:rsid w:val="00F74A9D"/>
    <w:rsid w:val="00F74F83"/>
    <w:rsid w:val="00F7543E"/>
    <w:rsid w:val="00F76418"/>
    <w:rsid w:val="00F76F88"/>
    <w:rsid w:val="00F7777D"/>
    <w:rsid w:val="00F77F07"/>
    <w:rsid w:val="00F8073B"/>
    <w:rsid w:val="00F815C0"/>
    <w:rsid w:val="00F81F44"/>
    <w:rsid w:val="00F822EC"/>
    <w:rsid w:val="00F82FEE"/>
    <w:rsid w:val="00F832B5"/>
    <w:rsid w:val="00F8373A"/>
    <w:rsid w:val="00F839B1"/>
    <w:rsid w:val="00F84F63"/>
    <w:rsid w:val="00F8510D"/>
    <w:rsid w:val="00F85A39"/>
    <w:rsid w:val="00F85ECD"/>
    <w:rsid w:val="00F86267"/>
    <w:rsid w:val="00F87509"/>
    <w:rsid w:val="00F9036C"/>
    <w:rsid w:val="00F90B57"/>
    <w:rsid w:val="00F91B74"/>
    <w:rsid w:val="00F91E78"/>
    <w:rsid w:val="00F9295D"/>
    <w:rsid w:val="00F92BA7"/>
    <w:rsid w:val="00F92D98"/>
    <w:rsid w:val="00F93374"/>
    <w:rsid w:val="00F93CEE"/>
    <w:rsid w:val="00F943FA"/>
    <w:rsid w:val="00F9442A"/>
    <w:rsid w:val="00F94D64"/>
    <w:rsid w:val="00F9613D"/>
    <w:rsid w:val="00F96236"/>
    <w:rsid w:val="00F964B5"/>
    <w:rsid w:val="00F96818"/>
    <w:rsid w:val="00F97091"/>
    <w:rsid w:val="00F97661"/>
    <w:rsid w:val="00F979F0"/>
    <w:rsid w:val="00F97D40"/>
    <w:rsid w:val="00F97D59"/>
    <w:rsid w:val="00FA04DE"/>
    <w:rsid w:val="00FA0A16"/>
    <w:rsid w:val="00FA110E"/>
    <w:rsid w:val="00FA111A"/>
    <w:rsid w:val="00FA112B"/>
    <w:rsid w:val="00FA1908"/>
    <w:rsid w:val="00FA3604"/>
    <w:rsid w:val="00FA3C2E"/>
    <w:rsid w:val="00FA4CDF"/>
    <w:rsid w:val="00FA51AA"/>
    <w:rsid w:val="00FA606E"/>
    <w:rsid w:val="00FA6D23"/>
    <w:rsid w:val="00FA7226"/>
    <w:rsid w:val="00FA7310"/>
    <w:rsid w:val="00FB2D7C"/>
    <w:rsid w:val="00FB3417"/>
    <w:rsid w:val="00FB3B6B"/>
    <w:rsid w:val="00FB4EC6"/>
    <w:rsid w:val="00FB51E5"/>
    <w:rsid w:val="00FB5681"/>
    <w:rsid w:val="00FB62B9"/>
    <w:rsid w:val="00FB63CB"/>
    <w:rsid w:val="00FB7A32"/>
    <w:rsid w:val="00FC010A"/>
    <w:rsid w:val="00FC1520"/>
    <w:rsid w:val="00FC20FB"/>
    <w:rsid w:val="00FC28F8"/>
    <w:rsid w:val="00FC2DAE"/>
    <w:rsid w:val="00FC3D73"/>
    <w:rsid w:val="00FC3D9F"/>
    <w:rsid w:val="00FC421D"/>
    <w:rsid w:val="00FC4E14"/>
    <w:rsid w:val="00FC6D9E"/>
    <w:rsid w:val="00FC77A4"/>
    <w:rsid w:val="00FD037F"/>
    <w:rsid w:val="00FD128E"/>
    <w:rsid w:val="00FD1615"/>
    <w:rsid w:val="00FD196A"/>
    <w:rsid w:val="00FD1DC2"/>
    <w:rsid w:val="00FD27CC"/>
    <w:rsid w:val="00FD2990"/>
    <w:rsid w:val="00FD418D"/>
    <w:rsid w:val="00FD48DB"/>
    <w:rsid w:val="00FD49C5"/>
    <w:rsid w:val="00FD571A"/>
    <w:rsid w:val="00FD66A0"/>
    <w:rsid w:val="00FD6B31"/>
    <w:rsid w:val="00FE00A9"/>
    <w:rsid w:val="00FE049B"/>
    <w:rsid w:val="00FE0A06"/>
    <w:rsid w:val="00FE0A17"/>
    <w:rsid w:val="00FE1DA8"/>
    <w:rsid w:val="00FE1F07"/>
    <w:rsid w:val="00FE2041"/>
    <w:rsid w:val="00FE22B9"/>
    <w:rsid w:val="00FE24DB"/>
    <w:rsid w:val="00FE277C"/>
    <w:rsid w:val="00FE2BFB"/>
    <w:rsid w:val="00FE3187"/>
    <w:rsid w:val="00FE3C63"/>
    <w:rsid w:val="00FE4F48"/>
    <w:rsid w:val="00FE524F"/>
    <w:rsid w:val="00FE5B48"/>
    <w:rsid w:val="00FE6545"/>
    <w:rsid w:val="00FE6BF6"/>
    <w:rsid w:val="00FE6F07"/>
    <w:rsid w:val="00FE7290"/>
    <w:rsid w:val="00FE730A"/>
    <w:rsid w:val="00FE7C25"/>
    <w:rsid w:val="00FE7F32"/>
    <w:rsid w:val="00FF0AA7"/>
    <w:rsid w:val="00FF0F0C"/>
    <w:rsid w:val="00FF0F34"/>
    <w:rsid w:val="00FF12FA"/>
    <w:rsid w:val="00FF2FE6"/>
    <w:rsid w:val="00FF34A4"/>
    <w:rsid w:val="00FF39B3"/>
    <w:rsid w:val="00FF39F4"/>
    <w:rsid w:val="00FF43EE"/>
    <w:rsid w:val="00FF55B9"/>
    <w:rsid w:val="00FF6070"/>
    <w:rsid w:val="00FF715A"/>
    <w:rsid w:val="0DFD093F"/>
    <w:rsid w:val="1339B96A"/>
    <w:rsid w:val="15FE9C97"/>
    <w:rsid w:val="188208AA"/>
    <w:rsid w:val="20AC0AFC"/>
    <w:rsid w:val="247E19DA"/>
    <w:rsid w:val="259A46AF"/>
    <w:rsid w:val="2A8DCF49"/>
    <w:rsid w:val="2DC38A8E"/>
    <w:rsid w:val="2FC9E7A0"/>
    <w:rsid w:val="32A868BA"/>
    <w:rsid w:val="32B06594"/>
    <w:rsid w:val="36E06DCA"/>
    <w:rsid w:val="3F9456E0"/>
    <w:rsid w:val="46655F30"/>
    <w:rsid w:val="468A082C"/>
    <w:rsid w:val="46CA93C8"/>
    <w:rsid w:val="4B4C9048"/>
    <w:rsid w:val="4BF81D34"/>
    <w:rsid w:val="64CE77DB"/>
    <w:rsid w:val="72DD3D19"/>
    <w:rsid w:val="7B623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9F498"/>
  <w15:docId w15:val="{3A55BBF0-BCDF-48D3-A689-9ECA2B49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rsid w:val="00986EA7"/>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customStyle="1" w:styleId="tv213">
    <w:name w:val="tv213"/>
    <w:basedOn w:val="Normal"/>
    <w:rsid w:val="00CB578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CE2A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sauces un tabulas"/>
    <w:uiPriority w:val="1"/>
    <w:qFormat/>
    <w:rsid w:val="00CE2ACE"/>
    <w:pPr>
      <w:spacing w:after="0" w:line="240" w:lineRule="auto"/>
    </w:pPr>
    <w:rPr>
      <w:lang w:val="en-GB"/>
    </w:rPr>
  </w:style>
  <w:style w:type="paragraph" w:customStyle="1" w:styleId="doc-ti">
    <w:name w:val="doc-ti"/>
    <w:basedOn w:val="Normal"/>
    <w:rsid w:val="00CE2A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40E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0E9F"/>
    <w:pPr>
      <w:spacing w:after="0" w:line="240" w:lineRule="auto"/>
    </w:pPr>
  </w:style>
  <w:style w:type="paragraph" w:customStyle="1" w:styleId="naiskr">
    <w:name w:val="naiskr"/>
    <w:basedOn w:val="Normal"/>
    <w:rsid w:val="00DB505F"/>
    <w:pPr>
      <w:spacing w:before="75" w:after="75"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8B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B7137"/>
    <w:rPr>
      <w:rFonts w:ascii="Courier New" w:hAnsi="Courier New" w:cs="Courier New"/>
      <w:sz w:val="20"/>
      <w:szCs w:val="20"/>
      <w:lang w:eastAsia="lv-LV"/>
    </w:rPr>
  </w:style>
  <w:style w:type="character" w:customStyle="1" w:styleId="UnresolvedMention1">
    <w:name w:val="Unresolved Mention1"/>
    <w:basedOn w:val="DefaultParagraphFont"/>
    <w:uiPriority w:val="99"/>
    <w:semiHidden/>
    <w:unhideWhenUsed/>
    <w:rsid w:val="00880457"/>
    <w:rPr>
      <w:color w:val="605E5C"/>
      <w:shd w:val="clear" w:color="auto" w:fill="E1DFDD"/>
    </w:rPr>
  </w:style>
  <w:style w:type="paragraph" w:customStyle="1" w:styleId="naisc">
    <w:name w:val="naisc"/>
    <w:basedOn w:val="Normal"/>
    <w:rsid w:val="001538E9"/>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5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750234">
      <w:bodyDiv w:val="1"/>
      <w:marLeft w:val="0"/>
      <w:marRight w:val="0"/>
      <w:marTop w:val="0"/>
      <w:marBottom w:val="0"/>
      <w:divBdr>
        <w:top w:val="none" w:sz="0" w:space="0" w:color="auto"/>
        <w:left w:val="none" w:sz="0" w:space="0" w:color="auto"/>
        <w:bottom w:val="none" w:sz="0" w:space="0" w:color="auto"/>
        <w:right w:val="none" w:sz="0" w:space="0" w:color="auto"/>
      </w:divBdr>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865872726">
      <w:bodyDiv w:val="1"/>
      <w:marLeft w:val="0"/>
      <w:marRight w:val="0"/>
      <w:marTop w:val="0"/>
      <w:marBottom w:val="0"/>
      <w:divBdr>
        <w:top w:val="none" w:sz="0" w:space="0" w:color="auto"/>
        <w:left w:val="none" w:sz="0" w:space="0" w:color="auto"/>
        <w:bottom w:val="none" w:sz="0" w:space="0" w:color="auto"/>
        <w:right w:val="none" w:sz="0" w:space="0" w:color="auto"/>
      </w:divBdr>
    </w:div>
    <w:div w:id="1031152567">
      <w:bodyDiv w:val="1"/>
      <w:marLeft w:val="0"/>
      <w:marRight w:val="0"/>
      <w:marTop w:val="0"/>
      <w:marBottom w:val="0"/>
      <w:divBdr>
        <w:top w:val="none" w:sz="0" w:space="0" w:color="auto"/>
        <w:left w:val="none" w:sz="0" w:space="0" w:color="auto"/>
        <w:bottom w:val="none" w:sz="0" w:space="0" w:color="auto"/>
        <w:right w:val="none" w:sz="0" w:space="0" w:color="auto"/>
      </w:divBdr>
    </w:div>
    <w:div w:id="1072898393">
      <w:bodyDiv w:val="1"/>
      <w:marLeft w:val="0"/>
      <w:marRight w:val="0"/>
      <w:marTop w:val="0"/>
      <w:marBottom w:val="0"/>
      <w:divBdr>
        <w:top w:val="none" w:sz="0" w:space="0" w:color="auto"/>
        <w:left w:val="none" w:sz="0" w:space="0" w:color="auto"/>
        <w:bottom w:val="none" w:sz="0" w:space="0" w:color="auto"/>
        <w:right w:val="none" w:sz="0" w:space="0" w:color="auto"/>
      </w:divBdr>
    </w:div>
    <w:div w:id="11978155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 w:id="1733384710">
      <w:bodyDiv w:val="1"/>
      <w:marLeft w:val="0"/>
      <w:marRight w:val="0"/>
      <w:marTop w:val="0"/>
      <w:marBottom w:val="0"/>
      <w:divBdr>
        <w:top w:val="none" w:sz="0" w:space="0" w:color="auto"/>
        <w:left w:val="none" w:sz="0" w:space="0" w:color="auto"/>
        <w:bottom w:val="none" w:sz="0" w:space="0" w:color="auto"/>
        <w:right w:val="none" w:sz="0" w:space="0" w:color="auto"/>
      </w:divBdr>
    </w:div>
    <w:div w:id="1799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4653-noteikumi-par-notekudenu-dunu-un-to-komposta-izmantosanu-monitoringu-un-kontroli" TargetMode="External"/><Relationship Id="rId13" Type="http://schemas.openxmlformats.org/officeDocument/2006/relationships/hyperlink" Target="https://likumi.lv/ta/id/226333-noteikumi-par-nolietotu-transportlidzeklu-parstradi-un-apstrades-uznemumiem-noteiktajam-vides-prasibam" TargetMode="External"/><Relationship Id="rId18" Type="http://schemas.openxmlformats.org/officeDocument/2006/relationships/hyperlink" Target="https://likumi.lv/ta/id/271374-ipasas-prasibas-piesarnojoso-darbibu-veiksanai-dzivnieku-novietnes" TargetMode="External"/><Relationship Id="rId26" Type="http://schemas.openxmlformats.org/officeDocument/2006/relationships/hyperlink" Target="http://www.vvd.gov.lv/publikacijas-un-statistika/statistikas-dati/" TargetMode="External"/><Relationship Id="rId3" Type="http://schemas.openxmlformats.org/officeDocument/2006/relationships/styles" Target="styles.xml"/><Relationship Id="rId21" Type="http://schemas.openxmlformats.org/officeDocument/2006/relationships/hyperlink" Target="https://likumi.lv/ta/id/256096-kartiba-kada-ierobezojama-gaistoso-organisko-savienojumu-emisija-no-iekartam-kuras-izmanto-organiskos-skidinataj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71004-noteikumi-par-piesarnojosas-darbibas-izraisito-smaku-noteiksanas-metodem-ka-ari-kartibu-kada-ierobezo-so-smaku-izplatisanos" TargetMode="External"/><Relationship Id="rId17" Type="http://schemas.openxmlformats.org/officeDocument/2006/relationships/hyperlink" Target="https://likumi.lv/ta/id/249805-noteikumi-par-vides-aizsardzibas-prasibam-degvielas-uzpildes-stacijam-naftas-bazem-un-parvietojamam-cisternam" TargetMode="External"/><Relationship Id="rId25" Type="http://schemas.openxmlformats.org/officeDocument/2006/relationships/hyperlink" Target="https://likumi.lv/ta/id/229147-noteikumi-par-azbesta-un-azbesta-izstradajumu-razosanas-radito-vides-piesarnojumu-un-azbesta-atkritumu-apsaimniekosan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56096-kartiba-kada-ierobezojama-gaistoso-organisko-savienojumu-emisija-no-iekartam-kuras-izmanto-organiskos-skidinatajus" TargetMode="External"/><Relationship Id="rId20" Type="http://schemas.openxmlformats.org/officeDocument/2006/relationships/hyperlink" Target="https://likumi.lv/ta/id/271004-noteikumi-par-piesarnojosas-darbibas-izraisito-smaku-noteiksanas-metodem-ka-ari-kartibu-kada-ierobezo-so-smaku-izplatisanos" TargetMode="External"/><Relationship Id="rId29" Type="http://schemas.openxmlformats.org/officeDocument/2006/relationships/hyperlink" Target="mailto:Kristine.Purin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8276-noteikumi-par-piesarnojoso-vielu-emisiju-udeni" TargetMode="External"/><Relationship Id="rId24" Type="http://schemas.openxmlformats.org/officeDocument/2006/relationships/hyperlink" Target="https://likumi.lv/ta/id/230727-prasibas-atkritumu-sadedzinasanai-un-atkritumu-sadedzinasanas-iekartu-darbib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1004-noteikumi-par-piesarnojosas-darbibas-izraisito-smaku-noteiksanas-metodem-ka-ari-kartibu-kada-ierobezo-so-smaku-izplatisanos" TargetMode="External"/><Relationship Id="rId23" Type="http://schemas.openxmlformats.org/officeDocument/2006/relationships/hyperlink" Target="https://likumi.lv/ta/id/249805-noteikumi-par-vides-aizsardzibas-prasibam-degvielas-uzpildes-stacijam-naftas-bazem-un-parvietojamam-cisternam" TargetMode="External"/><Relationship Id="rId28" Type="http://schemas.openxmlformats.org/officeDocument/2006/relationships/hyperlink" Target="https://www.mk.gov.lv" TargetMode="External"/><Relationship Id="rId10" Type="http://schemas.openxmlformats.org/officeDocument/2006/relationships/hyperlink" Target="https://likumi.lv/ta/id/87699-vides-prasibas-mehanisko-transportlidzeklu-remontdarbnicu-izveidei-un-darbibai" TargetMode="External"/><Relationship Id="rId19" Type="http://schemas.openxmlformats.org/officeDocument/2006/relationships/hyperlink" Target="https://likumi.lv/ta/id/128396-noteikumi-par-atsevisku-bistamas-kimiskas-vielas-saturosu-iekartu-un-produktu-lietosanas-un-markesanas-prasibam-un-par-videi-k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92097-vides-prasibas-kokzagetavam-un-kokapstrades-iekartam" TargetMode="External"/><Relationship Id="rId14" Type="http://schemas.openxmlformats.org/officeDocument/2006/relationships/hyperlink" Target="https://likumi.lv/ta/id/230727-prasibas-atkritumu-sadedzinasanai-un-atkritumu-sadedzinasanas-iekartu-darbibai" TargetMode="External"/><Relationship Id="rId22" Type="http://schemas.openxmlformats.org/officeDocument/2006/relationships/hyperlink" Target="https://likumi.lv/ta/id/256091-kartiba-kada-izstrada-pamatzinojumu-par-augsnes-un-pazemes-udenu-piesarnojumu-ar-bistamam-kimiskam-vielam-iekartas-teritorija" TargetMode="External"/><Relationship Id="rId27" Type="http://schemas.openxmlformats.org/officeDocument/2006/relationships/hyperlink" Target="http://www.varam.gov.l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2380-11CA-4542-AA45-BA3365D2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42171</Words>
  <Characters>24038</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Company>VARAM</Company>
  <LinksUpToDate>false</LinksUpToDate>
  <CharactersWithSpaces>66077</CharactersWithSpaces>
  <SharedDoc>false</SharedDoc>
  <HLinks>
    <vt:vector size="126" baseType="variant">
      <vt:variant>
        <vt:i4>3997700</vt:i4>
      </vt:variant>
      <vt:variant>
        <vt:i4>62</vt:i4>
      </vt:variant>
      <vt:variant>
        <vt:i4>0</vt:i4>
      </vt:variant>
      <vt:variant>
        <vt:i4>5</vt:i4>
      </vt:variant>
      <vt:variant>
        <vt:lpwstr>mailto:Kristine.Purina@varam.gov.lv</vt:lpwstr>
      </vt:variant>
      <vt:variant>
        <vt:lpwstr/>
      </vt:variant>
      <vt:variant>
        <vt:i4>1048649</vt:i4>
      </vt:variant>
      <vt:variant>
        <vt:i4>59</vt:i4>
      </vt:variant>
      <vt:variant>
        <vt:i4>0</vt:i4>
      </vt:variant>
      <vt:variant>
        <vt:i4>5</vt:i4>
      </vt:variant>
      <vt:variant>
        <vt:lpwstr>http://www.varam.gov.lv/</vt:lpwstr>
      </vt:variant>
      <vt:variant>
        <vt:lpwstr/>
      </vt:variant>
      <vt:variant>
        <vt:i4>6815867</vt:i4>
      </vt:variant>
      <vt:variant>
        <vt:i4>56</vt:i4>
      </vt:variant>
      <vt:variant>
        <vt:i4>0</vt:i4>
      </vt:variant>
      <vt:variant>
        <vt:i4>5</vt:i4>
      </vt:variant>
      <vt:variant>
        <vt:lpwstr>http://www.vvd.gov.lv/publikacijas-un-statistika/statistikas-dati/</vt:lpwstr>
      </vt:variant>
      <vt:variant>
        <vt:lpwstr/>
      </vt:variant>
      <vt:variant>
        <vt:i4>1572954</vt:i4>
      </vt:variant>
      <vt:variant>
        <vt:i4>53</vt:i4>
      </vt:variant>
      <vt:variant>
        <vt:i4>0</vt:i4>
      </vt:variant>
      <vt:variant>
        <vt:i4>5</vt:i4>
      </vt:variant>
      <vt:variant>
        <vt:lpwstr>https://likumi.lv/ta/id/229147-noteikumi-par-azbesta-un-azbesta-izstradajumu-razosanas-radito-vides-piesarnojumu-un-azbesta-atkritumu-apsaimniekosanu</vt:lpwstr>
      </vt:variant>
      <vt:variant>
        <vt:lpwstr/>
      </vt:variant>
      <vt:variant>
        <vt:i4>6160402</vt:i4>
      </vt:variant>
      <vt:variant>
        <vt:i4>50</vt:i4>
      </vt:variant>
      <vt:variant>
        <vt:i4>0</vt:i4>
      </vt:variant>
      <vt:variant>
        <vt:i4>5</vt:i4>
      </vt:variant>
      <vt:variant>
        <vt:lpwstr>https://likumi.lv/ta/id/230727-prasibas-atkritumu-sadedzinasanai-un-atkritumu-sadedzinasanas-iekartu-darbibai</vt:lpwstr>
      </vt:variant>
      <vt:variant>
        <vt:lpwstr/>
      </vt:variant>
      <vt:variant>
        <vt:i4>4456540</vt:i4>
      </vt:variant>
      <vt:variant>
        <vt:i4>47</vt:i4>
      </vt:variant>
      <vt:variant>
        <vt:i4>0</vt:i4>
      </vt:variant>
      <vt:variant>
        <vt:i4>5</vt:i4>
      </vt:variant>
      <vt:variant>
        <vt:lpwstr>https://likumi.lv/ta/id/249805-noteikumi-par-vides-aizsardzibas-prasibam-degvielas-uzpildes-stacijam-naftas-bazem-un-parvietojamam-cisternam</vt:lpwstr>
      </vt:variant>
      <vt:variant>
        <vt:lpwstr/>
      </vt:variant>
      <vt:variant>
        <vt:i4>1835083</vt:i4>
      </vt:variant>
      <vt:variant>
        <vt:i4>44</vt:i4>
      </vt:variant>
      <vt:variant>
        <vt:i4>0</vt:i4>
      </vt:variant>
      <vt:variant>
        <vt:i4>5</vt:i4>
      </vt:variant>
      <vt:variant>
        <vt:lpwstr>https://likumi.lv/ta/id/256091-kartiba-kada-izstrada-pamatzinojumu-par-augsnes-un-pazemes-udenu-piesarnojumu-ar-bistamam-kimiskam-vielam-iekartas-teritorija</vt:lpwstr>
      </vt:variant>
      <vt:variant>
        <vt:lpwstr/>
      </vt:variant>
      <vt:variant>
        <vt:i4>4259924</vt:i4>
      </vt:variant>
      <vt:variant>
        <vt:i4>41</vt:i4>
      </vt:variant>
      <vt:variant>
        <vt:i4>0</vt:i4>
      </vt:variant>
      <vt:variant>
        <vt:i4>5</vt:i4>
      </vt:variant>
      <vt:variant>
        <vt:lpwstr>https://likumi.lv/ta/id/256096-kartiba-kada-ierobezojama-gaistoso-organisko-savienojumu-emisija-no-iekartam-kuras-izmanto-organiskos-skidinatajus</vt:lpwstr>
      </vt:variant>
      <vt:variant>
        <vt:lpwstr/>
      </vt:variant>
      <vt:variant>
        <vt:i4>4063340</vt:i4>
      </vt:variant>
      <vt:variant>
        <vt:i4>38</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1966157</vt:i4>
      </vt:variant>
      <vt:variant>
        <vt:i4>35</vt:i4>
      </vt:variant>
      <vt:variant>
        <vt:i4>0</vt:i4>
      </vt:variant>
      <vt:variant>
        <vt:i4>5</vt:i4>
      </vt:variant>
      <vt:variant>
        <vt:lpwstr>https://likumi.lv/ta/id/128396-noteikumi-par-atsevisku-bistamas-kimiskas-vielas-saturosu-iekartu-un-produktu-lietosanas-un-markesanas-prasibam-un-par-videi-ka...</vt:lpwstr>
      </vt:variant>
      <vt:variant>
        <vt:lpwstr/>
      </vt:variant>
      <vt:variant>
        <vt:i4>1114134</vt:i4>
      </vt:variant>
      <vt:variant>
        <vt:i4>32</vt:i4>
      </vt:variant>
      <vt:variant>
        <vt:i4>0</vt:i4>
      </vt:variant>
      <vt:variant>
        <vt:i4>5</vt:i4>
      </vt:variant>
      <vt:variant>
        <vt:lpwstr>https://likumi.lv/ta/id/271374-ipasas-prasibas-piesarnojoso-darbibu-veiksanai-dzivnieku-novietnes</vt:lpwstr>
      </vt:variant>
      <vt:variant>
        <vt:lpwstr/>
      </vt:variant>
      <vt:variant>
        <vt:i4>4456540</vt:i4>
      </vt:variant>
      <vt:variant>
        <vt:i4>29</vt:i4>
      </vt:variant>
      <vt:variant>
        <vt:i4>0</vt:i4>
      </vt:variant>
      <vt:variant>
        <vt:i4>5</vt:i4>
      </vt:variant>
      <vt:variant>
        <vt:lpwstr>https://likumi.lv/ta/id/249805-noteikumi-par-vides-aizsardzibas-prasibam-degvielas-uzpildes-stacijam-naftas-bazem-un-parvietojamam-cisternam</vt:lpwstr>
      </vt:variant>
      <vt:variant>
        <vt:lpwstr/>
      </vt:variant>
      <vt:variant>
        <vt:i4>4259924</vt:i4>
      </vt:variant>
      <vt:variant>
        <vt:i4>26</vt:i4>
      </vt:variant>
      <vt:variant>
        <vt:i4>0</vt:i4>
      </vt:variant>
      <vt:variant>
        <vt:i4>5</vt:i4>
      </vt:variant>
      <vt:variant>
        <vt:lpwstr>https://likumi.lv/ta/id/256096-kartiba-kada-ierobezojama-gaistoso-organisko-savienojumu-emisija-no-iekartam-kuras-izmanto-organiskos-skidinatajus</vt:lpwstr>
      </vt:variant>
      <vt:variant>
        <vt:lpwstr/>
      </vt:variant>
      <vt:variant>
        <vt:i4>4063340</vt:i4>
      </vt:variant>
      <vt:variant>
        <vt:i4>23</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6160402</vt:i4>
      </vt:variant>
      <vt:variant>
        <vt:i4>20</vt:i4>
      </vt:variant>
      <vt:variant>
        <vt:i4>0</vt:i4>
      </vt:variant>
      <vt:variant>
        <vt:i4>5</vt:i4>
      </vt:variant>
      <vt:variant>
        <vt:lpwstr>https://likumi.lv/ta/id/230727-prasibas-atkritumu-sadedzinasanai-un-atkritumu-sadedzinasanas-iekartu-darbibai</vt:lpwstr>
      </vt:variant>
      <vt:variant>
        <vt:lpwstr/>
      </vt:variant>
      <vt:variant>
        <vt:i4>5177422</vt:i4>
      </vt:variant>
      <vt:variant>
        <vt:i4>17</vt:i4>
      </vt:variant>
      <vt:variant>
        <vt:i4>0</vt:i4>
      </vt:variant>
      <vt:variant>
        <vt:i4>5</vt:i4>
      </vt:variant>
      <vt:variant>
        <vt:lpwstr>https://likumi.lv/ta/id/226333-noteikumi-par-nolietotu-transportlidzeklu-parstradi-un-apstrades-uznemumiem-noteiktajam-vides-prasibam</vt:lpwstr>
      </vt:variant>
      <vt:variant>
        <vt:lpwstr/>
      </vt:variant>
      <vt:variant>
        <vt:i4>4063340</vt:i4>
      </vt:variant>
      <vt:variant>
        <vt:i4>14</vt:i4>
      </vt:variant>
      <vt:variant>
        <vt:i4>0</vt:i4>
      </vt:variant>
      <vt:variant>
        <vt:i4>5</vt:i4>
      </vt:variant>
      <vt:variant>
        <vt:lpwstr>https://likumi.lv/ta/id/271004-noteikumi-par-piesarnojosas-darbibas-izraisito-smaku-noteiksanas-metodem-ka-ari-kartibu-kada-ierobezo-so-smaku-izplatisanos</vt:lpwstr>
      </vt:variant>
      <vt:variant>
        <vt:lpwstr/>
      </vt:variant>
      <vt:variant>
        <vt:i4>4653124</vt:i4>
      </vt:variant>
      <vt:variant>
        <vt:i4>11</vt:i4>
      </vt:variant>
      <vt:variant>
        <vt:i4>0</vt:i4>
      </vt:variant>
      <vt:variant>
        <vt:i4>5</vt:i4>
      </vt:variant>
      <vt:variant>
        <vt:lpwstr>https://likumi.lv/ta/id/58276-noteikumi-par-piesarnojoso-vielu-emisiju-udeni</vt:lpwstr>
      </vt:variant>
      <vt:variant>
        <vt:lpwstr/>
      </vt:variant>
      <vt:variant>
        <vt:i4>1048601</vt:i4>
      </vt:variant>
      <vt:variant>
        <vt:i4>8</vt:i4>
      </vt:variant>
      <vt:variant>
        <vt:i4>0</vt:i4>
      </vt:variant>
      <vt:variant>
        <vt:i4>5</vt:i4>
      </vt:variant>
      <vt:variant>
        <vt:lpwstr>https://likumi.lv/ta/id/87699-vides-prasibas-mehanisko-transportlidzeklu-remontdarbnicu-izveidei-un-darbibai</vt:lpwstr>
      </vt:variant>
      <vt:variant>
        <vt:lpwstr/>
      </vt:variant>
      <vt:variant>
        <vt:i4>6291562</vt:i4>
      </vt:variant>
      <vt:variant>
        <vt:i4>5</vt:i4>
      </vt:variant>
      <vt:variant>
        <vt:i4>0</vt:i4>
      </vt:variant>
      <vt:variant>
        <vt:i4>5</vt:i4>
      </vt:variant>
      <vt:variant>
        <vt:lpwstr>https://likumi.lv/ta/id/92097-vides-prasibas-kokzagetavam-un-kokapstrades-iekartam</vt:lpwstr>
      </vt:variant>
      <vt:variant>
        <vt:lpwstr/>
      </vt:variant>
      <vt:variant>
        <vt:i4>6946924</vt:i4>
      </vt:variant>
      <vt:variant>
        <vt:i4>2</vt:i4>
      </vt:variant>
      <vt:variant>
        <vt:i4>0</vt:i4>
      </vt:variant>
      <vt:variant>
        <vt:i4>5</vt:i4>
      </vt:variant>
      <vt:variant>
        <vt:lpwstr>https://likumi.lv/ta/id/134653-noteikumi-par-notekudenu-dunu-un-to-komposta-izmantosanu-monitoringu-un-kontroli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Anotācija</dc:subject>
  <dc:creator>Kristine Purina</dc:creator>
  <cp:keywords/>
  <dc:description>66016785, kristine.purina@varam.gov.lv</dc:description>
  <cp:lastModifiedBy>Madara Gaile</cp:lastModifiedBy>
  <cp:revision>15</cp:revision>
  <cp:lastPrinted>2020-01-02T12:51:00Z</cp:lastPrinted>
  <dcterms:created xsi:type="dcterms:W3CDTF">2020-01-23T12:12:00Z</dcterms:created>
  <dcterms:modified xsi:type="dcterms:W3CDTF">2020-01-24T13:18:00Z</dcterms:modified>
</cp:coreProperties>
</file>