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8D72" w14:textId="77777777" w:rsidR="00DB27D7" w:rsidRPr="006E7B3F" w:rsidRDefault="00DB27D7" w:rsidP="00DB27D7">
      <w:pPr>
        <w:pStyle w:val="naisnod"/>
        <w:spacing w:before="0" w:after="0"/>
        <w:ind w:firstLine="720"/>
      </w:pPr>
      <w:r w:rsidRPr="006E7B3F">
        <w:t>Izziņa par atzinumos sniegtajiem iebildumiem</w:t>
      </w:r>
    </w:p>
    <w:tbl>
      <w:tblPr>
        <w:tblW w:w="0" w:type="auto"/>
        <w:jc w:val="center"/>
        <w:tblLook w:val="00A0" w:firstRow="1" w:lastRow="0" w:firstColumn="1" w:lastColumn="0" w:noHBand="0" w:noVBand="0"/>
      </w:tblPr>
      <w:tblGrid>
        <w:gridCol w:w="10188"/>
      </w:tblGrid>
      <w:tr w:rsidR="00DB27D7" w:rsidRPr="006E7B3F" w14:paraId="39F62622" w14:textId="77777777" w:rsidTr="008E67D5">
        <w:trPr>
          <w:jc w:val="center"/>
        </w:trPr>
        <w:tc>
          <w:tcPr>
            <w:tcW w:w="10188" w:type="dxa"/>
            <w:tcBorders>
              <w:bottom w:val="single" w:sz="6" w:space="0" w:color="000000"/>
            </w:tcBorders>
          </w:tcPr>
          <w:tbl>
            <w:tblPr>
              <w:tblW w:w="0" w:type="auto"/>
              <w:jc w:val="center"/>
              <w:tblLook w:val="00A0" w:firstRow="1" w:lastRow="0" w:firstColumn="1" w:lastColumn="0" w:noHBand="0" w:noVBand="0"/>
            </w:tblPr>
            <w:tblGrid>
              <w:gridCol w:w="9972"/>
            </w:tblGrid>
            <w:tr w:rsidR="007B31AE" w:rsidRPr="006E7B3F" w14:paraId="45F78C4A" w14:textId="77777777" w:rsidTr="00AE2C4D">
              <w:trPr>
                <w:jc w:val="center"/>
              </w:trPr>
              <w:tc>
                <w:tcPr>
                  <w:tcW w:w="9972" w:type="dxa"/>
                  <w:tcBorders>
                    <w:bottom w:val="single" w:sz="6" w:space="0" w:color="000000"/>
                  </w:tcBorders>
                </w:tcPr>
                <w:p w14:paraId="666B85C4" w14:textId="77777777" w:rsidR="007B31AE" w:rsidRPr="006E7B3F" w:rsidRDefault="007B31AE" w:rsidP="007B31AE">
                  <w:pPr>
                    <w:pStyle w:val="ListParagraph"/>
                    <w:spacing w:line="240" w:lineRule="auto"/>
                    <w:jc w:val="center"/>
                    <w:rPr>
                      <w:rFonts w:ascii="Times New Roman" w:hAnsi="Times New Roman"/>
                      <w:b/>
                      <w:sz w:val="24"/>
                      <w:szCs w:val="24"/>
                      <w:lang w:eastAsia="lv-LV" w:bidi="lo-LA"/>
                    </w:rPr>
                  </w:pPr>
                  <w:r w:rsidRPr="006E7B3F">
                    <w:rPr>
                      <w:rStyle w:val="FontStyle60"/>
                      <w:b/>
                      <w:sz w:val="24"/>
                      <w:szCs w:val="24"/>
                      <w:lang w:eastAsia="lv-LV" w:bidi="lo-LA"/>
                    </w:rPr>
                    <w:t>Informatīvais ziņojums “Par plānošanas reģionu darbības pilnveidošanu”</w:t>
                  </w:r>
                </w:p>
              </w:tc>
            </w:tr>
          </w:tbl>
          <w:p w14:paraId="0231577E" w14:textId="27E70E36" w:rsidR="00DB27D7" w:rsidRPr="006E7B3F" w:rsidRDefault="00DB27D7" w:rsidP="00680022">
            <w:pPr>
              <w:ind w:firstLine="720"/>
              <w:jc w:val="center"/>
              <w:rPr>
                <w:b/>
              </w:rPr>
            </w:pPr>
          </w:p>
        </w:tc>
      </w:tr>
    </w:tbl>
    <w:p w14:paraId="3321CA62" w14:textId="77777777" w:rsidR="00DB27D7" w:rsidRPr="006E7B3F" w:rsidRDefault="00DB27D7" w:rsidP="00DB27D7">
      <w:pPr>
        <w:pStyle w:val="naisc"/>
        <w:spacing w:before="0" w:after="0"/>
        <w:ind w:firstLine="1080"/>
        <w:rPr>
          <w:sz w:val="22"/>
          <w:szCs w:val="22"/>
        </w:rPr>
      </w:pPr>
      <w:r w:rsidRPr="006E7B3F">
        <w:rPr>
          <w:sz w:val="22"/>
          <w:szCs w:val="22"/>
        </w:rPr>
        <w:t>(dokumenta veids un nosaukums)</w:t>
      </w:r>
    </w:p>
    <w:p w14:paraId="325DEEE3" w14:textId="77777777" w:rsidR="00DB27D7" w:rsidRPr="006E7B3F" w:rsidRDefault="00DB27D7" w:rsidP="00DB27D7">
      <w:pPr>
        <w:pStyle w:val="naisf"/>
        <w:spacing w:before="0" w:after="0"/>
        <w:ind w:firstLine="720"/>
        <w:rPr>
          <w:sz w:val="22"/>
          <w:szCs w:val="22"/>
        </w:rPr>
      </w:pPr>
    </w:p>
    <w:p w14:paraId="58A259C6" w14:textId="77777777" w:rsidR="00DB27D7" w:rsidRPr="006E7B3F" w:rsidRDefault="00DB27D7" w:rsidP="00DB27D7">
      <w:pPr>
        <w:pStyle w:val="naisf"/>
        <w:spacing w:before="0" w:after="0"/>
        <w:ind w:firstLine="0"/>
        <w:jc w:val="center"/>
        <w:rPr>
          <w:b/>
          <w:sz w:val="22"/>
          <w:szCs w:val="22"/>
        </w:rPr>
      </w:pPr>
      <w:r w:rsidRPr="006E7B3F">
        <w:rPr>
          <w:b/>
          <w:sz w:val="22"/>
          <w:szCs w:val="22"/>
        </w:rPr>
        <w:t>I. Jautājumi, par kuriem saskaņošanā vienošanās nav panākta</w:t>
      </w:r>
    </w:p>
    <w:p w14:paraId="675ADC91" w14:textId="77777777" w:rsidR="00DB27D7" w:rsidRPr="006E7B3F" w:rsidRDefault="00DB27D7" w:rsidP="00DB27D7">
      <w:pPr>
        <w:pStyle w:val="naisf"/>
        <w:spacing w:before="0" w:after="0"/>
        <w:ind w:firstLine="720"/>
        <w:rPr>
          <w:sz w:val="22"/>
          <w:szCs w:val="22"/>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086"/>
        <w:gridCol w:w="3118"/>
        <w:gridCol w:w="2977"/>
        <w:gridCol w:w="2861"/>
        <w:gridCol w:w="1984"/>
      </w:tblGrid>
      <w:tr w:rsidR="00DB27D7" w:rsidRPr="008F5F37" w14:paraId="56DF20B8" w14:textId="77777777" w:rsidTr="007C151F">
        <w:tc>
          <w:tcPr>
            <w:tcW w:w="846" w:type="dxa"/>
            <w:vAlign w:val="center"/>
          </w:tcPr>
          <w:p w14:paraId="23CC8623" w14:textId="77777777" w:rsidR="00DB27D7" w:rsidRPr="008F5F37" w:rsidRDefault="00DB27D7" w:rsidP="008E67D5">
            <w:pPr>
              <w:pStyle w:val="naisc"/>
              <w:spacing w:before="0" w:after="0"/>
              <w:rPr>
                <w:sz w:val="22"/>
                <w:szCs w:val="22"/>
              </w:rPr>
            </w:pPr>
            <w:r w:rsidRPr="008F5F37">
              <w:rPr>
                <w:sz w:val="22"/>
                <w:szCs w:val="22"/>
              </w:rPr>
              <w:t>Nr. p. k.</w:t>
            </w:r>
          </w:p>
        </w:tc>
        <w:tc>
          <w:tcPr>
            <w:tcW w:w="3086" w:type="dxa"/>
            <w:vAlign w:val="center"/>
          </w:tcPr>
          <w:p w14:paraId="7842AFEC" w14:textId="77777777" w:rsidR="00DB27D7" w:rsidRPr="008F5F37" w:rsidRDefault="00DB27D7" w:rsidP="008E67D5">
            <w:pPr>
              <w:pStyle w:val="naisc"/>
              <w:spacing w:before="0" w:after="0"/>
              <w:ind w:firstLine="12"/>
              <w:rPr>
                <w:sz w:val="22"/>
                <w:szCs w:val="22"/>
              </w:rPr>
            </w:pPr>
            <w:r w:rsidRPr="008F5F37">
              <w:rPr>
                <w:sz w:val="22"/>
                <w:szCs w:val="22"/>
              </w:rPr>
              <w:t>Saskaņošanai nosūtītā projekta redakcija (konkrēta punkta (panta) redakcija)</w:t>
            </w:r>
          </w:p>
        </w:tc>
        <w:tc>
          <w:tcPr>
            <w:tcW w:w="3118" w:type="dxa"/>
            <w:vAlign w:val="center"/>
          </w:tcPr>
          <w:p w14:paraId="3163EE51" w14:textId="77777777" w:rsidR="00DB27D7" w:rsidRPr="008F5F37" w:rsidRDefault="00DB27D7" w:rsidP="008E67D5">
            <w:pPr>
              <w:pStyle w:val="naisc"/>
              <w:spacing w:before="0" w:after="0"/>
              <w:ind w:right="3"/>
              <w:rPr>
                <w:sz w:val="22"/>
                <w:szCs w:val="22"/>
              </w:rPr>
            </w:pPr>
            <w:r w:rsidRPr="008F5F37">
              <w:rPr>
                <w:sz w:val="22"/>
                <w:szCs w:val="22"/>
              </w:rPr>
              <w:t>Atzinumā norādītais ministrijas (citas institūcijas) iebildums, kā arī saskaņošanā papildus izteiktais iebildums par projekta konkrēto punktu (pantu)</w:t>
            </w:r>
          </w:p>
        </w:tc>
        <w:tc>
          <w:tcPr>
            <w:tcW w:w="2977" w:type="dxa"/>
            <w:vAlign w:val="center"/>
          </w:tcPr>
          <w:p w14:paraId="61BA5D62" w14:textId="77777777" w:rsidR="00DB27D7" w:rsidRPr="008F5F37" w:rsidRDefault="00DB27D7" w:rsidP="008E67D5">
            <w:pPr>
              <w:pStyle w:val="naisc"/>
              <w:spacing w:before="0" w:after="0"/>
              <w:ind w:firstLine="21"/>
              <w:rPr>
                <w:sz w:val="22"/>
                <w:szCs w:val="22"/>
              </w:rPr>
            </w:pPr>
            <w:r w:rsidRPr="008F5F37">
              <w:rPr>
                <w:sz w:val="22"/>
                <w:szCs w:val="22"/>
              </w:rPr>
              <w:t>Atbildīgās ministrijas pamatojums iebilduma noraidījumam</w:t>
            </w:r>
          </w:p>
        </w:tc>
        <w:tc>
          <w:tcPr>
            <w:tcW w:w="2861" w:type="dxa"/>
            <w:vAlign w:val="center"/>
          </w:tcPr>
          <w:p w14:paraId="459D6F23" w14:textId="77777777" w:rsidR="00DB27D7" w:rsidRPr="008F5F37" w:rsidRDefault="00DB27D7" w:rsidP="008E67D5">
            <w:pPr>
              <w:jc w:val="center"/>
              <w:rPr>
                <w:sz w:val="22"/>
                <w:szCs w:val="22"/>
              </w:rPr>
            </w:pPr>
            <w:r w:rsidRPr="008F5F37">
              <w:rPr>
                <w:sz w:val="22"/>
                <w:szCs w:val="22"/>
              </w:rPr>
              <w:t>Atzinuma sniedzēja uzturētais iebildums, ja tas atšķiras no atzinumā norādītā iebilduma pamatojuma</w:t>
            </w:r>
          </w:p>
        </w:tc>
        <w:tc>
          <w:tcPr>
            <w:tcW w:w="1984" w:type="dxa"/>
            <w:vAlign w:val="center"/>
          </w:tcPr>
          <w:p w14:paraId="43BD7931" w14:textId="77777777" w:rsidR="00DB27D7" w:rsidRPr="008F5F37" w:rsidRDefault="00DB27D7" w:rsidP="008E67D5">
            <w:pPr>
              <w:jc w:val="center"/>
              <w:rPr>
                <w:sz w:val="22"/>
                <w:szCs w:val="22"/>
              </w:rPr>
            </w:pPr>
            <w:r w:rsidRPr="008F5F37">
              <w:rPr>
                <w:sz w:val="22"/>
                <w:szCs w:val="22"/>
              </w:rPr>
              <w:t>Projekta attiecīgā punkta (panta) galīgā redakcija</w:t>
            </w:r>
          </w:p>
        </w:tc>
      </w:tr>
      <w:tr w:rsidR="00DB27D7" w:rsidRPr="008F5F37" w14:paraId="435497EF" w14:textId="77777777" w:rsidTr="007C151F">
        <w:tc>
          <w:tcPr>
            <w:tcW w:w="846" w:type="dxa"/>
          </w:tcPr>
          <w:p w14:paraId="48F71D77" w14:textId="77777777" w:rsidR="00DB27D7" w:rsidRPr="008F5F37" w:rsidRDefault="00DB27D7" w:rsidP="008E67D5">
            <w:pPr>
              <w:pStyle w:val="naisc"/>
              <w:spacing w:before="0" w:after="0"/>
              <w:rPr>
                <w:sz w:val="22"/>
                <w:szCs w:val="22"/>
              </w:rPr>
            </w:pPr>
            <w:r w:rsidRPr="008F5F37">
              <w:rPr>
                <w:sz w:val="22"/>
                <w:szCs w:val="22"/>
              </w:rPr>
              <w:t>1</w:t>
            </w:r>
          </w:p>
        </w:tc>
        <w:tc>
          <w:tcPr>
            <w:tcW w:w="3086" w:type="dxa"/>
          </w:tcPr>
          <w:p w14:paraId="4B324A47" w14:textId="77777777" w:rsidR="00DB27D7" w:rsidRPr="008F5F37" w:rsidRDefault="00DB27D7" w:rsidP="008E67D5">
            <w:pPr>
              <w:pStyle w:val="naisc"/>
              <w:spacing w:before="0" w:after="0"/>
              <w:ind w:firstLine="720"/>
              <w:rPr>
                <w:sz w:val="22"/>
                <w:szCs w:val="22"/>
              </w:rPr>
            </w:pPr>
            <w:r w:rsidRPr="008F5F37">
              <w:rPr>
                <w:sz w:val="22"/>
                <w:szCs w:val="22"/>
              </w:rPr>
              <w:t>2</w:t>
            </w:r>
          </w:p>
        </w:tc>
        <w:tc>
          <w:tcPr>
            <w:tcW w:w="3118" w:type="dxa"/>
          </w:tcPr>
          <w:p w14:paraId="63585CC8" w14:textId="77777777" w:rsidR="00DB27D7" w:rsidRPr="008F5F37" w:rsidRDefault="00DB27D7" w:rsidP="008E67D5">
            <w:pPr>
              <w:pStyle w:val="naisc"/>
              <w:spacing w:before="0" w:after="0"/>
              <w:ind w:firstLine="720"/>
              <w:rPr>
                <w:sz w:val="22"/>
                <w:szCs w:val="22"/>
              </w:rPr>
            </w:pPr>
            <w:r w:rsidRPr="008F5F37">
              <w:rPr>
                <w:sz w:val="22"/>
                <w:szCs w:val="22"/>
              </w:rPr>
              <w:t>3</w:t>
            </w:r>
          </w:p>
        </w:tc>
        <w:tc>
          <w:tcPr>
            <w:tcW w:w="2977" w:type="dxa"/>
          </w:tcPr>
          <w:p w14:paraId="4FEC6070" w14:textId="77777777" w:rsidR="00DB27D7" w:rsidRPr="008F5F37" w:rsidRDefault="00DB27D7" w:rsidP="008E67D5">
            <w:pPr>
              <w:pStyle w:val="naisc"/>
              <w:spacing w:before="0" w:after="0"/>
              <w:ind w:firstLine="720"/>
              <w:rPr>
                <w:sz w:val="22"/>
                <w:szCs w:val="22"/>
              </w:rPr>
            </w:pPr>
            <w:r w:rsidRPr="008F5F37">
              <w:rPr>
                <w:sz w:val="22"/>
                <w:szCs w:val="22"/>
              </w:rPr>
              <w:t>4</w:t>
            </w:r>
          </w:p>
        </w:tc>
        <w:tc>
          <w:tcPr>
            <w:tcW w:w="2861" w:type="dxa"/>
          </w:tcPr>
          <w:p w14:paraId="3A3C853A" w14:textId="77777777" w:rsidR="00DB27D7" w:rsidRPr="008F5F37" w:rsidRDefault="00DB27D7" w:rsidP="008E67D5">
            <w:pPr>
              <w:jc w:val="center"/>
              <w:rPr>
                <w:sz w:val="22"/>
                <w:szCs w:val="22"/>
              </w:rPr>
            </w:pPr>
            <w:r w:rsidRPr="008F5F37">
              <w:rPr>
                <w:sz w:val="22"/>
                <w:szCs w:val="22"/>
              </w:rPr>
              <w:t>5</w:t>
            </w:r>
          </w:p>
        </w:tc>
        <w:tc>
          <w:tcPr>
            <w:tcW w:w="1984" w:type="dxa"/>
          </w:tcPr>
          <w:p w14:paraId="3ECFC20F" w14:textId="77777777" w:rsidR="00DB27D7" w:rsidRPr="008F5F37" w:rsidRDefault="00DB27D7" w:rsidP="008E67D5">
            <w:pPr>
              <w:jc w:val="center"/>
              <w:rPr>
                <w:sz w:val="22"/>
                <w:szCs w:val="22"/>
              </w:rPr>
            </w:pPr>
            <w:r w:rsidRPr="008F5F37">
              <w:rPr>
                <w:sz w:val="22"/>
                <w:szCs w:val="22"/>
              </w:rPr>
              <w:t>6</w:t>
            </w:r>
          </w:p>
        </w:tc>
      </w:tr>
      <w:tr w:rsidR="00EA4267" w:rsidRPr="008F5F37" w14:paraId="261FF9B6" w14:textId="77777777" w:rsidTr="007C151F">
        <w:tc>
          <w:tcPr>
            <w:tcW w:w="846" w:type="dxa"/>
          </w:tcPr>
          <w:p w14:paraId="1F55878A" w14:textId="0F217918" w:rsidR="00EA4267" w:rsidRPr="008F5F37" w:rsidRDefault="00EA4267" w:rsidP="007C151F">
            <w:pPr>
              <w:pStyle w:val="naisc"/>
              <w:numPr>
                <w:ilvl w:val="0"/>
                <w:numId w:val="32"/>
              </w:numPr>
              <w:spacing w:before="0" w:after="0"/>
              <w:rPr>
                <w:sz w:val="22"/>
                <w:szCs w:val="22"/>
              </w:rPr>
            </w:pPr>
            <w:r w:rsidRPr="008F5F37">
              <w:rPr>
                <w:sz w:val="22"/>
                <w:szCs w:val="22"/>
              </w:rPr>
              <w:t>1.</w:t>
            </w:r>
          </w:p>
        </w:tc>
        <w:tc>
          <w:tcPr>
            <w:tcW w:w="3086" w:type="dxa"/>
          </w:tcPr>
          <w:p w14:paraId="2F3D7933" w14:textId="118697A5" w:rsidR="00EA4267" w:rsidRPr="008F5F37" w:rsidRDefault="00EA4267" w:rsidP="00EA4267">
            <w:pPr>
              <w:pStyle w:val="naisc"/>
              <w:spacing w:before="0" w:after="0"/>
              <w:jc w:val="left"/>
              <w:rPr>
                <w:sz w:val="22"/>
                <w:szCs w:val="22"/>
              </w:rPr>
            </w:pPr>
            <w:r w:rsidRPr="008F5F37">
              <w:rPr>
                <w:b/>
                <w:sz w:val="22"/>
                <w:szCs w:val="22"/>
              </w:rPr>
              <w:t>Konceptuāls iebildums</w:t>
            </w:r>
          </w:p>
        </w:tc>
        <w:tc>
          <w:tcPr>
            <w:tcW w:w="3118" w:type="dxa"/>
          </w:tcPr>
          <w:p w14:paraId="737461AA"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Pašvaldību savienības  2019. gada 1. novembra atzinums, 2. iebildums. </w:t>
            </w:r>
          </w:p>
          <w:p w14:paraId="52D3B6F6" w14:textId="77777777" w:rsidR="00EA4267" w:rsidRPr="008F5F37" w:rsidRDefault="00EA4267" w:rsidP="00EA4267">
            <w:pPr>
              <w:jc w:val="both"/>
              <w:rPr>
                <w:sz w:val="22"/>
                <w:szCs w:val="22"/>
              </w:rPr>
            </w:pPr>
            <w:r w:rsidRPr="008F5F37">
              <w:rPr>
                <w:sz w:val="22"/>
                <w:szCs w:val="22"/>
              </w:rPr>
              <w:t xml:space="preserve">Valdības rīcības plāns Deklarācijas par Artura Krišjāņa Kariņa vadītā Ministru kabineta iecerēto darbību īstenošanai (apstiprināts ar Ministru kabineta 2019. gada 7. maija rīkojumu Nr. 210) nosaka, ka Deklarācijas par Artura Krišjāņa Kariņa vadītā Ministru kabineta iecerēto darbību Valdības rīcības plāna 225.1. pasākuma sasniedzamais darbības rezultāts ir konceptuālā ziņojuma projekts par otrā līmeņa pašvaldību ieviešanas nepieciešamību, kas jāiesniedz Ministru kabinetā izskatīšanai un lēmuma pieņemšanai līdz 2020. gada 31. oktobrim. </w:t>
            </w:r>
          </w:p>
          <w:p w14:paraId="1F1ECD1E" w14:textId="77777777" w:rsidR="00EA4267" w:rsidRPr="008F5F37" w:rsidRDefault="00EA4267" w:rsidP="00EA4267">
            <w:pPr>
              <w:jc w:val="both"/>
              <w:rPr>
                <w:sz w:val="22"/>
                <w:szCs w:val="22"/>
              </w:rPr>
            </w:pPr>
            <w:r w:rsidRPr="008F5F37">
              <w:rPr>
                <w:sz w:val="22"/>
                <w:szCs w:val="22"/>
              </w:rPr>
              <w:t xml:space="preserve">Ministru kabineta 2009. gada 7. aprīļa noteikumu Nr. 300 </w:t>
            </w:r>
            <w:r w:rsidRPr="008F5F37">
              <w:rPr>
                <w:sz w:val="22"/>
                <w:szCs w:val="22"/>
              </w:rPr>
              <w:lastRenderedPageBreak/>
              <w:t xml:space="preserve">“Ministru kabineta kārtības rullis” 59. punkts nosaka, ka </w:t>
            </w:r>
            <w:r w:rsidRPr="008F5F37">
              <w:rPr>
                <w:bCs/>
                <w:sz w:val="22"/>
                <w:szCs w:val="22"/>
              </w:rPr>
              <w:t>informatīvajā ziņojumā neietver konceptuālus lēmumus.</w:t>
            </w:r>
            <w:r w:rsidRPr="008F5F37">
              <w:rPr>
                <w:sz w:val="22"/>
                <w:szCs w:val="22"/>
              </w:rPr>
              <w:t xml:space="preserve"> Savukārt, Ministru kabineta 2014. gada 2. decembra noteikumu Nr. 737 “Attīstības plānošanas dokumentu izstrādes un ietekmes izvērtēšanas noteikumi” 28. punkts nosaka konceptuālā ziņojumā iekļaujamo saturu:</w:t>
            </w:r>
          </w:p>
          <w:p w14:paraId="7BAFB1E4" w14:textId="77777777" w:rsidR="00EA4267" w:rsidRPr="008F5F37" w:rsidRDefault="00EA4267" w:rsidP="00EA4267">
            <w:pPr>
              <w:jc w:val="both"/>
              <w:rPr>
                <w:sz w:val="22"/>
                <w:szCs w:val="22"/>
              </w:rPr>
            </w:pPr>
            <w:r w:rsidRPr="008F5F37">
              <w:rPr>
                <w:sz w:val="22"/>
                <w:szCs w:val="22"/>
              </w:rPr>
              <w:t>28.1. konceptuāla ziņojuma satura kopsavilkumu;</w:t>
            </w:r>
          </w:p>
          <w:p w14:paraId="1E48684C" w14:textId="77777777" w:rsidR="00EA4267" w:rsidRPr="008F5F37" w:rsidRDefault="00EA4267" w:rsidP="00EA4267">
            <w:pPr>
              <w:jc w:val="both"/>
              <w:rPr>
                <w:sz w:val="22"/>
                <w:szCs w:val="22"/>
              </w:rPr>
            </w:pPr>
            <w:r w:rsidRPr="008F5F37">
              <w:rPr>
                <w:sz w:val="22"/>
                <w:szCs w:val="22"/>
              </w:rPr>
              <w:t xml:space="preserve">28.2. īsu problēmas vai situācijas izklāstu, norādot iespējamos riskus, ja esošā situācija netiek mainīta, un risku izvērtēšanas metodoloģiju, ar kuru saskaņā veikts risku </w:t>
            </w:r>
            <w:proofErr w:type="spellStart"/>
            <w:r w:rsidRPr="008F5F37">
              <w:rPr>
                <w:sz w:val="22"/>
                <w:szCs w:val="22"/>
              </w:rPr>
              <w:t>izvērtējums</w:t>
            </w:r>
            <w:proofErr w:type="spellEnd"/>
            <w:r w:rsidRPr="008F5F37">
              <w:rPr>
                <w:sz w:val="22"/>
                <w:szCs w:val="22"/>
              </w:rPr>
              <w:t>;</w:t>
            </w:r>
          </w:p>
          <w:p w14:paraId="5AD5F7CF" w14:textId="77777777" w:rsidR="00EA4267" w:rsidRPr="008F5F37" w:rsidRDefault="00EA4267" w:rsidP="00EA4267">
            <w:pPr>
              <w:jc w:val="both"/>
              <w:rPr>
                <w:sz w:val="22"/>
                <w:szCs w:val="22"/>
              </w:rPr>
            </w:pPr>
            <w:r w:rsidRPr="008F5F37">
              <w:rPr>
                <w:sz w:val="22"/>
                <w:szCs w:val="22"/>
              </w:rPr>
              <w:t>28.3. piedāvāto risinājumu vai risinājuma variantus;</w:t>
            </w:r>
          </w:p>
          <w:p w14:paraId="5D90B5FC" w14:textId="77777777" w:rsidR="00EA4267" w:rsidRPr="008F5F37" w:rsidRDefault="00EA4267" w:rsidP="00EA4267">
            <w:pPr>
              <w:jc w:val="both"/>
              <w:rPr>
                <w:sz w:val="22"/>
                <w:szCs w:val="22"/>
              </w:rPr>
            </w:pPr>
            <w:r w:rsidRPr="008F5F37">
              <w:rPr>
                <w:sz w:val="22"/>
                <w:szCs w:val="22"/>
              </w:rPr>
              <w:t xml:space="preserve">28.4. katra risinājuma sākotnējo ietekmes </w:t>
            </w:r>
            <w:proofErr w:type="spellStart"/>
            <w:r w:rsidRPr="008F5F37">
              <w:rPr>
                <w:sz w:val="22"/>
                <w:szCs w:val="22"/>
              </w:rPr>
              <w:t>izvērtējumu</w:t>
            </w:r>
            <w:proofErr w:type="spellEnd"/>
            <w:r w:rsidRPr="008F5F37">
              <w:rPr>
                <w:sz w:val="22"/>
                <w:szCs w:val="22"/>
              </w:rPr>
              <w:t>, tajā skaitā arī iespējamo risinājumu netiešo ietekmi;</w:t>
            </w:r>
          </w:p>
          <w:p w14:paraId="13A27312" w14:textId="77777777" w:rsidR="00EA4267" w:rsidRPr="008F5F37" w:rsidRDefault="00EA4267" w:rsidP="00EA4267">
            <w:pPr>
              <w:jc w:val="both"/>
              <w:rPr>
                <w:sz w:val="22"/>
                <w:szCs w:val="22"/>
              </w:rPr>
            </w:pPr>
            <w:r w:rsidRPr="008F5F37">
              <w:rPr>
                <w:sz w:val="22"/>
                <w:szCs w:val="22"/>
              </w:rPr>
              <w:t>28.5. katra risinājuma ietekmi uz valsts un pašvaldību budžetiem, norādot pieejamo un papildus nepieciešamo finansējumu, kā arī ietverot iespējamo līdzekļu ietaupījumu.</w:t>
            </w:r>
          </w:p>
          <w:p w14:paraId="5A2529F1" w14:textId="77777777" w:rsidR="00EA4267" w:rsidRPr="008F5F37" w:rsidRDefault="00EA4267" w:rsidP="00EA4267">
            <w:pPr>
              <w:jc w:val="both"/>
              <w:rPr>
                <w:sz w:val="22"/>
                <w:szCs w:val="22"/>
              </w:rPr>
            </w:pPr>
            <w:r w:rsidRPr="008F5F37">
              <w:rPr>
                <w:sz w:val="22"/>
                <w:szCs w:val="22"/>
              </w:rPr>
              <w:t xml:space="preserve">Ņemot vērā iepriekš minēto, uzskatām, ka sagatavotais informatīvā ziņojuma projekts </w:t>
            </w:r>
            <w:r w:rsidRPr="008F5F37">
              <w:rPr>
                <w:sz w:val="22"/>
                <w:szCs w:val="22"/>
              </w:rPr>
              <w:lastRenderedPageBreak/>
              <w:t xml:space="preserve">pēc savas formas un satura neatbilst normatīvajos aktos noteiktajam attiecībā </w:t>
            </w:r>
            <w:r w:rsidRPr="008F5F37">
              <w:rPr>
                <w:bCs/>
                <w:sz w:val="22"/>
                <w:szCs w:val="22"/>
              </w:rPr>
              <w:t>uz konceptuālu jautājumu</w:t>
            </w:r>
            <w:r w:rsidRPr="008F5F37">
              <w:rPr>
                <w:sz w:val="22"/>
                <w:szCs w:val="22"/>
              </w:rPr>
              <w:t xml:space="preserve"> izskatīšanu Ministru kabinetā, jo sagatavotajā informatīvā ziņojuma projektā nav izvērtēti piedāvātie varianti attiecībā uz </w:t>
            </w:r>
            <w:proofErr w:type="spellStart"/>
            <w:r w:rsidRPr="008F5F37">
              <w:rPr>
                <w:sz w:val="22"/>
                <w:szCs w:val="22"/>
              </w:rPr>
              <w:t>apriņķu</w:t>
            </w:r>
            <w:proofErr w:type="spellEnd"/>
            <w:r w:rsidRPr="008F5F37">
              <w:rPr>
                <w:sz w:val="22"/>
                <w:szCs w:val="22"/>
              </w:rPr>
              <w:t xml:space="preserve"> pašvaldību veidošanu un plānošanas reģionu darbības stiprināšanu. </w:t>
            </w:r>
          </w:p>
          <w:p w14:paraId="645F589D" w14:textId="5EC6E96D" w:rsidR="00EA4267" w:rsidRPr="008F5F37" w:rsidRDefault="00EA4267" w:rsidP="00EA4267">
            <w:pPr>
              <w:pStyle w:val="naisc"/>
              <w:spacing w:before="0" w:after="0"/>
              <w:jc w:val="both"/>
              <w:rPr>
                <w:sz w:val="22"/>
                <w:szCs w:val="22"/>
              </w:rPr>
            </w:pPr>
            <w:r w:rsidRPr="008F5F37">
              <w:rPr>
                <w:sz w:val="22"/>
                <w:szCs w:val="22"/>
              </w:rPr>
              <w:t>LPS uzskata, ka plānošanas reģioni ir stiprināmi neatkarīgi no tā, vai tiek izveidotas otrā līmeņa pašvaldības, jo jebkurā gadījumā plānošanas reģiona kapacitāte un izveidotās institūcijas būtu labs pamats arī otrā līmeņa pašvaldību administrācijas darbības nodrošināšanai, un tieši šīs alternatīvas ir jāizvērtē Informatīvajā ziņojumā.</w:t>
            </w:r>
          </w:p>
        </w:tc>
        <w:tc>
          <w:tcPr>
            <w:tcW w:w="2977" w:type="dxa"/>
          </w:tcPr>
          <w:p w14:paraId="1D6C4CCE" w14:textId="37B05736" w:rsidR="00EA4267" w:rsidRPr="008F5F37" w:rsidRDefault="00EA4267" w:rsidP="00EA4267">
            <w:pPr>
              <w:tabs>
                <w:tab w:val="left" w:pos="6840"/>
              </w:tabs>
              <w:jc w:val="center"/>
              <w:rPr>
                <w:sz w:val="22"/>
                <w:szCs w:val="22"/>
              </w:rPr>
            </w:pPr>
            <w:r w:rsidRPr="008F5F37">
              <w:rPr>
                <w:b/>
                <w:sz w:val="22"/>
                <w:szCs w:val="22"/>
              </w:rPr>
              <w:lastRenderedPageBreak/>
              <w:t>Daļēji ņemts vērā</w:t>
            </w:r>
          </w:p>
          <w:p w14:paraId="2AEC2F67" w14:textId="5ECB48AF" w:rsidR="00EA4267" w:rsidRPr="008F5F37" w:rsidRDefault="00EA4267" w:rsidP="00EA4267">
            <w:pPr>
              <w:tabs>
                <w:tab w:val="left" w:pos="6840"/>
              </w:tabs>
              <w:jc w:val="both"/>
              <w:rPr>
                <w:sz w:val="22"/>
                <w:szCs w:val="22"/>
              </w:rPr>
            </w:pPr>
            <w:r w:rsidRPr="008F5F37">
              <w:rPr>
                <w:sz w:val="22"/>
                <w:szCs w:val="22"/>
              </w:rPr>
              <w:t>Šī informatīvā ziņojuma mērķis ir informēt par reģionālā pārvaldes līmeņa (plānošanas reģionu) funkcionālās pilnveidošanas nepieciešamību, uzdodot nozaru ministrijām sniegt sākotnējo informāciju par to, kādu kompetenci vai uzdevumus ministrijas būtu gatavas nodot reģionālajam pārvaldes līmenim - esošajiem PR, pilnveidojot to funkcionālo, finansiālo un pārvaldes statusu, norādot attiecīgus finansējuma avotus.</w:t>
            </w:r>
          </w:p>
          <w:p w14:paraId="38D77CFE" w14:textId="2D883CE2" w:rsidR="00EA4267" w:rsidRPr="008F5F37" w:rsidRDefault="00EA4267" w:rsidP="00045686">
            <w:pPr>
              <w:pStyle w:val="naisc"/>
              <w:spacing w:before="0" w:after="0"/>
              <w:jc w:val="both"/>
              <w:rPr>
                <w:sz w:val="22"/>
                <w:szCs w:val="22"/>
              </w:rPr>
            </w:pPr>
            <w:r w:rsidRPr="008F5F37">
              <w:rPr>
                <w:sz w:val="22"/>
                <w:szCs w:val="22"/>
              </w:rPr>
              <w:t xml:space="preserve">MK </w:t>
            </w:r>
            <w:proofErr w:type="spellStart"/>
            <w:r w:rsidRPr="008F5F37">
              <w:rPr>
                <w:sz w:val="22"/>
                <w:szCs w:val="22"/>
              </w:rPr>
              <w:t>protokollēmuma</w:t>
            </w:r>
            <w:proofErr w:type="spellEnd"/>
            <w:r w:rsidRPr="008F5F37">
              <w:rPr>
                <w:sz w:val="22"/>
                <w:szCs w:val="22"/>
              </w:rPr>
              <w:t xml:space="preserve"> projekts paredz Vides aizsardzības un reģionālās attīstības ministrijai līdz 2020. gada </w:t>
            </w:r>
            <w:r w:rsidR="00045686">
              <w:rPr>
                <w:sz w:val="22"/>
                <w:szCs w:val="22"/>
              </w:rPr>
              <w:t>10.septembrim</w:t>
            </w:r>
            <w:r w:rsidRPr="008F5F37">
              <w:rPr>
                <w:sz w:val="22"/>
                <w:szCs w:val="22"/>
              </w:rPr>
              <w:t xml:space="preserve"> iesniegt Ministru kabinetā noteiktā kārtībā konceptuālo  </w:t>
            </w:r>
            <w:r w:rsidRPr="008F5F37">
              <w:rPr>
                <w:sz w:val="22"/>
                <w:szCs w:val="22"/>
              </w:rPr>
              <w:lastRenderedPageBreak/>
              <w:t>ziņojumu  par  reģionālā pārvaldes līmeņa (plānošanas reģionu) uzlabošanu, izvērtējot reģionālā pārvaldes līmeņa modeļus, t.sk. otrā līmeņa pašvaldību ieviešanas nepieciešamību, un kopējas statistiski teritoriālo vienību klasifikācijas (NUTS) izmaiņām.</w:t>
            </w:r>
          </w:p>
        </w:tc>
        <w:tc>
          <w:tcPr>
            <w:tcW w:w="2861" w:type="dxa"/>
          </w:tcPr>
          <w:p w14:paraId="3DE2DCB6" w14:textId="36DBD7A2" w:rsidR="00EA4267" w:rsidRPr="008F5F37" w:rsidRDefault="00EA4267" w:rsidP="00EA4267">
            <w:pPr>
              <w:jc w:val="both"/>
              <w:rPr>
                <w:sz w:val="22"/>
                <w:szCs w:val="22"/>
              </w:rPr>
            </w:pPr>
          </w:p>
        </w:tc>
        <w:tc>
          <w:tcPr>
            <w:tcW w:w="1984" w:type="dxa"/>
          </w:tcPr>
          <w:p w14:paraId="433A140C" w14:textId="05FD2CF0" w:rsidR="00EA4267" w:rsidRPr="008F5F37" w:rsidRDefault="00EA4267" w:rsidP="00EA4267">
            <w:pPr>
              <w:jc w:val="both"/>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4A00F3AC" w14:textId="77777777" w:rsidTr="007C151F">
        <w:tc>
          <w:tcPr>
            <w:tcW w:w="846" w:type="dxa"/>
          </w:tcPr>
          <w:p w14:paraId="33BB7D6E" w14:textId="7823003D" w:rsidR="00EA4267" w:rsidRPr="008F5F37" w:rsidRDefault="00EA4267" w:rsidP="007C151F">
            <w:pPr>
              <w:pStyle w:val="naisc"/>
              <w:numPr>
                <w:ilvl w:val="0"/>
                <w:numId w:val="32"/>
              </w:numPr>
              <w:spacing w:before="0" w:after="0"/>
              <w:rPr>
                <w:sz w:val="22"/>
                <w:szCs w:val="22"/>
              </w:rPr>
            </w:pPr>
          </w:p>
          <w:p w14:paraId="71CD1B38" w14:textId="77777777" w:rsidR="00EA4267" w:rsidRPr="007C151F" w:rsidRDefault="00EA4267" w:rsidP="007C151F">
            <w:pPr>
              <w:numPr>
                <w:ilvl w:val="0"/>
                <w:numId w:val="32"/>
              </w:numPr>
              <w:rPr>
                <w:sz w:val="22"/>
                <w:szCs w:val="22"/>
              </w:rPr>
            </w:pPr>
          </w:p>
        </w:tc>
        <w:tc>
          <w:tcPr>
            <w:tcW w:w="3086" w:type="dxa"/>
          </w:tcPr>
          <w:p w14:paraId="3AC7B549" w14:textId="77777777" w:rsidR="00EA4267" w:rsidRPr="008F5F37" w:rsidRDefault="00EA4267" w:rsidP="00EA4267">
            <w:pPr>
              <w:pStyle w:val="naisc"/>
              <w:spacing w:before="0" w:after="0"/>
              <w:ind w:firstLine="720"/>
              <w:rPr>
                <w:sz w:val="22"/>
                <w:szCs w:val="22"/>
              </w:rPr>
            </w:pPr>
          </w:p>
        </w:tc>
        <w:tc>
          <w:tcPr>
            <w:tcW w:w="3118" w:type="dxa"/>
          </w:tcPr>
          <w:p w14:paraId="6E4424FF"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Pašvaldību savienības  2019. gada 1. novembra atzinums, 4. iebildums. </w:t>
            </w:r>
          </w:p>
          <w:p w14:paraId="474C3183" w14:textId="77777777" w:rsidR="00EA4267" w:rsidRPr="008F5F37" w:rsidRDefault="00EA4267" w:rsidP="00EA4267">
            <w:pPr>
              <w:jc w:val="both"/>
              <w:rPr>
                <w:sz w:val="22"/>
                <w:szCs w:val="22"/>
              </w:rPr>
            </w:pPr>
            <w:r w:rsidRPr="008F5F37">
              <w:rPr>
                <w:sz w:val="22"/>
                <w:szCs w:val="22"/>
              </w:rPr>
              <w:t xml:space="preserve">Svītrot- Vēršam uzmanību, ka nav korekti apgalvot, ka arī turpmāk politiskajā un valdības līmenī varētu nebūt atbalsts </w:t>
            </w:r>
            <w:proofErr w:type="spellStart"/>
            <w:r w:rsidRPr="008F5F37">
              <w:rPr>
                <w:sz w:val="22"/>
                <w:szCs w:val="22"/>
              </w:rPr>
              <w:t>apriņķu</w:t>
            </w:r>
            <w:proofErr w:type="spellEnd"/>
            <w:r w:rsidRPr="008F5F37">
              <w:rPr>
                <w:sz w:val="22"/>
                <w:szCs w:val="22"/>
              </w:rPr>
              <w:t xml:space="preserve"> kā reģionālo pašvaldību izveidei bez padziļinātās analīzes un  argumentēšanas par otrā līmeņa pašvaldību veikšanas. </w:t>
            </w:r>
          </w:p>
          <w:p w14:paraId="1A828092" w14:textId="51145790" w:rsidR="00EA4267" w:rsidRPr="008F5F37" w:rsidRDefault="00EA4267" w:rsidP="00EA4267">
            <w:pPr>
              <w:pStyle w:val="naisc"/>
              <w:spacing w:before="0" w:after="0"/>
              <w:jc w:val="both"/>
              <w:rPr>
                <w:sz w:val="22"/>
                <w:szCs w:val="22"/>
              </w:rPr>
            </w:pPr>
            <w:r w:rsidRPr="008F5F37">
              <w:rPr>
                <w:sz w:val="22"/>
                <w:szCs w:val="22"/>
              </w:rPr>
              <w:lastRenderedPageBreak/>
              <w:t>Nepiekrītam apgalvojumam, ka otrā līmeņa pašvaldību izveide iezīmētu arī birokrātijas un administratīvā sloga palielināšanu. Uzskatam, ka jau pašlaik plānošanas reģiona darbība un VARAM piedāvātais uzlabotais pārvaldes modelis veicina birokrātijas un administratīvo sloga pieaugumu, kas, savukārt, neveicina nodokļu maksātāju</w:t>
            </w:r>
          </w:p>
        </w:tc>
        <w:tc>
          <w:tcPr>
            <w:tcW w:w="2977" w:type="dxa"/>
          </w:tcPr>
          <w:p w14:paraId="17AE3180" w14:textId="7496E20A" w:rsidR="00EA4267" w:rsidRPr="008F5F37" w:rsidRDefault="00EA4267" w:rsidP="00EA4267">
            <w:pPr>
              <w:tabs>
                <w:tab w:val="left" w:pos="6840"/>
              </w:tabs>
              <w:jc w:val="center"/>
              <w:rPr>
                <w:sz w:val="22"/>
                <w:szCs w:val="22"/>
              </w:rPr>
            </w:pPr>
            <w:r w:rsidRPr="008F5F37">
              <w:rPr>
                <w:b/>
                <w:sz w:val="22"/>
                <w:szCs w:val="22"/>
              </w:rPr>
              <w:lastRenderedPageBreak/>
              <w:t>Daļēji ņemts vērā</w:t>
            </w:r>
          </w:p>
          <w:p w14:paraId="1F31A535" w14:textId="10ADBF77" w:rsidR="00EA4267" w:rsidRPr="008F5F37" w:rsidRDefault="00EA4267" w:rsidP="00EA4267">
            <w:pPr>
              <w:tabs>
                <w:tab w:val="left" w:pos="6840"/>
              </w:tabs>
              <w:jc w:val="both"/>
              <w:rPr>
                <w:sz w:val="22"/>
                <w:szCs w:val="22"/>
              </w:rPr>
            </w:pPr>
            <w:r w:rsidRPr="008F5F37">
              <w:rPr>
                <w:sz w:val="22"/>
                <w:szCs w:val="22"/>
              </w:rPr>
              <w:t xml:space="preserve">Svītrots teikums: “VARAM ieskatā augstāk minētais neliecina par to, ka arī turpmāk politiskajā un valdības līmenī varētu būt atbalsts </w:t>
            </w:r>
            <w:proofErr w:type="spellStart"/>
            <w:r w:rsidRPr="008F5F37">
              <w:rPr>
                <w:sz w:val="22"/>
                <w:szCs w:val="22"/>
              </w:rPr>
              <w:t>apriņķu</w:t>
            </w:r>
            <w:proofErr w:type="spellEnd"/>
            <w:r w:rsidRPr="008F5F37">
              <w:rPr>
                <w:sz w:val="22"/>
                <w:szCs w:val="22"/>
              </w:rPr>
              <w:t xml:space="preserve"> kā reģionālo pašvaldību izveidei.”</w:t>
            </w:r>
          </w:p>
          <w:p w14:paraId="1B8B2CB8" w14:textId="4E9B9B59" w:rsidR="00EA4267" w:rsidRPr="008F5F37" w:rsidRDefault="00EA4267" w:rsidP="00EA4267">
            <w:pPr>
              <w:pStyle w:val="naisc"/>
              <w:spacing w:before="0" w:after="0"/>
              <w:jc w:val="both"/>
              <w:rPr>
                <w:sz w:val="22"/>
                <w:szCs w:val="22"/>
              </w:rPr>
            </w:pPr>
            <w:r w:rsidRPr="008F5F37">
              <w:rPr>
                <w:sz w:val="22"/>
                <w:szCs w:val="22"/>
              </w:rPr>
              <w:t xml:space="preserve">Vienlaikus informatīvais ziņojums papildināts ar sekojošu tekstu: “sagatavojot konceptuālo  ziņojumu  par  reģionālā pārvaldes līmeņa </w:t>
            </w:r>
            <w:r w:rsidRPr="008F5F37">
              <w:rPr>
                <w:sz w:val="22"/>
                <w:szCs w:val="22"/>
              </w:rPr>
              <w:lastRenderedPageBreak/>
              <w:t>(PR) darbības uzlabošanu un kopējas statistiski teritoriālo vienību klasifikācijas (NUTS) izmaiņām, tiks sniegts arī vērtējums par reģionālā līmeņa pārvaldes modeļiem, t.sk. reģionālo pašvaldību izveides nepieciešamību, kā arī reģionālajām līmenim jēgpilni nododamajām funkcijām un to finansējumu.”</w:t>
            </w:r>
          </w:p>
        </w:tc>
        <w:tc>
          <w:tcPr>
            <w:tcW w:w="2861" w:type="dxa"/>
          </w:tcPr>
          <w:p w14:paraId="453F53DA" w14:textId="64A814C5" w:rsidR="00EA4267" w:rsidRPr="008F5F37" w:rsidRDefault="00EA4267" w:rsidP="00EA4267">
            <w:pPr>
              <w:pStyle w:val="NoSpacing"/>
              <w:spacing w:beforeLines="60" w:before="144" w:afterLines="60" w:after="144"/>
              <w:jc w:val="both"/>
              <w:rPr>
                <w:rFonts w:ascii="Times New Roman" w:eastAsia="Times New Roman" w:hAnsi="Times New Roman"/>
                <w:lang w:eastAsia="lv-LV"/>
              </w:rPr>
            </w:pPr>
          </w:p>
        </w:tc>
        <w:tc>
          <w:tcPr>
            <w:tcW w:w="1984" w:type="dxa"/>
          </w:tcPr>
          <w:p w14:paraId="2980B733" w14:textId="74727592"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6D35A140" w14:textId="77777777" w:rsidTr="007C151F">
        <w:tc>
          <w:tcPr>
            <w:tcW w:w="846" w:type="dxa"/>
          </w:tcPr>
          <w:p w14:paraId="03B35EFA" w14:textId="77777777" w:rsidR="00EA4267" w:rsidRPr="008F5F37" w:rsidRDefault="00EA4267" w:rsidP="007C151F">
            <w:pPr>
              <w:pStyle w:val="naisc"/>
              <w:numPr>
                <w:ilvl w:val="0"/>
                <w:numId w:val="32"/>
              </w:numPr>
              <w:spacing w:before="0" w:after="0"/>
              <w:rPr>
                <w:sz w:val="22"/>
                <w:szCs w:val="22"/>
              </w:rPr>
            </w:pPr>
          </w:p>
        </w:tc>
        <w:tc>
          <w:tcPr>
            <w:tcW w:w="3086" w:type="dxa"/>
          </w:tcPr>
          <w:p w14:paraId="134F5073" w14:textId="77777777" w:rsidR="00EA4267" w:rsidRPr="008F5F37" w:rsidRDefault="00EA4267" w:rsidP="00EA4267">
            <w:pPr>
              <w:pStyle w:val="naisc"/>
              <w:spacing w:before="0" w:after="0"/>
              <w:ind w:firstLine="720"/>
              <w:rPr>
                <w:sz w:val="22"/>
                <w:szCs w:val="22"/>
              </w:rPr>
            </w:pPr>
          </w:p>
        </w:tc>
        <w:tc>
          <w:tcPr>
            <w:tcW w:w="3118" w:type="dxa"/>
          </w:tcPr>
          <w:p w14:paraId="360F0D96"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Pašvaldību savienības  2019. gada 1.novembra atzinums, 10. iebildums. </w:t>
            </w:r>
          </w:p>
          <w:p w14:paraId="7A88F3A1" w14:textId="77777777" w:rsidR="00EA4267" w:rsidRPr="008F5F37" w:rsidRDefault="00EA4267" w:rsidP="00EA4267">
            <w:pPr>
              <w:pStyle w:val="ListParagraph"/>
              <w:spacing w:after="0" w:line="240" w:lineRule="auto"/>
              <w:ind w:left="0"/>
              <w:contextualSpacing w:val="0"/>
              <w:jc w:val="both"/>
              <w:rPr>
                <w:rFonts w:ascii="Times New Roman" w:hAnsi="Times New Roman"/>
                <w:color w:val="000000"/>
              </w:rPr>
            </w:pPr>
            <w:r w:rsidRPr="008F5F37">
              <w:rPr>
                <w:rFonts w:ascii="Times New Roman" w:hAnsi="Times New Roman"/>
                <w:color w:val="000000"/>
              </w:rPr>
              <w:t>Iebilstam, ka bez padziļinātas analīzes un argumentiem par otrā līmeņa pašvaldību un plānošanas reģionu pozitīvajām un negatīvajām iezīmēm tiek pieņemts lēmums par plānošanas reģionu kā reģionālās institūcijas pārvaldes uzlabošanu.</w:t>
            </w:r>
          </w:p>
          <w:p w14:paraId="64CE0505" w14:textId="72F76AE9" w:rsidR="00EA4267" w:rsidRPr="008F5F37" w:rsidRDefault="00EA4267" w:rsidP="00EA4267">
            <w:pPr>
              <w:pStyle w:val="naisc"/>
              <w:spacing w:before="0" w:after="0"/>
              <w:ind w:firstLine="5"/>
              <w:jc w:val="both"/>
              <w:rPr>
                <w:b/>
                <w:sz w:val="22"/>
                <w:szCs w:val="22"/>
              </w:rPr>
            </w:pPr>
            <w:r w:rsidRPr="008F5F37">
              <w:rPr>
                <w:color w:val="000000"/>
                <w:sz w:val="22"/>
                <w:szCs w:val="22"/>
              </w:rPr>
              <w:t>Svītrot- neveido otrā līmeņa pašvaldības, to izvērtēt atsevišķa konceptuālā ziņojumā.</w:t>
            </w:r>
          </w:p>
        </w:tc>
        <w:tc>
          <w:tcPr>
            <w:tcW w:w="2977" w:type="dxa"/>
          </w:tcPr>
          <w:p w14:paraId="56323F82" w14:textId="0879E054" w:rsidR="00EA4267" w:rsidRPr="008F5F37" w:rsidRDefault="00EA4267" w:rsidP="00EA4267">
            <w:pPr>
              <w:tabs>
                <w:tab w:val="left" w:pos="6840"/>
              </w:tabs>
              <w:jc w:val="center"/>
              <w:rPr>
                <w:color w:val="000000"/>
                <w:sz w:val="22"/>
                <w:szCs w:val="22"/>
              </w:rPr>
            </w:pPr>
            <w:r w:rsidRPr="008F5F37">
              <w:rPr>
                <w:b/>
                <w:sz w:val="22"/>
                <w:szCs w:val="22"/>
              </w:rPr>
              <w:t>Daļēji ņemts vērā</w:t>
            </w:r>
          </w:p>
          <w:p w14:paraId="5B717F68" w14:textId="60BB31FF" w:rsidR="00EA4267" w:rsidRPr="008F5F37" w:rsidRDefault="00EA4267" w:rsidP="00EA4267">
            <w:pPr>
              <w:tabs>
                <w:tab w:val="left" w:pos="6840"/>
              </w:tabs>
              <w:jc w:val="both"/>
              <w:rPr>
                <w:color w:val="000000"/>
                <w:sz w:val="22"/>
                <w:szCs w:val="22"/>
              </w:rPr>
            </w:pPr>
            <w:r w:rsidRPr="008F5F37">
              <w:rPr>
                <w:color w:val="000000"/>
                <w:sz w:val="22"/>
                <w:szCs w:val="22"/>
              </w:rPr>
              <w:t xml:space="preserve">Padziļināta analīze un argumenti par otrā līmeņa pašvaldību un plānošanas reģionu pozitīvajām un negatīvajām iezīmēm tiks veikta, </w:t>
            </w:r>
            <w:r w:rsidRPr="008F5F37">
              <w:rPr>
                <w:sz w:val="22"/>
                <w:szCs w:val="22"/>
              </w:rPr>
              <w:t xml:space="preserve">gatavojot konceptuālo  ziņojumu  par  reģionālā pārvaldes līmeņa (PR) darbības uzlabošanu un kopējas </w:t>
            </w:r>
            <w:r w:rsidRPr="00B25515">
              <w:rPr>
                <w:color w:val="000000"/>
                <w:sz w:val="22"/>
                <w:szCs w:val="22"/>
              </w:rPr>
              <w:t>statistiski teritoriālo vienību klasifikācijas (NUTS) izmaiņām, tiks padziļināti izvērtēta arī PR darbība pa jomām.</w:t>
            </w:r>
            <w:r w:rsidRPr="008F5F37">
              <w:rPr>
                <w:color w:val="000000"/>
                <w:sz w:val="22"/>
                <w:szCs w:val="22"/>
              </w:rPr>
              <w:t xml:space="preserve"> </w:t>
            </w:r>
          </w:p>
          <w:p w14:paraId="4EA38854" w14:textId="12C6A5A5" w:rsidR="00EA4267" w:rsidRPr="008F5F37" w:rsidRDefault="00EA4267" w:rsidP="00045686">
            <w:pPr>
              <w:pStyle w:val="naisc"/>
              <w:spacing w:before="0" w:after="0"/>
              <w:jc w:val="both"/>
              <w:rPr>
                <w:b/>
                <w:sz w:val="22"/>
                <w:szCs w:val="22"/>
              </w:rPr>
            </w:pPr>
            <w:r w:rsidRPr="00B25515">
              <w:rPr>
                <w:color w:val="000000"/>
                <w:sz w:val="22"/>
                <w:szCs w:val="22"/>
              </w:rPr>
              <w:t xml:space="preserve">Vienlaikus informatīvais ziņojums un MK </w:t>
            </w:r>
            <w:proofErr w:type="spellStart"/>
            <w:r w:rsidRPr="00B25515">
              <w:rPr>
                <w:color w:val="000000"/>
                <w:sz w:val="22"/>
                <w:szCs w:val="22"/>
              </w:rPr>
              <w:t>protokollēmuma</w:t>
            </w:r>
            <w:proofErr w:type="spellEnd"/>
            <w:r w:rsidRPr="00B25515">
              <w:rPr>
                <w:color w:val="000000"/>
                <w:sz w:val="22"/>
                <w:szCs w:val="22"/>
              </w:rPr>
              <w:t xml:space="preserve"> projekts  papildināts ar sekojošu tekstu: “</w:t>
            </w:r>
            <w:r w:rsidR="00045686" w:rsidRPr="00B25515">
              <w:rPr>
                <w:color w:val="000000"/>
                <w:sz w:val="22"/>
                <w:szCs w:val="22"/>
              </w:rPr>
              <w:t xml:space="preserve">sagatavojot konceptuālo  ziņojumu  par  reģionālā pārvaldes līmeņa (PR) darbības  uzlabošanu un kopējas </w:t>
            </w:r>
            <w:r w:rsidR="00045686" w:rsidRPr="00B25515">
              <w:rPr>
                <w:color w:val="000000"/>
                <w:sz w:val="22"/>
                <w:szCs w:val="22"/>
              </w:rPr>
              <w:lastRenderedPageBreak/>
              <w:t>statistiski teritoriālo vienību klasifikācijas (NUTS) izmaiņām, tiks sniegts arī vērtējums par reģionālā līmeņa pārvaldes modeļiem, t.sk. par reģionālās pašvaldības izveides, vai uz plānošanas reģiona bāzes izveidotas valsts un pašvaldību kopīgas iestādes, vai valsts pārvaldes administratīvā reģiona izveides, vai cita modeļa ieviešanas nepieciešamību, tam iespējamajām jēgpilni nododamajām kompetencēm un to finansējumu, kā arī tā pārvaldības modeļiem.</w:t>
            </w:r>
            <w:r w:rsidRPr="00B25515">
              <w:rPr>
                <w:color w:val="000000"/>
                <w:sz w:val="22"/>
                <w:szCs w:val="22"/>
              </w:rPr>
              <w:t>”</w:t>
            </w:r>
          </w:p>
        </w:tc>
        <w:tc>
          <w:tcPr>
            <w:tcW w:w="2861" w:type="dxa"/>
          </w:tcPr>
          <w:p w14:paraId="72B1CD7D" w14:textId="3E4E431D" w:rsidR="00EA4267" w:rsidRPr="008F5F37" w:rsidRDefault="00EA4267" w:rsidP="00EA4267">
            <w:pPr>
              <w:tabs>
                <w:tab w:val="left" w:pos="6840"/>
              </w:tabs>
              <w:jc w:val="both"/>
              <w:rPr>
                <w:sz w:val="22"/>
                <w:szCs w:val="22"/>
              </w:rPr>
            </w:pPr>
          </w:p>
        </w:tc>
        <w:tc>
          <w:tcPr>
            <w:tcW w:w="1984" w:type="dxa"/>
          </w:tcPr>
          <w:p w14:paraId="2A251F7C" w14:textId="66154CBC"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59A6BE28" w14:textId="77777777" w:rsidTr="007C151F">
        <w:tc>
          <w:tcPr>
            <w:tcW w:w="846" w:type="dxa"/>
          </w:tcPr>
          <w:p w14:paraId="7B9A93E1" w14:textId="77777777" w:rsidR="00EA4267" w:rsidRPr="008F5F37" w:rsidRDefault="00EA4267" w:rsidP="007C151F">
            <w:pPr>
              <w:pStyle w:val="naisc"/>
              <w:numPr>
                <w:ilvl w:val="0"/>
                <w:numId w:val="32"/>
              </w:numPr>
              <w:spacing w:before="0" w:after="0"/>
              <w:rPr>
                <w:sz w:val="22"/>
                <w:szCs w:val="22"/>
              </w:rPr>
            </w:pPr>
          </w:p>
        </w:tc>
        <w:tc>
          <w:tcPr>
            <w:tcW w:w="3086" w:type="dxa"/>
          </w:tcPr>
          <w:p w14:paraId="742811C0" w14:textId="1E65FFAE" w:rsidR="00EA4267" w:rsidRPr="008F5F37" w:rsidRDefault="00EA4267" w:rsidP="00EA4267">
            <w:pPr>
              <w:pStyle w:val="naisc"/>
              <w:spacing w:before="0" w:after="0"/>
              <w:jc w:val="left"/>
              <w:rPr>
                <w:sz w:val="22"/>
                <w:szCs w:val="22"/>
              </w:rPr>
            </w:pPr>
            <w:r w:rsidRPr="008F5F37">
              <w:rPr>
                <w:b/>
                <w:sz w:val="22"/>
                <w:szCs w:val="22"/>
              </w:rPr>
              <w:t>Vispārīgs iebildums</w:t>
            </w:r>
          </w:p>
        </w:tc>
        <w:tc>
          <w:tcPr>
            <w:tcW w:w="3118" w:type="dxa"/>
          </w:tcPr>
          <w:p w14:paraId="4A0E7779"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1. iebildums. </w:t>
            </w:r>
          </w:p>
          <w:p w14:paraId="280A3ED1" w14:textId="77777777" w:rsidR="00EA4267" w:rsidRPr="008F5F37" w:rsidRDefault="00EA4267" w:rsidP="00EA4267">
            <w:pPr>
              <w:pStyle w:val="ListParagraph"/>
              <w:spacing w:after="0" w:line="240" w:lineRule="auto"/>
              <w:ind w:left="0"/>
              <w:jc w:val="both"/>
              <w:rPr>
                <w:rFonts w:ascii="Times New Roman" w:hAnsi="Times New Roman"/>
                <w:bCs/>
                <w:color w:val="000000"/>
              </w:rPr>
            </w:pPr>
            <w:r w:rsidRPr="008F5F37">
              <w:rPr>
                <w:rFonts w:ascii="Times New Roman" w:hAnsi="Times New Roman"/>
                <w:color w:val="000000"/>
              </w:rPr>
              <w:t xml:space="preserve">Ministru kabineta </w:t>
            </w:r>
            <w:proofErr w:type="spellStart"/>
            <w:r w:rsidRPr="008F5F37">
              <w:rPr>
                <w:rFonts w:ascii="Times New Roman" w:hAnsi="Times New Roman"/>
                <w:color w:val="000000"/>
              </w:rPr>
              <w:t>protokollēmuma</w:t>
            </w:r>
            <w:proofErr w:type="spellEnd"/>
            <w:r w:rsidRPr="008F5F37">
              <w:rPr>
                <w:rFonts w:ascii="Times New Roman" w:hAnsi="Times New Roman"/>
                <w:color w:val="000000"/>
              </w:rPr>
              <w:t xml:space="preserve"> projektu un informatīvā ziņojuma “Par plānošanas reģionu darbības pilnveidošanu” projektā (turpmāk – Informatīvā ziņojuma projekts) </w:t>
            </w:r>
            <w:r w:rsidRPr="008F5F37">
              <w:rPr>
                <w:rFonts w:ascii="Times New Roman" w:hAnsi="Times New Roman"/>
                <w:bCs/>
                <w:color w:val="000000"/>
              </w:rPr>
              <w:t>tiek sniegtas atsauces, ka plānošanas reģioni organizē nozīmīgus reģionāla mēroga projektus,</w:t>
            </w:r>
            <w:r w:rsidRPr="008F5F37">
              <w:rPr>
                <w:rFonts w:ascii="Times New Roman" w:hAnsi="Times New Roman"/>
                <w:color w:val="000000"/>
              </w:rPr>
              <w:t xml:space="preserve"> tādējādi tiek sniegts vispārējs apgalvojums bez šī apgalvojuma pierādījuma</w:t>
            </w:r>
            <w:r w:rsidRPr="008F5F37">
              <w:rPr>
                <w:rFonts w:ascii="Times New Roman" w:hAnsi="Times New Roman"/>
                <w:bCs/>
                <w:color w:val="000000"/>
              </w:rPr>
              <w:t>,</w:t>
            </w:r>
            <w:r w:rsidRPr="008F5F37">
              <w:rPr>
                <w:rFonts w:ascii="Times New Roman" w:hAnsi="Times New Roman"/>
                <w:color w:val="000000"/>
              </w:rPr>
              <w:t xml:space="preserve"> kas pamatots ar statistikas datu analīzi un projektu ieguldījuma </w:t>
            </w:r>
            <w:r w:rsidRPr="008F5F37">
              <w:rPr>
                <w:rFonts w:ascii="Times New Roman" w:hAnsi="Times New Roman"/>
                <w:color w:val="000000"/>
              </w:rPr>
              <w:lastRenderedPageBreak/>
              <w:t xml:space="preserve">efektivitātes </w:t>
            </w:r>
            <w:proofErr w:type="spellStart"/>
            <w:r w:rsidRPr="008F5F37">
              <w:rPr>
                <w:rFonts w:ascii="Times New Roman" w:hAnsi="Times New Roman"/>
                <w:color w:val="000000"/>
              </w:rPr>
              <w:t>izvērtējumu</w:t>
            </w:r>
            <w:proofErr w:type="spellEnd"/>
            <w:r w:rsidRPr="008F5F37">
              <w:rPr>
                <w:rFonts w:ascii="Times New Roman" w:hAnsi="Times New Roman"/>
                <w:color w:val="000000"/>
              </w:rPr>
              <w:t xml:space="preserve">. </w:t>
            </w:r>
            <w:r w:rsidRPr="008F5F37">
              <w:rPr>
                <w:rFonts w:ascii="Times New Roman" w:hAnsi="Times New Roman"/>
                <w:bCs/>
                <w:color w:val="000000"/>
              </w:rPr>
              <w:t xml:space="preserve">Ierosinām papildināt Informatīvā ziņojuma projektu ar reģionālo projektu uzskatījumu, kā arī to sasniegtajiem un/vai sagaidāmajiem rezultātiem. </w:t>
            </w:r>
          </w:p>
          <w:p w14:paraId="2C1893F2"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 xml:space="preserve">Šobrīd izveidotā Eiropas Savienības (turpmāk – ES) fondu ieviešanas sistēma darbojas efektīvi ar vienu sadarbības iestādi Centrālo finanšu un līgumu aģentūru (turpmāk – CFLA), ir skaidri nosacījumi, vienota pieeja ES fondu ieviešanā. </w:t>
            </w:r>
            <w:r w:rsidRPr="008F5F37">
              <w:rPr>
                <w:rFonts w:ascii="Times New Roman" w:hAnsi="Times New Roman"/>
                <w:bCs/>
                <w:color w:val="000000"/>
              </w:rPr>
              <w:t>Lūdzam skaidrot, kāpēc</w:t>
            </w:r>
            <w:r w:rsidRPr="008F5F37">
              <w:rPr>
                <w:rFonts w:ascii="Times New Roman" w:hAnsi="Times New Roman"/>
                <w:color w:val="000000"/>
              </w:rPr>
              <w:t xml:space="preserve"> būtu jāveido vēl viens atsevišķs administratīvs posms, kas tikai nodrošinās starpnieka funkcijas un prasīs papildu administratīvos resursus. </w:t>
            </w:r>
          </w:p>
          <w:p w14:paraId="45F07159"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bCs/>
                <w:color w:val="000000"/>
              </w:rPr>
              <w:t>Uzskatām, ka nebūtu atbalstāms, ka, strādājot pie katra jauna ES fondu plānošanas perioda, katru reizi tiek mainīts ES fondu ieviešanas administratīvais ietvars.</w:t>
            </w:r>
            <w:r w:rsidRPr="008F5F37">
              <w:rPr>
                <w:rFonts w:ascii="Times New Roman" w:hAnsi="Times New Roman"/>
                <w:color w:val="000000"/>
              </w:rPr>
              <w:t xml:space="preserve"> Š</w:t>
            </w:r>
            <w:r w:rsidRPr="008F5F37">
              <w:rPr>
                <w:rFonts w:ascii="Times New Roman" w:hAnsi="Times New Roman"/>
                <w:bCs/>
                <w:color w:val="000000"/>
              </w:rPr>
              <w:t>ādu modeli neatbalstām,</w:t>
            </w:r>
            <w:r w:rsidRPr="008F5F37">
              <w:rPr>
                <w:rFonts w:ascii="Times New Roman" w:hAnsi="Times New Roman"/>
                <w:color w:val="000000"/>
              </w:rPr>
              <w:t xml:space="preserve"> jo var būtiski aizkavēt ES fondu apguvi jaunajā plānošanas periodā, ņemot vērā to, ka nāksies šo modeli akreditēt Eiropas Komisijā.  </w:t>
            </w:r>
          </w:p>
          <w:p w14:paraId="34393348" w14:textId="77777777" w:rsidR="00EA4267" w:rsidRPr="008F5F37" w:rsidRDefault="00EA4267" w:rsidP="00EA4267">
            <w:pPr>
              <w:pStyle w:val="ListParagraph"/>
              <w:spacing w:after="0" w:line="240" w:lineRule="auto"/>
              <w:ind w:left="0"/>
              <w:jc w:val="both"/>
              <w:rPr>
                <w:rFonts w:ascii="Times New Roman" w:hAnsi="Times New Roman"/>
                <w:bCs/>
                <w:color w:val="000000"/>
              </w:rPr>
            </w:pPr>
            <w:r w:rsidRPr="008F5F37">
              <w:rPr>
                <w:rFonts w:ascii="Times New Roman" w:hAnsi="Times New Roman"/>
                <w:color w:val="000000"/>
              </w:rPr>
              <w:t xml:space="preserve">Vienlaikus uzskatām, ka </w:t>
            </w:r>
            <w:r w:rsidRPr="008F5F37">
              <w:rPr>
                <w:rFonts w:ascii="Times New Roman" w:hAnsi="Times New Roman"/>
                <w:bCs/>
                <w:color w:val="000000"/>
              </w:rPr>
              <w:t xml:space="preserve">katrai pašvaldībai jāļauj pašai lemt par nepieciešamajiem ES fondu </w:t>
            </w:r>
            <w:r w:rsidRPr="008F5F37">
              <w:rPr>
                <w:rFonts w:ascii="Times New Roman" w:hAnsi="Times New Roman"/>
                <w:bCs/>
                <w:color w:val="000000"/>
              </w:rPr>
              <w:lastRenderedPageBreak/>
              <w:t xml:space="preserve">ieguldījumiem saskaņā ar tās plānošanas dokumentiem. </w:t>
            </w:r>
          </w:p>
          <w:p w14:paraId="117123BB" w14:textId="77777777" w:rsidR="00EA4267" w:rsidRPr="008F5F37" w:rsidRDefault="00EA4267" w:rsidP="00EA4267">
            <w:pPr>
              <w:contextualSpacing/>
              <w:jc w:val="both"/>
              <w:rPr>
                <w:rFonts w:eastAsia="Calibri"/>
                <w:sz w:val="22"/>
                <w:szCs w:val="22"/>
              </w:rPr>
            </w:pPr>
            <w:r w:rsidRPr="008F5F37">
              <w:rPr>
                <w:rFonts w:eastAsia="Calibri"/>
                <w:sz w:val="22"/>
                <w:szCs w:val="22"/>
              </w:rPr>
              <w:t xml:space="preserve">Attiecībā uz plānošanas reģionu funkciju un kompetenču paplašināšanu, uzskatām, ka </w:t>
            </w:r>
            <w:r w:rsidRPr="008F5F37">
              <w:rPr>
                <w:rFonts w:eastAsia="Calibri"/>
                <w:bCs/>
                <w:sz w:val="22"/>
                <w:szCs w:val="22"/>
              </w:rPr>
              <w:t xml:space="preserve">sākotnēji nepieciešams veikt plānošanas reģionu darbības </w:t>
            </w:r>
            <w:proofErr w:type="spellStart"/>
            <w:r w:rsidRPr="008F5F37">
              <w:rPr>
                <w:rFonts w:eastAsia="Calibri"/>
                <w:bCs/>
                <w:sz w:val="22"/>
                <w:szCs w:val="22"/>
              </w:rPr>
              <w:t>izvertējumu</w:t>
            </w:r>
            <w:proofErr w:type="spellEnd"/>
            <w:r w:rsidRPr="008F5F37">
              <w:rPr>
                <w:rFonts w:eastAsia="Calibri"/>
                <w:bCs/>
                <w:sz w:val="22"/>
                <w:szCs w:val="22"/>
              </w:rPr>
              <w:t xml:space="preserve">, </w:t>
            </w:r>
            <w:r w:rsidRPr="008F5F37">
              <w:rPr>
                <w:rFonts w:eastAsia="Calibri"/>
                <w:sz w:val="22"/>
                <w:szCs w:val="22"/>
              </w:rPr>
              <w:t xml:space="preserve">t.sk. vērtējot arī plānošanas reģionu reālo ieguldījumu investīciju piesaistē reģioniem. Attiecīgi Informatīvā ziņojuma projektu nepieciešams papildināt ar informāciju, no kuras varētu izvērtēt plānošanas reģionu līdz šim veikto darbu izpildi, to ieguldījumu un pienesumu attiecīgā plānošanas reģiona ietvertajās pašvaldībās, kā arī ar </w:t>
            </w:r>
            <w:proofErr w:type="spellStart"/>
            <w:r w:rsidRPr="008F5F37">
              <w:rPr>
                <w:rFonts w:eastAsia="Calibri"/>
                <w:sz w:val="22"/>
                <w:szCs w:val="22"/>
              </w:rPr>
              <w:t>izvērtējumu</w:t>
            </w:r>
            <w:proofErr w:type="spellEnd"/>
            <w:r w:rsidRPr="008F5F37">
              <w:rPr>
                <w:rFonts w:eastAsia="Calibri"/>
                <w:sz w:val="22"/>
                <w:szCs w:val="22"/>
              </w:rPr>
              <w:t xml:space="preserve">, vai plānošanas reģioni ir veikuši visas tiem paredzētās kompetences Reģionālās attīstības likumā, kā arī citos dokumentos, un to izpildi (rezultātus), kā arī sniegt priekšlikumus par nepieciešamajām izmaiņām esošajās kompetencēs. </w:t>
            </w:r>
            <w:proofErr w:type="spellStart"/>
            <w:r w:rsidRPr="008F5F37">
              <w:rPr>
                <w:rFonts w:eastAsia="Calibri"/>
                <w:sz w:val="22"/>
                <w:szCs w:val="22"/>
              </w:rPr>
              <w:t>Izvērtējumus</w:t>
            </w:r>
            <w:proofErr w:type="spellEnd"/>
            <w:r w:rsidRPr="008F5F37">
              <w:rPr>
                <w:rFonts w:eastAsia="Calibri"/>
                <w:sz w:val="22"/>
                <w:szCs w:val="22"/>
              </w:rPr>
              <w:t xml:space="preserve"> nepieciešams sniegt par katra plānošanas reģiona ieguldījumu.</w:t>
            </w:r>
          </w:p>
          <w:p w14:paraId="3C7476DB" w14:textId="77777777" w:rsidR="00EA4267" w:rsidRPr="008F5F37" w:rsidRDefault="00EA4267" w:rsidP="00EA4267">
            <w:pPr>
              <w:contextualSpacing/>
              <w:jc w:val="both"/>
              <w:rPr>
                <w:rFonts w:eastAsia="Calibri"/>
                <w:bCs/>
                <w:sz w:val="22"/>
                <w:szCs w:val="22"/>
              </w:rPr>
            </w:pPr>
            <w:r w:rsidRPr="008F5F37">
              <w:rPr>
                <w:rFonts w:eastAsia="Calibri"/>
                <w:bCs/>
                <w:sz w:val="22"/>
                <w:szCs w:val="22"/>
              </w:rPr>
              <w:t xml:space="preserve">Tikai pēc šāda </w:t>
            </w:r>
            <w:proofErr w:type="spellStart"/>
            <w:r w:rsidRPr="008F5F37">
              <w:rPr>
                <w:rFonts w:eastAsia="Calibri"/>
                <w:bCs/>
                <w:sz w:val="22"/>
                <w:szCs w:val="22"/>
              </w:rPr>
              <w:t>izvērtējuma</w:t>
            </w:r>
            <w:proofErr w:type="spellEnd"/>
            <w:r w:rsidRPr="008F5F37">
              <w:rPr>
                <w:rFonts w:eastAsia="Calibri"/>
                <w:bCs/>
                <w:sz w:val="22"/>
                <w:szCs w:val="22"/>
              </w:rPr>
              <w:t xml:space="preserve"> veikšanas ir lietderīgi lemt par plānošanas reģionu funkciju paplašināšanu. </w:t>
            </w:r>
          </w:p>
          <w:p w14:paraId="403DEC0F" w14:textId="5B0072B1" w:rsidR="00EA4267" w:rsidRPr="008F5F37" w:rsidRDefault="00EA4267" w:rsidP="00EA4267">
            <w:pPr>
              <w:pStyle w:val="naisc"/>
              <w:spacing w:before="0" w:after="0"/>
              <w:ind w:firstLine="5"/>
              <w:jc w:val="both"/>
              <w:rPr>
                <w:sz w:val="22"/>
                <w:szCs w:val="22"/>
              </w:rPr>
            </w:pPr>
            <w:r w:rsidRPr="008F5F37">
              <w:rPr>
                <w:bCs/>
                <w:color w:val="000000"/>
                <w:sz w:val="22"/>
                <w:szCs w:val="22"/>
              </w:rPr>
              <w:lastRenderedPageBreak/>
              <w:t xml:space="preserve">Ja pēc </w:t>
            </w:r>
            <w:proofErr w:type="spellStart"/>
            <w:r w:rsidRPr="008F5F37">
              <w:rPr>
                <w:bCs/>
                <w:color w:val="000000"/>
                <w:sz w:val="22"/>
                <w:szCs w:val="22"/>
              </w:rPr>
              <w:t>izvērtējuma</w:t>
            </w:r>
            <w:proofErr w:type="spellEnd"/>
            <w:r w:rsidRPr="008F5F37">
              <w:rPr>
                <w:bCs/>
                <w:color w:val="000000"/>
                <w:sz w:val="22"/>
                <w:szCs w:val="22"/>
              </w:rPr>
              <w:t xml:space="preserve"> tiks nolemts par plānošanas reģionu funkciju paplašināšanu, tad papildus priekšlikums vērtēt arī Rīgas plānošanas reģiona lomas pieaugumu arī telpiskās plānošanas kontekstā, </w:t>
            </w:r>
            <w:r w:rsidRPr="008F5F37">
              <w:rPr>
                <w:color w:val="000000"/>
                <w:sz w:val="22"/>
                <w:szCs w:val="22"/>
              </w:rPr>
              <w:t xml:space="preserve">veidojot saskaņotus metropoles telpas attīstības plānošanas dokumentus, lai vienotos par kopīgiem sadarbības projektiem, veidotu kvalitatīvas </w:t>
            </w:r>
            <w:proofErr w:type="spellStart"/>
            <w:r w:rsidRPr="008F5F37">
              <w:rPr>
                <w:color w:val="000000"/>
                <w:sz w:val="22"/>
                <w:szCs w:val="22"/>
              </w:rPr>
              <w:t>urbānās</w:t>
            </w:r>
            <w:proofErr w:type="spellEnd"/>
            <w:r w:rsidRPr="008F5F37">
              <w:rPr>
                <w:color w:val="000000"/>
                <w:sz w:val="22"/>
                <w:szCs w:val="22"/>
              </w:rPr>
              <w:t xml:space="preserve"> telpas ap Rīgu un veicinātu to savstarpējo sasniedzamību (vienotu norēķinu, saskaņotu pārvadājumu grafiku veidošana metropoles telpā). Ja tiek izvērtēti plānošanas reģionu administratīvie iedalījumi, t.i. kādas pašvaldības būs kuros plānošanas reģionos, būtu ļoti svarīgi izvērtēt arī Rīgas metropoles areālu un tā atbilstību plānošanas reģiona administratīvajam ietvaram. Tas būtu jāskata no efektīvas pārvaldības perspektīvas, lai reģionālais līmenis pēc iespējas labāk atbilstu funkcionālajai teritorijai. Šāda pieeja arī stiprinātu Rīgas metropoles areāla vienotu attīstību.</w:t>
            </w:r>
          </w:p>
        </w:tc>
        <w:tc>
          <w:tcPr>
            <w:tcW w:w="2977" w:type="dxa"/>
          </w:tcPr>
          <w:p w14:paraId="7B8B8EEB" w14:textId="396317A2" w:rsidR="00EA4267" w:rsidRPr="008F5F37" w:rsidRDefault="00EA4267" w:rsidP="00EA4267">
            <w:pPr>
              <w:jc w:val="center"/>
              <w:rPr>
                <w:sz w:val="22"/>
                <w:szCs w:val="22"/>
              </w:rPr>
            </w:pPr>
            <w:r w:rsidRPr="008F5F37">
              <w:rPr>
                <w:b/>
                <w:sz w:val="22"/>
                <w:szCs w:val="22"/>
              </w:rPr>
              <w:lastRenderedPageBreak/>
              <w:t xml:space="preserve">Daļēji ņemts vērā </w:t>
            </w:r>
          </w:p>
          <w:p w14:paraId="254D7982" w14:textId="0BA315D4" w:rsidR="00EA4267" w:rsidRPr="008F5F37" w:rsidRDefault="00EA4267" w:rsidP="00EA4267">
            <w:pPr>
              <w:jc w:val="both"/>
              <w:rPr>
                <w:sz w:val="22"/>
                <w:szCs w:val="22"/>
              </w:rPr>
            </w:pPr>
            <w:r w:rsidRPr="008F5F37">
              <w:rPr>
                <w:sz w:val="22"/>
                <w:szCs w:val="22"/>
              </w:rPr>
              <w:t>Nozīmīgākie plānošanas reģionu ieviestie projekti un to rezultāti tiks atspoguļoti konceptuālajā  ziņojumā  par  reģionālā pārvaldes līmeņa (PR) darbības uzlabošanu un kopējas statistiski teritoriālo vienību klasifikācijas (NUTS) izmaiņām, t.sk. tiks padziļināti izvērtēta arī PR darbība pa to darbības jomām.</w:t>
            </w:r>
          </w:p>
          <w:p w14:paraId="283B2820" w14:textId="77777777" w:rsidR="00EA4267" w:rsidRPr="008F5F37" w:rsidRDefault="00EA4267" w:rsidP="00EA4267">
            <w:pPr>
              <w:jc w:val="both"/>
              <w:rPr>
                <w:sz w:val="22"/>
                <w:szCs w:val="22"/>
              </w:rPr>
            </w:pPr>
            <w:r w:rsidRPr="008F5F37">
              <w:rPr>
                <w:sz w:val="22"/>
                <w:szCs w:val="22"/>
              </w:rPr>
              <w:t xml:space="preserve">Līdz ar plānošanas reģionu darbības pilnveidošanu, nav plānots mainīt ES fondu ieviešanas un uzraudzības sistēmu, kā arī pašvaldības kompetenci attiecībā uz ES </w:t>
            </w:r>
            <w:r w:rsidRPr="008F5F37">
              <w:rPr>
                <w:sz w:val="22"/>
                <w:szCs w:val="22"/>
              </w:rPr>
              <w:lastRenderedPageBreak/>
              <w:t xml:space="preserve">fondu līdzfinansēto projektu izvirzīšanu konkrētās pašvaldības administratīvajā teritorijā. </w:t>
            </w:r>
          </w:p>
          <w:p w14:paraId="2725E0C1" w14:textId="11F1730B" w:rsidR="00EA4267" w:rsidRPr="008F5F37" w:rsidRDefault="00EA4267" w:rsidP="00EA4267">
            <w:pPr>
              <w:tabs>
                <w:tab w:val="left" w:pos="6840"/>
              </w:tabs>
              <w:jc w:val="both"/>
              <w:rPr>
                <w:color w:val="000000"/>
                <w:sz w:val="22"/>
                <w:szCs w:val="22"/>
              </w:rPr>
            </w:pPr>
            <w:r w:rsidRPr="008F5F37">
              <w:rPr>
                <w:color w:val="000000"/>
                <w:sz w:val="22"/>
                <w:szCs w:val="22"/>
              </w:rPr>
              <w:t>Reģionālās politikas pamatnostādņu 2021.-2027.gadam projekts paredz Rīgas plānošanas reģiona lomas pieaugumu arī telpiskās plānošanas kontekstā. Vienlaikus Rīgas plānošanas reģions ir sagatavojis Rīcības plānu Rīgas metropoles areāla attīstībai, kura ietvaros ir apskatīti iespējamie metropoles areāla pārvaldības modeļi.</w:t>
            </w:r>
          </w:p>
          <w:p w14:paraId="2295D84A" w14:textId="22AC44BE" w:rsidR="00EA4267" w:rsidRPr="008F5F37" w:rsidRDefault="00EA4267" w:rsidP="00EA4267">
            <w:pPr>
              <w:pStyle w:val="naisc"/>
              <w:spacing w:before="0" w:after="0"/>
              <w:rPr>
                <w:b/>
                <w:sz w:val="22"/>
                <w:szCs w:val="22"/>
              </w:rPr>
            </w:pPr>
          </w:p>
        </w:tc>
        <w:tc>
          <w:tcPr>
            <w:tcW w:w="2861" w:type="dxa"/>
          </w:tcPr>
          <w:p w14:paraId="7AF1E467" w14:textId="77777777" w:rsidR="00EA4267" w:rsidRPr="008F5F37" w:rsidRDefault="00EA4267" w:rsidP="00EA4267">
            <w:pPr>
              <w:jc w:val="both"/>
              <w:rPr>
                <w:sz w:val="22"/>
                <w:szCs w:val="22"/>
              </w:rPr>
            </w:pPr>
          </w:p>
          <w:p w14:paraId="69974461" w14:textId="77777777" w:rsidR="00EA4267" w:rsidRPr="008F5F37" w:rsidRDefault="00EA4267" w:rsidP="00EA4267">
            <w:pPr>
              <w:tabs>
                <w:tab w:val="left" w:pos="6840"/>
              </w:tabs>
              <w:jc w:val="both"/>
              <w:rPr>
                <w:color w:val="000000"/>
                <w:sz w:val="22"/>
                <w:szCs w:val="22"/>
              </w:rPr>
            </w:pPr>
          </w:p>
        </w:tc>
        <w:tc>
          <w:tcPr>
            <w:tcW w:w="1984" w:type="dxa"/>
          </w:tcPr>
          <w:p w14:paraId="6B273199" w14:textId="5A2DBB4F"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6E9FF486" w14:textId="77777777" w:rsidTr="007C151F">
        <w:tc>
          <w:tcPr>
            <w:tcW w:w="846" w:type="dxa"/>
          </w:tcPr>
          <w:p w14:paraId="00BA917C" w14:textId="77777777" w:rsidR="00EA4267" w:rsidRPr="008F5F37" w:rsidRDefault="00EA4267" w:rsidP="007C151F">
            <w:pPr>
              <w:pStyle w:val="naisc"/>
              <w:numPr>
                <w:ilvl w:val="0"/>
                <w:numId w:val="32"/>
              </w:numPr>
              <w:spacing w:before="0" w:after="0"/>
              <w:rPr>
                <w:sz w:val="22"/>
                <w:szCs w:val="22"/>
              </w:rPr>
            </w:pPr>
          </w:p>
        </w:tc>
        <w:tc>
          <w:tcPr>
            <w:tcW w:w="3086" w:type="dxa"/>
          </w:tcPr>
          <w:p w14:paraId="106BEBB6" w14:textId="77777777" w:rsidR="00EA4267" w:rsidRPr="008F5F37" w:rsidRDefault="00EA4267" w:rsidP="00EA4267">
            <w:pPr>
              <w:pStyle w:val="naisc"/>
              <w:spacing w:before="0" w:after="0"/>
              <w:jc w:val="left"/>
              <w:rPr>
                <w:b/>
                <w:sz w:val="22"/>
                <w:szCs w:val="22"/>
              </w:rPr>
            </w:pPr>
          </w:p>
        </w:tc>
        <w:tc>
          <w:tcPr>
            <w:tcW w:w="3118" w:type="dxa"/>
          </w:tcPr>
          <w:p w14:paraId="05E5F542"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w:t>
            </w:r>
            <w:r w:rsidRPr="008F5F37">
              <w:rPr>
                <w:b/>
                <w:sz w:val="22"/>
                <w:szCs w:val="22"/>
              </w:rPr>
              <w:lastRenderedPageBreak/>
              <w:t xml:space="preserve">6.novembra atzinums, 2. iebildums. </w:t>
            </w:r>
          </w:p>
          <w:p w14:paraId="61FEA5A3"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Vispārīgs komentārs:</w:t>
            </w:r>
          </w:p>
          <w:p w14:paraId="0125550E"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Sakarā ar Vides aizsardzības un reģionālās attīstības ministrijas (turpmāk – VARAM) realizēto pašvaldību reģionālo reformu, Latvijas Lielo pilsētu asociācija ir vērsusi uzmanību uz normatīvo aktu projektu, kas regulēs pašvaldību darbību pēc pašvaldību reģionālās reformas, neesamību. Izejot no kā, grūti ir paredzēt pašvaldību funkcijas, kompetences, tiesības un pienākumus pēc reģionālās reformas.</w:t>
            </w:r>
          </w:p>
          <w:p w14:paraId="173E584C" w14:textId="103CB0B6" w:rsidR="00EA4267" w:rsidRPr="008F5F37" w:rsidRDefault="00EA4267" w:rsidP="00EA4267">
            <w:pPr>
              <w:pStyle w:val="naisc"/>
              <w:spacing w:before="0" w:after="0"/>
              <w:ind w:firstLine="5"/>
              <w:jc w:val="both"/>
              <w:rPr>
                <w:b/>
                <w:sz w:val="22"/>
                <w:szCs w:val="22"/>
              </w:rPr>
            </w:pPr>
            <w:r w:rsidRPr="008F5F37">
              <w:rPr>
                <w:color w:val="000000"/>
                <w:sz w:val="22"/>
                <w:szCs w:val="22"/>
              </w:rPr>
              <w:t xml:space="preserve">Informatīvā ziņojuma projektā piedāvātā plānošanas reģionu reorganizācijas gadījumā, ņemot vērā, ka nav pieejami normatīvo aktu projekti, kuros būtu redzamas plānošanas reģionu funkcijas, kompetence, tiesības un pienākumi pēc reorganizācijas, nedz arī to, ka pašā Informatīvā ziņojuma projektā nav sniegta informācija par plānošanas reģionu turpmāko kompetenci, </w:t>
            </w:r>
            <w:r w:rsidRPr="008F5F37">
              <w:rPr>
                <w:bCs/>
                <w:color w:val="000000"/>
                <w:sz w:val="22"/>
                <w:szCs w:val="22"/>
              </w:rPr>
              <w:t>nav saprotams, kādas funkcijas, kompetences, tiesības un pienākumus ir plānots noteikt plānošanas reģioniem.</w:t>
            </w:r>
          </w:p>
        </w:tc>
        <w:tc>
          <w:tcPr>
            <w:tcW w:w="2977" w:type="dxa"/>
          </w:tcPr>
          <w:p w14:paraId="755117FB" w14:textId="3747B270" w:rsidR="00EA4267" w:rsidRPr="008F5F37" w:rsidRDefault="00EA4267" w:rsidP="00EA4267">
            <w:pPr>
              <w:jc w:val="center"/>
              <w:rPr>
                <w:sz w:val="22"/>
                <w:szCs w:val="22"/>
              </w:rPr>
            </w:pPr>
            <w:r w:rsidRPr="008F5F37">
              <w:rPr>
                <w:b/>
                <w:sz w:val="22"/>
                <w:szCs w:val="22"/>
              </w:rPr>
              <w:lastRenderedPageBreak/>
              <w:t>Daļēji ņemts vērā</w:t>
            </w:r>
            <w:r w:rsidRPr="008F5F37">
              <w:rPr>
                <w:sz w:val="22"/>
                <w:szCs w:val="22"/>
              </w:rPr>
              <w:t xml:space="preserve"> </w:t>
            </w:r>
          </w:p>
          <w:p w14:paraId="4DCE1CE9" w14:textId="4311E8F3" w:rsidR="00EA4267" w:rsidRPr="008F5F37" w:rsidDel="009B0E51" w:rsidRDefault="00EA4267" w:rsidP="007C151F">
            <w:pPr>
              <w:jc w:val="both"/>
              <w:rPr>
                <w:b/>
                <w:sz w:val="22"/>
                <w:szCs w:val="22"/>
              </w:rPr>
            </w:pPr>
            <w:r w:rsidRPr="008F5F37">
              <w:rPr>
                <w:sz w:val="22"/>
                <w:szCs w:val="22"/>
              </w:rPr>
              <w:t xml:space="preserve">Skaidrojam, ka plānošanas reģioniem nododamās </w:t>
            </w:r>
            <w:r w:rsidRPr="008F5F37">
              <w:rPr>
                <w:sz w:val="22"/>
                <w:szCs w:val="22"/>
              </w:rPr>
              <w:lastRenderedPageBreak/>
              <w:t>funkcijas tiks noteiktas pēc nozaru ministriju iesniegto priekšlikumu izvērtēšanas, kā arī veicot konsultācijas ar pašvaldību pārstāvošajām organizācijām.</w:t>
            </w:r>
          </w:p>
        </w:tc>
        <w:tc>
          <w:tcPr>
            <w:tcW w:w="2861" w:type="dxa"/>
          </w:tcPr>
          <w:p w14:paraId="7737E8CD" w14:textId="7CDF7D25" w:rsidR="00EA4267" w:rsidRPr="008F5F37" w:rsidRDefault="00EA4267" w:rsidP="00EA4267">
            <w:pPr>
              <w:jc w:val="both"/>
              <w:rPr>
                <w:sz w:val="22"/>
                <w:szCs w:val="22"/>
              </w:rPr>
            </w:pPr>
          </w:p>
        </w:tc>
        <w:tc>
          <w:tcPr>
            <w:tcW w:w="1984" w:type="dxa"/>
          </w:tcPr>
          <w:p w14:paraId="36EAF403" w14:textId="67B30E91"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lastRenderedPageBreak/>
              <w:t>protokollēmuma</w:t>
            </w:r>
            <w:proofErr w:type="spellEnd"/>
            <w:r w:rsidRPr="008F5F37">
              <w:rPr>
                <w:sz w:val="22"/>
                <w:szCs w:val="22"/>
              </w:rPr>
              <w:t xml:space="preserve"> projektu </w:t>
            </w:r>
          </w:p>
        </w:tc>
      </w:tr>
      <w:tr w:rsidR="00EA4267" w:rsidRPr="008F5F37" w14:paraId="4A924CC9" w14:textId="77777777" w:rsidTr="007C151F">
        <w:tc>
          <w:tcPr>
            <w:tcW w:w="846" w:type="dxa"/>
          </w:tcPr>
          <w:p w14:paraId="05480EE6" w14:textId="77777777" w:rsidR="00EA4267" w:rsidRPr="008F5F37" w:rsidRDefault="00EA4267" w:rsidP="007C151F">
            <w:pPr>
              <w:pStyle w:val="naisc"/>
              <w:numPr>
                <w:ilvl w:val="0"/>
                <w:numId w:val="32"/>
              </w:numPr>
              <w:spacing w:before="0" w:after="0"/>
              <w:rPr>
                <w:sz w:val="22"/>
                <w:szCs w:val="22"/>
              </w:rPr>
            </w:pPr>
          </w:p>
        </w:tc>
        <w:tc>
          <w:tcPr>
            <w:tcW w:w="3086" w:type="dxa"/>
          </w:tcPr>
          <w:p w14:paraId="387033EB" w14:textId="77777777" w:rsidR="00EA4267" w:rsidRPr="008F5F37" w:rsidRDefault="00EA4267" w:rsidP="00EA4267">
            <w:pPr>
              <w:pStyle w:val="naisc"/>
              <w:spacing w:before="0" w:after="0"/>
              <w:jc w:val="left"/>
              <w:rPr>
                <w:b/>
                <w:sz w:val="22"/>
                <w:szCs w:val="22"/>
              </w:rPr>
            </w:pPr>
          </w:p>
        </w:tc>
        <w:tc>
          <w:tcPr>
            <w:tcW w:w="3118" w:type="dxa"/>
          </w:tcPr>
          <w:p w14:paraId="2ED81A06"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w:t>
            </w:r>
            <w:r w:rsidRPr="008F5F37">
              <w:rPr>
                <w:b/>
                <w:sz w:val="22"/>
                <w:szCs w:val="22"/>
              </w:rPr>
              <w:lastRenderedPageBreak/>
              <w:t xml:space="preserve">6.novembra atzinums, 3. iebildums. </w:t>
            </w:r>
          </w:p>
          <w:p w14:paraId="336B1865" w14:textId="77777777" w:rsidR="00EA4267" w:rsidRPr="008F5F37" w:rsidRDefault="00EA4267" w:rsidP="00EA4267">
            <w:pPr>
              <w:pStyle w:val="ListParagraph"/>
              <w:spacing w:after="0" w:line="240" w:lineRule="auto"/>
              <w:ind w:left="0"/>
              <w:jc w:val="both"/>
              <w:rPr>
                <w:rFonts w:ascii="Times New Roman" w:hAnsi="Times New Roman"/>
              </w:rPr>
            </w:pPr>
            <w:r w:rsidRPr="008F5F37">
              <w:rPr>
                <w:rFonts w:ascii="Times New Roman" w:hAnsi="Times New Roman"/>
                <w:color w:val="000000"/>
              </w:rPr>
              <w:t xml:space="preserve">Valdības rīcības plāns Deklarācijas par Artura Krišjāņa Kariņa vadītā Ministru kabineta iecerēto darbību īstenošanai (apstiprināts ar </w:t>
            </w:r>
            <w:r w:rsidRPr="008F5F37">
              <w:rPr>
                <w:rFonts w:ascii="Times New Roman" w:hAnsi="Times New Roman"/>
              </w:rPr>
              <w:t>Ministru kabineta 2019. gada 7. maija rīkojumu Nr. 210) nosaka, ka Deklarācijas par Artura Krišjāņa Kariņa vadītā Ministru kabineta iecerēto darbību Valdības rīcības plāna 225.1. pasākuma sasniedzamais darbības rezultāts ir konceptuālā ziņojuma projekts par otrā līmeņa pašvaldību ieviešanas nepieciešamību, kas jāiesniedz Ministru kabinetā izskatīšanai un lēmuma pieņemšanai līdz 2020. gada 31. oktobrim.</w:t>
            </w:r>
          </w:p>
          <w:p w14:paraId="2E93A7B8"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Ministru kabineta 2009. gada 7. aprīļa noteikumu Nr. 300 “Ministru kabineta kārtības rullis” 59. punkts nosaka, ka informatīvajā ziņojumā neietver konceptuālus lēmumus. Savukārt, Ministru kabineta 2014. gada 2. decembra noteikumu Nr. 737 “Attīstības plānošanas dokumentu izstrādes un ietekmes izvērtēšanas noteikumi” 28. punkts nosaka konceptuālā ziņojumā iekļaujamo saturu:</w:t>
            </w:r>
          </w:p>
          <w:p w14:paraId="71960D31"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lastRenderedPageBreak/>
              <w:t>28.1. konceptuāla ziņojuma satura kopsavilkumu;</w:t>
            </w:r>
          </w:p>
          <w:p w14:paraId="2484F85B"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 xml:space="preserve">28.2. īsu problēmas vai situācijas izklāstu, norādot iespējamos riskus, ja esošā situācija netiek mainīta, un risku izvērtēšanas metodoloģiju, ar kuru saskaņā veikts risku </w:t>
            </w:r>
            <w:proofErr w:type="spellStart"/>
            <w:r w:rsidRPr="008F5F37">
              <w:rPr>
                <w:rFonts w:ascii="Times New Roman" w:hAnsi="Times New Roman"/>
                <w:color w:val="000000"/>
              </w:rPr>
              <w:t>izvērtējums</w:t>
            </w:r>
            <w:proofErr w:type="spellEnd"/>
            <w:r w:rsidRPr="008F5F37">
              <w:rPr>
                <w:rFonts w:ascii="Times New Roman" w:hAnsi="Times New Roman"/>
                <w:color w:val="000000"/>
              </w:rPr>
              <w:t>;</w:t>
            </w:r>
          </w:p>
          <w:p w14:paraId="1C386FBC"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28.3. piedāvāto risinājumu vai risinājuma variantus;</w:t>
            </w:r>
          </w:p>
          <w:p w14:paraId="3C234D5F"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 xml:space="preserve">28.4. katra risinājuma sākotnējo ietekmes </w:t>
            </w:r>
            <w:proofErr w:type="spellStart"/>
            <w:r w:rsidRPr="008F5F37">
              <w:rPr>
                <w:rFonts w:ascii="Times New Roman" w:hAnsi="Times New Roman"/>
                <w:color w:val="000000"/>
              </w:rPr>
              <w:t>izvērtējumu</w:t>
            </w:r>
            <w:proofErr w:type="spellEnd"/>
            <w:r w:rsidRPr="008F5F37">
              <w:rPr>
                <w:rFonts w:ascii="Times New Roman" w:hAnsi="Times New Roman"/>
                <w:color w:val="000000"/>
              </w:rPr>
              <w:t>, tajā skaitā arī iespējamo risinājumu netiešo ietekmi;</w:t>
            </w:r>
          </w:p>
          <w:p w14:paraId="315C19B1" w14:textId="77777777" w:rsidR="00EA4267" w:rsidRPr="008F5F37" w:rsidRDefault="00EA4267" w:rsidP="00EA4267">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28.5. katra risinājuma ietekmi uz valsts un pašvaldību budžetiem, norādot pieejamo un papildus nepieciešamo finansējumu, kā arī ietverot iespējamo līdzekļu ietaupījumu.</w:t>
            </w:r>
          </w:p>
          <w:p w14:paraId="43849836" w14:textId="35526F85" w:rsidR="00EA4267" w:rsidRPr="008F5F37" w:rsidRDefault="00EA4267" w:rsidP="00EA4267">
            <w:pPr>
              <w:pStyle w:val="naisc"/>
              <w:spacing w:before="0" w:after="0"/>
              <w:ind w:firstLine="5"/>
              <w:jc w:val="both"/>
              <w:rPr>
                <w:b/>
                <w:sz w:val="22"/>
                <w:szCs w:val="22"/>
              </w:rPr>
            </w:pPr>
            <w:r w:rsidRPr="008F5F37">
              <w:rPr>
                <w:bCs/>
                <w:color w:val="000000"/>
                <w:sz w:val="22"/>
                <w:szCs w:val="22"/>
              </w:rPr>
              <w:t xml:space="preserve">LLPA ieskatā </w:t>
            </w:r>
            <w:r w:rsidRPr="008F5F37">
              <w:rPr>
                <w:color w:val="000000"/>
                <w:sz w:val="22"/>
                <w:szCs w:val="22"/>
              </w:rPr>
              <w:t xml:space="preserve">sagatavotajā Informatīvā ziņojuma projektā </w:t>
            </w:r>
            <w:r w:rsidRPr="008F5F37">
              <w:rPr>
                <w:bCs/>
                <w:color w:val="000000"/>
                <w:sz w:val="22"/>
                <w:szCs w:val="22"/>
              </w:rPr>
              <w:t xml:space="preserve">nav izvērtēti piedāvātie varianti attiecībā uz </w:t>
            </w:r>
            <w:proofErr w:type="spellStart"/>
            <w:r w:rsidRPr="008F5F37">
              <w:rPr>
                <w:bCs/>
                <w:color w:val="000000"/>
                <w:sz w:val="22"/>
                <w:szCs w:val="22"/>
              </w:rPr>
              <w:t>apriņķu</w:t>
            </w:r>
            <w:proofErr w:type="spellEnd"/>
            <w:r w:rsidRPr="008F5F37">
              <w:rPr>
                <w:bCs/>
                <w:color w:val="000000"/>
                <w:sz w:val="22"/>
                <w:szCs w:val="22"/>
              </w:rPr>
              <w:t xml:space="preserve"> pašvaldību veidošanu un plānošanas reģionu darbības stiprināšanu</w:t>
            </w:r>
            <w:r w:rsidRPr="008F5F37">
              <w:rPr>
                <w:color w:val="000000"/>
                <w:sz w:val="22"/>
                <w:szCs w:val="22"/>
              </w:rPr>
              <w:t>.</w:t>
            </w:r>
          </w:p>
        </w:tc>
        <w:tc>
          <w:tcPr>
            <w:tcW w:w="2977" w:type="dxa"/>
          </w:tcPr>
          <w:p w14:paraId="27469653" w14:textId="24D0F326" w:rsidR="00EA4267" w:rsidRPr="008F5F37" w:rsidRDefault="00EA4267" w:rsidP="00EA4267">
            <w:pPr>
              <w:jc w:val="center"/>
              <w:rPr>
                <w:b/>
                <w:sz w:val="22"/>
                <w:szCs w:val="22"/>
              </w:rPr>
            </w:pPr>
            <w:r w:rsidRPr="008F5F37">
              <w:rPr>
                <w:b/>
                <w:sz w:val="22"/>
                <w:szCs w:val="22"/>
              </w:rPr>
              <w:lastRenderedPageBreak/>
              <w:t xml:space="preserve"> Daļēji ņemts vērā</w:t>
            </w:r>
          </w:p>
          <w:p w14:paraId="5A01B170" w14:textId="77777777" w:rsidR="00EA4267" w:rsidRPr="008F5F37" w:rsidRDefault="00EA4267" w:rsidP="00EA4267">
            <w:pPr>
              <w:tabs>
                <w:tab w:val="left" w:pos="6840"/>
              </w:tabs>
              <w:jc w:val="both"/>
              <w:rPr>
                <w:sz w:val="22"/>
                <w:szCs w:val="22"/>
              </w:rPr>
            </w:pPr>
            <w:r w:rsidRPr="008F5F37">
              <w:rPr>
                <w:sz w:val="22"/>
                <w:szCs w:val="22"/>
              </w:rPr>
              <w:lastRenderedPageBreak/>
              <w:t>Šī informatīvā ziņojuma mērķis ir informēt par plānošanas reģionu funkcionālās pilnveidošanas nepieciešamību, uzdodot nozaru ministrijām sniegt informāciju par to, kādu kompetenci vai uzdevumus ministrijas būtu gatavas nodot reģionālajam pārvaldes līmenim - esošajiem PR, pilnveidojot to funkcionālo, finansiālo un pārvaldes statusu, norādot attiecīgus finansējuma avotus.</w:t>
            </w:r>
          </w:p>
          <w:p w14:paraId="0E00F3E0" w14:textId="0FDBE81A" w:rsidR="00EA4267" w:rsidRPr="008F5F37" w:rsidRDefault="00EA4267" w:rsidP="00EA4267">
            <w:pPr>
              <w:pStyle w:val="naisc"/>
              <w:spacing w:before="0" w:after="0"/>
              <w:ind w:firstLine="5"/>
              <w:jc w:val="both"/>
              <w:rPr>
                <w:b/>
                <w:sz w:val="22"/>
                <w:szCs w:val="22"/>
              </w:rPr>
            </w:pPr>
            <w:r w:rsidRPr="008F5F37">
              <w:rPr>
                <w:sz w:val="22"/>
                <w:szCs w:val="22"/>
              </w:rPr>
              <w:t xml:space="preserve">MK </w:t>
            </w:r>
            <w:proofErr w:type="spellStart"/>
            <w:r w:rsidRPr="008F5F37">
              <w:rPr>
                <w:sz w:val="22"/>
                <w:szCs w:val="22"/>
              </w:rPr>
              <w:t>prookollēmuma</w:t>
            </w:r>
            <w:proofErr w:type="spellEnd"/>
            <w:r w:rsidRPr="008F5F37">
              <w:rPr>
                <w:sz w:val="22"/>
                <w:szCs w:val="22"/>
              </w:rPr>
              <w:t xml:space="preserve"> projekts paredz Vides aizsardzības un reģionālās attīstības ministrijai līdz 2020. gada </w:t>
            </w:r>
            <w:r w:rsidR="00045686">
              <w:rPr>
                <w:sz w:val="22"/>
                <w:szCs w:val="22"/>
              </w:rPr>
              <w:t>10.septembrim</w:t>
            </w:r>
            <w:r w:rsidRPr="008F5F37">
              <w:rPr>
                <w:sz w:val="22"/>
                <w:szCs w:val="22"/>
              </w:rPr>
              <w:t xml:space="preserve"> iesniegt Ministru kabinetā noteiktā kārtībā konceptuālo  ziņojumu  par  reģionālā pārvaldes līmeņa (PR) darbības uzlabošanu un kopējas statistiski teritoriālo vienību klasifikācijas (NUTS) izmaiņām. Konceptuālajā ziņojumā, tad arī tiks </w:t>
            </w:r>
            <w:r w:rsidRPr="008F5F37">
              <w:rPr>
                <w:bCs/>
                <w:color w:val="000000"/>
                <w:sz w:val="22"/>
                <w:szCs w:val="22"/>
              </w:rPr>
              <w:t xml:space="preserve">piedāvāti varianti attiecībā uz </w:t>
            </w:r>
            <w:proofErr w:type="spellStart"/>
            <w:r w:rsidRPr="008F5F37">
              <w:rPr>
                <w:bCs/>
                <w:color w:val="000000"/>
                <w:sz w:val="22"/>
                <w:szCs w:val="22"/>
              </w:rPr>
              <w:t>apriņķu</w:t>
            </w:r>
            <w:proofErr w:type="spellEnd"/>
            <w:r w:rsidRPr="008F5F37">
              <w:rPr>
                <w:bCs/>
                <w:color w:val="000000"/>
                <w:sz w:val="22"/>
                <w:szCs w:val="22"/>
              </w:rPr>
              <w:t xml:space="preserve"> pašvaldību veidošanu un plānošanas reģionu darbības stiprināšanu</w:t>
            </w:r>
            <w:r w:rsidRPr="008F5F37">
              <w:rPr>
                <w:color w:val="000000"/>
                <w:sz w:val="22"/>
                <w:szCs w:val="22"/>
              </w:rPr>
              <w:t>.</w:t>
            </w:r>
          </w:p>
          <w:p w14:paraId="50D0214A" w14:textId="5CAD6D40" w:rsidR="00EA4267" w:rsidRPr="008F5F37" w:rsidRDefault="00EA4267" w:rsidP="00EA4267">
            <w:pPr>
              <w:jc w:val="both"/>
              <w:rPr>
                <w:b/>
                <w:sz w:val="22"/>
                <w:szCs w:val="22"/>
              </w:rPr>
            </w:pPr>
          </w:p>
        </w:tc>
        <w:tc>
          <w:tcPr>
            <w:tcW w:w="2861" w:type="dxa"/>
          </w:tcPr>
          <w:p w14:paraId="5B99ED45" w14:textId="7F0CB245" w:rsidR="00EA4267" w:rsidRPr="008F5F37" w:rsidRDefault="00EA4267" w:rsidP="00EA4267">
            <w:pPr>
              <w:jc w:val="both"/>
              <w:rPr>
                <w:sz w:val="22"/>
                <w:szCs w:val="22"/>
              </w:rPr>
            </w:pPr>
          </w:p>
        </w:tc>
        <w:tc>
          <w:tcPr>
            <w:tcW w:w="1984" w:type="dxa"/>
          </w:tcPr>
          <w:p w14:paraId="3B3064A8" w14:textId="313C38C0" w:rsidR="00EA4267" w:rsidRPr="008F5F37" w:rsidRDefault="00EA4267" w:rsidP="00EA4267">
            <w:pPr>
              <w:rPr>
                <w:sz w:val="22"/>
                <w:szCs w:val="22"/>
              </w:rPr>
            </w:pPr>
            <w:r w:rsidRPr="008F5F37">
              <w:rPr>
                <w:sz w:val="22"/>
                <w:szCs w:val="22"/>
              </w:rPr>
              <w:t xml:space="preserve">Skatīt precizēto informatīvā </w:t>
            </w:r>
            <w:r w:rsidRPr="008F5F37">
              <w:rPr>
                <w:sz w:val="22"/>
                <w:szCs w:val="22"/>
              </w:rPr>
              <w:lastRenderedPageBreak/>
              <w:t xml:space="preserve">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0352EE51" w14:textId="77777777" w:rsidTr="007C151F">
        <w:tc>
          <w:tcPr>
            <w:tcW w:w="846" w:type="dxa"/>
          </w:tcPr>
          <w:p w14:paraId="563C4427" w14:textId="77777777" w:rsidR="00EA4267" w:rsidRPr="008F5F37" w:rsidRDefault="00EA4267" w:rsidP="007C151F">
            <w:pPr>
              <w:pStyle w:val="naisc"/>
              <w:numPr>
                <w:ilvl w:val="0"/>
                <w:numId w:val="32"/>
              </w:numPr>
              <w:spacing w:before="0" w:after="0"/>
              <w:rPr>
                <w:sz w:val="22"/>
                <w:szCs w:val="22"/>
              </w:rPr>
            </w:pPr>
          </w:p>
        </w:tc>
        <w:tc>
          <w:tcPr>
            <w:tcW w:w="3086" w:type="dxa"/>
          </w:tcPr>
          <w:p w14:paraId="610F6255" w14:textId="77777777" w:rsidR="00EA4267" w:rsidRPr="008F5F37" w:rsidRDefault="00EA4267" w:rsidP="00EA4267">
            <w:pPr>
              <w:pStyle w:val="naisc"/>
              <w:spacing w:before="0" w:after="0"/>
              <w:jc w:val="left"/>
              <w:rPr>
                <w:b/>
                <w:sz w:val="22"/>
                <w:szCs w:val="22"/>
              </w:rPr>
            </w:pPr>
          </w:p>
        </w:tc>
        <w:tc>
          <w:tcPr>
            <w:tcW w:w="3118" w:type="dxa"/>
          </w:tcPr>
          <w:p w14:paraId="01A9BAF3"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5. iebildums. </w:t>
            </w:r>
          </w:p>
          <w:p w14:paraId="6775A244" w14:textId="77777777" w:rsidR="00EA4267" w:rsidRPr="008F5F37" w:rsidRDefault="00EA4267" w:rsidP="00EA4267">
            <w:pPr>
              <w:jc w:val="both"/>
              <w:rPr>
                <w:sz w:val="22"/>
                <w:szCs w:val="22"/>
              </w:rPr>
            </w:pPr>
            <w:r w:rsidRPr="008F5F37">
              <w:rPr>
                <w:sz w:val="22"/>
                <w:szCs w:val="22"/>
              </w:rPr>
              <w:t xml:space="preserve">Vēršam uzmanību, ka bez padziļinātās analīzes un  argumentēšanas par otrā līmeņa pašvaldību veikšanas, LLPA ieskatā nav iespējams apgalvot, </w:t>
            </w:r>
            <w:r w:rsidRPr="008F5F37">
              <w:rPr>
                <w:sz w:val="22"/>
                <w:szCs w:val="22"/>
              </w:rPr>
              <w:lastRenderedPageBreak/>
              <w:t xml:space="preserve">ka arī turpmāk politiskajā un valdības līmenī varētu nebūt atbalsts </w:t>
            </w:r>
            <w:proofErr w:type="spellStart"/>
            <w:r w:rsidRPr="008F5F37">
              <w:rPr>
                <w:sz w:val="22"/>
                <w:szCs w:val="22"/>
              </w:rPr>
              <w:t>apriņķu</w:t>
            </w:r>
            <w:proofErr w:type="spellEnd"/>
            <w:r w:rsidRPr="008F5F37">
              <w:rPr>
                <w:sz w:val="22"/>
                <w:szCs w:val="22"/>
              </w:rPr>
              <w:t xml:space="preserve"> kā reģionālo pašvaldību izveidei.</w:t>
            </w:r>
          </w:p>
          <w:p w14:paraId="26DEE811" w14:textId="77777777" w:rsidR="00EA4267" w:rsidRPr="008F5F37" w:rsidRDefault="00EA4267" w:rsidP="00EA4267">
            <w:pPr>
              <w:jc w:val="both"/>
              <w:rPr>
                <w:sz w:val="22"/>
                <w:szCs w:val="22"/>
              </w:rPr>
            </w:pPr>
            <w:r w:rsidRPr="008F5F37">
              <w:rPr>
                <w:sz w:val="22"/>
                <w:szCs w:val="22"/>
              </w:rPr>
              <w:t>Lūdzam skaidrot apgalvojuma, ka otrā līmeņa pašvaldību izveide iezīmētu arī birokrātijas un administratīvā sloga palielināšanu, pamatojumu.</w:t>
            </w:r>
          </w:p>
          <w:p w14:paraId="263C52BD" w14:textId="50799F8E" w:rsidR="00EA4267" w:rsidRPr="008F5F37" w:rsidRDefault="00EA4267" w:rsidP="00EA4267">
            <w:pPr>
              <w:pStyle w:val="naisc"/>
              <w:spacing w:before="0" w:after="0"/>
              <w:ind w:firstLine="5"/>
              <w:jc w:val="both"/>
              <w:rPr>
                <w:b/>
                <w:sz w:val="22"/>
                <w:szCs w:val="22"/>
              </w:rPr>
            </w:pPr>
            <w:r w:rsidRPr="008F5F37">
              <w:rPr>
                <w:sz w:val="22"/>
                <w:szCs w:val="22"/>
              </w:rPr>
              <w:t xml:space="preserve"> Uzskatam, ka jau pašlaik plānošanas reģiona darbība un VARAM piedāvātais uzlabotais pārvaldes modelis veicina birokrātijas un administratīvo sloga pieaugumu, kas, savukārt, neveicina nodokļu maksātāju iemaksāto nodokļu racionālu un efektīvu izmantošanu, valsts pārvaldes aparāta samazināšanu.</w:t>
            </w:r>
          </w:p>
        </w:tc>
        <w:tc>
          <w:tcPr>
            <w:tcW w:w="2977" w:type="dxa"/>
          </w:tcPr>
          <w:p w14:paraId="729EA4DA" w14:textId="550C03FF" w:rsidR="00EA4267" w:rsidRPr="008F5F37" w:rsidRDefault="00EA4267" w:rsidP="00EA4267">
            <w:pPr>
              <w:tabs>
                <w:tab w:val="left" w:pos="6840"/>
              </w:tabs>
              <w:jc w:val="center"/>
              <w:rPr>
                <w:sz w:val="22"/>
                <w:szCs w:val="22"/>
              </w:rPr>
            </w:pPr>
            <w:r w:rsidRPr="008F5F37">
              <w:rPr>
                <w:b/>
                <w:sz w:val="22"/>
                <w:szCs w:val="22"/>
              </w:rPr>
              <w:lastRenderedPageBreak/>
              <w:t>Daļēji ņemts vērā</w:t>
            </w:r>
          </w:p>
          <w:p w14:paraId="69E058C7" w14:textId="4B273D26" w:rsidR="00EA4267" w:rsidRPr="008F5F37" w:rsidRDefault="00EA4267" w:rsidP="00EA4267">
            <w:pPr>
              <w:tabs>
                <w:tab w:val="left" w:pos="6840"/>
              </w:tabs>
              <w:jc w:val="both"/>
              <w:rPr>
                <w:sz w:val="22"/>
                <w:szCs w:val="22"/>
              </w:rPr>
            </w:pPr>
            <w:r w:rsidRPr="008F5F37">
              <w:rPr>
                <w:sz w:val="22"/>
                <w:szCs w:val="22"/>
              </w:rPr>
              <w:t xml:space="preserve">Svītrots teikums: “VARAM ieskatā augstāk minētais neliecina par to, ka arī turpmāk politiskajā un valdības līmenī varētu būt atbalsts </w:t>
            </w:r>
            <w:proofErr w:type="spellStart"/>
            <w:r w:rsidRPr="008F5F37">
              <w:rPr>
                <w:sz w:val="22"/>
                <w:szCs w:val="22"/>
              </w:rPr>
              <w:t>apriņķu</w:t>
            </w:r>
            <w:proofErr w:type="spellEnd"/>
            <w:r w:rsidRPr="008F5F37">
              <w:rPr>
                <w:sz w:val="22"/>
                <w:szCs w:val="22"/>
              </w:rPr>
              <w:t xml:space="preserve"> kā reģionālo pašvaldību izveidei.”</w:t>
            </w:r>
          </w:p>
          <w:p w14:paraId="733ED9CD" w14:textId="0ADCDC8C" w:rsidR="00EA4267" w:rsidRPr="008F5F37" w:rsidRDefault="00EA4267" w:rsidP="004E0BE4">
            <w:pPr>
              <w:pStyle w:val="naisc"/>
              <w:spacing w:before="0" w:after="0"/>
              <w:jc w:val="both"/>
              <w:rPr>
                <w:b/>
                <w:sz w:val="22"/>
                <w:szCs w:val="22"/>
              </w:rPr>
            </w:pPr>
            <w:r w:rsidRPr="008F5F37">
              <w:rPr>
                <w:sz w:val="22"/>
                <w:szCs w:val="22"/>
              </w:rPr>
              <w:t xml:space="preserve">Vienlaikus informatīvais ziņojums papildināts ar </w:t>
            </w:r>
            <w:r w:rsidRPr="008F5F37">
              <w:rPr>
                <w:sz w:val="22"/>
                <w:szCs w:val="22"/>
              </w:rPr>
              <w:lastRenderedPageBreak/>
              <w:t>sekojošu tekstu: “</w:t>
            </w:r>
            <w:r w:rsidR="004E0BE4" w:rsidRPr="00D7029C">
              <w:t>sagatavojot konceptuāl</w:t>
            </w:r>
            <w:r w:rsidR="004E0BE4">
              <w:t>o</w:t>
            </w:r>
            <w:r w:rsidR="004E0BE4" w:rsidRPr="00D7029C">
              <w:t xml:space="preserve">  ziņojum</w:t>
            </w:r>
            <w:r w:rsidR="004E0BE4">
              <w:t>u</w:t>
            </w:r>
            <w:r w:rsidR="004E0BE4" w:rsidRPr="00D7029C">
              <w:t xml:space="preserve">  par  reģionālā pārvaldes līmeņa </w:t>
            </w:r>
            <w:r w:rsidR="004E0BE4">
              <w:t>(PR)</w:t>
            </w:r>
            <w:r w:rsidR="004E0BE4" w:rsidRPr="00D7029C">
              <w:t xml:space="preserve"> darbības  uzlabošanu un kopējas statistiski teritoriālo vienību </w:t>
            </w:r>
            <w:r w:rsidR="004E0BE4" w:rsidRPr="003A67F2">
              <w:rPr>
                <w:sz w:val="22"/>
                <w:szCs w:val="22"/>
              </w:rPr>
              <w:t>klasifikācijas (NUTS) izmaiņām, tiks sniegts arī vērtējums par reģionālā līmeņa pārvaldes modeļiem, t.sk. par reģionālās pašvaldības izveides, vai uz plānošanas reģiona bāzes izveidotas valsts un pašvaldību kopīgas iestādes, vai valsts pārvaldes administratīvā reģiona izveides, vai cita modeļa ieviešanas nepieciešamību, tam iespējamajām jēgpilni nododamajām kompetencēm un to finansējumu, kā arī tā pārvaldības modeļiem.</w:t>
            </w:r>
            <w:r w:rsidRPr="008F5F37">
              <w:rPr>
                <w:sz w:val="22"/>
                <w:szCs w:val="22"/>
              </w:rPr>
              <w:t>”</w:t>
            </w:r>
          </w:p>
        </w:tc>
        <w:tc>
          <w:tcPr>
            <w:tcW w:w="2861" w:type="dxa"/>
          </w:tcPr>
          <w:p w14:paraId="4D366FB4" w14:textId="21C3A6BD" w:rsidR="00EA4267" w:rsidRPr="008F5F37" w:rsidRDefault="00EA4267" w:rsidP="00EA4267">
            <w:pPr>
              <w:jc w:val="both"/>
              <w:rPr>
                <w:sz w:val="22"/>
                <w:szCs w:val="22"/>
              </w:rPr>
            </w:pPr>
          </w:p>
        </w:tc>
        <w:tc>
          <w:tcPr>
            <w:tcW w:w="1984" w:type="dxa"/>
          </w:tcPr>
          <w:p w14:paraId="3C682B53" w14:textId="2777BEEF"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00601890" w14:textId="77777777" w:rsidTr="007C151F">
        <w:tc>
          <w:tcPr>
            <w:tcW w:w="846" w:type="dxa"/>
          </w:tcPr>
          <w:p w14:paraId="51725E72" w14:textId="77777777" w:rsidR="00EA4267" w:rsidRPr="008F5F37" w:rsidRDefault="00EA4267" w:rsidP="007C151F">
            <w:pPr>
              <w:pStyle w:val="naisc"/>
              <w:numPr>
                <w:ilvl w:val="0"/>
                <w:numId w:val="32"/>
              </w:numPr>
              <w:spacing w:before="0" w:after="0"/>
              <w:rPr>
                <w:sz w:val="22"/>
                <w:szCs w:val="22"/>
              </w:rPr>
            </w:pPr>
          </w:p>
        </w:tc>
        <w:tc>
          <w:tcPr>
            <w:tcW w:w="3086" w:type="dxa"/>
          </w:tcPr>
          <w:p w14:paraId="2B9E0C0A" w14:textId="77777777" w:rsidR="00EA4267" w:rsidRPr="008F5F37" w:rsidRDefault="00EA4267" w:rsidP="00EA4267">
            <w:pPr>
              <w:pStyle w:val="naisc"/>
              <w:spacing w:before="0" w:after="0"/>
              <w:jc w:val="left"/>
              <w:rPr>
                <w:b/>
                <w:sz w:val="22"/>
                <w:szCs w:val="22"/>
              </w:rPr>
            </w:pPr>
          </w:p>
        </w:tc>
        <w:tc>
          <w:tcPr>
            <w:tcW w:w="3118" w:type="dxa"/>
          </w:tcPr>
          <w:p w14:paraId="2B82F735"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6. iebildums. </w:t>
            </w:r>
          </w:p>
          <w:p w14:paraId="5A527323" w14:textId="77777777" w:rsidR="00EA4267" w:rsidRPr="008F5F37" w:rsidRDefault="00EA4267" w:rsidP="00EA4267">
            <w:pPr>
              <w:jc w:val="both"/>
              <w:rPr>
                <w:sz w:val="22"/>
                <w:szCs w:val="22"/>
              </w:rPr>
            </w:pPr>
            <w:r w:rsidRPr="008F5F37">
              <w:rPr>
                <w:sz w:val="22"/>
                <w:szCs w:val="22"/>
              </w:rPr>
              <w:t xml:space="preserve">No Informatīvā ziņojuma projekta izriet, ka viens no plānošanas reģiona uzdevumiem varētu būt reģionālu projektu koordinēšana. LLPA ieskatā </w:t>
            </w:r>
            <w:r w:rsidRPr="008F5F37">
              <w:rPr>
                <w:bCs/>
                <w:sz w:val="22"/>
                <w:szCs w:val="22"/>
              </w:rPr>
              <w:t xml:space="preserve">nav skaidrs, kādā veidā paredzēts īstenot tādus projektus, kas skar pašvaldības vairākos plānošanas reģionos, </w:t>
            </w:r>
            <w:r w:rsidRPr="008F5F37">
              <w:rPr>
                <w:sz w:val="22"/>
                <w:szCs w:val="22"/>
              </w:rPr>
              <w:t xml:space="preserve">piemēram, ja plāno </w:t>
            </w:r>
            <w:r w:rsidRPr="008F5F37">
              <w:rPr>
                <w:sz w:val="22"/>
                <w:szCs w:val="22"/>
              </w:rPr>
              <w:lastRenderedPageBreak/>
              <w:t xml:space="preserve">īstenot tādus projektus kā piemēram </w:t>
            </w:r>
            <w:proofErr w:type="spellStart"/>
            <w:r w:rsidRPr="008F5F37">
              <w:rPr>
                <w:sz w:val="22"/>
                <w:szCs w:val="22"/>
              </w:rPr>
              <w:t>EiroVelo</w:t>
            </w:r>
            <w:proofErr w:type="spellEnd"/>
            <w:r w:rsidRPr="008F5F37">
              <w:rPr>
                <w:sz w:val="22"/>
                <w:szCs w:val="22"/>
              </w:rPr>
              <w:t xml:space="preserve"> projekts un piekrastes attīstība, kas stiepjas pāri viena reģiona robežām.</w:t>
            </w:r>
          </w:p>
          <w:p w14:paraId="2817D91D" w14:textId="77777777" w:rsidR="00EA4267" w:rsidRPr="008F5F37" w:rsidRDefault="00EA4267" w:rsidP="00EA4267">
            <w:pPr>
              <w:jc w:val="both"/>
              <w:rPr>
                <w:bCs/>
                <w:sz w:val="22"/>
                <w:szCs w:val="22"/>
              </w:rPr>
            </w:pPr>
            <w:r w:rsidRPr="008F5F37">
              <w:rPr>
                <w:sz w:val="22"/>
                <w:szCs w:val="22"/>
              </w:rPr>
              <w:t xml:space="preserve">Lūdzam Informatīvā ziņojuma projektu </w:t>
            </w:r>
            <w:r w:rsidRPr="008F5F37">
              <w:rPr>
                <w:bCs/>
                <w:sz w:val="22"/>
                <w:szCs w:val="22"/>
              </w:rPr>
              <w:t>papildināt ar analīzi un piemēriem par  plānošanas reģionu darbības rezultātiem šādu jautājumu risināšanā:</w:t>
            </w:r>
          </w:p>
          <w:p w14:paraId="35F0E761" w14:textId="77777777" w:rsidR="00EA4267" w:rsidRPr="008F5F37" w:rsidRDefault="00EA4267" w:rsidP="00EA4267">
            <w:pPr>
              <w:numPr>
                <w:ilvl w:val="0"/>
                <w:numId w:val="28"/>
              </w:numPr>
              <w:ind w:left="240" w:hanging="240"/>
              <w:jc w:val="both"/>
              <w:rPr>
                <w:sz w:val="22"/>
                <w:szCs w:val="22"/>
              </w:rPr>
            </w:pPr>
            <w:r w:rsidRPr="008F5F37">
              <w:rPr>
                <w:sz w:val="22"/>
                <w:szCs w:val="22"/>
              </w:rPr>
              <w:t>Piesaistītās investīcijas reģionos. Kāds ir katra plānošanas reģiona piesaistīto investīciju apjoms? Cik daudz jaunas darba vietas ir izveidotas?</w:t>
            </w:r>
          </w:p>
          <w:p w14:paraId="75E956C4" w14:textId="77777777" w:rsidR="00EA4267" w:rsidRPr="008F5F37" w:rsidRDefault="00EA4267" w:rsidP="00EA4267">
            <w:pPr>
              <w:numPr>
                <w:ilvl w:val="0"/>
                <w:numId w:val="28"/>
              </w:numPr>
              <w:ind w:left="240" w:hanging="240"/>
              <w:jc w:val="both"/>
              <w:rPr>
                <w:sz w:val="22"/>
                <w:szCs w:val="22"/>
              </w:rPr>
            </w:pPr>
            <w:r w:rsidRPr="008F5F37">
              <w:rPr>
                <w:sz w:val="22"/>
                <w:szCs w:val="22"/>
              </w:rPr>
              <w:t>Izveidotas ekosistēmas reģionos;</w:t>
            </w:r>
          </w:p>
          <w:p w14:paraId="13B297F0" w14:textId="77777777" w:rsidR="00EA4267" w:rsidRPr="008F5F37" w:rsidRDefault="00EA4267" w:rsidP="00EA4267">
            <w:pPr>
              <w:numPr>
                <w:ilvl w:val="0"/>
                <w:numId w:val="28"/>
              </w:numPr>
              <w:ind w:left="240" w:hanging="240"/>
              <w:jc w:val="both"/>
              <w:rPr>
                <w:sz w:val="22"/>
                <w:szCs w:val="22"/>
              </w:rPr>
            </w:pPr>
            <w:r w:rsidRPr="008F5F37">
              <w:rPr>
                <w:sz w:val="22"/>
                <w:szCs w:val="22"/>
              </w:rPr>
              <w:t>Piesaistītie cilvēkresursi atbilstoši darba tirgus reģionālajam pieprasījumam un reģionālajai mobilitātei. Cik daudz cilvēku katrs plānošanas reģions piesaistīja?</w:t>
            </w:r>
          </w:p>
          <w:p w14:paraId="457B9A0B" w14:textId="77777777" w:rsidR="00EA4267" w:rsidRPr="008F5F37" w:rsidRDefault="00EA4267" w:rsidP="00EA4267">
            <w:pPr>
              <w:pStyle w:val="naisc"/>
              <w:spacing w:before="0" w:after="0"/>
              <w:ind w:firstLine="5"/>
              <w:jc w:val="both"/>
              <w:rPr>
                <w:b/>
                <w:sz w:val="22"/>
                <w:szCs w:val="22"/>
              </w:rPr>
            </w:pPr>
            <w:r w:rsidRPr="008F5F37">
              <w:rPr>
                <w:sz w:val="22"/>
                <w:szCs w:val="22"/>
              </w:rPr>
              <w:t xml:space="preserve">Vēršam uzmanību, ka biedrība “Latvijas Pašvaldību savienība” (LPS) saskaņā ar likuma "Par pašvaldībām" 96.pantu ir tiesīga pārstāvēt pašvaldības to sarunās ar Ministru kabinetu. Tādējādi </w:t>
            </w:r>
            <w:r w:rsidRPr="008F5F37">
              <w:rPr>
                <w:bCs/>
                <w:sz w:val="22"/>
                <w:szCs w:val="22"/>
              </w:rPr>
              <w:t>pašvaldību kopīgo problēmu risināšanai un sadarbībai ar nacionālā līmeņa institūcijām, speciāli nav jāveido vai jāpilnveido plānošanas reģionus.</w:t>
            </w:r>
            <w:r w:rsidRPr="008F5F37">
              <w:rPr>
                <w:sz w:val="22"/>
                <w:szCs w:val="22"/>
              </w:rPr>
              <w:t xml:space="preserve"> </w:t>
            </w:r>
            <w:r w:rsidRPr="008F5F37">
              <w:rPr>
                <w:sz w:val="22"/>
                <w:szCs w:val="22"/>
              </w:rPr>
              <w:lastRenderedPageBreak/>
              <w:t>Tiktu samazināti valsts tēriņi valsts aparāta uzturēšanai.</w:t>
            </w:r>
          </w:p>
          <w:p w14:paraId="6940A031" w14:textId="77777777" w:rsidR="00EA4267" w:rsidRPr="008F5F37" w:rsidRDefault="00EA4267" w:rsidP="00EA4267">
            <w:pPr>
              <w:pStyle w:val="naisc"/>
              <w:spacing w:before="0" w:after="0"/>
              <w:ind w:firstLine="5"/>
              <w:jc w:val="both"/>
              <w:rPr>
                <w:b/>
                <w:sz w:val="22"/>
                <w:szCs w:val="22"/>
              </w:rPr>
            </w:pPr>
          </w:p>
        </w:tc>
        <w:tc>
          <w:tcPr>
            <w:tcW w:w="2977" w:type="dxa"/>
          </w:tcPr>
          <w:p w14:paraId="3E459907" w14:textId="28A5419C" w:rsidR="00EA4267" w:rsidRPr="008F5F37" w:rsidRDefault="00EA4267" w:rsidP="00EA4267">
            <w:pPr>
              <w:tabs>
                <w:tab w:val="left" w:pos="6840"/>
              </w:tabs>
              <w:jc w:val="center"/>
              <w:rPr>
                <w:sz w:val="22"/>
                <w:szCs w:val="22"/>
              </w:rPr>
            </w:pPr>
            <w:r w:rsidRPr="008F5F37">
              <w:rPr>
                <w:b/>
                <w:sz w:val="22"/>
                <w:szCs w:val="22"/>
              </w:rPr>
              <w:lastRenderedPageBreak/>
              <w:t>Daļēji ņemts vērā</w:t>
            </w:r>
          </w:p>
          <w:p w14:paraId="158E3EA5" w14:textId="0F0C8773" w:rsidR="00EA4267" w:rsidRPr="008F5F37" w:rsidRDefault="00EA4267" w:rsidP="00EA4267">
            <w:pPr>
              <w:tabs>
                <w:tab w:val="left" w:pos="6840"/>
              </w:tabs>
              <w:jc w:val="both"/>
              <w:rPr>
                <w:sz w:val="22"/>
                <w:szCs w:val="22"/>
              </w:rPr>
            </w:pPr>
            <w:r w:rsidRPr="008F5F37">
              <w:rPr>
                <w:sz w:val="22"/>
                <w:szCs w:val="22"/>
              </w:rPr>
              <w:t>Norādām, ka jau šobrīd ir pieredze projektu īstenošanā, kas skar pašvaldības vairākos plānošanas reģionos, piemēram, Kurzemes un Rīgas plānošanas reģionu pieredze projektu īstenošanā piekrastes teritoriju attīstībai.</w:t>
            </w:r>
          </w:p>
          <w:p w14:paraId="0D05F12C" w14:textId="5CB3CC64" w:rsidR="00EA4267" w:rsidRPr="008F5F37" w:rsidRDefault="00EA4267" w:rsidP="00EA4267">
            <w:pPr>
              <w:jc w:val="both"/>
              <w:rPr>
                <w:sz w:val="22"/>
                <w:szCs w:val="22"/>
              </w:rPr>
            </w:pPr>
            <w:r w:rsidRPr="008F5F37">
              <w:rPr>
                <w:sz w:val="22"/>
                <w:szCs w:val="22"/>
              </w:rPr>
              <w:t xml:space="preserve">Plānošanas reģionu darbības rezultāti tiks atspoguļoti konceptuālajā  ziņojumā  par  reģionālā pārvaldes līmeņa </w:t>
            </w:r>
            <w:r w:rsidRPr="008F5F37">
              <w:rPr>
                <w:sz w:val="22"/>
                <w:szCs w:val="22"/>
              </w:rPr>
              <w:lastRenderedPageBreak/>
              <w:t>(PR) darbības uzlabošanu un kopējas statistiski teritoriālo vienību klasifikācijas (NUTS) izmaiņām, padziļināti izvērtējot arī PR darbību pa to darbības jomām.</w:t>
            </w:r>
          </w:p>
          <w:p w14:paraId="3801E56C" w14:textId="00699B4D" w:rsidR="00EA4267" w:rsidRPr="008F5F37" w:rsidRDefault="00EA4267" w:rsidP="00EA4267">
            <w:pPr>
              <w:tabs>
                <w:tab w:val="left" w:pos="6840"/>
              </w:tabs>
              <w:jc w:val="both"/>
              <w:rPr>
                <w:sz w:val="22"/>
                <w:szCs w:val="22"/>
              </w:rPr>
            </w:pPr>
            <w:r w:rsidRPr="008F5F37">
              <w:rPr>
                <w:sz w:val="22"/>
                <w:szCs w:val="22"/>
              </w:rPr>
              <w:t>Vienlaicīgi norādām, ka plānošanas reģioniem līdz šim nav bijuši pieejami finanšu resursi ieguldījumiem, kas tieši saistīti ar darba vietu radīšanu. Par plānošanas reģionam pieejamo finanšu resursu izmantošanu tiek pieņemts lēmums plānošanas reģiona attīstības padomē.</w:t>
            </w:r>
          </w:p>
          <w:p w14:paraId="3BCB422B" w14:textId="77777777" w:rsidR="00EA4267" w:rsidRPr="008F5F37" w:rsidRDefault="00EA4267" w:rsidP="00EA4267">
            <w:pPr>
              <w:tabs>
                <w:tab w:val="left" w:pos="6840"/>
              </w:tabs>
              <w:jc w:val="both"/>
              <w:rPr>
                <w:sz w:val="22"/>
                <w:szCs w:val="22"/>
              </w:rPr>
            </w:pPr>
          </w:p>
          <w:p w14:paraId="7FB62E9A" w14:textId="77777777" w:rsidR="00EA4267" w:rsidRPr="008F5F37" w:rsidRDefault="00EA4267" w:rsidP="00EA4267">
            <w:pPr>
              <w:jc w:val="both"/>
              <w:rPr>
                <w:sz w:val="22"/>
                <w:szCs w:val="22"/>
              </w:rPr>
            </w:pPr>
            <w:r w:rsidRPr="008F5F37">
              <w:rPr>
                <w:sz w:val="22"/>
                <w:szCs w:val="22"/>
              </w:rPr>
              <w:t xml:space="preserve">Informatīvais ziņojums neparedz pilnveidot plānošanas reģionus tikai tamdēļ, lai risinātu pašvaldību kopīgās problēmas un veiktu sadarbību ar nacionālā līmeņa institūcijām. Šīs tiesības PR izmanto esošā tiesiskā regulējuma ietvaros. Informatīvais ziņojums paredz </w:t>
            </w:r>
            <w:r w:rsidRPr="008F5F37">
              <w:rPr>
                <w:rStyle w:val="FontStyle60"/>
                <w:rFonts w:eastAsiaTheme="minorEastAsia"/>
                <w:lang w:bidi="lo-LA"/>
              </w:rPr>
              <w:t xml:space="preserve">izvērtēt PR kā reģionālās pārvaldes iestādes perspektīvu un stabilitāti ilgtermiņā, jo </w:t>
            </w:r>
            <w:r w:rsidRPr="008F5F37">
              <w:rPr>
                <w:sz w:val="22"/>
                <w:szCs w:val="22"/>
              </w:rPr>
              <w:t>Latvijas teritoriālajā attīstībā vienmēr nozīmīga loma būs:</w:t>
            </w:r>
          </w:p>
          <w:p w14:paraId="0B26D8FD" w14:textId="77777777" w:rsidR="00EA4267" w:rsidRPr="008F5F37" w:rsidRDefault="00EA4267" w:rsidP="00EA4267">
            <w:pPr>
              <w:pStyle w:val="ListParagraph"/>
              <w:numPr>
                <w:ilvl w:val="0"/>
                <w:numId w:val="31"/>
              </w:numPr>
              <w:spacing w:after="0" w:line="240" w:lineRule="auto"/>
              <w:ind w:left="318" w:hanging="318"/>
              <w:contextualSpacing w:val="0"/>
              <w:jc w:val="both"/>
              <w:rPr>
                <w:rFonts w:ascii="Times New Roman" w:hAnsi="Times New Roman"/>
              </w:rPr>
            </w:pPr>
            <w:r w:rsidRPr="008F5F37">
              <w:rPr>
                <w:rFonts w:ascii="Times New Roman" w:hAnsi="Times New Roman"/>
                <w:bCs/>
              </w:rPr>
              <w:t xml:space="preserve">reģionāliem projektiem, kas pēc savas nozīmes vai atrašanās vietas iet pāri </w:t>
            </w:r>
            <w:r w:rsidRPr="008F5F37">
              <w:rPr>
                <w:rFonts w:ascii="Times New Roman" w:hAnsi="Times New Roman"/>
                <w:bCs/>
              </w:rPr>
              <w:lastRenderedPageBreak/>
              <w:t>vienas pašvaldības robežām;</w:t>
            </w:r>
          </w:p>
          <w:p w14:paraId="6C5F0BF1" w14:textId="77777777" w:rsidR="00EA4267" w:rsidRPr="008F5F37" w:rsidRDefault="00EA4267" w:rsidP="00EA4267">
            <w:pPr>
              <w:pStyle w:val="ListParagraph"/>
              <w:numPr>
                <w:ilvl w:val="0"/>
                <w:numId w:val="31"/>
              </w:numPr>
              <w:spacing w:after="0" w:line="240" w:lineRule="auto"/>
              <w:ind w:left="318" w:hanging="284"/>
              <w:contextualSpacing w:val="0"/>
              <w:jc w:val="both"/>
              <w:rPr>
                <w:rFonts w:ascii="Times New Roman" w:hAnsi="Times New Roman"/>
              </w:rPr>
            </w:pPr>
            <w:r w:rsidRPr="008F5F37">
              <w:rPr>
                <w:rFonts w:ascii="Times New Roman" w:hAnsi="Times New Roman"/>
                <w:bCs/>
              </w:rPr>
              <w:t>investīciju piesaistei reģionāla līmenī</w:t>
            </w:r>
            <w:r w:rsidRPr="008F5F37">
              <w:rPr>
                <w:rFonts w:ascii="Times New Roman" w:hAnsi="Times New Roman"/>
              </w:rPr>
              <w:t xml:space="preserve"> – pašvaldību kopīgs piedāvājums investīciju piesaistei, novēršot neauglīgu konkurenci par iekšējo resursu pārdali;</w:t>
            </w:r>
          </w:p>
          <w:p w14:paraId="76388EAB" w14:textId="77777777" w:rsidR="00EA4267" w:rsidRPr="008F5F37" w:rsidRDefault="00EA4267" w:rsidP="00EA4267">
            <w:pPr>
              <w:pStyle w:val="ListParagraph"/>
              <w:numPr>
                <w:ilvl w:val="0"/>
                <w:numId w:val="31"/>
              </w:numPr>
              <w:spacing w:after="0" w:line="240" w:lineRule="auto"/>
              <w:ind w:left="318" w:hanging="284"/>
              <w:contextualSpacing w:val="0"/>
              <w:jc w:val="both"/>
              <w:rPr>
                <w:rFonts w:ascii="Times New Roman" w:hAnsi="Times New Roman"/>
              </w:rPr>
            </w:pPr>
            <w:r w:rsidRPr="008F5F37">
              <w:rPr>
                <w:rFonts w:ascii="Times New Roman" w:hAnsi="Times New Roman"/>
                <w:bCs/>
              </w:rPr>
              <w:t xml:space="preserve">koordinētas reģionālās inovāciju sistēmas (ekosistēmas) izveidei un attīstībai; </w:t>
            </w:r>
          </w:p>
          <w:p w14:paraId="6F4E595B" w14:textId="72C63D37" w:rsidR="00EA4267" w:rsidRPr="008F5F37" w:rsidRDefault="00EA4267" w:rsidP="00EA4267">
            <w:pPr>
              <w:pStyle w:val="ListParagraph"/>
              <w:numPr>
                <w:ilvl w:val="0"/>
                <w:numId w:val="31"/>
              </w:numPr>
              <w:spacing w:after="0" w:line="240" w:lineRule="auto"/>
              <w:ind w:left="318" w:hanging="284"/>
              <w:contextualSpacing w:val="0"/>
              <w:jc w:val="both"/>
              <w:rPr>
                <w:rFonts w:ascii="Times New Roman" w:hAnsi="Times New Roman"/>
              </w:rPr>
            </w:pPr>
            <w:proofErr w:type="spellStart"/>
            <w:r w:rsidRPr="008F5F37">
              <w:rPr>
                <w:rFonts w:ascii="Times New Roman" w:hAnsi="Times New Roman"/>
                <w:bCs/>
              </w:rPr>
              <w:t>cilvēkkapitāla</w:t>
            </w:r>
            <w:proofErr w:type="spellEnd"/>
            <w:r w:rsidRPr="008F5F37">
              <w:rPr>
                <w:rFonts w:ascii="Times New Roman" w:hAnsi="Times New Roman"/>
                <w:bCs/>
              </w:rPr>
              <w:t xml:space="preserve"> piesaistei atbilstoši darba tirgus reģionālajam pieprasījumam un reģionālajai mobilitātei.</w:t>
            </w:r>
          </w:p>
        </w:tc>
        <w:tc>
          <w:tcPr>
            <w:tcW w:w="2861" w:type="dxa"/>
          </w:tcPr>
          <w:p w14:paraId="2BC6E4EE" w14:textId="5AF8CAF0" w:rsidR="00EA4267" w:rsidRPr="008F5F37" w:rsidRDefault="00EA4267" w:rsidP="00EA4267">
            <w:pPr>
              <w:tabs>
                <w:tab w:val="left" w:pos="6840"/>
              </w:tabs>
              <w:jc w:val="both"/>
              <w:rPr>
                <w:sz w:val="22"/>
                <w:szCs w:val="22"/>
              </w:rPr>
            </w:pPr>
          </w:p>
        </w:tc>
        <w:tc>
          <w:tcPr>
            <w:tcW w:w="1984" w:type="dxa"/>
          </w:tcPr>
          <w:p w14:paraId="08495575" w14:textId="37E4AC9E"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14A1CA8F" w14:textId="77777777" w:rsidTr="007C151F">
        <w:tc>
          <w:tcPr>
            <w:tcW w:w="846" w:type="dxa"/>
          </w:tcPr>
          <w:p w14:paraId="79256E70" w14:textId="18790531" w:rsidR="00EA4267" w:rsidRPr="008F5F37" w:rsidRDefault="00EA4267" w:rsidP="007C151F">
            <w:pPr>
              <w:pStyle w:val="naisc"/>
              <w:numPr>
                <w:ilvl w:val="0"/>
                <w:numId w:val="32"/>
              </w:numPr>
              <w:spacing w:before="0" w:after="0"/>
              <w:rPr>
                <w:sz w:val="22"/>
                <w:szCs w:val="22"/>
              </w:rPr>
            </w:pPr>
          </w:p>
        </w:tc>
        <w:tc>
          <w:tcPr>
            <w:tcW w:w="3086" w:type="dxa"/>
          </w:tcPr>
          <w:p w14:paraId="2C0AA74A" w14:textId="77777777" w:rsidR="00EA4267" w:rsidRPr="008F5F37" w:rsidRDefault="00EA4267" w:rsidP="00EA4267">
            <w:pPr>
              <w:pStyle w:val="naisc"/>
              <w:spacing w:before="0" w:after="0"/>
              <w:jc w:val="left"/>
              <w:rPr>
                <w:b/>
                <w:sz w:val="22"/>
                <w:szCs w:val="22"/>
              </w:rPr>
            </w:pPr>
          </w:p>
        </w:tc>
        <w:tc>
          <w:tcPr>
            <w:tcW w:w="3118" w:type="dxa"/>
          </w:tcPr>
          <w:p w14:paraId="1926A646"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7. iebildums. </w:t>
            </w:r>
          </w:p>
          <w:p w14:paraId="7AC58B1E" w14:textId="77777777" w:rsidR="00EA4267" w:rsidRPr="008F5F37" w:rsidRDefault="00EA4267" w:rsidP="00EA4267">
            <w:pPr>
              <w:jc w:val="both"/>
              <w:rPr>
                <w:sz w:val="22"/>
                <w:szCs w:val="22"/>
              </w:rPr>
            </w:pPr>
            <w:r w:rsidRPr="008F5F37">
              <w:rPr>
                <w:sz w:val="22"/>
                <w:szCs w:val="22"/>
              </w:rPr>
              <w:t xml:space="preserve">Šobrīd no Informatīvā ziņojuma projektā iekļautās informācijas </w:t>
            </w:r>
            <w:r w:rsidRPr="008F5F37">
              <w:rPr>
                <w:bCs/>
                <w:sz w:val="22"/>
                <w:szCs w:val="22"/>
              </w:rPr>
              <w:t xml:space="preserve">nevar gūt priekšstatu, vai visi plānošanas reģioni veic Reģionālās attīstības likumā, t.sk. citos izrietošajos normatīvajos aktos, norādītās kompetences un pienākumus, </w:t>
            </w:r>
            <w:r w:rsidRPr="008F5F37">
              <w:rPr>
                <w:sz w:val="22"/>
                <w:szCs w:val="22"/>
              </w:rPr>
              <w:t xml:space="preserve">kā rezultātā neizriet, kuru plānošanas reģionu darbībai ir nepieciešami uzlabojumi/pilnveidošanās, </w:t>
            </w:r>
            <w:r w:rsidRPr="008F5F37">
              <w:rPr>
                <w:sz w:val="22"/>
                <w:szCs w:val="22"/>
              </w:rPr>
              <w:lastRenderedPageBreak/>
              <w:t>kādas funkcijas būtu jāpapildina vai jānomaina.</w:t>
            </w:r>
          </w:p>
          <w:p w14:paraId="0776E6E0" w14:textId="77777777" w:rsidR="00EA4267" w:rsidRPr="008F5F37" w:rsidRDefault="00EA4267" w:rsidP="00EA4267">
            <w:pPr>
              <w:jc w:val="both"/>
              <w:rPr>
                <w:sz w:val="22"/>
                <w:szCs w:val="22"/>
              </w:rPr>
            </w:pPr>
            <w:r w:rsidRPr="008F5F37">
              <w:rPr>
                <w:sz w:val="22"/>
                <w:szCs w:val="22"/>
              </w:rPr>
              <w:t xml:space="preserve">Piemēram, viena no plānošanas reģionu kompetencēm ir nodrošināt pašvaldību sadarbību ar nacionālas nozīmes institūcijām, kas ir būtiski dažādu nozaru normatīvo aktu izstrādē un kopīgu jautājumu risināšanā, tādēļ būtu svarīgi saprast, vai plānošanas reģioni veic šo funkciju izpildi. </w:t>
            </w:r>
          </w:p>
          <w:p w14:paraId="7783E548" w14:textId="77777777" w:rsidR="00EA4267" w:rsidRPr="008F5F37" w:rsidRDefault="00EA4267" w:rsidP="00EA4267">
            <w:pPr>
              <w:jc w:val="both"/>
              <w:rPr>
                <w:sz w:val="22"/>
                <w:szCs w:val="22"/>
              </w:rPr>
            </w:pPr>
            <w:r w:rsidRPr="008F5F37">
              <w:rPr>
                <w:sz w:val="22"/>
                <w:szCs w:val="22"/>
              </w:rPr>
              <w:t>Ja Informatīvā ziņojuma projektā tiek noteikts, ka plānošanas reģioni varētu veikt nozaru ministriju uzdoto, tad būtu jāsaprot, vai visi plānošanas reģioni būtu kompetenti veiktu šāda līmeņa uzdevumus, kāda veida šīs funkcijas būtu, kā arī jāparedz darba mērķis/rezultāts. Minētajā ziņojumā nav ietverta informācija, no kuras varētu par to pārliecināties.</w:t>
            </w:r>
          </w:p>
          <w:p w14:paraId="19FFE70E" w14:textId="77777777" w:rsidR="00EA4267" w:rsidRPr="008F5F37" w:rsidRDefault="00EA4267" w:rsidP="00EA4267">
            <w:pPr>
              <w:jc w:val="both"/>
              <w:rPr>
                <w:bCs/>
                <w:sz w:val="22"/>
                <w:szCs w:val="22"/>
              </w:rPr>
            </w:pPr>
            <w:r w:rsidRPr="008F5F37">
              <w:rPr>
                <w:sz w:val="22"/>
                <w:szCs w:val="22"/>
              </w:rPr>
              <w:t xml:space="preserve">Lai gan Informatīvā ziņojuma projektā ir norādīts, kādās jomās plānošanas reģioni realizē projektus, taču </w:t>
            </w:r>
            <w:r w:rsidRPr="008F5F37">
              <w:rPr>
                <w:bCs/>
                <w:sz w:val="22"/>
                <w:szCs w:val="22"/>
              </w:rPr>
              <w:t>nav skaidrs īstenoto projektu ieguldījums pašvaldībām (rādītāji un tiem pielīdzināmā informācija).</w:t>
            </w:r>
          </w:p>
          <w:p w14:paraId="094FCD25" w14:textId="77777777" w:rsidR="00EA4267" w:rsidRPr="008F5F37" w:rsidRDefault="00EA4267" w:rsidP="00EA4267">
            <w:pPr>
              <w:jc w:val="both"/>
              <w:rPr>
                <w:sz w:val="22"/>
                <w:szCs w:val="22"/>
              </w:rPr>
            </w:pPr>
            <w:r w:rsidRPr="008F5F37">
              <w:rPr>
                <w:sz w:val="22"/>
                <w:szCs w:val="22"/>
              </w:rPr>
              <w:t xml:space="preserve">Vienlaicīgi Informatīvā ziņojuma projektā </w:t>
            </w:r>
            <w:r w:rsidRPr="008F5F37">
              <w:rPr>
                <w:bCs/>
                <w:sz w:val="22"/>
                <w:szCs w:val="22"/>
              </w:rPr>
              <w:t xml:space="preserve">trūkst VARAM kā pārraugošās institūcijas secinājumu par </w:t>
            </w:r>
            <w:r w:rsidRPr="008F5F37">
              <w:rPr>
                <w:bCs/>
                <w:sz w:val="22"/>
                <w:szCs w:val="22"/>
              </w:rPr>
              <w:lastRenderedPageBreak/>
              <w:t>plānošanas reģionu darbību</w:t>
            </w:r>
            <w:r w:rsidRPr="008F5F37">
              <w:rPr>
                <w:sz w:val="22"/>
                <w:szCs w:val="22"/>
              </w:rPr>
              <w:t>, to darbu ietekmi uz valsts attīstību caur šiem plānošanas reģioniem un kā arī trūkst konstatācijas, no kuras izrietētu VARAM ziņojumā norādītais par papildu funkciju piešķiršanas iespējām plānošanas reģioniem.</w:t>
            </w:r>
          </w:p>
          <w:p w14:paraId="557DBBBD" w14:textId="77777777" w:rsidR="00EA4267" w:rsidRPr="008F5F37" w:rsidRDefault="00EA4267" w:rsidP="00EA4267">
            <w:pPr>
              <w:jc w:val="both"/>
              <w:rPr>
                <w:sz w:val="22"/>
                <w:szCs w:val="22"/>
              </w:rPr>
            </w:pPr>
            <w:r w:rsidRPr="008F5F37">
              <w:rPr>
                <w:bCs/>
                <w:sz w:val="22"/>
                <w:szCs w:val="22"/>
              </w:rPr>
              <w:t>Netiek prasīts arī pašu pašvaldību viedoklis par sadarbību, plānošanas reģioniem uzticēto funkciju</w:t>
            </w:r>
            <w:r w:rsidRPr="008F5F37">
              <w:rPr>
                <w:sz w:val="22"/>
                <w:szCs w:val="22"/>
              </w:rPr>
              <w:t xml:space="preserve"> izpildi, kā arī par turpmāko redzējumu plānošanas reģionu nozīmei, iespējams pat atsevišķu pakalpojumu centralizētai sniegšanai.</w:t>
            </w:r>
          </w:p>
          <w:p w14:paraId="2FC08B3D" w14:textId="53981D72" w:rsidR="00EA4267" w:rsidRPr="008F5F37" w:rsidRDefault="00EA4267" w:rsidP="00EA4267">
            <w:pPr>
              <w:pStyle w:val="naisc"/>
              <w:spacing w:before="0" w:after="0"/>
              <w:ind w:firstLine="5"/>
              <w:jc w:val="both"/>
              <w:rPr>
                <w:b/>
                <w:sz w:val="22"/>
                <w:szCs w:val="22"/>
              </w:rPr>
            </w:pPr>
            <w:r w:rsidRPr="008F5F37">
              <w:rPr>
                <w:sz w:val="22"/>
                <w:szCs w:val="22"/>
              </w:rPr>
              <w:t xml:space="preserve">Papildus tam, ja nozaru ministrijas deleģēs kādus uzdevumus plānošanas reģioniem, ierosinām, ka </w:t>
            </w:r>
            <w:r w:rsidRPr="008F5F37">
              <w:rPr>
                <w:bCs/>
                <w:sz w:val="22"/>
                <w:szCs w:val="22"/>
              </w:rPr>
              <w:t>jābūt arī konkrētiem aprēķiniem par cilvēkresursu un finansējuma pārdali</w:t>
            </w:r>
            <w:r w:rsidRPr="008F5F37">
              <w:rPr>
                <w:sz w:val="22"/>
                <w:szCs w:val="22"/>
              </w:rPr>
              <w:t xml:space="preserve"> – vai un cik cilvēki no ministrijām tiks pārcelti darbā uz plānošanas reģioniem, un kāda būs finansiālā ietekme uz valsts budžetu plānošanas reģionu funkciju paplašināšanai un stiprināšanai.</w:t>
            </w:r>
          </w:p>
        </w:tc>
        <w:tc>
          <w:tcPr>
            <w:tcW w:w="2977" w:type="dxa"/>
          </w:tcPr>
          <w:p w14:paraId="436BDAE7" w14:textId="316FCA00" w:rsidR="00EA4267" w:rsidRPr="008F5F37" w:rsidRDefault="00EA4267" w:rsidP="00EA4267">
            <w:pPr>
              <w:jc w:val="center"/>
              <w:rPr>
                <w:sz w:val="22"/>
                <w:szCs w:val="22"/>
              </w:rPr>
            </w:pPr>
            <w:r w:rsidRPr="008F5F37">
              <w:rPr>
                <w:b/>
                <w:sz w:val="22"/>
                <w:szCs w:val="22"/>
              </w:rPr>
              <w:lastRenderedPageBreak/>
              <w:t>Daļēji ņemts vērā</w:t>
            </w:r>
          </w:p>
          <w:p w14:paraId="728B239C" w14:textId="1B17A1EC" w:rsidR="00EA4267" w:rsidRPr="008F5F37" w:rsidRDefault="00EA4267" w:rsidP="00EA4267">
            <w:pPr>
              <w:jc w:val="both"/>
              <w:rPr>
                <w:sz w:val="22"/>
                <w:szCs w:val="22"/>
              </w:rPr>
            </w:pPr>
            <w:r w:rsidRPr="008F5F37">
              <w:rPr>
                <w:sz w:val="22"/>
                <w:szCs w:val="22"/>
              </w:rPr>
              <w:t>Plānošanas reģionu darbības rezultāti tiks atspoguļoti konceptuālajā  ziņojumā  par  plānošanas reģionālā pārvaldes līmeņa (PR) darbības uzlabošanu un kopējas statistiski teritoriālo vienību klasifikācijas (NUTS) izmaiņām, padziļināti izvērtējot arī PR darbību pa to darbības jomām un īstenoto projektu ieguldījumu pašvaldībās.</w:t>
            </w:r>
          </w:p>
          <w:p w14:paraId="5EE2128E" w14:textId="73F4CEF3" w:rsidR="00EA4267" w:rsidRPr="008F5F37" w:rsidRDefault="00EA4267" w:rsidP="00EA4267">
            <w:pPr>
              <w:jc w:val="both"/>
              <w:rPr>
                <w:sz w:val="22"/>
                <w:szCs w:val="22"/>
              </w:rPr>
            </w:pPr>
            <w:r w:rsidRPr="008F5F37">
              <w:rPr>
                <w:sz w:val="22"/>
                <w:szCs w:val="22"/>
              </w:rPr>
              <w:t xml:space="preserve">Skaidrojam, ka plānošanas reģioniem nododamās funkcijas tiks noteiktas pēc </w:t>
            </w:r>
            <w:r w:rsidRPr="008F5F37">
              <w:rPr>
                <w:sz w:val="22"/>
                <w:szCs w:val="22"/>
              </w:rPr>
              <w:lastRenderedPageBreak/>
              <w:t>nozaru ministriju iesniegto sākotnējo priekšlikumu izvērtēšanas, kā arī veicot konsultācijas ar pašvaldību pārstāvošajām organizācijām (LLPA, LPS).</w:t>
            </w:r>
          </w:p>
          <w:p w14:paraId="21EEBE4F" w14:textId="65CCF420" w:rsidR="00EA4267" w:rsidRPr="008F5F37" w:rsidRDefault="00EA4267" w:rsidP="00EA4267">
            <w:pPr>
              <w:jc w:val="both"/>
              <w:rPr>
                <w:sz w:val="22"/>
                <w:szCs w:val="22"/>
              </w:rPr>
            </w:pPr>
            <w:r w:rsidRPr="008F5F37">
              <w:rPr>
                <w:sz w:val="22"/>
                <w:szCs w:val="22"/>
              </w:rPr>
              <w:t>Vienlaikus informatīvais ziņojums par plānošanas reģionu darbību tika vai tuvākajā laikā tiks skatīts plānošanas reģionu attīstības padomēs, ko veido katra plānošanas reģiona pašvaldību pārstāvji.</w:t>
            </w:r>
          </w:p>
          <w:p w14:paraId="08AA7656" w14:textId="0DAE8BD0" w:rsidR="00EA4267" w:rsidRPr="008F5F37" w:rsidRDefault="00EA4267" w:rsidP="00EA4267">
            <w:pPr>
              <w:pStyle w:val="naisc"/>
              <w:spacing w:before="0" w:after="0"/>
              <w:rPr>
                <w:b/>
                <w:sz w:val="22"/>
                <w:szCs w:val="22"/>
              </w:rPr>
            </w:pPr>
          </w:p>
        </w:tc>
        <w:tc>
          <w:tcPr>
            <w:tcW w:w="2861" w:type="dxa"/>
          </w:tcPr>
          <w:p w14:paraId="0E8A662F" w14:textId="77777777" w:rsidR="00EA4267" w:rsidRPr="008F5F37" w:rsidRDefault="00EA4267" w:rsidP="00EA4267">
            <w:pPr>
              <w:jc w:val="both"/>
              <w:rPr>
                <w:sz w:val="22"/>
                <w:szCs w:val="22"/>
              </w:rPr>
            </w:pPr>
          </w:p>
        </w:tc>
        <w:tc>
          <w:tcPr>
            <w:tcW w:w="1984" w:type="dxa"/>
          </w:tcPr>
          <w:p w14:paraId="6E7EE19A" w14:textId="5ABF0269"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7302DEEC" w14:textId="77777777" w:rsidTr="007C151F">
        <w:tc>
          <w:tcPr>
            <w:tcW w:w="846" w:type="dxa"/>
          </w:tcPr>
          <w:p w14:paraId="6F406B4A" w14:textId="77777777" w:rsidR="00EA4267" w:rsidRPr="008F5F37" w:rsidRDefault="00EA4267" w:rsidP="007C151F">
            <w:pPr>
              <w:pStyle w:val="naisc"/>
              <w:numPr>
                <w:ilvl w:val="0"/>
                <w:numId w:val="32"/>
              </w:numPr>
              <w:spacing w:before="0" w:after="0"/>
              <w:rPr>
                <w:sz w:val="22"/>
                <w:szCs w:val="22"/>
              </w:rPr>
            </w:pPr>
          </w:p>
        </w:tc>
        <w:tc>
          <w:tcPr>
            <w:tcW w:w="3086" w:type="dxa"/>
          </w:tcPr>
          <w:p w14:paraId="1560DC50" w14:textId="77777777" w:rsidR="00EA4267" w:rsidRPr="008F5F37" w:rsidRDefault="00EA4267" w:rsidP="00EA4267">
            <w:pPr>
              <w:pStyle w:val="naisc"/>
              <w:spacing w:before="0" w:after="0"/>
              <w:jc w:val="left"/>
              <w:rPr>
                <w:b/>
                <w:sz w:val="22"/>
                <w:szCs w:val="22"/>
              </w:rPr>
            </w:pPr>
          </w:p>
        </w:tc>
        <w:tc>
          <w:tcPr>
            <w:tcW w:w="3118" w:type="dxa"/>
          </w:tcPr>
          <w:p w14:paraId="00C7F5D1"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8. iebildums. </w:t>
            </w:r>
          </w:p>
          <w:p w14:paraId="122E0FB2" w14:textId="77777777" w:rsidR="00EA4267" w:rsidRPr="008F5F37" w:rsidRDefault="00EA4267" w:rsidP="00EA4267">
            <w:pPr>
              <w:pStyle w:val="naisc"/>
              <w:spacing w:before="0" w:after="0"/>
              <w:ind w:firstLine="5"/>
              <w:jc w:val="both"/>
              <w:rPr>
                <w:sz w:val="22"/>
                <w:szCs w:val="22"/>
              </w:rPr>
            </w:pPr>
            <w:r w:rsidRPr="008F5F37">
              <w:rPr>
                <w:sz w:val="22"/>
                <w:szCs w:val="22"/>
              </w:rPr>
              <w:lastRenderedPageBreak/>
              <w:t xml:space="preserve">Lūdzam Informatīvā ziņojuma projektu </w:t>
            </w:r>
            <w:r w:rsidRPr="008F5F37">
              <w:rPr>
                <w:bCs/>
                <w:sz w:val="22"/>
                <w:szCs w:val="22"/>
              </w:rPr>
              <w:t xml:space="preserve">papildināt ar plānošanas reģionu darba plānu </w:t>
            </w:r>
            <w:proofErr w:type="spellStart"/>
            <w:r w:rsidRPr="008F5F37">
              <w:rPr>
                <w:bCs/>
                <w:sz w:val="22"/>
                <w:szCs w:val="22"/>
              </w:rPr>
              <w:t>izvērtējumu</w:t>
            </w:r>
            <w:proofErr w:type="spellEnd"/>
            <w:r w:rsidRPr="008F5F37">
              <w:rPr>
                <w:bCs/>
                <w:sz w:val="22"/>
                <w:szCs w:val="22"/>
              </w:rPr>
              <w:t>.</w:t>
            </w:r>
          </w:p>
          <w:p w14:paraId="3FF0A83A" w14:textId="77777777" w:rsidR="00EA4267" w:rsidRPr="008F5F37" w:rsidRDefault="00EA4267" w:rsidP="00EA4267">
            <w:pPr>
              <w:pStyle w:val="naisc"/>
              <w:spacing w:before="0" w:after="0"/>
              <w:ind w:firstLine="5"/>
              <w:jc w:val="both"/>
              <w:rPr>
                <w:b/>
                <w:sz w:val="22"/>
                <w:szCs w:val="22"/>
              </w:rPr>
            </w:pPr>
          </w:p>
        </w:tc>
        <w:tc>
          <w:tcPr>
            <w:tcW w:w="2977" w:type="dxa"/>
          </w:tcPr>
          <w:p w14:paraId="14D1B574" w14:textId="55FCBFC8" w:rsidR="00EA4267" w:rsidRPr="008F5F37" w:rsidRDefault="00EA4267" w:rsidP="00EA4267">
            <w:pPr>
              <w:pStyle w:val="naisc"/>
              <w:spacing w:before="0" w:after="0"/>
              <w:rPr>
                <w:sz w:val="22"/>
                <w:szCs w:val="22"/>
              </w:rPr>
            </w:pPr>
            <w:r w:rsidRPr="008F5F37">
              <w:rPr>
                <w:b/>
                <w:sz w:val="22"/>
                <w:szCs w:val="22"/>
              </w:rPr>
              <w:lastRenderedPageBreak/>
              <w:t>Daļēji ņemts vērā</w:t>
            </w:r>
          </w:p>
          <w:p w14:paraId="0E7297A2" w14:textId="0B1CC357" w:rsidR="00EA4267" w:rsidRPr="008F5F37" w:rsidRDefault="00EA4267" w:rsidP="00EA4267">
            <w:pPr>
              <w:pStyle w:val="naisc"/>
              <w:spacing w:before="0" w:after="0"/>
              <w:jc w:val="both"/>
              <w:rPr>
                <w:b/>
                <w:sz w:val="22"/>
                <w:szCs w:val="22"/>
              </w:rPr>
            </w:pPr>
            <w:r w:rsidRPr="008F5F37">
              <w:rPr>
                <w:sz w:val="22"/>
                <w:szCs w:val="22"/>
              </w:rPr>
              <w:t xml:space="preserve">Plānošanas reģionu darba plānu rezultatīvie rādītāji  un finanšu izlietojums tiek atspoguļoti atskaitēs  par VARAM </w:t>
            </w:r>
            <w:r w:rsidRPr="008F5F37">
              <w:rPr>
                <w:sz w:val="22"/>
                <w:szCs w:val="22"/>
              </w:rPr>
              <w:lastRenderedPageBreak/>
              <w:t>pamatbudžeta programmu/apakšprogrammu  un pasākumu, kā arī Eiropas Savienības politiku instrumentu un pārējās ārvalstu finanšu palīdzības līdzfinansēto un finansēto projektu un pasākumu ikgadējās ceturkšņu un gada atskaitēs, ko skata plānošanas reģiona attīstības padomē. Gatavojot konceptuālo  ziņojumu  reģionālā pārvaldes līmeņa (PR) darbības uzlabošanu un kopējas statistiski teritoriālo vienību klasifikācijas (NUTS) izmaiņām, tiks padziļināti izvērtēta arī PR darbība pa to darbības jomām.</w:t>
            </w:r>
          </w:p>
        </w:tc>
        <w:tc>
          <w:tcPr>
            <w:tcW w:w="2861" w:type="dxa"/>
          </w:tcPr>
          <w:p w14:paraId="5D2FDE2B" w14:textId="2D3FDF86" w:rsidR="00EA4267" w:rsidRPr="008F5F37" w:rsidRDefault="00EA4267" w:rsidP="00EA4267">
            <w:pPr>
              <w:tabs>
                <w:tab w:val="left" w:pos="6840"/>
              </w:tabs>
              <w:jc w:val="both"/>
              <w:rPr>
                <w:sz w:val="22"/>
                <w:szCs w:val="22"/>
              </w:rPr>
            </w:pPr>
          </w:p>
        </w:tc>
        <w:tc>
          <w:tcPr>
            <w:tcW w:w="1984" w:type="dxa"/>
          </w:tcPr>
          <w:p w14:paraId="106AF9EE" w14:textId="6CCC6E41"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EA4267" w:rsidRPr="008F5F37" w14:paraId="27AFEA75" w14:textId="77777777" w:rsidTr="007C151F">
        <w:tc>
          <w:tcPr>
            <w:tcW w:w="846" w:type="dxa"/>
          </w:tcPr>
          <w:p w14:paraId="29C9E072" w14:textId="77777777" w:rsidR="00EA4267" w:rsidRPr="008F5F37" w:rsidRDefault="00EA4267" w:rsidP="007C151F">
            <w:pPr>
              <w:pStyle w:val="naisc"/>
              <w:numPr>
                <w:ilvl w:val="0"/>
                <w:numId w:val="32"/>
              </w:numPr>
              <w:spacing w:before="0" w:after="0"/>
              <w:rPr>
                <w:sz w:val="22"/>
                <w:szCs w:val="22"/>
              </w:rPr>
            </w:pPr>
          </w:p>
        </w:tc>
        <w:tc>
          <w:tcPr>
            <w:tcW w:w="3086" w:type="dxa"/>
          </w:tcPr>
          <w:p w14:paraId="40B44CA2" w14:textId="77777777" w:rsidR="00EA4267" w:rsidRPr="008F5F37" w:rsidRDefault="00EA4267" w:rsidP="00EA4267">
            <w:pPr>
              <w:pStyle w:val="naisc"/>
              <w:spacing w:before="0" w:after="0"/>
              <w:jc w:val="left"/>
              <w:rPr>
                <w:b/>
                <w:sz w:val="22"/>
                <w:szCs w:val="22"/>
              </w:rPr>
            </w:pPr>
          </w:p>
        </w:tc>
        <w:tc>
          <w:tcPr>
            <w:tcW w:w="3118" w:type="dxa"/>
          </w:tcPr>
          <w:p w14:paraId="5BA8E8E7" w14:textId="77777777" w:rsidR="00EA4267" w:rsidRPr="008F5F37" w:rsidRDefault="00EA4267" w:rsidP="00EA4267">
            <w:pPr>
              <w:pStyle w:val="naisc"/>
              <w:spacing w:before="0" w:after="0"/>
              <w:ind w:firstLine="5"/>
              <w:jc w:val="both"/>
              <w:rPr>
                <w:b/>
                <w:sz w:val="22"/>
                <w:szCs w:val="22"/>
              </w:rPr>
            </w:pPr>
            <w:r w:rsidRPr="008F5F37">
              <w:rPr>
                <w:b/>
                <w:sz w:val="22"/>
                <w:szCs w:val="22"/>
              </w:rPr>
              <w:t xml:space="preserve">Latvijas Lielo pilsētu asociācijas 2019. gada 6.novembra atzinums, 9. iebildums. </w:t>
            </w:r>
          </w:p>
          <w:p w14:paraId="79FBC9B8" w14:textId="77777777" w:rsidR="00EA4267" w:rsidRPr="008F5F37" w:rsidRDefault="00EA4267" w:rsidP="00EA4267">
            <w:pPr>
              <w:jc w:val="both"/>
              <w:rPr>
                <w:sz w:val="22"/>
                <w:szCs w:val="22"/>
              </w:rPr>
            </w:pPr>
            <w:r w:rsidRPr="008F5F37">
              <w:rPr>
                <w:sz w:val="22"/>
                <w:szCs w:val="22"/>
              </w:rPr>
              <w:t xml:space="preserve">Saskaņā ar Autotransporta direkcijas (ATD) mājas lapā publiski pieejamo informāciju, ATD ir vienotas valsts politikas realizētāja pasažieru un kravu pārvadājumu jomā. ATD darbība galvenokārt saistīta ar sabiedriskā transporta – pasažieru pārvadājumu ar autobusu un vilcienu – plānošanu, licenču izsniegšanu kravu un pasažieru </w:t>
            </w:r>
            <w:r w:rsidRPr="008F5F37">
              <w:rPr>
                <w:sz w:val="22"/>
                <w:szCs w:val="22"/>
              </w:rPr>
              <w:lastRenderedPageBreak/>
              <w:t>komercpārvadājumiem un atļauju izsniegšanu starptautisko pārvadājumu veikšanai.</w:t>
            </w:r>
          </w:p>
          <w:p w14:paraId="5FECA6CF" w14:textId="4B7695F3" w:rsidR="00EA4267" w:rsidRPr="008F5F37" w:rsidRDefault="00EA4267" w:rsidP="00EA4267">
            <w:pPr>
              <w:pStyle w:val="naisc"/>
              <w:spacing w:before="0" w:after="0"/>
              <w:ind w:firstLine="5"/>
              <w:jc w:val="both"/>
              <w:rPr>
                <w:b/>
                <w:sz w:val="22"/>
                <w:szCs w:val="22"/>
              </w:rPr>
            </w:pPr>
            <w:r w:rsidRPr="008F5F37">
              <w:rPr>
                <w:sz w:val="22"/>
                <w:szCs w:val="22"/>
              </w:rPr>
              <w:t>Ņemot vērā iepriekš minēto, lūdzam skaidrot,</w:t>
            </w:r>
            <w:r w:rsidRPr="008F5F37">
              <w:rPr>
                <w:bCs/>
                <w:sz w:val="22"/>
                <w:szCs w:val="22"/>
              </w:rPr>
              <w:t xml:space="preserve"> kādus sabiedriskā transporta organizēšanas jautājumus vēl risina plānošanas reģioni.</w:t>
            </w:r>
          </w:p>
        </w:tc>
        <w:tc>
          <w:tcPr>
            <w:tcW w:w="2977" w:type="dxa"/>
          </w:tcPr>
          <w:p w14:paraId="7786B3D6" w14:textId="5C563771" w:rsidR="00EA4267" w:rsidRPr="008F5F37" w:rsidRDefault="00EA4267" w:rsidP="00EA4267">
            <w:pPr>
              <w:pStyle w:val="naisc"/>
              <w:spacing w:before="0" w:after="0"/>
              <w:rPr>
                <w:sz w:val="22"/>
                <w:szCs w:val="22"/>
              </w:rPr>
            </w:pPr>
            <w:r w:rsidRPr="008F5F37">
              <w:rPr>
                <w:b/>
                <w:sz w:val="22"/>
                <w:szCs w:val="22"/>
              </w:rPr>
              <w:lastRenderedPageBreak/>
              <w:t>Daļēji ņemts vērā</w:t>
            </w:r>
          </w:p>
          <w:p w14:paraId="14C849BD" w14:textId="2D92CE74" w:rsidR="00EA4267" w:rsidRPr="008F5F37" w:rsidRDefault="00EA4267" w:rsidP="004E0BE4">
            <w:pPr>
              <w:pStyle w:val="naisc"/>
              <w:spacing w:before="0" w:after="0"/>
              <w:jc w:val="both"/>
              <w:rPr>
                <w:b/>
                <w:sz w:val="22"/>
                <w:szCs w:val="22"/>
              </w:rPr>
            </w:pPr>
            <w:r w:rsidRPr="008F5F37">
              <w:rPr>
                <w:sz w:val="22"/>
                <w:szCs w:val="22"/>
              </w:rPr>
              <w:t>PR pamatdarbības jomas noteiktas Reģionālās attīstības likumā, Diasporas likumā, Sabiedriskā transporta pakalpojumu likumā un Teritorij</w:t>
            </w:r>
            <w:r w:rsidR="004E0BE4">
              <w:rPr>
                <w:sz w:val="22"/>
                <w:szCs w:val="22"/>
              </w:rPr>
              <w:t>as attīstības plānošanas likumā</w:t>
            </w:r>
            <w:r w:rsidRPr="008F5F37">
              <w:rPr>
                <w:sz w:val="22"/>
                <w:szCs w:val="22"/>
              </w:rPr>
              <w:t>. Gatavojot konceptuālo  ziņojumu  par  reģionālā pārvaldes līmeņa (PR) darbības uzlabošanu un kopējas statistiski teritoriālo vienību klasifikācijas (NUTS) izmaiņām, tiks padziļināti izvērtēta arī PR darbība pa jomām.</w:t>
            </w:r>
          </w:p>
        </w:tc>
        <w:tc>
          <w:tcPr>
            <w:tcW w:w="2861" w:type="dxa"/>
          </w:tcPr>
          <w:p w14:paraId="62C198C5" w14:textId="523B8C02" w:rsidR="00EA4267" w:rsidRPr="008F5F37" w:rsidRDefault="00EA4267" w:rsidP="00EA4267">
            <w:pPr>
              <w:tabs>
                <w:tab w:val="left" w:pos="6840"/>
              </w:tabs>
              <w:jc w:val="both"/>
              <w:rPr>
                <w:sz w:val="22"/>
                <w:szCs w:val="22"/>
              </w:rPr>
            </w:pPr>
          </w:p>
        </w:tc>
        <w:tc>
          <w:tcPr>
            <w:tcW w:w="1984" w:type="dxa"/>
          </w:tcPr>
          <w:p w14:paraId="380EB7DA" w14:textId="79AE93F8" w:rsidR="00EA4267" w:rsidRPr="008F5F37" w:rsidRDefault="00EA4267" w:rsidP="00EA4267">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B65AEE" w:rsidRPr="008F5F37" w14:paraId="638C0B95" w14:textId="77777777" w:rsidTr="007C151F">
        <w:tc>
          <w:tcPr>
            <w:tcW w:w="846" w:type="dxa"/>
          </w:tcPr>
          <w:p w14:paraId="76B41B3E" w14:textId="77777777" w:rsidR="00B65AEE" w:rsidRPr="008F5F37" w:rsidRDefault="00B65AEE" w:rsidP="00B65AEE">
            <w:pPr>
              <w:pStyle w:val="naisc"/>
              <w:numPr>
                <w:ilvl w:val="0"/>
                <w:numId w:val="32"/>
              </w:numPr>
              <w:spacing w:before="0" w:after="0"/>
              <w:rPr>
                <w:sz w:val="22"/>
                <w:szCs w:val="22"/>
              </w:rPr>
            </w:pPr>
          </w:p>
        </w:tc>
        <w:tc>
          <w:tcPr>
            <w:tcW w:w="3086" w:type="dxa"/>
          </w:tcPr>
          <w:p w14:paraId="768619DF" w14:textId="77777777" w:rsidR="00B65AEE" w:rsidRPr="008F5F37" w:rsidRDefault="00B65AEE" w:rsidP="00B65AEE">
            <w:pPr>
              <w:pStyle w:val="naisc"/>
              <w:spacing w:before="0" w:after="0"/>
              <w:jc w:val="left"/>
              <w:rPr>
                <w:b/>
                <w:sz w:val="22"/>
                <w:szCs w:val="22"/>
              </w:rPr>
            </w:pPr>
          </w:p>
        </w:tc>
        <w:tc>
          <w:tcPr>
            <w:tcW w:w="3118" w:type="dxa"/>
          </w:tcPr>
          <w:p w14:paraId="0B21AA49" w14:textId="77777777" w:rsidR="00B65AEE" w:rsidRPr="008F5F37" w:rsidRDefault="00B65AEE" w:rsidP="00B65AEE">
            <w:pPr>
              <w:pStyle w:val="naisc"/>
              <w:spacing w:before="0" w:after="0"/>
              <w:ind w:firstLine="5"/>
              <w:jc w:val="both"/>
              <w:rPr>
                <w:b/>
                <w:sz w:val="22"/>
                <w:szCs w:val="22"/>
              </w:rPr>
            </w:pPr>
            <w:r w:rsidRPr="008F5F37">
              <w:rPr>
                <w:b/>
                <w:sz w:val="22"/>
                <w:szCs w:val="22"/>
              </w:rPr>
              <w:t xml:space="preserve">Latvijas Lielo pilsētu asociācijas 2019. gada 6.novembra atzinums, 10. iebildums. </w:t>
            </w:r>
          </w:p>
          <w:p w14:paraId="258E6B3E" w14:textId="77777777" w:rsidR="00B65AEE" w:rsidRPr="008F5F37" w:rsidRDefault="00B65AEE" w:rsidP="00B65AEE">
            <w:pPr>
              <w:pStyle w:val="ListParagraph"/>
              <w:spacing w:after="0" w:line="240" w:lineRule="auto"/>
              <w:ind w:left="0"/>
              <w:jc w:val="both"/>
              <w:rPr>
                <w:rFonts w:ascii="Times New Roman" w:hAnsi="Times New Roman"/>
                <w:color w:val="000000"/>
              </w:rPr>
            </w:pPr>
            <w:r w:rsidRPr="008F5F37">
              <w:rPr>
                <w:rFonts w:ascii="Times New Roman" w:hAnsi="Times New Roman"/>
                <w:color w:val="000000"/>
              </w:rPr>
              <w:t>Izvērtējot plānošanas reģionu finansējuma sadalījumu atbilstoši mērķiem, jāsecina, ka administratīviem izdevumiem, t.sk. atalgojumam,  tiek novirzīta lielākā daļa finansējuma. Lūdzam skaidrot, k</w:t>
            </w:r>
            <w:r w:rsidRPr="008F5F37">
              <w:rPr>
                <w:rFonts w:ascii="Times New Roman" w:hAnsi="Times New Roman"/>
                <w:bCs/>
                <w:color w:val="000000"/>
              </w:rPr>
              <w:t>ā mainīsies šī finansējuma sadalījuma proporcija, pilnveidojot plānošanas reģionu darbību.</w:t>
            </w:r>
          </w:p>
          <w:p w14:paraId="119B8610" w14:textId="63B4F041" w:rsidR="00B65AEE" w:rsidRPr="008F5F37" w:rsidRDefault="00B65AEE" w:rsidP="00B65AEE">
            <w:pPr>
              <w:pStyle w:val="naisc"/>
              <w:spacing w:before="0" w:after="0"/>
              <w:ind w:firstLine="5"/>
              <w:jc w:val="both"/>
              <w:rPr>
                <w:b/>
                <w:sz w:val="22"/>
                <w:szCs w:val="22"/>
              </w:rPr>
            </w:pPr>
            <w:r w:rsidRPr="008F5F37">
              <w:rPr>
                <w:color w:val="000000"/>
                <w:sz w:val="22"/>
                <w:szCs w:val="22"/>
              </w:rPr>
              <w:t>Vienlaikus lūdzam  skaidrot izdevumu pozīciju “Dalība sabiedriskā transporta pakalpojumu organizēšanā”, “</w:t>
            </w:r>
            <w:proofErr w:type="spellStart"/>
            <w:r w:rsidRPr="008F5F37">
              <w:rPr>
                <w:color w:val="000000"/>
                <w:sz w:val="22"/>
                <w:szCs w:val="22"/>
              </w:rPr>
              <w:t>Remigrācijas</w:t>
            </w:r>
            <w:proofErr w:type="spellEnd"/>
            <w:r w:rsidRPr="008F5F37">
              <w:rPr>
                <w:color w:val="000000"/>
                <w:sz w:val="22"/>
                <w:szCs w:val="22"/>
              </w:rPr>
              <w:t xml:space="preserve"> pasākumu koordinācija” saturu.</w:t>
            </w:r>
          </w:p>
        </w:tc>
        <w:tc>
          <w:tcPr>
            <w:tcW w:w="2977" w:type="dxa"/>
          </w:tcPr>
          <w:p w14:paraId="7D98BF7C" w14:textId="4349CE15" w:rsidR="00B65AEE" w:rsidRPr="008F5F37" w:rsidRDefault="00B65AEE" w:rsidP="00B65AEE">
            <w:pPr>
              <w:pStyle w:val="naisc"/>
              <w:spacing w:before="0" w:after="0"/>
              <w:rPr>
                <w:sz w:val="22"/>
                <w:szCs w:val="22"/>
              </w:rPr>
            </w:pPr>
            <w:r w:rsidRPr="008F5F37">
              <w:rPr>
                <w:b/>
                <w:sz w:val="22"/>
                <w:szCs w:val="22"/>
              </w:rPr>
              <w:t>Daļēji ņemts vērā</w:t>
            </w:r>
            <w:r w:rsidRPr="008F5F37">
              <w:rPr>
                <w:sz w:val="22"/>
                <w:szCs w:val="22"/>
              </w:rPr>
              <w:t xml:space="preserve"> </w:t>
            </w:r>
          </w:p>
          <w:p w14:paraId="1672C5A5" w14:textId="49D23B48" w:rsidR="00B65AEE" w:rsidRPr="008F5F37" w:rsidDel="009B0E51" w:rsidRDefault="00B65AEE" w:rsidP="004E0BE4">
            <w:pPr>
              <w:pStyle w:val="naisc"/>
              <w:spacing w:before="0" w:after="0"/>
              <w:jc w:val="both"/>
              <w:rPr>
                <w:b/>
                <w:sz w:val="22"/>
                <w:szCs w:val="22"/>
              </w:rPr>
            </w:pPr>
            <w:r w:rsidRPr="008F5F37">
              <w:rPr>
                <w:sz w:val="22"/>
                <w:szCs w:val="22"/>
              </w:rPr>
              <w:t>PR pamatdarbības jomas noteiktas Reģionālās attīstības likumā, Diasporas likumā, Sabiedriskā transporta pakalpojumu likumā un Teritorij</w:t>
            </w:r>
            <w:r w:rsidR="004E0BE4">
              <w:rPr>
                <w:sz w:val="22"/>
                <w:szCs w:val="22"/>
              </w:rPr>
              <w:t>as attīstības plānošanas likumā</w:t>
            </w:r>
            <w:r w:rsidRPr="008F5F37">
              <w:rPr>
                <w:sz w:val="22"/>
                <w:szCs w:val="22"/>
              </w:rPr>
              <w:t>. Gatavojot konceptuālo  ziņojumu  par  reģionālā pārvaldes līmeņa (PR) darbības uzlabošanu un kopējas statistiski teritoriālo vienību klasifikācijas (NUTS) izmaiņām, tiks padziļināti izvērtēta arī PR darbība un finansējums pa jomām.</w:t>
            </w:r>
          </w:p>
        </w:tc>
        <w:tc>
          <w:tcPr>
            <w:tcW w:w="2861" w:type="dxa"/>
          </w:tcPr>
          <w:p w14:paraId="4C14F666" w14:textId="2DBF93A0" w:rsidR="00B65AEE" w:rsidRPr="008F5F37" w:rsidRDefault="00B65AEE" w:rsidP="00B65AEE">
            <w:pPr>
              <w:tabs>
                <w:tab w:val="left" w:pos="6840"/>
              </w:tabs>
              <w:jc w:val="both"/>
              <w:rPr>
                <w:sz w:val="22"/>
                <w:szCs w:val="22"/>
              </w:rPr>
            </w:pPr>
          </w:p>
        </w:tc>
        <w:tc>
          <w:tcPr>
            <w:tcW w:w="1984" w:type="dxa"/>
          </w:tcPr>
          <w:p w14:paraId="5B3D8E61" w14:textId="7B9778D9" w:rsidR="00B65AEE" w:rsidRPr="008F5F37" w:rsidRDefault="00B65AEE" w:rsidP="00B65AEE">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r w:rsidR="00B65AEE" w:rsidRPr="008F5F37" w14:paraId="38BC4FD2" w14:textId="77777777" w:rsidTr="007C151F">
        <w:tc>
          <w:tcPr>
            <w:tcW w:w="846" w:type="dxa"/>
          </w:tcPr>
          <w:p w14:paraId="3EA01F34" w14:textId="77777777" w:rsidR="00B65AEE" w:rsidRPr="008F5F37" w:rsidRDefault="00B65AEE" w:rsidP="00B65AEE">
            <w:pPr>
              <w:pStyle w:val="naisc"/>
              <w:numPr>
                <w:ilvl w:val="0"/>
                <w:numId w:val="32"/>
              </w:numPr>
              <w:spacing w:before="0" w:after="0"/>
              <w:rPr>
                <w:sz w:val="22"/>
                <w:szCs w:val="22"/>
              </w:rPr>
            </w:pPr>
          </w:p>
        </w:tc>
        <w:tc>
          <w:tcPr>
            <w:tcW w:w="3086" w:type="dxa"/>
          </w:tcPr>
          <w:p w14:paraId="1FD9D766" w14:textId="77777777" w:rsidR="00B65AEE" w:rsidRPr="008F5F37" w:rsidRDefault="00B65AEE" w:rsidP="00B65AEE">
            <w:pPr>
              <w:pStyle w:val="naisc"/>
              <w:spacing w:before="0" w:after="0"/>
              <w:jc w:val="left"/>
              <w:rPr>
                <w:b/>
                <w:sz w:val="22"/>
                <w:szCs w:val="22"/>
              </w:rPr>
            </w:pPr>
          </w:p>
        </w:tc>
        <w:tc>
          <w:tcPr>
            <w:tcW w:w="3118" w:type="dxa"/>
          </w:tcPr>
          <w:p w14:paraId="402A7B9E" w14:textId="77777777" w:rsidR="00B65AEE" w:rsidRPr="008F5F37" w:rsidRDefault="00B65AEE" w:rsidP="00B65AEE">
            <w:pPr>
              <w:pStyle w:val="naisc"/>
              <w:spacing w:before="0" w:after="0"/>
              <w:ind w:firstLine="5"/>
              <w:jc w:val="both"/>
              <w:rPr>
                <w:b/>
                <w:sz w:val="22"/>
                <w:szCs w:val="22"/>
              </w:rPr>
            </w:pPr>
            <w:r w:rsidRPr="008F5F37">
              <w:rPr>
                <w:b/>
                <w:sz w:val="22"/>
                <w:szCs w:val="22"/>
              </w:rPr>
              <w:t xml:space="preserve">Latvijas Lielo pilsētu asociācijas 2019. gada 6.novembra atzinums, 11. iebildums. </w:t>
            </w:r>
          </w:p>
          <w:p w14:paraId="03291ECD" w14:textId="38D5229B" w:rsidR="00B65AEE" w:rsidRPr="008F5F37" w:rsidRDefault="00B65AEE" w:rsidP="00B65AEE">
            <w:pPr>
              <w:pStyle w:val="naisc"/>
              <w:spacing w:before="0" w:after="0"/>
              <w:ind w:firstLine="5"/>
              <w:jc w:val="both"/>
              <w:rPr>
                <w:b/>
                <w:sz w:val="22"/>
                <w:szCs w:val="22"/>
              </w:rPr>
            </w:pPr>
            <w:r w:rsidRPr="008F5F37">
              <w:rPr>
                <w:bCs/>
                <w:color w:val="000000"/>
                <w:sz w:val="22"/>
                <w:szCs w:val="22"/>
              </w:rPr>
              <w:t>Lūdzam veikt padziļinātu</w:t>
            </w:r>
            <w:r w:rsidRPr="008F5F37">
              <w:rPr>
                <w:color w:val="000000"/>
                <w:sz w:val="22"/>
                <w:szCs w:val="22"/>
              </w:rPr>
              <w:t xml:space="preserve"> analīzi un norādīt argumentus par otrā līmeņa pašvaldību un plānošanas </w:t>
            </w:r>
            <w:r w:rsidRPr="008F5F37">
              <w:rPr>
                <w:color w:val="000000"/>
                <w:sz w:val="22"/>
                <w:szCs w:val="22"/>
              </w:rPr>
              <w:lastRenderedPageBreak/>
              <w:t>reģionu pozitīvajām un negatīvajām iezīmēm, pirms tiek pieņemts lēmums par plānošanas reģionu kā reģionālās institūcijas pārvaldes uzlabošanu.</w:t>
            </w:r>
          </w:p>
        </w:tc>
        <w:tc>
          <w:tcPr>
            <w:tcW w:w="2977" w:type="dxa"/>
          </w:tcPr>
          <w:p w14:paraId="62A0FE33" w14:textId="4C53231E" w:rsidR="00B65AEE" w:rsidRPr="008F5F37" w:rsidRDefault="00B65AEE" w:rsidP="00B65AEE">
            <w:pPr>
              <w:tabs>
                <w:tab w:val="left" w:pos="6840"/>
              </w:tabs>
              <w:jc w:val="center"/>
              <w:rPr>
                <w:color w:val="000000"/>
                <w:sz w:val="22"/>
                <w:szCs w:val="22"/>
              </w:rPr>
            </w:pPr>
            <w:r w:rsidRPr="008F5F37">
              <w:rPr>
                <w:b/>
                <w:sz w:val="22"/>
                <w:szCs w:val="22"/>
              </w:rPr>
              <w:lastRenderedPageBreak/>
              <w:t>Daļēji ņemts vērā</w:t>
            </w:r>
          </w:p>
          <w:p w14:paraId="71585829" w14:textId="77777777" w:rsidR="00B65AEE" w:rsidRPr="004E0BE4" w:rsidRDefault="00B65AEE" w:rsidP="00B65AEE">
            <w:pPr>
              <w:tabs>
                <w:tab w:val="left" w:pos="6840"/>
              </w:tabs>
              <w:jc w:val="both"/>
              <w:rPr>
                <w:sz w:val="22"/>
                <w:szCs w:val="22"/>
              </w:rPr>
            </w:pPr>
            <w:r w:rsidRPr="008F5F37">
              <w:rPr>
                <w:color w:val="000000"/>
                <w:sz w:val="22"/>
                <w:szCs w:val="22"/>
              </w:rPr>
              <w:t xml:space="preserve">Padziļināta analīze un argumenti par otrā līmeņa pašvaldību un plānošanas reģionu pozitīvajām un negatīvajām iezīmēm tiks veikta </w:t>
            </w:r>
            <w:r w:rsidRPr="008F5F37">
              <w:rPr>
                <w:sz w:val="22"/>
                <w:szCs w:val="22"/>
              </w:rPr>
              <w:t xml:space="preserve">gatavojot konceptuālo  </w:t>
            </w:r>
            <w:r w:rsidRPr="008F5F37">
              <w:rPr>
                <w:sz w:val="22"/>
                <w:szCs w:val="22"/>
              </w:rPr>
              <w:lastRenderedPageBreak/>
              <w:t>ziņojumu  par  reģionālā pārvaldes līmeņa (PR) darbības uzlabošanu un kopējas statistiski teritoriālo vienību klasifikācijas (NUTS) izmaiņām, tiks padziļināti izvērtēta arī PR darbība pa jomām.</w:t>
            </w:r>
            <w:r w:rsidRPr="004E0BE4">
              <w:rPr>
                <w:sz w:val="22"/>
                <w:szCs w:val="22"/>
              </w:rPr>
              <w:t xml:space="preserve"> </w:t>
            </w:r>
          </w:p>
          <w:p w14:paraId="5B8F6188" w14:textId="7A99F491" w:rsidR="00B65AEE" w:rsidRPr="008F5F37" w:rsidRDefault="00B65AEE" w:rsidP="004E0BE4">
            <w:pPr>
              <w:tabs>
                <w:tab w:val="left" w:pos="6840"/>
              </w:tabs>
              <w:jc w:val="both"/>
              <w:rPr>
                <w:color w:val="000000"/>
                <w:sz w:val="22"/>
                <w:szCs w:val="22"/>
              </w:rPr>
            </w:pPr>
            <w:r w:rsidRPr="008F5F37">
              <w:rPr>
                <w:sz w:val="22"/>
                <w:szCs w:val="22"/>
              </w:rPr>
              <w:t>Vienlaikus informatīvais ziņojums papildināts ar sekojošu tekstu: “</w:t>
            </w:r>
            <w:r w:rsidR="004E0BE4" w:rsidRPr="004E0BE4">
              <w:rPr>
                <w:sz w:val="22"/>
                <w:szCs w:val="22"/>
              </w:rPr>
              <w:t>sagatavojot konceptuālo  ziņojumu  par  reģionālā pārvaldes līmeņa (PR) darbības  uzlabošanu un kopējas statistiski teritoriālo vienību klasifikācijas (NUTS) izmaiņām, tiks sniegts arī vērtējums par reģionālā līmeņa pārvaldes modeļiem, t.sk. par reģionālās pašvaldības izveides, vai uz plānošanas reģiona bāzes izveidotas valsts un pašvaldību kopīgas iestādes, vai valsts pārvaldes administratīvā reģiona izveides, vai cita modeļa ieviešanas nepieciešamību, tam iespējamajām jēgpilni nododamajām kompetencēm un to finansējumu, kā arī tā pārvaldības modeļiem.</w:t>
            </w:r>
            <w:r w:rsidRPr="008F5F37">
              <w:rPr>
                <w:sz w:val="22"/>
                <w:szCs w:val="22"/>
              </w:rPr>
              <w:t>”</w:t>
            </w:r>
          </w:p>
        </w:tc>
        <w:tc>
          <w:tcPr>
            <w:tcW w:w="2861" w:type="dxa"/>
          </w:tcPr>
          <w:p w14:paraId="269D8E0E" w14:textId="00CB244A" w:rsidR="00B65AEE" w:rsidRPr="008F5F37" w:rsidRDefault="00B65AEE" w:rsidP="00B65AEE">
            <w:pPr>
              <w:tabs>
                <w:tab w:val="left" w:pos="6840"/>
              </w:tabs>
              <w:jc w:val="both"/>
              <w:rPr>
                <w:sz w:val="22"/>
                <w:szCs w:val="22"/>
              </w:rPr>
            </w:pPr>
          </w:p>
        </w:tc>
        <w:tc>
          <w:tcPr>
            <w:tcW w:w="1984" w:type="dxa"/>
          </w:tcPr>
          <w:p w14:paraId="055F6BEE" w14:textId="697332C4" w:rsidR="00B65AEE" w:rsidRPr="008F5F37" w:rsidRDefault="00B65AEE" w:rsidP="00B65AEE">
            <w:pPr>
              <w:rPr>
                <w:sz w:val="22"/>
                <w:szCs w:val="22"/>
              </w:rPr>
            </w:pPr>
            <w:r w:rsidRPr="008F5F37">
              <w:rPr>
                <w:sz w:val="22"/>
                <w:szCs w:val="22"/>
              </w:rPr>
              <w:t xml:space="preserve">Skatīt precizēto informatīvā ziņojuma un MK </w:t>
            </w:r>
            <w:proofErr w:type="spellStart"/>
            <w:r w:rsidRPr="008F5F37">
              <w:rPr>
                <w:sz w:val="22"/>
                <w:szCs w:val="22"/>
              </w:rPr>
              <w:t>protokollēmuma</w:t>
            </w:r>
            <w:proofErr w:type="spellEnd"/>
            <w:r w:rsidRPr="008F5F37">
              <w:rPr>
                <w:sz w:val="22"/>
                <w:szCs w:val="22"/>
              </w:rPr>
              <w:t xml:space="preserve"> projektu </w:t>
            </w:r>
          </w:p>
        </w:tc>
      </w:tr>
    </w:tbl>
    <w:p w14:paraId="2190E6A7" w14:textId="77777777" w:rsidR="00DB27D7" w:rsidRPr="006E7B3F" w:rsidRDefault="00DB27D7" w:rsidP="00DB27D7">
      <w:pPr>
        <w:pStyle w:val="naisf"/>
        <w:spacing w:before="0" w:after="0"/>
        <w:ind w:firstLine="0"/>
        <w:rPr>
          <w:sz w:val="22"/>
          <w:szCs w:val="22"/>
        </w:rPr>
      </w:pPr>
    </w:p>
    <w:p w14:paraId="4EED4DFD" w14:textId="77777777" w:rsidR="00DB27D7" w:rsidRPr="006E7B3F" w:rsidRDefault="00DB27D7" w:rsidP="00DB27D7">
      <w:pPr>
        <w:pStyle w:val="naisf"/>
        <w:spacing w:before="0" w:after="0"/>
        <w:ind w:firstLine="0"/>
        <w:rPr>
          <w:b/>
          <w:sz w:val="22"/>
          <w:szCs w:val="22"/>
        </w:rPr>
      </w:pPr>
      <w:r w:rsidRPr="006E7B3F">
        <w:rPr>
          <w:b/>
          <w:sz w:val="22"/>
          <w:szCs w:val="22"/>
        </w:rPr>
        <w:t xml:space="preserve">Informācija par </w:t>
      </w:r>
      <w:proofErr w:type="spellStart"/>
      <w:r w:rsidRPr="006E7B3F">
        <w:rPr>
          <w:b/>
          <w:sz w:val="22"/>
          <w:szCs w:val="22"/>
        </w:rPr>
        <w:t>starpministriju</w:t>
      </w:r>
      <w:proofErr w:type="spellEnd"/>
      <w:r w:rsidRPr="006E7B3F">
        <w:rPr>
          <w:b/>
          <w:sz w:val="22"/>
          <w:szCs w:val="22"/>
        </w:rPr>
        <w:t xml:space="preserve"> (starpinstitūciju) sanāksmi vai elektronisko saskaņošanu</w:t>
      </w:r>
    </w:p>
    <w:p w14:paraId="00D5BB08" w14:textId="77777777" w:rsidR="00DB27D7" w:rsidRPr="006E7B3F" w:rsidRDefault="00DB27D7" w:rsidP="00DB27D7">
      <w:pPr>
        <w:pStyle w:val="naisf"/>
        <w:spacing w:before="0" w:after="0"/>
        <w:ind w:firstLine="0"/>
        <w:rPr>
          <w:b/>
          <w:sz w:val="22"/>
          <w:szCs w:val="22"/>
        </w:rPr>
      </w:pPr>
    </w:p>
    <w:tbl>
      <w:tblPr>
        <w:tblW w:w="14742" w:type="dxa"/>
        <w:tblLook w:val="00A0" w:firstRow="1" w:lastRow="0" w:firstColumn="1" w:lastColumn="0" w:noHBand="0" w:noVBand="0"/>
      </w:tblPr>
      <w:tblGrid>
        <w:gridCol w:w="6345"/>
        <w:gridCol w:w="1203"/>
        <w:gridCol w:w="7194"/>
      </w:tblGrid>
      <w:tr w:rsidR="00DB27D7" w:rsidRPr="006E7B3F" w14:paraId="1C34C231" w14:textId="77777777" w:rsidTr="008E67D5">
        <w:tc>
          <w:tcPr>
            <w:tcW w:w="6345" w:type="dxa"/>
          </w:tcPr>
          <w:p w14:paraId="2274C666" w14:textId="77777777" w:rsidR="00DB27D7" w:rsidRPr="006E7B3F" w:rsidRDefault="00DB27D7" w:rsidP="008E67D5">
            <w:pPr>
              <w:pStyle w:val="naisf"/>
              <w:spacing w:before="0" w:after="0"/>
              <w:ind w:firstLine="0"/>
              <w:rPr>
                <w:sz w:val="22"/>
                <w:szCs w:val="22"/>
              </w:rPr>
            </w:pPr>
            <w:r w:rsidRPr="006E7B3F">
              <w:rPr>
                <w:sz w:val="22"/>
                <w:szCs w:val="22"/>
              </w:rPr>
              <w:lastRenderedPageBreak/>
              <w:t>Datums</w:t>
            </w:r>
          </w:p>
        </w:tc>
        <w:tc>
          <w:tcPr>
            <w:tcW w:w="8397" w:type="dxa"/>
            <w:gridSpan w:val="2"/>
            <w:tcBorders>
              <w:bottom w:val="single" w:sz="4" w:space="0" w:color="auto"/>
            </w:tcBorders>
          </w:tcPr>
          <w:p w14:paraId="74EBFC23" w14:textId="786567BD" w:rsidR="00DB27D7" w:rsidRPr="006E7B3F" w:rsidRDefault="00680022" w:rsidP="007B31AE">
            <w:pPr>
              <w:pStyle w:val="NormalWeb"/>
              <w:spacing w:before="0" w:beforeAutospacing="0" w:after="0" w:afterAutospacing="0"/>
              <w:ind w:firstLine="720"/>
              <w:rPr>
                <w:sz w:val="22"/>
                <w:szCs w:val="22"/>
              </w:rPr>
            </w:pPr>
            <w:r w:rsidRPr="006E7B3F">
              <w:rPr>
                <w:b/>
                <w:sz w:val="22"/>
                <w:szCs w:val="22"/>
              </w:rPr>
              <w:t>2019. gada</w:t>
            </w:r>
            <w:r w:rsidR="00E22D5A">
              <w:rPr>
                <w:b/>
                <w:sz w:val="22"/>
                <w:szCs w:val="22"/>
              </w:rPr>
              <w:t xml:space="preserve"> 14</w:t>
            </w:r>
            <w:r w:rsidR="00356C37" w:rsidRPr="006E7B3F">
              <w:rPr>
                <w:b/>
                <w:sz w:val="22"/>
                <w:szCs w:val="22"/>
              </w:rPr>
              <w:t>.</w:t>
            </w:r>
            <w:r w:rsidR="007B31AE" w:rsidRPr="006E7B3F">
              <w:rPr>
                <w:b/>
                <w:sz w:val="22"/>
                <w:szCs w:val="22"/>
              </w:rPr>
              <w:t>novembrī</w:t>
            </w:r>
            <w:r w:rsidR="00DB27D7" w:rsidRPr="006E7B3F">
              <w:rPr>
                <w:sz w:val="22"/>
                <w:szCs w:val="22"/>
              </w:rPr>
              <w:t xml:space="preserve"> (</w:t>
            </w:r>
            <w:r w:rsidR="007B31AE" w:rsidRPr="006E7B3F">
              <w:rPr>
                <w:sz w:val="22"/>
                <w:szCs w:val="22"/>
              </w:rPr>
              <w:t>starpinstitūciju sanāksme</w:t>
            </w:r>
            <w:r w:rsidR="00DB27D7" w:rsidRPr="006E7B3F">
              <w:rPr>
                <w:sz w:val="22"/>
                <w:szCs w:val="22"/>
              </w:rPr>
              <w:t>)</w:t>
            </w:r>
            <w:r w:rsidR="0060005A">
              <w:rPr>
                <w:sz w:val="22"/>
                <w:szCs w:val="22"/>
              </w:rPr>
              <w:t xml:space="preserve">, </w:t>
            </w:r>
            <w:r w:rsidR="0060005A" w:rsidRPr="0060005A">
              <w:rPr>
                <w:b/>
                <w:sz w:val="22"/>
                <w:szCs w:val="22"/>
              </w:rPr>
              <w:t>2020.gada 7.janv</w:t>
            </w:r>
            <w:r w:rsidR="0060005A">
              <w:rPr>
                <w:b/>
                <w:sz w:val="22"/>
                <w:szCs w:val="22"/>
              </w:rPr>
              <w:t>ārī</w:t>
            </w:r>
            <w:r w:rsidR="0060005A">
              <w:rPr>
                <w:sz w:val="22"/>
                <w:szCs w:val="22"/>
              </w:rPr>
              <w:t xml:space="preserve"> (elektroniskā saskaņošana)</w:t>
            </w:r>
          </w:p>
        </w:tc>
      </w:tr>
      <w:tr w:rsidR="00DB27D7" w:rsidRPr="006E7B3F" w14:paraId="4A9CE967" w14:textId="77777777" w:rsidTr="008E67D5">
        <w:tc>
          <w:tcPr>
            <w:tcW w:w="6345" w:type="dxa"/>
          </w:tcPr>
          <w:p w14:paraId="2F0A8A39" w14:textId="77777777" w:rsidR="00DB27D7" w:rsidRPr="006E7B3F" w:rsidRDefault="00DB27D7" w:rsidP="008E67D5">
            <w:pPr>
              <w:pStyle w:val="naisf"/>
              <w:spacing w:before="0" w:after="0"/>
              <w:ind w:firstLine="0"/>
              <w:rPr>
                <w:sz w:val="22"/>
                <w:szCs w:val="22"/>
              </w:rPr>
            </w:pPr>
          </w:p>
        </w:tc>
        <w:tc>
          <w:tcPr>
            <w:tcW w:w="8397" w:type="dxa"/>
            <w:gridSpan w:val="2"/>
            <w:tcBorders>
              <w:top w:val="single" w:sz="4" w:space="0" w:color="auto"/>
            </w:tcBorders>
          </w:tcPr>
          <w:p w14:paraId="42657DEE" w14:textId="77777777" w:rsidR="00DB27D7" w:rsidRPr="006E7B3F" w:rsidRDefault="00DB27D7" w:rsidP="008E67D5">
            <w:pPr>
              <w:pStyle w:val="NormalWeb"/>
              <w:spacing w:before="0" w:beforeAutospacing="0" w:after="0" w:afterAutospacing="0"/>
              <w:ind w:firstLine="720"/>
              <w:rPr>
                <w:sz w:val="22"/>
                <w:szCs w:val="22"/>
              </w:rPr>
            </w:pPr>
          </w:p>
        </w:tc>
      </w:tr>
      <w:tr w:rsidR="00DB27D7" w:rsidRPr="006E7B3F" w14:paraId="6B98BB8F" w14:textId="77777777" w:rsidTr="00B47869">
        <w:trPr>
          <w:trHeight w:val="1138"/>
        </w:trPr>
        <w:tc>
          <w:tcPr>
            <w:tcW w:w="6345" w:type="dxa"/>
          </w:tcPr>
          <w:p w14:paraId="00B2FB60" w14:textId="77777777" w:rsidR="00DB27D7" w:rsidRPr="006E7B3F" w:rsidRDefault="00DB27D7" w:rsidP="008E67D5">
            <w:pPr>
              <w:pStyle w:val="naiskr"/>
              <w:spacing w:before="0" w:after="0"/>
              <w:rPr>
                <w:sz w:val="22"/>
                <w:szCs w:val="22"/>
              </w:rPr>
            </w:pPr>
            <w:r w:rsidRPr="006E7B3F">
              <w:rPr>
                <w:sz w:val="22"/>
                <w:szCs w:val="22"/>
              </w:rPr>
              <w:t>Saskaņošanas dalībnieki</w:t>
            </w:r>
          </w:p>
        </w:tc>
        <w:tc>
          <w:tcPr>
            <w:tcW w:w="8397" w:type="dxa"/>
            <w:gridSpan w:val="2"/>
          </w:tcPr>
          <w:p w14:paraId="6D623504" w14:textId="58AD1A80" w:rsidR="00B44BA6" w:rsidRPr="00756EC7" w:rsidRDefault="00B47869" w:rsidP="00756EC7">
            <w:pPr>
              <w:tabs>
                <w:tab w:val="left" w:pos="6804"/>
              </w:tabs>
              <w:jc w:val="both"/>
              <w:rPr>
                <w:color w:val="2A2A2A"/>
                <w:sz w:val="22"/>
                <w:szCs w:val="22"/>
              </w:rPr>
            </w:pPr>
            <w:r w:rsidRPr="006E7B3F">
              <w:rPr>
                <w:sz w:val="22"/>
                <w:szCs w:val="22"/>
              </w:rPr>
              <w:t xml:space="preserve">Ekonomikas ministrija, </w:t>
            </w:r>
            <w:r w:rsidR="00DB27D7" w:rsidRPr="006E7B3F">
              <w:rPr>
                <w:sz w:val="22"/>
                <w:szCs w:val="22"/>
              </w:rPr>
              <w:t xml:space="preserve">Finanšu ministrija, </w:t>
            </w:r>
            <w:r w:rsidRPr="006E7B3F">
              <w:rPr>
                <w:sz w:val="22"/>
                <w:szCs w:val="22"/>
              </w:rPr>
              <w:t xml:space="preserve">Kultūras ministrija, </w:t>
            </w:r>
            <w:proofErr w:type="spellStart"/>
            <w:r w:rsidRPr="006E7B3F">
              <w:rPr>
                <w:sz w:val="22"/>
                <w:szCs w:val="22"/>
              </w:rPr>
              <w:t>Iekšlietu</w:t>
            </w:r>
            <w:proofErr w:type="spellEnd"/>
            <w:r w:rsidRPr="006E7B3F">
              <w:rPr>
                <w:sz w:val="22"/>
                <w:szCs w:val="22"/>
              </w:rPr>
              <w:t xml:space="preserve"> ministrija, Izglītības zinātnes ministrija, Labklājības ministrija</w:t>
            </w:r>
            <w:r w:rsidR="00DB27D7" w:rsidRPr="006E7B3F">
              <w:rPr>
                <w:sz w:val="22"/>
                <w:szCs w:val="22"/>
              </w:rPr>
              <w:t>,</w:t>
            </w:r>
            <w:r w:rsidR="00680022" w:rsidRPr="006E7B3F">
              <w:rPr>
                <w:sz w:val="22"/>
                <w:szCs w:val="22"/>
              </w:rPr>
              <w:t xml:space="preserve"> Satiksmes ministrija,</w:t>
            </w:r>
            <w:r w:rsidRPr="006E7B3F">
              <w:rPr>
                <w:sz w:val="22"/>
                <w:szCs w:val="22"/>
              </w:rPr>
              <w:t xml:space="preserve"> Tieslietu ministrija,</w:t>
            </w:r>
            <w:r w:rsidR="00DF734B">
              <w:rPr>
                <w:sz w:val="22"/>
                <w:szCs w:val="22"/>
              </w:rPr>
              <w:t xml:space="preserve"> Veselības ministrija,</w:t>
            </w:r>
            <w:r w:rsidRPr="006E7B3F">
              <w:rPr>
                <w:sz w:val="22"/>
                <w:szCs w:val="22"/>
              </w:rPr>
              <w:t xml:space="preserve"> Ze</w:t>
            </w:r>
            <w:r w:rsidR="004B47F9">
              <w:rPr>
                <w:sz w:val="22"/>
                <w:szCs w:val="22"/>
              </w:rPr>
              <w:t xml:space="preserve">mkopības ministrija, </w:t>
            </w:r>
            <w:proofErr w:type="spellStart"/>
            <w:r w:rsidR="004B47F9">
              <w:rPr>
                <w:sz w:val="22"/>
                <w:szCs w:val="22"/>
              </w:rPr>
              <w:t>Pārresoru</w:t>
            </w:r>
            <w:proofErr w:type="spellEnd"/>
            <w:r w:rsidR="004B47F9">
              <w:rPr>
                <w:sz w:val="22"/>
                <w:szCs w:val="22"/>
              </w:rPr>
              <w:t xml:space="preserve"> k</w:t>
            </w:r>
            <w:r w:rsidRPr="006E7B3F">
              <w:rPr>
                <w:sz w:val="22"/>
                <w:szCs w:val="22"/>
              </w:rPr>
              <w:t>oordinācijas centrs, Valsts kanceleja, Latvijas Brīvo arodbiedrību savienība</w:t>
            </w:r>
            <w:r w:rsidR="00B44BA6" w:rsidRPr="006E7B3F">
              <w:rPr>
                <w:sz w:val="22"/>
                <w:szCs w:val="22"/>
              </w:rPr>
              <w:t>,</w:t>
            </w:r>
            <w:r w:rsidRPr="006E7B3F">
              <w:rPr>
                <w:sz w:val="22"/>
                <w:szCs w:val="22"/>
              </w:rPr>
              <w:t xml:space="preserve"> </w:t>
            </w:r>
            <w:r w:rsidR="00680022" w:rsidRPr="006E7B3F">
              <w:rPr>
                <w:sz w:val="22"/>
                <w:szCs w:val="22"/>
              </w:rPr>
              <w:t>Latvijas Pašvaldību savienība,</w:t>
            </w:r>
            <w:r w:rsidR="00B44BA6" w:rsidRPr="006E7B3F">
              <w:rPr>
                <w:sz w:val="22"/>
                <w:szCs w:val="22"/>
              </w:rPr>
              <w:t xml:space="preserve"> Latvijas Lielo pilsētu asociācija</w:t>
            </w:r>
            <w:r w:rsidRPr="004A0037">
              <w:rPr>
                <w:sz w:val="22"/>
                <w:szCs w:val="22"/>
              </w:rPr>
              <w:t xml:space="preserve">, Kurzemes plānošanas reģions, Latgales plānošanas reģions, Vidzemes plānošanas reģions, Zemgales plānošanas reģions, Rīgas plānošanas </w:t>
            </w:r>
            <w:bookmarkStart w:id="0" w:name="_GoBack"/>
            <w:bookmarkEnd w:id="0"/>
            <w:r w:rsidRPr="004A0037">
              <w:rPr>
                <w:sz w:val="22"/>
                <w:szCs w:val="22"/>
              </w:rPr>
              <w:t xml:space="preserve">reģions, </w:t>
            </w:r>
            <w:r w:rsidR="00756EC7" w:rsidRPr="004A0037">
              <w:rPr>
                <w:sz w:val="22"/>
                <w:szCs w:val="22"/>
              </w:rPr>
              <w:t>b</w:t>
            </w:r>
            <w:r w:rsidRPr="004A0037">
              <w:rPr>
                <w:sz w:val="22"/>
                <w:szCs w:val="22"/>
              </w:rPr>
              <w:t>iedrība "Reģionālo attīstības centru apvienība"</w:t>
            </w:r>
          </w:p>
        </w:tc>
      </w:tr>
      <w:tr w:rsidR="00DB27D7" w:rsidRPr="006E7B3F" w14:paraId="711D4FC3" w14:textId="77777777" w:rsidTr="008E67D5">
        <w:tc>
          <w:tcPr>
            <w:tcW w:w="6345" w:type="dxa"/>
          </w:tcPr>
          <w:p w14:paraId="5D6051E9" w14:textId="77777777" w:rsidR="00DB27D7" w:rsidRPr="006E7B3F" w:rsidRDefault="00DB27D7" w:rsidP="008E67D5">
            <w:pPr>
              <w:pStyle w:val="naiskr"/>
              <w:spacing w:before="0" w:after="0"/>
              <w:ind w:firstLine="720"/>
              <w:rPr>
                <w:sz w:val="22"/>
                <w:szCs w:val="22"/>
              </w:rPr>
            </w:pPr>
            <w:r w:rsidRPr="006E7B3F">
              <w:rPr>
                <w:sz w:val="22"/>
                <w:szCs w:val="22"/>
              </w:rPr>
              <w:t>  </w:t>
            </w:r>
          </w:p>
        </w:tc>
        <w:tc>
          <w:tcPr>
            <w:tcW w:w="8397" w:type="dxa"/>
            <w:gridSpan w:val="2"/>
            <w:tcBorders>
              <w:top w:val="single" w:sz="6" w:space="0" w:color="000000"/>
              <w:bottom w:val="single" w:sz="6" w:space="0" w:color="000000"/>
            </w:tcBorders>
          </w:tcPr>
          <w:p w14:paraId="53334650" w14:textId="77777777" w:rsidR="00DB27D7" w:rsidRPr="006E7B3F" w:rsidRDefault="00DB27D7" w:rsidP="00680022">
            <w:pPr>
              <w:tabs>
                <w:tab w:val="left" w:pos="6804"/>
              </w:tabs>
              <w:jc w:val="both"/>
              <w:rPr>
                <w:sz w:val="22"/>
                <w:szCs w:val="22"/>
              </w:rPr>
            </w:pPr>
          </w:p>
        </w:tc>
      </w:tr>
      <w:tr w:rsidR="00DB27D7" w:rsidRPr="006E7B3F" w14:paraId="27B2E6AF" w14:textId="77777777" w:rsidTr="008E67D5">
        <w:trPr>
          <w:trHeight w:val="285"/>
        </w:trPr>
        <w:tc>
          <w:tcPr>
            <w:tcW w:w="6345" w:type="dxa"/>
          </w:tcPr>
          <w:p w14:paraId="0C89F0D7" w14:textId="77777777" w:rsidR="00DB27D7" w:rsidRPr="006E7B3F" w:rsidRDefault="00DB27D7" w:rsidP="008E67D5">
            <w:pPr>
              <w:pStyle w:val="naiskr"/>
              <w:spacing w:before="0" w:after="0"/>
              <w:rPr>
                <w:sz w:val="22"/>
                <w:szCs w:val="22"/>
              </w:rPr>
            </w:pPr>
          </w:p>
        </w:tc>
        <w:tc>
          <w:tcPr>
            <w:tcW w:w="1203" w:type="dxa"/>
          </w:tcPr>
          <w:p w14:paraId="22E92B78" w14:textId="77777777" w:rsidR="00DB27D7" w:rsidRPr="006E7B3F" w:rsidRDefault="00DB27D7" w:rsidP="008E67D5">
            <w:pPr>
              <w:pStyle w:val="naiskr"/>
              <w:spacing w:before="0" w:after="0"/>
              <w:ind w:firstLine="720"/>
              <w:rPr>
                <w:sz w:val="22"/>
                <w:szCs w:val="22"/>
              </w:rPr>
            </w:pPr>
          </w:p>
        </w:tc>
        <w:tc>
          <w:tcPr>
            <w:tcW w:w="7194" w:type="dxa"/>
          </w:tcPr>
          <w:p w14:paraId="66355962" w14:textId="77777777" w:rsidR="00DB27D7" w:rsidRPr="006E7B3F" w:rsidRDefault="00DB27D7" w:rsidP="008E67D5">
            <w:pPr>
              <w:pStyle w:val="naiskr"/>
              <w:spacing w:before="0" w:after="0"/>
              <w:ind w:firstLine="12"/>
              <w:rPr>
                <w:sz w:val="22"/>
                <w:szCs w:val="22"/>
              </w:rPr>
            </w:pPr>
          </w:p>
        </w:tc>
      </w:tr>
      <w:tr w:rsidR="00DB27D7" w:rsidRPr="006E7B3F" w14:paraId="7897EA8A" w14:textId="77777777" w:rsidTr="008E67D5">
        <w:trPr>
          <w:trHeight w:val="285"/>
        </w:trPr>
        <w:tc>
          <w:tcPr>
            <w:tcW w:w="6345" w:type="dxa"/>
          </w:tcPr>
          <w:p w14:paraId="15489880" w14:textId="77777777" w:rsidR="00DB27D7" w:rsidRPr="006E7B3F" w:rsidRDefault="00DB27D7" w:rsidP="008E67D5">
            <w:pPr>
              <w:pStyle w:val="naiskr"/>
              <w:spacing w:before="0" w:after="0"/>
              <w:rPr>
                <w:sz w:val="22"/>
                <w:szCs w:val="22"/>
              </w:rPr>
            </w:pPr>
            <w:r w:rsidRPr="006E7B3F">
              <w:rPr>
                <w:sz w:val="22"/>
                <w:szCs w:val="22"/>
              </w:rPr>
              <w:br w:type="page"/>
              <w:t>Saskaņošanas dalībnieki izskatīja šādu ministriju (citu institūciju) iebildumus</w:t>
            </w:r>
          </w:p>
        </w:tc>
        <w:tc>
          <w:tcPr>
            <w:tcW w:w="1203" w:type="dxa"/>
          </w:tcPr>
          <w:p w14:paraId="1D0F2092" w14:textId="77777777" w:rsidR="00DB27D7" w:rsidRPr="006E7B3F" w:rsidRDefault="00DB27D7" w:rsidP="008E67D5">
            <w:pPr>
              <w:pStyle w:val="naiskr"/>
              <w:spacing w:before="0" w:after="0"/>
              <w:ind w:right="167" w:hanging="214"/>
              <w:rPr>
                <w:sz w:val="22"/>
                <w:szCs w:val="22"/>
              </w:rPr>
            </w:pPr>
          </w:p>
        </w:tc>
        <w:tc>
          <w:tcPr>
            <w:tcW w:w="7194" w:type="dxa"/>
          </w:tcPr>
          <w:p w14:paraId="6861521C" w14:textId="54416E2E" w:rsidR="00DB27D7" w:rsidRPr="006E7B3F" w:rsidRDefault="00E22D5A" w:rsidP="00E22D5A">
            <w:pPr>
              <w:tabs>
                <w:tab w:val="left" w:pos="6804"/>
              </w:tabs>
              <w:jc w:val="both"/>
              <w:rPr>
                <w:sz w:val="22"/>
                <w:szCs w:val="22"/>
              </w:rPr>
            </w:pPr>
            <w:r w:rsidRPr="006E7B3F">
              <w:rPr>
                <w:sz w:val="22"/>
                <w:szCs w:val="22"/>
              </w:rPr>
              <w:t xml:space="preserve">Ekonomikas ministrija, Finanšu ministrija, Labklājības ministrija, </w:t>
            </w:r>
            <w:r>
              <w:rPr>
                <w:sz w:val="22"/>
                <w:szCs w:val="22"/>
              </w:rPr>
              <w:t>Tieslietu ministrija</w:t>
            </w:r>
            <w:r w:rsidRPr="006E7B3F">
              <w:rPr>
                <w:sz w:val="22"/>
                <w:szCs w:val="22"/>
              </w:rPr>
              <w:t xml:space="preserve">, </w:t>
            </w:r>
            <w:r w:rsidR="00756EC7">
              <w:rPr>
                <w:sz w:val="22"/>
                <w:szCs w:val="22"/>
              </w:rPr>
              <w:t xml:space="preserve">Veselības ministrija, </w:t>
            </w:r>
            <w:r w:rsidRPr="006E7B3F">
              <w:rPr>
                <w:sz w:val="22"/>
                <w:szCs w:val="22"/>
              </w:rPr>
              <w:t>Latvijas Pašvaldību savienība, Latvijas Lielo pilsētu asociācija</w:t>
            </w:r>
          </w:p>
        </w:tc>
      </w:tr>
      <w:tr w:rsidR="00DB27D7" w:rsidRPr="006E7B3F" w14:paraId="607D994A" w14:textId="77777777" w:rsidTr="008E67D5">
        <w:trPr>
          <w:trHeight w:val="465"/>
        </w:trPr>
        <w:tc>
          <w:tcPr>
            <w:tcW w:w="6345" w:type="dxa"/>
          </w:tcPr>
          <w:p w14:paraId="770D9F53" w14:textId="77777777" w:rsidR="00DB27D7" w:rsidRPr="006E7B3F" w:rsidRDefault="00DB27D7" w:rsidP="008E67D5">
            <w:pPr>
              <w:pStyle w:val="naiskr"/>
              <w:spacing w:before="0" w:after="0"/>
              <w:ind w:firstLine="720"/>
              <w:rPr>
                <w:sz w:val="22"/>
                <w:szCs w:val="22"/>
              </w:rPr>
            </w:pPr>
            <w:r w:rsidRPr="006E7B3F">
              <w:rPr>
                <w:sz w:val="22"/>
                <w:szCs w:val="22"/>
              </w:rPr>
              <w:t>  </w:t>
            </w:r>
          </w:p>
        </w:tc>
        <w:tc>
          <w:tcPr>
            <w:tcW w:w="8397" w:type="dxa"/>
            <w:gridSpan w:val="2"/>
            <w:tcBorders>
              <w:top w:val="single" w:sz="6" w:space="0" w:color="000000"/>
              <w:bottom w:val="single" w:sz="6" w:space="0" w:color="000000"/>
            </w:tcBorders>
          </w:tcPr>
          <w:p w14:paraId="60A62245" w14:textId="77777777" w:rsidR="00DB27D7" w:rsidRPr="006E7B3F" w:rsidRDefault="00DB27D7" w:rsidP="008E67D5">
            <w:pPr>
              <w:pStyle w:val="NormalWeb"/>
              <w:spacing w:before="0" w:beforeAutospacing="0" w:after="0" w:afterAutospacing="0"/>
              <w:rPr>
                <w:sz w:val="22"/>
                <w:szCs w:val="22"/>
              </w:rPr>
            </w:pPr>
          </w:p>
        </w:tc>
      </w:tr>
      <w:tr w:rsidR="00DB27D7" w:rsidRPr="006E7B3F" w14:paraId="01FA1BD4" w14:textId="77777777" w:rsidTr="008E67D5">
        <w:tc>
          <w:tcPr>
            <w:tcW w:w="6345" w:type="dxa"/>
          </w:tcPr>
          <w:p w14:paraId="239A5911" w14:textId="77777777" w:rsidR="00DB27D7" w:rsidRPr="006E7B3F" w:rsidRDefault="00DB27D7" w:rsidP="008E67D5">
            <w:pPr>
              <w:pStyle w:val="naiskr"/>
              <w:spacing w:before="0" w:after="0"/>
              <w:rPr>
                <w:sz w:val="22"/>
                <w:szCs w:val="22"/>
              </w:rPr>
            </w:pPr>
            <w:r w:rsidRPr="006E7B3F">
              <w:rPr>
                <w:sz w:val="22"/>
                <w:szCs w:val="22"/>
              </w:rPr>
              <w:t>Ministrijas (citas institūcijas), kuras nav ieradušās uz sanāksmi vai kuras nav atbildējušas uz uzaicinājumu piedalīties elektroniskajā saskaņošanā</w:t>
            </w:r>
          </w:p>
        </w:tc>
        <w:tc>
          <w:tcPr>
            <w:tcW w:w="8397" w:type="dxa"/>
            <w:gridSpan w:val="2"/>
          </w:tcPr>
          <w:p w14:paraId="735794F3" w14:textId="25200D7C" w:rsidR="00DB27D7" w:rsidRPr="006E7B3F" w:rsidRDefault="004B47F9" w:rsidP="004B47F9">
            <w:pPr>
              <w:pStyle w:val="naiskr"/>
              <w:spacing w:before="0" w:after="0"/>
              <w:rPr>
                <w:sz w:val="22"/>
                <w:szCs w:val="22"/>
              </w:rPr>
            </w:pPr>
            <w:r w:rsidRPr="006E7B3F">
              <w:rPr>
                <w:sz w:val="22"/>
                <w:szCs w:val="22"/>
              </w:rPr>
              <w:t xml:space="preserve">Latvijas Brīvo arodbiedrību savienība, </w:t>
            </w:r>
            <w:r w:rsidRPr="004A0037">
              <w:rPr>
                <w:sz w:val="22"/>
                <w:szCs w:val="22"/>
              </w:rPr>
              <w:t>biedrība "Reģionālo attīstības centru apvienība"</w:t>
            </w:r>
          </w:p>
        </w:tc>
      </w:tr>
      <w:tr w:rsidR="00DB27D7" w:rsidRPr="006E7B3F" w14:paraId="0F142460" w14:textId="77777777" w:rsidTr="008E67D5">
        <w:tc>
          <w:tcPr>
            <w:tcW w:w="6345" w:type="dxa"/>
          </w:tcPr>
          <w:p w14:paraId="730A36B4" w14:textId="77777777" w:rsidR="00DB27D7" w:rsidRPr="006E7B3F" w:rsidRDefault="00DB27D7" w:rsidP="008E67D5">
            <w:pPr>
              <w:pStyle w:val="naiskr"/>
              <w:spacing w:before="0" w:after="0"/>
              <w:ind w:firstLine="720"/>
              <w:rPr>
                <w:sz w:val="22"/>
                <w:szCs w:val="22"/>
              </w:rPr>
            </w:pPr>
            <w:r w:rsidRPr="006E7B3F">
              <w:rPr>
                <w:sz w:val="22"/>
                <w:szCs w:val="22"/>
              </w:rPr>
              <w:t>  </w:t>
            </w:r>
          </w:p>
        </w:tc>
        <w:tc>
          <w:tcPr>
            <w:tcW w:w="8397" w:type="dxa"/>
            <w:gridSpan w:val="2"/>
            <w:tcBorders>
              <w:top w:val="single" w:sz="6" w:space="0" w:color="000000"/>
              <w:bottom w:val="single" w:sz="6" w:space="0" w:color="000000"/>
            </w:tcBorders>
          </w:tcPr>
          <w:p w14:paraId="69E19B6A" w14:textId="77777777" w:rsidR="00DB27D7" w:rsidRPr="006E7B3F" w:rsidRDefault="00DB27D7" w:rsidP="008E67D5">
            <w:pPr>
              <w:pStyle w:val="naiskr"/>
              <w:spacing w:before="0" w:after="0"/>
              <w:ind w:firstLine="720"/>
              <w:rPr>
                <w:sz w:val="22"/>
                <w:szCs w:val="22"/>
              </w:rPr>
            </w:pPr>
          </w:p>
        </w:tc>
      </w:tr>
      <w:tr w:rsidR="00870063" w:rsidRPr="006E7B3F" w14:paraId="1E5AA011" w14:textId="77777777" w:rsidTr="008E67D5">
        <w:trPr>
          <w:gridAfter w:val="2"/>
          <w:wAfter w:w="8397" w:type="dxa"/>
        </w:trPr>
        <w:tc>
          <w:tcPr>
            <w:tcW w:w="6345" w:type="dxa"/>
          </w:tcPr>
          <w:p w14:paraId="12C43BD0" w14:textId="463ACF70" w:rsidR="00870063" w:rsidRPr="006E7B3F" w:rsidRDefault="00870063" w:rsidP="008C3A8F">
            <w:pPr>
              <w:pStyle w:val="naiskr"/>
              <w:spacing w:before="0" w:after="0"/>
              <w:rPr>
                <w:sz w:val="22"/>
                <w:szCs w:val="22"/>
              </w:rPr>
            </w:pPr>
          </w:p>
        </w:tc>
      </w:tr>
    </w:tbl>
    <w:p w14:paraId="50291D26" w14:textId="77777777" w:rsidR="00DB27D7" w:rsidRPr="006E7B3F" w:rsidRDefault="00DB27D7" w:rsidP="00DB27D7">
      <w:pPr>
        <w:pStyle w:val="naisf"/>
        <w:spacing w:before="0" w:after="0"/>
        <w:ind w:firstLine="0"/>
        <w:jc w:val="center"/>
        <w:rPr>
          <w:b/>
          <w:sz w:val="22"/>
          <w:szCs w:val="22"/>
        </w:rPr>
      </w:pPr>
      <w:r w:rsidRPr="006E7B3F">
        <w:rPr>
          <w:b/>
          <w:sz w:val="22"/>
          <w:szCs w:val="22"/>
        </w:rPr>
        <w:t>II. Jautājumi, par kuriem saskaņošanā vienošanās ir panākta</w:t>
      </w:r>
    </w:p>
    <w:p w14:paraId="54502786" w14:textId="77777777" w:rsidR="00DB27D7" w:rsidRPr="006E7B3F" w:rsidRDefault="00DB27D7" w:rsidP="00DB27D7">
      <w:pPr>
        <w:pStyle w:val="naisf"/>
        <w:spacing w:before="0" w:after="0"/>
        <w:ind w:firstLine="0"/>
        <w:jc w:val="center"/>
        <w:rPr>
          <w:b/>
          <w:sz w:val="22"/>
          <w:szCs w:val="2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123"/>
        <w:gridCol w:w="1140"/>
        <w:gridCol w:w="4536"/>
        <w:gridCol w:w="503"/>
        <w:gridCol w:w="2048"/>
        <w:gridCol w:w="3650"/>
      </w:tblGrid>
      <w:tr w:rsidR="00DB27D7" w:rsidRPr="007910DA" w14:paraId="56914348" w14:textId="77777777" w:rsidTr="00ED12D2">
        <w:tc>
          <w:tcPr>
            <w:tcW w:w="985" w:type="dxa"/>
            <w:vAlign w:val="center"/>
          </w:tcPr>
          <w:p w14:paraId="22092F06" w14:textId="77777777" w:rsidR="00DB27D7" w:rsidRPr="007910DA" w:rsidRDefault="00DB27D7" w:rsidP="00BD6681">
            <w:pPr>
              <w:pStyle w:val="naisc"/>
              <w:spacing w:before="0" w:after="0"/>
              <w:jc w:val="both"/>
              <w:rPr>
                <w:sz w:val="22"/>
                <w:szCs w:val="22"/>
              </w:rPr>
            </w:pPr>
            <w:r w:rsidRPr="007910DA">
              <w:rPr>
                <w:sz w:val="22"/>
                <w:szCs w:val="22"/>
              </w:rPr>
              <w:t>Nr. p. k.</w:t>
            </w:r>
          </w:p>
        </w:tc>
        <w:tc>
          <w:tcPr>
            <w:tcW w:w="3263" w:type="dxa"/>
            <w:gridSpan w:val="2"/>
            <w:vAlign w:val="center"/>
          </w:tcPr>
          <w:p w14:paraId="555DCFDF" w14:textId="77777777" w:rsidR="00DB27D7" w:rsidRPr="007910DA" w:rsidRDefault="00DB27D7" w:rsidP="00BD6681">
            <w:pPr>
              <w:pStyle w:val="naisc"/>
              <w:spacing w:before="0" w:after="0"/>
              <w:ind w:firstLine="12"/>
              <w:jc w:val="both"/>
              <w:rPr>
                <w:sz w:val="22"/>
                <w:szCs w:val="22"/>
              </w:rPr>
            </w:pPr>
            <w:r w:rsidRPr="007910DA">
              <w:rPr>
                <w:sz w:val="22"/>
                <w:szCs w:val="22"/>
              </w:rPr>
              <w:t>Saskaņošanai nosūtītā projekta redakcija (konkrēta punkta (panta) redakcija)</w:t>
            </w:r>
          </w:p>
        </w:tc>
        <w:tc>
          <w:tcPr>
            <w:tcW w:w="4536" w:type="dxa"/>
            <w:vAlign w:val="center"/>
          </w:tcPr>
          <w:p w14:paraId="0AFC7DEC" w14:textId="77777777" w:rsidR="00DB27D7" w:rsidRPr="007910DA" w:rsidRDefault="00DB27D7" w:rsidP="00BD6681">
            <w:pPr>
              <w:pStyle w:val="naisc"/>
              <w:spacing w:before="0" w:after="0"/>
              <w:ind w:right="3"/>
              <w:jc w:val="both"/>
              <w:rPr>
                <w:sz w:val="22"/>
                <w:szCs w:val="22"/>
              </w:rPr>
            </w:pPr>
            <w:r w:rsidRPr="007910DA">
              <w:rPr>
                <w:sz w:val="22"/>
                <w:szCs w:val="22"/>
              </w:rPr>
              <w:t>Atzinumā norādītais ministrijas (citas institūcijas) iebildums, kā arī saskaņošanā papildus izteiktais iebildums par projekta konkrēto punktu (pantu)</w:t>
            </w:r>
          </w:p>
        </w:tc>
        <w:tc>
          <w:tcPr>
            <w:tcW w:w="2551" w:type="dxa"/>
            <w:gridSpan w:val="2"/>
            <w:vAlign w:val="center"/>
          </w:tcPr>
          <w:p w14:paraId="13778D65" w14:textId="77777777" w:rsidR="00DB27D7" w:rsidRPr="007910DA" w:rsidRDefault="00DB27D7" w:rsidP="00BD6681">
            <w:pPr>
              <w:pStyle w:val="naisc"/>
              <w:spacing w:before="0" w:after="0"/>
              <w:ind w:firstLine="21"/>
              <w:jc w:val="both"/>
              <w:rPr>
                <w:sz w:val="22"/>
                <w:szCs w:val="22"/>
              </w:rPr>
            </w:pPr>
            <w:r w:rsidRPr="007910DA">
              <w:rPr>
                <w:sz w:val="22"/>
                <w:szCs w:val="22"/>
              </w:rPr>
              <w:t>Atbildīgās ministrijas norāde par to, ka iebildums ir ņemts vērā, vai informācija par saskaņošanā panākto alternatīvo risinājumu</w:t>
            </w:r>
          </w:p>
        </w:tc>
        <w:tc>
          <w:tcPr>
            <w:tcW w:w="3650" w:type="dxa"/>
            <w:vAlign w:val="center"/>
          </w:tcPr>
          <w:p w14:paraId="6C781A2E" w14:textId="77777777" w:rsidR="00DB27D7" w:rsidRPr="007910DA" w:rsidRDefault="00DB27D7" w:rsidP="00BD6681">
            <w:pPr>
              <w:jc w:val="both"/>
              <w:rPr>
                <w:sz w:val="22"/>
                <w:szCs w:val="22"/>
              </w:rPr>
            </w:pPr>
            <w:r w:rsidRPr="007910DA">
              <w:rPr>
                <w:sz w:val="22"/>
                <w:szCs w:val="22"/>
              </w:rPr>
              <w:t>Projekta attiecīgā punkta (panta) galīgā redakcija</w:t>
            </w:r>
          </w:p>
        </w:tc>
      </w:tr>
      <w:tr w:rsidR="00DB27D7" w:rsidRPr="007910DA" w14:paraId="275E3F8A" w14:textId="77777777" w:rsidTr="00ED12D2">
        <w:tc>
          <w:tcPr>
            <w:tcW w:w="985" w:type="dxa"/>
          </w:tcPr>
          <w:p w14:paraId="1DCF02A4" w14:textId="77777777" w:rsidR="00DB27D7" w:rsidRPr="007910DA" w:rsidRDefault="00DB27D7" w:rsidP="00BD6681">
            <w:pPr>
              <w:pStyle w:val="naisc"/>
              <w:spacing w:before="0" w:after="0"/>
              <w:jc w:val="both"/>
              <w:rPr>
                <w:sz w:val="22"/>
                <w:szCs w:val="22"/>
              </w:rPr>
            </w:pPr>
            <w:r w:rsidRPr="007910DA">
              <w:rPr>
                <w:sz w:val="22"/>
                <w:szCs w:val="22"/>
              </w:rPr>
              <w:t>1</w:t>
            </w:r>
          </w:p>
        </w:tc>
        <w:tc>
          <w:tcPr>
            <w:tcW w:w="3263" w:type="dxa"/>
            <w:gridSpan w:val="2"/>
          </w:tcPr>
          <w:p w14:paraId="29A50D1E" w14:textId="77777777" w:rsidR="00DB27D7" w:rsidRPr="007910DA" w:rsidRDefault="00DB27D7" w:rsidP="00BD6681">
            <w:pPr>
              <w:pStyle w:val="naisc"/>
              <w:spacing w:before="0" w:after="0"/>
              <w:ind w:firstLine="720"/>
              <w:jc w:val="both"/>
              <w:rPr>
                <w:sz w:val="22"/>
                <w:szCs w:val="22"/>
              </w:rPr>
            </w:pPr>
            <w:r w:rsidRPr="007910DA">
              <w:rPr>
                <w:sz w:val="22"/>
                <w:szCs w:val="22"/>
              </w:rPr>
              <w:t>2</w:t>
            </w:r>
          </w:p>
        </w:tc>
        <w:tc>
          <w:tcPr>
            <w:tcW w:w="4536" w:type="dxa"/>
          </w:tcPr>
          <w:p w14:paraId="3BF512F0" w14:textId="77777777" w:rsidR="00DB27D7" w:rsidRPr="007910DA" w:rsidRDefault="00DB27D7" w:rsidP="00BD6681">
            <w:pPr>
              <w:pStyle w:val="naisc"/>
              <w:spacing w:before="0" w:after="0"/>
              <w:ind w:firstLine="720"/>
              <w:jc w:val="both"/>
              <w:rPr>
                <w:sz w:val="22"/>
                <w:szCs w:val="22"/>
              </w:rPr>
            </w:pPr>
            <w:r w:rsidRPr="007910DA">
              <w:rPr>
                <w:sz w:val="22"/>
                <w:szCs w:val="22"/>
              </w:rPr>
              <w:t>3</w:t>
            </w:r>
          </w:p>
        </w:tc>
        <w:tc>
          <w:tcPr>
            <w:tcW w:w="2551" w:type="dxa"/>
            <w:gridSpan w:val="2"/>
          </w:tcPr>
          <w:p w14:paraId="43E44F43" w14:textId="77777777" w:rsidR="00DB27D7" w:rsidRPr="007910DA" w:rsidRDefault="00DB27D7" w:rsidP="00BD6681">
            <w:pPr>
              <w:pStyle w:val="naisc"/>
              <w:spacing w:before="0" w:after="0"/>
              <w:ind w:firstLine="720"/>
              <w:jc w:val="both"/>
              <w:rPr>
                <w:sz w:val="22"/>
                <w:szCs w:val="22"/>
              </w:rPr>
            </w:pPr>
            <w:r w:rsidRPr="007910DA">
              <w:rPr>
                <w:sz w:val="22"/>
                <w:szCs w:val="22"/>
              </w:rPr>
              <w:t>4</w:t>
            </w:r>
          </w:p>
        </w:tc>
        <w:tc>
          <w:tcPr>
            <w:tcW w:w="3650" w:type="dxa"/>
          </w:tcPr>
          <w:p w14:paraId="28C1A185" w14:textId="77777777" w:rsidR="00DB27D7" w:rsidRPr="007910DA" w:rsidRDefault="00DB27D7" w:rsidP="00BD6681">
            <w:pPr>
              <w:jc w:val="both"/>
              <w:rPr>
                <w:sz w:val="22"/>
                <w:szCs w:val="22"/>
              </w:rPr>
            </w:pPr>
            <w:r w:rsidRPr="007910DA">
              <w:rPr>
                <w:sz w:val="22"/>
                <w:szCs w:val="22"/>
              </w:rPr>
              <w:t>5</w:t>
            </w:r>
          </w:p>
        </w:tc>
      </w:tr>
      <w:tr w:rsidR="00DB27D7" w:rsidRPr="007910DA" w14:paraId="2A6B889B" w14:textId="77777777" w:rsidTr="00ED12D2">
        <w:tc>
          <w:tcPr>
            <w:tcW w:w="985" w:type="dxa"/>
          </w:tcPr>
          <w:p w14:paraId="65B84AE7" w14:textId="77777777" w:rsidR="00DB27D7" w:rsidRPr="007910DA" w:rsidRDefault="00DB27D7" w:rsidP="00BD6681">
            <w:pPr>
              <w:pStyle w:val="naisc"/>
              <w:spacing w:before="0" w:after="0"/>
              <w:ind w:left="720"/>
              <w:jc w:val="both"/>
              <w:rPr>
                <w:sz w:val="22"/>
                <w:szCs w:val="22"/>
              </w:rPr>
            </w:pPr>
          </w:p>
        </w:tc>
        <w:tc>
          <w:tcPr>
            <w:tcW w:w="3263" w:type="dxa"/>
            <w:gridSpan w:val="2"/>
          </w:tcPr>
          <w:p w14:paraId="6A1E5B7A" w14:textId="77777777" w:rsidR="00DB27D7" w:rsidRPr="007910DA" w:rsidRDefault="00DB27D7" w:rsidP="00BD6681">
            <w:pPr>
              <w:pStyle w:val="naisc"/>
              <w:spacing w:before="0" w:after="0"/>
              <w:ind w:firstLine="33"/>
              <w:jc w:val="both"/>
              <w:rPr>
                <w:b/>
                <w:i/>
                <w:sz w:val="22"/>
                <w:szCs w:val="22"/>
              </w:rPr>
            </w:pPr>
          </w:p>
        </w:tc>
        <w:tc>
          <w:tcPr>
            <w:tcW w:w="4536" w:type="dxa"/>
          </w:tcPr>
          <w:p w14:paraId="39FEC3AE" w14:textId="5934E662" w:rsidR="00EF4050" w:rsidRPr="007910DA" w:rsidRDefault="00347732" w:rsidP="00BD6681">
            <w:pPr>
              <w:pStyle w:val="naisc"/>
              <w:spacing w:before="0" w:after="0"/>
              <w:jc w:val="both"/>
              <w:rPr>
                <w:b/>
                <w:sz w:val="22"/>
                <w:szCs w:val="22"/>
              </w:rPr>
            </w:pPr>
            <w:r w:rsidRPr="007910DA">
              <w:rPr>
                <w:b/>
                <w:sz w:val="22"/>
                <w:szCs w:val="22"/>
              </w:rPr>
              <w:t>Finanšu ministrija</w:t>
            </w:r>
          </w:p>
        </w:tc>
        <w:tc>
          <w:tcPr>
            <w:tcW w:w="2551" w:type="dxa"/>
            <w:gridSpan w:val="2"/>
          </w:tcPr>
          <w:p w14:paraId="7DA5C10D" w14:textId="77777777" w:rsidR="00DB27D7" w:rsidRPr="007910DA" w:rsidRDefault="00DB27D7" w:rsidP="00BD6681">
            <w:pPr>
              <w:pStyle w:val="naisc"/>
              <w:spacing w:before="0" w:after="0"/>
              <w:ind w:firstLine="720"/>
              <w:jc w:val="both"/>
              <w:rPr>
                <w:sz w:val="22"/>
                <w:szCs w:val="22"/>
              </w:rPr>
            </w:pPr>
          </w:p>
        </w:tc>
        <w:tc>
          <w:tcPr>
            <w:tcW w:w="3650" w:type="dxa"/>
          </w:tcPr>
          <w:p w14:paraId="5AEBFD91" w14:textId="77777777" w:rsidR="00DB27D7" w:rsidRPr="007910DA" w:rsidRDefault="00DB27D7" w:rsidP="00BD6681">
            <w:pPr>
              <w:jc w:val="both"/>
              <w:rPr>
                <w:sz w:val="22"/>
                <w:szCs w:val="22"/>
              </w:rPr>
            </w:pPr>
          </w:p>
        </w:tc>
      </w:tr>
      <w:tr w:rsidR="007639E5" w:rsidRPr="007910DA" w14:paraId="37D9AEC8" w14:textId="77777777" w:rsidTr="00ED12D2">
        <w:tc>
          <w:tcPr>
            <w:tcW w:w="985" w:type="dxa"/>
          </w:tcPr>
          <w:p w14:paraId="7A646F7B" w14:textId="77777777" w:rsidR="007639E5" w:rsidRPr="007910DA" w:rsidRDefault="007639E5" w:rsidP="00BD6681">
            <w:pPr>
              <w:pStyle w:val="naisc"/>
              <w:numPr>
                <w:ilvl w:val="0"/>
                <w:numId w:val="1"/>
              </w:numPr>
              <w:spacing w:before="0" w:after="0"/>
              <w:jc w:val="both"/>
              <w:rPr>
                <w:sz w:val="22"/>
                <w:szCs w:val="22"/>
              </w:rPr>
            </w:pPr>
          </w:p>
        </w:tc>
        <w:tc>
          <w:tcPr>
            <w:tcW w:w="3263" w:type="dxa"/>
            <w:gridSpan w:val="2"/>
          </w:tcPr>
          <w:p w14:paraId="25735B17" w14:textId="6C7D4D6E" w:rsidR="007639E5" w:rsidRPr="007910DA" w:rsidRDefault="007639E5" w:rsidP="00BD6681">
            <w:pPr>
              <w:jc w:val="both"/>
              <w:rPr>
                <w:sz w:val="22"/>
                <w:szCs w:val="22"/>
              </w:rPr>
            </w:pPr>
          </w:p>
        </w:tc>
        <w:tc>
          <w:tcPr>
            <w:tcW w:w="4536" w:type="dxa"/>
          </w:tcPr>
          <w:p w14:paraId="303FC692" w14:textId="52A241F4" w:rsidR="00E723A1" w:rsidRPr="007910DA" w:rsidRDefault="00E723A1" w:rsidP="00BD6681">
            <w:pPr>
              <w:pStyle w:val="naisc"/>
              <w:spacing w:before="0" w:after="0"/>
              <w:ind w:firstLine="5"/>
              <w:jc w:val="both"/>
              <w:rPr>
                <w:b/>
                <w:sz w:val="22"/>
                <w:szCs w:val="22"/>
              </w:rPr>
            </w:pPr>
            <w:r w:rsidRPr="007910DA">
              <w:rPr>
                <w:b/>
                <w:sz w:val="22"/>
                <w:szCs w:val="22"/>
              </w:rPr>
              <w:t>Finanšu ministrijas 2019. gada 1. </w:t>
            </w:r>
            <w:r w:rsidR="00C673AB" w:rsidRPr="007910DA">
              <w:rPr>
                <w:b/>
                <w:sz w:val="22"/>
                <w:szCs w:val="22"/>
              </w:rPr>
              <w:t>novembra atzinums</w:t>
            </w:r>
            <w:r w:rsidRPr="007910DA">
              <w:rPr>
                <w:b/>
                <w:sz w:val="22"/>
                <w:szCs w:val="22"/>
              </w:rPr>
              <w:t xml:space="preserve"> iebildums. </w:t>
            </w:r>
          </w:p>
          <w:p w14:paraId="215A378E" w14:textId="2508E7E7" w:rsidR="007639E5" w:rsidRPr="007910DA" w:rsidRDefault="00C673AB" w:rsidP="00BD6681">
            <w:pPr>
              <w:jc w:val="both"/>
              <w:rPr>
                <w:sz w:val="22"/>
                <w:szCs w:val="22"/>
              </w:rPr>
            </w:pPr>
            <w:r w:rsidRPr="007910DA">
              <w:rPr>
                <w:sz w:val="22"/>
                <w:szCs w:val="22"/>
              </w:rPr>
              <w:lastRenderedPageBreak/>
              <w:t>Lūdzam precizēt informatīvā ziņojuma tabulā “Valsts budžeta dotācija PR 2019.gadā” norādīto piešķirto finansējumu Satiksmes ministrijas budžeta apakšprogrammā 31.08.00 “</w:t>
            </w:r>
            <w:proofErr w:type="spellStart"/>
            <w:r w:rsidRPr="007910DA">
              <w:rPr>
                <w:sz w:val="22"/>
                <w:szCs w:val="22"/>
              </w:rPr>
              <w:t>Transferts</w:t>
            </w:r>
            <w:proofErr w:type="spellEnd"/>
            <w:r w:rsidRPr="007910DA">
              <w:rPr>
                <w:sz w:val="22"/>
                <w:szCs w:val="22"/>
              </w:rPr>
              <w:t xml:space="preserve"> plānošanas reģioniem sabiedriskā transporta pakalpojumu nodrošināšanai”  mērķim “Sabiedriskā transporta pakalpojumu nodrošināšanai (kopā 5 PR)”, jo saskaņā ar likumu “Par valsts budžetu 2019.gadam” augstāk minētajai programmai 2019.gadam ir pieejams finansējums 224 000 </w:t>
            </w:r>
            <w:proofErr w:type="spellStart"/>
            <w:r w:rsidRPr="007910DA">
              <w:rPr>
                <w:i/>
                <w:iCs/>
                <w:sz w:val="22"/>
                <w:szCs w:val="22"/>
              </w:rPr>
              <w:t>euro</w:t>
            </w:r>
            <w:proofErr w:type="spellEnd"/>
            <w:r w:rsidRPr="007910DA">
              <w:rPr>
                <w:sz w:val="22"/>
                <w:szCs w:val="22"/>
              </w:rPr>
              <w:t xml:space="preserve"> apmērā.</w:t>
            </w:r>
          </w:p>
        </w:tc>
        <w:tc>
          <w:tcPr>
            <w:tcW w:w="2551" w:type="dxa"/>
            <w:gridSpan w:val="2"/>
          </w:tcPr>
          <w:p w14:paraId="1D11F3F7" w14:textId="3C08ECE0" w:rsidR="007639E5" w:rsidRPr="007910DA" w:rsidRDefault="007639E5" w:rsidP="00BD6681">
            <w:pPr>
              <w:jc w:val="both"/>
              <w:rPr>
                <w:b/>
                <w:sz w:val="22"/>
                <w:szCs w:val="22"/>
              </w:rPr>
            </w:pPr>
            <w:r w:rsidRPr="007910DA">
              <w:rPr>
                <w:b/>
                <w:sz w:val="22"/>
                <w:szCs w:val="22"/>
              </w:rPr>
              <w:lastRenderedPageBreak/>
              <w:t>Ņemts vērā</w:t>
            </w:r>
          </w:p>
        </w:tc>
        <w:tc>
          <w:tcPr>
            <w:tcW w:w="3650" w:type="dxa"/>
          </w:tcPr>
          <w:p w14:paraId="79B81482" w14:textId="62C2B5B9" w:rsidR="0062528A" w:rsidRPr="007910DA" w:rsidRDefault="0062528A" w:rsidP="00BD6681">
            <w:pPr>
              <w:jc w:val="both"/>
              <w:rPr>
                <w:sz w:val="22"/>
                <w:szCs w:val="22"/>
              </w:rPr>
            </w:pPr>
            <w:r w:rsidRPr="007910DA">
              <w:rPr>
                <w:sz w:val="22"/>
                <w:szCs w:val="22"/>
              </w:rPr>
              <w:t xml:space="preserve">Precizēts informatīvā ziņojuma tabulā “Valsts budžeta dotācija PR 2019.gadā” norādīto piešķirto </w:t>
            </w:r>
            <w:r w:rsidRPr="007910DA">
              <w:rPr>
                <w:sz w:val="22"/>
                <w:szCs w:val="22"/>
              </w:rPr>
              <w:lastRenderedPageBreak/>
              <w:t>finansējumu Satiksmes ministrijas budžeta apakšprogrammā 31.08.00 “</w:t>
            </w:r>
            <w:proofErr w:type="spellStart"/>
            <w:r w:rsidRPr="007910DA">
              <w:rPr>
                <w:sz w:val="22"/>
                <w:szCs w:val="22"/>
              </w:rPr>
              <w:t>Transferts</w:t>
            </w:r>
            <w:proofErr w:type="spellEnd"/>
            <w:r w:rsidRPr="007910DA">
              <w:rPr>
                <w:sz w:val="22"/>
                <w:szCs w:val="22"/>
              </w:rPr>
              <w:t xml:space="preserve"> plānošanas reģioniem sabiedriskā transporta pakalpojumu nodrošināšanai”  mērķim “Sabiedriskā transporta pakalpojumu nodrošināšanai (kopā 5 PR)” pieejamais finansējums 224 000 </w:t>
            </w:r>
            <w:proofErr w:type="spellStart"/>
            <w:r w:rsidRPr="007910DA">
              <w:rPr>
                <w:i/>
                <w:iCs/>
                <w:sz w:val="22"/>
                <w:szCs w:val="22"/>
              </w:rPr>
              <w:t>euro</w:t>
            </w:r>
            <w:proofErr w:type="spellEnd"/>
            <w:r w:rsidRPr="007910DA">
              <w:rPr>
                <w:sz w:val="22"/>
                <w:szCs w:val="22"/>
              </w:rPr>
              <w:t xml:space="preserve"> apmērā.</w:t>
            </w:r>
          </w:p>
          <w:p w14:paraId="1574AB3B" w14:textId="12DAB1A4" w:rsidR="007639E5" w:rsidRPr="007910DA" w:rsidRDefault="007639E5" w:rsidP="00BD6681">
            <w:pPr>
              <w:shd w:val="clear" w:color="auto" w:fill="FFFFFF" w:themeFill="background1"/>
              <w:jc w:val="both"/>
              <w:rPr>
                <w:color w:val="FF0000"/>
                <w:sz w:val="22"/>
                <w:szCs w:val="22"/>
                <w:lang w:eastAsia="en-US"/>
              </w:rPr>
            </w:pPr>
          </w:p>
        </w:tc>
      </w:tr>
      <w:tr w:rsidR="00062779" w:rsidRPr="007910DA" w14:paraId="06CAFC46" w14:textId="77777777" w:rsidTr="00ED12D2">
        <w:tc>
          <w:tcPr>
            <w:tcW w:w="985" w:type="dxa"/>
          </w:tcPr>
          <w:p w14:paraId="275ADFB8" w14:textId="77777777" w:rsidR="00062779" w:rsidRPr="007910DA" w:rsidRDefault="00062779" w:rsidP="00BD6681">
            <w:pPr>
              <w:pStyle w:val="naisc"/>
              <w:numPr>
                <w:ilvl w:val="0"/>
                <w:numId w:val="1"/>
              </w:numPr>
              <w:spacing w:before="0" w:after="0"/>
              <w:jc w:val="both"/>
              <w:rPr>
                <w:sz w:val="22"/>
                <w:szCs w:val="22"/>
              </w:rPr>
            </w:pPr>
          </w:p>
        </w:tc>
        <w:tc>
          <w:tcPr>
            <w:tcW w:w="3263" w:type="dxa"/>
            <w:gridSpan w:val="2"/>
          </w:tcPr>
          <w:p w14:paraId="64454F89" w14:textId="68FA9C00" w:rsidR="00062779" w:rsidRPr="007910DA" w:rsidRDefault="00062779" w:rsidP="00BD6681">
            <w:pPr>
              <w:jc w:val="both"/>
              <w:rPr>
                <w:sz w:val="22"/>
                <w:szCs w:val="22"/>
              </w:rPr>
            </w:pPr>
          </w:p>
        </w:tc>
        <w:tc>
          <w:tcPr>
            <w:tcW w:w="4536" w:type="dxa"/>
          </w:tcPr>
          <w:p w14:paraId="303ABCE3" w14:textId="77777777" w:rsidR="004A35D8" w:rsidRPr="007910DA" w:rsidRDefault="00E723A1" w:rsidP="00BD6681">
            <w:pPr>
              <w:pStyle w:val="naisc"/>
              <w:spacing w:before="0" w:after="0"/>
              <w:ind w:firstLine="5"/>
              <w:jc w:val="both"/>
              <w:rPr>
                <w:b/>
                <w:sz w:val="22"/>
                <w:szCs w:val="22"/>
              </w:rPr>
            </w:pPr>
            <w:r w:rsidRPr="007910DA">
              <w:rPr>
                <w:b/>
                <w:sz w:val="22"/>
                <w:szCs w:val="22"/>
              </w:rPr>
              <w:t xml:space="preserve">Finanšu ministrijas 2019. gada </w:t>
            </w:r>
            <w:r w:rsidR="00C673AB" w:rsidRPr="007910DA">
              <w:rPr>
                <w:b/>
                <w:sz w:val="22"/>
                <w:szCs w:val="22"/>
              </w:rPr>
              <w:t>1. novembra atzinums, 1. priekšlikums</w:t>
            </w:r>
            <w:r w:rsidRPr="007910DA">
              <w:rPr>
                <w:b/>
                <w:sz w:val="22"/>
                <w:szCs w:val="22"/>
              </w:rPr>
              <w:t xml:space="preserve">. </w:t>
            </w:r>
          </w:p>
          <w:p w14:paraId="520935BA" w14:textId="586D27D4" w:rsidR="00062779" w:rsidRPr="007910DA" w:rsidRDefault="004A35D8" w:rsidP="00BD6681">
            <w:pPr>
              <w:pStyle w:val="naisc"/>
              <w:spacing w:before="0" w:after="0"/>
              <w:ind w:firstLine="5"/>
              <w:jc w:val="both"/>
              <w:rPr>
                <w:b/>
                <w:sz w:val="22"/>
                <w:szCs w:val="22"/>
              </w:rPr>
            </w:pPr>
            <w:r w:rsidRPr="007910DA">
              <w:rPr>
                <w:sz w:val="22"/>
                <w:szCs w:val="22"/>
              </w:rPr>
              <w:t xml:space="preserve"> </w:t>
            </w:r>
            <w:r w:rsidR="00402FCD" w:rsidRPr="007910DA">
              <w:rPr>
                <w:sz w:val="22"/>
                <w:szCs w:val="22"/>
              </w:rPr>
              <w:t>Lūdzam informatīvajā ziņojumā norādīt pilnu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402FCD" w:rsidRPr="007910DA">
              <w:rPr>
                <w:sz w:val="22"/>
                <w:szCs w:val="22"/>
              </w:rPr>
              <w:t>Deinstitucionalizācija</w:t>
            </w:r>
            <w:proofErr w:type="spellEnd"/>
            <w:r w:rsidR="00402FCD" w:rsidRPr="007910DA">
              <w:rPr>
                <w:sz w:val="22"/>
                <w:szCs w:val="22"/>
              </w:rPr>
              <w:t>” īstenošanas noteikumi” nosaukumu.</w:t>
            </w:r>
          </w:p>
        </w:tc>
        <w:tc>
          <w:tcPr>
            <w:tcW w:w="2551" w:type="dxa"/>
            <w:gridSpan w:val="2"/>
          </w:tcPr>
          <w:p w14:paraId="465EFD2E" w14:textId="17BF02D1" w:rsidR="00062779" w:rsidRPr="007910DA" w:rsidRDefault="00062779" w:rsidP="00BD6681">
            <w:pPr>
              <w:jc w:val="both"/>
              <w:rPr>
                <w:b/>
                <w:sz w:val="22"/>
                <w:szCs w:val="22"/>
              </w:rPr>
            </w:pPr>
            <w:r w:rsidRPr="007910DA">
              <w:rPr>
                <w:b/>
                <w:sz w:val="22"/>
                <w:szCs w:val="22"/>
              </w:rPr>
              <w:t>Ņemts vērā</w:t>
            </w:r>
          </w:p>
        </w:tc>
        <w:tc>
          <w:tcPr>
            <w:tcW w:w="3650" w:type="dxa"/>
          </w:tcPr>
          <w:p w14:paraId="4523BB08" w14:textId="255F6A89" w:rsidR="00062779" w:rsidRPr="007910DA" w:rsidRDefault="004A35D8" w:rsidP="00BD6681">
            <w:pPr>
              <w:jc w:val="both"/>
              <w:rPr>
                <w:color w:val="FF0000"/>
                <w:sz w:val="22"/>
                <w:szCs w:val="22"/>
              </w:rPr>
            </w:pPr>
            <w:r w:rsidRPr="007910DA">
              <w:rPr>
                <w:sz w:val="22"/>
                <w:szCs w:val="22"/>
              </w:rPr>
              <w:t>Informatīvajā ziņojumā norādīts pilns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7910DA">
              <w:rPr>
                <w:sz w:val="22"/>
                <w:szCs w:val="22"/>
              </w:rPr>
              <w:t>Deinstitucionalizācija</w:t>
            </w:r>
            <w:proofErr w:type="spellEnd"/>
            <w:r w:rsidRPr="007910DA">
              <w:rPr>
                <w:sz w:val="22"/>
                <w:szCs w:val="22"/>
              </w:rPr>
              <w:t>” īstenošanas noteikumi” nosaukums.</w:t>
            </w:r>
          </w:p>
        </w:tc>
      </w:tr>
      <w:tr w:rsidR="007639E5" w:rsidRPr="007910DA" w14:paraId="6EB4ECAB" w14:textId="77777777" w:rsidTr="00ED12D2">
        <w:trPr>
          <w:trHeight w:val="1276"/>
        </w:trPr>
        <w:tc>
          <w:tcPr>
            <w:tcW w:w="985" w:type="dxa"/>
          </w:tcPr>
          <w:p w14:paraId="3512F8E9" w14:textId="77777777" w:rsidR="007639E5" w:rsidRPr="007910DA" w:rsidRDefault="007639E5" w:rsidP="00BD6681">
            <w:pPr>
              <w:pStyle w:val="naisc"/>
              <w:numPr>
                <w:ilvl w:val="0"/>
                <w:numId w:val="1"/>
              </w:numPr>
              <w:spacing w:before="0" w:after="0"/>
              <w:jc w:val="both"/>
              <w:rPr>
                <w:sz w:val="22"/>
                <w:szCs w:val="22"/>
              </w:rPr>
            </w:pPr>
          </w:p>
        </w:tc>
        <w:tc>
          <w:tcPr>
            <w:tcW w:w="3263" w:type="dxa"/>
            <w:gridSpan w:val="2"/>
          </w:tcPr>
          <w:p w14:paraId="33E3DCB6" w14:textId="713FA335" w:rsidR="007639E5" w:rsidRPr="007910DA" w:rsidRDefault="007639E5" w:rsidP="00BD6681">
            <w:pPr>
              <w:pStyle w:val="Title"/>
              <w:ind w:firstLine="720"/>
              <w:jc w:val="both"/>
              <w:outlineLvl w:val="0"/>
              <w:rPr>
                <w:sz w:val="22"/>
                <w:szCs w:val="22"/>
              </w:rPr>
            </w:pPr>
          </w:p>
        </w:tc>
        <w:tc>
          <w:tcPr>
            <w:tcW w:w="4536" w:type="dxa"/>
          </w:tcPr>
          <w:p w14:paraId="6FD48083" w14:textId="17F8401D" w:rsidR="00E723A1" w:rsidRPr="007910DA" w:rsidRDefault="00E723A1" w:rsidP="00BD6681">
            <w:pPr>
              <w:pStyle w:val="naisc"/>
              <w:spacing w:before="0" w:after="0"/>
              <w:ind w:firstLine="5"/>
              <w:jc w:val="both"/>
              <w:rPr>
                <w:b/>
                <w:sz w:val="22"/>
                <w:szCs w:val="22"/>
              </w:rPr>
            </w:pPr>
            <w:r w:rsidRPr="007910DA">
              <w:rPr>
                <w:b/>
                <w:sz w:val="22"/>
                <w:szCs w:val="22"/>
              </w:rPr>
              <w:t>F</w:t>
            </w:r>
            <w:r w:rsidR="00C673AB" w:rsidRPr="007910DA">
              <w:rPr>
                <w:b/>
                <w:sz w:val="22"/>
                <w:szCs w:val="22"/>
              </w:rPr>
              <w:t>inanšu ministrijas 2019. gada 1</w:t>
            </w:r>
            <w:r w:rsidRPr="007910DA">
              <w:rPr>
                <w:b/>
                <w:sz w:val="22"/>
                <w:szCs w:val="22"/>
              </w:rPr>
              <w:t>. </w:t>
            </w:r>
            <w:r w:rsidR="00C673AB" w:rsidRPr="007910DA">
              <w:rPr>
                <w:b/>
                <w:sz w:val="22"/>
                <w:szCs w:val="22"/>
              </w:rPr>
              <w:t>novembra atzinums, 2. priekšlikums</w:t>
            </w:r>
            <w:r w:rsidRPr="007910DA">
              <w:rPr>
                <w:b/>
                <w:sz w:val="22"/>
                <w:szCs w:val="22"/>
              </w:rPr>
              <w:t xml:space="preserve">. </w:t>
            </w:r>
          </w:p>
          <w:p w14:paraId="04DB73E9" w14:textId="74C6F01E" w:rsidR="002838FC" w:rsidRPr="00045686" w:rsidRDefault="00402FCD" w:rsidP="00BD6681">
            <w:pPr>
              <w:pStyle w:val="CommentText"/>
              <w:spacing w:after="0" w:line="240" w:lineRule="auto"/>
              <w:ind w:firstLine="0"/>
              <w:rPr>
                <w:rFonts w:ascii="Times New Roman" w:eastAsia="Times New Roman" w:hAnsi="Times New Roman" w:cs="Times New Roman"/>
                <w:sz w:val="22"/>
                <w:szCs w:val="22"/>
              </w:rPr>
            </w:pPr>
            <w:r w:rsidRPr="007910DA">
              <w:rPr>
                <w:rFonts w:ascii="Times New Roman" w:eastAsia="Times New Roman" w:hAnsi="Times New Roman" w:cs="Times New Roman"/>
                <w:sz w:val="22"/>
                <w:szCs w:val="22"/>
              </w:rPr>
              <w:t>Lūdzam informatīvajā ziņojumā aizstāt vārdu “realizēt” ar vārdu “īstenot” (attiecīgajā locījumā).</w:t>
            </w:r>
          </w:p>
        </w:tc>
        <w:tc>
          <w:tcPr>
            <w:tcW w:w="2551" w:type="dxa"/>
            <w:gridSpan w:val="2"/>
          </w:tcPr>
          <w:p w14:paraId="71FA5AA1" w14:textId="5B433029" w:rsidR="007639E5" w:rsidRPr="007910DA" w:rsidRDefault="007639E5" w:rsidP="00BD6681">
            <w:pPr>
              <w:jc w:val="both"/>
              <w:rPr>
                <w:b/>
                <w:sz w:val="22"/>
                <w:szCs w:val="22"/>
              </w:rPr>
            </w:pPr>
            <w:r w:rsidRPr="007910DA">
              <w:rPr>
                <w:b/>
                <w:sz w:val="22"/>
                <w:szCs w:val="22"/>
              </w:rPr>
              <w:t>Ņemts vērā</w:t>
            </w:r>
          </w:p>
        </w:tc>
        <w:tc>
          <w:tcPr>
            <w:tcW w:w="3650" w:type="dxa"/>
          </w:tcPr>
          <w:p w14:paraId="2C73BA0A" w14:textId="20200137" w:rsidR="007639E5" w:rsidRPr="007910DA" w:rsidRDefault="0062528A" w:rsidP="00BD6681">
            <w:pPr>
              <w:jc w:val="both"/>
              <w:rPr>
                <w:rFonts w:eastAsia="Helvetica Neue"/>
                <w:sz w:val="22"/>
                <w:szCs w:val="22"/>
              </w:rPr>
            </w:pPr>
            <w:r w:rsidRPr="007910DA">
              <w:rPr>
                <w:sz w:val="22"/>
                <w:szCs w:val="22"/>
              </w:rPr>
              <w:t>Informatīvajā ziņojumā aizstāts vārds “realizēt” ar vārdu “īstenot” (attiecīgajā locījumā).</w:t>
            </w:r>
          </w:p>
        </w:tc>
      </w:tr>
      <w:tr w:rsidR="00045686" w:rsidRPr="007910DA" w14:paraId="12064ADB" w14:textId="77777777" w:rsidTr="004E0BE4">
        <w:trPr>
          <w:trHeight w:val="410"/>
        </w:trPr>
        <w:tc>
          <w:tcPr>
            <w:tcW w:w="985" w:type="dxa"/>
          </w:tcPr>
          <w:p w14:paraId="076B5582" w14:textId="77777777" w:rsidR="00045686" w:rsidRPr="007910DA" w:rsidRDefault="00045686" w:rsidP="00045686">
            <w:pPr>
              <w:pStyle w:val="naisc"/>
              <w:spacing w:before="0" w:after="0"/>
              <w:jc w:val="both"/>
              <w:rPr>
                <w:sz w:val="22"/>
                <w:szCs w:val="22"/>
              </w:rPr>
            </w:pPr>
          </w:p>
        </w:tc>
        <w:tc>
          <w:tcPr>
            <w:tcW w:w="3263" w:type="dxa"/>
            <w:gridSpan w:val="2"/>
          </w:tcPr>
          <w:p w14:paraId="3BBC00B8" w14:textId="77777777" w:rsidR="00045686" w:rsidRPr="007910DA" w:rsidRDefault="00045686" w:rsidP="00045686">
            <w:pPr>
              <w:pStyle w:val="Title"/>
              <w:ind w:firstLine="720"/>
              <w:jc w:val="both"/>
              <w:outlineLvl w:val="0"/>
              <w:rPr>
                <w:sz w:val="22"/>
                <w:szCs w:val="22"/>
              </w:rPr>
            </w:pPr>
          </w:p>
        </w:tc>
        <w:tc>
          <w:tcPr>
            <w:tcW w:w="4536" w:type="dxa"/>
          </w:tcPr>
          <w:p w14:paraId="367457EE" w14:textId="5EF96F14" w:rsidR="00045686" w:rsidRPr="007910DA" w:rsidRDefault="00045686" w:rsidP="00045686">
            <w:pPr>
              <w:pStyle w:val="naisc"/>
              <w:spacing w:before="0" w:after="0"/>
              <w:jc w:val="both"/>
              <w:rPr>
                <w:b/>
                <w:sz w:val="22"/>
                <w:szCs w:val="22"/>
              </w:rPr>
            </w:pPr>
            <w:r>
              <w:rPr>
                <w:b/>
                <w:sz w:val="22"/>
                <w:szCs w:val="22"/>
              </w:rPr>
              <w:t>Tieslietu ministrija</w:t>
            </w:r>
          </w:p>
        </w:tc>
        <w:tc>
          <w:tcPr>
            <w:tcW w:w="2551" w:type="dxa"/>
            <w:gridSpan w:val="2"/>
          </w:tcPr>
          <w:p w14:paraId="285E0B12" w14:textId="77777777" w:rsidR="00045686" w:rsidRPr="007910DA" w:rsidRDefault="00045686" w:rsidP="00045686">
            <w:pPr>
              <w:jc w:val="both"/>
              <w:rPr>
                <w:b/>
                <w:sz w:val="22"/>
                <w:szCs w:val="22"/>
              </w:rPr>
            </w:pPr>
          </w:p>
        </w:tc>
        <w:tc>
          <w:tcPr>
            <w:tcW w:w="3650" w:type="dxa"/>
          </w:tcPr>
          <w:p w14:paraId="3ADB8190" w14:textId="77777777" w:rsidR="00045686" w:rsidRPr="007910DA" w:rsidRDefault="00045686" w:rsidP="00045686">
            <w:pPr>
              <w:jc w:val="both"/>
              <w:rPr>
                <w:sz w:val="22"/>
                <w:szCs w:val="22"/>
              </w:rPr>
            </w:pPr>
          </w:p>
        </w:tc>
      </w:tr>
      <w:tr w:rsidR="00045686" w:rsidRPr="007910DA" w14:paraId="17A3A242" w14:textId="77777777" w:rsidTr="00ED12D2">
        <w:trPr>
          <w:trHeight w:val="1276"/>
        </w:trPr>
        <w:tc>
          <w:tcPr>
            <w:tcW w:w="985" w:type="dxa"/>
          </w:tcPr>
          <w:p w14:paraId="70C3478F" w14:textId="77777777" w:rsidR="00045686" w:rsidRPr="007910DA" w:rsidRDefault="00045686" w:rsidP="00045686">
            <w:pPr>
              <w:pStyle w:val="naisc"/>
              <w:numPr>
                <w:ilvl w:val="0"/>
                <w:numId w:val="1"/>
              </w:numPr>
              <w:spacing w:before="0" w:after="0"/>
              <w:jc w:val="both"/>
              <w:rPr>
                <w:sz w:val="22"/>
                <w:szCs w:val="22"/>
              </w:rPr>
            </w:pPr>
          </w:p>
        </w:tc>
        <w:tc>
          <w:tcPr>
            <w:tcW w:w="3263" w:type="dxa"/>
            <w:gridSpan w:val="2"/>
          </w:tcPr>
          <w:p w14:paraId="0E9D2320" w14:textId="77777777" w:rsidR="00045686" w:rsidRPr="007910DA" w:rsidRDefault="00045686" w:rsidP="00045686">
            <w:pPr>
              <w:pStyle w:val="Title"/>
              <w:ind w:firstLine="720"/>
              <w:jc w:val="both"/>
              <w:outlineLvl w:val="0"/>
              <w:rPr>
                <w:sz w:val="22"/>
                <w:szCs w:val="22"/>
              </w:rPr>
            </w:pPr>
          </w:p>
        </w:tc>
        <w:tc>
          <w:tcPr>
            <w:tcW w:w="4536" w:type="dxa"/>
          </w:tcPr>
          <w:p w14:paraId="0649207D" w14:textId="77777777" w:rsidR="00045686" w:rsidRPr="008F5F37" w:rsidRDefault="00045686" w:rsidP="00045686">
            <w:pPr>
              <w:pStyle w:val="naisc"/>
              <w:spacing w:before="0" w:after="0"/>
              <w:ind w:firstLine="5"/>
              <w:jc w:val="both"/>
              <w:rPr>
                <w:b/>
                <w:sz w:val="22"/>
                <w:szCs w:val="22"/>
              </w:rPr>
            </w:pPr>
            <w:r w:rsidRPr="008F5F37">
              <w:rPr>
                <w:b/>
                <w:sz w:val="22"/>
                <w:szCs w:val="22"/>
              </w:rPr>
              <w:t xml:space="preserve">Tieslietu ministrijas   2019. gada 21. novembra atzinuma iebildums. </w:t>
            </w:r>
          </w:p>
          <w:p w14:paraId="3E700E70" w14:textId="77777777" w:rsidR="00045686" w:rsidRPr="008F5F37" w:rsidRDefault="00045686" w:rsidP="00045686">
            <w:pPr>
              <w:jc w:val="both"/>
              <w:rPr>
                <w:sz w:val="22"/>
                <w:szCs w:val="22"/>
              </w:rPr>
            </w:pPr>
            <w:proofErr w:type="spellStart"/>
            <w:r w:rsidRPr="008F5F37">
              <w:rPr>
                <w:sz w:val="22"/>
                <w:szCs w:val="22"/>
              </w:rPr>
              <w:t>Protokollēmuma</w:t>
            </w:r>
            <w:proofErr w:type="spellEnd"/>
            <w:r w:rsidRPr="008F5F37">
              <w:rPr>
                <w:sz w:val="22"/>
                <w:szCs w:val="22"/>
              </w:rPr>
              <w:t xml:space="preserve"> 3.punktu lūdzam izteikt sekojoši (attiecīgi precizējot informatīvo ziņojumu un izziņu): </w:t>
            </w:r>
          </w:p>
          <w:p w14:paraId="6BE6ACE9" w14:textId="77777777" w:rsidR="00045686" w:rsidRPr="008F5F37" w:rsidRDefault="00045686" w:rsidP="00045686">
            <w:pPr>
              <w:jc w:val="both"/>
              <w:rPr>
                <w:sz w:val="22"/>
                <w:szCs w:val="22"/>
              </w:rPr>
            </w:pPr>
          </w:p>
          <w:p w14:paraId="3D5944F0" w14:textId="74287935" w:rsidR="00045686" w:rsidRPr="004E0BE4" w:rsidRDefault="00045686" w:rsidP="004E0BE4">
            <w:pPr>
              <w:jc w:val="both"/>
              <w:rPr>
                <w:sz w:val="22"/>
                <w:szCs w:val="22"/>
              </w:rPr>
            </w:pPr>
            <w:r w:rsidRPr="008F5F37">
              <w:rPr>
                <w:sz w:val="22"/>
                <w:szCs w:val="22"/>
              </w:rPr>
              <w:t xml:space="preserve">“Pamatojoties uz </w:t>
            </w:r>
            <w:proofErr w:type="spellStart"/>
            <w:r w:rsidRPr="008F5F37">
              <w:rPr>
                <w:sz w:val="22"/>
                <w:szCs w:val="22"/>
              </w:rPr>
              <w:t>protokollēmuma</w:t>
            </w:r>
            <w:proofErr w:type="spellEnd"/>
            <w:r w:rsidRPr="008F5F37">
              <w:rPr>
                <w:sz w:val="22"/>
                <w:szCs w:val="22"/>
              </w:rPr>
              <w:t xml:space="preserve"> 2.punktā noteiktajā kārtībā iesniegtajiem sākotnējiem priekšlikumiem, kas var tikt precizēti nozaru politiku plānošanas dokumentu izstrādes procesā, Vides aizsardzības un reģionālās attīstības ministrijai līdz 2020.gada 4.jūnijam iesniegt Ministru kabinetā konceptuālo ziņojumu par reģionālā pārvaldes līmeņa (plānošanas reģionu) darbības uzlabošanu un kopējas statistiski teritoriālo vienību klasifikācijas (NUTS) izmaiņām. Konceptuālajā ziņojumā ietvert </w:t>
            </w:r>
            <w:proofErr w:type="spellStart"/>
            <w:r w:rsidRPr="008F5F37">
              <w:rPr>
                <w:sz w:val="22"/>
                <w:szCs w:val="22"/>
              </w:rPr>
              <w:t>izvērtējumu</w:t>
            </w:r>
            <w:proofErr w:type="spellEnd"/>
            <w:r w:rsidRPr="008F5F37">
              <w:rPr>
                <w:sz w:val="22"/>
                <w:szCs w:val="22"/>
              </w:rPr>
              <w:t xml:space="preserve"> par otrā līmeņa pašvaldību un uz plānošanas reģionu bāzes izveidotu valsts pārvaldes administratīvo reģionu ieviešanas nepieciešamību, to iespējamajām kompetencēm un pārvaldības modeļiem.”</w:t>
            </w:r>
          </w:p>
        </w:tc>
        <w:tc>
          <w:tcPr>
            <w:tcW w:w="2551" w:type="dxa"/>
            <w:gridSpan w:val="2"/>
          </w:tcPr>
          <w:p w14:paraId="1DEB9EAE" w14:textId="6AAA8603" w:rsidR="00045686" w:rsidRPr="008F5F37" w:rsidRDefault="00045686" w:rsidP="004E0BE4">
            <w:pPr>
              <w:tabs>
                <w:tab w:val="left" w:pos="6840"/>
              </w:tabs>
              <w:jc w:val="center"/>
              <w:rPr>
                <w:sz w:val="22"/>
                <w:szCs w:val="22"/>
              </w:rPr>
            </w:pPr>
            <w:r>
              <w:rPr>
                <w:b/>
                <w:sz w:val="22"/>
                <w:szCs w:val="22"/>
              </w:rPr>
              <w:t>Panākta vienošanās saskaņošanas procesā</w:t>
            </w:r>
          </w:p>
          <w:p w14:paraId="24B67B83" w14:textId="37900DB5" w:rsidR="00045686" w:rsidRPr="007910DA" w:rsidRDefault="00045686" w:rsidP="004E0BE4">
            <w:pPr>
              <w:jc w:val="center"/>
              <w:rPr>
                <w:b/>
                <w:sz w:val="22"/>
                <w:szCs w:val="22"/>
              </w:rPr>
            </w:pPr>
          </w:p>
        </w:tc>
        <w:tc>
          <w:tcPr>
            <w:tcW w:w="3650" w:type="dxa"/>
          </w:tcPr>
          <w:p w14:paraId="2C6AAE79" w14:textId="26BE78AE" w:rsidR="00045686" w:rsidRPr="00045686" w:rsidRDefault="00045686" w:rsidP="00045686">
            <w:pPr>
              <w:jc w:val="both"/>
              <w:rPr>
                <w:sz w:val="22"/>
                <w:szCs w:val="22"/>
              </w:rPr>
            </w:pPr>
            <w:proofErr w:type="spellStart"/>
            <w:r w:rsidRPr="00045686">
              <w:rPr>
                <w:sz w:val="22"/>
                <w:szCs w:val="22"/>
              </w:rPr>
              <w:t>Protokollēmuma</w:t>
            </w:r>
            <w:proofErr w:type="spellEnd"/>
            <w:r w:rsidRPr="00045686">
              <w:rPr>
                <w:sz w:val="22"/>
                <w:szCs w:val="22"/>
              </w:rPr>
              <w:t xml:space="preserve"> projekta 3.pun</w:t>
            </w:r>
            <w:r w:rsidR="004E0BE4">
              <w:rPr>
                <w:sz w:val="22"/>
                <w:szCs w:val="22"/>
              </w:rPr>
              <w:t>kts izteikts sekojošā redakcijā</w:t>
            </w:r>
            <w:r w:rsidRPr="00045686">
              <w:rPr>
                <w:sz w:val="22"/>
                <w:szCs w:val="22"/>
              </w:rPr>
              <w:t>: […”</w:t>
            </w:r>
            <w:r w:rsidR="004E0BE4" w:rsidRPr="004E0BE4">
              <w:rPr>
                <w:sz w:val="22"/>
                <w:szCs w:val="22"/>
              </w:rPr>
              <w:t xml:space="preserve">Konceptuālajā ziņojumā ietvert </w:t>
            </w:r>
            <w:proofErr w:type="spellStart"/>
            <w:r w:rsidR="004E0BE4" w:rsidRPr="004E0BE4">
              <w:rPr>
                <w:sz w:val="22"/>
                <w:szCs w:val="22"/>
              </w:rPr>
              <w:t>izvērtējumu</w:t>
            </w:r>
            <w:proofErr w:type="spellEnd"/>
            <w:r w:rsidR="004E0BE4" w:rsidRPr="004E0BE4">
              <w:rPr>
                <w:sz w:val="22"/>
                <w:szCs w:val="22"/>
              </w:rPr>
              <w:t xml:space="preserve"> par otrā līmeņa pašvaldību vai uz plānošanas reģionu bāzes izveidotu  pašvaldību un valsts kopīgu iestādi, vai valsts pārvaldes administratīvo reģionu, vai cita modeļa ieviešanas nepieciešamību, tā iespējamajām kompetencēm un pārvaldības modeļiem</w:t>
            </w:r>
            <w:r w:rsidRPr="00045686">
              <w:rPr>
                <w:sz w:val="22"/>
                <w:szCs w:val="22"/>
              </w:rPr>
              <w:t>”].</w:t>
            </w:r>
          </w:p>
          <w:p w14:paraId="07AD1FA5" w14:textId="77777777" w:rsidR="00045686" w:rsidRPr="007910DA" w:rsidRDefault="00045686" w:rsidP="00045686">
            <w:pPr>
              <w:jc w:val="both"/>
              <w:rPr>
                <w:sz w:val="22"/>
                <w:szCs w:val="22"/>
              </w:rPr>
            </w:pPr>
          </w:p>
        </w:tc>
      </w:tr>
      <w:tr w:rsidR="00045686" w:rsidRPr="007910DA" w14:paraId="17F224EE" w14:textId="77777777" w:rsidTr="00817337">
        <w:trPr>
          <w:trHeight w:val="835"/>
        </w:trPr>
        <w:tc>
          <w:tcPr>
            <w:tcW w:w="985" w:type="dxa"/>
          </w:tcPr>
          <w:p w14:paraId="4B8B48E2" w14:textId="77777777" w:rsidR="00045686" w:rsidRPr="007910DA" w:rsidRDefault="00045686" w:rsidP="00045686">
            <w:pPr>
              <w:pStyle w:val="naisc"/>
              <w:numPr>
                <w:ilvl w:val="0"/>
                <w:numId w:val="1"/>
              </w:numPr>
              <w:spacing w:before="0" w:after="0"/>
              <w:jc w:val="both"/>
              <w:rPr>
                <w:sz w:val="22"/>
                <w:szCs w:val="22"/>
              </w:rPr>
            </w:pPr>
          </w:p>
        </w:tc>
        <w:tc>
          <w:tcPr>
            <w:tcW w:w="3263" w:type="dxa"/>
            <w:gridSpan w:val="2"/>
          </w:tcPr>
          <w:p w14:paraId="3977D23B" w14:textId="77777777" w:rsidR="00045686" w:rsidRPr="007910DA" w:rsidRDefault="00045686" w:rsidP="00045686">
            <w:pPr>
              <w:pStyle w:val="Title"/>
              <w:ind w:firstLine="720"/>
              <w:jc w:val="both"/>
              <w:outlineLvl w:val="0"/>
              <w:rPr>
                <w:sz w:val="22"/>
                <w:szCs w:val="22"/>
              </w:rPr>
            </w:pPr>
          </w:p>
        </w:tc>
        <w:tc>
          <w:tcPr>
            <w:tcW w:w="4536" w:type="dxa"/>
          </w:tcPr>
          <w:p w14:paraId="7B0910C9" w14:textId="77777777" w:rsidR="00045686" w:rsidRPr="008F5F37" w:rsidRDefault="00045686" w:rsidP="00045686">
            <w:pPr>
              <w:pStyle w:val="naisc"/>
              <w:spacing w:before="0" w:after="0"/>
              <w:ind w:firstLine="5"/>
              <w:jc w:val="both"/>
              <w:rPr>
                <w:b/>
                <w:sz w:val="22"/>
                <w:szCs w:val="22"/>
              </w:rPr>
            </w:pPr>
            <w:r w:rsidRPr="008F5F37">
              <w:rPr>
                <w:b/>
                <w:sz w:val="22"/>
                <w:szCs w:val="22"/>
              </w:rPr>
              <w:t>Tieslietu ministrijas 2019. gada 5. novembra atzinuma iebildums</w:t>
            </w:r>
          </w:p>
          <w:p w14:paraId="25D5E974" w14:textId="77777777" w:rsidR="00045686" w:rsidRPr="008F5F37" w:rsidRDefault="00045686" w:rsidP="00045686">
            <w:pPr>
              <w:ind w:right="11"/>
              <w:jc w:val="both"/>
              <w:rPr>
                <w:sz w:val="22"/>
                <w:szCs w:val="22"/>
              </w:rPr>
            </w:pPr>
            <w:r w:rsidRPr="008F5F37">
              <w:rPr>
                <w:sz w:val="22"/>
                <w:szCs w:val="22"/>
              </w:rPr>
              <w:t xml:space="preserve">Informatīvais ziņojums nesatur </w:t>
            </w:r>
            <w:proofErr w:type="spellStart"/>
            <w:r w:rsidRPr="008F5F37">
              <w:rPr>
                <w:sz w:val="22"/>
                <w:szCs w:val="22"/>
              </w:rPr>
              <w:t>vispusēju</w:t>
            </w:r>
            <w:proofErr w:type="spellEnd"/>
            <w:r w:rsidRPr="008F5F37">
              <w:rPr>
                <w:sz w:val="22"/>
                <w:szCs w:val="22"/>
              </w:rPr>
              <w:t xml:space="preserve"> </w:t>
            </w:r>
            <w:proofErr w:type="spellStart"/>
            <w:r w:rsidRPr="008F5F37">
              <w:rPr>
                <w:sz w:val="22"/>
                <w:szCs w:val="22"/>
              </w:rPr>
              <w:t>izvērtējumu</w:t>
            </w:r>
            <w:proofErr w:type="spellEnd"/>
            <w:r w:rsidRPr="008F5F37">
              <w:rPr>
                <w:sz w:val="22"/>
                <w:szCs w:val="22"/>
              </w:rPr>
              <w:t xml:space="preserve">, kas varētu būt par pamatu informatīvā ziņojuma 5.lpp. paustajam aicinājumam neveidot otrā līmeņa pašvaldības. Proti, informatīvajā ziņojumā nav atspoguļots </w:t>
            </w:r>
            <w:proofErr w:type="spellStart"/>
            <w:r w:rsidRPr="008F5F37">
              <w:rPr>
                <w:sz w:val="22"/>
                <w:szCs w:val="22"/>
              </w:rPr>
              <w:t>izvērtējums</w:t>
            </w:r>
            <w:proofErr w:type="spellEnd"/>
            <w:r w:rsidRPr="008F5F37">
              <w:rPr>
                <w:sz w:val="22"/>
                <w:szCs w:val="22"/>
              </w:rPr>
              <w:t xml:space="preserve"> par otrā līmeņa pašvaldību izveides lietderīgumu, bet gan tiek aprakstītas plānošanas reģionu funkcijas un to tiesiskais regulējums. Iztrūkstot abu risinājumu salīdzinājumam un </w:t>
            </w:r>
            <w:proofErr w:type="spellStart"/>
            <w:r w:rsidRPr="008F5F37">
              <w:rPr>
                <w:sz w:val="22"/>
                <w:szCs w:val="22"/>
              </w:rPr>
              <w:t>izvērtējumam</w:t>
            </w:r>
            <w:proofErr w:type="spellEnd"/>
            <w:r w:rsidRPr="008F5F37">
              <w:rPr>
                <w:sz w:val="22"/>
                <w:szCs w:val="22"/>
              </w:rPr>
              <w:t xml:space="preserve">, ir apšaubāms informatīvajā ziņojumā piedāvātais risinājums. </w:t>
            </w:r>
          </w:p>
          <w:p w14:paraId="1A69D97D" w14:textId="77777777" w:rsidR="00045686" w:rsidRPr="008F5F37" w:rsidRDefault="00045686" w:rsidP="00045686">
            <w:pPr>
              <w:ind w:right="11"/>
              <w:jc w:val="both"/>
              <w:rPr>
                <w:sz w:val="22"/>
                <w:szCs w:val="22"/>
              </w:rPr>
            </w:pPr>
            <w:r w:rsidRPr="008F5F37">
              <w:rPr>
                <w:sz w:val="22"/>
                <w:szCs w:val="22"/>
              </w:rPr>
              <w:lastRenderedPageBreak/>
              <w:t xml:space="preserve">Tieslietu ministrijas ieskatā jautājums par valsts pārvaldes administratīvajiem reģioniem ir jāskata vienlaikus ar plānošanas reģionu funkcionālo un finansiālo integrēšanu </w:t>
            </w:r>
            <w:proofErr w:type="spellStart"/>
            <w:r w:rsidRPr="008F5F37">
              <w:rPr>
                <w:sz w:val="22"/>
                <w:szCs w:val="22"/>
              </w:rPr>
              <w:t>jaunizveidotajos</w:t>
            </w:r>
            <w:proofErr w:type="spellEnd"/>
            <w:r w:rsidRPr="008F5F37">
              <w:rPr>
                <w:sz w:val="22"/>
                <w:szCs w:val="22"/>
              </w:rPr>
              <w:t xml:space="preserve"> valsts pārvaldes administratīvajos reģionos (administratīvie reģioni – Rīga, Kurzeme, Latgale, Vidzeme, Zemgale). Tas novērstu iespējamu funkciju dublēšanos, kā arī nodrošinātu zināšanu un pieredzes pārnesi no plānošanas reģioniem uz valsts pārvaldes administratīvajiem reģioniem, tādejādi stiprinot institucionālo augstākā līmeņa atbildību par konkrēto reģionu, kompetenci un kvalitatīvu reģionu interešu pārstāvniecību </w:t>
            </w:r>
            <w:proofErr w:type="spellStart"/>
            <w:r w:rsidRPr="008F5F37">
              <w:rPr>
                <w:sz w:val="22"/>
                <w:szCs w:val="22"/>
              </w:rPr>
              <w:t>lēmumpieņemšanas</w:t>
            </w:r>
            <w:proofErr w:type="spellEnd"/>
            <w:r w:rsidRPr="008F5F37">
              <w:rPr>
                <w:sz w:val="22"/>
                <w:szCs w:val="22"/>
              </w:rPr>
              <w:t xml:space="preserve"> procesā. Plānošanas reģionu integrācija valsts pārvaldes administratīvajos reģionos, funkciju un uzdevumu precizēšana, kā arī, iespējams, Ministru prezidenta tiešā pārraudzība pār šīm pašvaldībām, preventīvi novērstu iespējamos riskus, kas saistīti ar birokrātiskā sloga pieaugumu valsts pārvaldes administratīvos reģionu izveides gadījumā. Mērķis ir radīt pārvaldes formu, kas veicina kompetentu un atbildīgu reģiona interešu aizstāvību.</w:t>
            </w:r>
          </w:p>
          <w:p w14:paraId="44C8E9E4" w14:textId="69C95BC9" w:rsidR="00045686" w:rsidRPr="007910DA" w:rsidRDefault="00045686" w:rsidP="00045686">
            <w:pPr>
              <w:pStyle w:val="naisc"/>
              <w:spacing w:before="0" w:after="0"/>
              <w:ind w:firstLine="5"/>
              <w:jc w:val="both"/>
              <w:rPr>
                <w:b/>
                <w:sz w:val="22"/>
                <w:szCs w:val="22"/>
              </w:rPr>
            </w:pPr>
            <w:r w:rsidRPr="008F5F37">
              <w:rPr>
                <w:sz w:val="22"/>
                <w:szCs w:val="22"/>
              </w:rPr>
              <w:t xml:space="preserve">Papildus informējam, ka 13.Saeimas Valsts pārvaldes un pašvaldības komisijas (turpmāk – Komisija) 2019. gada 5. februāra sēdē notika tikšanās ar plānošanas reģionu pārstāvjiem par plānošanas reģionu funkcijām un aktualitātēm reģionālajā politikā. Minētajā sēdē tika norādīts, ka Komisija turpinās atbalstīt plānošanas reģionus, un tie ir labs pamats, lai turpinātu diskusijas par administratīvi teritoriālās reformas </w:t>
            </w:r>
            <w:r w:rsidRPr="008F5F37">
              <w:rPr>
                <w:sz w:val="22"/>
                <w:szCs w:val="22"/>
              </w:rPr>
              <w:lastRenderedPageBreak/>
              <w:t>turpmāko virzību. Komisija atbalsta administratīvo reģionu izveidi.</w:t>
            </w:r>
          </w:p>
        </w:tc>
        <w:tc>
          <w:tcPr>
            <w:tcW w:w="2551" w:type="dxa"/>
            <w:gridSpan w:val="2"/>
          </w:tcPr>
          <w:p w14:paraId="7F877CD0" w14:textId="77777777" w:rsidR="004E0BE4" w:rsidRPr="008F5F37" w:rsidRDefault="004E0BE4" w:rsidP="004E0BE4">
            <w:pPr>
              <w:tabs>
                <w:tab w:val="left" w:pos="6840"/>
              </w:tabs>
              <w:jc w:val="center"/>
              <w:rPr>
                <w:sz w:val="22"/>
                <w:szCs w:val="22"/>
              </w:rPr>
            </w:pPr>
            <w:r>
              <w:rPr>
                <w:b/>
                <w:sz w:val="22"/>
                <w:szCs w:val="22"/>
              </w:rPr>
              <w:lastRenderedPageBreak/>
              <w:t>Panākta vienošanās saskaņošanas procesā</w:t>
            </w:r>
          </w:p>
          <w:p w14:paraId="0BCC3D03" w14:textId="77777777" w:rsidR="004E0BE4" w:rsidRDefault="004E0BE4" w:rsidP="004E0BE4">
            <w:pPr>
              <w:jc w:val="center"/>
              <w:rPr>
                <w:sz w:val="22"/>
                <w:szCs w:val="22"/>
              </w:rPr>
            </w:pPr>
          </w:p>
          <w:p w14:paraId="7DB3F4B9" w14:textId="77777777" w:rsidR="00045686" w:rsidRPr="008F5F37" w:rsidRDefault="00045686" w:rsidP="004E0BE4">
            <w:pPr>
              <w:tabs>
                <w:tab w:val="left" w:pos="6840"/>
              </w:tabs>
              <w:jc w:val="center"/>
              <w:rPr>
                <w:b/>
                <w:sz w:val="22"/>
                <w:szCs w:val="22"/>
              </w:rPr>
            </w:pPr>
          </w:p>
          <w:p w14:paraId="6AC19C1A" w14:textId="77777777" w:rsidR="00045686" w:rsidRPr="007910DA" w:rsidRDefault="00045686" w:rsidP="004E0BE4">
            <w:pPr>
              <w:jc w:val="center"/>
              <w:rPr>
                <w:b/>
                <w:sz w:val="22"/>
                <w:szCs w:val="22"/>
              </w:rPr>
            </w:pPr>
          </w:p>
        </w:tc>
        <w:tc>
          <w:tcPr>
            <w:tcW w:w="3650" w:type="dxa"/>
          </w:tcPr>
          <w:p w14:paraId="74239EDA" w14:textId="77777777" w:rsidR="004E0BE4" w:rsidRPr="008F5F37" w:rsidRDefault="004E0BE4" w:rsidP="004E0BE4">
            <w:pPr>
              <w:jc w:val="both"/>
              <w:rPr>
                <w:sz w:val="22"/>
                <w:szCs w:val="22"/>
              </w:rPr>
            </w:pPr>
            <w:r w:rsidRPr="008F5F37">
              <w:rPr>
                <w:sz w:val="22"/>
                <w:szCs w:val="22"/>
              </w:rPr>
              <w:t>Informatīvā ziņojuma projekts papildināts</w:t>
            </w:r>
            <w:r>
              <w:rPr>
                <w:sz w:val="22"/>
                <w:szCs w:val="22"/>
              </w:rPr>
              <w:t>.</w:t>
            </w:r>
            <w:r w:rsidRPr="008F5F37">
              <w:rPr>
                <w:sz w:val="22"/>
                <w:szCs w:val="22"/>
              </w:rPr>
              <w:t xml:space="preserve"> Ministru kabinetā 2019.gada 19.novembra sēdē apstiprinātajās  Reģionālās politikas pamatnostādnēs 2021.-2027.gadam par reģionālā pārvaldes līmeņa lomu reģionālās politikas mērķu īstenošanā, tai skaitā novirzot daļu reģionālās attīstības finansējuma reģionālā mēroga projektiem.</w:t>
            </w:r>
          </w:p>
          <w:p w14:paraId="1591F8D3" w14:textId="77777777" w:rsidR="004E0BE4" w:rsidRPr="008F5F37" w:rsidRDefault="004E0BE4" w:rsidP="004E0BE4">
            <w:pPr>
              <w:jc w:val="both"/>
              <w:rPr>
                <w:sz w:val="22"/>
                <w:szCs w:val="22"/>
              </w:rPr>
            </w:pPr>
            <w:r w:rsidRPr="008F5F37">
              <w:rPr>
                <w:sz w:val="22"/>
                <w:szCs w:val="22"/>
              </w:rPr>
              <w:t xml:space="preserve">Ministru kabinetā 2019.gada 15.oktobrī tika apstiprināts Administratīvo teritoriju un apdzīvoto </w:t>
            </w:r>
            <w:r w:rsidRPr="008F5F37">
              <w:rPr>
                <w:sz w:val="22"/>
                <w:szCs w:val="22"/>
              </w:rPr>
              <w:lastRenderedPageBreak/>
              <w:t>vietu likumprojekts, kas nav noteicis administratīvi teritoriālo iedalījumu reģionālā līmenī, līdz ar to šis informatīvais ziņojums paredz sagatavot konceptuālo  ziņojumu  par  reģionālā pārvaldes līmeņa (PR) darbības uzlabošanu un kopējas statistiski teritoriālo vienību klasifikācijas (NUTS) izmaiņām.</w:t>
            </w:r>
          </w:p>
          <w:p w14:paraId="1C037239" w14:textId="77777777" w:rsidR="004E0BE4" w:rsidRPr="008F5F37" w:rsidRDefault="004E0BE4" w:rsidP="004E0BE4">
            <w:pPr>
              <w:pStyle w:val="NoSpacing"/>
              <w:spacing w:beforeLines="60" w:before="144" w:afterLines="60" w:after="144"/>
              <w:jc w:val="both"/>
              <w:rPr>
                <w:rFonts w:ascii="Times New Roman" w:hAnsi="Times New Roman"/>
              </w:rPr>
            </w:pPr>
            <w:r w:rsidRPr="008F5F37">
              <w:rPr>
                <w:rFonts w:ascii="Times New Roman" w:hAnsi="Times New Roman"/>
              </w:rPr>
              <w:t xml:space="preserve">Sagatavojot risinājumus reģionālā pārvaldes darbības uzlabošanai, konceptuālajā  ziņojumā  tiks sniegts arī vērtējums par reģionālā līmeņa pārvaldes modeļiem, t.sk. izvērtējot </w:t>
            </w:r>
            <w:proofErr w:type="spellStart"/>
            <w:r w:rsidRPr="008F5F37">
              <w:rPr>
                <w:rFonts w:ascii="Times New Roman" w:hAnsi="Times New Roman"/>
              </w:rPr>
              <w:t>apriņķu</w:t>
            </w:r>
            <w:proofErr w:type="spellEnd"/>
            <w:r w:rsidRPr="008F5F37">
              <w:rPr>
                <w:rFonts w:ascii="Times New Roman" w:hAnsi="Times New Roman"/>
              </w:rPr>
              <w:t xml:space="preserve"> (reģionālo) pašvaldību</w:t>
            </w:r>
            <w:r>
              <w:rPr>
                <w:rFonts w:ascii="Times New Roman" w:hAnsi="Times New Roman"/>
              </w:rPr>
              <w:t xml:space="preserve"> vai valsts pārvaldes administratīvo reģionu </w:t>
            </w:r>
            <w:r w:rsidRPr="008F5F37">
              <w:rPr>
                <w:rFonts w:ascii="Times New Roman" w:hAnsi="Times New Roman"/>
              </w:rPr>
              <w:t xml:space="preserve"> izveides nepieciešamību.</w:t>
            </w:r>
          </w:p>
          <w:p w14:paraId="4B41B7B1" w14:textId="77777777" w:rsidR="004E0BE4" w:rsidRPr="008F5F37" w:rsidRDefault="004E0BE4" w:rsidP="004E0BE4">
            <w:pPr>
              <w:pStyle w:val="NoSpacing"/>
              <w:spacing w:beforeLines="60" w:before="144" w:afterLines="60" w:after="144"/>
              <w:jc w:val="both"/>
              <w:rPr>
                <w:rFonts w:ascii="Times New Roman" w:eastAsia="Times New Roman" w:hAnsi="Times New Roman"/>
                <w:shd w:val="clear" w:color="auto" w:fill="FFFFFF"/>
                <w:lang w:eastAsia="lv-LV"/>
              </w:rPr>
            </w:pPr>
            <w:r w:rsidRPr="008F5F37">
              <w:rPr>
                <w:rFonts w:ascii="Times New Roman" w:eastAsia="Times New Roman" w:hAnsi="Times New Roman"/>
                <w:shd w:val="clear" w:color="auto" w:fill="FFFFFF"/>
                <w:lang w:eastAsia="lv-LV"/>
              </w:rPr>
              <w:t xml:space="preserve">Konceptuālā ziņojuma projekta izstrādes procesā tiks ņemta vērā administratīvi teritoriālās reformas procesa un Vietējo pašvaldību likuma virzība kontekstā ar administratīvo teritoriju izveidi un vietējo pašvaldību noteikto funkciju apjomu, kā arī nozaru ministriju politiku plānošanas dokumentu saturiskais ietvars un sarunās panāktā vienošanās par reģionālajā līmenī jēgpilni veicamajām funkcijām un to finansējumu.  </w:t>
            </w:r>
          </w:p>
          <w:p w14:paraId="208E8E34" w14:textId="77777777" w:rsidR="00045686" w:rsidRPr="007910DA" w:rsidRDefault="00045686" w:rsidP="00045686">
            <w:pPr>
              <w:jc w:val="both"/>
              <w:rPr>
                <w:sz w:val="22"/>
                <w:szCs w:val="22"/>
              </w:rPr>
            </w:pPr>
          </w:p>
        </w:tc>
      </w:tr>
      <w:tr w:rsidR="00347732" w:rsidRPr="007910DA" w14:paraId="629E4C5B" w14:textId="77777777" w:rsidTr="00ED12D2">
        <w:tc>
          <w:tcPr>
            <w:tcW w:w="985" w:type="dxa"/>
          </w:tcPr>
          <w:p w14:paraId="261A07F4" w14:textId="77777777" w:rsidR="00347732" w:rsidRPr="007910DA" w:rsidRDefault="00347732" w:rsidP="00BD6681">
            <w:pPr>
              <w:pStyle w:val="naisc"/>
              <w:spacing w:before="0" w:after="0"/>
              <w:ind w:left="615"/>
              <w:jc w:val="both"/>
              <w:rPr>
                <w:sz w:val="22"/>
                <w:szCs w:val="22"/>
              </w:rPr>
            </w:pPr>
          </w:p>
        </w:tc>
        <w:tc>
          <w:tcPr>
            <w:tcW w:w="3263" w:type="dxa"/>
            <w:gridSpan w:val="2"/>
          </w:tcPr>
          <w:p w14:paraId="4FAFE9F1" w14:textId="77777777" w:rsidR="00347732" w:rsidRPr="007910DA" w:rsidRDefault="00347732" w:rsidP="00BD6681">
            <w:pPr>
              <w:jc w:val="both"/>
              <w:rPr>
                <w:b/>
                <w:i/>
                <w:sz w:val="22"/>
                <w:szCs w:val="22"/>
              </w:rPr>
            </w:pPr>
          </w:p>
        </w:tc>
        <w:tc>
          <w:tcPr>
            <w:tcW w:w="4536" w:type="dxa"/>
          </w:tcPr>
          <w:p w14:paraId="06A1664A" w14:textId="4D9C0428" w:rsidR="00347732" w:rsidRPr="007910DA" w:rsidRDefault="006B4C2B" w:rsidP="00BD6681">
            <w:pPr>
              <w:jc w:val="both"/>
              <w:rPr>
                <w:sz w:val="22"/>
                <w:szCs w:val="22"/>
              </w:rPr>
            </w:pPr>
            <w:r w:rsidRPr="007910DA">
              <w:rPr>
                <w:b/>
                <w:sz w:val="22"/>
                <w:szCs w:val="22"/>
              </w:rPr>
              <w:t>Labklājības</w:t>
            </w:r>
            <w:r w:rsidR="00347732" w:rsidRPr="007910DA">
              <w:rPr>
                <w:b/>
                <w:sz w:val="22"/>
                <w:szCs w:val="22"/>
              </w:rPr>
              <w:t xml:space="preserve"> ministrija</w:t>
            </w:r>
          </w:p>
        </w:tc>
        <w:tc>
          <w:tcPr>
            <w:tcW w:w="2551" w:type="dxa"/>
            <w:gridSpan w:val="2"/>
          </w:tcPr>
          <w:p w14:paraId="78DDDFC6" w14:textId="77777777" w:rsidR="00347732" w:rsidRPr="007910DA" w:rsidRDefault="00347732" w:rsidP="00BD6681">
            <w:pPr>
              <w:jc w:val="both"/>
              <w:rPr>
                <w:sz w:val="22"/>
                <w:szCs w:val="22"/>
              </w:rPr>
            </w:pPr>
          </w:p>
        </w:tc>
        <w:tc>
          <w:tcPr>
            <w:tcW w:w="3650" w:type="dxa"/>
          </w:tcPr>
          <w:p w14:paraId="72DEA64A" w14:textId="77777777" w:rsidR="00347732" w:rsidRPr="007910DA" w:rsidRDefault="00347732" w:rsidP="00BD6681">
            <w:pPr>
              <w:jc w:val="both"/>
              <w:rPr>
                <w:rFonts w:eastAsia="Helvetica Neue"/>
                <w:sz w:val="22"/>
                <w:szCs w:val="22"/>
              </w:rPr>
            </w:pPr>
          </w:p>
        </w:tc>
      </w:tr>
      <w:tr w:rsidR="00347732" w:rsidRPr="007910DA" w14:paraId="1C0019BE" w14:textId="77777777" w:rsidTr="00ED12D2">
        <w:tc>
          <w:tcPr>
            <w:tcW w:w="985" w:type="dxa"/>
          </w:tcPr>
          <w:p w14:paraId="6DE4396A" w14:textId="77777777" w:rsidR="00347732" w:rsidRPr="007910DA" w:rsidRDefault="00347732" w:rsidP="00BD6681">
            <w:pPr>
              <w:pStyle w:val="naisc"/>
              <w:numPr>
                <w:ilvl w:val="0"/>
                <w:numId w:val="1"/>
              </w:numPr>
              <w:spacing w:before="0" w:after="0"/>
              <w:jc w:val="both"/>
              <w:rPr>
                <w:sz w:val="22"/>
                <w:szCs w:val="22"/>
              </w:rPr>
            </w:pPr>
          </w:p>
        </w:tc>
        <w:tc>
          <w:tcPr>
            <w:tcW w:w="3263" w:type="dxa"/>
            <w:gridSpan w:val="2"/>
          </w:tcPr>
          <w:p w14:paraId="677B8919" w14:textId="77777777" w:rsidR="00347732" w:rsidRPr="007910DA" w:rsidRDefault="00347732" w:rsidP="00BD6681">
            <w:pPr>
              <w:jc w:val="both"/>
              <w:rPr>
                <w:b/>
                <w:i/>
                <w:sz w:val="22"/>
                <w:szCs w:val="22"/>
              </w:rPr>
            </w:pPr>
          </w:p>
        </w:tc>
        <w:tc>
          <w:tcPr>
            <w:tcW w:w="4536" w:type="dxa"/>
          </w:tcPr>
          <w:p w14:paraId="626CADB7" w14:textId="17616C84" w:rsidR="00E723A1" w:rsidRPr="007910DA" w:rsidRDefault="006B4C2B" w:rsidP="00BD6681">
            <w:pPr>
              <w:pStyle w:val="naisc"/>
              <w:spacing w:before="0" w:after="0"/>
              <w:ind w:firstLine="5"/>
              <w:jc w:val="both"/>
              <w:rPr>
                <w:b/>
                <w:sz w:val="22"/>
                <w:szCs w:val="22"/>
              </w:rPr>
            </w:pPr>
            <w:r w:rsidRPr="007910DA">
              <w:rPr>
                <w:b/>
                <w:sz w:val="22"/>
                <w:szCs w:val="22"/>
              </w:rPr>
              <w:t>Labklājības ministrijas 2019. gada 31</w:t>
            </w:r>
            <w:r w:rsidR="00E723A1" w:rsidRPr="007910DA">
              <w:rPr>
                <w:b/>
                <w:sz w:val="22"/>
                <w:szCs w:val="22"/>
              </w:rPr>
              <w:t>. </w:t>
            </w:r>
            <w:r w:rsidRPr="007910DA">
              <w:rPr>
                <w:b/>
                <w:sz w:val="22"/>
                <w:szCs w:val="22"/>
              </w:rPr>
              <w:t>oktobra</w:t>
            </w:r>
            <w:r w:rsidR="00E723A1" w:rsidRPr="007910DA">
              <w:rPr>
                <w:b/>
                <w:sz w:val="22"/>
                <w:szCs w:val="22"/>
              </w:rPr>
              <w:t xml:space="preserve"> atzinuma  </w:t>
            </w:r>
            <w:r w:rsidRPr="007910DA">
              <w:rPr>
                <w:b/>
                <w:sz w:val="22"/>
                <w:szCs w:val="22"/>
              </w:rPr>
              <w:t>1.priekšlikums</w:t>
            </w:r>
            <w:r w:rsidR="00E723A1" w:rsidRPr="007910DA">
              <w:rPr>
                <w:b/>
                <w:sz w:val="22"/>
                <w:szCs w:val="22"/>
              </w:rPr>
              <w:t xml:space="preserve">. </w:t>
            </w:r>
          </w:p>
          <w:p w14:paraId="14076019" w14:textId="04A60ECD" w:rsidR="00347732" w:rsidRPr="007910DA" w:rsidRDefault="006B4C2B" w:rsidP="00BD6681">
            <w:pPr>
              <w:autoSpaceDE w:val="0"/>
              <w:autoSpaceDN w:val="0"/>
              <w:adjustRightInd w:val="0"/>
              <w:jc w:val="both"/>
              <w:rPr>
                <w:sz w:val="22"/>
                <w:szCs w:val="22"/>
              </w:rPr>
            </w:pPr>
            <w:r w:rsidRPr="007910DA">
              <w:rPr>
                <w:sz w:val="22"/>
                <w:szCs w:val="22"/>
              </w:rPr>
              <w:t>Precizēt informatīvā ziņojuma 2.lpp. teikumu “ATR likumprojektā ir noteikti sekojoši teritoriju veidi: republikas pilsētas un novadi, kurus iedala teritoriālajās vienībās: republikas pilsētas – Rīga un Jūrmala; novadi, kurus iedala teritoriālajās vienībās: novada pilsētās un novada pagastos”, jo šobrīd, saskaņā ar paredzamo administratīvi teritoriālo iedalījumu, tiek plānotas nevis divas, bet četras republikas nozīmes pilsētas.</w:t>
            </w:r>
          </w:p>
        </w:tc>
        <w:tc>
          <w:tcPr>
            <w:tcW w:w="2551" w:type="dxa"/>
            <w:gridSpan w:val="2"/>
          </w:tcPr>
          <w:p w14:paraId="79FE4A9D" w14:textId="04BF1CEB" w:rsidR="00347732" w:rsidRPr="007910DA" w:rsidRDefault="00BA7265" w:rsidP="00BD6681">
            <w:pPr>
              <w:jc w:val="both"/>
              <w:rPr>
                <w:sz w:val="22"/>
                <w:szCs w:val="22"/>
              </w:rPr>
            </w:pPr>
            <w:r w:rsidRPr="007910DA">
              <w:rPr>
                <w:b/>
                <w:sz w:val="22"/>
                <w:szCs w:val="22"/>
              </w:rPr>
              <w:t>Ņemts vērā</w:t>
            </w:r>
          </w:p>
        </w:tc>
        <w:tc>
          <w:tcPr>
            <w:tcW w:w="3650" w:type="dxa"/>
          </w:tcPr>
          <w:p w14:paraId="2B815755" w14:textId="30B4F787" w:rsidR="001749F8" w:rsidRPr="007910DA" w:rsidRDefault="00123DA4" w:rsidP="00BD6681">
            <w:pPr>
              <w:tabs>
                <w:tab w:val="left" w:pos="6840"/>
              </w:tabs>
              <w:jc w:val="both"/>
              <w:rPr>
                <w:sz w:val="22"/>
                <w:szCs w:val="22"/>
              </w:rPr>
            </w:pPr>
            <w:r w:rsidRPr="007910DA">
              <w:rPr>
                <w:sz w:val="22"/>
                <w:szCs w:val="22"/>
              </w:rPr>
              <w:t>Precizēts informatīvā ziņojuma 2.lpp. teikums, izsakot to sekojošā redakcijā</w:t>
            </w:r>
            <w:r w:rsidR="00AD5E34" w:rsidRPr="007910DA">
              <w:rPr>
                <w:sz w:val="22"/>
                <w:szCs w:val="22"/>
              </w:rPr>
              <w:t xml:space="preserve">: </w:t>
            </w:r>
            <w:r w:rsidRPr="007910DA">
              <w:rPr>
                <w:sz w:val="22"/>
                <w:szCs w:val="22"/>
              </w:rPr>
              <w:t xml:space="preserve"> “ATR likumprojektā ir noteikti sekojoši teritoriju veidi: republikas pilsētas un novadi, kurus iedala teritoriālajās vienībās: republikas pilsētas – </w:t>
            </w:r>
            <w:r w:rsidR="00AD5E34" w:rsidRPr="007910DA">
              <w:rPr>
                <w:sz w:val="22"/>
                <w:szCs w:val="22"/>
              </w:rPr>
              <w:t>Daugavpils, Jūrmala, Liepāja, Rēzekne un Rīga</w:t>
            </w:r>
            <w:r w:rsidRPr="007910DA">
              <w:rPr>
                <w:sz w:val="22"/>
                <w:szCs w:val="22"/>
              </w:rPr>
              <w:t>; novadi, kurus iedala teritoriālajās vienībās: novada pilsētās un novada pagastos”</w:t>
            </w:r>
            <w:r w:rsidR="00AD5E34" w:rsidRPr="007910DA">
              <w:rPr>
                <w:sz w:val="22"/>
                <w:szCs w:val="22"/>
              </w:rPr>
              <w:t>.</w:t>
            </w:r>
          </w:p>
        </w:tc>
      </w:tr>
      <w:tr w:rsidR="006B4C2B" w:rsidRPr="007910DA" w14:paraId="38D8A273" w14:textId="77777777" w:rsidTr="00ED12D2">
        <w:tc>
          <w:tcPr>
            <w:tcW w:w="985" w:type="dxa"/>
          </w:tcPr>
          <w:p w14:paraId="65E28AD2" w14:textId="77777777" w:rsidR="006B4C2B" w:rsidRPr="007910DA" w:rsidRDefault="006B4C2B" w:rsidP="00BD6681">
            <w:pPr>
              <w:pStyle w:val="naisc"/>
              <w:numPr>
                <w:ilvl w:val="0"/>
                <w:numId w:val="1"/>
              </w:numPr>
              <w:spacing w:before="0" w:after="0"/>
              <w:jc w:val="both"/>
              <w:rPr>
                <w:sz w:val="22"/>
                <w:szCs w:val="22"/>
              </w:rPr>
            </w:pPr>
          </w:p>
        </w:tc>
        <w:tc>
          <w:tcPr>
            <w:tcW w:w="3263" w:type="dxa"/>
            <w:gridSpan w:val="2"/>
          </w:tcPr>
          <w:p w14:paraId="3EF4848A" w14:textId="77777777" w:rsidR="006B4C2B" w:rsidRPr="007910DA" w:rsidRDefault="006B4C2B" w:rsidP="00BD6681">
            <w:pPr>
              <w:jc w:val="both"/>
              <w:rPr>
                <w:b/>
                <w:i/>
                <w:sz w:val="22"/>
                <w:szCs w:val="22"/>
              </w:rPr>
            </w:pPr>
          </w:p>
        </w:tc>
        <w:tc>
          <w:tcPr>
            <w:tcW w:w="4536" w:type="dxa"/>
          </w:tcPr>
          <w:p w14:paraId="69DCF010" w14:textId="03BCD147" w:rsidR="006B4C2B" w:rsidRPr="007910DA" w:rsidRDefault="006B4C2B" w:rsidP="00BD6681">
            <w:pPr>
              <w:pStyle w:val="naisc"/>
              <w:spacing w:before="0" w:after="0"/>
              <w:ind w:firstLine="5"/>
              <w:jc w:val="both"/>
              <w:rPr>
                <w:b/>
                <w:sz w:val="22"/>
                <w:szCs w:val="22"/>
              </w:rPr>
            </w:pPr>
            <w:r w:rsidRPr="007910DA">
              <w:rPr>
                <w:b/>
                <w:sz w:val="22"/>
                <w:szCs w:val="22"/>
              </w:rPr>
              <w:t xml:space="preserve">Labklājības ministrijas 2019. gada 31. oktobra atzinuma  2.priekšlikums. </w:t>
            </w:r>
          </w:p>
          <w:p w14:paraId="458D6B56" w14:textId="1B56C70C" w:rsidR="006B4C2B" w:rsidRPr="007910DA" w:rsidRDefault="006B4C2B" w:rsidP="00BD6681">
            <w:pPr>
              <w:pStyle w:val="naisc"/>
              <w:spacing w:before="0" w:after="0"/>
              <w:ind w:firstLine="5"/>
              <w:jc w:val="both"/>
              <w:rPr>
                <w:b/>
                <w:sz w:val="22"/>
                <w:szCs w:val="22"/>
              </w:rPr>
            </w:pPr>
            <w:r w:rsidRPr="007910DA">
              <w:rPr>
                <w:sz w:val="22"/>
                <w:szCs w:val="22"/>
              </w:rPr>
              <w:t xml:space="preserve">Papildināt informatīvo ziņojumu ar informāciju par paredzamajām izmaiņām saistībā ar kopējo statistiski teritoriālo klasifikāciju (NUTS), lai būtu saprotams, ko sevī ietver informatīvajam ziņojumam pievienotā </w:t>
            </w:r>
            <w:proofErr w:type="spellStart"/>
            <w:r w:rsidRPr="007910DA">
              <w:rPr>
                <w:sz w:val="22"/>
                <w:szCs w:val="22"/>
              </w:rPr>
              <w:t>protoklollēmuma</w:t>
            </w:r>
            <w:proofErr w:type="spellEnd"/>
            <w:r w:rsidRPr="007910DA">
              <w:rPr>
                <w:sz w:val="22"/>
                <w:szCs w:val="22"/>
              </w:rPr>
              <w:t xml:space="preserve"> 3.punkta uzdevums attiecībā uz šo klasifikāciju.</w:t>
            </w:r>
          </w:p>
        </w:tc>
        <w:tc>
          <w:tcPr>
            <w:tcW w:w="2551" w:type="dxa"/>
            <w:gridSpan w:val="2"/>
          </w:tcPr>
          <w:p w14:paraId="5D5BADD6" w14:textId="231FE260" w:rsidR="006B4C2B" w:rsidRPr="007910DA" w:rsidRDefault="00BD6681" w:rsidP="00BD6681">
            <w:pPr>
              <w:jc w:val="both"/>
              <w:rPr>
                <w:b/>
                <w:sz w:val="22"/>
                <w:szCs w:val="22"/>
              </w:rPr>
            </w:pPr>
            <w:r w:rsidRPr="007910DA">
              <w:rPr>
                <w:b/>
                <w:sz w:val="22"/>
                <w:szCs w:val="22"/>
              </w:rPr>
              <w:t>Ņemts vērā</w:t>
            </w:r>
          </w:p>
        </w:tc>
        <w:tc>
          <w:tcPr>
            <w:tcW w:w="3650" w:type="dxa"/>
          </w:tcPr>
          <w:p w14:paraId="2128E4A7" w14:textId="7B08166C" w:rsidR="006B4C2B" w:rsidRPr="007910DA" w:rsidRDefault="0007060D" w:rsidP="00BD6681">
            <w:pPr>
              <w:tabs>
                <w:tab w:val="left" w:pos="6840"/>
              </w:tabs>
              <w:jc w:val="both"/>
              <w:rPr>
                <w:sz w:val="22"/>
                <w:szCs w:val="22"/>
              </w:rPr>
            </w:pPr>
            <w:r w:rsidRPr="007910DA">
              <w:rPr>
                <w:sz w:val="22"/>
                <w:szCs w:val="22"/>
              </w:rPr>
              <w:t>Informatīvais ziņojums ir papildināts ar informāciju par paredzamajām izmaiņām saistībā a</w:t>
            </w:r>
            <w:r w:rsidR="00B31939" w:rsidRPr="007910DA">
              <w:rPr>
                <w:sz w:val="22"/>
                <w:szCs w:val="22"/>
              </w:rPr>
              <w:t>r</w:t>
            </w:r>
            <w:r w:rsidRPr="007910DA">
              <w:rPr>
                <w:sz w:val="22"/>
                <w:szCs w:val="22"/>
              </w:rPr>
              <w:t xml:space="preserve"> kopējo statistiski teritoriālo klasifikāciju (NUTS).</w:t>
            </w:r>
            <w:r w:rsidR="00BD6681" w:rsidRPr="007910DA">
              <w:rPr>
                <w:sz w:val="22"/>
                <w:szCs w:val="22"/>
              </w:rPr>
              <w:t xml:space="preserve"> </w:t>
            </w:r>
          </w:p>
        </w:tc>
      </w:tr>
      <w:tr w:rsidR="00B9383C" w:rsidRPr="007910DA" w14:paraId="2AE531CA" w14:textId="77777777" w:rsidTr="00ED12D2">
        <w:tc>
          <w:tcPr>
            <w:tcW w:w="985" w:type="dxa"/>
          </w:tcPr>
          <w:p w14:paraId="4AE85AE6" w14:textId="77777777" w:rsidR="00B9383C" w:rsidRPr="007910DA" w:rsidRDefault="00B9383C" w:rsidP="00BD6681">
            <w:pPr>
              <w:pStyle w:val="naisc"/>
              <w:spacing w:before="0" w:after="0"/>
              <w:ind w:left="615"/>
              <w:jc w:val="both"/>
              <w:rPr>
                <w:sz w:val="22"/>
                <w:szCs w:val="22"/>
              </w:rPr>
            </w:pPr>
          </w:p>
        </w:tc>
        <w:tc>
          <w:tcPr>
            <w:tcW w:w="3263" w:type="dxa"/>
            <w:gridSpan w:val="2"/>
          </w:tcPr>
          <w:p w14:paraId="4EF41154" w14:textId="77777777" w:rsidR="00B9383C" w:rsidRPr="007910DA" w:rsidRDefault="00B9383C" w:rsidP="00BD6681">
            <w:pPr>
              <w:jc w:val="both"/>
              <w:rPr>
                <w:b/>
                <w:i/>
                <w:sz w:val="22"/>
                <w:szCs w:val="22"/>
              </w:rPr>
            </w:pPr>
          </w:p>
        </w:tc>
        <w:tc>
          <w:tcPr>
            <w:tcW w:w="4536" w:type="dxa"/>
          </w:tcPr>
          <w:p w14:paraId="0449B350" w14:textId="136B2CE7" w:rsidR="00B9383C" w:rsidRPr="007910DA" w:rsidRDefault="001555B5" w:rsidP="00BD6681">
            <w:pPr>
              <w:jc w:val="both"/>
              <w:rPr>
                <w:b/>
                <w:sz w:val="22"/>
                <w:szCs w:val="22"/>
              </w:rPr>
            </w:pPr>
            <w:r w:rsidRPr="007910DA">
              <w:rPr>
                <w:b/>
                <w:sz w:val="22"/>
                <w:szCs w:val="22"/>
              </w:rPr>
              <w:t>Ekonomikas</w:t>
            </w:r>
            <w:r w:rsidR="00B9383C" w:rsidRPr="007910DA">
              <w:rPr>
                <w:b/>
                <w:sz w:val="22"/>
                <w:szCs w:val="22"/>
              </w:rPr>
              <w:t xml:space="preserve"> ministrija</w:t>
            </w:r>
          </w:p>
        </w:tc>
        <w:tc>
          <w:tcPr>
            <w:tcW w:w="2551" w:type="dxa"/>
            <w:gridSpan w:val="2"/>
          </w:tcPr>
          <w:p w14:paraId="1A70B7D7" w14:textId="77777777" w:rsidR="00B9383C" w:rsidRPr="007910DA" w:rsidRDefault="00B9383C" w:rsidP="00BD6681">
            <w:pPr>
              <w:jc w:val="both"/>
              <w:rPr>
                <w:sz w:val="22"/>
                <w:szCs w:val="22"/>
              </w:rPr>
            </w:pPr>
          </w:p>
        </w:tc>
        <w:tc>
          <w:tcPr>
            <w:tcW w:w="3650" w:type="dxa"/>
          </w:tcPr>
          <w:p w14:paraId="71497A49" w14:textId="77777777" w:rsidR="00B9383C" w:rsidRPr="007910DA" w:rsidRDefault="00B9383C" w:rsidP="00BD6681">
            <w:pPr>
              <w:jc w:val="both"/>
              <w:rPr>
                <w:rFonts w:eastAsia="Helvetica Neue"/>
                <w:sz w:val="22"/>
                <w:szCs w:val="22"/>
              </w:rPr>
            </w:pPr>
          </w:p>
        </w:tc>
      </w:tr>
      <w:tr w:rsidR="00B9383C" w:rsidRPr="007910DA" w14:paraId="58A43C0D" w14:textId="77777777" w:rsidTr="00ED12D2">
        <w:tc>
          <w:tcPr>
            <w:tcW w:w="985" w:type="dxa"/>
          </w:tcPr>
          <w:p w14:paraId="35B3E22F" w14:textId="77777777" w:rsidR="00B9383C" w:rsidRPr="007910DA" w:rsidRDefault="00B9383C" w:rsidP="00BD6681">
            <w:pPr>
              <w:pStyle w:val="naisc"/>
              <w:numPr>
                <w:ilvl w:val="0"/>
                <w:numId w:val="1"/>
              </w:numPr>
              <w:spacing w:before="0" w:after="0"/>
              <w:jc w:val="both"/>
              <w:rPr>
                <w:sz w:val="22"/>
                <w:szCs w:val="22"/>
              </w:rPr>
            </w:pPr>
          </w:p>
        </w:tc>
        <w:tc>
          <w:tcPr>
            <w:tcW w:w="3263" w:type="dxa"/>
            <w:gridSpan w:val="2"/>
          </w:tcPr>
          <w:p w14:paraId="50F8E9B5" w14:textId="4AB794EF" w:rsidR="00B9383C" w:rsidRPr="007910DA" w:rsidRDefault="00B9383C" w:rsidP="00BD6681">
            <w:pPr>
              <w:jc w:val="both"/>
              <w:rPr>
                <w:sz w:val="22"/>
                <w:szCs w:val="22"/>
              </w:rPr>
            </w:pPr>
          </w:p>
        </w:tc>
        <w:tc>
          <w:tcPr>
            <w:tcW w:w="4536" w:type="dxa"/>
          </w:tcPr>
          <w:p w14:paraId="5A64E9E5" w14:textId="0C0D3E44" w:rsidR="00E723A1" w:rsidRPr="007910DA" w:rsidRDefault="001555B5" w:rsidP="002838FC">
            <w:pPr>
              <w:pStyle w:val="naisc"/>
              <w:spacing w:before="0" w:after="0"/>
              <w:ind w:firstLine="5"/>
              <w:jc w:val="both"/>
              <w:rPr>
                <w:b/>
                <w:sz w:val="22"/>
                <w:szCs w:val="22"/>
              </w:rPr>
            </w:pPr>
            <w:r w:rsidRPr="007910DA">
              <w:rPr>
                <w:b/>
                <w:sz w:val="22"/>
                <w:szCs w:val="22"/>
              </w:rPr>
              <w:t xml:space="preserve">Ekonomikas </w:t>
            </w:r>
            <w:r w:rsidR="006B1A76" w:rsidRPr="007910DA">
              <w:rPr>
                <w:b/>
                <w:sz w:val="22"/>
                <w:szCs w:val="22"/>
              </w:rPr>
              <w:t>ministrijas 2019. gada 4</w:t>
            </w:r>
            <w:r w:rsidR="00E723A1" w:rsidRPr="007910DA">
              <w:rPr>
                <w:b/>
                <w:sz w:val="22"/>
                <w:szCs w:val="22"/>
              </w:rPr>
              <w:t>. </w:t>
            </w:r>
            <w:r w:rsidR="006B1A76" w:rsidRPr="007910DA">
              <w:rPr>
                <w:b/>
                <w:sz w:val="22"/>
                <w:szCs w:val="22"/>
              </w:rPr>
              <w:t>novembra</w:t>
            </w:r>
            <w:r w:rsidR="00E723A1" w:rsidRPr="007910DA">
              <w:rPr>
                <w:b/>
                <w:sz w:val="22"/>
                <w:szCs w:val="22"/>
              </w:rPr>
              <w:t xml:space="preserve"> atzinum</w:t>
            </w:r>
            <w:r w:rsidRPr="007910DA">
              <w:rPr>
                <w:b/>
                <w:sz w:val="22"/>
                <w:szCs w:val="22"/>
              </w:rPr>
              <w:t>a priekšlikums</w:t>
            </w:r>
            <w:r w:rsidR="00E723A1" w:rsidRPr="007910DA">
              <w:rPr>
                <w:b/>
                <w:sz w:val="22"/>
                <w:szCs w:val="22"/>
              </w:rPr>
              <w:t xml:space="preserve">. </w:t>
            </w:r>
          </w:p>
          <w:p w14:paraId="782AAD47" w14:textId="1E5816E0" w:rsidR="00B9383C" w:rsidRPr="007910DA" w:rsidRDefault="006E7B3F" w:rsidP="002838FC">
            <w:pPr>
              <w:jc w:val="both"/>
              <w:rPr>
                <w:sz w:val="22"/>
                <w:szCs w:val="22"/>
              </w:rPr>
            </w:pPr>
            <w:r w:rsidRPr="007910DA">
              <w:rPr>
                <w:sz w:val="22"/>
                <w:szCs w:val="22"/>
              </w:rPr>
              <w:t>Izvērtēt iespēju plānošanas reģionu funkcijās ietvert enerģētikas un klimata plānu izstrādi reģionam, kā arī enerģētikas mērķu izpildes monitoringu un ziņošanu.</w:t>
            </w:r>
          </w:p>
        </w:tc>
        <w:tc>
          <w:tcPr>
            <w:tcW w:w="2551" w:type="dxa"/>
            <w:gridSpan w:val="2"/>
          </w:tcPr>
          <w:p w14:paraId="1846658C" w14:textId="1B03EEEA" w:rsidR="00B9383C" w:rsidRPr="007910DA" w:rsidRDefault="00870063" w:rsidP="00BD6681">
            <w:pPr>
              <w:jc w:val="both"/>
              <w:rPr>
                <w:sz w:val="22"/>
                <w:szCs w:val="22"/>
              </w:rPr>
            </w:pPr>
            <w:r w:rsidRPr="007910DA">
              <w:rPr>
                <w:b/>
                <w:sz w:val="22"/>
                <w:szCs w:val="22"/>
              </w:rPr>
              <w:t>Ņ</w:t>
            </w:r>
            <w:r w:rsidR="00BA7265" w:rsidRPr="007910DA">
              <w:rPr>
                <w:b/>
                <w:sz w:val="22"/>
                <w:szCs w:val="22"/>
              </w:rPr>
              <w:t>emts vērā</w:t>
            </w:r>
          </w:p>
        </w:tc>
        <w:tc>
          <w:tcPr>
            <w:tcW w:w="3650" w:type="dxa"/>
          </w:tcPr>
          <w:p w14:paraId="5FB25CF0" w14:textId="0365A56E" w:rsidR="00B9383C" w:rsidRPr="007910DA" w:rsidRDefault="006E7B3F" w:rsidP="007910DA">
            <w:pPr>
              <w:jc w:val="both"/>
              <w:rPr>
                <w:sz w:val="22"/>
                <w:szCs w:val="22"/>
                <w:lang w:eastAsia="en-US"/>
              </w:rPr>
            </w:pPr>
            <w:r w:rsidRPr="007910DA">
              <w:rPr>
                <w:sz w:val="22"/>
                <w:szCs w:val="22"/>
                <w:lang w:eastAsia="en-US"/>
              </w:rPr>
              <w:t xml:space="preserve">Priekšlikums tiks izvērtēts, </w:t>
            </w:r>
            <w:r w:rsidRPr="007910DA">
              <w:rPr>
                <w:sz w:val="22"/>
                <w:szCs w:val="22"/>
              </w:rPr>
              <w:t xml:space="preserve">gatavojot konceptuālo  ziņojumu  par  </w:t>
            </w:r>
            <w:r w:rsidR="007910DA" w:rsidRPr="007910DA">
              <w:rPr>
                <w:sz w:val="22"/>
                <w:szCs w:val="22"/>
              </w:rPr>
              <w:t>reģionālā pārvaldes līmeņa (PR) darbības</w:t>
            </w:r>
            <w:r w:rsidRPr="007910DA">
              <w:rPr>
                <w:sz w:val="22"/>
                <w:szCs w:val="22"/>
              </w:rPr>
              <w:t xml:space="preserve"> uzlabošanu un kopējas statistiski teritoriālo vienību klasifikācijas (NUTS) izmaiņām.</w:t>
            </w:r>
          </w:p>
        </w:tc>
      </w:tr>
      <w:tr w:rsidR="006B1A76" w:rsidRPr="007910DA" w14:paraId="6274390A" w14:textId="77777777" w:rsidTr="00ED12D2">
        <w:tc>
          <w:tcPr>
            <w:tcW w:w="985" w:type="dxa"/>
          </w:tcPr>
          <w:p w14:paraId="688FA69D" w14:textId="77777777" w:rsidR="006B1A76" w:rsidRPr="007910DA" w:rsidRDefault="006B1A76" w:rsidP="006B1A76">
            <w:pPr>
              <w:pStyle w:val="naisc"/>
              <w:spacing w:before="0" w:after="0"/>
              <w:ind w:left="615"/>
              <w:jc w:val="both"/>
              <w:rPr>
                <w:sz w:val="22"/>
                <w:szCs w:val="22"/>
              </w:rPr>
            </w:pPr>
          </w:p>
        </w:tc>
        <w:tc>
          <w:tcPr>
            <w:tcW w:w="3263" w:type="dxa"/>
            <w:gridSpan w:val="2"/>
          </w:tcPr>
          <w:p w14:paraId="69F7C9C5" w14:textId="77777777" w:rsidR="006B1A76" w:rsidRPr="007910DA" w:rsidRDefault="006B1A76" w:rsidP="00BD6681">
            <w:pPr>
              <w:jc w:val="both"/>
              <w:rPr>
                <w:sz w:val="22"/>
                <w:szCs w:val="22"/>
              </w:rPr>
            </w:pPr>
          </w:p>
        </w:tc>
        <w:tc>
          <w:tcPr>
            <w:tcW w:w="4536" w:type="dxa"/>
          </w:tcPr>
          <w:p w14:paraId="62048A9E" w14:textId="50BF76B9" w:rsidR="006B1A76" w:rsidRPr="007910DA" w:rsidRDefault="006B1A76" w:rsidP="00BD6681">
            <w:pPr>
              <w:pStyle w:val="naisc"/>
              <w:spacing w:before="0" w:after="0"/>
              <w:ind w:firstLine="5"/>
              <w:jc w:val="both"/>
              <w:rPr>
                <w:b/>
                <w:sz w:val="22"/>
                <w:szCs w:val="22"/>
              </w:rPr>
            </w:pPr>
            <w:r w:rsidRPr="007910DA">
              <w:rPr>
                <w:b/>
                <w:sz w:val="22"/>
                <w:szCs w:val="22"/>
              </w:rPr>
              <w:t>Tieslietu ministrija</w:t>
            </w:r>
          </w:p>
        </w:tc>
        <w:tc>
          <w:tcPr>
            <w:tcW w:w="2551" w:type="dxa"/>
            <w:gridSpan w:val="2"/>
          </w:tcPr>
          <w:p w14:paraId="6346B97F" w14:textId="77777777" w:rsidR="006B1A76" w:rsidRPr="007910DA" w:rsidRDefault="006B1A76" w:rsidP="00BD6681">
            <w:pPr>
              <w:jc w:val="both"/>
              <w:rPr>
                <w:b/>
                <w:sz w:val="22"/>
                <w:szCs w:val="22"/>
              </w:rPr>
            </w:pPr>
          </w:p>
        </w:tc>
        <w:tc>
          <w:tcPr>
            <w:tcW w:w="3650" w:type="dxa"/>
          </w:tcPr>
          <w:p w14:paraId="2B471EC5" w14:textId="77777777" w:rsidR="006B1A76" w:rsidRPr="007910DA" w:rsidRDefault="006B1A76" w:rsidP="00BD6681">
            <w:pPr>
              <w:jc w:val="both"/>
              <w:rPr>
                <w:sz w:val="22"/>
                <w:szCs w:val="22"/>
                <w:lang w:eastAsia="en-US"/>
              </w:rPr>
            </w:pPr>
          </w:p>
        </w:tc>
      </w:tr>
      <w:tr w:rsidR="006B1A76" w:rsidRPr="007910DA" w14:paraId="316B1399" w14:textId="77777777" w:rsidTr="00ED12D2">
        <w:tc>
          <w:tcPr>
            <w:tcW w:w="985" w:type="dxa"/>
          </w:tcPr>
          <w:p w14:paraId="105FCC67" w14:textId="77777777" w:rsidR="006B1A76" w:rsidRPr="007910DA" w:rsidRDefault="006B1A76" w:rsidP="006B1A76">
            <w:pPr>
              <w:pStyle w:val="naisc"/>
              <w:numPr>
                <w:ilvl w:val="0"/>
                <w:numId w:val="1"/>
              </w:numPr>
              <w:spacing w:before="0" w:after="0"/>
              <w:jc w:val="both"/>
              <w:rPr>
                <w:sz w:val="22"/>
                <w:szCs w:val="22"/>
              </w:rPr>
            </w:pPr>
          </w:p>
        </w:tc>
        <w:tc>
          <w:tcPr>
            <w:tcW w:w="3263" w:type="dxa"/>
            <w:gridSpan w:val="2"/>
          </w:tcPr>
          <w:p w14:paraId="46313826" w14:textId="77777777" w:rsidR="006B1A76" w:rsidRPr="007910DA" w:rsidRDefault="006B1A76" w:rsidP="00BD6681">
            <w:pPr>
              <w:jc w:val="both"/>
              <w:rPr>
                <w:sz w:val="22"/>
                <w:szCs w:val="22"/>
              </w:rPr>
            </w:pPr>
          </w:p>
        </w:tc>
        <w:tc>
          <w:tcPr>
            <w:tcW w:w="4536" w:type="dxa"/>
          </w:tcPr>
          <w:p w14:paraId="41524FC2" w14:textId="77777777" w:rsidR="00F568A0" w:rsidRPr="007910DA" w:rsidRDefault="00F568A0" w:rsidP="00F568A0">
            <w:pPr>
              <w:pStyle w:val="naisc"/>
              <w:spacing w:before="0" w:after="0"/>
              <w:ind w:firstLine="5"/>
              <w:jc w:val="both"/>
              <w:rPr>
                <w:b/>
                <w:sz w:val="22"/>
                <w:szCs w:val="22"/>
              </w:rPr>
            </w:pPr>
            <w:r w:rsidRPr="007910DA">
              <w:rPr>
                <w:b/>
                <w:sz w:val="22"/>
                <w:szCs w:val="22"/>
              </w:rPr>
              <w:t>Tieslietu ministrijas 2019. gada 5. novembra atzinuma priekšlikums</w:t>
            </w:r>
          </w:p>
          <w:p w14:paraId="6943F480" w14:textId="7DD8191E" w:rsidR="006B1A76" w:rsidRPr="007910DA" w:rsidRDefault="006B1A76" w:rsidP="00D92D9A">
            <w:pPr>
              <w:ind w:right="11"/>
              <w:jc w:val="both"/>
              <w:rPr>
                <w:sz w:val="22"/>
                <w:szCs w:val="22"/>
              </w:rPr>
            </w:pPr>
            <w:r w:rsidRPr="007910DA">
              <w:rPr>
                <w:sz w:val="22"/>
                <w:szCs w:val="22"/>
              </w:rPr>
              <w:t xml:space="preserve">Vienlaikus izsakām priekšlikumu precizēt informatīvā ziņojuma 4. lpp. pēdējo teikumu, </w:t>
            </w:r>
            <w:r w:rsidRPr="007910DA">
              <w:rPr>
                <w:sz w:val="22"/>
                <w:szCs w:val="22"/>
              </w:rPr>
              <w:lastRenderedPageBreak/>
              <w:t>proti, vai no valsts budžeta 100% finansēta tiek Eiropas Savienības (turpmāk – ES) un citu ārvalstu finanšu instrumentu projektu līdzfinansējuma daļa. Šobrīd teikuma redakcija ir neprecīza un var pārprast tādējādi, ka valsts 100% finansē ES un citu ārvalstu finanšu instrumentu projektus.</w:t>
            </w:r>
          </w:p>
        </w:tc>
        <w:tc>
          <w:tcPr>
            <w:tcW w:w="2551" w:type="dxa"/>
            <w:gridSpan w:val="2"/>
          </w:tcPr>
          <w:p w14:paraId="6F07C583" w14:textId="68CB37B1" w:rsidR="006B1A76" w:rsidRPr="007910DA" w:rsidRDefault="00BB5132" w:rsidP="00BD6681">
            <w:pPr>
              <w:jc w:val="both"/>
              <w:rPr>
                <w:b/>
                <w:sz w:val="22"/>
                <w:szCs w:val="22"/>
              </w:rPr>
            </w:pPr>
            <w:r w:rsidRPr="007910DA">
              <w:rPr>
                <w:b/>
                <w:sz w:val="22"/>
                <w:szCs w:val="22"/>
              </w:rPr>
              <w:lastRenderedPageBreak/>
              <w:t>Ņemts vērā</w:t>
            </w:r>
          </w:p>
        </w:tc>
        <w:tc>
          <w:tcPr>
            <w:tcW w:w="3650" w:type="dxa"/>
          </w:tcPr>
          <w:p w14:paraId="21E66AEE" w14:textId="05AFB5CD" w:rsidR="006B1A76" w:rsidRPr="007910DA" w:rsidRDefault="008C71F7" w:rsidP="00BD6681">
            <w:pPr>
              <w:jc w:val="both"/>
              <w:rPr>
                <w:sz w:val="22"/>
                <w:szCs w:val="22"/>
              </w:rPr>
            </w:pPr>
            <w:r w:rsidRPr="007910DA">
              <w:rPr>
                <w:sz w:val="22"/>
                <w:szCs w:val="22"/>
              </w:rPr>
              <w:t>Skaidrojam, ka v</w:t>
            </w:r>
            <w:r w:rsidR="00CF431E" w:rsidRPr="007910DA">
              <w:rPr>
                <w:sz w:val="22"/>
                <w:szCs w:val="22"/>
              </w:rPr>
              <w:t>alsts budžeta finansējumu</w:t>
            </w:r>
            <w:r w:rsidR="00BB5132" w:rsidRPr="007910DA">
              <w:rPr>
                <w:sz w:val="22"/>
                <w:szCs w:val="22"/>
              </w:rPr>
              <w:t xml:space="preserve"> PR vairumā pārrobežu programmu piešķir projektam  15% </w:t>
            </w:r>
            <w:r w:rsidR="00BB5132" w:rsidRPr="007910DA">
              <w:rPr>
                <w:sz w:val="22"/>
                <w:szCs w:val="22"/>
              </w:rPr>
              <w:lastRenderedPageBreak/>
              <w:t xml:space="preserve">līdzfinansējumu un 85% </w:t>
            </w:r>
            <w:proofErr w:type="spellStart"/>
            <w:r w:rsidR="00BB5132" w:rsidRPr="007910DA">
              <w:rPr>
                <w:sz w:val="22"/>
                <w:szCs w:val="22"/>
              </w:rPr>
              <w:t>priekšfinansējumu</w:t>
            </w:r>
            <w:proofErr w:type="spellEnd"/>
            <w:r w:rsidR="00BB5132" w:rsidRPr="007910DA">
              <w:rPr>
                <w:sz w:val="22"/>
                <w:szCs w:val="22"/>
              </w:rPr>
              <w:t xml:space="preserve">. </w:t>
            </w:r>
          </w:p>
          <w:p w14:paraId="18312BD4" w14:textId="375B3B92" w:rsidR="008C71F7" w:rsidRPr="007910DA" w:rsidRDefault="008C71F7" w:rsidP="00BD6681">
            <w:pPr>
              <w:jc w:val="both"/>
              <w:rPr>
                <w:sz w:val="22"/>
                <w:szCs w:val="22"/>
                <w:lang w:eastAsia="en-US"/>
              </w:rPr>
            </w:pPr>
            <w:r w:rsidRPr="007910DA">
              <w:rPr>
                <w:sz w:val="22"/>
                <w:szCs w:val="22"/>
              </w:rPr>
              <w:t xml:space="preserve">Informatīvā  ziņojuma attiecīgais teikums izteikts sekojošā redakcijā: “Vienlaikus PR no valsts budžeta tiek piešķirts finansējums ES un citiem ārvalstu finansētajiem projektiem līdzfinansējumam un </w:t>
            </w:r>
            <w:proofErr w:type="spellStart"/>
            <w:r w:rsidRPr="007910DA">
              <w:rPr>
                <w:sz w:val="22"/>
                <w:szCs w:val="22"/>
              </w:rPr>
              <w:t>priekšfinansējumam</w:t>
            </w:r>
            <w:proofErr w:type="spellEnd"/>
            <w:r w:rsidRPr="007910DA">
              <w:rPr>
                <w:sz w:val="22"/>
                <w:szCs w:val="22"/>
              </w:rPr>
              <w:t>.”</w:t>
            </w:r>
          </w:p>
        </w:tc>
      </w:tr>
      <w:tr w:rsidR="00FB06FE" w:rsidRPr="007910DA" w14:paraId="50558EB3" w14:textId="77777777" w:rsidTr="00ED12D2">
        <w:tc>
          <w:tcPr>
            <w:tcW w:w="985" w:type="dxa"/>
          </w:tcPr>
          <w:p w14:paraId="6AF7B5D7" w14:textId="77777777" w:rsidR="00FB06FE" w:rsidRPr="007910DA" w:rsidRDefault="00FB06FE" w:rsidP="00FB06FE">
            <w:pPr>
              <w:pStyle w:val="naisc"/>
              <w:spacing w:before="0" w:after="0"/>
              <w:ind w:left="615"/>
              <w:jc w:val="both"/>
              <w:rPr>
                <w:sz w:val="22"/>
                <w:szCs w:val="22"/>
              </w:rPr>
            </w:pPr>
          </w:p>
        </w:tc>
        <w:tc>
          <w:tcPr>
            <w:tcW w:w="3263" w:type="dxa"/>
            <w:gridSpan w:val="2"/>
          </w:tcPr>
          <w:p w14:paraId="3C07E2D4" w14:textId="77777777" w:rsidR="00FB06FE" w:rsidRPr="007910DA" w:rsidRDefault="00FB06FE" w:rsidP="00BD6681">
            <w:pPr>
              <w:jc w:val="both"/>
              <w:rPr>
                <w:sz w:val="22"/>
                <w:szCs w:val="22"/>
              </w:rPr>
            </w:pPr>
          </w:p>
        </w:tc>
        <w:tc>
          <w:tcPr>
            <w:tcW w:w="4536" w:type="dxa"/>
          </w:tcPr>
          <w:p w14:paraId="1595C43F" w14:textId="094AA589" w:rsidR="00FB06FE" w:rsidRPr="007910DA" w:rsidRDefault="00FB06FE" w:rsidP="00F568A0">
            <w:pPr>
              <w:pStyle w:val="naisc"/>
              <w:spacing w:before="0" w:after="0"/>
              <w:ind w:firstLine="5"/>
              <w:jc w:val="both"/>
              <w:rPr>
                <w:b/>
                <w:sz w:val="22"/>
                <w:szCs w:val="22"/>
              </w:rPr>
            </w:pPr>
            <w:r w:rsidRPr="007910DA">
              <w:rPr>
                <w:b/>
                <w:sz w:val="22"/>
                <w:szCs w:val="22"/>
              </w:rPr>
              <w:t>Veselības ministrija</w:t>
            </w:r>
          </w:p>
        </w:tc>
        <w:tc>
          <w:tcPr>
            <w:tcW w:w="2551" w:type="dxa"/>
            <w:gridSpan w:val="2"/>
          </w:tcPr>
          <w:p w14:paraId="2D966793" w14:textId="77777777" w:rsidR="00FB06FE" w:rsidRPr="007910DA" w:rsidRDefault="00FB06FE" w:rsidP="00BD6681">
            <w:pPr>
              <w:jc w:val="both"/>
              <w:rPr>
                <w:b/>
                <w:sz w:val="22"/>
                <w:szCs w:val="22"/>
              </w:rPr>
            </w:pPr>
          </w:p>
        </w:tc>
        <w:tc>
          <w:tcPr>
            <w:tcW w:w="3650" w:type="dxa"/>
          </w:tcPr>
          <w:p w14:paraId="7E103F33" w14:textId="77777777" w:rsidR="00FB06FE" w:rsidRPr="007910DA" w:rsidRDefault="00FB06FE" w:rsidP="00BD6681">
            <w:pPr>
              <w:jc w:val="both"/>
              <w:rPr>
                <w:sz w:val="22"/>
                <w:szCs w:val="22"/>
              </w:rPr>
            </w:pPr>
          </w:p>
        </w:tc>
      </w:tr>
      <w:tr w:rsidR="00FB06FE" w:rsidRPr="007910DA" w14:paraId="0661E5E5" w14:textId="77777777" w:rsidTr="00ED12D2">
        <w:tc>
          <w:tcPr>
            <w:tcW w:w="985" w:type="dxa"/>
          </w:tcPr>
          <w:p w14:paraId="6C3B9BEF" w14:textId="77777777" w:rsidR="00FB06FE" w:rsidRPr="007910DA" w:rsidRDefault="00FB06FE" w:rsidP="006B1A76">
            <w:pPr>
              <w:pStyle w:val="naisc"/>
              <w:numPr>
                <w:ilvl w:val="0"/>
                <w:numId w:val="1"/>
              </w:numPr>
              <w:spacing w:before="0" w:after="0"/>
              <w:jc w:val="both"/>
              <w:rPr>
                <w:sz w:val="22"/>
                <w:szCs w:val="22"/>
              </w:rPr>
            </w:pPr>
          </w:p>
        </w:tc>
        <w:tc>
          <w:tcPr>
            <w:tcW w:w="3263" w:type="dxa"/>
            <w:gridSpan w:val="2"/>
          </w:tcPr>
          <w:p w14:paraId="45DA0CFF" w14:textId="77777777" w:rsidR="00FB06FE" w:rsidRPr="007910DA" w:rsidRDefault="00FB06FE" w:rsidP="00BD6681">
            <w:pPr>
              <w:jc w:val="both"/>
              <w:rPr>
                <w:sz w:val="22"/>
                <w:szCs w:val="22"/>
              </w:rPr>
            </w:pPr>
          </w:p>
        </w:tc>
        <w:tc>
          <w:tcPr>
            <w:tcW w:w="4536" w:type="dxa"/>
          </w:tcPr>
          <w:p w14:paraId="6518586C" w14:textId="39D37CD8" w:rsidR="00FB06FE" w:rsidRPr="007910DA" w:rsidRDefault="00FB06FE" w:rsidP="00F568A0">
            <w:pPr>
              <w:pStyle w:val="naisc"/>
              <w:spacing w:before="0" w:after="0"/>
              <w:ind w:firstLine="5"/>
              <w:jc w:val="both"/>
              <w:rPr>
                <w:b/>
                <w:sz w:val="22"/>
                <w:szCs w:val="22"/>
              </w:rPr>
            </w:pPr>
            <w:r w:rsidRPr="007910DA">
              <w:rPr>
                <w:b/>
                <w:sz w:val="22"/>
                <w:szCs w:val="22"/>
              </w:rPr>
              <w:t>Veselības ministrijas 2019.gada 6.novembra atzinuma iebildums</w:t>
            </w:r>
          </w:p>
          <w:p w14:paraId="59315F23" w14:textId="73BF0F59" w:rsidR="00FB06FE" w:rsidRPr="007910DA" w:rsidRDefault="00FB06FE" w:rsidP="00FB06FE">
            <w:pPr>
              <w:jc w:val="both"/>
              <w:rPr>
                <w:sz w:val="22"/>
                <w:szCs w:val="22"/>
                <w:lang w:eastAsia="en-US"/>
              </w:rPr>
            </w:pPr>
            <w:r w:rsidRPr="007910DA">
              <w:rPr>
                <w:sz w:val="22"/>
                <w:szCs w:val="22"/>
              </w:rPr>
              <w:t xml:space="preserve">Lūdzam līdz 2019. gada 1. aprīlim pagarināt </w:t>
            </w:r>
            <w:proofErr w:type="spellStart"/>
            <w:r w:rsidRPr="007910DA">
              <w:rPr>
                <w:sz w:val="22"/>
                <w:szCs w:val="22"/>
              </w:rPr>
              <w:t>Protokollēmuma</w:t>
            </w:r>
            <w:proofErr w:type="spellEnd"/>
            <w:r w:rsidRPr="007910DA">
              <w:rPr>
                <w:sz w:val="22"/>
                <w:szCs w:val="22"/>
              </w:rPr>
              <w:t xml:space="preserve"> 1. punktā dotā uzdevuma - iesniegt Vides aizsardzības un reģionālās attīstības ministrijai informāciju par to, kādu kompetenci vai uzdevumus ministrija būtu gatava nodot plānošanas reģioniem (reģionālajam pārvaldes līmenim), norādot finansējuma avotus – izpildes termiņu. Termiņa pagarinājumu pamato fakts, ka Veselības ministrija ir uzsākusi Sabiedrības veselības pamatnostādņu 2021. – 2027. gadam izstrādi, kuras Ministru kabinetā jāapstiprina līdz 2020.gada 30.jūnijam. Jautājums par kādu kompetenču vai uzdevumu nodošanu plānošanas reģioniem būtu vērtējams pamatnostādņu izstrādes ietvaros.</w:t>
            </w:r>
          </w:p>
        </w:tc>
        <w:tc>
          <w:tcPr>
            <w:tcW w:w="2551" w:type="dxa"/>
            <w:gridSpan w:val="2"/>
          </w:tcPr>
          <w:p w14:paraId="7715319D" w14:textId="77777777" w:rsidR="008912D7" w:rsidRPr="007910DA" w:rsidRDefault="008912D7" w:rsidP="008912D7">
            <w:pPr>
              <w:jc w:val="both"/>
              <w:rPr>
                <w:b/>
                <w:sz w:val="22"/>
                <w:szCs w:val="22"/>
              </w:rPr>
            </w:pPr>
            <w:r w:rsidRPr="007910DA">
              <w:rPr>
                <w:b/>
                <w:sz w:val="22"/>
                <w:szCs w:val="22"/>
              </w:rPr>
              <w:t xml:space="preserve">Panākta vienošanās saskaņošanas sanāksmē </w:t>
            </w:r>
          </w:p>
          <w:p w14:paraId="561BAD03" w14:textId="474682D0" w:rsidR="00FB06FE" w:rsidRPr="007910DA" w:rsidRDefault="00FB06FE" w:rsidP="00BD6681">
            <w:pPr>
              <w:jc w:val="both"/>
              <w:rPr>
                <w:sz w:val="22"/>
                <w:szCs w:val="22"/>
              </w:rPr>
            </w:pPr>
          </w:p>
        </w:tc>
        <w:tc>
          <w:tcPr>
            <w:tcW w:w="3650" w:type="dxa"/>
          </w:tcPr>
          <w:p w14:paraId="7EC92A1F" w14:textId="0A10ABCD" w:rsidR="00FB06FE" w:rsidRPr="007910DA" w:rsidRDefault="00657ED1" w:rsidP="0072317F">
            <w:pPr>
              <w:jc w:val="both"/>
              <w:rPr>
                <w:sz w:val="22"/>
                <w:szCs w:val="22"/>
              </w:rPr>
            </w:pPr>
            <w:r w:rsidRPr="007910DA">
              <w:rPr>
                <w:sz w:val="22"/>
                <w:szCs w:val="22"/>
              </w:rPr>
              <w:t xml:space="preserve">MK </w:t>
            </w:r>
            <w:proofErr w:type="spellStart"/>
            <w:r w:rsidRPr="007910DA">
              <w:rPr>
                <w:sz w:val="22"/>
                <w:szCs w:val="22"/>
              </w:rPr>
              <w:t>protokollēmuma</w:t>
            </w:r>
            <w:proofErr w:type="spellEnd"/>
            <w:r w:rsidRPr="007910DA">
              <w:rPr>
                <w:sz w:val="22"/>
                <w:szCs w:val="22"/>
              </w:rPr>
              <w:t xml:space="preserve"> projektā ir pagarināts termiņš nozaru ministrijām sākotnējo priekšlikumu sniegšanai. Tāpat informatīvā ziņojuma projektā ir norādīts, ka sākotnējie priekšlikumi var tikt precizēti kontekstā ar nozaru politiku plānošanas dokumentu izstrādi un sarunās panāktajām </w:t>
            </w:r>
            <w:r w:rsidRPr="007910DA">
              <w:rPr>
                <w:sz w:val="22"/>
                <w:szCs w:val="22"/>
                <w:shd w:val="clear" w:color="auto" w:fill="FFFFFF"/>
              </w:rPr>
              <w:t xml:space="preserve">vienošanās par reģionālajā līmenī jēgpilni veicamajām funkcijām un </w:t>
            </w:r>
            <w:r w:rsidR="0072317F" w:rsidRPr="007910DA">
              <w:rPr>
                <w:sz w:val="22"/>
                <w:szCs w:val="22"/>
                <w:shd w:val="clear" w:color="auto" w:fill="FFFFFF"/>
              </w:rPr>
              <w:t xml:space="preserve">to </w:t>
            </w:r>
            <w:r w:rsidRPr="007910DA">
              <w:rPr>
                <w:sz w:val="22"/>
                <w:szCs w:val="22"/>
                <w:shd w:val="clear" w:color="auto" w:fill="FFFFFF"/>
              </w:rPr>
              <w:t>finansējumu.</w:t>
            </w:r>
          </w:p>
        </w:tc>
      </w:tr>
      <w:tr w:rsidR="00DB27D7" w:rsidRPr="007910DA" w14:paraId="3F6CCEB6" w14:textId="77777777" w:rsidTr="00ED12D2">
        <w:tc>
          <w:tcPr>
            <w:tcW w:w="985" w:type="dxa"/>
          </w:tcPr>
          <w:p w14:paraId="12C83361" w14:textId="72051334" w:rsidR="00DB27D7" w:rsidRPr="007910DA" w:rsidRDefault="00DB27D7" w:rsidP="00BD6681">
            <w:pPr>
              <w:pStyle w:val="naisc"/>
              <w:spacing w:before="0" w:after="0"/>
              <w:ind w:left="615"/>
              <w:jc w:val="both"/>
              <w:rPr>
                <w:sz w:val="22"/>
                <w:szCs w:val="22"/>
              </w:rPr>
            </w:pPr>
          </w:p>
        </w:tc>
        <w:tc>
          <w:tcPr>
            <w:tcW w:w="3263" w:type="dxa"/>
            <w:gridSpan w:val="2"/>
          </w:tcPr>
          <w:p w14:paraId="2567D2B4" w14:textId="77777777" w:rsidR="00DB27D7" w:rsidRPr="007910DA" w:rsidRDefault="00DB27D7" w:rsidP="00BD6681">
            <w:pPr>
              <w:jc w:val="both"/>
              <w:rPr>
                <w:b/>
                <w:i/>
                <w:sz w:val="22"/>
                <w:szCs w:val="22"/>
              </w:rPr>
            </w:pPr>
          </w:p>
        </w:tc>
        <w:tc>
          <w:tcPr>
            <w:tcW w:w="4536" w:type="dxa"/>
          </w:tcPr>
          <w:p w14:paraId="0F570CB1" w14:textId="5CC68745" w:rsidR="00EF4050" w:rsidRPr="007910DA" w:rsidRDefault="00EF4050" w:rsidP="00BD6681">
            <w:pPr>
              <w:jc w:val="both"/>
              <w:rPr>
                <w:b/>
                <w:sz w:val="22"/>
                <w:szCs w:val="22"/>
              </w:rPr>
            </w:pPr>
            <w:r w:rsidRPr="007910DA">
              <w:rPr>
                <w:b/>
                <w:sz w:val="22"/>
                <w:szCs w:val="22"/>
              </w:rPr>
              <w:t>Latvijas Pašvaldību savienība</w:t>
            </w:r>
          </w:p>
        </w:tc>
        <w:tc>
          <w:tcPr>
            <w:tcW w:w="2551" w:type="dxa"/>
            <w:gridSpan w:val="2"/>
          </w:tcPr>
          <w:p w14:paraId="198EAEBB" w14:textId="77777777" w:rsidR="00DB27D7" w:rsidRPr="007910DA" w:rsidRDefault="00DB27D7" w:rsidP="00BD6681">
            <w:pPr>
              <w:pStyle w:val="naisc"/>
              <w:spacing w:before="0" w:after="0"/>
              <w:jc w:val="both"/>
              <w:rPr>
                <w:sz w:val="22"/>
                <w:szCs w:val="22"/>
              </w:rPr>
            </w:pPr>
          </w:p>
        </w:tc>
        <w:tc>
          <w:tcPr>
            <w:tcW w:w="3650" w:type="dxa"/>
          </w:tcPr>
          <w:p w14:paraId="11D1F9E7" w14:textId="77777777" w:rsidR="00DB27D7" w:rsidRPr="007910DA" w:rsidRDefault="00DB27D7" w:rsidP="00BD6681">
            <w:pPr>
              <w:jc w:val="both"/>
              <w:rPr>
                <w:sz w:val="22"/>
                <w:szCs w:val="22"/>
              </w:rPr>
            </w:pPr>
          </w:p>
        </w:tc>
      </w:tr>
      <w:tr w:rsidR="00DB27D7" w:rsidRPr="007910DA" w14:paraId="2B1CC942" w14:textId="77777777" w:rsidTr="00ED12D2">
        <w:tc>
          <w:tcPr>
            <w:tcW w:w="985" w:type="dxa"/>
          </w:tcPr>
          <w:p w14:paraId="4C42F402" w14:textId="77777777" w:rsidR="00DB27D7" w:rsidRPr="007910DA" w:rsidRDefault="00DB27D7" w:rsidP="00BD6681">
            <w:pPr>
              <w:pStyle w:val="naisc"/>
              <w:numPr>
                <w:ilvl w:val="0"/>
                <w:numId w:val="1"/>
              </w:numPr>
              <w:spacing w:before="0" w:after="0"/>
              <w:jc w:val="both"/>
              <w:rPr>
                <w:sz w:val="22"/>
                <w:szCs w:val="22"/>
              </w:rPr>
            </w:pPr>
          </w:p>
        </w:tc>
        <w:tc>
          <w:tcPr>
            <w:tcW w:w="3263" w:type="dxa"/>
            <w:gridSpan w:val="2"/>
          </w:tcPr>
          <w:p w14:paraId="3F97CD0A" w14:textId="6528CD3A" w:rsidR="00DB27D7" w:rsidRPr="007910DA" w:rsidRDefault="00563D81" w:rsidP="00BD6681">
            <w:pPr>
              <w:jc w:val="both"/>
              <w:rPr>
                <w:b/>
                <w:sz w:val="22"/>
                <w:szCs w:val="22"/>
              </w:rPr>
            </w:pPr>
            <w:r w:rsidRPr="007910DA">
              <w:rPr>
                <w:b/>
                <w:sz w:val="22"/>
                <w:szCs w:val="22"/>
              </w:rPr>
              <w:t>Konceptuāls iebildums</w:t>
            </w:r>
          </w:p>
        </w:tc>
        <w:tc>
          <w:tcPr>
            <w:tcW w:w="4536" w:type="dxa"/>
          </w:tcPr>
          <w:p w14:paraId="573FCD9A" w14:textId="3D9DF603" w:rsidR="00FE4445" w:rsidRPr="007910DA" w:rsidRDefault="00FE4445" w:rsidP="00BD6681">
            <w:pPr>
              <w:pStyle w:val="naisc"/>
              <w:spacing w:before="0" w:after="0"/>
              <w:ind w:firstLine="5"/>
              <w:jc w:val="both"/>
              <w:rPr>
                <w:b/>
                <w:sz w:val="22"/>
                <w:szCs w:val="22"/>
              </w:rPr>
            </w:pPr>
            <w:r w:rsidRPr="007910DA">
              <w:rPr>
                <w:b/>
                <w:sz w:val="22"/>
                <w:szCs w:val="22"/>
              </w:rPr>
              <w:t>Latvijas Pašv</w:t>
            </w:r>
            <w:r w:rsidR="00123DA4" w:rsidRPr="007910DA">
              <w:rPr>
                <w:b/>
                <w:sz w:val="22"/>
                <w:szCs w:val="22"/>
              </w:rPr>
              <w:t>aldību savienības  2019. gada 1. novembra</w:t>
            </w:r>
            <w:r w:rsidRPr="007910DA">
              <w:rPr>
                <w:b/>
                <w:sz w:val="22"/>
                <w:szCs w:val="22"/>
              </w:rPr>
              <w:t xml:space="preserve"> atzinums, 1. iebildums. </w:t>
            </w:r>
          </w:p>
          <w:p w14:paraId="00463322" w14:textId="77777777" w:rsidR="00AD5E34" w:rsidRPr="007910DA" w:rsidRDefault="00AD5E34" w:rsidP="00BD6681">
            <w:pPr>
              <w:jc w:val="both"/>
              <w:rPr>
                <w:sz w:val="22"/>
                <w:szCs w:val="22"/>
              </w:rPr>
            </w:pPr>
            <w:r w:rsidRPr="007910DA">
              <w:rPr>
                <w:sz w:val="22"/>
                <w:szCs w:val="22"/>
              </w:rPr>
              <w:t xml:space="preserve">2019.gada 13.augusta LPS valdē tika  pieņemts  lēmums, kas nosūtīts arī VARAM: </w:t>
            </w:r>
          </w:p>
          <w:p w14:paraId="20245274" w14:textId="77777777" w:rsidR="00AD5E34" w:rsidRPr="007910DA" w:rsidRDefault="00AD5E34" w:rsidP="00BD6681">
            <w:pPr>
              <w:jc w:val="both"/>
              <w:rPr>
                <w:sz w:val="22"/>
                <w:szCs w:val="22"/>
              </w:rPr>
            </w:pPr>
            <w:r w:rsidRPr="007910DA">
              <w:rPr>
                <w:sz w:val="22"/>
                <w:szCs w:val="22"/>
              </w:rPr>
              <w:t xml:space="preserve">“aicināt VARAM atsākt diskusijas un par to pamatu izmantot zinātnieku izstrādāto piedāvājumu “Latvijas teritoriju attīstības </w:t>
            </w:r>
            <w:r w:rsidRPr="007910DA">
              <w:rPr>
                <w:sz w:val="22"/>
                <w:szCs w:val="22"/>
              </w:rPr>
              <w:lastRenderedPageBreak/>
              <w:t>pārvaldes reforma”, izveidojot 2.līmeņa pašvaldības, pārdalot funkcijas un veicot arī valsts pārvaldes reformu.”</w:t>
            </w:r>
          </w:p>
          <w:p w14:paraId="3DA1CA15" w14:textId="2C4C1643" w:rsidR="00DB27D7" w:rsidRPr="007910DA" w:rsidRDefault="00AD5E34" w:rsidP="00BD6681">
            <w:pPr>
              <w:jc w:val="both"/>
              <w:rPr>
                <w:sz w:val="22"/>
                <w:szCs w:val="22"/>
              </w:rPr>
            </w:pPr>
            <w:r w:rsidRPr="007910DA">
              <w:rPr>
                <w:sz w:val="22"/>
                <w:szCs w:val="22"/>
              </w:rPr>
              <w:t>Zinātnieku piedāvājums vairākkārt VARAM nosūtīts, šajā dokumentā nekas no tā netiek atspoguļots, diskusijas un sarunas ar LPS nav notikušas.</w:t>
            </w:r>
          </w:p>
        </w:tc>
        <w:tc>
          <w:tcPr>
            <w:tcW w:w="2551" w:type="dxa"/>
            <w:gridSpan w:val="2"/>
          </w:tcPr>
          <w:p w14:paraId="02D24C1E" w14:textId="7F1EB1B9" w:rsidR="00DB27D7" w:rsidRPr="007910DA" w:rsidRDefault="00BA7265" w:rsidP="00BD6681">
            <w:pPr>
              <w:pStyle w:val="naisc"/>
              <w:spacing w:before="0" w:after="0"/>
              <w:jc w:val="both"/>
              <w:rPr>
                <w:sz w:val="22"/>
                <w:szCs w:val="22"/>
              </w:rPr>
            </w:pPr>
            <w:r w:rsidRPr="007910DA">
              <w:rPr>
                <w:b/>
                <w:sz w:val="22"/>
                <w:szCs w:val="22"/>
              </w:rPr>
              <w:lastRenderedPageBreak/>
              <w:t>Ņemts vērā</w:t>
            </w:r>
          </w:p>
        </w:tc>
        <w:tc>
          <w:tcPr>
            <w:tcW w:w="3650" w:type="dxa"/>
          </w:tcPr>
          <w:p w14:paraId="58BECF1F" w14:textId="2AECADF7" w:rsidR="00DB27D7" w:rsidRPr="007910DA" w:rsidRDefault="00563D81" w:rsidP="00BD6681">
            <w:pPr>
              <w:tabs>
                <w:tab w:val="left" w:pos="993"/>
              </w:tabs>
              <w:jc w:val="both"/>
              <w:rPr>
                <w:sz w:val="22"/>
                <w:szCs w:val="22"/>
              </w:rPr>
            </w:pPr>
            <w:r w:rsidRPr="007910DA">
              <w:rPr>
                <w:sz w:val="22"/>
                <w:szCs w:val="22"/>
              </w:rPr>
              <w:t>Informatīvais ziņojums</w:t>
            </w:r>
            <w:r w:rsidR="00BD6681" w:rsidRPr="007910DA">
              <w:rPr>
                <w:sz w:val="22"/>
                <w:szCs w:val="22"/>
              </w:rPr>
              <w:t xml:space="preserve"> papildināts ar sekojošu tekstu</w:t>
            </w:r>
            <w:r w:rsidRPr="007910DA">
              <w:rPr>
                <w:sz w:val="22"/>
                <w:szCs w:val="22"/>
              </w:rPr>
              <w:t>: “</w:t>
            </w:r>
            <w:r w:rsidR="002C1DEE" w:rsidRPr="007910DA">
              <w:rPr>
                <w:sz w:val="22"/>
                <w:szCs w:val="22"/>
              </w:rPr>
              <w:t xml:space="preserve">VARAM ir iepazinusies arī ar Latvijas Pašvaldību savienības (turpmāk – LPS) priekšlikumu teritoriālai reformai, izmantojot zinātnieku izstrādāto piedāvājumu “Latvijas teritoriju </w:t>
            </w:r>
            <w:r w:rsidR="002C1DEE" w:rsidRPr="007910DA">
              <w:rPr>
                <w:sz w:val="22"/>
                <w:szCs w:val="22"/>
              </w:rPr>
              <w:lastRenderedPageBreak/>
              <w:t xml:space="preserve">attīstības pārvaldes reforma”, kas paredz </w:t>
            </w:r>
            <w:proofErr w:type="spellStart"/>
            <w:r w:rsidR="002C1DEE" w:rsidRPr="007910DA">
              <w:rPr>
                <w:sz w:val="22"/>
                <w:szCs w:val="22"/>
              </w:rPr>
              <w:t>apriņķu</w:t>
            </w:r>
            <w:proofErr w:type="spellEnd"/>
            <w:r w:rsidR="002C1DEE" w:rsidRPr="007910DA">
              <w:rPr>
                <w:sz w:val="22"/>
                <w:szCs w:val="22"/>
              </w:rPr>
              <w:t xml:space="preserve"> kā otrā līmeņa pašvaldību izveidošanu, un ietvert arī noteiktu pašvaldību funkciju centralizāciju un finanšu līdzekļu pārdali. Šo LPS piedāvājumu VARAM izvērtēs, gatavojot konceptuālā ziņojuma projektu </w:t>
            </w:r>
            <w:r w:rsidR="007910DA" w:rsidRPr="006E7B3F">
              <w:rPr>
                <w:sz w:val="22"/>
                <w:szCs w:val="22"/>
              </w:rPr>
              <w:t xml:space="preserve">par  reģionālā pārvaldes līmeņa </w:t>
            </w:r>
            <w:r w:rsidR="007910DA">
              <w:rPr>
                <w:sz w:val="22"/>
                <w:szCs w:val="22"/>
              </w:rPr>
              <w:t>(PR) darbības</w:t>
            </w:r>
            <w:r w:rsidR="002C1DEE" w:rsidRPr="007910DA">
              <w:rPr>
                <w:sz w:val="22"/>
                <w:szCs w:val="22"/>
              </w:rPr>
              <w:t xml:space="preserve"> uzlabošanu un kopējas statistiski teritoriālo vienību klasifikācijas (NUTS) izmaiņām</w:t>
            </w:r>
            <w:r w:rsidRPr="007910DA">
              <w:rPr>
                <w:sz w:val="22"/>
                <w:szCs w:val="22"/>
              </w:rPr>
              <w:t xml:space="preserve">”. </w:t>
            </w:r>
          </w:p>
        </w:tc>
      </w:tr>
      <w:tr w:rsidR="00C4080C" w:rsidRPr="007910DA" w14:paraId="73D23ED1" w14:textId="77777777" w:rsidTr="00ED12D2">
        <w:tc>
          <w:tcPr>
            <w:tcW w:w="985" w:type="dxa"/>
          </w:tcPr>
          <w:p w14:paraId="290EF833" w14:textId="77777777" w:rsidR="00C4080C" w:rsidRPr="007910DA" w:rsidRDefault="00C4080C" w:rsidP="00BD6681">
            <w:pPr>
              <w:pStyle w:val="naisc"/>
              <w:numPr>
                <w:ilvl w:val="0"/>
                <w:numId w:val="1"/>
              </w:numPr>
              <w:spacing w:before="0" w:after="0"/>
              <w:jc w:val="both"/>
              <w:rPr>
                <w:sz w:val="22"/>
                <w:szCs w:val="22"/>
              </w:rPr>
            </w:pPr>
          </w:p>
        </w:tc>
        <w:tc>
          <w:tcPr>
            <w:tcW w:w="3263" w:type="dxa"/>
            <w:gridSpan w:val="2"/>
          </w:tcPr>
          <w:p w14:paraId="3E5475B3" w14:textId="77777777" w:rsidR="00C4080C" w:rsidRPr="007910DA" w:rsidRDefault="00C4080C" w:rsidP="00BD6681">
            <w:pPr>
              <w:jc w:val="both"/>
              <w:rPr>
                <w:b/>
                <w:i/>
                <w:sz w:val="22"/>
                <w:szCs w:val="22"/>
              </w:rPr>
            </w:pPr>
          </w:p>
        </w:tc>
        <w:tc>
          <w:tcPr>
            <w:tcW w:w="4536" w:type="dxa"/>
          </w:tcPr>
          <w:p w14:paraId="5A48BDDE" w14:textId="0085A04F" w:rsidR="001A41AD" w:rsidRPr="007910DA" w:rsidRDefault="001A41AD" w:rsidP="00BD6681">
            <w:pPr>
              <w:pStyle w:val="naisc"/>
              <w:spacing w:before="0" w:after="0"/>
              <w:ind w:firstLine="5"/>
              <w:jc w:val="both"/>
              <w:rPr>
                <w:b/>
                <w:sz w:val="22"/>
                <w:szCs w:val="22"/>
              </w:rPr>
            </w:pPr>
            <w:r w:rsidRPr="007910DA">
              <w:rPr>
                <w:b/>
                <w:sz w:val="22"/>
                <w:szCs w:val="22"/>
              </w:rPr>
              <w:t>Latvijas Pašv</w:t>
            </w:r>
            <w:r w:rsidR="002C1DEE" w:rsidRPr="007910DA">
              <w:rPr>
                <w:b/>
                <w:sz w:val="22"/>
                <w:szCs w:val="22"/>
              </w:rPr>
              <w:t>aldību savienības  2019. gada 1</w:t>
            </w:r>
            <w:r w:rsidRPr="007910DA">
              <w:rPr>
                <w:b/>
                <w:sz w:val="22"/>
                <w:szCs w:val="22"/>
              </w:rPr>
              <w:t>. </w:t>
            </w:r>
            <w:r w:rsidR="002C1DEE" w:rsidRPr="007910DA">
              <w:rPr>
                <w:b/>
                <w:sz w:val="22"/>
                <w:szCs w:val="22"/>
              </w:rPr>
              <w:t>novembra</w:t>
            </w:r>
            <w:r w:rsidRPr="007910DA">
              <w:rPr>
                <w:b/>
                <w:sz w:val="22"/>
                <w:szCs w:val="22"/>
              </w:rPr>
              <w:t xml:space="preserve"> atzinums, 3. iebildums. </w:t>
            </w:r>
          </w:p>
          <w:p w14:paraId="22838C7F" w14:textId="1D6B3DCA" w:rsidR="003D224A" w:rsidRPr="007910DA" w:rsidRDefault="003D224A" w:rsidP="00BD6681">
            <w:pPr>
              <w:jc w:val="both"/>
              <w:rPr>
                <w:sz w:val="22"/>
                <w:szCs w:val="22"/>
              </w:rPr>
            </w:pPr>
            <w:r w:rsidRPr="007910DA">
              <w:rPr>
                <w:sz w:val="22"/>
                <w:szCs w:val="22"/>
              </w:rPr>
              <w:t xml:space="preserve">Informatīvā ziņojuma projektā gan 1. lpp., gan 2. lpp. tiek minēts turpmākais apzīmējums – konceptuālais ziņojums. </w:t>
            </w:r>
          </w:p>
          <w:p w14:paraId="6F77AA59" w14:textId="36C7FD8C" w:rsidR="00C4080C" w:rsidRPr="007910DA" w:rsidRDefault="003D224A" w:rsidP="00BD6681">
            <w:pPr>
              <w:jc w:val="both"/>
              <w:rPr>
                <w:sz w:val="22"/>
                <w:szCs w:val="22"/>
              </w:rPr>
            </w:pPr>
            <w:r w:rsidRPr="007910DA">
              <w:rPr>
                <w:sz w:val="22"/>
                <w:szCs w:val="22"/>
              </w:rPr>
              <w:t>Līdz ar to turpmākajā tekstā nav saprotams, par kuru no konceptuālajiem ziņojumiem tiek veikta atsauce. Aicinām precizēt informatīvā ziņojuma projektu.</w:t>
            </w:r>
          </w:p>
        </w:tc>
        <w:tc>
          <w:tcPr>
            <w:tcW w:w="2551" w:type="dxa"/>
            <w:gridSpan w:val="2"/>
          </w:tcPr>
          <w:p w14:paraId="5CCF0307" w14:textId="7D269C4E" w:rsidR="00C4080C" w:rsidRPr="007910DA" w:rsidRDefault="00C4080C" w:rsidP="00BD6681">
            <w:pPr>
              <w:pStyle w:val="naisc"/>
              <w:spacing w:before="0" w:after="0"/>
              <w:jc w:val="both"/>
              <w:rPr>
                <w:sz w:val="22"/>
                <w:szCs w:val="22"/>
              </w:rPr>
            </w:pPr>
            <w:r w:rsidRPr="007910DA">
              <w:rPr>
                <w:b/>
                <w:sz w:val="22"/>
                <w:szCs w:val="22"/>
              </w:rPr>
              <w:t>Ņemts vērā</w:t>
            </w:r>
          </w:p>
        </w:tc>
        <w:tc>
          <w:tcPr>
            <w:tcW w:w="3650" w:type="dxa"/>
          </w:tcPr>
          <w:p w14:paraId="0CB41690" w14:textId="050D1590" w:rsidR="00FB185B" w:rsidRPr="007910DA" w:rsidRDefault="003D224A" w:rsidP="00BD6681">
            <w:pPr>
              <w:jc w:val="both"/>
              <w:rPr>
                <w:color w:val="FF0000"/>
                <w:sz w:val="22"/>
                <w:szCs w:val="22"/>
              </w:rPr>
            </w:pPr>
            <w:r w:rsidRPr="007910DA">
              <w:rPr>
                <w:sz w:val="22"/>
                <w:szCs w:val="22"/>
              </w:rPr>
              <w:t>Tekstā svītrots apzīmējums “Konceptuālais ziņojums”</w:t>
            </w:r>
          </w:p>
        </w:tc>
      </w:tr>
      <w:tr w:rsidR="00C4080C" w:rsidRPr="007910DA" w14:paraId="552DE5CD" w14:textId="77777777" w:rsidTr="00ED12D2">
        <w:tc>
          <w:tcPr>
            <w:tcW w:w="985" w:type="dxa"/>
          </w:tcPr>
          <w:p w14:paraId="0ABD3D4B" w14:textId="77777777" w:rsidR="00C4080C" w:rsidRPr="007910DA" w:rsidRDefault="00C4080C" w:rsidP="00BD6681">
            <w:pPr>
              <w:pStyle w:val="naisc"/>
              <w:numPr>
                <w:ilvl w:val="0"/>
                <w:numId w:val="1"/>
              </w:numPr>
              <w:spacing w:before="0" w:after="0"/>
              <w:jc w:val="both"/>
              <w:rPr>
                <w:sz w:val="22"/>
                <w:szCs w:val="22"/>
              </w:rPr>
            </w:pPr>
          </w:p>
        </w:tc>
        <w:tc>
          <w:tcPr>
            <w:tcW w:w="3263" w:type="dxa"/>
            <w:gridSpan w:val="2"/>
          </w:tcPr>
          <w:p w14:paraId="18E526EA" w14:textId="77777777" w:rsidR="00C4080C" w:rsidRPr="007910DA" w:rsidRDefault="00C4080C" w:rsidP="00BD6681">
            <w:pPr>
              <w:jc w:val="both"/>
              <w:rPr>
                <w:b/>
                <w:i/>
                <w:sz w:val="22"/>
                <w:szCs w:val="22"/>
              </w:rPr>
            </w:pPr>
          </w:p>
        </w:tc>
        <w:tc>
          <w:tcPr>
            <w:tcW w:w="4536" w:type="dxa"/>
          </w:tcPr>
          <w:p w14:paraId="54217F82" w14:textId="37807C2A" w:rsidR="001A41AD" w:rsidRPr="007910DA" w:rsidRDefault="001A41AD" w:rsidP="00BD6681">
            <w:pPr>
              <w:pStyle w:val="naisc"/>
              <w:spacing w:before="0" w:after="0"/>
              <w:ind w:firstLine="5"/>
              <w:jc w:val="both"/>
              <w:rPr>
                <w:b/>
                <w:sz w:val="22"/>
                <w:szCs w:val="22"/>
              </w:rPr>
            </w:pPr>
            <w:r w:rsidRPr="007910DA">
              <w:rPr>
                <w:b/>
                <w:sz w:val="22"/>
                <w:szCs w:val="22"/>
              </w:rPr>
              <w:t xml:space="preserve">Latvijas Pašvaldību savienības  2019. gada </w:t>
            </w:r>
            <w:r w:rsidR="00227627" w:rsidRPr="007910DA">
              <w:rPr>
                <w:b/>
                <w:sz w:val="22"/>
                <w:szCs w:val="22"/>
              </w:rPr>
              <w:t xml:space="preserve">1. novembra </w:t>
            </w:r>
            <w:r w:rsidRPr="007910DA">
              <w:rPr>
                <w:b/>
                <w:sz w:val="22"/>
                <w:szCs w:val="22"/>
              </w:rPr>
              <w:t xml:space="preserve">atzinums, 5. iebildums. </w:t>
            </w:r>
          </w:p>
          <w:p w14:paraId="2A12949F" w14:textId="7AA9A791" w:rsidR="00C4080C" w:rsidRPr="007910DA" w:rsidRDefault="00AD75C2" w:rsidP="00BD6681">
            <w:pPr>
              <w:jc w:val="both"/>
              <w:rPr>
                <w:sz w:val="22"/>
                <w:szCs w:val="22"/>
              </w:rPr>
            </w:pPr>
            <w:r w:rsidRPr="007910DA">
              <w:rPr>
                <w:sz w:val="22"/>
                <w:szCs w:val="22"/>
              </w:rPr>
              <w:t xml:space="preserve">Lūdzam skaidrot, kas ir </w:t>
            </w:r>
            <w:r w:rsidRPr="007910DA">
              <w:rPr>
                <w:bCs/>
                <w:sz w:val="22"/>
                <w:szCs w:val="22"/>
              </w:rPr>
              <w:t>sadarbības platforma un kāds ir tās institucionālais pamats.</w:t>
            </w:r>
          </w:p>
        </w:tc>
        <w:tc>
          <w:tcPr>
            <w:tcW w:w="2551" w:type="dxa"/>
            <w:gridSpan w:val="2"/>
          </w:tcPr>
          <w:p w14:paraId="25DC5D09" w14:textId="5F30DA86" w:rsidR="00C4080C" w:rsidRPr="007910DA" w:rsidRDefault="00870063" w:rsidP="00BD6681">
            <w:pPr>
              <w:pStyle w:val="naisc"/>
              <w:spacing w:before="0" w:after="0"/>
              <w:jc w:val="both"/>
              <w:rPr>
                <w:sz w:val="22"/>
                <w:szCs w:val="22"/>
              </w:rPr>
            </w:pPr>
            <w:r w:rsidRPr="007910DA">
              <w:rPr>
                <w:b/>
                <w:sz w:val="22"/>
                <w:szCs w:val="22"/>
              </w:rPr>
              <w:t>Ņ</w:t>
            </w:r>
            <w:r w:rsidR="00C4080C" w:rsidRPr="007910DA">
              <w:rPr>
                <w:b/>
                <w:sz w:val="22"/>
                <w:szCs w:val="22"/>
              </w:rPr>
              <w:t>emts vērā</w:t>
            </w:r>
          </w:p>
        </w:tc>
        <w:tc>
          <w:tcPr>
            <w:tcW w:w="3650" w:type="dxa"/>
          </w:tcPr>
          <w:p w14:paraId="11E9E61F" w14:textId="6139C325" w:rsidR="001B62D1" w:rsidRPr="007910DA" w:rsidRDefault="00AD75C2" w:rsidP="00BD6681">
            <w:pPr>
              <w:jc w:val="both"/>
              <w:rPr>
                <w:sz w:val="22"/>
                <w:szCs w:val="22"/>
              </w:rPr>
            </w:pPr>
            <w:r w:rsidRPr="007910DA">
              <w:rPr>
                <w:bCs/>
                <w:sz w:val="22"/>
                <w:szCs w:val="22"/>
              </w:rPr>
              <w:t>Termins “Sadarbības platforma”</w:t>
            </w:r>
            <w:r w:rsidR="00E22D5A" w:rsidRPr="007910DA">
              <w:rPr>
                <w:bCs/>
                <w:sz w:val="22"/>
                <w:szCs w:val="22"/>
              </w:rPr>
              <w:t xml:space="preserve"> šajā ziņojumā</w:t>
            </w:r>
            <w:r w:rsidRPr="007910DA">
              <w:rPr>
                <w:bCs/>
                <w:sz w:val="22"/>
                <w:szCs w:val="22"/>
              </w:rPr>
              <w:t xml:space="preserve"> nav jātulko kā institūcija, jo</w:t>
            </w:r>
            <w:r w:rsidR="00E22D5A" w:rsidRPr="007910DA">
              <w:rPr>
                <w:bCs/>
                <w:sz w:val="22"/>
                <w:szCs w:val="22"/>
              </w:rPr>
              <w:t xml:space="preserve"> plānošanas reģionu institucionālais ietvars tiks </w:t>
            </w:r>
            <w:r w:rsidR="00D40F02" w:rsidRPr="007910DA">
              <w:rPr>
                <w:sz w:val="22"/>
                <w:szCs w:val="22"/>
              </w:rPr>
              <w:t>atspoguļots konceptuālajā</w:t>
            </w:r>
            <w:r w:rsidR="00E22D5A" w:rsidRPr="007910DA">
              <w:rPr>
                <w:sz w:val="22"/>
                <w:szCs w:val="22"/>
              </w:rPr>
              <w:t xml:space="preserve">  ziņojumu  </w:t>
            </w:r>
            <w:r w:rsidR="007910DA" w:rsidRPr="006E7B3F">
              <w:rPr>
                <w:sz w:val="22"/>
                <w:szCs w:val="22"/>
              </w:rPr>
              <w:t xml:space="preserve">par  reģionālā pārvaldes līmeņa </w:t>
            </w:r>
            <w:r w:rsidR="007910DA">
              <w:rPr>
                <w:sz w:val="22"/>
                <w:szCs w:val="22"/>
              </w:rPr>
              <w:t>(PR) darbības</w:t>
            </w:r>
            <w:r w:rsidR="007910DA" w:rsidRPr="006E7B3F">
              <w:rPr>
                <w:sz w:val="22"/>
                <w:szCs w:val="22"/>
              </w:rPr>
              <w:t xml:space="preserve"> </w:t>
            </w:r>
            <w:r w:rsidR="00E22D5A" w:rsidRPr="007910DA">
              <w:rPr>
                <w:sz w:val="22"/>
                <w:szCs w:val="22"/>
              </w:rPr>
              <w:t>uzlabošanu un kopējas statistiski teritoriālo vienību</w:t>
            </w:r>
            <w:r w:rsidR="00D40F02" w:rsidRPr="007910DA">
              <w:rPr>
                <w:sz w:val="22"/>
                <w:szCs w:val="22"/>
              </w:rPr>
              <w:t xml:space="preserve"> klasifikācijas (NUTS) izmaiņām. </w:t>
            </w:r>
            <w:r w:rsidR="00E22D5A" w:rsidRPr="007910DA">
              <w:rPr>
                <w:sz w:val="22"/>
                <w:szCs w:val="22"/>
              </w:rPr>
              <w:t xml:space="preserve"> </w:t>
            </w:r>
          </w:p>
        </w:tc>
      </w:tr>
      <w:tr w:rsidR="00A557C7" w:rsidRPr="007910DA" w14:paraId="2FF01F50" w14:textId="77777777" w:rsidTr="00ED12D2">
        <w:tc>
          <w:tcPr>
            <w:tcW w:w="985" w:type="dxa"/>
          </w:tcPr>
          <w:p w14:paraId="655C6DFD" w14:textId="77777777" w:rsidR="00A557C7" w:rsidRPr="007910DA" w:rsidRDefault="00A557C7" w:rsidP="00BD6681">
            <w:pPr>
              <w:pStyle w:val="naisc"/>
              <w:numPr>
                <w:ilvl w:val="0"/>
                <w:numId w:val="1"/>
              </w:numPr>
              <w:spacing w:before="0" w:after="0"/>
              <w:jc w:val="both"/>
              <w:rPr>
                <w:sz w:val="22"/>
                <w:szCs w:val="22"/>
              </w:rPr>
            </w:pPr>
          </w:p>
        </w:tc>
        <w:tc>
          <w:tcPr>
            <w:tcW w:w="3263" w:type="dxa"/>
            <w:gridSpan w:val="2"/>
          </w:tcPr>
          <w:p w14:paraId="25F46644" w14:textId="6C552CAD" w:rsidR="00A557C7" w:rsidRPr="007910DA" w:rsidRDefault="00A557C7" w:rsidP="00BD6681">
            <w:pPr>
              <w:pStyle w:val="ListParagraph"/>
              <w:spacing w:after="0" w:line="240" w:lineRule="auto"/>
              <w:ind w:left="1210"/>
              <w:contextualSpacing w:val="0"/>
              <w:jc w:val="both"/>
              <w:rPr>
                <w:rFonts w:ascii="Times New Roman" w:hAnsi="Times New Roman"/>
              </w:rPr>
            </w:pPr>
          </w:p>
        </w:tc>
        <w:tc>
          <w:tcPr>
            <w:tcW w:w="4536" w:type="dxa"/>
          </w:tcPr>
          <w:p w14:paraId="1A4AC4AC" w14:textId="6A9EE21C" w:rsidR="00A557C7" w:rsidRPr="007910DA" w:rsidRDefault="00A557C7" w:rsidP="00BD6681">
            <w:pPr>
              <w:pStyle w:val="naisc"/>
              <w:spacing w:before="0" w:after="0"/>
              <w:ind w:firstLine="5"/>
              <w:jc w:val="both"/>
              <w:rPr>
                <w:b/>
                <w:sz w:val="22"/>
                <w:szCs w:val="22"/>
              </w:rPr>
            </w:pPr>
            <w:r w:rsidRPr="007910DA">
              <w:rPr>
                <w:b/>
                <w:sz w:val="22"/>
                <w:szCs w:val="22"/>
              </w:rPr>
              <w:t xml:space="preserve">Latvijas Pašvaldību savienības  2019. gada </w:t>
            </w:r>
            <w:r w:rsidR="00AD75C2" w:rsidRPr="007910DA">
              <w:rPr>
                <w:b/>
                <w:sz w:val="22"/>
                <w:szCs w:val="22"/>
              </w:rPr>
              <w:t xml:space="preserve">1. novembra </w:t>
            </w:r>
            <w:r w:rsidRPr="007910DA">
              <w:rPr>
                <w:b/>
                <w:sz w:val="22"/>
                <w:szCs w:val="22"/>
              </w:rPr>
              <w:t xml:space="preserve">atzinums, 6. iebildums. </w:t>
            </w:r>
          </w:p>
          <w:p w14:paraId="1A770F6C" w14:textId="77777777" w:rsidR="00AD75C2" w:rsidRPr="007910DA" w:rsidRDefault="00AD75C2" w:rsidP="00BD6681">
            <w:pPr>
              <w:jc w:val="both"/>
              <w:rPr>
                <w:sz w:val="22"/>
                <w:szCs w:val="22"/>
              </w:rPr>
            </w:pPr>
            <w:r w:rsidRPr="007910DA">
              <w:rPr>
                <w:sz w:val="22"/>
                <w:szCs w:val="22"/>
              </w:rPr>
              <w:t>Lūdzam Informatīvo ziņojumu papildināt ar analīzi un piemēriem par  plānošanas reģionu darbības rezultātiem šādu jautājumu risināšanā:</w:t>
            </w:r>
          </w:p>
          <w:p w14:paraId="649759D4" w14:textId="77777777" w:rsidR="00AD75C2" w:rsidRPr="007910DA" w:rsidRDefault="00AD75C2" w:rsidP="00BD6681">
            <w:pPr>
              <w:numPr>
                <w:ilvl w:val="0"/>
                <w:numId w:val="28"/>
              </w:numPr>
              <w:ind w:left="240" w:hanging="240"/>
              <w:jc w:val="both"/>
              <w:rPr>
                <w:sz w:val="22"/>
                <w:szCs w:val="22"/>
              </w:rPr>
            </w:pPr>
            <w:r w:rsidRPr="007910DA">
              <w:rPr>
                <w:sz w:val="22"/>
                <w:szCs w:val="22"/>
              </w:rPr>
              <w:lastRenderedPageBreak/>
              <w:t>Piesaistītās investīcijas reģionos. Kāds ir katra plānošanas reģiona piesaistīto investīciju apjoms? Cik daudz jaunas darba vietas ir izveidotas?</w:t>
            </w:r>
          </w:p>
          <w:p w14:paraId="1D5E11AE" w14:textId="77777777" w:rsidR="00AD75C2" w:rsidRPr="007910DA" w:rsidRDefault="00AD75C2" w:rsidP="00BD6681">
            <w:pPr>
              <w:numPr>
                <w:ilvl w:val="0"/>
                <w:numId w:val="28"/>
              </w:numPr>
              <w:ind w:left="240" w:hanging="240"/>
              <w:jc w:val="both"/>
              <w:rPr>
                <w:sz w:val="22"/>
                <w:szCs w:val="22"/>
              </w:rPr>
            </w:pPr>
            <w:r w:rsidRPr="007910DA">
              <w:rPr>
                <w:sz w:val="22"/>
                <w:szCs w:val="22"/>
              </w:rPr>
              <w:t>Izveidotas ekosistēmas reģionos;</w:t>
            </w:r>
          </w:p>
          <w:p w14:paraId="3CD8F6C2" w14:textId="77777777" w:rsidR="00AD75C2" w:rsidRPr="007910DA" w:rsidRDefault="00AD75C2" w:rsidP="00BD6681">
            <w:pPr>
              <w:numPr>
                <w:ilvl w:val="0"/>
                <w:numId w:val="28"/>
              </w:numPr>
              <w:ind w:left="240" w:hanging="240"/>
              <w:jc w:val="both"/>
              <w:rPr>
                <w:sz w:val="22"/>
                <w:szCs w:val="22"/>
              </w:rPr>
            </w:pPr>
            <w:r w:rsidRPr="007910DA">
              <w:rPr>
                <w:sz w:val="22"/>
                <w:szCs w:val="22"/>
              </w:rPr>
              <w:t>Piesaistītie cilvēkresursi atbilstoši darba tirgus reģionālajam pieprasījumam un reģionālajai mobilitātei. Cik daudz cilvēku katrs plānošanas reģions piesaistīja?</w:t>
            </w:r>
          </w:p>
          <w:p w14:paraId="6A7F534E" w14:textId="77777777" w:rsidR="00AD75C2" w:rsidRPr="007910DA" w:rsidRDefault="00AD75C2" w:rsidP="00BD6681">
            <w:pPr>
              <w:jc w:val="both"/>
              <w:rPr>
                <w:sz w:val="22"/>
                <w:szCs w:val="22"/>
              </w:rPr>
            </w:pPr>
            <w:r w:rsidRPr="007910DA">
              <w:rPr>
                <w:sz w:val="22"/>
                <w:szCs w:val="22"/>
              </w:rPr>
              <w:t>Vēršam uzmanību, ka Latvijā darbojas biedrība “Latvijas Pašvaldību savienība” (LPS), kas uz brīvprātības principiem apvieno Latvijas Republikas novadu un republikas pilsētu pašvaldības. Latvijas Pašvaldību savienība dibināta 1991.gada 15.decembrī. Saskaņā ar likuma "Par pašvaldībām" 96.pantu LPS ir tiesīga pārstāvēt pašvaldības to sarunās ar Ministru kabinetu. Galvenie LPS mērķi ir šādi:</w:t>
            </w:r>
          </w:p>
          <w:p w14:paraId="31ABC794" w14:textId="77777777" w:rsidR="00AD75C2" w:rsidRPr="007910DA" w:rsidRDefault="00AD75C2" w:rsidP="00BD6681">
            <w:pPr>
              <w:numPr>
                <w:ilvl w:val="0"/>
                <w:numId w:val="29"/>
              </w:numPr>
              <w:ind w:left="240" w:hanging="240"/>
              <w:jc w:val="both"/>
              <w:rPr>
                <w:sz w:val="22"/>
                <w:szCs w:val="22"/>
              </w:rPr>
            </w:pPr>
            <w:r w:rsidRPr="007910DA">
              <w:rPr>
                <w:sz w:val="22"/>
                <w:szCs w:val="22"/>
              </w:rPr>
              <w:t>pašvaldību politikas veidošana Latvijā;</w:t>
            </w:r>
          </w:p>
          <w:p w14:paraId="2614565A" w14:textId="77777777" w:rsidR="00AD75C2" w:rsidRPr="007910DA" w:rsidRDefault="00AD75C2" w:rsidP="00BD6681">
            <w:pPr>
              <w:numPr>
                <w:ilvl w:val="0"/>
                <w:numId w:val="29"/>
              </w:numPr>
              <w:ind w:left="240" w:hanging="240"/>
              <w:jc w:val="both"/>
              <w:rPr>
                <w:sz w:val="22"/>
                <w:szCs w:val="22"/>
              </w:rPr>
            </w:pPr>
            <w:r w:rsidRPr="007910DA">
              <w:rPr>
                <w:sz w:val="22"/>
                <w:szCs w:val="22"/>
              </w:rPr>
              <w:t>pašvaldību kopīgo problēmu risināšana;</w:t>
            </w:r>
          </w:p>
          <w:p w14:paraId="75418F83" w14:textId="77777777" w:rsidR="00AD75C2" w:rsidRPr="007910DA" w:rsidRDefault="00AD75C2" w:rsidP="00BD6681">
            <w:pPr>
              <w:numPr>
                <w:ilvl w:val="0"/>
                <w:numId w:val="29"/>
              </w:numPr>
              <w:ind w:left="240" w:hanging="240"/>
              <w:jc w:val="both"/>
              <w:rPr>
                <w:sz w:val="22"/>
                <w:szCs w:val="22"/>
              </w:rPr>
            </w:pPr>
            <w:r w:rsidRPr="007910DA">
              <w:rPr>
                <w:sz w:val="22"/>
                <w:szCs w:val="22"/>
              </w:rPr>
              <w:t>pašvaldību interešu aizstāvēšana.</w:t>
            </w:r>
          </w:p>
          <w:p w14:paraId="2C041300" w14:textId="6F2B861B" w:rsidR="00A557C7" w:rsidRPr="007910DA" w:rsidRDefault="00AD75C2" w:rsidP="00BD6681">
            <w:pPr>
              <w:pStyle w:val="naisc"/>
              <w:spacing w:before="0" w:after="0"/>
              <w:ind w:firstLine="5"/>
              <w:jc w:val="both"/>
              <w:rPr>
                <w:b/>
                <w:sz w:val="22"/>
                <w:szCs w:val="22"/>
              </w:rPr>
            </w:pPr>
            <w:r w:rsidRPr="007910DA">
              <w:rPr>
                <w:sz w:val="22"/>
                <w:szCs w:val="22"/>
              </w:rPr>
              <w:t>Ņemot vērā iepriekšminēto, uzskatam, ka pašvaldību kopīgo problēmu risināšanai un sadarbībai ar nacionālā līmeņa institūcijām, speciāli nav jāveido vai pilnveido plānošanas reģionus. Tādējādi tiek samazināti valsts tēriņi valsts aparāta uzturēšanai.</w:t>
            </w:r>
          </w:p>
        </w:tc>
        <w:tc>
          <w:tcPr>
            <w:tcW w:w="2551" w:type="dxa"/>
            <w:gridSpan w:val="2"/>
          </w:tcPr>
          <w:p w14:paraId="3359A7BD" w14:textId="4CBC67C0" w:rsidR="00A557C7" w:rsidRPr="007910DA" w:rsidRDefault="00A557C7" w:rsidP="00BD6681">
            <w:pPr>
              <w:pStyle w:val="naisc"/>
              <w:spacing w:before="0" w:after="0"/>
              <w:jc w:val="both"/>
              <w:rPr>
                <w:b/>
                <w:sz w:val="22"/>
                <w:szCs w:val="22"/>
              </w:rPr>
            </w:pPr>
            <w:r w:rsidRPr="007910DA">
              <w:rPr>
                <w:b/>
                <w:sz w:val="22"/>
                <w:szCs w:val="22"/>
              </w:rPr>
              <w:lastRenderedPageBreak/>
              <w:t>Ņemts vērā</w:t>
            </w:r>
          </w:p>
        </w:tc>
        <w:tc>
          <w:tcPr>
            <w:tcW w:w="3650" w:type="dxa"/>
          </w:tcPr>
          <w:p w14:paraId="12FA42B6" w14:textId="2928AD60" w:rsidR="00C00885" w:rsidRPr="007910DA" w:rsidRDefault="00C00885" w:rsidP="00BD6681">
            <w:pPr>
              <w:jc w:val="both"/>
              <w:rPr>
                <w:sz w:val="22"/>
                <w:szCs w:val="22"/>
              </w:rPr>
            </w:pPr>
            <w:r w:rsidRPr="007910DA">
              <w:rPr>
                <w:sz w:val="22"/>
                <w:szCs w:val="22"/>
              </w:rPr>
              <w:t xml:space="preserve">Plānošanas reģionu darba plānu rezultatīvie rādītāji  un finanšu izlietojums tiek atspoguļoti atskaitēs  par VARAM pamatbudžeta programmu/apakšprogrammu  un pasākumu, kā arī Eiropas Savienības </w:t>
            </w:r>
            <w:r w:rsidRPr="007910DA">
              <w:rPr>
                <w:sz w:val="22"/>
                <w:szCs w:val="22"/>
              </w:rPr>
              <w:lastRenderedPageBreak/>
              <w:t xml:space="preserve">politiku instrumentu un pārējās ārvalstu finanšu palīdzības līdzfinansēto un finansēto projektu un pasākumu ikgadējās ceturkšņu un gada atskaitēs. Gatavojot konceptuālo  ziņojumu  </w:t>
            </w:r>
            <w:r w:rsidR="007910DA" w:rsidRPr="006E7B3F">
              <w:rPr>
                <w:sz w:val="22"/>
                <w:szCs w:val="22"/>
              </w:rPr>
              <w:t xml:space="preserve">par  reģionālā pārvaldes līmeņa </w:t>
            </w:r>
            <w:r w:rsidR="007910DA">
              <w:rPr>
                <w:sz w:val="22"/>
                <w:szCs w:val="22"/>
              </w:rPr>
              <w:t>(PR) darbības</w:t>
            </w:r>
            <w:r w:rsidR="007910DA" w:rsidRPr="006E7B3F">
              <w:rPr>
                <w:sz w:val="22"/>
                <w:szCs w:val="22"/>
              </w:rPr>
              <w:t xml:space="preserve"> </w:t>
            </w:r>
            <w:r w:rsidRPr="007910DA">
              <w:rPr>
                <w:sz w:val="22"/>
                <w:szCs w:val="22"/>
              </w:rPr>
              <w:t>uzlabošanu un kopējas statistiski teritoriālo vienību klasifikācijas (NUTS) izmaiņām, tiks padziļināti izvērtēta arī PR darbība pa to darbības jomām.</w:t>
            </w:r>
          </w:p>
          <w:p w14:paraId="6BE494CC" w14:textId="53E866A8" w:rsidR="009479DB" w:rsidRPr="007910DA" w:rsidRDefault="00AD75C2" w:rsidP="00BD6681">
            <w:pPr>
              <w:jc w:val="both"/>
              <w:rPr>
                <w:sz w:val="22"/>
                <w:szCs w:val="22"/>
              </w:rPr>
            </w:pPr>
            <w:r w:rsidRPr="007910DA">
              <w:rPr>
                <w:sz w:val="22"/>
                <w:szCs w:val="22"/>
              </w:rPr>
              <w:t>Informatīvais ziņojums neparedz pilnveidot plānošanas reģionus</w:t>
            </w:r>
            <w:r w:rsidR="006E25A1" w:rsidRPr="007910DA">
              <w:rPr>
                <w:sz w:val="22"/>
                <w:szCs w:val="22"/>
              </w:rPr>
              <w:t xml:space="preserve"> tikai tamdēļ, lai</w:t>
            </w:r>
            <w:r w:rsidRPr="007910DA">
              <w:rPr>
                <w:sz w:val="22"/>
                <w:szCs w:val="22"/>
              </w:rPr>
              <w:t xml:space="preserve"> risinātu pašvaldību kopīgās problēmas un veiktu sadarbību ar nacionālā līmeņa institūcijām</w:t>
            </w:r>
            <w:r w:rsidR="006E25A1" w:rsidRPr="007910DA">
              <w:rPr>
                <w:sz w:val="22"/>
                <w:szCs w:val="22"/>
              </w:rPr>
              <w:t xml:space="preserve">. Šīs tiesības PR var izmantot esošā tiesiskā regulējuma ietvaros. </w:t>
            </w:r>
            <w:r w:rsidR="009479DB" w:rsidRPr="007910DA">
              <w:rPr>
                <w:sz w:val="22"/>
                <w:szCs w:val="22"/>
              </w:rPr>
              <w:t xml:space="preserve">Informatīvais ziņojums paredz </w:t>
            </w:r>
            <w:r w:rsidR="009479DB" w:rsidRPr="007910DA">
              <w:rPr>
                <w:rStyle w:val="FontStyle60"/>
                <w:rFonts w:eastAsiaTheme="minorEastAsia"/>
                <w:lang w:bidi="lo-LA"/>
              </w:rPr>
              <w:t xml:space="preserve">izvērtēt PR kā reģionālās pārvaldes iestādes perspektīvu un stabilitāti ilgtermiņā, jo </w:t>
            </w:r>
            <w:r w:rsidR="009479DB" w:rsidRPr="007910DA">
              <w:rPr>
                <w:sz w:val="22"/>
                <w:szCs w:val="22"/>
              </w:rPr>
              <w:t>Latvijas teritoriālajā attīstībā vienmēr nozīmīga loma būs:</w:t>
            </w:r>
          </w:p>
          <w:p w14:paraId="3B2D44C7" w14:textId="77777777" w:rsidR="009479DB" w:rsidRPr="007910DA" w:rsidRDefault="009479DB" w:rsidP="00C00885">
            <w:pPr>
              <w:pStyle w:val="ListParagraph"/>
              <w:numPr>
                <w:ilvl w:val="0"/>
                <w:numId w:val="30"/>
              </w:numPr>
              <w:spacing w:after="0" w:line="240" w:lineRule="auto"/>
              <w:ind w:left="318" w:hanging="284"/>
              <w:contextualSpacing w:val="0"/>
              <w:jc w:val="both"/>
              <w:rPr>
                <w:rFonts w:ascii="Times New Roman" w:hAnsi="Times New Roman"/>
              </w:rPr>
            </w:pPr>
            <w:r w:rsidRPr="007910DA">
              <w:rPr>
                <w:rFonts w:ascii="Times New Roman" w:hAnsi="Times New Roman"/>
              </w:rPr>
              <w:t xml:space="preserve">reģionāliem projektiem, kas pēc </w:t>
            </w:r>
            <w:r w:rsidRPr="007910DA">
              <w:rPr>
                <w:rFonts w:ascii="Times New Roman" w:hAnsi="Times New Roman"/>
                <w:bCs/>
              </w:rPr>
              <w:t>savas nozīmes vai atrašanās vietas iet pāri vienas pašvaldības robežām;</w:t>
            </w:r>
          </w:p>
          <w:p w14:paraId="52B46B12" w14:textId="77777777" w:rsidR="009479DB" w:rsidRPr="007910DA" w:rsidRDefault="009479DB" w:rsidP="00C00885">
            <w:pPr>
              <w:pStyle w:val="ListParagraph"/>
              <w:numPr>
                <w:ilvl w:val="0"/>
                <w:numId w:val="30"/>
              </w:numPr>
              <w:tabs>
                <w:tab w:val="num" w:pos="1440"/>
              </w:tabs>
              <w:spacing w:after="0" w:line="240" w:lineRule="auto"/>
              <w:ind w:left="318" w:hanging="284"/>
              <w:contextualSpacing w:val="0"/>
              <w:jc w:val="both"/>
              <w:rPr>
                <w:rFonts w:ascii="Times New Roman" w:hAnsi="Times New Roman"/>
              </w:rPr>
            </w:pPr>
            <w:r w:rsidRPr="007910DA">
              <w:rPr>
                <w:rFonts w:ascii="Times New Roman" w:hAnsi="Times New Roman"/>
                <w:bCs/>
              </w:rPr>
              <w:t>investīciju piesaistei reģionāla līmenī</w:t>
            </w:r>
            <w:r w:rsidRPr="007910DA">
              <w:rPr>
                <w:rFonts w:ascii="Times New Roman" w:hAnsi="Times New Roman"/>
              </w:rPr>
              <w:t xml:space="preserve"> – pašvaldību kopīgs piedāvājums investīciju piesaistei, novēršot neauglīgu konkurenci par iekšējo resursu pārdali;</w:t>
            </w:r>
          </w:p>
          <w:p w14:paraId="6E7C7724" w14:textId="77777777" w:rsidR="009479DB" w:rsidRPr="007910DA" w:rsidRDefault="009479DB" w:rsidP="00C00885">
            <w:pPr>
              <w:pStyle w:val="ListParagraph"/>
              <w:numPr>
                <w:ilvl w:val="0"/>
                <w:numId w:val="30"/>
              </w:numPr>
              <w:tabs>
                <w:tab w:val="num" w:pos="1440"/>
              </w:tabs>
              <w:spacing w:after="0" w:line="240" w:lineRule="auto"/>
              <w:ind w:left="318" w:hanging="284"/>
              <w:contextualSpacing w:val="0"/>
              <w:jc w:val="both"/>
              <w:rPr>
                <w:rFonts w:ascii="Times New Roman" w:hAnsi="Times New Roman"/>
              </w:rPr>
            </w:pPr>
            <w:r w:rsidRPr="007910DA">
              <w:rPr>
                <w:rFonts w:ascii="Times New Roman" w:hAnsi="Times New Roman"/>
                <w:bCs/>
              </w:rPr>
              <w:t>koordinētas reģionālās inovāciju sistēmas (ekosistēmas) izveidei un attīstībai;</w:t>
            </w:r>
          </w:p>
          <w:p w14:paraId="1184D51B" w14:textId="50779842" w:rsidR="00A557C7" w:rsidRPr="007910DA" w:rsidRDefault="009479DB" w:rsidP="00BD6681">
            <w:pPr>
              <w:pStyle w:val="ListParagraph"/>
              <w:numPr>
                <w:ilvl w:val="0"/>
                <w:numId w:val="30"/>
              </w:numPr>
              <w:tabs>
                <w:tab w:val="num" w:pos="1440"/>
              </w:tabs>
              <w:spacing w:after="0" w:line="240" w:lineRule="auto"/>
              <w:ind w:left="318" w:hanging="284"/>
              <w:contextualSpacing w:val="0"/>
              <w:jc w:val="both"/>
              <w:rPr>
                <w:rFonts w:ascii="Times New Roman" w:hAnsi="Times New Roman"/>
              </w:rPr>
            </w:pPr>
            <w:proofErr w:type="spellStart"/>
            <w:r w:rsidRPr="007910DA">
              <w:rPr>
                <w:rFonts w:ascii="Times New Roman" w:hAnsi="Times New Roman"/>
                <w:bCs/>
              </w:rPr>
              <w:lastRenderedPageBreak/>
              <w:t>cilvēkkapitāla</w:t>
            </w:r>
            <w:proofErr w:type="spellEnd"/>
            <w:r w:rsidRPr="007910DA">
              <w:rPr>
                <w:rFonts w:ascii="Times New Roman" w:hAnsi="Times New Roman"/>
                <w:bCs/>
              </w:rPr>
              <w:t xml:space="preserve"> piesaistei atbilstoši darba tirgus reģionālajam pieprasījumam un reģionālajai mobilitātei.</w:t>
            </w:r>
          </w:p>
        </w:tc>
      </w:tr>
      <w:tr w:rsidR="00212025" w:rsidRPr="007910DA" w14:paraId="2AB228AD" w14:textId="77777777" w:rsidTr="00ED12D2">
        <w:tc>
          <w:tcPr>
            <w:tcW w:w="985" w:type="dxa"/>
          </w:tcPr>
          <w:p w14:paraId="1157B531" w14:textId="77777777" w:rsidR="00212025" w:rsidRPr="007910DA" w:rsidRDefault="00212025" w:rsidP="00BD6681">
            <w:pPr>
              <w:pStyle w:val="naisc"/>
              <w:numPr>
                <w:ilvl w:val="0"/>
                <w:numId w:val="1"/>
              </w:numPr>
              <w:spacing w:before="0" w:after="0"/>
              <w:jc w:val="both"/>
              <w:rPr>
                <w:sz w:val="22"/>
                <w:szCs w:val="22"/>
              </w:rPr>
            </w:pPr>
          </w:p>
        </w:tc>
        <w:tc>
          <w:tcPr>
            <w:tcW w:w="3263" w:type="dxa"/>
            <w:gridSpan w:val="2"/>
          </w:tcPr>
          <w:p w14:paraId="6CCED5DD" w14:textId="77777777" w:rsidR="00212025" w:rsidRPr="007910DA" w:rsidRDefault="00212025" w:rsidP="00BD6681">
            <w:pPr>
              <w:jc w:val="both"/>
              <w:rPr>
                <w:b/>
                <w:i/>
                <w:sz w:val="22"/>
                <w:szCs w:val="22"/>
              </w:rPr>
            </w:pPr>
          </w:p>
        </w:tc>
        <w:tc>
          <w:tcPr>
            <w:tcW w:w="4536" w:type="dxa"/>
          </w:tcPr>
          <w:p w14:paraId="1F1EAC2D" w14:textId="25C76FBE" w:rsidR="001A41AD" w:rsidRPr="007910DA" w:rsidRDefault="001A41AD" w:rsidP="00BD6681">
            <w:pPr>
              <w:pStyle w:val="naisc"/>
              <w:spacing w:before="0" w:after="0"/>
              <w:ind w:firstLine="5"/>
              <w:jc w:val="both"/>
              <w:rPr>
                <w:b/>
                <w:sz w:val="22"/>
                <w:szCs w:val="22"/>
              </w:rPr>
            </w:pPr>
            <w:r w:rsidRPr="007910DA">
              <w:rPr>
                <w:b/>
                <w:sz w:val="22"/>
                <w:szCs w:val="22"/>
              </w:rPr>
              <w:t>Latvijas Pašv</w:t>
            </w:r>
            <w:r w:rsidR="009479DB" w:rsidRPr="007910DA">
              <w:rPr>
                <w:b/>
                <w:sz w:val="22"/>
                <w:szCs w:val="22"/>
              </w:rPr>
              <w:t>aldību savienības  2019. gada 1.novembra atzinums, 7</w:t>
            </w:r>
            <w:r w:rsidRPr="007910DA">
              <w:rPr>
                <w:b/>
                <w:sz w:val="22"/>
                <w:szCs w:val="22"/>
              </w:rPr>
              <w:t xml:space="preserve">. iebildums. </w:t>
            </w:r>
          </w:p>
          <w:p w14:paraId="55EF80E9" w14:textId="51DA8CFC" w:rsidR="00212025" w:rsidRPr="007910DA" w:rsidRDefault="009479DB" w:rsidP="00BD6681">
            <w:pPr>
              <w:jc w:val="both"/>
              <w:rPr>
                <w:b/>
                <w:sz w:val="22"/>
                <w:szCs w:val="22"/>
              </w:rPr>
            </w:pPr>
            <w:r w:rsidRPr="007910DA">
              <w:rPr>
                <w:sz w:val="22"/>
                <w:szCs w:val="22"/>
              </w:rPr>
              <w:t xml:space="preserve">Nesaskaņojam-  Informatīvo ziņojumu papildināt ar plānošanas reģionu darba plānu </w:t>
            </w:r>
            <w:proofErr w:type="spellStart"/>
            <w:r w:rsidRPr="007910DA">
              <w:rPr>
                <w:sz w:val="22"/>
                <w:szCs w:val="22"/>
              </w:rPr>
              <w:t>izvērtējumu</w:t>
            </w:r>
            <w:proofErr w:type="spellEnd"/>
            <w:r w:rsidRPr="007910DA">
              <w:rPr>
                <w:sz w:val="22"/>
                <w:szCs w:val="22"/>
              </w:rPr>
              <w:t>.</w:t>
            </w:r>
          </w:p>
        </w:tc>
        <w:tc>
          <w:tcPr>
            <w:tcW w:w="2551" w:type="dxa"/>
            <w:gridSpan w:val="2"/>
          </w:tcPr>
          <w:p w14:paraId="60314DC6" w14:textId="7413B1C1" w:rsidR="00212025" w:rsidRPr="007910DA" w:rsidRDefault="00212025" w:rsidP="00BD6681">
            <w:pPr>
              <w:pStyle w:val="naisc"/>
              <w:spacing w:before="0" w:after="0"/>
              <w:jc w:val="both"/>
              <w:rPr>
                <w:b/>
                <w:sz w:val="22"/>
                <w:szCs w:val="22"/>
              </w:rPr>
            </w:pPr>
            <w:r w:rsidRPr="007910DA">
              <w:rPr>
                <w:b/>
                <w:sz w:val="22"/>
                <w:szCs w:val="22"/>
              </w:rPr>
              <w:t>Ņemts vērā</w:t>
            </w:r>
          </w:p>
        </w:tc>
        <w:tc>
          <w:tcPr>
            <w:tcW w:w="3650" w:type="dxa"/>
          </w:tcPr>
          <w:p w14:paraId="5E818AAE" w14:textId="675C5271" w:rsidR="00212025" w:rsidRPr="007910DA" w:rsidRDefault="009479DB" w:rsidP="00BD6681">
            <w:pPr>
              <w:pStyle w:val="Title"/>
              <w:jc w:val="both"/>
              <w:outlineLvl w:val="0"/>
              <w:rPr>
                <w:sz w:val="22"/>
                <w:szCs w:val="22"/>
              </w:rPr>
            </w:pPr>
            <w:r w:rsidRPr="007910DA">
              <w:rPr>
                <w:sz w:val="22"/>
                <w:szCs w:val="22"/>
              </w:rPr>
              <w:t xml:space="preserve">Plānošanas reģionu darba plānu rezultatīvie rādītāji </w:t>
            </w:r>
            <w:r w:rsidR="00431146" w:rsidRPr="007910DA">
              <w:rPr>
                <w:sz w:val="22"/>
                <w:szCs w:val="22"/>
              </w:rPr>
              <w:t xml:space="preserve"> </w:t>
            </w:r>
            <w:r w:rsidRPr="007910DA">
              <w:rPr>
                <w:sz w:val="22"/>
                <w:szCs w:val="22"/>
              </w:rPr>
              <w:t>un finanšu izlietojums tiek atspoguļoti atskaitēs  par VARAM pamatbudžeta programmu/apakšprogrammu  un pasākumu</w:t>
            </w:r>
            <w:r w:rsidR="00040265" w:rsidRPr="007910DA">
              <w:rPr>
                <w:sz w:val="22"/>
                <w:szCs w:val="22"/>
              </w:rPr>
              <w:t xml:space="preserve">, kā arī </w:t>
            </w:r>
            <w:r w:rsidR="00040265" w:rsidRPr="007910DA">
              <w:rPr>
                <w:sz w:val="22"/>
                <w:szCs w:val="22"/>
                <w:lang w:eastAsia="lv-LV"/>
              </w:rPr>
              <w:t>Eiropas Savienības politiku instrumentu un pārējās ārvalstu finanšu palīdzības līdzfinansēto</w:t>
            </w:r>
            <w:r w:rsidR="00040265" w:rsidRPr="007910DA">
              <w:rPr>
                <w:sz w:val="22"/>
                <w:szCs w:val="22"/>
              </w:rPr>
              <w:t xml:space="preserve"> </w:t>
            </w:r>
            <w:r w:rsidR="00040265" w:rsidRPr="007910DA">
              <w:rPr>
                <w:sz w:val="22"/>
                <w:szCs w:val="22"/>
                <w:lang w:eastAsia="lv-LV"/>
              </w:rPr>
              <w:t>un finansēto projektu un pasākumu</w:t>
            </w:r>
            <w:r w:rsidRPr="007910DA">
              <w:rPr>
                <w:sz w:val="22"/>
                <w:szCs w:val="22"/>
              </w:rPr>
              <w:t xml:space="preserve"> </w:t>
            </w:r>
            <w:r w:rsidR="00040265" w:rsidRPr="007910DA">
              <w:rPr>
                <w:sz w:val="22"/>
                <w:szCs w:val="22"/>
              </w:rPr>
              <w:t xml:space="preserve">ikgadējās ceturkšņu un gada atskaitēs. </w:t>
            </w:r>
            <w:r w:rsidR="001555B5" w:rsidRPr="007910DA">
              <w:rPr>
                <w:sz w:val="22"/>
                <w:szCs w:val="22"/>
              </w:rPr>
              <w:t xml:space="preserve">Gatavojot </w:t>
            </w:r>
            <w:r w:rsidR="00276056" w:rsidRPr="007910DA">
              <w:rPr>
                <w:sz w:val="22"/>
                <w:szCs w:val="22"/>
              </w:rPr>
              <w:t xml:space="preserve">konceptuālo  ziņojumu  </w:t>
            </w:r>
            <w:r w:rsidR="007910DA" w:rsidRPr="006E7B3F">
              <w:rPr>
                <w:sz w:val="22"/>
                <w:szCs w:val="22"/>
              </w:rPr>
              <w:t xml:space="preserve">par  reģionālā pārvaldes līmeņa </w:t>
            </w:r>
            <w:r w:rsidR="007910DA">
              <w:rPr>
                <w:sz w:val="22"/>
                <w:szCs w:val="22"/>
              </w:rPr>
              <w:t>(PR) darbības</w:t>
            </w:r>
            <w:r w:rsidR="007910DA" w:rsidRPr="006E7B3F">
              <w:rPr>
                <w:sz w:val="22"/>
                <w:szCs w:val="22"/>
              </w:rPr>
              <w:t xml:space="preserve"> </w:t>
            </w:r>
            <w:r w:rsidR="00276056" w:rsidRPr="007910DA">
              <w:rPr>
                <w:sz w:val="22"/>
                <w:szCs w:val="22"/>
              </w:rPr>
              <w:t>uzlabošanu un kopējas statistiski teritoriālo vienību klasifikācijas (NUTS) izmaiņām, tiks padziļināti izvērtēta arī PR darb</w:t>
            </w:r>
            <w:r w:rsidR="0046003E" w:rsidRPr="007910DA">
              <w:rPr>
                <w:sz w:val="22"/>
                <w:szCs w:val="22"/>
              </w:rPr>
              <w:t>ība pa to darbības jomām.</w:t>
            </w:r>
          </w:p>
        </w:tc>
      </w:tr>
      <w:tr w:rsidR="00212025" w:rsidRPr="007910DA" w14:paraId="2922814E" w14:textId="77777777" w:rsidTr="00ED12D2">
        <w:tc>
          <w:tcPr>
            <w:tcW w:w="985" w:type="dxa"/>
          </w:tcPr>
          <w:p w14:paraId="67E982E7" w14:textId="77777777" w:rsidR="00212025" w:rsidRPr="007910DA" w:rsidRDefault="00212025" w:rsidP="00BD6681">
            <w:pPr>
              <w:pStyle w:val="naisc"/>
              <w:numPr>
                <w:ilvl w:val="0"/>
                <w:numId w:val="1"/>
              </w:numPr>
              <w:spacing w:before="0" w:after="0"/>
              <w:jc w:val="both"/>
              <w:rPr>
                <w:sz w:val="22"/>
                <w:szCs w:val="22"/>
              </w:rPr>
            </w:pPr>
          </w:p>
        </w:tc>
        <w:tc>
          <w:tcPr>
            <w:tcW w:w="3263" w:type="dxa"/>
            <w:gridSpan w:val="2"/>
          </w:tcPr>
          <w:p w14:paraId="044FC7F1" w14:textId="77777777" w:rsidR="00212025" w:rsidRPr="007910DA" w:rsidRDefault="00212025" w:rsidP="00BD6681">
            <w:pPr>
              <w:jc w:val="both"/>
              <w:rPr>
                <w:b/>
                <w:i/>
                <w:sz w:val="22"/>
                <w:szCs w:val="22"/>
              </w:rPr>
            </w:pPr>
          </w:p>
        </w:tc>
        <w:tc>
          <w:tcPr>
            <w:tcW w:w="4536" w:type="dxa"/>
          </w:tcPr>
          <w:p w14:paraId="5C51EA8E" w14:textId="6A090503" w:rsidR="001A41AD" w:rsidRPr="007910DA" w:rsidRDefault="001A41AD" w:rsidP="00BD6681">
            <w:pPr>
              <w:pStyle w:val="naisc"/>
              <w:spacing w:before="0" w:after="0"/>
              <w:ind w:firstLine="5"/>
              <w:jc w:val="both"/>
              <w:rPr>
                <w:b/>
                <w:sz w:val="22"/>
                <w:szCs w:val="22"/>
              </w:rPr>
            </w:pPr>
            <w:r w:rsidRPr="007910DA">
              <w:rPr>
                <w:b/>
                <w:sz w:val="22"/>
                <w:szCs w:val="22"/>
              </w:rPr>
              <w:t xml:space="preserve">Latvijas Pašvaldību savienības  2019. gada </w:t>
            </w:r>
            <w:r w:rsidR="00040265" w:rsidRPr="007910DA">
              <w:rPr>
                <w:b/>
                <w:sz w:val="22"/>
                <w:szCs w:val="22"/>
              </w:rPr>
              <w:t>1.novembra atzinums, 8</w:t>
            </w:r>
            <w:r w:rsidRPr="007910DA">
              <w:rPr>
                <w:b/>
                <w:sz w:val="22"/>
                <w:szCs w:val="22"/>
              </w:rPr>
              <w:t xml:space="preserve">. iebildums. </w:t>
            </w:r>
          </w:p>
          <w:p w14:paraId="012D4D86" w14:textId="77777777" w:rsidR="00040265" w:rsidRPr="007910DA" w:rsidRDefault="00040265" w:rsidP="00BD6681">
            <w:pPr>
              <w:jc w:val="both"/>
              <w:rPr>
                <w:sz w:val="22"/>
                <w:szCs w:val="22"/>
              </w:rPr>
            </w:pPr>
            <w:r w:rsidRPr="007910DA">
              <w:rPr>
                <w:sz w:val="22"/>
                <w:szCs w:val="22"/>
              </w:rPr>
              <w:t>Saskaņā ar Autotransporta direkcijas (ATD) mājas lapā publiski pieejamo informāciju, ATD ir vienotas valsts politikas realizētāja pasažieru un kravu pārvadājumu jomā. ATD darbība galvenokārt saistīta ar sabiedriskā transporta – pasažieru pārvadājumu ar autobusu un vilcienu – plānošanu, licenču izsniegšanu kravu un pasažieru komercpārvadājumiem un atļauju izsniegšanu starptautisko pārvadājumu veikšanai.</w:t>
            </w:r>
          </w:p>
          <w:p w14:paraId="03B60ADF" w14:textId="4203CA5F" w:rsidR="00212025" w:rsidRPr="007910DA" w:rsidRDefault="00040265" w:rsidP="00BD6681">
            <w:pPr>
              <w:jc w:val="both"/>
              <w:rPr>
                <w:sz w:val="22"/>
                <w:szCs w:val="22"/>
              </w:rPr>
            </w:pPr>
            <w:r w:rsidRPr="007910DA">
              <w:rPr>
                <w:sz w:val="22"/>
                <w:szCs w:val="22"/>
              </w:rPr>
              <w:t xml:space="preserve">Ņemot vērā iepriekš minēto, nav skaidrs, kādus sabiedriskā transporta organizēšanas jautājumus </w:t>
            </w:r>
            <w:r w:rsidRPr="007910DA">
              <w:rPr>
                <w:sz w:val="22"/>
                <w:szCs w:val="22"/>
              </w:rPr>
              <w:lastRenderedPageBreak/>
              <w:t>risina vēl plānošanas reģioni. Lūdzam paplašināti skaidrot.</w:t>
            </w:r>
          </w:p>
        </w:tc>
        <w:tc>
          <w:tcPr>
            <w:tcW w:w="2551" w:type="dxa"/>
            <w:gridSpan w:val="2"/>
          </w:tcPr>
          <w:p w14:paraId="79CBC7D4" w14:textId="5F9191A1" w:rsidR="00212025" w:rsidRPr="007910DA" w:rsidRDefault="00431146" w:rsidP="00BD6681">
            <w:pPr>
              <w:pStyle w:val="naisc"/>
              <w:spacing w:before="0" w:after="0"/>
              <w:jc w:val="both"/>
              <w:rPr>
                <w:b/>
                <w:sz w:val="22"/>
                <w:szCs w:val="22"/>
              </w:rPr>
            </w:pPr>
            <w:r w:rsidRPr="007910DA">
              <w:rPr>
                <w:b/>
                <w:sz w:val="22"/>
                <w:szCs w:val="22"/>
              </w:rPr>
              <w:lastRenderedPageBreak/>
              <w:t>Ņemts vērā</w:t>
            </w:r>
          </w:p>
        </w:tc>
        <w:tc>
          <w:tcPr>
            <w:tcW w:w="3650" w:type="dxa"/>
          </w:tcPr>
          <w:p w14:paraId="19BE0069" w14:textId="61F2E141" w:rsidR="00212025" w:rsidRPr="007910DA" w:rsidRDefault="00276056" w:rsidP="00BD6681">
            <w:pPr>
              <w:jc w:val="both"/>
              <w:rPr>
                <w:sz w:val="22"/>
                <w:szCs w:val="22"/>
              </w:rPr>
            </w:pPr>
            <w:r w:rsidRPr="007910DA">
              <w:rPr>
                <w:sz w:val="22"/>
                <w:szCs w:val="22"/>
              </w:rPr>
              <w:t xml:space="preserve">PR pamatdarbības jomas noteiktas Reģionālās attīstības likumā, Diasporas likumā, Sabiedriskā transporta pakalpojumu likumā un Teritorijas attīstības plānošanas likumā, kā arī citos likumos un MK noteikumos. Gatavojot konceptuālo  ziņojumu  </w:t>
            </w:r>
            <w:r w:rsidR="007910DA" w:rsidRPr="006E7B3F">
              <w:rPr>
                <w:sz w:val="22"/>
                <w:szCs w:val="22"/>
              </w:rPr>
              <w:t xml:space="preserve">par  reģionālā pārvaldes līmeņa </w:t>
            </w:r>
            <w:r w:rsidR="007910DA">
              <w:rPr>
                <w:sz w:val="22"/>
                <w:szCs w:val="22"/>
              </w:rPr>
              <w:t>(PR) darbības</w:t>
            </w:r>
            <w:r w:rsidRPr="007910DA">
              <w:rPr>
                <w:sz w:val="22"/>
                <w:szCs w:val="22"/>
              </w:rPr>
              <w:t xml:space="preserve"> uzlabošanu un kopējas statistiski teritoriālo vienību klasifikācijas (NUTS) izmaiņām, tiks padziļināti izvērtēta arī PR darbība pa jomām.</w:t>
            </w:r>
          </w:p>
        </w:tc>
      </w:tr>
      <w:tr w:rsidR="00212025" w:rsidRPr="007910DA" w14:paraId="0B5DE75D" w14:textId="77777777" w:rsidTr="00ED12D2">
        <w:tc>
          <w:tcPr>
            <w:tcW w:w="985" w:type="dxa"/>
          </w:tcPr>
          <w:p w14:paraId="7E750D7F" w14:textId="77777777" w:rsidR="00212025" w:rsidRPr="007910DA" w:rsidRDefault="00212025" w:rsidP="00BD6681">
            <w:pPr>
              <w:pStyle w:val="naisc"/>
              <w:numPr>
                <w:ilvl w:val="0"/>
                <w:numId w:val="1"/>
              </w:numPr>
              <w:spacing w:before="0" w:after="0"/>
              <w:jc w:val="both"/>
              <w:rPr>
                <w:sz w:val="22"/>
                <w:szCs w:val="22"/>
              </w:rPr>
            </w:pPr>
          </w:p>
        </w:tc>
        <w:tc>
          <w:tcPr>
            <w:tcW w:w="3263" w:type="dxa"/>
            <w:gridSpan w:val="2"/>
          </w:tcPr>
          <w:p w14:paraId="6B93C934" w14:textId="6DC1D1CD" w:rsidR="00212025" w:rsidRPr="007910DA" w:rsidRDefault="002F2745" w:rsidP="00BD6681">
            <w:pPr>
              <w:jc w:val="both"/>
              <w:rPr>
                <w:b/>
                <w:i/>
                <w:sz w:val="22"/>
                <w:szCs w:val="22"/>
              </w:rPr>
            </w:pPr>
            <w:r w:rsidRPr="007910DA">
              <w:rPr>
                <w:sz w:val="22"/>
                <w:szCs w:val="22"/>
              </w:rPr>
              <w:t>3. sasniedzamība starp šī brīža pašvaldību administratīvajiem centriem un iespējamiem administratīvajiem centriem pēc administratīvi teritoriālās reformas</w:t>
            </w:r>
          </w:p>
        </w:tc>
        <w:tc>
          <w:tcPr>
            <w:tcW w:w="4536" w:type="dxa"/>
          </w:tcPr>
          <w:p w14:paraId="2E675FD0" w14:textId="77777777" w:rsidR="00276056" w:rsidRPr="007910DA" w:rsidRDefault="001A41AD" w:rsidP="00BD6681">
            <w:pPr>
              <w:pStyle w:val="ListParagraph"/>
              <w:spacing w:after="0" w:line="240" w:lineRule="auto"/>
              <w:ind w:left="0"/>
              <w:contextualSpacing w:val="0"/>
              <w:jc w:val="both"/>
              <w:rPr>
                <w:rFonts w:ascii="Times New Roman" w:hAnsi="Times New Roman"/>
                <w:b/>
              </w:rPr>
            </w:pPr>
            <w:r w:rsidRPr="007910DA">
              <w:rPr>
                <w:rFonts w:ascii="Times New Roman" w:hAnsi="Times New Roman"/>
                <w:b/>
              </w:rPr>
              <w:t xml:space="preserve">Latvijas Pašvaldību savienības  2019. gada </w:t>
            </w:r>
            <w:r w:rsidR="00040265" w:rsidRPr="007910DA">
              <w:rPr>
                <w:rFonts w:ascii="Times New Roman" w:hAnsi="Times New Roman"/>
                <w:b/>
              </w:rPr>
              <w:t>1.novembra atzinums, 9</w:t>
            </w:r>
            <w:r w:rsidRPr="007910DA">
              <w:rPr>
                <w:rFonts w:ascii="Times New Roman" w:hAnsi="Times New Roman"/>
                <w:b/>
              </w:rPr>
              <w:t xml:space="preserve">. iebildums. </w:t>
            </w:r>
          </w:p>
          <w:p w14:paraId="3BC4ECF9" w14:textId="4ED38913" w:rsidR="00040265" w:rsidRPr="007910DA" w:rsidRDefault="00040265" w:rsidP="00BD6681">
            <w:pPr>
              <w:pStyle w:val="ListParagraph"/>
              <w:spacing w:after="0" w:line="240" w:lineRule="auto"/>
              <w:ind w:left="0"/>
              <w:contextualSpacing w:val="0"/>
              <w:jc w:val="both"/>
              <w:rPr>
                <w:rFonts w:ascii="Times New Roman" w:hAnsi="Times New Roman"/>
                <w:color w:val="000000"/>
              </w:rPr>
            </w:pPr>
            <w:r w:rsidRPr="007910DA">
              <w:rPr>
                <w:rFonts w:ascii="Times New Roman" w:hAnsi="Times New Roman"/>
                <w:color w:val="000000"/>
              </w:rPr>
              <w:t xml:space="preserve">Izvērtējot plānošanas reģionu finansējuma sadalījumu atbilstoši mērķiem, jāsecina, ka administratīviem izdevumiem, t.sk. atalgojumam,  tiek novirzīta lielākā daļa finansējuma. Kā mainīsies šī finansējuma sadalījuma proporcija, pilnveidojot plānošanas reģionu darbību? </w:t>
            </w:r>
          </w:p>
          <w:p w14:paraId="1F9ACAB3" w14:textId="0CC3E9F9" w:rsidR="00212025" w:rsidRPr="007910DA" w:rsidRDefault="00040265" w:rsidP="00BD6681">
            <w:pPr>
              <w:pStyle w:val="naisc"/>
              <w:spacing w:before="0" w:after="0"/>
              <w:ind w:firstLine="5"/>
              <w:jc w:val="both"/>
              <w:rPr>
                <w:sz w:val="22"/>
                <w:szCs w:val="22"/>
              </w:rPr>
            </w:pPr>
            <w:r w:rsidRPr="007910DA">
              <w:rPr>
                <w:color w:val="000000"/>
                <w:sz w:val="22"/>
                <w:szCs w:val="22"/>
              </w:rPr>
              <w:t>Vienlaikus lūdzam  skaidrot izdevumu pozīciju “Dalība sabiedriskā transporta pakalpojumu organizēšanā”, “</w:t>
            </w:r>
            <w:proofErr w:type="spellStart"/>
            <w:r w:rsidRPr="007910DA">
              <w:rPr>
                <w:color w:val="000000"/>
                <w:sz w:val="22"/>
                <w:szCs w:val="22"/>
              </w:rPr>
              <w:t>Remigrācijas</w:t>
            </w:r>
            <w:proofErr w:type="spellEnd"/>
            <w:r w:rsidRPr="007910DA">
              <w:rPr>
                <w:color w:val="000000"/>
                <w:sz w:val="22"/>
                <w:szCs w:val="22"/>
              </w:rPr>
              <w:t xml:space="preserve"> pasākumu koordinācija” saturu.</w:t>
            </w:r>
          </w:p>
        </w:tc>
        <w:tc>
          <w:tcPr>
            <w:tcW w:w="2551" w:type="dxa"/>
            <w:gridSpan w:val="2"/>
          </w:tcPr>
          <w:p w14:paraId="105F03C8" w14:textId="6E8CAF31" w:rsidR="00212025" w:rsidRPr="007910DA" w:rsidRDefault="00431146" w:rsidP="00BD6681">
            <w:pPr>
              <w:pStyle w:val="naisc"/>
              <w:spacing w:before="0" w:after="0"/>
              <w:jc w:val="both"/>
              <w:rPr>
                <w:b/>
                <w:sz w:val="22"/>
                <w:szCs w:val="22"/>
              </w:rPr>
            </w:pPr>
            <w:r w:rsidRPr="007910DA">
              <w:rPr>
                <w:b/>
                <w:sz w:val="22"/>
                <w:szCs w:val="22"/>
              </w:rPr>
              <w:t>Ņemts vērā</w:t>
            </w:r>
          </w:p>
        </w:tc>
        <w:tc>
          <w:tcPr>
            <w:tcW w:w="3650" w:type="dxa"/>
          </w:tcPr>
          <w:p w14:paraId="2820BF76" w14:textId="7358E115" w:rsidR="00212025" w:rsidRPr="007910DA" w:rsidRDefault="00276056" w:rsidP="000520D9">
            <w:pPr>
              <w:jc w:val="both"/>
              <w:rPr>
                <w:sz w:val="22"/>
                <w:szCs w:val="22"/>
              </w:rPr>
            </w:pPr>
            <w:r w:rsidRPr="007910DA">
              <w:rPr>
                <w:sz w:val="22"/>
                <w:szCs w:val="22"/>
              </w:rPr>
              <w:t>PR pamatdarbības jomas noteiktas Reģionālās attīstības likumā, Diasporas likumā, Sabiedriskā transporta pakalpojumu likumā un Teritorij</w:t>
            </w:r>
            <w:r w:rsidR="000520D9">
              <w:rPr>
                <w:sz w:val="22"/>
                <w:szCs w:val="22"/>
              </w:rPr>
              <w:t>as attīstības plānošanas likumā</w:t>
            </w:r>
            <w:r w:rsidRPr="007910DA">
              <w:rPr>
                <w:sz w:val="22"/>
                <w:szCs w:val="22"/>
              </w:rPr>
              <w:t xml:space="preserve">. Gatavojot konceptuālo  ziņojumu  </w:t>
            </w:r>
            <w:r w:rsidR="007910DA" w:rsidRPr="006E7B3F">
              <w:rPr>
                <w:sz w:val="22"/>
                <w:szCs w:val="22"/>
              </w:rPr>
              <w:t xml:space="preserve">par  reģionālā pārvaldes līmeņa </w:t>
            </w:r>
            <w:r w:rsidR="007910DA">
              <w:rPr>
                <w:sz w:val="22"/>
                <w:szCs w:val="22"/>
              </w:rPr>
              <w:t>(PR) darbības</w:t>
            </w:r>
            <w:r w:rsidRPr="007910DA">
              <w:rPr>
                <w:sz w:val="22"/>
                <w:szCs w:val="22"/>
              </w:rPr>
              <w:t xml:space="preserve"> uzlabošanu un kopējas statistiski teritoriālo vienību klasifikācijas (NUTS) izmaiņām, tiks padziļināti izvērtēta arī PR darbība</w:t>
            </w:r>
            <w:r w:rsidR="00FB3B89" w:rsidRPr="007910DA">
              <w:rPr>
                <w:sz w:val="22"/>
                <w:szCs w:val="22"/>
              </w:rPr>
              <w:t xml:space="preserve"> un finansējums</w:t>
            </w:r>
            <w:r w:rsidRPr="007910DA">
              <w:rPr>
                <w:sz w:val="22"/>
                <w:szCs w:val="22"/>
              </w:rPr>
              <w:t xml:space="preserve"> pa jomām.</w:t>
            </w:r>
          </w:p>
        </w:tc>
      </w:tr>
      <w:tr w:rsidR="00212025" w:rsidRPr="007910DA" w14:paraId="44312C05" w14:textId="77777777" w:rsidTr="00ED12D2">
        <w:tc>
          <w:tcPr>
            <w:tcW w:w="985" w:type="dxa"/>
          </w:tcPr>
          <w:p w14:paraId="19D77BA6" w14:textId="77777777" w:rsidR="00212025" w:rsidRPr="007910DA" w:rsidRDefault="00212025" w:rsidP="00BD6681">
            <w:pPr>
              <w:pStyle w:val="naisc"/>
              <w:numPr>
                <w:ilvl w:val="0"/>
                <w:numId w:val="1"/>
              </w:numPr>
              <w:spacing w:before="0" w:after="0"/>
              <w:jc w:val="both"/>
              <w:rPr>
                <w:sz w:val="22"/>
                <w:szCs w:val="22"/>
              </w:rPr>
            </w:pPr>
          </w:p>
        </w:tc>
        <w:tc>
          <w:tcPr>
            <w:tcW w:w="3263" w:type="dxa"/>
            <w:gridSpan w:val="2"/>
          </w:tcPr>
          <w:p w14:paraId="7AAF48B2" w14:textId="77777777" w:rsidR="00212025" w:rsidRPr="007910DA" w:rsidRDefault="00212025" w:rsidP="00BD6681">
            <w:pPr>
              <w:jc w:val="both"/>
              <w:rPr>
                <w:b/>
                <w:i/>
                <w:sz w:val="22"/>
                <w:szCs w:val="22"/>
              </w:rPr>
            </w:pPr>
          </w:p>
        </w:tc>
        <w:tc>
          <w:tcPr>
            <w:tcW w:w="4536" w:type="dxa"/>
          </w:tcPr>
          <w:p w14:paraId="0BB4099F" w14:textId="634192DF" w:rsidR="00933897" w:rsidRPr="007910DA" w:rsidRDefault="00933897" w:rsidP="00BD6681">
            <w:pPr>
              <w:pStyle w:val="naisc"/>
              <w:spacing w:before="0" w:after="0"/>
              <w:ind w:firstLine="5"/>
              <w:jc w:val="both"/>
              <w:rPr>
                <w:b/>
                <w:sz w:val="22"/>
                <w:szCs w:val="22"/>
              </w:rPr>
            </w:pPr>
            <w:r w:rsidRPr="007910DA">
              <w:rPr>
                <w:b/>
                <w:sz w:val="22"/>
                <w:szCs w:val="22"/>
              </w:rPr>
              <w:t xml:space="preserve">Latvijas Pašvaldību savienības  2019. gada </w:t>
            </w:r>
            <w:r w:rsidR="0038006B" w:rsidRPr="007910DA">
              <w:rPr>
                <w:b/>
                <w:sz w:val="22"/>
                <w:szCs w:val="22"/>
              </w:rPr>
              <w:t>1.novembra atzinums, 11</w:t>
            </w:r>
            <w:r w:rsidRPr="007910DA">
              <w:rPr>
                <w:b/>
                <w:sz w:val="22"/>
                <w:szCs w:val="22"/>
              </w:rPr>
              <w:t xml:space="preserve">. iebildums. </w:t>
            </w:r>
          </w:p>
          <w:p w14:paraId="3184DA1D" w14:textId="02861BE3" w:rsidR="00212025" w:rsidRPr="007910DA" w:rsidRDefault="0038006B" w:rsidP="00BD6681">
            <w:pPr>
              <w:jc w:val="both"/>
              <w:rPr>
                <w:sz w:val="22"/>
                <w:szCs w:val="22"/>
              </w:rPr>
            </w:pPr>
            <w:r w:rsidRPr="007910DA">
              <w:rPr>
                <w:sz w:val="22"/>
                <w:szCs w:val="22"/>
              </w:rPr>
              <w:t>Aicinām atbildīgo ministriju papildināt informatīvā ziņojuma projekta tekstu ar informāciju par jau iepriekš notikušajām sarunām ar nozaru ministrijām par funkciju deleģēšanu plānošanas reģioniem, iekļaujot arī analīzi par to, kāpēc iepriekšējās reizēs nozaru ministrijas nepieņēma lēmumu deleģēt funkcijas plānošanas reģioniem.</w:t>
            </w:r>
          </w:p>
        </w:tc>
        <w:tc>
          <w:tcPr>
            <w:tcW w:w="2551" w:type="dxa"/>
            <w:gridSpan w:val="2"/>
          </w:tcPr>
          <w:p w14:paraId="50B05157" w14:textId="305A606C" w:rsidR="00212025" w:rsidRPr="007910DA" w:rsidRDefault="00431146" w:rsidP="00BD6681">
            <w:pPr>
              <w:pStyle w:val="naisc"/>
              <w:spacing w:before="0" w:after="0"/>
              <w:jc w:val="both"/>
              <w:rPr>
                <w:b/>
                <w:sz w:val="22"/>
                <w:szCs w:val="22"/>
              </w:rPr>
            </w:pPr>
            <w:r w:rsidRPr="007910DA">
              <w:rPr>
                <w:b/>
                <w:sz w:val="22"/>
                <w:szCs w:val="22"/>
              </w:rPr>
              <w:t>Ņemts vērā</w:t>
            </w:r>
          </w:p>
        </w:tc>
        <w:tc>
          <w:tcPr>
            <w:tcW w:w="3650" w:type="dxa"/>
          </w:tcPr>
          <w:p w14:paraId="172D6966" w14:textId="27FCF7D1" w:rsidR="00AE2C4D" w:rsidRPr="007910DA" w:rsidRDefault="003C0A95" w:rsidP="00BD6681">
            <w:pPr>
              <w:pStyle w:val="Title"/>
              <w:jc w:val="both"/>
              <w:outlineLvl w:val="0"/>
              <w:rPr>
                <w:sz w:val="22"/>
                <w:szCs w:val="22"/>
              </w:rPr>
            </w:pPr>
            <w:r w:rsidRPr="007910DA">
              <w:rPr>
                <w:sz w:val="22"/>
                <w:szCs w:val="22"/>
              </w:rPr>
              <w:t xml:space="preserve">Informatīvais ziņojums papildināts ar sekojošu tekstu: “Uz doto brīdi VARAM ir veikusi </w:t>
            </w:r>
            <w:r w:rsidR="007910DA">
              <w:rPr>
                <w:sz w:val="22"/>
                <w:szCs w:val="22"/>
              </w:rPr>
              <w:t xml:space="preserve">sākotnējas </w:t>
            </w:r>
            <w:r w:rsidRPr="007910DA">
              <w:rPr>
                <w:sz w:val="22"/>
                <w:szCs w:val="22"/>
              </w:rPr>
              <w:t>sarunas ar atsevišķām nozaru ministrijām par funkciju deleģēšanu plānošanas reģioniem, piemēram, sadarbībā ar Ekonomikas ministriju izvērtējot iespēju plānošanas reģionu funkcijās ietvert enerģētikas un klimata plānu izstrādi reģionam, kā arī enerģētikas mērķu izpildes monitoringu un ziņošanu. Arī turpmāk VARAM plāno sadarbībā ar plānošanas reģioniem turpināt sarunas ar nozaru ministrijām”.</w:t>
            </w:r>
            <w:r w:rsidR="00D55F18" w:rsidRPr="007910DA">
              <w:rPr>
                <w:sz w:val="22"/>
                <w:szCs w:val="22"/>
              </w:rPr>
              <w:t xml:space="preserve"> Tāpat informatīvā ziņojuma teksts ir papildināts ar teikumu sekojošā redakcijā: “MK informatīvo ziņojumu par Reģionālās attīstības likuma 25. panta otrās daļas un 26. panta izpildes organizēšanu </w:t>
            </w:r>
            <w:r w:rsidR="00D55F18" w:rsidRPr="007910DA">
              <w:rPr>
                <w:sz w:val="22"/>
                <w:szCs w:val="22"/>
              </w:rPr>
              <w:lastRenderedPageBreak/>
              <w:t>2014.–2015. gados izskatīja 2016.gada 5.jūlija sēdē un to nosūtīja Saeimai.”, kā arī norādīta atsauce uz minēto dokumentu.</w:t>
            </w:r>
          </w:p>
        </w:tc>
      </w:tr>
      <w:tr w:rsidR="00C4080C" w:rsidRPr="007910DA" w14:paraId="39B88367" w14:textId="77777777" w:rsidTr="00ED12D2">
        <w:tc>
          <w:tcPr>
            <w:tcW w:w="985" w:type="dxa"/>
          </w:tcPr>
          <w:p w14:paraId="6DD820E2" w14:textId="77777777" w:rsidR="00C4080C" w:rsidRPr="007910DA" w:rsidRDefault="00C4080C" w:rsidP="00BD6681">
            <w:pPr>
              <w:pStyle w:val="naisc"/>
              <w:spacing w:before="0" w:after="0"/>
              <w:ind w:left="615"/>
              <w:jc w:val="both"/>
              <w:rPr>
                <w:sz w:val="22"/>
                <w:szCs w:val="22"/>
              </w:rPr>
            </w:pPr>
          </w:p>
        </w:tc>
        <w:tc>
          <w:tcPr>
            <w:tcW w:w="3263" w:type="dxa"/>
            <w:gridSpan w:val="2"/>
          </w:tcPr>
          <w:p w14:paraId="1772673B" w14:textId="77777777" w:rsidR="00C4080C" w:rsidRPr="007910DA" w:rsidRDefault="00C4080C" w:rsidP="00BD6681">
            <w:pPr>
              <w:jc w:val="both"/>
              <w:rPr>
                <w:b/>
                <w:i/>
                <w:sz w:val="22"/>
                <w:szCs w:val="22"/>
              </w:rPr>
            </w:pPr>
          </w:p>
        </w:tc>
        <w:tc>
          <w:tcPr>
            <w:tcW w:w="4536" w:type="dxa"/>
          </w:tcPr>
          <w:p w14:paraId="5B76C7A9" w14:textId="4CAE8E08" w:rsidR="00C4080C" w:rsidRPr="007910DA" w:rsidRDefault="00C4080C" w:rsidP="00BD6681">
            <w:pPr>
              <w:jc w:val="both"/>
              <w:rPr>
                <w:b/>
                <w:sz w:val="22"/>
                <w:szCs w:val="22"/>
              </w:rPr>
            </w:pPr>
            <w:r w:rsidRPr="007910DA">
              <w:rPr>
                <w:b/>
                <w:sz w:val="22"/>
                <w:szCs w:val="22"/>
              </w:rPr>
              <w:t xml:space="preserve">Latvijas Lielo </w:t>
            </w:r>
            <w:r w:rsidR="00A1071B" w:rsidRPr="007910DA">
              <w:rPr>
                <w:b/>
                <w:sz w:val="22"/>
                <w:szCs w:val="22"/>
              </w:rPr>
              <w:t>p</w:t>
            </w:r>
            <w:r w:rsidRPr="007910DA">
              <w:rPr>
                <w:b/>
                <w:sz w:val="22"/>
                <w:szCs w:val="22"/>
              </w:rPr>
              <w:t>ilsētu asociācija</w:t>
            </w:r>
          </w:p>
        </w:tc>
        <w:tc>
          <w:tcPr>
            <w:tcW w:w="2551" w:type="dxa"/>
            <w:gridSpan w:val="2"/>
          </w:tcPr>
          <w:p w14:paraId="76D68E8F" w14:textId="77777777" w:rsidR="00C4080C" w:rsidRPr="007910DA" w:rsidRDefault="00C4080C" w:rsidP="00BD6681">
            <w:pPr>
              <w:pStyle w:val="naisc"/>
              <w:spacing w:before="0" w:after="0"/>
              <w:jc w:val="both"/>
              <w:rPr>
                <w:sz w:val="22"/>
                <w:szCs w:val="22"/>
              </w:rPr>
            </w:pPr>
          </w:p>
        </w:tc>
        <w:tc>
          <w:tcPr>
            <w:tcW w:w="3650" w:type="dxa"/>
          </w:tcPr>
          <w:p w14:paraId="202800EF" w14:textId="77777777" w:rsidR="00C4080C" w:rsidRPr="007910DA" w:rsidRDefault="00C4080C" w:rsidP="00BD6681">
            <w:pPr>
              <w:jc w:val="both"/>
              <w:rPr>
                <w:sz w:val="22"/>
                <w:szCs w:val="22"/>
              </w:rPr>
            </w:pPr>
          </w:p>
        </w:tc>
      </w:tr>
      <w:tr w:rsidR="007B17AC" w:rsidRPr="007910DA" w14:paraId="74FAA42B" w14:textId="77777777" w:rsidTr="00ED12D2">
        <w:tc>
          <w:tcPr>
            <w:tcW w:w="985" w:type="dxa"/>
          </w:tcPr>
          <w:p w14:paraId="1A2FF68F" w14:textId="77777777" w:rsidR="007B17AC" w:rsidRPr="007910DA" w:rsidRDefault="007B17AC" w:rsidP="00BD6681">
            <w:pPr>
              <w:pStyle w:val="naisc"/>
              <w:numPr>
                <w:ilvl w:val="0"/>
                <w:numId w:val="1"/>
              </w:numPr>
              <w:spacing w:before="0" w:after="0"/>
              <w:jc w:val="both"/>
              <w:rPr>
                <w:sz w:val="22"/>
                <w:szCs w:val="22"/>
              </w:rPr>
            </w:pPr>
          </w:p>
        </w:tc>
        <w:tc>
          <w:tcPr>
            <w:tcW w:w="3263" w:type="dxa"/>
            <w:gridSpan w:val="2"/>
          </w:tcPr>
          <w:p w14:paraId="3D128B7D" w14:textId="77777777" w:rsidR="007B17AC" w:rsidRPr="007910DA" w:rsidRDefault="007B17AC" w:rsidP="00BD6681">
            <w:pPr>
              <w:jc w:val="both"/>
              <w:rPr>
                <w:b/>
                <w:sz w:val="22"/>
                <w:szCs w:val="22"/>
              </w:rPr>
            </w:pPr>
          </w:p>
        </w:tc>
        <w:tc>
          <w:tcPr>
            <w:tcW w:w="4536" w:type="dxa"/>
          </w:tcPr>
          <w:p w14:paraId="756F552B" w14:textId="21E0206C" w:rsidR="007B17AC" w:rsidRPr="007910DA" w:rsidRDefault="007B17AC" w:rsidP="007347FF">
            <w:pPr>
              <w:pStyle w:val="naisc"/>
              <w:spacing w:before="0" w:after="0"/>
              <w:ind w:firstLine="5"/>
              <w:jc w:val="both"/>
              <w:rPr>
                <w:b/>
                <w:sz w:val="22"/>
                <w:szCs w:val="22"/>
              </w:rPr>
            </w:pPr>
            <w:r w:rsidRPr="007910DA">
              <w:rPr>
                <w:b/>
                <w:sz w:val="22"/>
                <w:szCs w:val="22"/>
              </w:rPr>
              <w:t xml:space="preserve">Latvijas Lielo pilsētu asociācijas 2019. gada 6.novembra atzinums, 4. iebildums. </w:t>
            </w:r>
          </w:p>
          <w:p w14:paraId="69CC1FBA" w14:textId="6F02BA93" w:rsidR="007B17AC" w:rsidRPr="007910DA" w:rsidRDefault="007B17AC" w:rsidP="007347FF">
            <w:pPr>
              <w:jc w:val="both"/>
              <w:rPr>
                <w:sz w:val="22"/>
                <w:szCs w:val="22"/>
              </w:rPr>
            </w:pPr>
            <w:r w:rsidRPr="007910DA">
              <w:rPr>
                <w:sz w:val="22"/>
                <w:szCs w:val="22"/>
              </w:rPr>
              <w:t xml:space="preserve">Informatīvā ziņojuma projektā gan 1. lpp., gan 2. lpp. tiek minēts turpmākais apzīmējums – konceptuālais ziņojums. </w:t>
            </w:r>
          </w:p>
          <w:p w14:paraId="0B7E1574" w14:textId="13E440E6" w:rsidR="007B17AC" w:rsidRPr="007910DA" w:rsidRDefault="007B17AC" w:rsidP="00A97D80">
            <w:pPr>
              <w:jc w:val="both"/>
              <w:rPr>
                <w:sz w:val="22"/>
                <w:szCs w:val="22"/>
              </w:rPr>
            </w:pPr>
            <w:r w:rsidRPr="007910DA">
              <w:rPr>
                <w:bCs/>
                <w:sz w:val="22"/>
                <w:szCs w:val="22"/>
              </w:rPr>
              <w:t>Līdz ar to turpmākajā tekstā nav saprotams, par kuru no konceptuālajiem ziņojumiem tiek veikta atsauce.</w:t>
            </w:r>
            <w:r w:rsidRPr="007910DA">
              <w:rPr>
                <w:sz w:val="22"/>
                <w:szCs w:val="22"/>
              </w:rPr>
              <w:t xml:space="preserve"> Aicinām precizēt Informatīvā ziņojuma projektu.</w:t>
            </w:r>
          </w:p>
        </w:tc>
        <w:tc>
          <w:tcPr>
            <w:tcW w:w="2551" w:type="dxa"/>
            <w:gridSpan w:val="2"/>
          </w:tcPr>
          <w:p w14:paraId="7F09AAD9" w14:textId="2F38F1F4" w:rsidR="007B17AC" w:rsidRPr="007910DA" w:rsidRDefault="00087222" w:rsidP="007347FF">
            <w:pPr>
              <w:pStyle w:val="naisc"/>
              <w:spacing w:before="0" w:after="0"/>
              <w:jc w:val="both"/>
              <w:rPr>
                <w:b/>
                <w:sz w:val="22"/>
                <w:szCs w:val="22"/>
              </w:rPr>
            </w:pPr>
            <w:r w:rsidRPr="007910DA">
              <w:rPr>
                <w:b/>
                <w:sz w:val="22"/>
                <w:szCs w:val="22"/>
              </w:rPr>
              <w:t>Ņemts vērā</w:t>
            </w:r>
          </w:p>
        </w:tc>
        <w:tc>
          <w:tcPr>
            <w:tcW w:w="3650" w:type="dxa"/>
          </w:tcPr>
          <w:p w14:paraId="30EC5160" w14:textId="5812CB59" w:rsidR="007B17AC" w:rsidRPr="007910DA" w:rsidRDefault="00741D93" w:rsidP="007347FF">
            <w:pPr>
              <w:tabs>
                <w:tab w:val="left" w:pos="6840"/>
              </w:tabs>
              <w:jc w:val="both"/>
              <w:rPr>
                <w:sz w:val="22"/>
                <w:szCs w:val="22"/>
              </w:rPr>
            </w:pPr>
            <w:r w:rsidRPr="007910DA">
              <w:rPr>
                <w:sz w:val="22"/>
                <w:szCs w:val="22"/>
              </w:rPr>
              <w:t>Tekstā svītrots apzīmējums “Konceptuālais ziņojums”</w:t>
            </w:r>
          </w:p>
        </w:tc>
      </w:tr>
      <w:tr w:rsidR="00B10F46" w:rsidRPr="007910DA" w14:paraId="655EDB96" w14:textId="77777777" w:rsidTr="00ED12D2">
        <w:tc>
          <w:tcPr>
            <w:tcW w:w="985" w:type="dxa"/>
          </w:tcPr>
          <w:p w14:paraId="1C7B8A70" w14:textId="77777777" w:rsidR="00B10F46" w:rsidRPr="007910DA" w:rsidRDefault="00B10F46" w:rsidP="00B10F46">
            <w:pPr>
              <w:pStyle w:val="naisc"/>
              <w:numPr>
                <w:ilvl w:val="0"/>
                <w:numId w:val="1"/>
              </w:numPr>
              <w:spacing w:before="0" w:after="0"/>
              <w:jc w:val="both"/>
              <w:rPr>
                <w:sz w:val="22"/>
                <w:szCs w:val="22"/>
              </w:rPr>
            </w:pPr>
          </w:p>
        </w:tc>
        <w:tc>
          <w:tcPr>
            <w:tcW w:w="3263" w:type="dxa"/>
            <w:gridSpan w:val="2"/>
          </w:tcPr>
          <w:p w14:paraId="4A7AA7D4" w14:textId="77777777" w:rsidR="00B10F46" w:rsidRPr="007910DA" w:rsidRDefault="00B10F46" w:rsidP="00B10F46">
            <w:pPr>
              <w:jc w:val="both"/>
              <w:rPr>
                <w:b/>
                <w:sz w:val="22"/>
                <w:szCs w:val="22"/>
              </w:rPr>
            </w:pPr>
          </w:p>
        </w:tc>
        <w:tc>
          <w:tcPr>
            <w:tcW w:w="4536" w:type="dxa"/>
          </w:tcPr>
          <w:p w14:paraId="031AF0D3" w14:textId="6EB43FEE" w:rsidR="00B10F46" w:rsidRPr="007910DA" w:rsidRDefault="00B10F46" w:rsidP="00B10F46">
            <w:pPr>
              <w:pStyle w:val="naisc"/>
              <w:spacing w:before="0" w:after="0"/>
              <w:ind w:firstLine="5"/>
              <w:jc w:val="both"/>
              <w:rPr>
                <w:b/>
                <w:sz w:val="22"/>
                <w:szCs w:val="22"/>
              </w:rPr>
            </w:pPr>
            <w:r w:rsidRPr="007910DA">
              <w:rPr>
                <w:b/>
                <w:sz w:val="22"/>
                <w:szCs w:val="22"/>
              </w:rPr>
              <w:t xml:space="preserve">Latvijas Lielo pilsētu asociācijas 2019. gada 6.novembra atzinums, 12. iebildums. </w:t>
            </w:r>
          </w:p>
          <w:p w14:paraId="57A56816" w14:textId="7F96FD1D" w:rsidR="00B10F46" w:rsidRPr="007910DA" w:rsidRDefault="00B10F46" w:rsidP="00B10F46">
            <w:pPr>
              <w:pStyle w:val="naisc"/>
              <w:spacing w:before="0" w:after="0"/>
              <w:ind w:firstLine="5"/>
              <w:jc w:val="both"/>
              <w:rPr>
                <w:sz w:val="22"/>
                <w:szCs w:val="22"/>
              </w:rPr>
            </w:pPr>
            <w:r w:rsidRPr="007910DA">
              <w:rPr>
                <w:sz w:val="22"/>
                <w:szCs w:val="22"/>
              </w:rPr>
              <w:t xml:space="preserve">Aicinām </w:t>
            </w:r>
            <w:r w:rsidRPr="007910DA">
              <w:rPr>
                <w:bCs/>
                <w:sz w:val="22"/>
                <w:szCs w:val="22"/>
              </w:rPr>
              <w:t>papildināt Informatīvā ziņojuma projekta tekstu ar informāciju par jau iepriekš notikušajām sarunām ar nozaru ministrijām par funkciju deleģēšanu plānošanas reģioniem</w:t>
            </w:r>
            <w:r w:rsidRPr="007910DA">
              <w:rPr>
                <w:sz w:val="22"/>
                <w:szCs w:val="22"/>
              </w:rPr>
              <w:t>, iekļaujot arī analīzi par to, kāpēc iepriekšējās reizēs nozaru ministrijas nepieņēma lēmumu deleģēt funkcijas plānošanas reģioniem.</w:t>
            </w:r>
          </w:p>
          <w:p w14:paraId="5E85523F" w14:textId="77777777" w:rsidR="00B10F46" w:rsidRPr="007910DA" w:rsidRDefault="00B10F46" w:rsidP="00B10F46">
            <w:pPr>
              <w:pStyle w:val="ListParagraph"/>
              <w:spacing w:after="0" w:line="240" w:lineRule="auto"/>
              <w:ind w:left="0"/>
              <w:jc w:val="both"/>
              <w:rPr>
                <w:rFonts w:ascii="Times New Roman" w:hAnsi="Times New Roman"/>
                <w:b/>
              </w:rPr>
            </w:pPr>
          </w:p>
        </w:tc>
        <w:tc>
          <w:tcPr>
            <w:tcW w:w="2551" w:type="dxa"/>
            <w:gridSpan w:val="2"/>
          </w:tcPr>
          <w:p w14:paraId="3BB119BF" w14:textId="51E7942D" w:rsidR="00B10F46" w:rsidRPr="007910DA" w:rsidRDefault="00B10F46" w:rsidP="00B10F46">
            <w:pPr>
              <w:pStyle w:val="naisc"/>
              <w:spacing w:before="0" w:after="0"/>
              <w:jc w:val="both"/>
              <w:rPr>
                <w:b/>
                <w:sz w:val="22"/>
                <w:szCs w:val="22"/>
              </w:rPr>
            </w:pPr>
            <w:r w:rsidRPr="007910DA">
              <w:rPr>
                <w:b/>
                <w:sz w:val="22"/>
                <w:szCs w:val="22"/>
              </w:rPr>
              <w:t>Ņemts vērā</w:t>
            </w:r>
          </w:p>
        </w:tc>
        <w:tc>
          <w:tcPr>
            <w:tcW w:w="3650" w:type="dxa"/>
          </w:tcPr>
          <w:p w14:paraId="14358C95" w14:textId="42D82996" w:rsidR="00B10F46" w:rsidRPr="007910DA" w:rsidRDefault="00B10F46" w:rsidP="00B10F46">
            <w:pPr>
              <w:tabs>
                <w:tab w:val="left" w:pos="6840"/>
              </w:tabs>
              <w:jc w:val="both"/>
              <w:rPr>
                <w:sz w:val="22"/>
                <w:szCs w:val="22"/>
              </w:rPr>
            </w:pPr>
            <w:r w:rsidRPr="007910DA">
              <w:rPr>
                <w:sz w:val="22"/>
                <w:szCs w:val="22"/>
              </w:rPr>
              <w:t xml:space="preserve">Informatīvais ziņojums papildināts ar sekojošu tekstu: “Uz doto brīdi VARAM ir veikusi </w:t>
            </w:r>
            <w:r w:rsidR="009A273B">
              <w:rPr>
                <w:sz w:val="22"/>
                <w:szCs w:val="22"/>
              </w:rPr>
              <w:t xml:space="preserve">sākotnējas </w:t>
            </w:r>
            <w:r w:rsidRPr="007910DA">
              <w:rPr>
                <w:sz w:val="22"/>
                <w:szCs w:val="22"/>
              </w:rPr>
              <w:t xml:space="preserve">sarunas ar atsevišķām nozaru ministrijām par funkciju deleģēšanu plānošanas reģioniem, piemēram, sadarbībā ar Ekonomikas ministriju izvērtējot iespēju plānošanas reģionu funkcijās ietvert enerģētikas un klimata plānu izstrādi reģionam, kā arī enerģētikas mērķu izpildes monitoringu un ziņošanu. Arī turpmāk VARAM plāno sadarbībā ar plānošanas reģioniem turpināt sarunas ar nozaru ministrijām”. Tāpat informatīvā ziņojuma teksts ir papildināts ar teikumu sekojošā redakcijā: “MK informatīvo ziņojumu par Reģionālās attīstības likuma 25. panta otrās daļas un 26. panta izpildes organizēšanu 2014.–2015. gados izskatīja 2016.gada </w:t>
            </w:r>
            <w:r w:rsidRPr="007910DA">
              <w:rPr>
                <w:sz w:val="22"/>
                <w:szCs w:val="22"/>
              </w:rPr>
              <w:lastRenderedPageBreak/>
              <w:t>5.jūlija sēdē un to nosūtīja Saeimai.”, kā arī norādīta atsauce uz minēto dokumentu.</w:t>
            </w:r>
          </w:p>
        </w:tc>
      </w:tr>
      <w:tr w:rsidR="00B10F46" w:rsidRPr="007910DA" w14:paraId="4BFCD74E" w14:textId="77777777" w:rsidTr="00ED12D2">
        <w:tc>
          <w:tcPr>
            <w:tcW w:w="985" w:type="dxa"/>
          </w:tcPr>
          <w:p w14:paraId="5FE51C23" w14:textId="77777777" w:rsidR="00B10F46" w:rsidRPr="007910DA" w:rsidRDefault="00B10F46" w:rsidP="00B10F46">
            <w:pPr>
              <w:pStyle w:val="naisc"/>
              <w:numPr>
                <w:ilvl w:val="0"/>
                <w:numId w:val="1"/>
              </w:numPr>
              <w:spacing w:before="0" w:after="0"/>
              <w:jc w:val="both"/>
              <w:rPr>
                <w:sz w:val="22"/>
                <w:szCs w:val="22"/>
              </w:rPr>
            </w:pPr>
          </w:p>
        </w:tc>
        <w:tc>
          <w:tcPr>
            <w:tcW w:w="3263" w:type="dxa"/>
            <w:gridSpan w:val="2"/>
          </w:tcPr>
          <w:p w14:paraId="73754527" w14:textId="77777777" w:rsidR="00B10F46" w:rsidRPr="007910DA" w:rsidRDefault="00B10F46" w:rsidP="00B10F46">
            <w:pPr>
              <w:jc w:val="both"/>
              <w:rPr>
                <w:b/>
                <w:sz w:val="22"/>
                <w:szCs w:val="22"/>
              </w:rPr>
            </w:pPr>
          </w:p>
        </w:tc>
        <w:tc>
          <w:tcPr>
            <w:tcW w:w="4536" w:type="dxa"/>
          </w:tcPr>
          <w:p w14:paraId="3DDCB5F6" w14:textId="69341DB6" w:rsidR="00B10F46" w:rsidRPr="007910DA" w:rsidRDefault="00B10F46" w:rsidP="00B10F46">
            <w:pPr>
              <w:pStyle w:val="naisc"/>
              <w:spacing w:before="0" w:after="0"/>
              <w:ind w:firstLine="5"/>
              <w:jc w:val="both"/>
              <w:rPr>
                <w:b/>
                <w:sz w:val="22"/>
                <w:szCs w:val="22"/>
              </w:rPr>
            </w:pPr>
            <w:r w:rsidRPr="007910DA">
              <w:rPr>
                <w:b/>
                <w:sz w:val="22"/>
                <w:szCs w:val="22"/>
              </w:rPr>
              <w:t xml:space="preserve">Latvijas Lielo pilsētu asociācijas 2019. gada 6.novembra atzinums, 13. iebildums. </w:t>
            </w:r>
          </w:p>
          <w:p w14:paraId="74EACC38" w14:textId="2029BEAA" w:rsidR="00B10F46" w:rsidRPr="007910DA" w:rsidRDefault="00B10F46" w:rsidP="00B10F46">
            <w:pPr>
              <w:pStyle w:val="naisc"/>
              <w:spacing w:before="0" w:after="0"/>
              <w:ind w:firstLine="5"/>
              <w:jc w:val="both"/>
              <w:rPr>
                <w:b/>
                <w:sz w:val="22"/>
                <w:szCs w:val="22"/>
              </w:rPr>
            </w:pPr>
            <w:r w:rsidRPr="007910DA">
              <w:rPr>
                <w:sz w:val="22"/>
                <w:szCs w:val="22"/>
              </w:rPr>
              <w:t>Papildus norādām, ka jautājumu par nepieciešamību izvērtēt iespēju veikt grozījumus pastāvošajā kopējā statistiski teritoriālās vienības klasifikācijā (NUTS), sadalot Latviju divos NUTS II reģionos – Rīga un pārējā Latvija, LLPA biedri aktualizējuši iepriekš.</w:t>
            </w:r>
          </w:p>
        </w:tc>
        <w:tc>
          <w:tcPr>
            <w:tcW w:w="2551" w:type="dxa"/>
            <w:gridSpan w:val="2"/>
          </w:tcPr>
          <w:p w14:paraId="6EA985A3" w14:textId="3C2C7643" w:rsidR="00B10F46" w:rsidRPr="007910DA" w:rsidRDefault="00B10F46" w:rsidP="00B10F46">
            <w:pPr>
              <w:pStyle w:val="naisc"/>
              <w:spacing w:before="0" w:after="0"/>
              <w:jc w:val="both"/>
              <w:rPr>
                <w:b/>
                <w:sz w:val="22"/>
                <w:szCs w:val="22"/>
              </w:rPr>
            </w:pPr>
            <w:r w:rsidRPr="007910DA">
              <w:rPr>
                <w:b/>
                <w:sz w:val="22"/>
                <w:szCs w:val="22"/>
              </w:rPr>
              <w:t>Ņemts vērā</w:t>
            </w:r>
          </w:p>
        </w:tc>
        <w:tc>
          <w:tcPr>
            <w:tcW w:w="3650" w:type="dxa"/>
          </w:tcPr>
          <w:p w14:paraId="7878C3CF" w14:textId="7C84369A" w:rsidR="00B10F46" w:rsidRPr="007910DA" w:rsidRDefault="00B10F46" w:rsidP="00B10F46">
            <w:pPr>
              <w:tabs>
                <w:tab w:val="left" w:pos="6840"/>
              </w:tabs>
              <w:jc w:val="both"/>
              <w:rPr>
                <w:sz w:val="22"/>
                <w:szCs w:val="22"/>
              </w:rPr>
            </w:pPr>
            <w:r w:rsidRPr="007910DA">
              <w:rPr>
                <w:sz w:val="22"/>
                <w:szCs w:val="22"/>
              </w:rPr>
              <w:t>Informatīvais ziņojums ir papildināts ar informāciju par paredzamajām izmaiņām saistībā ar kopējo statistiski teritoriālo klasifikāciju (NUTS).</w:t>
            </w:r>
          </w:p>
        </w:tc>
      </w:tr>
      <w:tr w:rsidR="00B10F46" w:rsidRPr="007910DA" w14:paraId="6C947D2B" w14:textId="77777777" w:rsidTr="00ED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98" w:type="dxa"/>
        </w:trPr>
        <w:tc>
          <w:tcPr>
            <w:tcW w:w="3108" w:type="dxa"/>
            <w:gridSpan w:val="2"/>
          </w:tcPr>
          <w:p w14:paraId="077E6189" w14:textId="77777777" w:rsidR="00B10F46" w:rsidRPr="007910DA" w:rsidRDefault="00B10F46" w:rsidP="00B10F46">
            <w:pPr>
              <w:pStyle w:val="naiskr"/>
              <w:spacing w:before="0" w:after="0"/>
              <w:rPr>
                <w:sz w:val="22"/>
                <w:szCs w:val="22"/>
              </w:rPr>
            </w:pPr>
          </w:p>
          <w:p w14:paraId="36C7DACF" w14:textId="77777777" w:rsidR="00B10F46" w:rsidRPr="007910DA" w:rsidRDefault="00B10F46" w:rsidP="00B10F46">
            <w:pPr>
              <w:pStyle w:val="naiskr"/>
              <w:spacing w:before="0" w:after="0"/>
              <w:rPr>
                <w:sz w:val="22"/>
                <w:szCs w:val="22"/>
              </w:rPr>
            </w:pPr>
            <w:r w:rsidRPr="007910DA">
              <w:rPr>
                <w:sz w:val="22"/>
                <w:szCs w:val="22"/>
              </w:rPr>
              <w:t>Atbildīgā amatpersona</w:t>
            </w:r>
          </w:p>
        </w:tc>
        <w:tc>
          <w:tcPr>
            <w:tcW w:w="6179" w:type="dxa"/>
            <w:gridSpan w:val="3"/>
          </w:tcPr>
          <w:p w14:paraId="1670697D" w14:textId="77777777" w:rsidR="00B10F46" w:rsidRPr="007910DA" w:rsidRDefault="00B10F46" w:rsidP="00B10F46">
            <w:pPr>
              <w:pStyle w:val="naiskr"/>
              <w:spacing w:before="0" w:after="0"/>
              <w:ind w:firstLine="720"/>
              <w:rPr>
                <w:sz w:val="22"/>
                <w:szCs w:val="22"/>
              </w:rPr>
            </w:pPr>
          </w:p>
          <w:p w14:paraId="2F22FEC4" w14:textId="59F0D73F" w:rsidR="00B10F46" w:rsidRPr="007910DA" w:rsidRDefault="00B10F46" w:rsidP="00B10F46">
            <w:pPr>
              <w:pStyle w:val="naiskr"/>
              <w:spacing w:before="0" w:after="0"/>
              <w:ind w:firstLine="720"/>
              <w:rPr>
                <w:sz w:val="22"/>
                <w:szCs w:val="22"/>
              </w:rPr>
            </w:pPr>
            <w:r w:rsidRPr="007910DA">
              <w:rPr>
                <w:sz w:val="22"/>
                <w:szCs w:val="22"/>
              </w:rPr>
              <w:t>  Veronika Jurča</w:t>
            </w:r>
          </w:p>
        </w:tc>
      </w:tr>
      <w:tr w:rsidR="00B10F46" w:rsidRPr="007910DA" w14:paraId="5FF4599D" w14:textId="77777777" w:rsidTr="00ED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98" w:type="dxa"/>
        </w:trPr>
        <w:tc>
          <w:tcPr>
            <w:tcW w:w="3108" w:type="dxa"/>
            <w:gridSpan w:val="2"/>
          </w:tcPr>
          <w:p w14:paraId="1792BDE7" w14:textId="77777777" w:rsidR="00B10F46" w:rsidRPr="007910DA" w:rsidRDefault="00B10F46" w:rsidP="00B10F46">
            <w:pPr>
              <w:pStyle w:val="naiskr"/>
              <w:spacing w:before="0" w:after="0"/>
              <w:ind w:firstLine="720"/>
              <w:rPr>
                <w:sz w:val="22"/>
                <w:szCs w:val="22"/>
              </w:rPr>
            </w:pPr>
          </w:p>
        </w:tc>
        <w:tc>
          <w:tcPr>
            <w:tcW w:w="6179" w:type="dxa"/>
            <w:gridSpan w:val="3"/>
            <w:tcBorders>
              <w:top w:val="single" w:sz="6" w:space="0" w:color="000000"/>
            </w:tcBorders>
          </w:tcPr>
          <w:p w14:paraId="738C1451" w14:textId="77777777" w:rsidR="00B10F46" w:rsidRPr="007910DA" w:rsidRDefault="00B10F46" w:rsidP="00B10F46">
            <w:pPr>
              <w:pStyle w:val="naisc"/>
              <w:spacing w:before="0" w:after="0"/>
              <w:ind w:firstLine="720"/>
              <w:rPr>
                <w:sz w:val="22"/>
                <w:szCs w:val="22"/>
              </w:rPr>
            </w:pPr>
            <w:r w:rsidRPr="007910DA">
              <w:rPr>
                <w:sz w:val="22"/>
                <w:szCs w:val="22"/>
              </w:rPr>
              <w:t>(paraksts*)</w:t>
            </w:r>
          </w:p>
        </w:tc>
      </w:tr>
    </w:tbl>
    <w:p w14:paraId="33DD73D4" w14:textId="06F65D11" w:rsidR="008E67D5" w:rsidRPr="006E7B3F" w:rsidRDefault="008E67D5" w:rsidP="00DE6B0B">
      <w:pPr>
        <w:pStyle w:val="naisf"/>
        <w:spacing w:before="0" w:after="0"/>
        <w:ind w:firstLine="0"/>
        <w:rPr>
          <w:sz w:val="22"/>
          <w:szCs w:val="22"/>
        </w:rPr>
      </w:pPr>
      <w:r w:rsidRPr="006E7B3F">
        <w:rPr>
          <w:sz w:val="22"/>
          <w:szCs w:val="22"/>
        </w:rPr>
        <w:t>Piezīme. * Dokumenta rekvizītu "paraksts" neaizpilda, ja elektroniskais dokuments ir sagatavots atbilstoši normatīvajiem aktiem par elektronisko dokumentu noformēšanu.</w:t>
      </w:r>
    </w:p>
    <w:p w14:paraId="51B15E23" w14:textId="3CAE0F0C" w:rsidR="008E67D5" w:rsidRPr="006E7B3F" w:rsidRDefault="00E36CC9" w:rsidP="00DE6B0B">
      <w:pPr>
        <w:jc w:val="both"/>
        <w:rPr>
          <w:sz w:val="22"/>
          <w:szCs w:val="22"/>
        </w:rPr>
      </w:pPr>
      <w:r w:rsidRPr="006E7B3F">
        <w:rPr>
          <w:sz w:val="22"/>
          <w:szCs w:val="22"/>
        </w:rPr>
        <w:t>Veronika Jurča</w:t>
      </w:r>
    </w:p>
    <w:tbl>
      <w:tblPr>
        <w:tblpPr w:leftFromText="180" w:rightFromText="180" w:vertAnchor="text" w:horzAnchor="margin" w:tblpY="86"/>
        <w:tblW w:w="0" w:type="auto"/>
        <w:tblLook w:val="00A0" w:firstRow="1" w:lastRow="0" w:firstColumn="1" w:lastColumn="0" w:noHBand="0" w:noVBand="0"/>
      </w:tblPr>
      <w:tblGrid>
        <w:gridCol w:w="9498"/>
      </w:tblGrid>
      <w:tr w:rsidR="008E67D5" w:rsidRPr="006E7B3F" w14:paraId="59609A15" w14:textId="77777777" w:rsidTr="00DE6B0B">
        <w:tc>
          <w:tcPr>
            <w:tcW w:w="9498" w:type="dxa"/>
            <w:tcBorders>
              <w:top w:val="single" w:sz="4" w:space="0" w:color="000000"/>
            </w:tcBorders>
          </w:tcPr>
          <w:p w14:paraId="1C75418E" w14:textId="77777777" w:rsidR="008E67D5" w:rsidRPr="006E7B3F" w:rsidRDefault="008E67D5" w:rsidP="00DE6B0B">
            <w:pPr>
              <w:jc w:val="center"/>
              <w:rPr>
                <w:sz w:val="22"/>
                <w:szCs w:val="22"/>
              </w:rPr>
            </w:pPr>
            <w:r w:rsidRPr="006E7B3F">
              <w:rPr>
                <w:sz w:val="22"/>
                <w:szCs w:val="22"/>
              </w:rPr>
              <w:t>(par projektu atbildīgās amatpersonas vārds un uzvārds)</w:t>
            </w:r>
          </w:p>
        </w:tc>
      </w:tr>
      <w:tr w:rsidR="008E67D5" w:rsidRPr="006E7B3F" w14:paraId="384CEC7C" w14:textId="77777777" w:rsidTr="00DE6B0B">
        <w:tc>
          <w:tcPr>
            <w:tcW w:w="9498" w:type="dxa"/>
            <w:tcBorders>
              <w:bottom w:val="single" w:sz="4" w:space="0" w:color="000000"/>
            </w:tcBorders>
          </w:tcPr>
          <w:p w14:paraId="6A040BFE" w14:textId="5461CD10" w:rsidR="008E67D5" w:rsidRPr="006E7B3F" w:rsidRDefault="00BA6DFC" w:rsidP="00DE6B0B">
            <w:pPr>
              <w:jc w:val="both"/>
              <w:rPr>
                <w:rFonts w:eastAsia="Calibri"/>
                <w:sz w:val="22"/>
                <w:szCs w:val="22"/>
              </w:rPr>
            </w:pPr>
            <w:r w:rsidRPr="006E7B3F">
              <w:rPr>
                <w:rFonts w:eastAsia="Calibri"/>
                <w:sz w:val="22"/>
                <w:szCs w:val="22"/>
              </w:rPr>
              <w:t xml:space="preserve">VARAM </w:t>
            </w:r>
            <w:r w:rsidRPr="006E7B3F">
              <w:rPr>
                <w:sz w:val="22"/>
                <w:szCs w:val="22"/>
              </w:rPr>
              <w:t xml:space="preserve"> </w:t>
            </w:r>
            <w:r w:rsidRPr="006E7B3F">
              <w:rPr>
                <w:rFonts w:eastAsia="Calibri"/>
                <w:sz w:val="22"/>
                <w:szCs w:val="22"/>
              </w:rPr>
              <w:t>Reģionālās politikas departamenta</w:t>
            </w:r>
            <w:r w:rsidRPr="006E7B3F">
              <w:rPr>
                <w:sz w:val="22"/>
                <w:szCs w:val="22"/>
              </w:rPr>
              <w:t xml:space="preserve"> </w:t>
            </w:r>
            <w:r w:rsidRPr="006E7B3F">
              <w:rPr>
                <w:rFonts w:eastAsia="Calibri"/>
                <w:sz w:val="22"/>
                <w:szCs w:val="22"/>
              </w:rPr>
              <w:t>Reģionālās attīstības plānošanas nodaļa</w:t>
            </w:r>
            <w:r w:rsidR="00E36CC9" w:rsidRPr="006E7B3F">
              <w:rPr>
                <w:rFonts w:eastAsia="Calibri"/>
                <w:sz w:val="22"/>
                <w:szCs w:val="22"/>
              </w:rPr>
              <w:t>s vecākā eksperte</w:t>
            </w:r>
          </w:p>
        </w:tc>
      </w:tr>
      <w:tr w:rsidR="008E67D5" w:rsidRPr="006E7B3F" w14:paraId="32559AB9" w14:textId="77777777" w:rsidTr="00DE6B0B">
        <w:tc>
          <w:tcPr>
            <w:tcW w:w="9498" w:type="dxa"/>
            <w:tcBorders>
              <w:top w:val="single" w:sz="4" w:space="0" w:color="000000"/>
            </w:tcBorders>
          </w:tcPr>
          <w:p w14:paraId="7A192962" w14:textId="77777777" w:rsidR="008E67D5" w:rsidRPr="006E7B3F" w:rsidRDefault="008E67D5" w:rsidP="00DE6B0B">
            <w:pPr>
              <w:jc w:val="center"/>
              <w:rPr>
                <w:sz w:val="22"/>
                <w:szCs w:val="22"/>
              </w:rPr>
            </w:pPr>
            <w:r w:rsidRPr="006E7B3F">
              <w:rPr>
                <w:sz w:val="22"/>
                <w:szCs w:val="22"/>
              </w:rPr>
              <w:t>(amats)</w:t>
            </w:r>
          </w:p>
        </w:tc>
      </w:tr>
      <w:tr w:rsidR="008E67D5" w:rsidRPr="006E7B3F" w14:paraId="1D54E5B9" w14:textId="77777777" w:rsidTr="00DE6B0B">
        <w:tc>
          <w:tcPr>
            <w:tcW w:w="9498" w:type="dxa"/>
            <w:tcBorders>
              <w:bottom w:val="single" w:sz="4" w:space="0" w:color="000000"/>
            </w:tcBorders>
          </w:tcPr>
          <w:p w14:paraId="191D8A72" w14:textId="50B68BBA" w:rsidR="008E67D5" w:rsidRPr="006E7B3F" w:rsidRDefault="008E67D5" w:rsidP="00DE6B0B">
            <w:pPr>
              <w:rPr>
                <w:sz w:val="22"/>
                <w:szCs w:val="22"/>
              </w:rPr>
            </w:pPr>
            <w:r w:rsidRPr="006E7B3F">
              <w:rPr>
                <w:sz w:val="22"/>
                <w:szCs w:val="22"/>
              </w:rPr>
              <w:t xml:space="preserve">Tālr.: </w:t>
            </w:r>
            <w:r w:rsidR="00BA6DFC" w:rsidRPr="006E7B3F">
              <w:rPr>
                <w:sz w:val="22"/>
                <w:szCs w:val="22"/>
              </w:rPr>
              <w:t xml:space="preserve"> </w:t>
            </w:r>
            <w:r w:rsidR="00E36CC9" w:rsidRPr="006E7B3F">
              <w:rPr>
                <w:sz w:val="22"/>
                <w:szCs w:val="22"/>
              </w:rPr>
              <w:t>6</w:t>
            </w:r>
            <w:r w:rsidR="00265A62" w:rsidRPr="006E7B3F">
              <w:rPr>
                <w:sz w:val="22"/>
                <w:szCs w:val="22"/>
              </w:rPr>
              <w:t>7026</w:t>
            </w:r>
            <w:r w:rsidR="00E36CC9" w:rsidRPr="006E7B3F">
              <w:rPr>
                <w:sz w:val="22"/>
                <w:szCs w:val="22"/>
              </w:rPr>
              <w:t>918</w:t>
            </w:r>
          </w:p>
        </w:tc>
      </w:tr>
      <w:tr w:rsidR="008E67D5" w:rsidRPr="006E7B3F" w14:paraId="0A0CC370" w14:textId="77777777" w:rsidTr="00DE6B0B">
        <w:tc>
          <w:tcPr>
            <w:tcW w:w="9498" w:type="dxa"/>
            <w:tcBorders>
              <w:top w:val="single" w:sz="4" w:space="0" w:color="000000"/>
            </w:tcBorders>
          </w:tcPr>
          <w:p w14:paraId="5CFDA76C" w14:textId="77777777" w:rsidR="008E67D5" w:rsidRPr="006E7B3F" w:rsidRDefault="008E67D5" w:rsidP="00DE6B0B">
            <w:pPr>
              <w:jc w:val="center"/>
              <w:rPr>
                <w:sz w:val="22"/>
                <w:szCs w:val="22"/>
              </w:rPr>
            </w:pPr>
            <w:r w:rsidRPr="006E7B3F">
              <w:rPr>
                <w:sz w:val="22"/>
                <w:szCs w:val="22"/>
              </w:rPr>
              <w:t>(tālruņa un faksa numurs)</w:t>
            </w:r>
          </w:p>
        </w:tc>
      </w:tr>
      <w:tr w:rsidR="008E67D5" w:rsidRPr="006E7B3F" w14:paraId="224FC261" w14:textId="77777777" w:rsidTr="00DE6B0B">
        <w:tc>
          <w:tcPr>
            <w:tcW w:w="9498" w:type="dxa"/>
            <w:tcBorders>
              <w:bottom w:val="single" w:sz="4" w:space="0" w:color="000000"/>
            </w:tcBorders>
          </w:tcPr>
          <w:p w14:paraId="26B25410" w14:textId="72E0EDAC" w:rsidR="008E67D5" w:rsidRPr="006E7B3F" w:rsidRDefault="00E36CC9" w:rsidP="00DE6B0B">
            <w:pPr>
              <w:rPr>
                <w:sz w:val="22"/>
                <w:szCs w:val="22"/>
              </w:rPr>
            </w:pPr>
            <w:r w:rsidRPr="006E7B3F">
              <w:rPr>
                <w:rFonts w:eastAsia="Calibri"/>
                <w:sz w:val="22"/>
                <w:szCs w:val="22"/>
              </w:rPr>
              <w:t>veronika.jurca</w:t>
            </w:r>
            <w:r w:rsidR="00BA6DFC" w:rsidRPr="006E7B3F">
              <w:rPr>
                <w:rFonts w:eastAsia="Calibri"/>
                <w:sz w:val="22"/>
                <w:szCs w:val="22"/>
              </w:rPr>
              <w:t xml:space="preserve">@varam.gov.lv </w:t>
            </w:r>
          </w:p>
        </w:tc>
      </w:tr>
      <w:tr w:rsidR="008E67D5" w:rsidRPr="006E7B3F" w14:paraId="13D36DDB" w14:textId="77777777" w:rsidTr="00DE6B0B">
        <w:tc>
          <w:tcPr>
            <w:tcW w:w="9498" w:type="dxa"/>
            <w:tcBorders>
              <w:top w:val="single" w:sz="4" w:space="0" w:color="000000"/>
            </w:tcBorders>
          </w:tcPr>
          <w:p w14:paraId="68E0D189" w14:textId="77777777" w:rsidR="008E67D5" w:rsidRPr="006E7B3F" w:rsidRDefault="008E67D5" w:rsidP="00DE6B0B">
            <w:pPr>
              <w:jc w:val="center"/>
              <w:rPr>
                <w:sz w:val="22"/>
                <w:szCs w:val="22"/>
              </w:rPr>
            </w:pPr>
            <w:r w:rsidRPr="006E7B3F">
              <w:rPr>
                <w:sz w:val="22"/>
                <w:szCs w:val="22"/>
              </w:rPr>
              <w:t>(e-pasta adrese)</w:t>
            </w:r>
          </w:p>
        </w:tc>
      </w:tr>
    </w:tbl>
    <w:p w14:paraId="312A326B" w14:textId="77777777" w:rsidR="008E67D5" w:rsidRPr="006E7B3F" w:rsidRDefault="008E67D5" w:rsidP="00DE6B0B">
      <w:pPr>
        <w:jc w:val="both"/>
        <w:rPr>
          <w:rFonts w:eastAsia="Calibri"/>
          <w:sz w:val="22"/>
          <w:szCs w:val="22"/>
        </w:rPr>
      </w:pPr>
    </w:p>
    <w:p w14:paraId="3ADCEDC4" w14:textId="77777777" w:rsidR="008E67D5" w:rsidRPr="006E7B3F" w:rsidRDefault="008E67D5" w:rsidP="00DE6B0B">
      <w:pPr>
        <w:jc w:val="both"/>
        <w:rPr>
          <w:rFonts w:eastAsia="Calibri"/>
          <w:sz w:val="22"/>
          <w:szCs w:val="22"/>
        </w:rPr>
      </w:pPr>
    </w:p>
    <w:p w14:paraId="489A4933" w14:textId="77777777" w:rsidR="008E67D5" w:rsidRPr="006E7B3F" w:rsidRDefault="008E67D5" w:rsidP="008E67D5">
      <w:pPr>
        <w:jc w:val="both"/>
        <w:rPr>
          <w:rFonts w:eastAsia="Calibri"/>
          <w:sz w:val="22"/>
          <w:szCs w:val="22"/>
        </w:rPr>
      </w:pPr>
    </w:p>
    <w:p w14:paraId="61F710ED" w14:textId="77777777" w:rsidR="008E67D5" w:rsidRPr="006E7B3F" w:rsidRDefault="008E67D5" w:rsidP="008E67D5">
      <w:pPr>
        <w:jc w:val="both"/>
        <w:rPr>
          <w:rFonts w:eastAsia="Calibri"/>
          <w:sz w:val="22"/>
          <w:szCs w:val="22"/>
        </w:rPr>
      </w:pPr>
    </w:p>
    <w:p w14:paraId="5E514769" w14:textId="77777777" w:rsidR="008E67D5" w:rsidRPr="006E7B3F" w:rsidRDefault="008E67D5" w:rsidP="008E67D5">
      <w:pPr>
        <w:jc w:val="both"/>
        <w:rPr>
          <w:rFonts w:eastAsia="Calibri"/>
          <w:sz w:val="22"/>
          <w:szCs w:val="22"/>
        </w:rPr>
      </w:pPr>
    </w:p>
    <w:p w14:paraId="6F2D75E3" w14:textId="77777777" w:rsidR="008E67D5" w:rsidRPr="006E7B3F" w:rsidRDefault="008E67D5" w:rsidP="008E67D5">
      <w:pPr>
        <w:jc w:val="both"/>
        <w:rPr>
          <w:rFonts w:eastAsia="Calibri"/>
          <w:sz w:val="22"/>
          <w:szCs w:val="22"/>
        </w:rPr>
      </w:pPr>
    </w:p>
    <w:p w14:paraId="3E107123" w14:textId="77777777" w:rsidR="008E67D5" w:rsidRPr="006E7B3F" w:rsidRDefault="008E67D5" w:rsidP="008E67D5">
      <w:pPr>
        <w:jc w:val="both"/>
        <w:rPr>
          <w:sz w:val="22"/>
          <w:szCs w:val="22"/>
          <w:u w:val="single"/>
        </w:rPr>
      </w:pPr>
    </w:p>
    <w:p w14:paraId="6FD85004" w14:textId="2F0F40B5" w:rsidR="005958CB" w:rsidRPr="006E7B3F" w:rsidRDefault="005958CB" w:rsidP="00271C26">
      <w:pPr>
        <w:tabs>
          <w:tab w:val="left" w:pos="3825"/>
        </w:tabs>
        <w:rPr>
          <w:sz w:val="22"/>
          <w:szCs w:val="22"/>
        </w:rPr>
      </w:pPr>
    </w:p>
    <w:sectPr w:rsidR="005958CB" w:rsidRPr="006E7B3F" w:rsidSect="008E67D5">
      <w:headerReference w:type="even" r:id="rId8"/>
      <w:headerReference w:type="default" r:id="rId9"/>
      <w:footerReference w:type="default" r:id="rId10"/>
      <w:footerReference w:type="first" r:id="rId11"/>
      <w:pgSz w:w="16838" w:h="11906" w:orient="landscape" w:code="9"/>
      <w:pgMar w:top="1418" w:right="67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68AC" w14:textId="77777777" w:rsidR="00EF6BA4" w:rsidRDefault="00EF6BA4" w:rsidP="00DB27D7">
      <w:r>
        <w:separator/>
      </w:r>
    </w:p>
  </w:endnote>
  <w:endnote w:type="continuationSeparator" w:id="0">
    <w:p w14:paraId="08ABDE26" w14:textId="77777777" w:rsidR="00EF6BA4" w:rsidRDefault="00EF6BA4" w:rsidP="00D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98A6" w14:textId="6823B936" w:rsidR="00A15F7F" w:rsidRDefault="007C151F">
    <w:pPr>
      <w:pStyle w:val="Footer"/>
      <w:rPr>
        <w:sz w:val="20"/>
        <w:szCs w:val="20"/>
      </w:rPr>
    </w:pPr>
    <w:r>
      <w:rPr>
        <w:sz w:val="20"/>
        <w:szCs w:val="20"/>
      </w:rPr>
      <w:t xml:space="preserve"> VARAMizz_</w:t>
    </w:r>
    <w:r w:rsidR="000B0015">
      <w:rPr>
        <w:sz w:val="20"/>
        <w:szCs w:val="20"/>
      </w:rPr>
      <w:t>09</w:t>
    </w:r>
    <w:r w:rsidR="00114EAF">
      <w:rPr>
        <w:sz w:val="20"/>
        <w:szCs w:val="20"/>
      </w:rPr>
      <w:t>0120</w:t>
    </w:r>
    <w:r w:rsidR="00A15F7F" w:rsidRPr="002A0758">
      <w:rPr>
        <w:sz w:val="20"/>
        <w:szCs w:val="20"/>
      </w:rPr>
      <w:t>_</w:t>
    </w:r>
    <w:r w:rsidR="00A15F7F">
      <w:rPr>
        <w:sz w:val="20"/>
        <w:szCs w:val="20"/>
      </w:rPr>
      <w:t>inform_zin_PR_1040</w:t>
    </w:r>
  </w:p>
  <w:p w14:paraId="3F5D87A6" w14:textId="77777777" w:rsidR="00A15F7F" w:rsidRDefault="00A15F7F">
    <w:pPr>
      <w:pStyle w:val="Footer"/>
      <w:rPr>
        <w:sz w:val="20"/>
        <w:szCs w:val="20"/>
      </w:rPr>
    </w:pPr>
  </w:p>
  <w:p w14:paraId="382BF910" w14:textId="77777777" w:rsidR="00A15F7F" w:rsidRDefault="00A15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E639" w14:textId="3F144C3C" w:rsidR="00A15F7F" w:rsidRDefault="00A15F7F" w:rsidP="008E67D5">
    <w:pPr>
      <w:pStyle w:val="Footer"/>
      <w:rPr>
        <w:sz w:val="20"/>
        <w:szCs w:val="20"/>
      </w:rPr>
    </w:pPr>
    <w:r>
      <w:rPr>
        <w:sz w:val="20"/>
        <w:szCs w:val="20"/>
      </w:rPr>
      <w:t xml:space="preserve"> VARAMizz_</w:t>
    </w:r>
    <w:r w:rsidR="000B0015">
      <w:rPr>
        <w:sz w:val="20"/>
        <w:szCs w:val="20"/>
      </w:rPr>
      <w:t>09</w:t>
    </w:r>
    <w:r w:rsidR="00114EAF">
      <w:rPr>
        <w:sz w:val="20"/>
        <w:szCs w:val="20"/>
      </w:rPr>
      <w:t>0120</w:t>
    </w:r>
    <w:r w:rsidRPr="002A0758">
      <w:rPr>
        <w:sz w:val="20"/>
        <w:szCs w:val="20"/>
      </w:rPr>
      <w:t>_</w:t>
    </w:r>
    <w:r>
      <w:rPr>
        <w:sz w:val="20"/>
        <w:szCs w:val="20"/>
      </w:rPr>
      <w:t>inform_zin_PR_1040</w:t>
    </w:r>
  </w:p>
  <w:p w14:paraId="7C9F8E01" w14:textId="77777777" w:rsidR="00A15F7F" w:rsidRPr="00500345" w:rsidRDefault="00A15F7F" w:rsidP="008E67D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3B1A" w14:textId="77777777" w:rsidR="00EF6BA4" w:rsidRDefault="00EF6BA4" w:rsidP="00DB27D7">
      <w:r>
        <w:separator/>
      </w:r>
    </w:p>
  </w:footnote>
  <w:footnote w:type="continuationSeparator" w:id="0">
    <w:p w14:paraId="256050E1" w14:textId="77777777" w:rsidR="00EF6BA4" w:rsidRDefault="00EF6BA4" w:rsidP="00DB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5A0C" w14:textId="77777777" w:rsidR="00A15F7F" w:rsidRDefault="00A15F7F"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F60AA" w14:textId="77777777" w:rsidR="00A15F7F" w:rsidRDefault="00A15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3191" w14:textId="77777777" w:rsidR="00A15F7F" w:rsidRDefault="00A15F7F"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05A">
      <w:rPr>
        <w:rStyle w:val="PageNumber"/>
        <w:noProof/>
      </w:rPr>
      <w:t>30</w:t>
    </w:r>
    <w:r>
      <w:rPr>
        <w:rStyle w:val="PageNumber"/>
      </w:rPr>
      <w:fldChar w:fldCharType="end"/>
    </w:r>
  </w:p>
  <w:p w14:paraId="196A3383" w14:textId="77777777" w:rsidR="00A15F7F" w:rsidRDefault="00A1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6A2"/>
    <w:multiLevelType w:val="hybridMultilevel"/>
    <w:tmpl w:val="DD2A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E00F1"/>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C2579"/>
    <w:multiLevelType w:val="hybridMultilevel"/>
    <w:tmpl w:val="7FA69708"/>
    <w:lvl w:ilvl="0" w:tplc="9330085E">
      <w:start w:val="1"/>
      <w:numFmt w:val="decimal"/>
      <w:lvlText w:val="%1)"/>
      <w:lvlJc w:val="left"/>
      <w:pPr>
        <w:ind w:left="1500" w:hanging="360"/>
      </w:pPr>
      <w:rPr>
        <w:rFonts w:ascii="Times New Roman" w:eastAsiaTheme="minorHAnsi"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C3B56CE"/>
    <w:multiLevelType w:val="hybridMultilevel"/>
    <w:tmpl w:val="A4909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5260F6"/>
    <w:multiLevelType w:val="hybridMultilevel"/>
    <w:tmpl w:val="27D8E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4F5181"/>
    <w:multiLevelType w:val="hybridMultilevel"/>
    <w:tmpl w:val="DD2A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2F52E5"/>
    <w:multiLevelType w:val="hybridMultilevel"/>
    <w:tmpl w:val="1D468114"/>
    <w:lvl w:ilvl="0" w:tplc="39B08BE4">
      <w:start w:val="1"/>
      <w:numFmt w:val="decimal"/>
      <w:lvlText w:val="%1."/>
      <w:lvlJc w:val="left"/>
      <w:pPr>
        <w:ind w:left="1210" w:hanging="360"/>
      </w:pPr>
      <w:rPr>
        <w:rFonts w:ascii="Times New Roman" w:eastAsia="Times New Roman" w:hAnsi="Times New Roman" w:cs="Times New Roman"/>
      </w:rPr>
    </w:lvl>
    <w:lvl w:ilvl="1" w:tplc="04260003">
      <w:start w:val="1"/>
      <w:numFmt w:val="bullet"/>
      <w:lvlText w:val="o"/>
      <w:lvlJc w:val="left"/>
      <w:pPr>
        <w:ind w:left="1930" w:hanging="360"/>
      </w:pPr>
      <w:rPr>
        <w:rFonts w:ascii="Courier New" w:hAnsi="Courier New" w:cs="Courier New" w:hint="default"/>
      </w:rPr>
    </w:lvl>
    <w:lvl w:ilvl="2" w:tplc="04260005">
      <w:start w:val="1"/>
      <w:numFmt w:val="bullet"/>
      <w:lvlText w:val=""/>
      <w:lvlJc w:val="left"/>
      <w:pPr>
        <w:ind w:left="2650" w:hanging="360"/>
      </w:pPr>
      <w:rPr>
        <w:rFonts w:ascii="Wingdings" w:hAnsi="Wingdings" w:hint="default"/>
      </w:rPr>
    </w:lvl>
    <w:lvl w:ilvl="3" w:tplc="04260001">
      <w:start w:val="1"/>
      <w:numFmt w:val="bullet"/>
      <w:lvlText w:val=""/>
      <w:lvlJc w:val="left"/>
      <w:pPr>
        <w:ind w:left="3370" w:hanging="360"/>
      </w:pPr>
      <w:rPr>
        <w:rFonts w:ascii="Symbol" w:hAnsi="Symbol" w:hint="default"/>
      </w:rPr>
    </w:lvl>
    <w:lvl w:ilvl="4" w:tplc="04260003">
      <w:start w:val="1"/>
      <w:numFmt w:val="bullet"/>
      <w:lvlText w:val="o"/>
      <w:lvlJc w:val="left"/>
      <w:pPr>
        <w:ind w:left="4090" w:hanging="360"/>
      </w:pPr>
      <w:rPr>
        <w:rFonts w:ascii="Courier New" w:hAnsi="Courier New" w:cs="Courier New" w:hint="default"/>
      </w:rPr>
    </w:lvl>
    <w:lvl w:ilvl="5" w:tplc="04260005">
      <w:start w:val="1"/>
      <w:numFmt w:val="bullet"/>
      <w:lvlText w:val=""/>
      <w:lvlJc w:val="left"/>
      <w:pPr>
        <w:ind w:left="4810" w:hanging="360"/>
      </w:pPr>
      <w:rPr>
        <w:rFonts w:ascii="Wingdings" w:hAnsi="Wingdings" w:hint="default"/>
      </w:rPr>
    </w:lvl>
    <w:lvl w:ilvl="6" w:tplc="04260001">
      <w:start w:val="1"/>
      <w:numFmt w:val="bullet"/>
      <w:lvlText w:val=""/>
      <w:lvlJc w:val="left"/>
      <w:pPr>
        <w:ind w:left="5530" w:hanging="360"/>
      </w:pPr>
      <w:rPr>
        <w:rFonts w:ascii="Symbol" w:hAnsi="Symbol" w:hint="default"/>
      </w:rPr>
    </w:lvl>
    <w:lvl w:ilvl="7" w:tplc="04260003">
      <w:start w:val="1"/>
      <w:numFmt w:val="bullet"/>
      <w:lvlText w:val="o"/>
      <w:lvlJc w:val="left"/>
      <w:pPr>
        <w:ind w:left="6250" w:hanging="360"/>
      </w:pPr>
      <w:rPr>
        <w:rFonts w:ascii="Courier New" w:hAnsi="Courier New" w:cs="Courier New" w:hint="default"/>
      </w:rPr>
    </w:lvl>
    <w:lvl w:ilvl="8" w:tplc="04260005">
      <w:start w:val="1"/>
      <w:numFmt w:val="bullet"/>
      <w:lvlText w:val=""/>
      <w:lvlJc w:val="left"/>
      <w:pPr>
        <w:ind w:left="6970" w:hanging="360"/>
      </w:pPr>
      <w:rPr>
        <w:rFonts w:ascii="Wingdings" w:hAnsi="Wingdings" w:hint="default"/>
      </w:rPr>
    </w:lvl>
  </w:abstractNum>
  <w:abstractNum w:abstractNumId="10"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27372013"/>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7B1F92"/>
    <w:multiLevelType w:val="hybridMultilevel"/>
    <w:tmpl w:val="9438C1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9F6C5D"/>
    <w:multiLevelType w:val="hybridMultilevel"/>
    <w:tmpl w:val="DF3EED18"/>
    <w:lvl w:ilvl="0" w:tplc="710AF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901713"/>
    <w:multiLevelType w:val="hybridMultilevel"/>
    <w:tmpl w:val="AD4A6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6A07FC"/>
    <w:multiLevelType w:val="hybridMultilevel"/>
    <w:tmpl w:val="7FA69708"/>
    <w:lvl w:ilvl="0" w:tplc="9330085E">
      <w:start w:val="1"/>
      <w:numFmt w:val="decimal"/>
      <w:lvlText w:val="%1)"/>
      <w:lvlJc w:val="left"/>
      <w:pPr>
        <w:ind w:left="1500" w:hanging="360"/>
      </w:pPr>
      <w:rPr>
        <w:rFonts w:ascii="Times New Roman" w:eastAsiaTheme="minorHAnsi"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458D9"/>
    <w:multiLevelType w:val="multilevel"/>
    <w:tmpl w:val="65DC022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B165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1F02B1"/>
    <w:multiLevelType w:val="multilevel"/>
    <w:tmpl w:val="9D3C93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31739CD"/>
    <w:multiLevelType w:val="hybridMultilevel"/>
    <w:tmpl w:val="36D0502E"/>
    <w:lvl w:ilvl="0" w:tplc="55A4FA96">
      <w:start w:val="1"/>
      <w:numFmt w:val="decimal"/>
      <w:lvlText w:val="%1."/>
      <w:lvlJc w:val="left"/>
      <w:pPr>
        <w:ind w:left="1485" w:hanging="360"/>
      </w:pPr>
      <w:rPr>
        <w:rFonts w:ascii="Times New Roman" w:eastAsia="Times New Roman" w:hAnsi="Times New Roman" w:cs="Times New Roman"/>
      </w:rPr>
    </w:lvl>
    <w:lvl w:ilvl="1" w:tplc="04260019">
      <w:start w:val="1"/>
      <w:numFmt w:val="lowerLetter"/>
      <w:lvlText w:val="%2."/>
      <w:lvlJc w:val="left"/>
      <w:pPr>
        <w:ind w:left="2205" w:hanging="360"/>
      </w:pPr>
    </w:lvl>
    <w:lvl w:ilvl="2" w:tplc="0426001B">
      <w:start w:val="1"/>
      <w:numFmt w:val="lowerRoman"/>
      <w:lvlText w:val="%3."/>
      <w:lvlJc w:val="right"/>
      <w:pPr>
        <w:ind w:left="2925" w:hanging="180"/>
      </w:pPr>
    </w:lvl>
    <w:lvl w:ilvl="3" w:tplc="0426000F">
      <w:start w:val="1"/>
      <w:numFmt w:val="decimal"/>
      <w:lvlText w:val="%4."/>
      <w:lvlJc w:val="left"/>
      <w:pPr>
        <w:ind w:left="3645" w:hanging="360"/>
      </w:pPr>
    </w:lvl>
    <w:lvl w:ilvl="4" w:tplc="04260019">
      <w:start w:val="1"/>
      <w:numFmt w:val="lowerLetter"/>
      <w:lvlText w:val="%5."/>
      <w:lvlJc w:val="left"/>
      <w:pPr>
        <w:ind w:left="4365" w:hanging="360"/>
      </w:pPr>
    </w:lvl>
    <w:lvl w:ilvl="5" w:tplc="0426001B">
      <w:start w:val="1"/>
      <w:numFmt w:val="lowerRoman"/>
      <w:lvlText w:val="%6."/>
      <w:lvlJc w:val="right"/>
      <w:pPr>
        <w:ind w:left="5085" w:hanging="180"/>
      </w:pPr>
    </w:lvl>
    <w:lvl w:ilvl="6" w:tplc="0426000F">
      <w:start w:val="1"/>
      <w:numFmt w:val="decimal"/>
      <w:lvlText w:val="%7."/>
      <w:lvlJc w:val="left"/>
      <w:pPr>
        <w:ind w:left="5805" w:hanging="360"/>
      </w:pPr>
    </w:lvl>
    <w:lvl w:ilvl="7" w:tplc="04260019">
      <w:start w:val="1"/>
      <w:numFmt w:val="lowerLetter"/>
      <w:lvlText w:val="%8."/>
      <w:lvlJc w:val="left"/>
      <w:pPr>
        <w:ind w:left="6525" w:hanging="360"/>
      </w:pPr>
    </w:lvl>
    <w:lvl w:ilvl="8" w:tplc="0426001B">
      <w:start w:val="1"/>
      <w:numFmt w:val="lowerRoman"/>
      <w:lvlText w:val="%9."/>
      <w:lvlJc w:val="right"/>
      <w:pPr>
        <w:ind w:left="7245" w:hanging="180"/>
      </w:pPr>
    </w:lvl>
  </w:abstractNum>
  <w:abstractNum w:abstractNumId="24" w15:restartNumberingAfterBreak="0">
    <w:nsid w:val="63396026"/>
    <w:multiLevelType w:val="hybridMultilevel"/>
    <w:tmpl w:val="B0EA8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D4258C"/>
    <w:multiLevelType w:val="hybridMultilevel"/>
    <w:tmpl w:val="A6DCDD84"/>
    <w:lvl w:ilvl="0" w:tplc="01F0ACE0">
      <w:start w:val="31"/>
      <w:numFmt w:val="bullet"/>
      <w:lvlText w:val="-"/>
      <w:lvlJc w:val="left"/>
      <w:pPr>
        <w:ind w:left="1074" w:hanging="360"/>
      </w:pPr>
      <w:rPr>
        <w:rFonts w:ascii="Times New Roman" w:eastAsia="Calibr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6" w15:restartNumberingAfterBreak="0">
    <w:nsid w:val="67295F12"/>
    <w:multiLevelType w:val="hybridMultilevel"/>
    <w:tmpl w:val="6DAA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797E88"/>
    <w:multiLevelType w:val="hybridMultilevel"/>
    <w:tmpl w:val="A48055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562987"/>
    <w:multiLevelType w:val="hybridMultilevel"/>
    <w:tmpl w:val="1D468114"/>
    <w:lvl w:ilvl="0" w:tplc="39B08BE4">
      <w:start w:val="1"/>
      <w:numFmt w:val="decimal"/>
      <w:lvlText w:val="%1."/>
      <w:lvlJc w:val="left"/>
      <w:pPr>
        <w:ind w:left="1210" w:hanging="360"/>
      </w:pPr>
      <w:rPr>
        <w:rFonts w:ascii="Times New Roman" w:eastAsia="Times New Roman" w:hAnsi="Times New Roman" w:cs="Times New Roman"/>
      </w:rPr>
    </w:lvl>
    <w:lvl w:ilvl="1" w:tplc="04260003">
      <w:start w:val="1"/>
      <w:numFmt w:val="bullet"/>
      <w:lvlText w:val="o"/>
      <w:lvlJc w:val="left"/>
      <w:pPr>
        <w:ind w:left="1930" w:hanging="360"/>
      </w:pPr>
      <w:rPr>
        <w:rFonts w:ascii="Courier New" w:hAnsi="Courier New" w:cs="Courier New" w:hint="default"/>
      </w:rPr>
    </w:lvl>
    <w:lvl w:ilvl="2" w:tplc="04260005">
      <w:start w:val="1"/>
      <w:numFmt w:val="bullet"/>
      <w:lvlText w:val=""/>
      <w:lvlJc w:val="left"/>
      <w:pPr>
        <w:ind w:left="2650" w:hanging="360"/>
      </w:pPr>
      <w:rPr>
        <w:rFonts w:ascii="Wingdings" w:hAnsi="Wingdings" w:hint="default"/>
      </w:rPr>
    </w:lvl>
    <w:lvl w:ilvl="3" w:tplc="04260001">
      <w:start w:val="1"/>
      <w:numFmt w:val="bullet"/>
      <w:lvlText w:val=""/>
      <w:lvlJc w:val="left"/>
      <w:pPr>
        <w:ind w:left="3370" w:hanging="360"/>
      </w:pPr>
      <w:rPr>
        <w:rFonts w:ascii="Symbol" w:hAnsi="Symbol" w:hint="default"/>
      </w:rPr>
    </w:lvl>
    <w:lvl w:ilvl="4" w:tplc="04260003">
      <w:start w:val="1"/>
      <w:numFmt w:val="bullet"/>
      <w:lvlText w:val="o"/>
      <w:lvlJc w:val="left"/>
      <w:pPr>
        <w:ind w:left="4090" w:hanging="360"/>
      </w:pPr>
      <w:rPr>
        <w:rFonts w:ascii="Courier New" w:hAnsi="Courier New" w:cs="Courier New" w:hint="default"/>
      </w:rPr>
    </w:lvl>
    <w:lvl w:ilvl="5" w:tplc="04260005">
      <w:start w:val="1"/>
      <w:numFmt w:val="bullet"/>
      <w:lvlText w:val=""/>
      <w:lvlJc w:val="left"/>
      <w:pPr>
        <w:ind w:left="4810" w:hanging="360"/>
      </w:pPr>
      <w:rPr>
        <w:rFonts w:ascii="Wingdings" w:hAnsi="Wingdings" w:hint="default"/>
      </w:rPr>
    </w:lvl>
    <w:lvl w:ilvl="6" w:tplc="04260001">
      <w:start w:val="1"/>
      <w:numFmt w:val="bullet"/>
      <w:lvlText w:val=""/>
      <w:lvlJc w:val="left"/>
      <w:pPr>
        <w:ind w:left="5530" w:hanging="360"/>
      </w:pPr>
      <w:rPr>
        <w:rFonts w:ascii="Symbol" w:hAnsi="Symbol" w:hint="default"/>
      </w:rPr>
    </w:lvl>
    <w:lvl w:ilvl="7" w:tplc="04260003">
      <w:start w:val="1"/>
      <w:numFmt w:val="bullet"/>
      <w:lvlText w:val="o"/>
      <w:lvlJc w:val="left"/>
      <w:pPr>
        <w:ind w:left="6250" w:hanging="360"/>
      </w:pPr>
      <w:rPr>
        <w:rFonts w:ascii="Courier New" w:hAnsi="Courier New" w:cs="Courier New" w:hint="default"/>
      </w:rPr>
    </w:lvl>
    <w:lvl w:ilvl="8" w:tplc="04260005">
      <w:start w:val="1"/>
      <w:numFmt w:val="bullet"/>
      <w:lvlText w:val=""/>
      <w:lvlJc w:val="left"/>
      <w:pPr>
        <w:ind w:left="6970" w:hanging="360"/>
      </w:pPr>
      <w:rPr>
        <w:rFonts w:ascii="Wingdings" w:hAnsi="Wingdings" w:hint="default"/>
      </w:rPr>
    </w:lvl>
  </w:abstractNum>
  <w:abstractNum w:abstractNumId="29"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0"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9"/>
  </w:num>
  <w:num w:numId="3">
    <w:abstractNumId w:val="18"/>
  </w:num>
  <w:num w:numId="4">
    <w:abstractNumId w:val="10"/>
  </w:num>
  <w:num w:numId="5">
    <w:abstractNumId w:val="30"/>
  </w:num>
  <w:num w:numId="6">
    <w:abstractNumId w:val="15"/>
  </w:num>
  <w:num w:numId="7">
    <w:abstractNumId w:val="7"/>
  </w:num>
  <w:num w:numId="8">
    <w:abstractNumId w:val="1"/>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9"/>
  </w:num>
  <w:num w:numId="15">
    <w:abstractNumId w:val="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27"/>
  </w:num>
  <w:num w:numId="20">
    <w:abstractNumId w:val="26"/>
  </w:num>
  <w:num w:numId="21">
    <w:abstractNumId w:val="12"/>
  </w:num>
  <w:num w:numId="22">
    <w:abstractNumId w:val="6"/>
  </w:num>
  <w:num w:numId="23">
    <w:abstractNumId w:val="8"/>
  </w:num>
  <w:num w:numId="24">
    <w:abstractNumId w:val="2"/>
  </w:num>
  <w:num w:numId="25">
    <w:abstractNumId w:val="24"/>
  </w:num>
  <w:num w:numId="26">
    <w:abstractNumId w:val="11"/>
  </w:num>
  <w:num w:numId="27">
    <w:abstractNumId w:val="25"/>
  </w:num>
  <w:num w:numId="28">
    <w:abstractNumId w:val="5"/>
  </w:num>
  <w:num w:numId="29">
    <w:abstractNumId w:val="4"/>
  </w:num>
  <w:num w:numId="30">
    <w:abstractNumId w:val="3"/>
  </w:num>
  <w:num w:numId="31">
    <w:abstractNumId w:val="16"/>
  </w:num>
  <w:num w:numId="32">
    <w:abstractNumId w:val="1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1748"/>
    <w:rsid w:val="00003E10"/>
    <w:rsid w:val="00006E1F"/>
    <w:rsid w:val="00013F7F"/>
    <w:rsid w:val="00040265"/>
    <w:rsid w:val="00041700"/>
    <w:rsid w:val="00041810"/>
    <w:rsid w:val="00043E73"/>
    <w:rsid w:val="0004490C"/>
    <w:rsid w:val="00045686"/>
    <w:rsid w:val="000467E2"/>
    <w:rsid w:val="000520D9"/>
    <w:rsid w:val="00057DC4"/>
    <w:rsid w:val="000604F9"/>
    <w:rsid w:val="00062779"/>
    <w:rsid w:val="0007060D"/>
    <w:rsid w:val="00082A39"/>
    <w:rsid w:val="00087222"/>
    <w:rsid w:val="00092F17"/>
    <w:rsid w:val="000A1BE6"/>
    <w:rsid w:val="000B0015"/>
    <w:rsid w:val="000B2739"/>
    <w:rsid w:val="000B4FB5"/>
    <w:rsid w:val="000B5300"/>
    <w:rsid w:val="000C121C"/>
    <w:rsid w:val="000C42E5"/>
    <w:rsid w:val="000E3253"/>
    <w:rsid w:val="000F4A49"/>
    <w:rsid w:val="000F6011"/>
    <w:rsid w:val="00104B23"/>
    <w:rsid w:val="00111259"/>
    <w:rsid w:val="00114EAF"/>
    <w:rsid w:val="00120A1F"/>
    <w:rsid w:val="00123DA4"/>
    <w:rsid w:val="001243F6"/>
    <w:rsid w:val="001311F2"/>
    <w:rsid w:val="00134D3B"/>
    <w:rsid w:val="001457BC"/>
    <w:rsid w:val="001464B3"/>
    <w:rsid w:val="00147FAC"/>
    <w:rsid w:val="00151238"/>
    <w:rsid w:val="001555B5"/>
    <w:rsid w:val="001749F8"/>
    <w:rsid w:val="001802FB"/>
    <w:rsid w:val="0018392E"/>
    <w:rsid w:val="00183BF1"/>
    <w:rsid w:val="00184B3B"/>
    <w:rsid w:val="00186C4C"/>
    <w:rsid w:val="00190DB9"/>
    <w:rsid w:val="001A13A6"/>
    <w:rsid w:val="001A36A6"/>
    <w:rsid w:val="001A41AD"/>
    <w:rsid w:val="001A6E1A"/>
    <w:rsid w:val="001A71C7"/>
    <w:rsid w:val="001B160E"/>
    <w:rsid w:val="001B62D1"/>
    <w:rsid w:val="001B7654"/>
    <w:rsid w:val="001C6D90"/>
    <w:rsid w:val="001D4AE0"/>
    <w:rsid w:val="001D57D9"/>
    <w:rsid w:val="001D6832"/>
    <w:rsid w:val="001F22A3"/>
    <w:rsid w:val="001F28B8"/>
    <w:rsid w:val="001F466A"/>
    <w:rsid w:val="001F4FCE"/>
    <w:rsid w:val="00202DC1"/>
    <w:rsid w:val="00212025"/>
    <w:rsid w:val="00212BB4"/>
    <w:rsid w:val="00213D38"/>
    <w:rsid w:val="0022241F"/>
    <w:rsid w:val="00222684"/>
    <w:rsid w:val="00225805"/>
    <w:rsid w:val="00227627"/>
    <w:rsid w:val="002410CA"/>
    <w:rsid w:val="00246F44"/>
    <w:rsid w:val="00262178"/>
    <w:rsid w:val="00265A62"/>
    <w:rsid w:val="0026795D"/>
    <w:rsid w:val="002703E6"/>
    <w:rsid w:val="00271C26"/>
    <w:rsid w:val="00273E0A"/>
    <w:rsid w:val="00276056"/>
    <w:rsid w:val="002812D1"/>
    <w:rsid w:val="002838E1"/>
    <w:rsid w:val="002838FC"/>
    <w:rsid w:val="002861C4"/>
    <w:rsid w:val="00294FDE"/>
    <w:rsid w:val="00296552"/>
    <w:rsid w:val="002A0758"/>
    <w:rsid w:val="002A74A8"/>
    <w:rsid w:val="002A7C22"/>
    <w:rsid w:val="002B2467"/>
    <w:rsid w:val="002C1DEE"/>
    <w:rsid w:val="002C2D16"/>
    <w:rsid w:val="002C4CC4"/>
    <w:rsid w:val="002D3B73"/>
    <w:rsid w:val="002D4219"/>
    <w:rsid w:val="002D788C"/>
    <w:rsid w:val="002E0072"/>
    <w:rsid w:val="002F2745"/>
    <w:rsid w:val="003114FF"/>
    <w:rsid w:val="00312D57"/>
    <w:rsid w:val="00317D68"/>
    <w:rsid w:val="003307E4"/>
    <w:rsid w:val="00333D6D"/>
    <w:rsid w:val="00342E80"/>
    <w:rsid w:val="0034637E"/>
    <w:rsid w:val="003474A8"/>
    <w:rsid w:val="00347732"/>
    <w:rsid w:val="003544BF"/>
    <w:rsid w:val="003567F3"/>
    <w:rsid w:val="00356C37"/>
    <w:rsid w:val="00370BA7"/>
    <w:rsid w:val="0038006B"/>
    <w:rsid w:val="003823AE"/>
    <w:rsid w:val="00394FD3"/>
    <w:rsid w:val="003A11AC"/>
    <w:rsid w:val="003A5E4F"/>
    <w:rsid w:val="003A67F2"/>
    <w:rsid w:val="003B23D7"/>
    <w:rsid w:val="003B3F80"/>
    <w:rsid w:val="003B49A9"/>
    <w:rsid w:val="003C0A95"/>
    <w:rsid w:val="003D224A"/>
    <w:rsid w:val="003D552A"/>
    <w:rsid w:val="003F2C2D"/>
    <w:rsid w:val="003F61B0"/>
    <w:rsid w:val="003F7691"/>
    <w:rsid w:val="00402FCD"/>
    <w:rsid w:val="00411A38"/>
    <w:rsid w:val="004171A9"/>
    <w:rsid w:val="004176AE"/>
    <w:rsid w:val="0042160D"/>
    <w:rsid w:val="0042495A"/>
    <w:rsid w:val="00431146"/>
    <w:rsid w:val="0046003E"/>
    <w:rsid w:val="004730CB"/>
    <w:rsid w:val="00473912"/>
    <w:rsid w:val="00473A98"/>
    <w:rsid w:val="00480B3A"/>
    <w:rsid w:val="004A0037"/>
    <w:rsid w:val="004A35D8"/>
    <w:rsid w:val="004A5616"/>
    <w:rsid w:val="004B06E5"/>
    <w:rsid w:val="004B15D9"/>
    <w:rsid w:val="004B47F9"/>
    <w:rsid w:val="004C2676"/>
    <w:rsid w:val="004D7EE1"/>
    <w:rsid w:val="004E0BE4"/>
    <w:rsid w:val="004E183F"/>
    <w:rsid w:val="004F252D"/>
    <w:rsid w:val="004F5C00"/>
    <w:rsid w:val="00504B55"/>
    <w:rsid w:val="00514259"/>
    <w:rsid w:val="00514E15"/>
    <w:rsid w:val="00523375"/>
    <w:rsid w:val="005247E0"/>
    <w:rsid w:val="00525082"/>
    <w:rsid w:val="00531A30"/>
    <w:rsid w:val="005344A2"/>
    <w:rsid w:val="005456FB"/>
    <w:rsid w:val="005520DA"/>
    <w:rsid w:val="00557DBB"/>
    <w:rsid w:val="00563D81"/>
    <w:rsid w:val="00565D25"/>
    <w:rsid w:val="005678C0"/>
    <w:rsid w:val="005728D7"/>
    <w:rsid w:val="00572DC3"/>
    <w:rsid w:val="005854F7"/>
    <w:rsid w:val="005901A7"/>
    <w:rsid w:val="005954B3"/>
    <w:rsid w:val="005958CB"/>
    <w:rsid w:val="005B234A"/>
    <w:rsid w:val="005B491C"/>
    <w:rsid w:val="005C4D15"/>
    <w:rsid w:val="005D1A24"/>
    <w:rsid w:val="005D549D"/>
    <w:rsid w:val="005D7775"/>
    <w:rsid w:val="005F7F74"/>
    <w:rsid w:val="0060005A"/>
    <w:rsid w:val="00600585"/>
    <w:rsid w:val="00610FCB"/>
    <w:rsid w:val="006155F4"/>
    <w:rsid w:val="00622BD9"/>
    <w:rsid w:val="0062528A"/>
    <w:rsid w:val="006405A6"/>
    <w:rsid w:val="00640DDB"/>
    <w:rsid w:val="00644702"/>
    <w:rsid w:val="006472F4"/>
    <w:rsid w:val="00651C66"/>
    <w:rsid w:val="0065327E"/>
    <w:rsid w:val="00657ED1"/>
    <w:rsid w:val="00661AB3"/>
    <w:rsid w:val="00661D3A"/>
    <w:rsid w:val="00670EEF"/>
    <w:rsid w:val="00674BB4"/>
    <w:rsid w:val="00676B9B"/>
    <w:rsid w:val="00676BF4"/>
    <w:rsid w:val="00680022"/>
    <w:rsid w:val="00683A90"/>
    <w:rsid w:val="006873B8"/>
    <w:rsid w:val="006906FC"/>
    <w:rsid w:val="00693BB1"/>
    <w:rsid w:val="006A3CC9"/>
    <w:rsid w:val="006A3E29"/>
    <w:rsid w:val="006A49C6"/>
    <w:rsid w:val="006B1A76"/>
    <w:rsid w:val="006B2729"/>
    <w:rsid w:val="006B4C2B"/>
    <w:rsid w:val="006C6563"/>
    <w:rsid w:val="006D20FA"/>
    <w:rsid w:val="006E25A1"/>
    <w:rsid w:val="006E2DC1"/>
    <w:rsid w:val="006E7B3F"/>
    <w:rsid w:val="006F09F7"/>
    <w:rsid w:val="006F467D"/>
    <w:rsid w:val="006F49A6"/>
    <w:rsid w:val="00704CE5"/>
    <w:rsid w:val="007119CD"/>
    <w:rsid w:val="00711D64"/>
    <w:rsid w:val="007178DD"/>
    <w:rsid w:val="0072317F"/>
    <w:rsid w:val="007347FF"/>
    <w:rsid w:val="00735F3E"/>
    <w:rsid w:val="00741D93"/>
    <w:rsid w:val="00744A17"/>
    <w:rsid w:val="00751887"/>
    <w:rsid w:val="00756EC7"/>
    <w:rsid w:val="007572ED"/>
    <w:rsid w:val="007639E5"/>
    <w:rsid w:val="007749E6"/>
    <w:rsid w:val="00776EF4"/>
    <w:rsid w:val="0077758A"/>
    <w:rsid w:val="0078407A"/>
    <w:rsid w:val="00786571"/>
    <w:rsid w:val="007910DA"/>
    <w:rsid w:val="007A1232"/>
    <w:rsid w:val="007A2DED"/>
    <w:rsid w:val="007A46F2"/>
    <w:rsid w:val="007B17AC"/>
    <w:rsid w:val="007B31AE"/>
    <w:rsid w:val="007B3244"/>
    <w:rsid w:val="007C151F"/>
    <w:rsid w:val="007D6EA2"/>
    <w:rsid w:val="007E7A5A"/>
    <w:rsid w:val="007F1C84"/>
    <w:rsid w:val="0080027B"/>
    <w:rsid w:val="00817337"/>
    <w:rsid w:val="00817528"/>
    <w:rsid w:val="00821DDC"/>
    <w:rsid w:val="008229C0"/>
    <w:rsid w:val="00823221"/>
    <w:rsid w:val="00831479"/>
    <w:rsid w:val="00843590"/>
    <w:rsid w:val="00845A76"/>
    <w:rsid w:val="0085125F"/>
    <w:rsid w:val="0085331E"/>
    <w:rsid w:val="00855D90"/>
    <w:rsid w:val="00857D60"/>
    <w:rsid w:val="00870063"/>
    <w:rsid w:val="00872F7E"/>
    <w:rsid w:val="008912D7"/>
    <w:rsid w:val="008A3768"/>
    <w:rsid w:val="008A7644"/>
    <w:rsid w:val="008C3A8F"/>
    <w:rsid w:val="008C71F7"/>
    <w:rsid w:val="008E2195"/>
    <w:rsid w:val="008E67D5"/>
    <w:rsid w:val="008E67F0"/>
    <w:rsid w:val="008F0BC3"/>
    <w:rsid w:val="008F5F37"/>
    <w:rsid w:val="008F7FC4"/>
    <w:rsid w:val="00907174"/>
    <w:rsid w:val="00911F22"/>
    <w:rsid w:val="00914BBC"/>
    <w:rsid w:val="00915298"/>
    <w:rsid w:val="00920A14"/>
    <w:rsid w:val="009267EA"/>
    <w:rsid w:val="00926B96"/>
    <w:rsid w:val="009325B5"/>
    <w:rsid w:val="00933897"/>
    <w:rsid w:val="009435F9"/>
    <w:rsid w:val="009479DB"/>
    <w:rsid w:val="00947A78"/>
    <w:rsid w:val="00954CA9"/>
    <w:rsid w:val="00954F27"/>
    <w:rsid w:val="00971B48"/>
    <w:rsid w:val="00973579"/>
    <w:rsid w:val="0097614C"/>
    <w:rsid w:val="00990EB8"/>
    <w:rsid w:val="00991667"/>
    <w:rsid w:val="00992A7D"/>
    <w:rsid w:val="009A273B"/>
    <w:rsid w:val="009A35C8"/>
    <w:rsid w:val="009A38C6"/>
    <w:rsid w:val="009A4D11"/>
    <w:rsid w:val="009A599E"/>
    <w:rsid w:val="009B0E51"/>
    <w:rsid w:val="009B5711"/>
    <w:rsid w:val="009C4689"/>
    <w:rsid w:val="009C4777"/>
    <w:rsid w:val="009D291C"/>
    <w:rsid w:val="009D2FC2"/>
    <w:rsid w:val="009D57B5"/>
    <w:rsid w:val="009E314F"/>
    <w:rsid w:val="009F1734"/>
    <w:rsid w:val="00A01443"/>
    <w:rsid w:val="00A0578F"/>
    <w:rsid w:val="00A05F60"/>
    <w:rsid w:val="00A1071B"/>
    <w:rsid w:val="00A15F7F"/>
    <w:rsid w:val="00A21A2E"/>
    <w:rsid w:val="00A230B4"/>
    <w:rsid w:val="00A37188"/>
    <w:rsid w:val="00A44B53"/>
    <w:rsid w:val="00A46438"/>
    <w:rsid w:val="00A5205E"/>
    <w:rsid w:val="00A557C7"/>
    <w:rsid w:val="00A574AA"/>
    <w:rsid w:val="00A60786"/>
    <w:rsid w:val="00A65694"/>
    <w:rsid w:val="00A77CC9"/>
    <w:rsid w:val="00A90300"/>
    <w:rsid w:val="00A91E76"/>
    <w:rsid w:val="00A97D80"/>
    <w:rsid w:val="00AA2406"/>
    <w:rsid w:val="00AB1476"/>
    <w:rsid w:val="00AB3FE1"/>
    <w:rsid w:val="00AB5C43"/>
    <w:rsid w:val="00AC1C28"/>
    <w:rsid w:val="00AD13D4"/>
    <w:rsid w:val="00AD2F6C"/>
    <w:rsid w:val="00AD5E34"/>
    <w:rsid w:val="00AD70E7"/>
    <w:rsid w:val="00AD7115"/>
    <w:rsid w:val="00AD75C2"/>
    <w:rsid w:val="00AE2C4D"/>
    <w:rsid w:val="00AE5330"/>
    <w:rsid w:val="00AF5A9C"/>
    <w:rsid w:val="00B0424A"/>
    <w:rsid w:val="00B06330"/>
    <w:rsid w:val="00B10F46"/>
    <w:rsid w:val="00B1255A"/>
    <w:rsid w:val="00B134C4"/>
    <w:rsid w:val="00B20EA3"/>
    <w:rsid w:val="00B23F45"/>
    <w:rsid w:val="00B25515"/>
    <w:rsid w:val="00B31939"/>
    <w:rsid w:val="00B44BA6"/>
    <w:rsid w:val="00B47869"/>
    <w:rsid w:val="00B50F4B"/>
    <w:rsid w:val="00B530B8"/>
    <w:rsid w:val="00B65AEE"/>
    <w:rsid w:val="00B677D9"/>
    <w:rsid w:val="00B74075"/>
    <w:rsid w:val="00B758D4"/>
    <w:rsid w:val="00B86075"/>
    <w:rsid w:val="00B91AEA"/>
    <w:rsid w:val="00B9383C"/>
    <w:rsid w:val="00B95D53"/>
    <w:rsid w:val="00BA3DC6"/>
    <w:rsid w:val="00BA6DFC"/>
    <w:rsid w:val="00BA7265"/>
    <w:rsid w:val="00BB3B95"/>
    <w:rsid w:val="00BB5132"/>
    <w:rsid w:val="00BB66D6"/>
    <w:rsid w:val="00BB716B"/>
    <w:rsid w:val="00BD6681"/>
    <w:rsid w:val="00BF0D36"/>
    <w:rsid w:val="00BF2458"/>
    <w:rsid w:val="00BF4429"/>
    <w:rsid w:val="00BF5A84"/>
    <w:rsid w:val="00BF6DED"/>
    <w:rsid w:val="00C00885"/>
    <w:rsid w:val="00C12453"/>
    <w:rsid w:val="00C21E5E"/>
    <w:rsid w:val="00C300A0"/>
    <w:rsid w:val="00C32DDB"/>
    <w:rsid w:val="00C4080C"/>
    <w:rsid w:val="00C4136C"/>
    <w:rsid w:val="00C44D80"/>
    <w:rsid w:val="00C462D9"/>
    <w:rsid w:val="00C54F1C"/>
    <w:rsid w:val="00C60497"/>
    <w:rsid w:val="00C65849"/>
    <w:rsid w:val="00C673AB"/>
    <w:rsid w:val="00C710CD"/>
    <w:rsid w:val="00C7185A"/>
    <w:rsid w:val="00C76422"/>
    <w:rsid w:val="00C80932"/>
    <w:rsid w:val="00C85A59"/>
    <w:rsid w:val="00C96041"/>
    <w:rsid w:val="00CA12D9"/>
    <w:rsid w:val="00CA551A"/>
    <w:rsid w:val="00CB4BA6"/>
    <w:rsid w:val="00CB54F3"/>
    <w:rsid w:val="00CC4F77"/>
    <w:rsid w:val="00CC5862"/>
    <w:rsid w:val="00CE056A"/>
    <w:rsid w:val="00CE10D1"/>
    <w:rsid w:val="00CE6F2F"/>
    <w:rsid w:val="00CF2CA2"/>
    <w:rsid w:val="00CF431E"/>
    <w:rsid w:val="00D13B3A"/>
    <w:rsid w:val="00D17BB9"/>
    <w:rsid w:val="00D21A8A"/>
    <w:rsid w:val="00D27D3F"/>
    <w:rsid w:val="00D40F02"/>
    <w:rsid w:val="00D46E45"/>
    <w:rsid w:val="00D537E4"/>
    <w:rsid w:val="00D55F18"/>
    <w:rsid w:val="00D74E45"/>
    <w:rsid w:val="00D75F65"/>
    <w:rsid w:val="00D83F3C"/>
    <w:rsid w:val="00D84802"/>
    <w:rsid w:val="00D86D3A"/>
    <w:rsid w:val="00D92D9A"/>
    <w:rsid w:val="00D93678"/>
    <w:rsid w:val="00DA0557"/>
    <w:rsid w:val="00DA0B72"/>
    <w:rsid w:val="00DA2D63"/>
    <w:rsid w:val="00DA33C8"/>
    <w:rsid w:val="00DA6043"/>
    <w:rsid w:val="00DB279D"/>
    <w:rsid w:val="00DB27D7"/>
    <w:rsid w:val="00DD2027"/>
    <w:rsid w:val="00DD5677"/>
    <w:rsid w:val="00DD5DDF"/>
    <w:rsid w:val="00DE6B0B"/>
    <w:rsid w:val="00DF3853"/>
    <w:rsid w:val="00DF734B"/>
    <w:rsid w:val="00DF7F50"/>
    <w:rsid w:val="00E07967"/>
    <w:rsid w:val="00E1231D"/>
    <w:rsid w:val="00E203C8"/>
    <w:rsid w:val="00E22D5A"/>
    <w:rsid w:val="00E36CC9"/>
    <w:rsid w:val="00E536C2"/>
    <w:rsid w:val="00E53B6C"/>
    <w:rsid w:val="00E56CD4"/>
    <w:rsid w:val="00E57411"/>
    <w:rsid w:val="00E63381"/>
    <w:rsid w:val="00E65831"/>
    <w:rsid w:val="00E7089B"/>
    <w:rsid w:val="00E723A1"/>
    <w:rsid w:val="00E74EE6"/>
    <w:rsid w:val="00E76451"/>
    <w:rsid w:val="00E830A9"/>
    <w:rsid w:val="00E83FF7"/>
    <w:rsid w:val="00EA4267"/>
    <w:rsid w:val="00EB1394"/>
    <w:rsid w:val="00EC5C06"/>
    <w:rsid w:val="00ED0255"/>
    <w:rsid w:val="00ED12D2"/>
    <w:rsid w:val="00ED6374"/>
    <w:rsid w:val="00EE01C5"/>
    <w:rsid w:val="00EE2FA2"/>
    <w:rsid w:val="00EE456C"/>
    <w:rsid w:val="00EF0306"/>
    <w:rsid w:val="00EF4050"/>
    <w:rsid w:val="00EF6BA4"/>
    <w:rsid w:val="00F071CB"/>
    <w:rsid w:val="00F15DA2"/>
    <w:rsid w:val="00F223CD"/>
    <w:rsid w:val="00F24CE4"/>
    <w:rsid w:val="00F36206"/>
    <w:rsid w:val="00F36C98"/>
    <w:rsid w:val="00F42C91"/>
    <w:rsid w:val="00F44470"/>
    <w:rsid w:val="00F45646"/>
    <w:rsid w:val="00F568A0"/>
    <w:rsid w:val="00F750C1"/>
    <w:rsid w:val="00F84659"/>
    <w:rsid w:val="00F84B41"/>
    <w:rsid w:val="00FA021C"/>
    <w:rsid w:val="00FA04E2"/>
    <w:rsid w:val="00FA6208"/>
    <w:rsid w:val="00FB06FE"/>
    <w:rsid w:val="00FB185B"/>
    <w:rsid w:val="00FB3704"/>
    <w:rsid w:val="00FB3B89"/>
    <w:rsid w:val="00FB5698"/>
    <w:rsid w:val="00FC0B1C"/>
    <w:rsid w:val="00FD34A9"/>
    <w:rsid w:val="00FE14AE"/>
    <w:rsid w:val="00FE3E9E"/>
    <w:rsid w:val="00FE4445"/>
    <w:rsid w:val="00FE7ECE"/>
    <w:rsid w:val="00FF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E77"/>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D7"/>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link w:val="NoSpacingChar"/>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27D3F"/>
    <w:rPr>
      <w:rFonts w:ascii="Calibri" w:eastAsia="Times New Roman" w:hAnsi="Calibri" w:cs="Times New Roman"/>
    </w:rPr>
  </w:style>
  <w:style w:type="paragraph" w:styleId="CommentText">
    <w:name w:val="annotation text"/>
    <w:basedOn w:val="Normal"/>
    <w:link w:val="CommentTextChar"/>
    <w:uiPriority w:val="99"/>
    <w:unhideWhenUsed/>
    <w:rsid w:val="009B5711"/>
    <w:pPr>
      <w:spacing w:after="200" w:line="276" w:lineRule="auto"/>
      <w:ind w:firstLine="720"/>
      <w:jc w:val="both"/>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9B5711"/>
    <w:rPr>
      <w:rFonts w:ascii="Calibri" w:eastAsia="Calibri" w:hAnsi="Calibri" w:cs="Calibri"/>
      <w:sz w:val="20"/>
      <w:szCs w:val="20"/>
    </w:rPr>
  </w:style>
  <w:style w:type="paragraph" w:styleId="Title">
    <w:name w:val="Title"/>
    <w:basedOn w:val="Normal"/>
    <w:link w:val="TitleChar"/>
    <w:qFormat/>
    <w:rsid w:val="00E83FF7"/>
    <w:pPr>
      <w:jc w:val="center"/>
    </w:pPr>
    <w:rPr>
      <w:sz w:val="28"/>
      <w:szCs w:val="20"/>
      <w:lang w:eastAsia="en-US"/>
    </w:rPr>
  </w:style>
  <w:style w:type="character" w:customStyle="1" w:styleId="TitleChar">
    <w:name w:val="Title Char"/>
    <w:basedOn w:val="DefaultParagraphFont"/>
    <w:link w:val="Title"/>
    <w:rsid w:val="00E83FF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C121C"/>
    <w:rPr>
      <w:sz w:val="16"/>
      <w:szCs w:val="16"/>
    </w:rPr>
  </w:style>
  <w:style w:type="paragraph" w:styleId="CommentSubject">
    <w:name w:val="annotation subject"/>
    <w:basedOn w:val="CommentText"/>
    <w:next w:val="CommentText"/>
    <w:link w:val="CommentSubjectChar"/>
    <w:uiPriority w:val="99"/>
    <w:semiHidden/>
    <w:unhideWhenUsed/>
    <w:rsid w:val="000C121C"/>
    <w:pPr>
      <w:spacing w:after="0" w:line="240" w:lineRule="auto"/>
      <w:ind w:firstLine="0"/>
      <w:jc w:val="left"/>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0C121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C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1C"/>
    <w:rPr>
      <w:rFonts w:ascii="Segoe UI" w:eastAsia="Times New Roman" w:hAnsi="Segoe UI" w:cs="Segoe UI"/>
      <w:sz w:val="18"/>
      <w:szCs w:val="18"/>
      <w:lang w:eastAsia="lv-LV"/>
    </w:rPr>
  </w:style>
  <w:style w:type="character" w:customStyle="1" w:styleId="FontStyle60">
    <w:name w:val="Font Style60"/>
    <w:uiPriority w:val="99"/>
    <w:rsid w:val="007B31AE"/>
    <w:rPr>
      <w:rFonts w:ascii="Times New Roman" w:hAnsi="Times New Roman" w:cs="Times New Roman" w:hint="default"/>
      <w:sz w:val="22"/>
      <w:szCs w:val="22"/>
    </w:rPr>
  </w:style>
  <w:style w:type="character" w:customStyle="1" w:styleId="NoSpacingChar">
    <w:name w:val="No Spacing Char"/>
    <w:link w:val="NoSpacing"/>
    <w:uiPriority w:val="1"/>
    <w:locked/>
    <w:rsid w:val="00D92D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7370">
      <w:bodyDiv w:val="1"/>
      <w:marLeft w:val="0"/>
      <w:marRight w:val="0"/>
      <w:marTop w:val="0"/>
      <w:marBottom w:val="0"/>
      <w:divBdr>
        <w:top w:val="none" w:sz="0" w:space="0" w:color="auto"/>
        <w:left w:val="none" w:sz="0" w:space="0" w:color="auto"/>
        <w:bottom w:val="none" w:sz="0" w:space="0" w:color="auto"/>
        <w:right w:val="none" w:sz="0" w:space="0" w:color="auto"/>
      </w:divBdr>
    </w:div>
    <w:div w:id="1003780196">
      <w:bodyDiv w:val="1"/>
      <w:marLeft w:val="0"/>
      <w:marRight w:val="0"/>
      <w:marTop w:val="0"/>
      <w:marBottom w:val="0"/>
      <w:divBdr>
        <w:top w:val="none" w:sz="0" w:space="0" w:color="auto"/>
        <w:left w:val="none" w:sz="0" w:space="0" w:color="auto"/>
        <w:bottom w:val="none" w:sz="0" w:space="0" w:color="auto"/>
        <w:right w:val="none" w:sz="0" w:space="0" w:color="auto"/>
      </w:divBdr>
    </w:div>
    <w:div w:id="1422798106">
      <w:bodyDiv w:val="1"/>
      <w:marLeft w:val="0"/>
      <w:marRight w:val="0"/>
      <w:marTop w:val="0"/>
      <w:marBottom w:val="0"/>
      <w:divBdr>
        <w:top w:val="none" w:sz="0" w:space="0" w:color="auto"/>
        <w:left w:val="none" w:sz="0" w:space="0" w:color="auto"/>
        <w:bottom w:val="none" w:sz="0" w:space="0" w:color="auto"/>
        <w:right w:val="none" w:sz="0" w:space="0" w:color="auto"/>
      </w:divBdr>
    </w:div>
    <w:div w:id="1575580100">
      <w:bodyDiv w:val="1"/>
      <w:marLeft w:val="0"/>
      <w:marRight w:val="0"/>
      <w:marTop w:val="0"/>
      <w:marBottom w:val="0"/>
      <w:divBdr>
        <w:top w:val="none" w:sz="0" w:space="0" w:color="auto"/>
        <w:left w:val="none" w:sz="0" w:space="0" w:color="auto"/>
        <w:bottom w:val="none" w:sz="0" w:space="0" w:color="auto"/>
        <w:right w:val="none" w:sz="0" w:space="0" w:color="auto"/>
      </w:divBdr>
    </w:div>
    <w:div w:id="1657757323">
      <w:bodyDiv w:val="1"/>
      <w:marLeft w:val="0"/>
      <w:marRight w:val="0"/>
      <w:marTop w:val="0"/>
      <w:marBottom w:val="0"/>
      <w:divBdr>
        <w:top w:val="none" w:sz="0" w:space="0" w:color="auto"/>
        <w:left w:val="none" w:sz="0" w:space="0" w:color="auto"/>
        <w:bottom w:val="none" w:sz="0" w:space="0" w:color="auto"/>
        <w:right w:val="none" w:sz="0" w:space="0" w:color="auto"/>
      </w:divBdr>
    </w:div>
    <w:div w:id="18622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89BD-49DD-43A8-9E38-6C99B603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32840</Words>
  <Characters>18720</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Izzina par iebildumiem</vt:lpstr>
    </vt:vector>
  </TitlesOfParts>
  <Company>VARAM</Company>
  <LinksUpToDate>false</LinksUpToDate>
  <CharactersWithSpaces>51458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Izzina par iebildumiem</dc:title>
  <dc:subject>Izzina</dc:subject>
  <dc:creator>Jevgēnija Butņicka</dc:creator>
  <cp:keywords/>
  <dc:description>J.Ilgavižs  66016721_x000d_
Janis.Ilgavizs@varam.gov.lv</dc:description>
  <cp:lastModifiedBy>Veronika Jurča</cp:lastModifiedBy>
  <cp:revision>77</cp:revision>
  <dcterms:created xsi:type="dcterms:W3CDTF">2019-11-13T14:02:00Z</dcterms:created>
  <dcterms:modified xsi:type="dcterms:W3CDTF">2020-01-09T09:45:00Z</dcterms:modified>
</cp:coreProperties>
</file>