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6E8E0" w14:textId="77777777" w:rsidR="007A4B04" w:rsidRDefault="00740183">
      <w:pPr>
        <w:pStyle w:val="naislab"/>
        <w:spacing w:before="0" w:after="0"/>
        <w:ind w:right="26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Likumprojekts</w:t>
      </w:r>
    </w:p>
    <w:p w14:paraId="338090AC" w14:textId="77777777" w:rsidR="007A4B04" w:rsidRDefault="007A4B0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AF245" w14:textId="7537AFC2" w:rsidR="007A4B04" w:rsidRDefault="0038125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Grozījumi likumā “</w:t>
      </w:r>
      <w:r w:rsidR="00740183">
        <w:rPr>
          <w:rFonts w:ascii="Times New Roman" w:hAnsi="Times New Roman" w:cs="Times New Roman"/>
          <w:b/>
          <w:bCs/>
          <w:sz w:val="28"/>
          <w:szCs w:val="28"/>
        </w:rPr>
        <w:t>Par zemes dzīlēm”</w:t>
      </w:r>
    </w:p>
    <w:p w14:paraId="7E6D2E75" w14:textId="77777777" w:rsidR="007A4B04" w:rsidRDefault="007A4B0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C4633" w14:textId="6AC1F9AC" w:rsidR="007A4B04" w:rsidRDefault="0038125E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Izdarīt likumā “</w:t>
      </w:r>
      <w:r w:rsidR="00740183">
        <w:rPr>
          <w:rFonts w:ascii="Times New Roman" w:hAnsi="Times New Roman" w:cs="Times New Roman"/>
          <w:sz w:val="28"/>
          <w:szCs w:val="28"/>
        </w:rPr>
        <w:t>Par zemes dzīlēm” (</w:t>
      </w:r>
      <w:r w:rsidR="008E74CF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Saeimas un Ministru Kabineta Ziņotājs 1999, 52/53. nr.; 2000, 321/322. nr.; 2004, 208. nr.; 2006, 166. nr.; 2009, 97.</w:t>
      </w:r>
      <w:r w:rsidR="005A4F2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E74CF">
        <w:rPr>
          <w:rFonts w:ascii="Times New Roman" w:hAnsi="Times New Roman" w:cs="Times New Roman"/>
          <w:sz w:val="28"/>
          <w:szCs w:val="28"/>
          <w:shd w:val="clear" w:color="auto" w:fill="FFFFFF"/>
        </w:rPr>
        <w:t>nr</w:t>
      </w:r>
      <w:r w:rsidR="00740183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  <w:r w:rsidR="00740183">
        <w:rPr>
          <w:rStyle w:val="Internetasaite"/>
          <w:rFonts w:ascii="Times New Roman" w:hAnsi="Times New Roman" w:cs="Times New Roman"/>
          <w:color w:val="000000"/>
          <w:sz w:val="28"/>
          <w:szCs w:val="28"/>
          <w:highlight w:val="white"/>
          <w:u w:val="none"/>
        </w:rPr>
        <w:t>Latvijas</w:t>
      </w:r>
      <w:r w:rsidR="00740183">
        <w:rPr>
          <w:rFonts w:ascii="Times New Roman" w:hAnsi="Times New Roman" w:cs="Times New Roman"/>
          <w:sz w:val="28"/>
          <w:szCs w:val="28"/>
        </w:rPr>
        <w:t xml:space="preserve"> Vēstnesis</w:t>
      </w:r>
      <w:r w:rsidR="00740183">
        <w:rPr>
          <w:rFonts w:ascii="Times New Roman" w:hAnsi="Times New Roman" w:cs="Times New Roman"/>
          <w:sz w:val="28"/>
          <w:szCs w:val="28"/>
          <w:shd w:val="clear" w:color="auto" w:fill="FFFFFF"/>
        </w:rPr>
        <w:t>, 2010, 106., 178., 205</w:t>
      </w:r>
      <w:r w:rsidR="008E74CF">
        <w:rPr>
          <w:rFonts w:ascii="Times New Roman" w:hAnsi="Times New Roman" w:cs="Times New Roman"/>
          <w:sz w:val="28"/>
          <w:szCs w:val="28"/>
          <w:shd w:val="clear" w:color="auto" w:fill="FFFFFF"/>
        </w:rPr>
        <w:t>. nr.; 2013, 106. </w:t>
      </w:r>
      <w:r w:rsidR="00EC67BB">
        <w:rPr>
          <w:rFonts w:ascii="Times New Roman" w:hAnsi="Times New Roman" w:cs="Times New Roman"/>
          <w:sz w:val="28"/>
          <w:szCs w:val="28"/>
          <w:shd w:val="clear" w:color="auto" w:fill="FFFFFF"/>
        </w:rPr>
        <w:t>nr.; 2018, 3. </w:t>
      </w:r>
      <w:r w:rsidR="008E74CF">
        <w:rPr>
          <w:rFonts w:ascii="Times New Roman" w:hAnsi="Times New Roman" w:cs="Times New Roman"/>
          <w:sz w:val="28"/>
          <w:szCs w:val="28"/>
          <w:shd w:val="clear" w:color="auto" w:fill="FFFFFF"/>
        </w:rPr>
        <w:t>nr.; 2019, 240. </w:t>
      </w:r>
      <w:r w:rsidR="00740183">
        <w:rPr>
          <w:rFonts w:ascii="Times New Roman" w:hAnsi="Times New Roman" w:cs="Times New Roman"/>
          <w:sz w:val="28"/>
          <w:szCs w:val="28"/>
          <w:shd w:val="clear" w:color="auto" w:fill="FFFFFF"/>
        </w:rPr>
        <w:t>nr.)</w:t>
      </w:r>
      <w:r w:rsidR="00740183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14:paraId="2F3DEA92" w14:textId="77777777" w:rsidR="007A4B04" w:rsidRDefault="007A4B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5CA6EC" w14:textId="77777777" w:rsidR="007A4B04" w:rsidRDefault="0074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Izteikt V nodaļas nosaukumu šādā redakcijā:</w:t>
      </w:r>
    </w:p>
    <w:p w14:paraId="7E7C9B4D" w14:textId="77777777" w:rsidR="007A4B04" w:rsidRDefault="007A4B04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D5EC4A6" w14:textId="27E89350" w:rsidR="007A4B04" w:rsidRDefault="00740183">
      <w:pPr>
        <w:jc w:val="center"/>
      </w:pPr>
      <w:r>
        <w:rPr>
          <w:rFonts w:ascii="Times New Roman" w:hAnsi="Times New Roman" w:cs="Times New Roman"/>
          <w:sz w:val="28"/>
          <w:szCs w:val="28"/>
        </w:rPr>
        <w:t>“</w:t>
      </w:r>
      <w:r w:rsidR="00446F3E">
        <w:rPr>
          <w:rFonts w:ascii="Times New Roman" w:hAnsi="Times New Roman" w:cs="Times New Roman"/>
          <w:b/>
          <w:sz w:val="28"/>
          <w:szCs w:val="28"/>
        </w:rPr>
        <w:t>V </w:t>
      </w:r>
      <w:r>
        <w:rPr>
          <w:rFonts w:ascii="Times New Roman" w:hAnsi="Times New Roman" w:cs="Times New Roman"/>
          <w:b/>
          <w:sz w:val="28"/>
          <w:szCs w:val="28"/>
        </w:rPr>
        <w:t>nodaļa</w:t>
      </w:r>
    </w:p>
    <w:p w14:paraId="07AAC889" w14:textId="77777777" w:rsidR="007A4B04" w:rsidRDefault="00740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Radītais kaitējums zemes dzīlēm un zemes dzīļu informatīvā bāze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14:paraId="3DDBD409" w14:textId="77777777" w:rsidR="007A4B04" w:rsidRDefault="007A4B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6233D0" w14:textId="77777777" w:rsidR="007A4B04" w:rsidRDefault="00740183">
      <w:pPr>
        <w:jc w:val="both"/>
      </w:pPr>
      <w:r>
        <w:rPr>
          <w:rFonts w:ascii="Times New Roman" w:hAnsi="Times New Roman" w:cs="Times New Roman"/>
          <w:sz w:val="28"/>
          <w:szCs w:val="28"/>
        </w:rPr>
        <w:t>2. Izslēgt 19. pantu.</w:t>
      </w:r>
    </w:p>
    <w:p w14:paraId="136A8489" w14:textId="77777777" w:rsidR="007A4B04" w:rsidRDefault="007A4B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6B4AAA" w14:textId="77777777" w:rsidR="007A4B04" w:rsidRDefault="0074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Izteikt 21. panta nosaukumu šādā redakcijā:</w:t>
      </w:r>
    </w:p>
    <w:p w14:paraId="471C663A" w14:textId="77777777" w:rsidR="007A4B04" w:rsidRDefault="007A4B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A8C53" w14:textId="77777777" w:rsidR="007A4B04" w:rsidRDefault="00740183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21. pants. Zemes īpašnieku un zemes dzīļu izmantotāju radītais kaitējums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14:paraId="09360A0C" w14:textId="77777777" w:rsidR="007A4B04" w:rsidRDefault="007A4B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2C232E" w14:textId="77777777" w:rsidR="007A4B04" w:rsidRDefault="0074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Izslēgt VI nodaļu.</w:t>
      </w:r>
    </w:p>
    <w:p w14:paraId="2D4E9E16" w14:textId="77777777" w:rsidR="007A4B04" w:rsidRDefault="007A4B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38DEE" w14:textId="77777777" w:rsidR="007A4B04" w:rsidRDefault="0074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Papildināt likumu ar VII nodaļu šādā redakcijā:</w:t>
      </w:r>
    </w:p>
    <w:p w14:paraId="5538B86E" w14:textId="77777777" w:rsidR="007A4B04" w:rsidRDefault="007A4B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082D0C" w14:textId="62185A5E" w:rsidR="007A4B04" w:rsidRDefault="00740183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“VII</w:t>
      </w:r>
      <w:r w:rsidR="00446F3E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nodaļa</w:t>
      </w:r>
      <w:r w:rsidR="00446F3E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Administratīvie pārkāpumi zemes dzīļu izmantošanas jomā un kompetence administratīvo pārkāpumu procesā</w:t>
      </w:r>
    </w:p>
    <w:p w14:paraId="60B52470" w14:textId="77777777" w:rsidR="007A4B04" w:rsidRDefault="007A4B04">
      <w:pPr>
        <w:rPr>
          <w:rFonts w:ascii="Times New Roman" w:hAnsi="Times New Roman" w:cs="Times New Roman"/>
          <w:b/>
          <w:sz w:val="28"/>
          <w:szCs w:val="28"/>
        </w:rPr>
      </w:pPr>
    </w:p>
    <w:p w14:paraId="2043B8ED" w14:textId="77777777" w:rsidR="007A4B04" w:rsidRDefault="007401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 pants. Administratīvā atbildība zemes dzīļu izmantošanas jomā</w:t>
      </w:r>
    </w:p>
    <w:p w14:paraId="611A2693" w14:textId="77777777" w:rsidR="007A4B04" w:rsidRDefault="007A4B04">
      <w:pPr>
        <w:widowControl/>
        <w:suppressAutoHyphens w:val="0"/>
        <w:ind w:firstLine="7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</w:p>
    <w:p w14:paraId="4346C45F" w14:textId="0DCB7628" w:rsidR="007A4B04" w:rsidRDefault="00740183">
      <w:pPr>
        <w:widowControl/>
        <w:suppressAutoHyphens w:val="0"/>
        <w:spacing w:before="120"/>
        <w:ind w:firstLine="567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(1)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Par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zemes dzīļu izmantošanas licencē vai bieži sastopamo derīgo izrakteņu ieguves atļaujā noteiktā d</w:t>
      </w:r>
      <w:r>
        <w:rPr>
          <w:rFonts w:ascii="Times New Roman" w:hAnsi="Times New Roman" w:cs="Times New Roman"/>
          <w:sz w:val="28"/>
          <w:szCs w:val="28"/>
        </w:rPr>
        <w:t>erīgo izrakteņu ieguves limita, licences laukuma robežas, derīgo izrakteņu ieguves secības</w:t>
      </w:r>
      <w:r w:rsidR="00FF7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pazemes ūdens monitoringa prasīb</w:t>
      </w:r>
      <w:bookmarkStart w:id="0" w:name="p55.1"/>
      <w:bookmarkStart w:id="1" w:name="p-488697"/>
      <w:bookmarkStart w:id="2" w:name="p56"/>
      <w:bookmarkStart w:id="3" w:name="p-488698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u neievērošanu</w:t>
      </w:r>
      <w:r w:rsidR="00FF7CB0">
        <w:rPr>
          <w:rFonts w:ascii="Times New Roman" w:hAnsi="Times New Roman" w:cs="Times New Roman"/>
          <w:sz w:val="28"/>
          <w:szCs w:val="28"/>
        </w:rPr>
        <w:t xml:space="preserve"> vai </w:t>
      </w:r>
      <w:r w:rsidR="00FF7CB0" w:rsidRPr="00FF7CB0">
        <w:rPr>
          <w:rFonts w:ascii="Times New Roman" w:hAnsi="Times New Roman" w:cs="Times New Roman"/>
          <w:sz w:val="28"/>
          <w:szCs w:val="28"/>
          <w:lang w:eastAsia="en-US"/>
        </w:rPr>
        <w:t xml:space="preserve">normatīvajos aktos zemes dzīļu izmantošanas jomā noteikto prasību </w:t>
      </w:r>
      <w:r w:rsidR="00BD68FD">
        <w:rPr>
          <w:rFonts w:ascii="Times New Roman" w:hAnsi="Times New Roman" w:cs="Times New Roman"/>
          <w:sz w:val="28"/>
          <w:szCs w:val="28"/>
          <w:lang w:eastAsia="en-US"/>
        </w:rPr>
        <w:t>neievērošanu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piemēro naudas sodu fiziskajām personām no </w:t>
      </w:r>
      <w:r w:rsidR="006B3502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sešām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līdz simt četrdesmit </w:t>
      </w:r>
      <w:r>
        <w:rPr>
          <w:rFonts w:ascii="Times New Roman" w:hAnsi="Times New Roman" w:cs="Times New Roman"/>
          <w:sz w:val="28"/>
          <w:szCs w:val="28"/>
        </w:rPr>
        <w:t>naudas soda vienībām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, bet juridiskajām personām – no divdesmit astoņām līdz divsimt astoņdesmit </w:t>
      </w:r>
      <w:r>
        <w:rPr>
          <w:rFonts w:ascii="Times New Roman" w:hAnsi="Times New Roman" w:cs="Times New Roman"/>
          <w:sz w:val="28"/>
          <w:szCs w:val="28"/>
        </w:rPr>
        <w:t>naudas soda vienībām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. </w:t>
      </w:r>
    </w:p>
    <w:p w14:paraId="0CE84ABB" w14:textId="77777777" w:rsidR="007A4B04" w:rsidRDefault="007A4B04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14:paraId="46878FB8" w14:textId="50DB24D4" w:rsidR="007A4B04" w:rsidRDefault="00740183">
      <w:pPr>
        <w:widowControl/>
        <w:suppressAutoHyphens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(2) Par zemes dzīļu izmantošanu bez zemes dzīļu izmantošanas licences vai bieži sastopamo derīgo izrakteņu ieguves atļaujas piemēro naudas sodu fiziskajām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personām no </w:t>
      </w:r>
      <w:r w:rsidR="00443C7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četrpadsmit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līdz divsimt </w:t>
      </w:r>
      <w:r w:rsidR="00B308A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desmit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naudas soda vienībām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, bet juridiskajām personām – no </w:t>
      </w:r>
      <w:r w:rsidR="00443C7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divdesmit astoņām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līdz </w:t>
      </w:r>
      <w:r w:rsidR="00B308A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četrsimt divdesmit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naudas soda vienībām. </w:t>
      </w:r>
    </w:p>
    <w:p w14:paraId="59A170FD" w14:textId="77777777" w:rsidR="007A4B04" w:rsidRDefault="007A4B04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14:paraId="21789060" w14:textId="77777777" w:rsidR="007A4B04" w:rsidRDefault="00740183">
      <w:pPr>
        <w:pStyle w:val="tv213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 pants. Kompetence administratīvo pārkāpumu procesā</w:t>
      </w:r>
    </w:p>
    <w:p w14:paraId="29476D05" w14:textId="77777777" w:rsidR="007A4B04" w:rsidRDefault="007A4B0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2E30DC" w14:textId="77777777" w:rsidR="007A4B04" w:rsidRDefault="007401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Administratīvā pārkāpuma procesu par šā likuma 25. pantā minētajiem pārkāpumiem veic Valsts vides dienests.”.</w:t>
      </w:r>
    </w:p>
    <w:p w14:paraId="6B152BCE" w14:textId="77777777" w:rsidR="007A4B04" w:rsidRDefault="007A4B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3E6D68" w14:textId="1046D3EC" w:rsidR="007A4B04" w:rsidRDefault="001A1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740183">
        <w:rPr>
          <w:rFonts w:ascii="Times New Roman" w:hAnsi="Times New Roman" w:cs="Times New Roman"/>
          <w:sz w:val="28"/>
          <w:szCs w:val="28"/>
        </w:rPr>
        <w:t>Papildināt pārejas noteikumus ar 26. punktu šādā redakcijā:</w:t>
      </w:r>
    </w:p>
    <w:p w14:paraId="43F7F417" w14:textId="77777777" w:rsidR="007A4B04" w:rsidRDefault="007A4B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5BF0DF" w14:textId="04198AC6" w:rsidR="007A4B04" w:rsidRDefault="00740183">
      <w:pPr>
        <w:jc w:val="both"/>
      </w:pPr>
      <w:r>
        <w:rPr>
          <w:rFonts w:ascii="Times New Roman" w:hAnsi="Times New Roman" w:cs="Times New Roman"/>
          <w:sz w:val="28"/>
          <w:szCs w:val="28"/>
        </w:rPr>
        <w:t>“26. </w:t>
      </w:r>
      <w:r w:rsidR="00246E40"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 xml:space="preserve">rozījums </w:t>
      </w:r>
      <w:r w:rsidR="00246E40">
        <w:rPr>
          <w:rFonts w:ascii="Times New Roman" w:hAnsi="Times New Roman" w:cs="Times New Roman"/>
          <w:sz w:val="28"/>
          <w:szCs w:val="28"/>
        </w:rPr>
        <w:t xml:space="preserve">šā likuma </w:t>
      </w:r>
      <w:r>
        <w:rPr>
          <w:rFonts w:ascii="Times New Roman" w:hAnsi="Times New Roman" w:cs="Times New Roman"/>
          <w:sz w:val="28"/>
          <w:szCs w:val="28"/>
        </w:rPr>
        <w:t>V nodaļas nosaukumā, grozī</w:t>
      </w:r>
      <w:r w:rsidR="0038125E">
        <w:rPr>
          <w:rFonts w:ascii="Times New Roman" w:hAnsi="Times New Roman" w:cs="Times New Roman"/>
          <w:sz w:val="28"/>
          <w:szCs w:val="28"/>
        </w:rPr>
        <w:t xml:space="preserve">jums par 19. panta izslēgšanu, </w:t>
      </w:r>
      <w:r>
        <w:rPr>
          <w:rFonts w:ascii="Times New Roman" w:hAnsi="Times New Roman" w:cs="Times New Roman"/>
          <w:sz w:val="28"/>
          <w:szCs w:val="28"/>
        </w:rPr>
        <w:t>grozījums 21. panta nosaukumā, grozījums par VI nodaļas izslēgšanu, kā arī VII nodaļa stājas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spēkā vienlaikus ar Administratīvās atbildības likumu.”.</w:t>
      </w:r>
    </w:p>
    <w:p w14:paraId="54345EAC" w14:textId="77777777" w:rsidR="007A4B04" w:rsidRDefault="007A4B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20C725" w14:textId="77777777" w:rsidR="007A4B04" w:rsidRDefault="007A4B04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84CE67" w14:textId="77777777" w:rsidR="007A4B04" w:rsidRDefault="00740183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Vides aizsardzības un reģionālās </w:t>
      </w:r>
    </w:p>
    <w:p w14:paraId="2DEF17EA" w14:textId="77777777" w:rsidR="007A4B04" w:rsidRDefault="00740183">
      <w:pPr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attīstības ministrs</w:t>
      </w:r>
      <w:r>
        <w:rPr>
          <w:rFonts w:ascii="Times New Roman" w:hAnsi="Times New Roman" w:cs="Times New Roman"/>
          <w:sz w:val="28"/>
          <w:szCs w:val="28"/>
        </w:rPr>
        <w:tab/>
        <w:t>J. Pūce</w:t>
      </w:r>
    </w:p>
    <w:p w14:paraId="48754552" w14:textId="77777777" w:rsidR="007A4B04" w:rsidRDefault="007A4B04">
      <w:pPr>
        <w:jc w:val="both"/>
      </w:pPr>
      <w:bookmarkStart w:id="4" w:name="_GoBack"/>
      <w:bookmarkEnd w:id="4"/>
    </w:p>
    <w:sectPr w:rsidR="007A4B04" w:rsidSect="00381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3E068" w14:textId="77777777" w:rsidR="0038125E" w:rsidRDefault="0038125E">
      <w:r>
        <w:separator/>
      </w:r>
    </w:p>
  </w:endnote>
  <w:endnote w:type="continuationSeparator" w:id="0">
    <w:p w14:paraId="4BDE71AB" w14:textId="77777777" w:rsidR="0038125E" w:rsidRDefault="0038125E">
      <w:r>
        <w:continuationSeparator/>
      </w:r>
    </w:p>
  </w:endnote>
  <w:endnote w:type="continuationNotice" w:id="1">
    <w:p w14:paraId="48D663A9" w14:textId="77777777" w:rsidR="0038125E" w:rsidRDefault="00381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;MS Gothic">
    <w:altName w:val="Cambria"/>
    <w:panose1 w:val="00000000000000000000"/>
    <w:charset w:val="00"/>
    <w:family w:val="roman"/>
    <w:notTrueType/>
    <w:pitch w:val="default"/>
  </w:font>
  <w:font w:name="Lohit Hindi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EEA29" w14:textId="77777777" w:rsidR="0038125E" w:rsidRDefault="003812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AB04D" w14:textId="33CC9C0D" w:rsidR="0038125E" w:rsidRPr="0038125E" w:rsidRDefault="0038125E">
    <w:pPr>
      <w:pStyle w:val="Standard"/>
    </w:pPr>
    <w:r w:rsidRPr="0038125E">
      <w:rPr>
        <w:rFonts w:ascii="Times New Roman" w:hAnsi="Times New Roman" w:cs="Times New Roman"/>
      </w:rPr>
      <w:fldChar w:fldCharType="begin"/>
    </w:r>
    <w:r w:rsidRPr="0038125E">
      <w:rPr>
        <w:rFonts w:ascii="Times New Roman" w:hAnsi="Times New Roman" w:cs="Times New Roman"/>
      </w:rPr>
      <w:instrText>FILENAME</w:instrText>
    </w:r>
    <w:r w:rsidRPr="0038125E">
      <w:rPr>
        <w:rFonts w:ascii="Times New Roman" w:hAnsi="Times New Roman" w:cs="Times New Roman"/>
      </w:rPr>
      <w:fldChar w:fldCharType="separate"/>
    </w:r>
    <w:r w:rsidR="00E0329F">
      <w:rPr>
        <w:rFonts w:ascii="Times New Roman" w:hAnsi="Times New Roman" w:cs="Times New Roman"/>
        <w:noProof/>
      </w:rPr>
      <w:t>VARAMlik_LAPK_270120</w:t>
    </w:r>
    <w:r w:rsidRPr="0038125E">
      <w:rPr>
        <w:rFonts w:ascii="Times New Roman" w:hAnsi="Times New Roman" w:cs="Times New Roman"/>
      </w:rPr>
      <w:fldChar w:fldCharType="end"/>
    </w:r>
    <w:r w:rsidRPr="0038125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DA45A" w14:textId="62E0FD8A" w:rsidR="0038125E" w:rsidRPr="0038125E" w:rsidRDefault="0038125E" w:rsidP="0038125E">
    <w:pPr>
      <w:pStyle w:val="Footer"/>
    </w:pPr>
    <w:r w:rsidRPr="0038125E">
      <w:fldChar w:fldCharType="begin"/>
    </w:r>
    <w:r w:rsidRPr="0038125E">
      <w:instrText>FILENAME</w:instrText>
    </w:r>
    <w:r w:rsidRPr="0038125E">
      <w:fldChar w:fldCharType="separate"/>
    </w:r>
    <w:r>
      <w:t>VARAMlik_LAPK_270120</w:t>
    </w:r>
    <w:r w:rsidRPr="0038125E">
      <w:fldChar w:fldCharType="end"/>
    </w:r>
  </w:p>
  <w:p w14:paraId="5D869649" w14:textId="77777777" w:rsidR="0038125E" w:rsidRDefault="00381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8FB1E" w14:textId="77777777" w:rsidR="0038125E" w:rsidRDefault="0038125E">
      <w:r>
        <w:separator/>
      </w:r>
    </w:p>
  </w:footnote>
  <w:footnote w:type="continuationSeparator" w:id="0">
    <w:p w14:paraId="07946311" w14:textId="77777777" w:rsidR="0038125E" w:rsidRDefault="0038125E">
      <w:r>
        <w:continuationSeparator/>
      </w:r>
    </w:p>
  </w:footnote>
  <w:footnote w:type="continuationNotice" w:id="1">
    <w:p w14:paraId="10633930" w14:textId="77777777" w:rsidR="0038125E" w:rsidRDefault="003812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84CCB" w14:textId="77777777" w:rsidR="0038125E" w:rsidRDefault="003812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3035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514506" w14:textId="77777777" w:rsidR="0038125E" w:rsidRDefault="0038125E" w:rsidP="0038125E">
        <w:pPr>
          <w:pStyle w:val="Header"/>
          <w:jc w:val="center"/>
        </w:pPr>
      </w:p>
      <w:p w14:paraId="4E5EA38C" w14:textId="67D1C0D5" w:rsidR="0038125E" w:rsidRDefault="0038125E" w:rsidP="0038125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BA408" w14:textId="77777777" w:rsidR="0038125E" w:rsidRDefault="003812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04"/>
    <w:rsid w:val="00097E23"/>
    <w:rsid w:val="001A1729"/>
    <w:rsid w:val="00246E40"/>
    <w:rsid w:val="0027346A"/>
    <w:rsid w:val="0038125E"/>
    <w:rsid w:val="00443C73"/>
    <w:rsid w:val="00446F3E"/>
    <w:rsid w:val="005A4F2E"/>
    <w:rsid w:val="0065398C"/>
    <w:rsid w:val="006B3502"/>
    <w:rsid w:val="00740183"/>
    <w:rsid w:val="007A4B04"/>
    <w:rsid w:val="007C5352"/>
    <w:rsid w:val="008307B0"/>
    <w:rsid w:val="008C0E78"/>
    <w:rsid w:val="008C26E1"/>
    <w:rsid w:val="008E74CF"/>
    <w:rsid w:val="00904538"/>
    <w:rsid w:val="00905460"/>
    <w:rsid w:val="00954E7B"/>
    <w:rsid w:val="00972DD9"/>
    <w:rsid w:val="009A676D"/>
    <w:rsid w:val="009E1F30"/>
    <w:rsid w:val="00AF7686"/>
    <w:rsid w:val="00B308A3"/>
    <w:rsid w:val="00B90C9E"/>
    <w:rsid w:val="00BD68FD"/>
    <w:rsid w:val="00C115FA"/>
    <w:rsid w:val="00CA2304"/>
    <w:rsid w:val="00D2111D"/>
    <w:rsid w:val="00D76859"/>
    <w:rsid w:val="00E0329F"/>
    <w:rsid w:val="00EC67B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D9D72"/>
  <w15:docId w15:val="{FC06FF9B-8766-4416-9652-2ACC9716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Liberation Serif;Times New Roma" w:eastAsia="WenQuanYi Micro Hei;MS Gothic" w:hAnsi="Liberation Serif;Times New Roma" w:cs="Lohit Hindi;Times New Roman"/>
      <w:kern w:val="2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WenQuanYi Micro Hei;MS Gothic"/>
      <w:i w:val="0"/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u w:val="no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WenQuanYi Micro Hei;MS Gothic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WenQuanYi Micro Hei;MS Gothic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eastAsia="WenQuanYi Micro Hei;MS Gothic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eastAsia="WenQuanYi Micro Hei;MS Gothic"/>
      <w:i w:val="0"/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Internetasaite">
    <w:name w:val="Interneta saite"/>
    <w:rPr>
      <w:color w:val="0000FF"/>
      <w:u w:val="single"/>
    </w:rPr>
  </w:style>
  <w:style w:type="character" w:customStyle="1" w:styleId="HeaderChar">
    <w:name w:val="Header Char"/>
    <w:qFormat/>
    <w:rPr>
      <w:rFonts w:ascii="Liberation Serif;Times New Roma" w:eastAsia="WenQuanYi Micro Hei;MS Gothic" w:hAnsi="Liberation Serif;Times New Roma" w:cs="Mangal"/>
      <w:kern w:val="2"/>
      <w:sz w:val="24"/>
      <w:szCs w:val="21"/>
      <w:lang w:val="lv-LV" w:eastAsia="zh-CN" w:bidi="hi-IN"/>
    </w:rPr>
  </w:style>
  <w:style w:type="character" w:customStyle="1" w:styleId="FooterChar">
    <w:name w:val="Footer Char"/>
    <w:qFormat/>
    <w:rPr>
      <w:rFonts w:ascii="Liberation Serif;Times New Roma" w:eastAsia="WenQuanYi Micro Hei;MS Gothic" w:hAnsi="Liberation Serif;Times New Roma" w:cs="Mangal"/>
      <w:kern w:val="2"/>
      <w:sz w:val="24"/>
      <w:szCs w:val="21"/>
      <w:lang w:val="lv-LV" w:eastAsia="zh-CN" w:bidi="hi-IN"/>
    </w:rPr>
  </w:style>
  <w:style w:type="character" w:customStyle="1" w:styleId="BalloonTextChar">
    <w:name w:val="Balloon Text Char"/>
    <w:qFormat/>
    <w:rPr>
      <w:rFonts w:ascii="Tahoma" w:eastAsia="WenQuanYi Micro Hei;MS Gothic" w:hAnsi="Tahoma" w:cs="Mangal"/>
      <w:kern w:val="2"/>
      <w:sz w:val="16"/>
      <w:szCs w:val="14"/>
      <w:lang w:val="lv-LV" w:eastAsia="zh-CN" w:bidi="hi-IN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Liberation Serif;Times New Roma" w:eastAsia="WenQuanYi Micro Hei;MS Gothic" w:hAnsi="Liberation Serif;Times New Roma" w:cs="Mangal"/>
      <w:kern w:val="2"/>
      <w:sz w:val="20"/>
      <w:szCs w:val="18"/>
      <w:lang w:val="lv-LV" w:eastAsia="zh-CN" w:bidi="hi-IN"/>
    </w:rPr>
  </w:style>
  <w:style w:type="character" w:customStyle="1" w:styleId="CommentSubjectChar">
    <w:name w:val="Comment Subject Char"/>
    <w:qFormat/>
    <w:rPr>
      <w:rFonts w:ascii="Liberation Serif;Times New Roma" w:eastAsia="WenQuanYi Micro Hei;MS Gothic" w:hAnsi="Liberation Serif;Times New Roma" w:cs="Mangal"/>
      <w:b/>
      <w:bCs/>
      <w:kern w:val="2"/>
      <w:sz w:val="20"/>
      <w:szCs w:val="18"/>
      <w:lang w:val="lv-LV" w:eastAsia="zh-CN" w:bidi="hi-IN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;Times New Roma" w:eastAsia="WenQuanYi Micro Hei;MS Gothic" w:hAnsi="Liberation Serif;Times New Roma" w:cs="Lohit Hindi;Times New Roman"/>
      <w:kern w:val="2"/>
      <w:sz w:val="24"/>
    </w:rPr>
  </w:style>
  <w:style w:type="paragraph" w:customStyle="1" w:styleId="tv213">
    <w:name w:val="tv213"/>
    <w:basedOn w:val="Normal"/>
    <w:qFormat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labojumupamats">
    <w:name w:val="labojumu_pamats"/>
    <w:basedOn w:val="Normal"/>
    <w:qFormat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val="en-US" w:bidi="ar-SA"/>
    </w:rPr>
  </w:style>
  <w:style w:type="paragraph" w:styleId="Header">
    <w:name w:val="header"/>
    <w:basedOn w:val="Normal"/>
    <w:rPr>
      <w:rFonts w:cs="Mangal"/>
      <w:szCs w:val="21"/>
    </w:rPr>
  </w:style>
  <w:style w:type="paragraph" w:styleId="Footer">
    <w:name w:val="footer"/>
    <w:basedOn w:val="Normal"/>
    <w:rPr>
      <w:rFonts w:cs="Mangal"/>
      <w:szCs w:val="21"/>
    </w:rPr>
  </w:style>
  <w:style w:type="paragraph" w:styleId="BalloonText">
    <w:name w:val="Balloon Text"/>
    <w:basedOn w:val="Normal"/>
    <w:qFormat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pPr>
      <w:widowControl/>
      <w:suppressAutoHyphens w:val="0"/>
      <w:spacing w:after="160" w:line="254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styleId="CommentText">
    <w:name w:val="annotation text"/>
    <w:basedOn w:val="Normal"/>
    <w:qFormat/>
    <w:rPr>
      <w:rFonts w:cs="Mangal"/>
      <w:sz w:val="20"/>
      <w:szCs w:val="18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customStyle="1" w:styleId="naislab">
    <w:name w:val="naislab"/>
    <w:basedOn w:val="Normal"/>
    <w:qFormat/>
    <w:pPr>
      <w:widowControl/>
      <w:suppressAutoHyphens w:val="0"/>
      <w:spacing w:before="280" w:after="280"/>
      <w:jc w:val="right"/>
      <w:textAlignment w:val="auto"/>
    </w:pPr>
    <w:rPr>
      <w:rFonts w:ascii="Times New Roman" w:eastAsia="Times New Roman" w:hAnsi="Times New Roman" w:cs="Times New Roman"/>
      <w:kern w:val="0"/>
      <w:lang w:val="en-GB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zemes dzīlēm”</vt:lpstr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zemes dzīlēm”</dc:title>
  <dc:subject>Likumprojekts</dc:subject>
  <dc:creator>Kristīne Gāga</dc:creator>
  <dc:description>67026518, kristine.gaga@varam.gov.lv</dc:description>
  <cp:lastModifiedBy>Madara Gaile</cp:lastModifiedBy>
  <cp:revision>4</cp:revision>
  <cp:lastPrinted>2019-02-13T11:13:00Z</cp:lastPrinted>
  <dcterms:created xsi:type="dcterms:W3CDTF">2020-01-28T14:05:00Z</dcterms:created>
  <dcterms:modified xsi:type="dcterms:W3CDTF">2020-01-29T08:57:00Z</dcterms:modified>
  <dc:language>lv-LV</dc:language>
</cp:coreProperties>
</file>