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26E4A" w14:textId="09DC667D" w:rsidR="00226964" w:rsidRPr="00226964" w:rsidRDefault="00226964" w:rsidP="00226964">
      <w:pPr>
        <w:spacing w:after="0" w:line="240" w:lineRule="auto"/>
        <w:jc w:val="center"/>
        <w:rPr>
          <w:rFonts w:ascii="Times New Roman" w:eastAsia="Calibri" w:hAnsi="Times New Roman" w:cs="Times New Roman"/>
          <w:b/>
          <w:sz w:val="28"/>
          <w:szCs w:val="28"/>
        </w:rPr>
      </w:pPr>
      <w:r w:rsidRPr="00226964">
        <w:rPr>
          <w:rFonts w:ascii="Times New Roman" w:eastAsia="Calibri" w:hAnsi="Times New Roman" w:cs="Times New Roman"/>
          <w:b/>
          <w:sz w:val="28"/>
          <w:szCs w:val="28"/>
        </w:rPr>
        <w:t>Ministru kabineta noteikumu projekta „</w:t>
      </w:r>
      <w:r w:rsidR="008F644F" w:rsidRPr="008F644F">
        <w:rPr>
          <w:rFonts w:ascii="Times New Roman" w:eastAsia="Calibri" w:hAnsi="Times New Roman" w:cs="Times New Roman"/>
          <w:b/>
          <w:sz w:val="28"/>
          <w:szCs w:val="28"/>
        </w:rPr>
        <w:t>Grozījumi Ministru kabineta 2011. gada 11. janvāra noteikumos Nr. 35 „Kārtība, kādā izsniedzamas, apturamas, pārreģistrējamas un anulējamas speciālās atļaujas (licences) veterinārfarmaceitiskajai darbībai”</w:t>
      </w:r>
      <w:r w:rsidRPr="00226964">
        <w:rPr>
          <w:rFonts w:ascii="Times New Roman" w:eastAsia="Calibri" w:hAnsi="Times New Roman" w:cs="Times New Roman"/>
          <w:b/>
          <w:sz w:val="28"/>
          <w:szCs w:val="28"/>
        </w:rPr>
        <w:t xml:space="preserve"> sākotnējās ietekmes novērtējuma ziņojums (anotācija)</w:t>
      </w:r>
    </w:p>
    <w:p w14:paraId="7F3DE00D" w14:textId="77777777" w:rsid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102"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661"/>
        <w:gridCol w:w="6585"/>
      </w:tblGrid>
      <w:tr w:rsidR="00A901C0" w:rsidRPr="00914976" w14:paraId="5B5178EF" w14:textId="77777777" w:rsidTr="00F87BF3">
        <w:trPr>
          <w:cantSplit/>
        </w:trPr>
        <w:tc>
          <w:tcPr>
            <w:tcW w:w="9246" w:type="dxa"/>
            <w:gridSpan w:val="2"/>
            <w:shd w:val="clear" w:color="auto" w:fill="FFFFFF"/>
            <w:vAlign w:val="center"/>
            <w:hideMark/>
          </w:tcPr>
          <w:p w14:paraId="03C94465" w14:textId="77777777" w:rsidR="00A901C0" w:rsidRPr="00914976" w:rsidRDefault="00A901C0" w:rsidP="00CD6E4A">
            <w:pPr>
              <w:spacing w:after="0" w:line="240" w:lineRule="auto"/>
              <w:jc w:val="center"/>
              <w:rPr>
                <w:rFonts w:ascii="Times New Roman" w:hAnsi="Times New Roman"/>
                <w:b/>
                <w:sz w:val="24"/>
                <w:szCs w:val="24"/>
              </w:rPr>
            </w:pPr>
            <w:r w:rsidRPr="00914976">
              <w:rPr>
                <w:rFonts w:ascii="Times New Roman" w:hAnsi="Times New Roman"/>
                <w:b/>
                <w:sz w:val="24"/>
                <w:szCs w:val="24"/>
              </w:rPr>
              <w:t>Tiesību akta projekta anotācijas kopsavilkums</w:t>
            </w:r>
          </w:p>
        </w:tc>
      </w:tr>
      <w:tr w:rsidR="00A901C0" w:rsidRPr="00914976" w14:paraId="419777CE" w14:textId="77777777" w:rsidTr="00F87BF3">
        <w:trPr>
          <w:cantSplit/>
        </w:trPr>
        <w:tc>
          <w:tcPr>
            <w:tcW w:w="2661" w:type="dxa"/>
            <w:shd w:val="clear" w:color="auto" w:fill="FFFFFF"/>
            <w:hideMark/>
          </w:tcPr>
          <w:p w14:paraId="5F994309" w14:textId="77777777" w:rsidR="00A901C0" w:rsidRPr="00914976" w:rsidRDefault="00A901C0" w:rsidP="00CD6E4A">
            <w:pPr>
              <w:spacing w:after="0" w:line="240" w:lineRule="auto"/>
              <w:rPr>
                <w:rFonts w:ascii="Times New Roman" w:hAnsi="Times New Roman"/>
                <w:sz w:val="24"/>
                <w:szCs w:val="24"/>
              </w:rPr>
            </w:pPr>
            <w:r w:rsidRPr="00914976">
              <w:rPr>
                <w:rFonts w:ascii="Times New Roman" w:hAnsi="Times New Roman"/>
                <w:sz w:val="24"/>
                <w:szCs w:val="24"/>
              </w:rPr>
              <w:t>Mērķis, risinājums un projekta spēkā stāšanās laiks (500 zīmes bez atstarpēm)</w:t>
            </w:r>
          </w:p>
        </w:tc>
        <w:tc>
          <w:tcPr>
            <w:tcW w:w="6585" w:type="dxa"/>
            <w:shd w:val="clear" w:color="auto" w:fill="FFFFFF"/>
          </w:tcPr>
          <w:p w14:paraId="15ADA4C9" w14:textId="7A47756C" w:rsidR="00A901C0" w:rsidRPr="001F1E7C" w:rsidRDefault="004B6B01" w:rsidP="005D7C55">
            <w:pPr>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Ir sagatavots </w:t>
            </w:r>
            <w:r w:rsidR="008F0BF5">
              <w:rPr>
                <w:rFonts w:ascii="Times New Roman" w:hAnsi="Times New Roman"/>
                <w:sz w:val="24"/>
                <w:szCs w:val="24"/>
              </w:rPr>
              <w:t xml:space="preserve">Ministru kabineta noteikumu projekts “Grozījumi </w:t>
            </w:r>
            <w:r w:rsidR="008F0BF5" w:rsidRPr="008F0BF5">
              <w:rPr>
                <w:rFonts w:ascii="Times New Roman" w:eastAsia="Calibri" w:hAnsi="Times New Roman" w:cs="Times New Roman"/>
                <w:sz w:val="24"/>
                <w:szCs w:val="24"/>
              </w:rPr>
              <w:t>Ministru kabineta 2011. gada 11. janvāra noteikum</w:t>
            </w:r>
            <w:r w:rsidR="008F0BF5">
              <w:rPr>
                <w:rFonts w:ascii="Times New Roman" w:eastAsia="Calibri" w:hAnsi="Times New Roman" w:cs="Times New Roman"/>
                <w:sz w:val="24"/>
                <w:szCs w:val="24"/>
              </w:rPr>
              <w:t>os</w:t>
            </w:r>
            <w:r w:rsidR="008F0BF5" w:rsidRPr="008F0BF5">
              <w:rPr>
                <w:rFonts w:ascii="Times New Roman" w:eastAsia="Calibri" w:hAnsi="Times New Roman" w:cs="Times New Roman"/>
                <w:sz w:val="24"/>
                <w:szCs w:val="24"/>
              </w:rPr>
              <w:t xml:space="preserve"> Nr.35 „Kārtība, kādā izsniedzamas, apturamas, pārreģistrējamas un anulējamas speciālās atļaujas (licences) veterinārfarmaceitiskajai darbībai”</w:t>
            </w:r>
            <w:r w:rsidR="008F0BF5">
              <w:rPr>
                <w:rFonts w:ascii="Times New Roman" w:eastAsia="Calibri" w:hAnsi="Times New Roman" w:cs="Times New Roman"/>
                <w:sz w:val="24"/>
                <w:szCs w:val="24"/>
              </w:rPr>
              <w:t>”</w:t>
            </w:r>
            <w:r w:rsidR="008F0BF5" w:rsidRPr="008F0BF5">
              <w:rPr>
                <w:rFonts w:ascii="Times New Roman" w:eastAsia="Calibri" w:hAnsi="Times New Roman" w:cs="Times New Roman"/>
                <w:sz w:val="24"/>
                <w:szCs w:val="24"/>
              </w:rPr>
              <w:t xml:space="preserve"> (turpmāk – noteikum</w:t>
            </w:r>
            <w:r w:rsidR="008F0BF5">
              <w:rPr>
                <w:rFonts w:ascii="Times New Roman" w:eastAsia="Calibri" w:hAnsi="Times New Roman" w:cs="Times New Roman"/>
                <w:sz w:val="24"/>
                <w:szCs w:val="24"/>
              </w:rPr>
              <w:t>u projekts</w:t>
            </w:r>
            <w:r w:rsidR="008F0BF5" w:rsidRPr="008F0BF5">
              <w:rPr>
                <w:rFonts w:ascii="Times New Roman" w:eastAsia="Calibri" w:hAnsi="Times New Roman" w:cs="Times New Roman"/>
                <w:sz w:val="24"/>
                <w:szCs w:val="24"/>
              </w:rPr>
              <w:t>)</w:t>
            </w:r>
            <w:r>
              <w:rPr>
                <w:rFonts w:ascii="Times New Roman" w:eastAsia="Calibri" w:hAnsi="Times New Roman" w:cs="Times New Roman"/>
                <w:sz w:val="24"/>
                <w:szCs w:val="24"/>
              </w:rPr>
              <w:t>,</w:t>
            </w:r>
            <w:r w:rsidR="008F0BF5">
              <w:rPr>
                <w:rFonts w:ascii="Times New Roman" w:eastAsia="Calibri" w:hAnsi="Times New Roman" w:cs="Times New Roman"/>
                <w:sz w:val="24"/>
                <w:szCs w:val="24"/>
              </w:rPr>
              <w:t xml:space="preserve"> </w:t>
            </w:r>
            <w:r w:rsidRPr="004E3843">
              <w:rPr>
                <w:rFonts w:ascii="Times New Roman" w:eastAsia="Times New Roman" w:hAnsi="Times New Roman" w:cs="Times New Roman"/>
                <w:bCs/>
                <w:iCs/>
                <w:sz w:val="24"/>
                <w:szCs w:val="24"/>
              </w:rPr>
              <w:t xml:space="preserve">kura mērķis ir </w:t>
            </w:r>
            <w:r w:rsidR="00416B4F">
              <w:rPr>
                <w:rFonts w:ascii="Times New Roman" w:eastAsia="Calibri" w:hAnsi="Times New Roman" w:cs="Times New Roman"/>
                <w:sz w:val="24"/>
                <w:szCs w:val="24"/>
              </w:rPr>
              <w:t>atvieglot izmaiņu izdarīšanu speciālajā atļaujā (licencē)</w:t>
            </w:r>
            <w:r w:rsidR="00763F0F">
              <w:rPr>
                <w:rFonts w:ascii="Times New Roman" w:eastAsia="Calibri" w:hAnsi="Times New Roman" w:cs="Times New Roman"/>
                <w:sz w:val="24"/>
                <w:szCs w:val="24"/>
              </w:rPr>
              <w:t xml:space="preserve">, kā arī precizēt </w:t>
            </w:r>
            <w:r w:rsidR="00682006">
              <w:rPr>
                <w:rFonts w:ascii="Times New Roman" w:eastAsia="Calibri" w:hAnsi="Times New Roman" w:cs="Times New Roman"/>
                <w:sz w:val="24"/>
                <w:szCs w:val="24"/>
              </w:rPr>
              <w:t>daž</w:t>
            </w:r>
            <w:r w:rsidR="00763F0F">
              <w:rPr>
                <w:rFonts w:ascii="Times New Roman" w:eastAsia="Calibri" w:hAnsi="Times New Roman" w:cs="Times New Roman"/>
                <w:sz w:val="24"/>
                <w:szCs w:val="24"/>
              </w:rPr>
              <w:t>as normatīvā regulējuma normas, lai</w:t>
            </w:r>
            <w:r w:rsidR="00303D16" w:rsidRPr="00303D16">
              <w:rPr>
                <w:rFonts w:ascii="Times New Roman" w:eastAsia="Calibri" w:hAnsi="Times New Roman" w:cs="Times New Roman"/>
                <w:sz w:val="24"/>
                <w:szCs w:val="24"/>
              </w:rPr>
              <w:t xml:space="preserve"> nodrošin</w:t>
            </w:r>
            <w:r w:rsidR="00303D16">
              <w:rPr>
                <w:rFonts w:ascii="Times New Roman" w:eastAsia="Calibri" w:hAnsi="Times New Roman" w:cs="Times New Roman"/>
                <w:sz w:val="24"/>
                <w:szCs w:val="24"/>
              </w:rPr>
              <w:t>ātu</w:t>
            </w:r>
            <w:r w:rsidR="00303D16" w:rsidRPr="00303D16">
              <w:rPr>
                <w:rFonts w:ascii="Times New Roman" w:eastAsia="Calibri" w:hAnsi="Times New Roman" w:cs="Times New Roman"/>
                <w:sz w:val="24"/>
                <w:szCs w:val="24"/>
              </w:rPr>
              <w:t xml:space="preserve"> augstu sabiedrības veselības, dzīvnieku veselības un vides aizsardzības līmeni</w:t>
            </w:r>
            <w:r w:rsidR="008238B3">
              <w:rPr>
                <w:rFonts w:ascii="Times New Roman" w:eastAsia="Calibri" w:hAnsi="Times New Roman" w:cs="Times New Roman"/>
                <w:sz w:val="24"/>
                <w:szCs w:val="24"/>
              </w:rPr>
              <w:t>.</w:t>
            </w:r>
          </w:p>
        </w:tc>
      </w:tr>
    </w:tbl>
    <w:p w14:paraId="6ADBE9EF" w14:textId="77777777" w:rsidR="00A901C0" w:rsidRPr="00894C55" w:rsidRDefault="00A901C0"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65"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71"/>
        <w:gridCol w:w="2104"/>
        <w:gridCol w:w="6498"/>
      </w:tblGrid>
      <w:tr w:rsidR="00894C55" w:rsidRPr="00894C55" w14:paraId="4EBED2EB" w14:textId="77777777" w:rsidTr="006609EB">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1AA5656" w14:textId="77777777" w:rsidR="00894C55" w:rsidRPr="003A0B0B"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A0B0B">
              <w:rPr>
                <w:rFonts w:ascii="Times New Roman" w:eastAsia="Times New Roman" w:hAnsi="Times New Roman" w:cs="Times New Roman"/>
                <w:b/>
                <w:bCs/>
                <w:sz w:val="24"/>
                <w:szCs w:val="24"/>
                <w:lang w:eastAsia="lv-LV"/>
              </w:rPr>
              <w:t>I.</w:t>
            </w:r>
            <w:r w:rsidR="0050178F" w:rsidRPr="003A0B0B">
              <w:rPr>
                <w:rFonts w:ascii="Times New Roman" w:eastAsia="Times New Roman" w:hAnsi="Times New Roman" w:cs="Times New Roman"/>
                <w:b/>
                <w:bCs/>
                <w:sz w:val="24"/>
                <w:szCs w:val="24"/>
                <w:lang w:eastAsia="lv-LV"/>
              </w:rPr>
              <w:t> </w:t>
            </w:r>
            <w:r w:rsidRPr="003A0B0B">
              <w:rPr>
                <w:rFonts w:ascii="Times New Roman" w:eastAsia="Times New Roman" w:hAnsi="Times New Roman" w:cs="Times New Roman"/>
                <w:b/>
                <w:bCs/>
                <w:sz w:val="24"/>
                <w:szCs w:val="24"/>
                <w:lang w:eastAsia="lv-LV"/>
              </w:rPr>
              <w:t>Tiesību akta projekta izstrādes nepieciešamība</w:t>
            </w:r>
          </w:p>
        </w:tc>
      </w:tr>
      <w:tr w:rsidR="008F644F" w:rsidRPr="008F644F" w14:paraId="6ACF20DE" w14:textId="77777777" w:rsidTr="00F16ACB">
        <w:trPr>
          <w:trHeight w:val="324"/>
        </w:trPr>
        <w:tc>
          <w:tcPr>
            <w:tcW w:w="311" w:type="pct"/>
            <w:tcBorders>
              <w:top w:val="outset" w:sz="6" w:space="0" w:color="414142"/>
              <w:left w:val="outset" w:sz="6" w:space="0" w:color="414142"/>
              <w:bottom w:val="outset" w:sz="6" w:space="0" w:color="414142"/>
              <w:right w:val="outset" w:sz="6" w:space="0" w:color="414142"/>
            </w:tcBorders>
            <w:hideMark/>
          </w:tcPr>
          <w:p w14:paraId="09AE6BA0" w14:textId="77777777" w:rsidR="00894C55" w:rsidRPr="008F644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1.</w:t>
            </w:r>
          </w:p>
        </w:tc>
        <w:tc>
          <w:tcPr>
            <w:tcW w:w="1147" w:type="pct"/>
            <w:tcBorders>
              <w:top w:val="outset" w:sz="6" w:space="0" w:color="414142"/>
              <w:left w:val="outset" w:sz="6" w:space="0" w:color="414142"/>
              <w:bottom w:val="outset" w:sz="6" w:space="0" w:color="414142"/>
              <w:right w:val="outset" w:sz="6" w:space="0" w:color="414142"/>
            </w:tcBorders>
            <w:hideMark/>
          </w:tcPr>
          <w:p w14:paraId="03637BF8" w14:textId="77777777" w:rsidR="00894C55" w:rsidRPr="003A0B0B" w:rsidRDefault="00894C55" w:rsidP="00894C55">
            <w:pPr>
              <w:spacing w:after="0" w:line="240" w:lineRule="auto"/>
              <w:rPr>
                <w:rFonts w:ascii="Times New Roman" w:eastAsia="Times New Roman" w:hAnsi="Times New Roman" w:cs="Times New Roman"/>
                <w:sz w:val="24"/>
                <w:szCs w:val="24"/>
                <w:lang w:eastAsia="lv-LV"/>
              </w:rPr>
            </w:pPr>
            <w:r w:rsidRPr="003A0B0B">
              <w:rPr>
                <w:rFonts w:ascii="Times New Roman" w:eastAsia="Times New Roman" w:hAnsi="Times New Roman" w:cs="Times New Roman"/>
                <w:sz w:val="24"/>
                <w:szCs w:val="24"/>
                <w:lang w:eastAsia="lv-LV"/>
              </w:rPr>
              <w:t>Pamatojums</w:t>
            </w:r>
          </w:p>
        </w:tc>
        <w:tc>
          <w:tcPr>
            <w:tcW w:w="3542" w:type="pct"/>
            <w:tcBorders>
              <w:top w:val="outset" w:sz="6" w:space="0" w:color="414142"/>
              <w:left w:val="outset" w:sz="6" w:space="0" w:color="414142"/>
              <w:bottom w:val="outset" w:sz="6" w:space="0" w:color="414142"/>
              <w:right w:val="outset" w:sz="6" w:space="0" w:color="414142"/>
            </w:tcBorders>
            <w:hideMark/>
          </w:tcPr>
          <w:p w14:paraId="45A1D010" w14:textId="2098CA2E" w:rsidR="00F05727" w:rsidRPr="00E952B3" w:rsidRDefault="00AB4368" w:rsidP="00AC1EC0">
            <w:pPr>
              <w:spacing w:after="0" w:line="240" w:lineRule="auto"/>
              <w:jc w:val="both"/>
              <w:rPr>
                <w:rFonts w:ascii="Times New Roman" w:eastAsia="Times New Roman" w:hAnsi="Times New Roman" w:cs="Times New Roman"/>
                <w:sz w:val="24"/>
                <w:szCs w:val="24"/>
                <w:lang w:eastAsia="lv-LV"/>
              </w:rPr>
            </w:pPr>
            <w:r w:rsidRPr="00E952B3">
              <w:rPr>
                <w:rFonts w:ascii="Times New Roman" w:eastAsia="Times New Roman" w:hAnsi="Times New Roman" w:cs="Times New Roman"/>
                <w:sz w:val="24"/>
                <w:szCs w:val="24"/>
                <w:lang w:eastAsia="lv-LV"/>
              </w:rPr>
              <w:t xml:space="preserve">1. </w:t>
            </w:r>
            <w:r w:rsidR="008F644F" w:rsidRPr="00E952B3">
              <w:rPr>
                <w:rFonts w:ascii="Times New Roman" w:eastAsia="Times New Roman" w:hAnsi="Times New Roman" w:cs="Times New Roman"/>
                <w:sz w:val="24"/>
                <w:szCs w:val="24"/>
                <w:lang w:eastAsia="lv-LV"/>
              </w:rPr>
              <w:t>Farmācijas likuma 5.panta 1.punkts, 37., 45. un 51.pants</w:t>
            </w:r>
            <w:r w:rsidRPr="00E952B3">
              <w:rPr>
                <w:rFonts w:ascii="Times New Roman" w:eastAsia="Times New Roman" w:hAnsi="Times New Roman" w:cs="Times New Roman"/>
                <w:sz w:val="24"/>
                <w:szCs w:val="24"/>
                <w:lang w:eastAsia="lv-LV"/>
              </w:rPr>
              <w:t xml:space="preserve"> un l</w:t>
            </w:r>
            <w:r w:rsidR="008F644F" w:rsidRPr="00E952B3">
              <w:rPr>
                <w:rFonts w:ascii="Times New Roman" w:eastAsia="Times New Roman" w:hAnsi="Times New Roman" w:cs="Times New Roman"/>
                <w:sz w:val="24"/>
                <w:szCs w:val="24"/>
                <w:lang w:eastAsia="lv-LV"/>
              </w:rPr>
              <w:t xml:space="preserve">ikuma </w:t>
            </w:r>
            <w:r w:rsidR="00214CA0">
              <w:rPr>
                <w:rFonts w:ascii="Times New Roman" w:eastAsia="Times New Roman" w:hAnsi="Times New Roman" w:cs="Times New Roman"/>
                <w:sz w:val="24"/>
                <w:szCs w:val="24"/>
                <w:lang w:eastAsia="lv-LV"/>
              </w:rPr>
              <w:t>“</w:t>
            </w:r>
            <w:r w:rsidR="008F644F" w:rsidRPr="00E952B3">
              <w:rPr>
                <w:rFonts w:ascii="Times New Roman" w:eastAsia="Times New Roman" w:hAnsi="Times New Roman" w:cs="Times New Roman"/>
                <w:sz w:val="24"/>
                <w:szCs w:val="24"/>
                <w:lang w:eastAsia="lv-LV"/>
              </w:rPr>
              <w:t>Par narkotisko un psihotropo vielu un zāļu likumīgās aprites kārtību</w:t>
            </w:r>
            <w:r w:rsidR="00AC1EC0" w:rsidRPr="00E952B3">
              <w:rPr>
                <w:rFonts w:ascii="Times New Roman" w:eastAsia="Times New Roman" w:hAnsi="Times New Roman" w:cs="Times New Roman"/>
                <w:sz w:val="24"/>
                <w:szCs w:val="24"/>
                <w:lang w:eastAsia="lv-LV"/>
              </w:rPr>
              <w:t>”</w:t>
            </w:r>
            <w:r w:rsidR="008F644F" w:rsidRPr="00E952B3">
              <w:rPr>
                <w:rFonts w:ascii="Times New Roman" w:eastAsia="Times New Roman" w:hAnsi="Times New Roman" w:cs="Times New Roman"/>
                <w:sz w:val="24"/>
                <w:szCs w:val="24"/>
                <w:lang w:eastAsia="lv-LV"/>
              </w:rPr>
              <w:t xml:space="preserve"> 12.panta pirmā daļa</w:t>
            </w:r>
            <w:r w:rsidR="00CE7AFC" w:rsidRPr="00E952B3">
              <w:rPr>
                <w:rFonts w:ascii="Times New Roman" w:eastAsia="Times New Roman" w:hAnsi="Times New Roman" w:cs="Times New Roman"/>
                <w:sz w:val="24"/>
                <w:szCs w:val="24"/>
                <w:lang w:eastAsia="lv-LV"/>
              </w:rPr>
              <w:t>.</w:t>
            </w:r>
          </w:p>
          <w:p w14:paraId="67CD3011" w14:textId="77777777" w:rsidR="00E952B3" w:rsidRPr="00E952B3" w:rsidRDefault="00AB4368" w:rsidP="00AB4368">
            <w:pPr>
              <w:spacing w:after="0" w:line="240" w:lineRule="auto"/>
              <w:jc w:val="both"/>
              <w:rPr>
                <w:rFonts w:ascii="Times New Roman" w:hAnsi="Times New Roman" w:cs="Times New Roman"/>
                <w:color w:val="2A2A2A"/>
                <w:sz w:val="24"/>
                <w:szCs w:val="24"/>
              </w:rPr>
            </w:pPr>
            <w:r w:rsidRPr="00E952B3">
              <w:rPr>
                <w:rFonts w:ascii="Times New Roman" w:eastAsia="Times New Roman" w:hAnsi="Times New Roman" w:cs="Times New Roman"/>
                <w:bCs/>
                <w:iCs/>
                <w:sz w:val="24"/>
                <w:szCs w:val="24"/>
              </w:rPr>
              <w:t xml:space="preserve">2. </w:t>
            </w:r>
            <w:r w:rsidR="00E952B3" w:rsidRPr="00E952B3">
              <w:rPr>
                <w:rFonts w:ascii="Times New Roman" w:hAnsi="Times New Roman" w:cs="Times New Roman"/>
                <w:sz w:val="24"/>
                <w:szCs w:val="24"/>
              </w:rPr>
              <w:t>Ministru kabineta 2018. gada 20. marta sēdes protokollēmuma “Likumprojekts "Grozījumi Oficiālās elektroniskās adreses likumā"” (Nr.16 26.§) 4. punkts</w:t>
            </w:r>
            <w:r w:rsidR="00E952B3" w:rsidRPr="00E952B3">
              <w:rPr>
                <w:rFonts w:ascii="Times New Roman" w:hAnsi="Times New Roman" w:cs="Times New Roman"/>
                <w:color w:val="2A2A2A"/>
                <w:sz w:val="24"/>
                <w:szCs w:val="24"/>
              </w:rPr>
              <w:t xml:space="preserve">. </w:t>
            </w:r>
          </w:p>
          <w:p w14:paraId="6BB7BD97" w14:textId="793FE9FF" w:rsidR="00AB4368" w:rsidRPr="00E952B3" w:rsidRDefault="00E952B3" w:rsidP="00AB4368">
            <w:pPr>
              <w:spacing w:after="0" w:line="240" w:lineRule="auto"/>
              <w:jc w:val="both"/>
              <w:rPr>
                <w:rFonts w:ascii="Times New Roman" w:eastAsia="Times New Roman" w:hAnsi="Times New Roman" w:cs="Times New Roman"/>
                <w:bCs/>
                <w:iCs/>
                <w:sz w:val="24"/>
                <w:szCs w:val="24"/>
              </w:rPr>
            </w:pPr>
            <w:r w:rsidRPr="00E952B3">
              <w:rPr>
                <w:rFonts w:ascii="Times New Roman" w:hAnsi="Times New Roman" w:cs="Times New Roman"/>
                <w:color w:val="2A2A2A"/>
                <w:sz w:val="24"/>
                <w:szCs w:val="24"/>
              </w:rPr>
              <w:t xml:space="preserve">3. </w:t>
            </w:r>
            <w:r w:rsidR="00AB4368" w:rsidRPr="00E952B3">
              <w:rPr>
                <w:rFonts w:ascii="Times New Roman" w:eastAsia="Times New Roman" w:hAnsi="Times New Roman" w:cs="Times New Roman"/>
                <w:bCs/>
                <w:iCs/>
                <w:sz w:val="24"/>
                <w:szCs w:val="24"/>
              </w:rPr>
              <w:t>Uzņēmējdarbības vides pilnveidošanas pasākumu plāna 3.3.3. apakšpunkts (apstiprināts ar Ministru kabineta 2017. gada 15. marta rīkojumu Nr. 125 “Par Uzņēmējdarbības vides pilnveidošanas pasākumu plānu”).</w:t>
            </w:r>
          </w:p>
          <w:p w14:paraId="7DC4326B" w14:textId="0A67CAC9" w:rsidR="004E3843" w:rsidRPr="00E952B3" w:rsidRDefault="004E2384" w:rsidP="00AC1EC0">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4</w:t>
            </w:r>
            <w:r w:rsidR="00AB4368" w:rsidRPr="00E952B3">
              <w:rPr>
                <w:rFonts w:ascii="Times New Roman" w:eastAsia="Times New Roman" w:hAnsi="Times New Roman" w:cs="Times New Roman"/>
                <w:bCs/>
                <w:iCs/>
                <w:sz w:val="24"/>
                <w:szCs w:val="24"/>
              </w:rPr>
              <w:t>. Zemkopības ministrija iniciatīva.</w:t>
            </w:r>
          </w:p>
        </w:tc>
      </w:tr>
      <w:tr w:rsidR="008F644F" w:rsidRPr="008F644F" w14:paraId="4033D296" w14:textId="77777777" w:rsidTr="00F16ACB">
        <w:trPr>
          <w:trHeight w:val="372"/>
        </w:trPr>
        <w:tc>
          <w:tcPr>
            <w:tcW w:w="311" w:type="pct"/>
            <w:tcBorders>
              <w:top w:val="outset" w:sz="6" w:space="0" w:color="414142"/>
              <w:left w:val="outset" w:sz="6" w:space="0" w:color="414142"/>
              <w:bottom w:val="outset" w:sz="6" w:space="0" w:color="414142"/>
              <w:right w:val="outset" w:sz="6" w:space="0" w:color="414142"/>
            </w:tcBorders>
            <w:hideMark/>
          </w:tcPr>
          <w:p w14:paraId="272CC815" w14:textId="77777777" w:rsidR="00894C55" w:rsidRPr="008F644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2.</w:t>
            </w:r>
          </w:p>
        </w:tc>
        <w:tc>
          <w:tcPr>
            <w:tcW w:w="1147" w:type="pct"/>
            <w:tcBorders>
              <w:top w:val="outset" w:sz="6" w:space="0" w:color="414142"/>
              <w:left w:val="outset" w:sz="6" w:space="0" w:color="414142"/>
              <w:bottom w:val="outset" w:sz="6" w:space="0" w:color="414142"/>
              <w:right w:val="outset" w:sz="6" w:space="0" w:color="414142"/>
            </w:tcBorders>
            <w:hideMark/>
          </w:tcPr>
          <w:p w14:paraId="7C04829A" w14:textId="77777777" w:rsidR="00894C55" w:rsidRPr="003A0B0B" w:rsidRDefault="00894C55" w:rsidP="00894C55">
            <w:pPr>
              <w:spacing w:after="0" w:line="240" w:lineRule="auto"/>
              <w:rPr>
                <w:rFonts w:ascii="Times New Roman" w:eastAsia="Times New Roman" w:hAnsi="Times New Roman" w:cs="Times New Roman"/>
                <w:sz w:val="24"/>
                <w:szCs w:val="24"/>
                <w:lang w:eastAsia="lv-LV"/>
              </w:rPr>
            </w:pPr>
            <w:r w:rsidRPr="003A0B0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42" w:type="pct"/>
            <w:tcBorders>
              <w:top w:val="outset" w:sz="6" w:space="0" w:color="414142"/>
              <w:left w:val="outset" w:sz="6" w:space="0" w:color="414142"/>
              <w:bottom w:val="outset" w:sz="6" w:space="0" w:color="414142"/>
              <w:right w:val="outset" w:sz="6" w:space="0" w:color="414142"/>
            </w:tcBorders>
          </w:tcPr>
          <w:p w14:paraId="541337E5" w14:textId="6DC034EF" w:rsidR="00114FE5" w:rsidRDefault="00226964" w:rsidP="008F644F">
            <w:pPr>
              <w:pStyle w:val="Default"/>
              <w:ind w:right="141"/>
              <w:jc w:val="both"/>
              <w:rPr>
                <w:rFonts w:ascii="Times New Roman" w:eastAsia="Calibri" w:hAnsi="Times New Roman" w:cs="Times New Roman"/>
                <w:color w:val="auto"/>
              </w:rPr>
            </w:pPr>
            <w:r w:rsidRPr="003A0B0B">
              <w:rPr>
                <w:rFonts w:ascii="Times New Roman" w:eastAsia="Calibri" w:hAnsi="Times New Roman" w:cs="Times New Roman"/>
                <w:color w:val="auto"/>
              </w:rPr>
              <w:t>Patlaban ir spēkā Ministru kabineta 201</w:t>
            </w:r>
            <w:r w:rsidR="008F644F" w:rsidRPr="003A0B0B">
              <w:rPr>
                <w:rFonts w:ascii="Times New Roman" w:eastAsia="Calibri" w:hAnsi="Times New Roman" w:cs="Times New Roman"/>
                <w:color w:val="auto"/>
              </w:rPr>
              <w:t>1</w:t>
            </w:r>
            <w:r w:rsidRPr="003A0B0B">
              <w:rPr>
                <w:rFonts w:ascii="Times New Roman" w:eastAsia="Calibri" w:hAnsi="Times New Roman" w:cs="Times New Roman"/>
                <w:color w:val="auto"/>
              </w:rPr>
              <w:t xml:space="preserve">. gada </w:t>
            </w:r>
            <w:r w:rsidR="008F644F" w:rsidRPr="003A0B0B">
              <w:rPr>
                <w:rFonts w:ascii="Times New Roman" w:eastAsia="Calibri" w:hAnsi="Times New Roman" w:cs="Times New Roman"/>
                <w:color w:val="auto"/>
              </w:rPr>
              <w:t>11</w:t>
            </w:r>
            <w:r w:rsidRPr="003A0B0B">
              <w:rPr>
                <w:rFonts w:ascii="Times New Roman" w:eastAsia="Calibri" w:hAnsi="Times New Roman" w:cs="Times New Roman"/>
                <w:color w:val="auto"/>
              </w:rPr>
              <w:t>. </w:t>
            </w:r>
            <w:r w:rsidR="008F644F" w:rsidRPr="003A0B0B">
              <w:rPr>
                <w:rFonts w:ascii="Times New Roman" w:eastAsia="Calibri" w:hAnsi="Times New Roman" w:cs="Times New Roman"/>
                <w:color w:val="auto"/>
              </w:rPr>
              <w:t>janvā</w:t>
            </w:r>
            <w:r w:rsidRPr="003A0B0B">
              <w:rPr>
                <w:rFonts w:ascii="Times New Roman" w:eastAsia="Calibri" w:hAnsi="Times New Roman" w:cs="Times New Roman"/>
                <w:color w:val="auto"/>
              </w:rPr>
              <w:t>ra noteikumi Nr.</w:t>
            </w:r>
            <w:r w:rsidR="008F644F" w:rsidRPr="003A0B0B">
              <w:rPr>
                <w:rFonts w:ascii="Times New Roman" w:eastAsia="Calibri" w:hAnsi="Times New Roman" w:cs="Times New Roman"/>
                <w:color w:val="auto"/>
              </w:rPr>
              <w:t>35</w:t>
            </w:r>
            <w:r w:rsidRPr="003A0B0B">
              <w:rPr>
                <w:rFonts w:ascii="Times New Roman" w:eastAsia="Calibri" w:hAnsi="Times New Roman" w:cs="Times New Roman"/>
                <w:color w:val="auto"/>
              </w:rPr>
              <w:t xml:space="preserve"> „</w:t>
            </w:r>
            <w:r w:rsidR="008F644F" w:rsidRPr="003A0B0B">
              <w:rPr>
                <w:rFonts w:ascii="Times New Roman" w:eastAsia="Calibri" w:hAnsi="Times New Roman" w:cs="Times New Roman"/>
                <w:color w:val="auto"/>
              </w:rPr>
              <w:t>Kārtība, kādā izsniedzamas, apturamas, pārreģistrējamas un anulējamas speciālās atļaujas (licences) veterinārfarmaceitiskajai darbībai</w:t>
            </w:r>
            <w:r w:rsidRPr="003A0B0B">
              <w:rPr>
                <w:rFonts w:ascii="Times New Roman" w:eastAsia="Calibri" w:hAnsi="Times New Roman" w:cs="Times New Roman"/>
                <w:color w:val="auto"/>
              </w:rPr>
              <w:t>” (tu</w:t>
            </w:r>
            <w:r w:rsidR="009E1688" w:rsidRPr="003A0B0B">
              <w:rPr>
                <w:rFonts w:ascii="Times New Roman" w:eastAsia="Calibri" w:hAnsi="Times New Roman" w:cs="Times New Roman"/>
                <w:color w:val="auto"/>
              </w:rPr>
              <w:t>rpmāk – noteikumi Nr.</w:t>
            </w:r>
            <w:r w:rsidR="008F644F" w:rsidRPr="003A0B0B">
              <w:rPr>
                <w:rFonts w:ascii="Times New Roman" w:eastAsia="Calibri" w:hAnsi="Times New Roman" w:cs="Times New Roman"/>
                <w:color w:val="auto"/>
              </w:rPr>
              <w:t xml:space="preserve">35), kas nosaka kārtību, kādā saņem speciālo atļauju licenci veterinārfarmaceitiskajai darbībai, kā arī veic tās pārreģistrāciju. </w:t>
            </w:r>
            <w:r w:rsidR="00154618">
              <w:rPr>
                <w:rFonts w:ascii="Times New Roman" w:eastAsia="Calibri" w:hAnsi="Times New Roman" w:cs="Times New Roman"/>
                <w:color w:val="auto"/>
              </w:rPr>
              <w:t xml:space="preserve">Pamatojoties uz noteikumiem Nr.35, Zāļu </w:t>
            </w:r>
            <w:r w:rsidR="00CE7AFC">
              <w:rPr>
                <w:rFonts w:ascii="Times New Roman" w:eastAsia="Calibri" w:hAnsi="Times New Roman" w:cs="Times New Roman"/>
                <w:color w:val="auto"/>
              </w:rPr>
              <w:t>v</w:t>
            </w:r>
            <w:r w:rsidR="00154618">
              <w:rPr>
                <w:rFonts w:ascii="Times New Roman" w:eastAsia="Calibri" w:hAnsi="Times New Roman" w:cs="Times New Roman"/>
                <w:color w:val="auto"/>
              </w:rPr>
              <w:t xml:space="preserve">alsts aģentūra izsniedz speciālās atļaujas (licences) komersantiem, kas ražo vai izplata narkotiskās vai psihotropās zāles, savukārt </w:t>
            </w:r>
            <w:r w:rsidR="00114FE5" w:rsidRPr="003A0B0B">
              <w:rPr>
                <w:rFonts w:ascii="Times New Roman" w:eastAsia="Calibri" w:hAnsi="Times New Roman" w:cs="Times New Roman"/>
                <w:color w:val="auto"/>
              </w:rPr>
              <w:t>Pārtikas un veterinārais dienests</w:t>
            </w:r>
            <w:r w:rsidR="00154618">
              <w:rPr>
                <w:rFonts w:ascii="Times New Roman" w:eastAsia="Calibri" w:hAnsi="Times New Roman" w:cs="Times New Roman"/>
                <w:color w:val="auto"/>
              </w:rPr>
              <w:t xml:space="preserve"> </w:t>
            </w:r>
            <w:r w:rsidR="006C61CE">
              <w:rPr>
                <w:rFonts w:ascii="Times New Roman" w:eastAsia="Calibri" w:hAnsi="Times New Roman" w:cs="Times New Roman"/>
                <w:color w:val="auto"/>
              </w:rPr>
              <w:t>(turpmāk – dienests)</w:t>
            </w:r>
            <w:r w:rsidR="000F5E9D">
              <w:rPr>
                <w:rFonts w:ascii="Times New Roman" w:eastAsia="Calibri" w:hAnsi="Times New Roman" w:cs="Times New Roman"/>
                <w:color w:val="auto"/>
              </w:rPr>
              <w:t xml:space="preserve"> </w:t>
            </w:r>
            <w:r w:rsidR="00154618">
              <w:rPr>
                <w:rFonts w:ascii="Times New Roman" w:eastAsia="Calibri" w:hAnsi="Times New Roman" w:cs="Times New Roman"/>
                <w:color w:val="auto"/>
              </w:rPr>
              <w:t>izsniedz speciālās atļaujas (licences)</w:t>
            </w:r>
            <w:r w:rsidR="0079268F">
              <w:rPr>
                <w:rFonts w:ascii="Times New Roman" w:eastAsia="Calibri" w:hAnsi="Times New Roman" w:cs="Times New Roman"/>
                <w:color w:val="auto"/>
              </w:rPr>
              <w:t xml:space="preserve"> komersantiem, kas ražo vai izplata veterinārās zāles</w:t>
            </w:r>
            <w:r w:rsidR="00682006">
              <w:rPr>
                <w:rFonts w:ascii="Times New Roman" w:eastAsia="Calibri" w:hAnsi="Times New Roman" w:cs="Times New Roman"/>
                <w:color w:val="auto"/>
              </w:rPr>
              <w:t>,</w:t>
            </w:r>
            <w:r w:rsidR="0079268F">
              <w:rPr>
                <w:rFonts w:ascii="Times New Roman" w:eastAsia="Calibri" w:hAnsi="Times New Roman" w:cs="Times New Roman"/>
                <w:color w:val="auto"/>
              </w:rPr>
              <w:t xml:space="preserve"> – veterināro zāļu ražotājiem, veterināro zāļu lieltirgotavām un veterinārajām aptiekām. </w:t>
            </w:r>
            <w:r w:rsidR="00682006">
              <w:rPr>
                <w:rFonts w:ascii="Times New Roman" w:eastAsia="Calibri" w:hAnsi="Times New Roman" w:cs="Times New Roman"/>
                <w:color w:val="auto"/>
              </w:rPr>
              <w:t>G</w:t>
            </w:r>
            <w:r w:rsidR="003E01B0">
              <w:rPr>
                <w:rFonts w:ascii="Times New Roman" w:eastAsia="Calibri" w:hAnsi="Times New Roman" w:cs="Times New Roman"/>
                <w:color w:val="auto"/>
              </w:rPr>
              <w:t>roz</w:t>
            </w:r>
            <w:r w:rsidR="00682006">
              <w:rPr>
                <w:rFonts w:ascii="Times New Roman" w:eastAsia="Calibri" w:hAnsi="Times New Roman" w:cs="Times New Roman"/>
                <w:color w:val="auto"/>
              </w:rPr>
              <w:t>ot</w:t>
            </w:r>
            <w:r w:rsidR="003E01B0">
              <w:rPr>
                <w:rFonts w:ascii="Times New Roman" w:eastAsia="Calibri" w:hAnsi="Times New Roman" w:cs="Times New Roman"/>
                <w:color w:val="auto"/>
              </w:rPr>
              <w:t xml:space="preserve"> noteikumos Nr.35, lai </w:t>
            </w:r>
            <w:r w:rsidR="00682006">
              <w:rPr>
                <w:rFonts w:ascii="Times New Roman" w:eastAsia="Calibri" w:hAnsi="Times New Roman" w:cs="Times New Roman"/>
                <w:color w:val="auto"/>
              </w:rPr>
              <w:t>tajos izdarītu</w:t>
            </w:r>
            <w:r w:rsidR="003E01B0">
              <w:rPr>
                <w:rFonts w:ascii="Times New Roman" w:eastAsia="Calibri" w:hAnsi="Times New Roman" w:cs="Times New Roman"/>
                <w:color w:val="auto"/>
              </w:rPr>
              <w:t xml:space="preserve"> šādus precizējumus:</w:t>
            </w:r>
          </w:p>
          <w:p w14:paraId="44C0AE8A" w14:textId="571AFE8C" w:rsidR="007E6812" w:rsidRDefault="007E6812" w:rsidP="00EF0635">
            <w:pPr>
              <w:pStyle w:val="Default"/>
              <w:ind w:right="141" w:firstLine="383"/>
              <w:jc w:val="both"/>
              <w:rPr>
                <w:rFonts w:ascii="Times New Roman" w:eastAsia="Calibri" w:hAnsi="Times New Roman" w:cs="Times New Roman"/>
                <w:color w:val="auto"/>
              </w:rPr>
            </w:pPr>
            <w:r>
              <w:rPr>
                <w:rFonts w:ascii="Times New Roman" w:eastAsia="Times New Roman" w:hAnsi="Times New Roman" w:cs="Times New Roman"/>
                <w:color w:val="auto"/>
                <w:lang w:eastAsia="lv-LV"/>
              </w:rPr>
              <w:t>1</w:t>
            </w:r>
            <w:r w:rsidR="00682006">
              <w:rPr>
                <w:rFonts w:ascii="Times New Roman" w:eastAsia="Times New Roman" w:hAnsi="Times New Roman" w:cs="Times New Roman"/>
                <w:color w:val="auto"/>
                <w:lang w:eastAsia="lv-LV"/>
              </w:rPr>
              <w:t>)</w:t>
            </w:r>
            <w:r>
              <w:rPr>
                <w:rFonts w:ascii="Times New Roman" w:eastAsia="Times New Roman" w:hAnsi="Times New Roman" w:cs="Times New Roman"/>
                <w:color w:val="auto"/>
                <w:lang w:eastAsia="lv-LV"/>
              </w:rPr>
              <w:t xml:space="preserve"> </w:t>
            </w:r>
            <w:r w:rsidRPr="00963EB8">
              <w:rPr>
                <w:rFonts w:ascii="Times New Roman" w:eastAsia="Times New Roman" w:hAnsi="Times New Roman" w:cs="Times New Roman"/>
                <w:color w:val="auto"/>
                <w:lang w:eastAsia="lv-LV"/>
              </w:rPr>
              <w:t>2019.gada 6.jūnij</w:t>
            </w:r>
            <w:r>
              <w:rPr>
                <w:rFonts w:ascii="Times New Roman" w:eastAsia="Times New Roman" w:hAnsi="Times New Roman" w:cs="Times New Roman"/>
                <w:color w:val="auto"/>
                <w:lang w:eastAsia="lv-LV"/>
              </w:rPr>
              <w:t>ā tika apstiprināti grozījumi</w:t>
            </w:r>
            <w:r w:rsidRPr="00963EB8">
              <w:rPr>
                <w:rFonts w:ascii="Times New Roman" w:eastAsia="Times New Roman" w:hAnsi="Times New Roman" w:cs="Times New Roman"/>
                <w:color w:val="auto"/>
                <w:lang w:eastAsia="lv-LV"/>
              </w:rPr>
              <w:t xml:space="preserve"> likumā "Par narkotisko un psihotropo vielu un zāļu likumīgās aprites kārtību",</w:t>
            </w:r>
            <w:r>
              <w:rPr>
                <w:rFonts w:ascii="Times New Roman" w:eastAsia="Times New Roman" w:hAnsi="Times New Roman" w:cs="Times New Roman"/>
                <w:color w:val="auto"/>
                <w:lang w:eastAsia="lv-LV"/>
              </w:rPr>
              <w:t xml:space="preserve"> kas stājās spēkā 2019.gada 3.jūlijā,</w:t>
            </w:r>
            <w:r w:rsidRPr="00963EB8">
              <w:rPr>
                <w:rFonts w:ascii="Times New Roman" w:eastAsia="Times New Roman" w:hAnsi="Times New Roman" w:cs="Times New Roman"/>
                <w:color w:val="auto"/>
                <w:lang w:eastAsia="lv-LV"/>
              </w:rPr>
              <w:t xml:space="preserve"> </w:t>
            </w:r>
            <w:r>
              <w:rPr>
                <w:rFonts w:ascii="Times New Roman" w:eastAsia="Times New Roman" w:hAnsi="Times New Roman" w:cs="Times New Roman"/>
                <w:color w:val="auto"/>
                <w:lang w:eastAsia="lv-LV"/>
              </w:rPr>
              <w:t>un</w:t>
            </w:r>
            <w:r w:rsidRPr="00963EB8">
              <w:rPr>
                <w:rFonts w:ascii="Times New Roman" w:eastAsia="Times New Roman" w:hAnsi="Times New Roman" w:cs="Times New Roman"/>
                <w:color w:val="auto"/>
                <w:lang w:eastAsia="lv-LV"/>
              </w:rPr>
              <w:t xml:space="preserve"> </w:t>
            </w:r>
            <w:r>
              <w:rPr>
                <w:rFonts w:ascii="Times New Roman" w:eastAsia="Times New Roman" w:hAnsi="Times New Roman" w:cs="Times New Roman"/>
                <w:color w:val="auto"/>
                <w:lang w:eastAsia="lv-LV"/>
              </w:rPr>
              <w:t>paredz</w:t>
            </w:r>
            <w:r w:rsidRPr="00963EB8">
              <w:rPr>
                <w:rFonts w:ascii="Times New Roman" w:eastAsia="Times New Roman" w:hAnsi="Times New Roman" w:cs="Times New Roman"/>
                <w:color w:val="auto"/>
                <w:lang w:eastAsia="lv-LV"/>
              </w:rPr>
              <w:t xml:space="preserve"> </w:t>
            </w:r>
            <w:r w:rsidR="00682006">
              <w:rPr>
                <w:rFonts w:ascii="Times New Roman" w:eastAsia="Times New Roman" w:hAnsi="Times New Roman" w:cs="Times New Roman"/>
                <w:color w:val="auto"/>
                <w:lang w:eastAsia="lv-LV"/>
              </w:rPr>
              <w:t xml:space="preserve">arī </w:t>
            </w:r>
            <w:r w:rsidRPr="00963EB8">
              <w:rPr>
                <w:rFonts w:ascii="Times New Roman" w:eastAsia="Times New Roman" w:hAnsi="Times New Roman" w:cs="Times New Roman"/>
                <w:color w:val="auto"/>
                <w:lang w:eastAsia="lv-LV"/>
              </w:rPr>
              <w:t>minētā likuma nosaukuma maiņu uz "Narkotisko un psihotropo vielu un</w:t>
            </w:r>
            <w:r>
              <w:rPr>
                <w:rFonts w:ascii="Times New Roman" w:eastAsia="Times New Roman" w:hAnsi="Times New Roman" w:cs="Times New Roman"/>
                <w:color w:val="auto"/>
                <w:lang w:eastAsia="lv-LV"/>
              </w:rPr>
              <w:t xml:space="preserve"> </w:t>
            </w:r>
            <w:r w:rsidRPr="00963EB8">
              <w:rPr>
                <w:rFonts w:ascii="Times New Roman" w:eastAsia="Times New Roman" w:hAnsi="Times New Roman" w:cs="Times New Roman"/>
                <w:color w:val="auto"/>
                <w:lang w:eastAsia="lv-LV"/>
              </w:rPr>
              <w:t>zāļu, kā arī prekursoru likumīgās aprites likums"</w:t>
            </w:r>
            <w:r>
              <w:rPr>
                <w:rFonts w:ascii="Times New Roman" w:eastAsia="Times New Roman" w:hAnsi="Times New Roman" w:cs="Times New Roman"/>
                <w:color w:val="auto"/>
                <w:lang w:eastAsia="lv-LV"/>
              </w:rPr>
              <w:t xml:space="preserve">, tādēļ visā noteikumu Nr.35 tekstā </w:t>
            </w:r>
            <w:r w:rsidRPr="00963EB8">
              <w:rPr>
                <w:rFonts w:ascii="Times New Roman" w:eastAsia="Times New Roman" w:hAnsi="Times New Roman" w:cs="Times New Roman"/>
                <w:color w:val="auto"/>
                <w:lang w:eastAsia="lv-LV"/>
              </w:rPr>
              <w:t>likum</w:t>
            </w:r>
            <w:r>
              <w:rPr>
                <w:rFonts w:ascii="Times New Roman" w:eastAsia="Times New Roman" w:hAnsi="Times New Roman" w:cs="Times New Roman"/>
                <w:color w:val="auto"/>
                <w:lang w:eastAsia="lv-LV"/>
              </w:rPr>
              <w:t>a</w:t>
            </w:r>
            <w:r w:rsidRPr="00963EB8">
              <w:rPr>
                <w:rFonts w:ascii="Times New Roman" w:eastAsia="Times New Roman" w:hAnsi="Times New Roman" w:cs="Times New Roman"/>
                <w:color w:val="auto"/>
                <w:lang w:eastAsia="lv-LV"/>
              </w:rPr>
              <w:t xml:space="preserve"> </w:t>
            </w:r>
            <w:r w:rsidR="00682006">
              <w:rPr>
                <w:rFonts w:ascii="Times New Roman" w:eastAsia="Times New Roman" w:hAnsi="Times New Roman" w:cs="Times New Roman"/>
                <w:color w:val="auto"/>
                <w:lang w:eastAsia="lv-LV"/>
              </w:rPr>
              <w:t>iepriekšējais</w:t>
            </w:r>
            <w:r>
              <w:rPr>
                <w:rFonts w:ascii="Times New Roman" w:eastAsia="Times New Roman" w:hAnsi="Times New Roman" w:cs="Times New Roman"/>
                <w:color w:val="auto"/>
                <w:lang w:eastAsia="lv-LV"/>
              </w:rPr>
              <w:t xml:space="preserve"> nosaukumu</w:t>
            </w:r>
            <w:r w:rsidRPr="00963EB8">
              <w:rPr>
                <w:rFonts w:ascii="Times New Roman" w:eastAsia="Times New Roman" w:hAnsi="Times New Roman" w:cs="Times New Roman"/>
                <w:color w:val="auto"/>
                <w:lang w:eastAsia="lv-LV"/>
              </w:rPr>
              <w:t xml:space="preserve"> </w:t>
            </w:r>
            <w:r w:rsidR="00682006" w:rsidRPr="00963EB8">
              <w:rPr>
                <w:rFonts w:ascii="Times New Roman" w:eastAsia="Times New Roman" w:hAnsi="Times New Roman" w:cs="Times New Roman"/>
                <w:color w:val="auto"/>
                <w:lang w:eastAsia="lv-LV"/>
              </w:rPr>
              <w:t>aizstā</w:t>
            </w:r>
            <w:r w:rsidR="00682006">
              <w:rPr>
                <w:rFonts w:ascii="Times New Roman" w:eastAsia="Times New Roman" w:hAnsi="Times New Roman" w:cs="Times New Roman"/>
                <w:color w:val="auto"/>
                <w:lang w:eastAsia="lv-LV"/>
              </w:rPr>
              <w:t>jams</w:t>
            </w:r>
            <w:r w:rsidR="00682006" w:rsidRPr="00963EB8">
              <w:rPr>
                <w:rFonts w:ascii="Times New Roman" w:eastAsia="Times New Roman" w:hAnsi="Times New Roman" w:cs="Times New Roman"/>
                <w:color w:val="auto"/>
                <w:lang w:eastAsia="lv-LV"/>
              </w:rPr>
              <w:t xml:space="preserve"> </w:t>
            </w:r>
            <w:r w:rsidRPr="00963EB8">
              <w:rPr>
                <w:rFonts w:ascii="Times New Roman" w:eastAsia="Times New Roman" w:hAnsi="Times New Roman" w:cs="Times New Roman"/>
                <w:color w:val="auto"/>
                <w:lang w:eastAsia="lv-LV"/>
              </w:rPr>
              <w:t>ar</w:t>
            </w:r>
            <w:r>
              <w:rPr>
                <w:rFonts w:ascii="Times New Roman" w:eastAsia="Times New Roman" w:hAnsi="Times New Roman" w:cs="Times New Roman"/>
                <w:color w:val="auto"/>
                <w:lang w:eastAsia="lv-LV"/>
              </w:rPr>
              <w:t xml:space="preserve"> jauno (noteikumu projekts 1.punkts);</w:t>
            </w:r>
          </w:p>
          <w:p w14:paraId="49F139E7" w14:textId="53D14676" w:rsidR="00CF7899" w:rsidRPr="003A0B0B" w:rsidRDefault="007E6812" w:rsidP="00EF0635">
            <w:pPr>
              <w:pStyle w:val="Default"/>
              <w:ind w:right="141" w:firstLine="525"/>
              <w:jc w:val="both"/>
              <w:rPr>
                <w:rFonts w:ascii="Times New Roman" w:eastAsia="Calibri" w:hAnsi="Times New Roman" w:cs="Times New Roman"/>
                <w:color w:val="auto"/>
              </w:rPr>
            </w:pPr>
            <w:r>
              <w:rPr>
                <w:rFonts w:ascii="Times New Roman" w:eastAsia="Calibri" w:hAnsi="Times New Roman" w:cs="Times New Roman"/>
                <w:color w:val="auto"/>
              </w:rPr>
              <w:lastRenderedPageBreak/>
              <w:t>2</w:t>
            </w:r>
            <w:r w:rsidR="00682006">
              <w:rPr>
                <w:rFonts w:ascii="Times New Roman" w:eastAsia="Calibri" w:hAnsi="Times New Roman" w:cs="Times New Roman"/>
                <w:color w:val="auto"/>
              </w:rPr>
              <w:t>) l</w:t>
            </w:r>
            <w:r w:rsidR="00CF7899" w:rsidRPr="003A0B0B">
              <w:rPr>
                <w:rFonts w:ascii="Times New Roman" w:eastAsia="Calibri" w:hAnsi="Times New Roman" w:cs="Times New Roman"/>
                <w:color w:val="auto"/>
              </w:rPr>
              <w:t xml:space="preserve">ai skaidri un nepārprotami būtu noteikta </w:t>
            </w:r>
            <w:r w:rsidR="00F43EFE" w:rsidRPr="003A0B0B">
              <w:rPr>
                <w:rFonts w:ascii="Times New Roman" w:eastAsia="Calibri" w:hAnsi="Times New Roman" w:cs="Times New Roman"/>
                <w:color w:val="auto"/>
              </w:rPr>
              <w:t xml:space="preserve">dienesta rīcība speciālās atļaujas (licences) veterinārfarmaceitiskajai darbībai izsniegšanā un uzraudzībā, </w:t>
            </w:r>
            <w:r w:rsidR="00CF7899" w:rsidRPr="003A0B0B">
              <w:rPr>
                <w:rFonts w:ascii="Times New Roman" w:eastAsia="Calibri" w:hAnsi="Times New Roman" w:cs="Times New Roman"/>
                <w:color w:val="auto"/>
              </w:rPr>
              <w:t xml:space="preserve">ir </w:t>
            </w:r>
            <w:r w:rsidR="00214CA0">
              <w:rPr>
                <w:rFonts w:ascii="Times New Roman" w:eastAsia="Calibri" w:hAnsi="Times New Roman" w:cs="Times New Roman"/>
                <w:color w:val="auto"/>
              </w:rPr>
              <w:t>jā</w:t>
            </w:r>
            <w:r w:rsidR="00CF7899" w:rsidRPr="003A0B0B">
              <w:rPr>
                <w:rFonts w:ascii="Times New Roman" w:eastAsia="Calibri" w:hAnsi="Times New Roman" w:cs="Times New Roman"/>
                <w:color w:val="auto"/>
              </w:rPr>
              <w:t>precizē atbilstības novērtēšanas protokola un kontroles ziņojuma sagatavošan</w:t>
            </w:r>
            <w:r w:rsidR="005E78AD" w:rsidRPr="003A0B0B">
              <w:rPr>
                <w:rFonts w:ascii="Times New Roman" w:eastAsia="Calibri" w:hAnsi="Times New Roman" w:cs="Times New Roman"/>
                <w:color w:val="auto"/>
              </w:rPr>
              <w:t>a</w:t>
            </w:r>
            <w:r w:rsidR="00214CA0">
              <w:rPr>
                <w:rFonts w:ascii="Times New Roman" w:eastAsia="Calibri" w:hAnsi="Times New Roman" w:cs="Times New Roman"/>
                <w:color w:val="auto"/>
              </w:rPr>
              <w:t>s</w:t>
            </w:r>
            <w:r w:rsidR="00214CA0" w:rsidRPr="003A0B0B">
              <w:rPr>
                <w:rFonts w:ascii="Times New Roman" w:eastAsia="Calibri" w:hAnsi="Times New Roman" w:cs="Times New Roman"/>
                <w:color w:val="auto"/>
              </w:rPr>
              <w:t xml:space="preserve"> kārtīb</w:t>
            </w:r>
            <w:r w:rsidR="00214CA0">
              <w:rPr>
                <w:rFonts w:ascii="Times New Roman" w:eastAsia="Calibri" w:hAnsi="Times New Roman" w:cs="Times New Roman"/>
                <w:color w:val="auto"/>
              </w:rPr>
              <w:t>a</w:t>
            </w:r>
            <w:r w:rsidR="00CF7899" w:rsidRPr="003A0B0B">
              <w:rPr>
                <w:rFonts w:ascii="Times New Roman" w:eastAsia="Calibri" w:hAnsi="Times New Roman" w:cs="Times New Roman"/>
                <w:color w:val="auto"/>
              </w:rPr>
              <w:t>.</w:t>
            </w:r>
          </w:p>
          <w:p w14:paraId="7345A17E" w14:textId="467579E8" w:rsidR="00F638CA" w:rsidRDefault="00CF7899" w:rsidP="00176BBC">
            <w:pPr>
              <w:pStyle w:val="Default"/>
              <w:ind w:right="141"/>
              <w:jc w:val="both"/>
              <w:rPr>
                <w:rFonts w:ascii="Times New Roman" w:eastAsia="Calibri" w:hAnsi="Times New Roman" w:cs="Times New Roman"/>
                <w:color w:val="auto"/>
              </w:rPr>
            </w:pPr>
            <w:r w:rsidRPr="003A0B0B">
              <w:rPr>
                <w:rFonts w:ascii="Times New Roman" w:eastAsia="Calibri" w:hAnsi="Times New Roman" w:cs="Times New Roman"/>
                <w:color w:val="auto"/>
              </w:rPr>
              <w:t>Līdz šim dienestam bieži bija jāsaskaras ar situāciju, ka</w:t>
            </w:r>
            <w:r w:rsidR="00D974ED" w:rsidRPr="003A0B0B">
              <w:rPr>
                <w:rFonts w:ascii="Times New Roman" w:eastAsia="Calibri" w:hAnsi="Times New Roman" w:cs="Times New Roman"/>
                <w:color w:val="auto"/>
              </w:rPr>
              <w:t>d</w:t>
            </w:r>
            <w:r w:rsidRPr="003A0B0B">
              <w:rPr>
                <w:rFonts w:ascii="Times New Roman" w:eastAsia="Calibri" w:hAnsi="Times New Roman" w:cs="Times New Roman"/>
                <w:color w:val="auto"/>
              </w:rPr>
              <w:t xml:space="preserve"> </w:t>
            </w:r>
            <w:r w:rsidR="00176BBC">
              <w:rPr>
                <w:rFonts w:ascii="Times New Roman" w:eastAsia="Calibri" w:hAnsi="Times New Roman" w:cs="Times New Roman"/>
                <w:color w:val="auto"/>
              </w:rPr>
              <w:t>speciālās atļaujas (licences) saņēmēja darbība</w:t>
            </w:r>
            <w:r w:rsidRPr="003A0B0B">
              <w:rPr>
                <w:rFonts w:ascii="Times New Roman" w:eastAsia="Calibri" w:hAnsi="Times New Roman" w:cs="Times New Roman"/>
                <w:color w:val="auto"/>
              </w:rPr>
              <w:t xml:space="preserve"> neatbilst</w:t>
            </w:r>
            <w:r w:rsidR="00D974ED" w:rsidRPr="003A0B0B">
              <w:rPr>
                <w:rFonts w:ascii="Times New Roman" w:eastAsia="Calibri" w:hAnsi="Times New Roman" w:cs="Times New Roman"/>
                <w:color w:val="auto"/>
              </w:rPr>
              <w:t xml:space="preserve"> veterināro zaļu reglamentējošo normatīvo aktu prasībām</w:t>
            </w:r>
            <w:r w:rsidR="00214CA0">
              <w:rPr>
                <w:rFonts w:ascii="Times New Roman" w:eastAsia="Calibri" w:hAnsi="Times New Roman" w:cs="Times New Roman"/>
                <w:color w:val="auto"/>
              </w:rPr>
              <w:t>,</w:t>
            </w:r>
            <w:r w:rsidR="00D974ED" w:rsidRPr="003A0B0B">
              <w:rPr>
                <w:rFonts w:ascii="Times New Roman" w:eastAsia="Calibri" w:hAnsi="Times New Roman" w:cs="Times New Roman"/>
                <w:color w:val="auto"/>
              </w:rPr>
              <w:t xml:space="preserve"> un</w:t>
            </w:r>
            <w:r w:rsidRPr="003A0B0B">
              <w:rPr>
                <w:rFonts w:ascii="Times New Roman" w:eastAsia="Calibri" w:hAnsi="Times New Roman" w:cs="Times New Roman"/>
                <w:color w:val="auto"/>
              </w:rPr>
              <w:t xml:space="preserve"> </w:t>
            </w:r>
            <w:r w:rsidR="00D974ED" w:rsidRPr="003A0B0B">
              <w:rPr>
                <w:rFonts w:ascii="Times New Roman" w:eastAsia="Calibri" w:hAnsi="Times New Roman" w:cs="Times New Roman"/>
                <w:color w:val="auto"/>
              </w:rPr>
              <w:t xml:space="preserve">speciālās atļaujas (licences) </w:t>
            </w:r>
            <w:r w:rsidRPr="003A0B0B">
              <w:rPr>
                <w:rFonts w:ascii="Times New Roman" w:eastAsia="Calibri" w:hAnsi="Times New Roman" w:cs="Times New Roman"/>
                <w:color w:val="auto"/>
              </w:rPr>
              <w:t>veterinārfarmaceitisk</w:t>
            </w:r>
            <w:r w:rsidR="00D974ED" w:rsidRPr="003A0B0B">
              <w:rPr>
                <w:rFonts w:ascii="Times New Roman" w:eastAsia="Calibri" w:hAnsi="Times New Roman" w:cs="Times New Roman"/>
                <w:color w:val="auto"/>
              </w:rPr>
              <w:t>ajai</w:t>
            </w:r>
            <w:r w:rsidRPr="003A0B0B">
              <w:rPr>
                <w:rFonts w:ascii="Times New Roman" w:eastAsia="Calibri" w:hAnsi="Times New Roman" w:cs="Times New Roman"/>
                <w:color w:val="auto"/>
              </w:rPr>
              <w:t xml:space="preserve"> darbīb</w:t>
            </w:r>
            <w:r w:rsidR="00D974ED" w:rsidRPr="003A0B0B">
              <w:rPr>
                <w:rFonts w:ascii="Times New Roman" w:eastAsia="Calibri" w:hAnsi="Times New Roman" w:cs="Times New Roman"/>
                <w:color w:val="auto"/>
              </w:rPr>
              <w:t>ai</w:t>
            </w:r>
            <w:r w:rsidRPr="003A0B0B">
              <w:rPr>
                <w:rFonts w:ascii="Times New Roman" w:eastAsia="Calibri" w:hAnsi="Times New Roman" w:cs="Times New Roman"/>
                <w:color w:val="auto"/>
              </w:rPr>
              <w:t xml:space="preserve"> izsniegšana</w:t>
            </w:r>
            <w:r w:rsidR="00176BBC">
              <w:rPr>
                <w:rFonts w:ascii="Times New Roman" w:eastAsia="Calibri" w:hAnsi="Times New Roman" w:cs="Times New Roman"/>
                <w:color w:val="auto"/>
              </w:rPr>
              <w:t xml:space="preserve"> </w:t>
            </w:r>
            <w:r w:rsidR="00176BBC" w:rsidRPr="003A0B0B">
              <w:rPr>
                <w:rFonts w:ascii="Times New Roman" w:eastAsia="Calibri" w:hAnsi="Times New Roman" w:cs="Times New Roman"/>
                <w:color w:val="auto"/>
              </w:rPr>
              <w:t>jāatliek</w:t>
            </w:r>
            <w:r w:rsidR="00176BBC">
              <w:rPr>
                <w:rFonts w:ascii="Times New Roman" w:eastAsia="Calibri" w:hAnsi="Times New Roman" w:cs="Times New Roman"/>
                <w:color w:val="auto"/>
              </w:rPr>
              <w:t xml:space="preserve"> uz laiku</w:t>
            </w:r>
            <w:r w:rsidR="00214CA0">
              <w:rPr>
                <w:rFonts w:ascii="Times New Roman" w:eastAsia="Calibri" w:hAnsi="Times New Roman" w:cs="Times New Roman"/>
                <w:color w:val="auto"/>
              </w:rPr>
              <w:t>,</w:t>
            </w:r>
            <w:r w:rsidR="00176BBC">
              <w:rPr>
                <w:rFonts w:ascii="Times New Roman" w:eastAsia="Calibri" w:hAnsi="Times New Roman" w:cs="Times New Roman"/>
                <w:color w:val="auto"/>
              </w:rPr>
              <w:t xml:space="preserve"> līdz tiek </w:t>
            </w:r>
            <w:r w:rsidR="00F05465">
              <w:rPr>
                <w:rFonts w:ascii="Times New Roman" w:eastAsia="Calibri" w:hAnsi="Times New Roman" w:cs="Times New Roman"/>
                <w:color w:val="auto"/>
              </w:rPr>
              <w:t>izpildītas</w:t>
            </w:r>
            <w:r w:rsidR="00176BBC">
              <w:rPr>
                <w:rFonts w:ascii="Times New Roman" w:eastAsia="Calibri" w:hAnsi="Times New Roman" w:cs="Times New Roman"/>
                <w:color w:val="auto"/>
              </w:rPr>
              <w:t xml:space="preserve"> prasības</w:t>
            </w:r>
            <w:r w:rsidR="004E1058">
              <w:rPr>
                <w:rFonts w:ascii="Times New Roman" w:eastAsia="Calibri" w:hAnsi="Times New Roman" w:cs="Times New Roman"/>
                <w:color w:val="auto"/>
              </w:rPr>
              <w:t>.</w:t>
            </w:r>
            <w:r w:rsidR="00176BBC">
              <w:rPr>
                <w:rFonts w:ascii="Times New Roman" w:eastAsia="Calibri" w:hAnsi="Times New Roman" w:cs="Times New Roman"/>
                <w:color w:val="auto"/>
              </w:rPr>
              <w:t xml:space="preserve"> </w:t>
            </w:r>
            <w:r w:rsidR="004E1058">
              <w:rPr>
                <w:rFonts w:ascii="Times New Roman" w:eastAsia="Calibri" w:hAnsi="Times New Roman" w:cs="Times New Roman"/>
                <w:color w:val="auto"/>
              </w:rPr>
              <w:t>A</w:t>
            </w:r>
            <w:r w:rsidR="005E78AD" w:rsidRPr="003A0B0B">
              <w:rPr>
                <w:rFonts w:ascii="Times New Roman" w:eastAsia="Calibri" w:hAnsi="Times New Roman" w:cs="Times New Roman"/>
                <w:color w:val="auto"/>
              </w:rPr>
              <w:t xml:space="preserve">tliktie termiņi </w:t>
            </w:r>
            <w:r w:rsidR="004E1058">
              <w:rPr>
                <w:rFonts w:ascii="Times New Roman" w:eastAsia="Calibri" w:hAnsi="Times New Roman" w:cs="Times New Roman"/>
                <w:color w:val="auto"/>
              </w:rPr>
              <w:t xml:space="preserve">speciālās atļaujas (licences) izsniegšanai </w:t>
            </w:r>
            <w:r w:rsidR="005E78AD" w:rsidRPr="003A0B0B">
              <w:rPr>
                <w:rFonts w:ascii="Times New Roman" w:eastAsia="Calibri" w:hAnsi="Times New Roman" w:cs="Times New Roman"/>
                <w:color w:val="auto"/>
              </w:rPr>
              <w:t xml:space="preserve">bieži vien bija neskaidri, jo bija </w:t>
            </w:r>
            <w:r w:rsidR="00E30794">
              <w:rPr>
                <w:rFonts w:ascii="Times New Roman" w:eastAsia="Calibri" w:hAnsi="Times New Roman" w:cs="Times New Roman"/>
                <w:color w:val="auto"/>
              </w:rPr>
              <w:t xml:space="preserve">tieši </w:t>
            </w:r>
            <w:r w:rsidR="005E78AD" w:rsidRPr="003A0B0B">
              <w:rPr>
                <w:rFonts w:ascii="Times New Roman" w:eastAsia="Calibri" w:hAnsi="Times New Roman" w:cs="Times New Roman"/>
                <w:color w:val="auto"/>
              </w:rPr>
              <w:t xml:space="preserve">atkarīgi </w:t>
            </w:r>
            <w:r w:rsidR="00F01AC0">
              <w:rPr>
                <w:rFonts w:ascii="Times New Roman" w:eastAsia="Calibri" w:hAnsi="Times New Roman" w:cs="Times New Roman"/>
                <w:color w:val="auto"/>
              </w:rPr>
              <w:t xml:space="preserve">no </w:t>
            </w:r>
            <w:r w:rsidR="00176BBC">
              <w:rPr>
                <w:rFonts w:ascii="Times New Roman" w:eastAsia="Calibri" w:hAnsi="Times New Roman" w:cs="Times New Roman"/>
                <w:color w:val="auto"/>
              </w:rPr>
              <w:t>komersanta</w:t>
            </w:r>
            <w:r w:rsidR="00F01AC0">
              <w:rPr>
                <w:rFonts w:ascii="Times New Roman" w:eastAsia="Calibri" w:hAnsi="Times New Roman" w:cs="Times New Roman"/>
                <w:color w:val="auto"/>
              </w:rPr>
              <w:t xml:space="preserve"> </w:t>
            </w:r>
            <w:r w:rsidR="005E78AD" w:rsidRPr="003A0B0B">
              <w:rPr>
                <w:rFonts w:ascii="Times New Roman" w:eastAsia="Calibri" w:hAnsi="Times New Roman" w:cs="Times New Roman"/>
                <w:color w:val="auto"/>
              </w:rPr>
              <w:t xml:space="preserve">spējas nodrošināt </w:t>
            </w:r>
            <w:r w:rsidR="00214CA0">
              <w:rPr>
                <w:rFonts w:ascii="Times New Roman" w:eastAsia="Calibri" w:hAnsi="Times New Roman" w:cs="Times New Roman"/>
                <w:color w:val="auto"/>
              </w:rPr>
              <w:t xml:space="preserve">to </w:t>
            </w:r>
            <w:r w:rsidR="005E78AD" w:rsidRPr="003A0B0B">
              <w:rPr>
                <w:rFonts w:ascii="Times New Roman" w:eastAsia="Calibri" w:hAnsi="Times New Roman" w:cs="Times New Roman"/>
                <w:color w:val="auto"/>
              </w:rPr>
              <w:t>prasību</w:t>
            </w:r>
            <w:r w:rsidR="00214CA0" w:rsidRPr="003A0B0B">
              <w:rPr>
                <w:rFonts w:ascii="Times New Roman" w:eastAsia="Calibri" w:hAnsi="Times New Roman" w:cs="Times New Roman"/>
                <w:color w:val="auto"/>
              </w:rPr>
              <w:t xml:space="preserve"> izpildi</w:t>
            </w:r>
            <w:r w:rsidR="00F01AC0">
              <w:rPr>
                <w:rFonts w:ascii="Times New Roman" w:eastAsia="Calibri" w:hAnsi="Times New Roman" w:cs="Times New Roman"/>
                <w:color w:val="auto"/>
              </w:rPr>
              <w:t>, k</w:t>
            </w:r>
            <w:r w:rsidR="00214CA0">
              <w:rPr>
                <w:rFonts w:ascii="Times New Roman" w:eastAsia="Calibri" w:hAnsi="Times New Roman" w:cs="Times New Roman"/>
                <w:color w:val="auto"/>
              </w:rPr>
              <w:t>ur</w:t>
            </w:r>
            <w:r w:rsidR="00F01AC0">
              <w:rPr>
                <w:rFonts w:ascii="Times New Roman" w:eastAsia="Calibri" w:hAnsi="Times New Roman" w:cs="Times New Roman"/>
                <w:color w:val="auto"/>
              </w:rPr>
              <w:t>as noteiktas normatīvajos aktos par veterinārajām zālēm</w:t>
            </w:r>
            <w:r w:rsidR="005E78AD" w:rsidRPr="003A0B0B">
              <w:rPr>
                <w:rFonts w:ascii="Times New Roman" w:eastAsia="Calibri" w:hAnsi="Times New Roman" w:cs="Times New Roman"/>
                <w:color w:val="auto"/>
              </w:rPr>
              <w:t xml:space="preserve">. </w:t>
            </w:r>
            <w:r w:rsidR="00F05465">
              <w:rPr>
                <w:rFonts w:ascii="Times New Roman" w:eastAsia="Calibri" w:hAnsi="Times New Roman" w:cs="Times New Roman"/>
                <w:color w:val="auto"/>
              </w:rPr>
              <w:t>Noteikumos Nr. 35 nepieciešams</w:t>
            </w:r>
            <w:r w:rsidR="005E78AD" w:rsidRPr="003A0B0B">
              <w:rPr>
                <w:rFonts w:ascii="Times New Roman" w:eastAsia="Calibri" w:hAnsi="Times New Roman" w:cs="Times New Roman"/>
                <w:color w:val="auto"/>
              </w:rPr>
              <w:t xml:space="preserve"> no</w:t>
            </w:r>
            <w:r w:rsidR="00214CA0">
              <w:rPr>
                <w:rFonts w:ascii="Times New Roman" w:eastAsia="Calibri" w:hAnsi="Times New Roman" w:cs="Times New Roman"/>
                <w:color w:val="auto"/>
              </w:rPr>
              <w:t>šķirt</w:t>
            </w:r>
            <w:r w:rsidR="005E78AD" w:rsidRPr="003A0B0B">
              <w:rPr>
                <w:rFonts w:ascii="Times New Roman" w:eastAsia="Calibri" w:hAnsi="Times New Roman" w:cs="Times New Roman"/>
                <w:color w:val="auto"/>
              </w:rPr>
              <w:t xml:space="preserve"> atbilstības novērtēšanu no licences izsniegšanas proce</w:t>
            </w:r>
            <w:r w:rsidR="00F01AC0">
              <w:rPr>
                <w:rFonts w:ascii="Times New Roman" w:eastAsia="Calibri" w:hAnsi="Times New Roman" w:cs="Times New Roman"/>
                <w:color w:val="auto"/>
              </w:rPr>
              <w:t>dūrām</w:t>
            </w:r>
            <w:r w:rsidR="00214CA0">
              <w:rPr>
                <w:rFonts w:ascii="Times New Roman" w:eastAsia="Calibri" w:hAnsi="Times New Roman" w:cs="Times New Roman"/>
                <w:color w:val="auto"/>
              </w:rPr>
              <w:t xml:space="preserve"> – </w:t>
            </w:r>
            <w:r w:rsidR="005E78AD" w:rsidRPr="003A0B0B">
              <w:rPr>
                <w:rFonts w:ascii="Times New Roman" w:eastAsia="Calibri" w:hAnsi="Times New Roman" w:cs="Times New Roman"/>
                <w:color w:val="auto"/>
              </w:rPr>
              <w:t xml:space="preserve">tādējādi Administratīvā procesa likuma noteiktajā </w:t>
            </w:r>
            <w:r w:rsidR="00E30794">
              <w:rPr>
                <w:rFonts w:ascii="Times New Roman" w:eastAsia="Calibri" w:hAnsi="Times New Roman" w:cs="Times New Roman"/>
                <w:color w:val="auto"/>
              </w:rPr>
              <w:t>termiņā</w:t>
            </w:r>
            <w:r w:rsidR="005E78AD" w:rsidRPr="003A0B0B">
              <w:rPr>
                <w:rFonts w:ascii="Times New Roman" w:eastAsia="Calibri" w:hAnsi="Times New Roman" w:cs="Times New Roman"/>
                <w:color w:val="auto"/>
              </w:rPr>
              <w:t xml:space="preserve"> uzņēmējs saņems katram iesniegumam atbilstošu dokumentu vai dienesta lēmumu</w:t>
            </w:r>
            <w:r w:rsidR="00EF3E32" w:rsidRPr="003A0B0B">
              <w:rPr>
                <w:rFonts w:ascii="Times New Roman" w:eastAsia="Calibri" w:hAnsi="Times New Roman" w:cs="Times New Roman"/>
                <w:color w:val="auto"/>
              </w:rPr>
              <w:t>.</w:t>
            </w:r>
            <w:r w:rsidR="004E1058">
              <w:rPr>
                <w:rFonts w:ascii="Times New Roman" w:eastAsia="Calibri" w:hAnsi="Times New Roman" w:cs="Times New Roman"/>
                <w:color w:val="auto"/>
              </w:rPr>
              <w:t xml:space="preserve"> Atbilstības novērtēšanas no</w:t>
            </w:r>
            <w:r w:rsidR="00214CA0">
              <w:rPr>
                <w:rFonts w:ascii="Times New Roman" w:eastAsia="Calibri" w:hAnsi="Times New Roman" w:cs="Times New Roman"/>
                <w:color w:val="auto"/>
              </w:rPr>
              <w:t>šķir</w:t>
            </w:r>
            <w:r w:rsidR="004E1058">
              <w:rPr>
                <w:rFonts w:ascii="Times New Roman" w:eastAsia="Calibri" w:hAnsi="Times New Roman" w:cs="Times New Roman"/>
                <w:color w:val="auto"/>
              </w:rPr>
              <w:t>šana no speciālās atļaujas (licences) izsniegšanas procedūras ir svarīga tieši dienestam, jo dienests veic sākotnējo komersantu atbilstības novērtēšanu, kad komersants vēl nav iekļauts uzraudzības objektu reģistrā</w:t>
            </w:r>
            <w:r w:rsidR="00214CA0">
              <w:rPr>
                <w:rFonts w:ascii="Times New Roman" w:eastAsia="Calibri" w:hAnsi="Times New Roman" w:cs="Times New Roman"/>
                <w:color w:val="auto"/>
              </w:rPr>
              <w:t>,</w:t>
            </w:r>
            <w:r w:rsidR="004E1058">
              <w:rPr>
                <w:rFonts w:ascii="Times New Roman" w:eastAsia="Calibri" w:hAnsi="Times New Roman" w:cs="Times New Roman"/>
                <w:color w:val="auto"/>
              </w:rPr>
              <w:t xml:space="preserve"> un tieši šajos gadījumos ir vislielākie sarežģījumi ar termiņu atlikšanu.  </w:t>
            </w:r>
            <w:r w:rsidR="00F00726">
              <w:rPr>
                <w:rFonts w:ascii="Times New Roman" w:eastAsia="Calibri" w:hAnsi="Times New Roman" w:cs="Times New Roman"/>
                <w:color w:val="auto"/>
              </w:rPr>
              <w:t>No</w:t>
            </w:r>
            <w:r w:rsidR="00214CA0">
              <w:rPr>
                <w:rFonts w:ascii="Times New Roman" w:eastAsia="Calibri" w:hAnsi="Times New Roman" w:cs="Times New Roman"/>
                <w:color w:val="auto"/>
              </w:rPr>
              <w:t>šķir</w:t>
            </w:r>
            <w:r w:rsidR="00F00726">
              <w:rPr>
                <w:rFonts w:ascii="Times New Roman" w:eastAsia="Calibri" w:hAnsi="Times New Roman" w:cs="Times New Roman"/>
                <w:color w:val="auto"/>
              </w:rPr>
              <w:t>ot atbilstības novērtēšanu no licences izsniegšanas procedūras</w:t>
            </w:r>
            <w:r w:rsidR="00214CA0">
              <w:rPr>
                <w:rFonts w:ascii="Times New Roman" w:eastAsia="Calibri" w:hAnsi="Times New Roman" w:cs="Times New Roman"/>
                <w:color w:val="auto"/>
              </w:rPr>
              <w:t>,</w:t>
            </w:r>
            <w:r w:rsidR="00F00726">
              <w:rPr>
                <w:rFonts w:ascii="Times New Roman" w:eastAsia="Calibri" w:hAnsi="Times New Roman" w:cs="Times New Roman"/>
                <w:color w:val="auto"/>
              </w:rPr>
              <w:t xml:space="preserve"> ir </w:t>
            </w:r>
            <w:r w:rsidR="00214CA0">
              <w:rPr>
                <w:rFonts w:ascii="Times New Roman" w:eastAsia="Calibri" w:hAnsi="Times New Roman" w:cs="Times New Roman"/>
                <w:color w:val="auto"/>
              </w:rPr>
              <w:t xml:space="preserve">izdarīti </w:t>
            </w:r>
            <w:r w:rsidR="00F00726">
              <w:rPr>
                <w:rFonts w:ascii="Times New Roman" w:eastAsia="Calibri" w:hAnsi="Times New Roman" w:cs="Times New Roman"/>
                <w:color w:val="auto"/>
              </w:rPr>
              <w:t>tehnisk</w:t>
            </w:r>
            <w:r w:rsidR="00214CA0">
              <w:rPr>
                <w:rFonts w:ascii="Times New Roman" w:eastAsia="Calibri" w:hAnsi="Times New Roman" w:cs="Times New Roman"/>
                <w:color w:val="auto"/>
              </w:rPr>
              <w:t>i</w:t>
            </w:r>
            <w:r w:rsidR="00F00726">
              <w:rPr>
                <w:rFonts w:ascii="Times New Roman" w:eastAsia="Calibri" w:hAnsi="Times New Roman" w:cs="Times New Roman"/>
                <w:color w:val="auto"/>
              </w:rPr>
              <w:t xml:space="preserve"> </w:t>
            </w:r>
            <w:r w:rsidR="00214CA0">
              <w:rPr>
                <w:rFonts w:ascii="Times New Roman" w:eastAsia="Calibri" w:hAnsi="Times New Roman" w:cs="Times New Roman"/>
                <w:color w:val="auto"/>
              </w:rPr>
              <w:t xml:space="preserve">grozījumi </w:t>
            </w:r>
            <w:r w:rsidR="00F00726">
              <w:rPr>
                <w:rFonts w:ascii="Times New Roman" w:eastAsia="Calibri" w:hAnsi="Times New Roman" w:cs="Times New Roman"/>
                <w:color w:val="auto"/>
              </w:rPr>
              <w:t>noteikumu Nr.35 1</w:t>
            </w:r>
            <w:r w:rsidR="00214CA0">
              <w:rPr>
                <w:rFonts w:ascii="Times New Roman" w:eastAsia="Calibri" w:hAnsi="Times New Roman" w:cs="Times New Roman"/>
                <w:color w:val="auto"/>
              </w:rPr>
              <w:t>.</w:t>
            </w:r>
            <w:r w:rsidR="00F00726">
              <w:rPr>
                <w:rFonts w:ascii="Times New Roman" w:eastAsia="Calibri" w:hAnsi="Times New Roman" w:cs="Times New Roman"/>
                <w:color w:val="auto"/>
              </w:rPr>
              <w:t xml:space="preserve">, </w:t>
            </w:r>
            <w:r w:rsidR="00B453A7">
              <w:rPr>
                <w:rFonts w:ascii="Times New Roman" w:eastAsia="Calibri" w:hAnsi="Times New Roman" w:cs="Times New Roman"/>
                <w:color w:val="auto"/>
              </w:rPr>
              <w:t>5</w:t>
            </w:r>
            <w:r w:rsidR="00214CA0">
              <w:rPr>
                <w:rFonts w:ascii="Times New Roman" w:eastAsia="Calibri" w:hAnsi="Times New Roman" w:cs="Times New Roman"/>
                <w:color w:val="auto"/>
              </w:rPr>
              <w:t>.</w:t>
            </w:r>
            <w:r w:rsidR="00B453A7">
              <w:rPr>
                <w:rFonts w:ascii="Times New Roman" w:eastAsia="Calibri" w:hAnsi="Times New Roman" w:cs="Times New Roman"/>
                <w:color w:val="auto"/>
              </w:rPr>
              <w:t>, 7</w:t>
            </w:r>
            <w:r w:rsidR="00214CA0">
              <w:rPr>
                <w:rFonts w:ascii="Times New Roman" w:eastAsia="Calibri" w:hAnsi="Times New Roman" w:cs="Times New Roman"/>
                <w:color w:val="auto"/>
              </w:rPr>
              <w:t>. un</w:t>
            </w:r>
            <w:r w:rsidR="00B453A7">
              <w:rPr>
                <w:rFonts w:ascii="Times New Roman" w:eastAsia="Calibri" w:hAnsi="Times New Roman" w:cs="Times New Roman"/>
                <w:color w:val="auto"/>
              </w:rPr>
              <w:t xml:space="preserve"> 9</w:t>
            </w:r>
            <w:r w:rsidR="00214CA0">
              <w:rPr>
                <w:rFonts w:ascii="Times New Roman" w:eastAsia="Calibri" w:hAnsi="Times New Roman" w:cs="Times New Roman"/>
                <w:color w:val="auto"/>
              </w:rPr>
              <w:t>. pielikumā</w:t>
            </w:r>
            <w:r w:rsidR="00B453A7">
              <w:rPr>
                <w:rFonts w:ascii="Times New Roman" w:eastAsia="Calibri" w:hAnsi="Times New Roman" w:cs="Times New Roman"/>
                <w:color w:val="auto"/>
              </w:rPr>
              <w:t xml:space="preserve">, </w:t>
            </w:r>
            <w:r w:rsidR="00214CA0">
              <w:rPr>
                <w:rFonts w:ascii="Times New Roman" w:eastAsia="Calibri" w:hAnsi="Times New Roman" w:cs="Times New Roman"/>
                <w:color w:val="auto"/>
              </w:rPr>
              <w:t>turklāt</w:t>
            </w:r>
            <w:r w:rsidR="00B453A7">
              <w:rPr>
                <w:rFonts w:ascii="Times New Roman" w:eastAsia="Calibri" w:hAnsi="Times New Roman" w:cs="Times New Roman"/>
                <w:color w:val="auto"/>
              </w:rPr>
              <w:t xml:space="preserve"> noteikumu projekts paredz papildināt noteikumus Nr.35 ar </w:t>
            </w:r>
            <w:r w:rsidR="002D461F">
              <w:rPr>
                <w:rFonts w:ascii="Times New Roman" w:eastAsia="Calibri" w:hAnsi="Times New Roman" w:cs="Times New Roman"/>
                <w:color w:val="auto"/>
              </w:rPr>
              <w:t xml:space="preserve">jauniem </w:t>
            </w:r>
            <w:r w:rsidR="001F1791">
              <w:rPr>
                <w:rFonts w:ascii="Times New Roman" w:eastAsia="Calibri" w:hAnsi="Times New Roman" w:cs="Times New Roman"/>
                <w:color w:val="auto"/>
              </w:rPr>
              <w:t xml:space="preserve">11. </w:t>
            </w:r>
            <w:r w:rsidR="002D461F">
              <w:rPr>
                <w:rFonts w:ascii="Times New Roman" w:eastAsia="Calibri" w:hAnsi="Times New Roman" w:cs="Times New Roman"/>
                <w:color w:val="auto"/>
              </w:rPr>
              <w:t>un 12.</w:t>
            </w:r>
            <w:r w:rsidR="001F1791">
              <w:rPr>
                <w:rFonts w:ascii="Times New Roman" w:eastAsia="Calibri" w:hAnsi="Times New Roman" w:cs="Times New Roman"/>
                <w:color w:val="auto"/>
              </w:rPr>
              <w:t xml:space="preserve">pielikumu </w:t>
            </w:r>
            <w:r w:rsidR="00763F0F">
              <w:rPr>
                <w:rFonts w:ascii="Times New Roman" w:eastAsia="Calibri" w:hAnsi="Times New Roman" w:cs="Times New Roman"/>
                <w:color w:val="auto"/>
              </w:rPr>
              <w:t>(</w:t>
            </w:r>
            <w:r w:rsidR="001F1791">
              <w:rPr>
                <w:rFonts w:ascii="Times New Roman" w:eastAsia="Calibri" w:hAnsi="Times New Roman" w:cs="Times New Roman"/>
                <w:color w:val="auto"/>
              </w:rPr>
              <w:t>n</w:t>
            </w:r>
            <w:r w:rsidR="00763F0F">
              <w:rPr>
                <w:rFonts w:ascii="Times New Roman" w:eastAsia="Calibri" w:hAnsi="Times New Roman" w:cs="Times New Roman"/>
                <w:color w:val="auto"/>
              </w:rPr>
              <w:t xml:space="preserve">oteikumu projekta </w:t>
            </w:r>
            <w:r w:rsidR="00F638CA">
              <w:rPr>
                <w:rFonts w:ascii="Times New Roman" w:eastAsia="Calibri" w:hAnsi="Times New Roman" w:cs="Times New Roman"/>
                <w:color w:val="auto"/>
              </w:rPr>
              <w:t>2</w:t>
            </w:r>
            <w:r w:rsidR="00763F0F">
              <w:rPr>
                <w:rFonts w:ascii="Times New Roman" w:eastAsia="Calibri" w:hAnsi="Times New Roman" w:cs="Times New Roman"/>
                <w:color w:val="auto"/>
              </w:rPr>
              <w:t>.</w:t>
            </w:r>
            <w:r w:rsidR="00682006">
              <w:rPr>
                <w:rFonts w:ascii="Times New Roman" w:eastAsia="Calibri" w:hAnsi="Times New Roman" w:cs="Times New Roman"/>
                <w:color w:val="auto"/>
              </w:rPr>
              <w:t>–</w:t>
            </w:r>
            <w:r w:rsidR="00F638CA">
              <w:rPr>
                <w:rFonts w:ascii="Times New Roman" w:eastAsia="Calibri" w:hAnsi="Times New Roman" w:cs="Times New Roman"/>
                <w:color w:val="auto"/>
              </w:rPr>
              <w:t>6</w:t>
            </w:r>
            <w:r w:rsidR="00763F0F">
              <w:rPr>
                <w:rFonts w:ascii="Times New Roman" w:eastAsia="Calibri" w:hAnsi="Times New Roman" w:cs="Times New Roman"/>
                <w:color w:val="auto"/>
              </w:rPr>
              <w:t>.</w:t>
            </w:r>
            <w:r w:rsidR="00F638CA">
              <w:rPr>
                <w:rFonts w:ascii="Times New Roman" w:eastAsia="Calibri" w:hAnsi="Times New Roman" w:cs="Times New Roman"/>
                <w:color w:val="auto"/>
              </w:rPr>
              <w:t>, 8., 10.</w:t>
            </w:r>
            <w:r w:rsidR="00682006">
              <w:rPr>
                <w:rFonts w:ascii="Times New Roman" w:eastAsia="Calibri" w:hAnsi="Times New Roman" w:cs="Times New Roman"/>
                <w:color w:val="auto"/>
              </w:rPr>
              <w:t>–</w:t>
            </w:r>
            <w:r w:rsidR="00F638CA">
              <w:rPr>
                <w:rFonts w:ascii="Times New Roman" w:eastAsia="Calibri" w:hAnsi="Times New Roman" w:cs="Times New Roman"/>
                <w:color w:val="auto"/>
              </w:rPr>
              <w:t>18.</w:t>
            </w:r>
            <w:r w:rsidR="00682006">
              <w:rPr>
                <w:rFonts w:ascii="Times New Roman" w:eastAsia="Calibri" w:hAnsi="Times New Roman" w:cs="Times New Roman"/>
                <w:color w:val="auto"/>
              </w:rPr>
              <w:t xml:space="preserve"> un</w:t>
            </w:r>
            <w:r w:rsidR="00F638CA">
              <w:rPr>
                <w:rFonts w:ascii="Times New Roman" w:eastAsia="Calibri" w:hAnsi="Times New Roman" w:cs="Times New Roman"/>
                <w:color w:val="auto"/>
              </w:rPr>
              <w:t xml:space="preserve"> 20</w:t>
            </w:r>
            <w:r w:rsidR="00682006">
              <w:rPr>
                <w:rFonts w:ascii="Times New Roman" w:eastAsia="Calibri" w:hAnsi="Times New Roman" w:cs="Times New Roman"/>
                <w:color w:val="auto"/>
              </w:rPr>
              <w:t>.–</w:t>
            </w:r>
            <w:r w:rsidR="00F638CA">
              <w:rPr>
                <w:rFonts w:ascii="Times New Roman" w:eastAsia="Calibri" w:hAnsi="Times New Roman" w:cs="Times New Roman"/>
                <w:color w:val="auto"/>
              </w:rPr>
              <w:t>25.</w:t>
            </w:r>
            <w:r w:rsidR="00763F0F">
              <w:rPr>
                <w:rFonts w:ascii="Times New Roman" w:eastAsia="Calibri" w:hAnsi="Times New Roman" w:cs="Times New Roman"/>
                <w:color w:val="auto"/>
              </w:rPr>
              <w:t>punkts</w:t>
            </w:r>
            <w:r w:rsidR="00F638CA">
              <w:rPr>
                <w:rFonts w:ascii="Times New Roman" w:eastAsia="Calibri" w:hAnsi="Times New Roman" w:cs="Times New Roman"/>
                <w:color w:val="auto"/>
              </w:rPr>
              <w:t>,</w:t>
            </w:r>
            <w:r w:rsidR="00763F0F">
              <w:rPr>
                <w:rFonts w:ascii="Times New Roman" w:eastAsia="Calibri" w:hAnsi="Times New Roman" w:cs="Times New Roman"/>
                <w:color w:val="auto"/>
              </w:rPr>
              <w:t xml:space="preserve"> </w:t>
            </w:r>
            <w:r w:rsidR="001F1791">
              <w:rPr>
                <w:rFonts w:ascii="Times New Roman" w:eastAsia="Calibri" w:hAnsi="Times New Roman" w:cs="Times New Roman"/>
                <w:color w:val="auto"/>
              </w:rPr>
              <w:t>grozījumi 1, 5., 7. un 9.</w:t>
            </w:r>
            <w:r w:rsidR="00682006">
              <w:rPr>
                <w:rFonts w:ascii="Times New Roman" w:eastAsia="Calibri" w:hAnsi="Times New Roman" w:cs="Times New Roman"/>
                <w:color w:val="auto"/>
              </w:rPr>
              <w:t xml:space="preserve"> pielikumā.</w:t>
            </w:r>
            <w:r w:rsidR="001F1791">
              <w:rPr>
                <w:rFonts w:ascii="Times New Roman" w:eastAsia="Calibri" w:hAnsi="Times New Roman" w:cs="Times New Roman"/>
                <w:color w:val="auto"/>
              </w:rPr>
              <w:t>, papildinājums ar 11</w:t>
            </w:r>
            <w:r w:rsidR="00682006">
              <w:rPr>
                <w:rFonts w:ascii="Times New Roman" w:eastAsia="Calibri" w:hAnsi="Times New Roman" w:cs="Times New Roman"/>
                <w:color w:val="auto"/>
              </w:rPr>
              <w:t>.</w:t>
            </w:r>
            <w:r w:rsidR="00F638CA">
              <w:rPr>
                <w:rFonts w:ascii="Times New Roman" w:eastAsia="Calibri" w:hAnsi="Times New Roman" w:cs="Times New Roman"/>
                <w:color w:val="auto"/>
              </w:rPr>
              <w:t xml:space="preserve"> un 12</w:t>
            </w:r>
            <w:r w:rsidR="00682006">
              <w:rPr>
                <w:rFonts w:ascii="Times New Roman" w:eastAsia="Calibri" w:hAnsi="Times New Roman" w:cs="Times New Roman"/>
                <w:color w:val="auto"/>
              </w:rPr>
              <w:t>. pielikumu</w:t>
            </w:r>
            <w:r w:rsidR="00763F0F">
              <w:rPr>
                <w:rFonts w:ascii="Times New Roman" w:eastAsia="Calibri" w:hAnsi="Times New Roman" w:cs="Times New Roman"/>
                <w:color w:val="auto"/>
              </w:rPr>
              <w:t>)</w:t>
            </w:r>
            <w:r w:rsidR="00B453A7">
              <w:rPr>
                <w:rFonts w:ascii="Times New Roman" w:eastAsia="Calibri" w:hAnsi="Times New Roman" w:cs="Times New Roman"/>
                <w:color w:val="auto"/>
              </w:rPr>
              <w:t>.</w:t>
            </w:r>
          </w:p>
          <w:p w14:paraId="7E69AAD2" w14:textId="3A8CB46D" w:rsidR="007E6812" w:rsidRPr="007E6812" w:rsidRDefault="007E6812" w:rsidP="00EF0635">
            <w:pPr>
              <w:pStyle w:val="Default"/>
              <w:ind w:right="141" w:firstLine="525"/>
              <w:jc w:val="both"/>
              <w:rPr>
                <w:rFonts w:ascii="Times New Roman" w:eastAsia="Calibri" w:hAnsi="Times New Roman" w:cs="Times New Roman"/>
                <w:color w:val="auto"/>
              </w:rPr>
            </w:pPr>
            <w:r>
              <w:rPr>
                <w:rFonts w:ascii="Times New Roman" w:eastAsia="Calibri" w:hAnsi="Times New Roman" w:cs="Times New Roman"/>
                <w:color w:val="auto"/>
              </w:rPr>
              <w:t xml:space="preserve">3. </w:t>
            </w:r>
            <w:r w:rsidRPr="007E6812">
              <w:rPr>
                <w:rFonts w:ascii="Times New Roman" w:eastAsia="Calibri" w:hAnsi="Times New Roman" w:cs="Times New Roman"/>
                <w:color w:val="auto"/>
              </w:rPr>
              <w:t>Prasība uzņēmumam veidot iekšējās kvalitātes sistēmas instrukciju vai procedūru ir ļoti svarīga, lai uzņēmums pats spētu no</w:t>
            </w:r>
            <w:r w:rsidR="00682006">
              <w:rPr>
                <w:rFonts w:ascii="Times New Roman" w:eastAsia="Calibri" w:hAnsi="Times New Roman" w:cs="Times New Roman"/>
                <w:color w:val="auto"/>
              </w:rPr>
              <w:t>teikt</w:t>
            </w:r>
            <w:r w:rsidRPr="007E6812">
              <w:rPr>
                <w:rFonts w:ascii="Times New Roman" w:eastAsia="Calibri" w:hAnsi="Times New Roman" w:cs="Times New Roman"/>
                <w:color w:val="auto"/>
              </w:rPr>
              <w:t xml:space="preserve"> un aprakstīt darbības, kas notiek konkrētajā uzņēmumā, </w:t>
            </w:r>
            <w:r w:rsidR="00682006">
              <w:rPr>
                <w:rFonts w:ascii="Times New Roman" w:eastAsia="Calibri" w:hAnsi="Times New Roman" w:cs="Times New Roman"/>
                <w:color w:val="auto"/>
              </w:rPr>
              <w:t xml:space="preserve">un </w:t>
            </w:r>
            <w:r w:rsidRPr="007E6812">
              <w:rPr>
                <w:rFonts w:ascii="Times New Roman" w:eastAsia="Calibri" w:hAnsi="Times New Roman" w:cs="Times New Roman"/>
                <w:color w:val="auto"/>
              </w:rPr>
              <w:t xml:space="preserve">lai nodrošinātu, ka uzņēmums savā darbības jomā (veterināro zāļu izplatīšanā) darbojas atbilstoši regulējumam, kas noteikts normatīvajos aktos par veterināro zāļu izplatīšanu un kontroli. </w:t>
            </w:r>
          </w:p>
          <w:p w14:paraId="36CB2F54" w14:textId="77777777" w:rsidR="007E6812" w:rsidRPr="007E6812" w:rsidRDefault="007E6812" w:rsidP="007E6812">
            <w:pPr>
              <w:pStyle w:val="Default"/>
              <w:ind w:right="141"/>
              <w:jc w:val="both"/>
              <w:rPr>
                <w:rFonts w:ascii="Times New Roman" w:eastAsia="Calibri" w:hAnsi="Times New Roman" w:cs="Times New Roman"/>
                <w:color w:val="auto"/>
              </w:rPr>
            </w:pPr>
            <w:r w:rsidRPr="007E6812">
              <w:rPr>
                <w:rFonts w:ascii="Times New Roman" w:eastAsia="Calibri" w:hAnsi="Times New Roman" w:cs="Times New Roman"/>
                <w:color w:val="auto"/>
              </w:rPr>
              <w:t>Piemēram:</w:t>
            </w:r>
          </w:p>
          <w:p w14:paraId="2BE378DE" w14:textId="204DF84F" w:rsidR="007E6812" w:rsidRPr="007E6812" w:rsidRDefault="007E6812" w:rsidP="007E6812">
            <w:pPr>
              <w:pStyle w:val="Default"/>
              <w:ind w:right="141"/>
              <w:jc w:val="both"/>
              <w:rPr>
                <w:rFonts w:ascii="Times New Roman" w:eastAsia="Calibri" w:hAnsi="Times New Roman" w:cs="Times New Roman"/>
                <w:color w:val="auto"/>
              </w:rPr>
            </w:pPr>
            <w:r w:rsidRPr="007E6812">
              <w:rPr>
                <w:rFonts w:ascii="Times New Roman" w:eastAsia="Calibri" w:hAnsi="Times New Roman" w:cs="Times New Roman"/>
                <w:color w:val="auto"/>
              </w:rPr>
              <w:t>1) Ministru kabineta 2016.gada 31.maijā noteikumu Nr.326 48.5.</w:t>
            </w:r>
            <w:r w:rsidR="00682006">
              <w:rPr>
                <w:rFonts w:ascii="Times New Roman" w:eastAsia="Calibri" w:hAnsi="Times New Roman" w:cs="Times New Roman"/>
                <w:color w:val="auto"/>
              </w:rPr>
              <w:t>apakš</w:t>
            </w:r>
            <w:r w:rsidRPr="007E6812">
              <w:rPr>
                <w:rFonts w:ascii="Times New Roman" w:eastAsia="Calibri" w:hAnsi="Times New Roman" w:cs="Times New Roman"/>
                <w:color w:val="auto"/>
              </w:rPr>
              <w:t>punkt</w:t>
            </w:r>
            <w:r w:rsidR="00682006">
              <w:rPr>
                <w:rFonts w:ascii="Times New Roman" w:eastAsia="Calibri" w:hAnsi="Times New Roman" w:cs="Times New Roman"/>
                <w:color w:val="auto"/>
              </w:rPr>
              <w:t>ā</w:t>
            </w:r>
            <w:r w:rsidRPr="007E6812">
              <w:rPr>
                <w:rFonts w:ascii="Times New Roman" w:eastAsia="Calibri" w:hAnsi="Times New Roman" w:cs="Times New Roman"/>
                <w:color w:val="auto"/>
              </w:rPr>
              <w:t xml:space="preserve"> no</w:t>
            </w:r>
            <w:r w:rsidR="00682006">
              <w:rPr>
                <w:rFonts w:ascii="Times New Roman" w:eastAsia="Calibri" w:hAnsi="Times New Roman" w:cs="Times New Roman"/>
                <w:color w:val="auto"/>
              </w:rPr>
              <w:t>teikts</w:t>
            </w:r>
            <w:r w:rsidRPr="007E6812">
              <w:rPr>
                <w:rFonts w:ascii="Times New Roman" w:eastAsia="Calibri" w:hAnsi="Times New Roman" w:cs="Times New Roman"/>
                <w:color w:val="auto"/>
              </w:rPr>
              <w:t>, ka veterināro zāļu lieltirgotava zāļu uzglabāšanas telpā nodrošina temperatūras un mitruma kontroli un ka rādītājus reģistrē ne retāk kā vienu reizi dienā. Iekšējā kvalitātes sistēma apraksta, kā tieši tiks nodrošināta temperatūras un mitruma kontroli zāļu noliktavā</w:t>
            </w:r>
            <w:r w:rsidR="00682006">
              <w:rPr>
                <w:rFonts w:ascii="Times New Roman" w:eastAsia="Calibri" w:hAnsi="Times New Roman" w:cs="Times New Roman"/>
                <w:color w:val="auto"/>
              </w:rPr>
              <w:t>,</w:t>
            </w:r>
            <w:r w:rsidRPr="007E6812">
              <w:rPr>
                <w:rFonts w:ascii="Times New Roman" w:eastAsia="Calibri" w:hAnsi="Times New Roman" w:cs="Times New Roman"/>
                <w:color w:val="auto"/>
              </w:rPr>
              <w:t xml:space="preserve"> – k</w:t>
            </w:r>
            <w:r w:rsidR="00682006">
              <w:rPr>
                <w:rFonts w:ascii="Times New Roman" w:eastAsia="Calibri" w:hAnsi="Times New Roman" w:cs="Times New Roman"/>
                <w:color w:val="auto"/>
              </w:rPr>
              <w:t>ur</w:t>
            </w:r>
            <w:r w:rsidRPr="007E6812">
              <w:rPr>
                <w:rFonts w:ascii="Times New Roman" w:eastAsia="Calibri" w:hAnsi="Times New Roman" w:cs="Times New Roman"/>
                <w:color w:val="auto"/>
              </w:rPr>
              <w:t>i mērinstrumenti tiks lietoti, kur tie tiks izvietoti, cik bieži tiks verificēti un kalibrēti, kura persona atbildēs par temperatūras rādījumu nolasīšanu un kontroli, kāda būs rīcība uzņēmumā, ja tiks konstatēta neatbilstoša temperatūra u</w:t>
            </w:r>
            <w:r w:rsidR="00682006">
              <w:rPr>
                <w:rFonts w:ascii="Times New Roman" w:eastAsia="Calibri" w:hAnsi="Times New Roman" w:cs="Times New Roman"/>
                <w:color w:val="auto"/>
              </w:rPr>
              <w:t>.</w:t>
            </w:r>
            <w:r w:rsidRPr="007E6812">
              <w:rPr>
                <w:rFonts w:ascii="Times New Roman" w:eastAsia="Calibri" w:hAnsi="Times New Roman" w:cs="Times New Roman"/>
                <w:color w:val="auto"/>
              </w:rPr>
              <w:t>tml.</w:t>
            </w:r>
            <w:r w:rsidR="00682006">
              <w:rPr>
                <w:rFonts w:ascii="Times New Roman" w:eastAsia="Calibri" w:hAnsi="Times New Roman" w:cs="Times New Roman"/>
                <w:color w:val="auto"/>
              </w:rPr>
              <w:t>;</w:t>
            </w:r>
          </w:p>
          <w:p w14:paraId="5AA326A9" w14:textId="174E9E96" w:rsidR="007E6812" w:rsidRPr="007E6812" w:rsidRDefault="007E6812" w:rsidP="007E6812">
            <w:pPr>
              <w:pStyle w:val="Default"/>
              <w:ind w:right="141"/>
              <w:jc w:val="both"/>
              <w:rPr>
                <w:rFonts w:ascii="Times New Roman" w:eastAsia="Calibri" w:hAnsi="Times New Roman" w:cs="Times New Roman"/>
                <w:color w:val="auto"/>
              </w:rPr>
            </w:pPr>
            <w:r w:rsidRPr="007E6812">
              <w:rPr>
                <w:rFonts w:ascii="Times New Roman" w:eastAsia="Calibri" w:hAnsi="Times New Roman" w:cs="Times New Roman"/>
                <w:color w:val="auto"/>
              </w:rPr>
              <w:t xml:space="preserve">2) Farmācijas likuma 48.pants nosaka, kurām personām lieltirgotavas drīkst izplatīt zāles. Iekšējā kvalitātes sistēma apraksta, kā tieši tiks ievērota šī prasība, kurš būs atbildīgs par klientu </w:t>
            </w:r>
            <w:proofErr w:type="spellStart"/>
            <w:r w:rsidRPr="007E6812">
              <w:rPr>
                <w:rFonts w:ascii="Times New Roman" w:eastAsia="Calibri" w:hAnsi="Times New Roman" w:cs="Times New Roman"/>
                <w:color w:val="auto"/>
              </w:rPr>
              <w:t>kategorizāciju</w:t>
            </w:r>
            <w:proofErr w:type="spellEnd"/>
            <w:r w:rsidRPr="007E6812">
              <w:rPr>
                <w:rFonts w:ascii="Times New Roman" w:eastAsia="Calibri" w:hAnsi="Times New Roman" w:cs="Times New Roman"/>
                <w:color w:val="auto"/>
              </w:rPr>
              <w:t>, kurš un cik bieži aktualizēs informāciju par klientu statusu un kur</w:t>
            </w:r>
            <w:r w:rsidR="00682006">
              <w:rPr>
                <w:rFonts w:ascii="Times New Roman" w:eastAsia="Calibri" w:hAnsi="Times New Roman" w:cs="Times New Roman"/>
                <w:color w:val="auto"/>
              </w:rPr>
              <w:t xml:space="preserve"> tiks</w:t>
            </w:r>
            <w:r w:rsidRPr="007E6812">
              <w:rPr>
                <w:rFonts w:ascii="Times New Roman" w:eastAsia="Calibri" w:hAnsi="Times New Roman" w:cs="Times New Roman"/>
                <w:color w:val="auto"/>
              </w:rPr>
              <w:t xml:space="preserve"> iegū</w:t>
            </w:r>
            <w:r w:rsidR="00682006">
              <w:rPr>
                <w:rFonts w:ascii="Times New Roman" w:eastAsia="Calibri" w:hAnsi="Times New Roman" w:cs="Times New Roman"/>
                <w:color w:val="auto"/>
              </w:rPr>
              <w:t>ta</w:t>
            </w:r>
            <w:r w:rsidRPr="007E6812">
              <w:rPr>
                <w:rFonts w:ascii="Times New Roman" w:eastAsia="Calibri" w:hAnsi="Times New Roman" w:cs="Times New Roman"/>
                <w:color w:val="auto"/>
              </w:rPr>
              <w:t xml:space="preserve"> aktuāl</w:t>
            </w:r>
            <w:r w:rsidR="00682006">
              <w:rPr>
                <w:rFonts w:ascii="Times New Roman" w:eastAsia="Calibri" w:hAnsi="Times New Roman" w:cs="Times New Roman"/>
                <w:color w:val="auto"/>
              </w:rPr>
              <w:t>ā</w:t>
            </w:r>
            <w:r w:rsidRPr="007E6812">
              <w:rPr>
                <w:rFonts w:ascii="Times New Roman" w:eastAsia="Calibri" w:hAnsi="Times New Roman" w:cs="Times New Roman"/>
                <w:color w:val="auto"/>
              </w:rPr>
              <w:t xml:space="preserve"> informācij</w:t>
            </w:r>
            <w:r w:rsidR="00682006">
              <w:rPr>
                <w:rFonts w:ascii="Times New Roman" w:eastAsia="Calibri" w:hAnsi="Times New Roman" w:cs="Times New Roman"/>
                <w:color w:val="auto"/>
              </w:rPr>
              <w:t>a</w:t>
            </w:r>
            <w:r w:rsidRPr="007E6812">
              <w:rPr>
                <w:rFonts w:ascii="Times New Roman" w:eastAsia="Calibri" w:hAnsi="Times New Roman" w:cs="Times New Roman"/>
                <w:color w:val="auto"/>
              </w:rPr>
              <w:t xml:space="preserve"> (klients darbojas, nedarbojas, ir vai nav tiesīgs saņemt veterinārās zāles no lieltirgotavas u.c.). </w:t>
            </w:r>
          </w:p>
          <w:p w14:paraId="400F1443" w14:textId="3E269C5C" w:rsidR="007E6812" w:rsidRPr="007E6812" w:rsidRDefault="007E6812" w:rsidP="007E6812">
            <w:pPr>
              <w:pStyle w:val="Default"/>
              <w:ind w:right="141"/>
              <w:jc w:val="both"/>
              <w:rPr>
                <w:rFonts w:ascii="Times New Roman" w:eastAsia="Calibri" w:hAnsi="Times New Roman" w:cs="Times New Roman"/>
                <w:color w:val="auto"/>
              </w:rPr>
            </w:pPr>
            <w:r w:rsidRPr="007E6812">
              <w:rPr>
                <w:rFonts w:ascii="Times New Roman" w:eastAsia="Calibri" w:hAnsi="Times New Roman" w:cs="Times New Roman"/>
                <w:color w:val="auto"/>
              </w:rPr>
              <w:lastRenderedPageBreak/>
              <w:t>Uzņēmumam iekšējās kvalitātes sistēmas</w:t>
            </w:r>
            <w:r w:rsidR="00D642A6">
              <w:rPr>
                <w:rFonts w:ascii="Times New Roman" w:eastAsia="Calibri" w:hAnsi="Times New Roman" w:cs="Times New Roman"/>
                <w:color w:val="auto"/>
              </w:rPr>
              <w:t xml:space="preserve"> instrukcijas</w:t>
            </w:r>
            <w:r w:rsidRPr="007E6812">
              <w:rPr>
                <w:rFonts w:ascii="Times New Roman" w:eastAsia="Calibri" w:hAnsi="Times New Roman" w:cs="Times New Roman"/>
                <w:color w:val="auto"/>
              </w:rPr>
              <w:t xml:space="preserve"> vai </w:t>
            </w:r>
            <w:r w:rsidR="00D642A6">
              <w:rPr>
                <w:rFonts w:ascii="Times New Roman" w:eastAsia="Calibri" w:hAnsi="Times New Roman" w:cs="Times New Roman"/>
                <w:color w:val="auto"/>
              </w:rPr>
              <w:t>procedūras</w:t>
            </w:r>
            <w:r w:rsidRPr="007E6812">
              <w:rPr>
                <w:rFonts w:ascii="Times New Roman" w:eastAsia="Calibri" w:hAnsi="Times New Roman" w:cs="Times New Roman"/>
                <w:color w:val="auto"/>
              </w:rPr>
              <w:t xml:space="preserve"> veidošana nepieciešama kā iekšējo procesu organizācijas rīks – tajās detalizēti tiek noteikta uzņēmuma procesu iekšējā kārtība, ar instrukcijām un izmaiņām tajās tiek iepazīstināti uzņēmuma darbinieki, strīdu gadījumos uzņēmuma iekšienē vai ar uzraugošo institūciju tiek izskatītas iekšējās </w:t>
            </w:r>
            <w:r w:rsidR="00D642A6">
              <w:rPr>
                <w:rFonts w:ascii="Times New Roman" w:eastAsia="Calibri" w:hAnsi="Times New Roman" w:cs="Times New Roman"/>
                <w:color w:val="auto"/>
              </w:rPr>
              <w:t xml:space="preserve">kvalitātes sistēmas </w:t>
            </w:r>
            <w:r w:rsidRPr="007E6812">
              <w:rPr>
                <w:rFonts w:ascii="Times New Roman" w:eastAsia="Calibri" w:hAnsi="Times New Roman" w:cs="Times New Roman"/>
                <w:color w:val="auto"/>
              </w:rPr>
              <w:t xml:space="preserve">instrukcijas </w:t>
            </w:r>
            <w:r w:rsidR="00D642A6">
              <w:rPr>
                <w:rFonts w:ascii="Times New Roman" w:eastAsia="Calibri" w:hAnsi="Times New Roman" w:cs="Times New Roman"/>
                <w:color w:val="auto"/>
              </w:rPr>
              <w:t xml:space="preserve">vai procedūras </w:t>
            </w:r>
            <w:r w:rsidRPr="007E6812">
              <w:rPr>
                <w:rFonts w:ascii="Times New Roman" w:eastAsia="Calibri" w:hAnsi="Times New Roman" w:cs="Times New Roman"/>
                <w:color w:val="auto"/>
              </w:rPr>
              <w:t xml:space="preserve">un konstatētas iespējamās kļūdas vai otrādi, pierādīts, ka uzņēmuma rīcība ir paredzēta un </w:t>
            </w:r>
            <w:r w:rsidR="00682006">
              <w:rPr>
                <w:rFonts w:ascii="Times New Roman" w:eastAsia="Calibri" w:hAnsi="Times New Roman" w:cs="Times New Roman"/>
                <w:color w:val="auto"/>
              </w:rPr>
              <w:t>īsteno</w:t>
            </w:r>
            <w:r w:rsidRPr="007E6812">
              <w:rPr>
                <w:rFonts w:ascii="Times New Roman" w:eastAsia="Calibri" w:hAnsi="Times New Roman" w:cs="Times New Roman"/>
                <w:color w:val="auto"/>
              </w:rPr>
              <w:t xml:space="preserve">ta tādā veidā, ka darbības uzņēmumā ar zālēm atbilst normatīvo aktu regulējumam. </w:t>
            </w:r>
          </w:p>
          <w:p w14:paraId="1D891347" w14:textId="730A571E" w:rsidR="007E6812" w:rsidRPr="007E6812" w:rsidRDefault="007E6812" w:rsidP="007E6812">
            <w:pPr>
              <w:pStyle w:val="Default"/>
              <w:ind w:right="141"/>
              <w:jc w:val="both"/>
              <w:rPr>
                <w:rFonts w:ascii="Times New Roman" w:eastAsia="Calibri" w:hAnsi="Times New Roman" w:cs="Times New Roman"/>
                <w:color w:val="auto"/>
              </w:rPr>
            </w:pPr>
            <w:r w:rsidRPr="007E6812">
              <w:rPr>
                <w:rFonts w:ascii="Times New Roman" w:eastAsia="Calibri" w:hAnsi="Times New Roman" w:cs="Times New Roman"/>
                <w:color w:val="auto"/>
              </w:rPr>
              <w:t>Dienestam uzņēmuma iekšējās kvalitātes sistēmas instrukcijas vai procedūras nepieciešamas</w:t>
            </w:r>
            <w:r w:rsidR="00682006">
              <w:rPr>
                <w:rFonts w:ascii="Times New Roman" w:eastAsia="Calibri" w:hAnsi="Times New Roman" w:cs="Times New Roman"/>
                <w:color w:val="auto"/>
              </w:rPr>
              <w:t>,</w:t>
            </w:r>
            <w:r w:rsidRPr="007E6812">
              <w:rPr>
                <w:rFonts w:ascii="Times New Roman" w:eastAsia="Calibri" w:hAnsi="Times New Roman" w:cs="Times New Roman"/>
                <w:color w:val="auto"/>
              </w:rPr>
              <w:t xml:space="preserve"> veicot veterināro zāļu lieltirgotavu un veterināro aptieku atbilstības novērtēšanas pārbaudi pirms licences izsniegšanas</w:t>
            </w:r>
            <w:r w:rsidR="00682006">
              <w:rPr>
                <w:rFonts w:ascii="Times New Roman" w:eastAsia="Calibri" w:hAnsi="Times New Roman" w:cs="Times New Roman"/>
                <w:color w:val="auto"/>
              </w:rPr>
              <w:t>,</w:t>
            </w:r>
            <w:r w:rsidRPr="007E6812">
              <w:rPr>
                <w:rFonts w:ascii="Times New Roman" w:eastAsia="Calibri" w:hAnsi="Times New Roman" w:cs="Times New Roman"/>
                <w:color w:val="auto"/>
              </w:rPr>
              <w:t xml:space="preserve"> – atbilstības novērtēšanas pārbaudē dienesta pienākums ir novērtēt veterināro zāļu izplatītāja atbilstību paredzamā darba apjomam un raksturam</w:t>
            </w:r>
            <w:r w:rsidR="00D642A6">
              <w:rPr>
                <w:rFonts w:ascii="Times New Roman" w:eastAsia="Calibri" w:hAnsi="Times New Roman" w:cs="Times New Roman"/>
                <w:color w:val="auto"/>
              </w:rPr>
              <w:t xml:space="preserve"> (</w:t>
            </w:r>
            <w:r w:rsidR="00682006">
              <w:rPr>
                <w:rFonts w:ascii="Times New Roman" w:eastAsia="Calibri" w:hAnsi="Times New Roman" w:cs="Times New Roman"/>
                <w:color w:val="auto"/>
              </w:rPr>
              <w:t>n</w:t>
            </w:r>
            <w:r w:rsidR="00D642A6">
              <w:rPr>
                <w:rFonts w:ascii="Times New Roman" w:eastAsia="Calibri" w:hAnsi="Times New Roman" w:cs="Times New Roman"/>
                <w:color w:val="auto"/>
              </w:rPr>
              <w:t>oteikumu Nr.35 21.</w:t>
            </w:r>
            <w:r w:rsidR="00682006">
              <w:rPr>
                <w:rFonts w:ascii="Times New Roman" w:eastAsia="Calibri" w:hAnsi="Times New Roman" w:cs="Times New Roman"/>
                <w:color w:val="auto"/>
              </w:rPr>
              <w:t> </w:t>
            </w:r>
            <w:r w:rsidR="00D642A6">
              <w:rPr>
                <w:rFonts w:ascii="Times New Roman" w:eastAsia="Calibri" w:hAnsi="Times New Roman" w:cs="Times New Roman"/>
                <w:color w:val="auto"/>
              </w:rPr>
              <w:t>un 35.punkts)</w:t>
            </w:r>
            <w:r w:rsidR="00682006">
              <w:rPr>
                <w:rFonts w:ascii="Times New Roman" w:eastAsia="Calibri" w:hAnsi="Times New Roman" w:cs="Times New Roman"/>
                <w:color w:val="auto"/>
              </w:rPr>
              <w:t>.</w:t>
            </w:r>
            <w:r w:rsidRPr="007E6812">
              <w:rPr>
                <w:rFonts w:ascii="Times New Roman" w:eastAsia="Calibri" w:hAnsi="Times New Roman" w:cs="Times New Roman"/>
                <w:color w:val="auto"/>
              </w:rPr>
              <w:t xml:space="preserve"> Paredzamo darbību nav iespējams izvērtēt</w:t>
            </w:r>
            <w:r w:rsidR="00682006">
              <w:rPr>
                <w:rFonts w:ascii="Times New Roman" w:eastAsia="Calibri" w:hAnsi="Times New Roman" w:cs="Times New Roman"/>
                <w:color w:val="auto"/>
              </w:rPr>
              <w:t xml:space="preserve"> citādi</w:t>
            </w:r>
            <w:r w:rsidRPr="007E6812">
              <w:rPr>
                <w:rFonts w:ascii="Times New Roman" w:eastAsia="Calibri" w:hAnsi="Times New Roman" w:cs="Times New Roman"/>
                <w:color w:val="auto"/>
              </w:rPr>
              <w:t xml:space="preserve">, kā vien izskatot uzņēmuma iekšējo dokumentāciju, kas apraksta paredzamās darbības. </w:t>
            </w:r>
          </w:p>
          <w:p w14:paraId="47B0880C" w14:textId="6EBD0CC3" w:rsidR="007E6812" w:rsidRPr="007E6812" w:rsidRDefault="007E6812" w:rsidP="007E6812">
            <w:pPr>
              <w:pStyle w:val="Default"/>
              <w:ind w:right="141"/>
              <w:jc w:val="both"/>
              <w:rPr>
                <w:rFonts w:ascii="Times New Roman" w:eastAsia="Calibri" w:hAnsi="Times New Roman" w:cs="Times New Roman"/>
                <w:color w:val="auto"/>
              </w:rPr>
            </w:pPr>
            <w:r w:rsidRPr="007E6812">
              <w:rPr>
                <w:rFonts w:ascii="Times New Roman" w:eastAsia="Calibri" w:hAnsi="Times New Roman" w:cs="Times New Roman"/>
                <w:color w:val="auto"/>
              </w:rPr>
              <w:t>Prasības uzņēmumam veidot iekšējās kvalitātes sistēmas instrukcijas vai procedūras mērķis ir aprakstīt</w:t>
            </w:r>
            <w:r w:rsidR="00682006">
              <w:rPr>
                <w:rFonts w:ascii="Times New Roman" w:eastAsia="Calibri" w:hAnsi="Times New Roman" w:cs="Times New Roman"/>
                <w:color w:val="auto"/>
              </w:rPr>
              <w:t>,</w:t>
            </w:r>
            <w:r w:rsidRPr="007E6812">
              <w:rPr>
                <w:rFonts w:ascii="Times New Roman" w:eastAsia="Calibri" w:hAnsi="Times New Roman" w:cs="Times New Roman"/>
                <w:color w:val="auto"/>
              </w:rPr>
              <w:t xml:space="preserve"> vai veterināro zāļu izplatītāja telpas, aprīkojums, iekārtas, personāls un</w:t>
            </w:r>
            <w:r>
              <w:t xml:space="preserve"> </w:t>
            </w:r>
            <w:r w:rsidRPr="007E6812">
              <w:rPr>
                <w:rFonts w:ascii="Times New Roman" w:eastAsia="Calibri" w:hAnsi="Times New Roman" w:cs="Times New Roman"/>
                <w:color w:val="auto"/>
              </w:rPr>
              <w:t xml:space="preserve">dokumentācija atbilst veterināro zāļu apriti reglamentējošajos normatīvajos aktos noteiktajām prasībām, kad var secināt, </w:t>
            </w:r>
            <w:r w:rsidR="00682006">
              <w:rPr>
                <w:rFonts w:ascii="Times New Roman" w:eastAsia="Calibri" w:hAnsi="Times New Roman" w:cs="Times New Roman"/>
                <w:color w:val="auto"/>
              </w:rPr>
              <w:t>vai</w:t>
            </w:r>
            <w:r w:rsidRPr="007E6812">
              <w:rPr>
                <w:rFonts w:ascii="Times New Roman" w:eastAsia="Calibri" w:hAnsi="Times New Roman" w:cs="Times New Roman"/>
                <w:color w:val="auto"/>
              </w:rPr>
              <w:t xml:space="preserve"> veterinārās zāles tiek izplatītas atbilstoši, lai tās būtu droši lietot dzīvniekiem.</w:t>
            </w:r>
          </w:p>
          <w:p w14:paraId="67AC0FA1" w14:textId="38B4CB1D" w:rsidR="007E6812" w:rsidRDefault="007E6812" w:rsidP="007E6812">
            <w:pPr>
              <w:pStyle w:val="Default"/>
              <w:ind w:right="141"/>
              <w:jc w:val="both"/>
              <w:rPr>
                <w:rFonts w:ascii="Times New Roman" w:eastAsia="Calibri" w:hAnsi="Times New Roman" w:cs="Times New Roman"/>
                <w:color w:val="auto"/>
              </w:rPr>
            </w:pPr>
            <w:r w:rsidRPr="007E6812">
              <w:rPr>
                <w:rFonts w:ascii="Times New Roman" w:eastAsia="Calibri" w:hAnsi="Times New Roman" w:cs="Times New Roman"/>
                <w:color w:val="auto"/>
              </w:rPr>
              <w:t>Lielai daļai uzņēmumu šādas kvalitātes sistēmu instrukcijas vai procedūras ir izstrādātas, tomēr, lai garantētu drošību dzīvnieku veselībai, nepieciešams šo prasību noteikt kā obligātu visos veterināro zāļu izplatīšanas uzņēmumos. (</w:t>
            </w:r>
            <w:r>
              <w:rPr>
                <w:rFonts w:ascii="Times New Roman" w:eastAsia="Calibri" w:hAnsi="Times New Roman" w:cs="Times New Roman"/>
                <w:color w:val="auto"/>
              </w:rPr>
              <w:t>7</w:t>
            </w:r>
            <w:r w:rsidRPr="007E6812">
              <w:rPr>
                <w:rFonts w:ascii="Times New Roman" w:eastAsia="Calibri" w:hAnsi="Times New Roman" w:cs="Times New Roman"/>
                <w:color w:val="auto"/>
              </w:rPr>
              <w:t xml:space="preserve">. un </w:t>
            </w:r>
            <w:r>
              <w:rPr>
                <w:rFonts w:ascii="Times New Roman" w:eastAsia="Calibri" w:hAnsi="Times New Roman" w:cs="Times New Roman"/>
                <w:color w:val="auto"/>
              </w:rPr>
              <w:t>9</w:t>
            </w:r>
            <w:r w:rsidRPr="007E6812">
              <w:rPr>
                <w:rFonts w:ascii="Times New Roman" w:eastAsia="Calibri" w:hAnsi="Times New Roman" w:cs="Times New Roman"/>
                <w:color w:val="auto"/>
              </w:rPr>
              <w:t>.punkts).</w:t>
            </w:r>
          </w:p>
          <w:p w14:paraId="38BEF83F" w14:textId="474AC084" w:rsidR="007E6812" w:rsidRDefault="00EF0635" w:rsidP="00EF0635">
            <w:pPr>
              <w:pStyle w:val="Default"/>
              <w:ind w:right="141" w:firstLine="525"/>
              <w:jc w:val="both"/>
              <w:rPr>
                <w:rFonts w:ascii="Times New Roman" w:eastAsia="Times New Roman" w:hAnsi="Times New Roman" w:cs="Times New Roman"/>
                <w:color w:val="auto"/>
                <w:lang w:eastAsia="lv-LV"/>
              </w:rPr>
            </w:pPr>
            <w:r w:rsidRPr="00EF0635">
              <w:rPr>
                <w:rFonts w:ascii="Times New Roman" w:eastAsia="Times New Roman" w:hAnsi="Times New Roman" w:cs="Times New Roman"/>
                <w:color w:val="auto"/>
                <w:lang w:eastAsia="lv-LV"/>
              </w:rPr>
              <w:t>4</w:t>
            </w:r>
            <w:r w:rsidR="007E6812" w:rsidRPr="00EF0635">
              <w:rPr>
                <w:rFonts w:ascii="Times New Roman" w:eastAsia="Times New Roman" w:hAnsi="Times New Roman" w:cs="Times New Roman"/>
                <w:color w:val="auto"/>
                <w:lang w:eastAsia="lv-LV"/>
              </w:rPr>
              <w:t>.</w:t>
            </w:r>
            <w:r w:rsidR="00036B08" w:rsidRPr="00EF0635">
              <w:rPr>
                <w:rFonts w:ascii="Times New Roman" w:eastAsia="Times New Roman" w:hAnsi="Times New Roman" w:cs="Times New Roman"/>
                <w:color w:val="auto"/>
                <w:lang w:eastAsia="lv-LV"/>
              </w:rPr>
              <w:t xml:space="preserve"> </w:t>
            </w:r>
            <w:r w:rsidR="008F233D" w:rsidRPr="00EF0635">
              <w:rPr>
                <w:rFonts w:ascii="Times New Roman" w:eastAsia="Times New Roman" w:hAnsi="Times New Roman" w:cs="Times New Roman"/>
                <w:color w:val="auto"/>
                <w:lang w:eastAsia="lv-LV"/>
              </w:rPr>
              <w:t>V</w:t>
            </w:r>
            <w:r w:rsidR="00036B08" w:rsidRPr="00EF0635">
              <w:rPr>
                <w:rFonts w:ascii="Times New Roman" w:eastAsia="Times New Roman" w:hAnsi="Times New Roman" w:cs="Times New Roman"/>
                <w:color w:val="auto"/>
                <w:lang w:eastAsia="lv-LV"/>
              </w:rPr>
              <w:t>eterinārās zāles atļauts ražot un importēt tikai t</w:t>
            </w:r>
            <w:r w:rsidR="00682006">
              <w:rPr>
                <w:rFonts w:ascii="Times New Roman" w:eastAsia="Times New Roman" w:hAnsi="Times New Roman" w:cs="Times New Roman"/>
                <w:color w:val="auto"/>
                <w:lang w:eastAsia="lv-LV"/>
              </w:rPr>
              <w:t>ad</w:t>
            </w:r>
            <w:r w:rsidR="00036B08" w:rsidRPr="00EF0635">
              <w:rPr>
                <w:rFonts w:ascii="Times New Roman" w:eastAsia="Times New Roman" w:hAnsi="Times New Roman" w:cs="Times New Roman"/>
                <w:color w:val="auto"/>
                <w:lang w:eastAsia="lv-LV"/>
              </w:rPr>
              <w:t xml:space="preserve">, ja </w:t>
            </w:r>
            <w:r w:rsidR="00682006">
              <w:rPr>
                <w:rFonts w:ascii="Times New Roman" w:eastAsia="Times New Roman" w:hAnsi="Times New Roman" w:cs="Times New Roman"/>
                <w:color w:val="auto"/>
                <w:lang w:eastAsia="lv-LV"/>
              </w:rPr>
              <w:t>tas</w:t>
            </w:r>
            <w:r w:rsidR="00036B08" w:rsidRPr="00EF0635">
              <w:rPr>
                <w:rFonts w:ascii="Times New Roman" w:eastAsia="Times New Roman" w:hAnsi="Times New Roman" w:cs="Times New Roman"/>
                <w:color w:val="auto"/>
                <w:lang w:eastAsia="lv-LV"/>
              </w:rPr>
              <w:t xml:space="preserve"> notiek saskaņā ar labas ražošanas prakses pamatprincipiem. Katrā valstī ir noteikta iestāde, kas kompetenta </w:t>
            </w:r>
            <w:r w:rsidR="001620BC">
              <w:rPr>
                <w:rFonts w:ascii="Times New Roman" w:eastAsia="Times New Roman" w:hAnsi="Times New Roman" w:cs="Times New Roman"/>
                <w:color w:val="auto"/>
                <w:lang w:eastAsia="lv-LV"/>
              </w:rPr>
              <w:t>novērtēt</w:t>
            </w:r>
            <w:r w:rsidR="00036B08" w:rsidRPr="00EF0635">
              <w:rPr>
                <w:rFonts w:ascii="Times New Roman" w:eastAsia="Times New Roman" w:hAnsi="Times New Roman" w:cs="Times New Roman"/>
                <w:color w:val="auto"/>
                <w:lang w:eastAsia="lv-LV"/>
              </w:rPr>
              <w:t xml:space="preserve"> ražotāja atbilstīb</w:t>
            </w:r>
            <w:r w:rsidR="001620BC">
              <w:rPr>
                <w:rFonts w:ascii="Times New Roman" w:eastAsia="Times New Roman" w:hAnsi="Times New Roman" w:cs="Times New Roman"/>
                <w:color w:val="auto"/>
                <w:lang w:eastAsia="lv-LV"/>
              </w:rPr>
              <w:t>u</w:t>
            </w:r>
            <w:r w:rsidR="00036B08" w:rsidRPr="00EF0635">
              <w:rPr>
                <w:rFonts w:ascii="Times New Roman" w:eastAsia="Times New Roman" w:hAnsi="Times New Roman" w:cs="Times New Roman"/>
                <w:color w:val="auto"/>
                <w:lang w:eastAsia="lv-LV"/>
              </w:rPr>
              <w:t xml:space="preserve"> labas ražošanas prakses principiem</w:t>
            </w:r>
            <w:r w:rsidR="007D643A" w:rsidRPr="00EF0635">
              <w:rPr>
                <w:rFonts w:ascii="Times New Roman" w:eastAsia="Times New Roman" w:hAnsi="Times New Roman" w:cs="Times New Roman"/>
                <w:color w:val="auto"/>
                <w:lang w:eastAsia="lv-LV"/>
              </w:rPr>
              <w:t xml:space="preserve"> </w:t>
            </w:r>
            <w:r w:rsidR="00036B08" w:rsidRPr="00EF0635">
              <w:rPr>
                <w:rFonts w:ascii="Times New Roman" w:eastAsia="Times New Roman" w:hAnsi="Times New Roman" w:cs="Times New Roman"/>
                <w:color w:val="auto"/>
                <w:lang w:eastAsia="lv-LV"/>
              </w:rPr>
              <w:t xml:space="preserve">(Latvijā veterināro zāļu jomā tas ir dienests). </w:t>
            </w:r>
            <w:r w:rsidR="0026258D" w:rsidRPr="00EF0635">
              <w:rPr>
                <w:rFonts w:ascii="Times New Roman" w:eastAsia="Times New Roman" w:hAnsi="Times New Roman" w:cs="Times New Roman"/>
                <w:color w:val="auto"/>
                <w:lang w:eastAsia="lv-LV"/>
              </w:rPr>
              <w:t>D</w:t>
            </w:r>
            <w:r w:rsidR="00036B08" w:rsidRPr="00EF0635">
              <w:rPr>
                <w:rFonts w:ascii="Times New Roman" w:eastAsia="Times New Roman" w:hAnsi="Times New Roman" w:cs="Times New Roman"/>
                <w:color w:val="auto"/>
                <w:lang w:eastAsia="lv-LV"/>
              </w:rPr>
              <w:t>ienests</w:t>
            </w:r>
            <w:r w:rsidR="001620BC">
              <w:rPr>
                <w:rFonts w:ascii="Times New Roman" w:eastAsia="Times New Roman" w:hAnsi="Times New Roman" w:cs="Times New Roman"/>
                <w:color w:val="auto"/>
                <w:lang w:eastAsia="lv-LV"/>
              </w:rPr>
              <w:t>,</w:t>
            </w:r>
            <w:r w:rsidR="00036B08" w:rsidRPr="00EF0635">
              <w:rPr>
                <w:rFonts w:ascii="Times New Roman" w:eastAsia="Times New Roman" w:hAnsi="Times New Roman" w:cs="Times New Roman"/>
                <w:color w:val="auto"/>
                <w:lang w:eastAsia="lv-LV"/>
              </w:rPr>
              <w:t xml:space="preserve"> </w:t>
            </w:r>
            <w:r w:rsidR="001620BC" w:rsidRPr="00EF0635">
              <w:rPr>
                <w:rFonts w:ascii="Times New Roman" w:eastAsia="Times New Roman" w:hAnsi="Times New Roman" w:cs="Times New Roman"/>
                <w:color w:val="auto"/>
                <w:lang w:eastAsia="lv-LV"/>
              </w:rPr>
              <w:t>saņem</w:t>
            </w:r>
            <w:r w:rsidR="001620BC">
              <w:rPr>
                <w:rFonts w:ascii="Times New Roman" w:eastAsia="Times New Roman" w:hAnsi="Times New Roman" w:cs="Times New Roman"/>
                <w:color w:val="auto"/>
                <w:lang w:eastAsia="lv-LV"/>
              </w:rPr>
              <w:t>ot</w:t>
            </w:r>
            <w:r w:rsidR="00036B08" w:rsidRPr="00EF0635">
              <w:rPr>
                <w:rFonts w:ascii="Times New Roman" w:eastAsia="Times New Roman" w:hAnsi="Times New Roman" w:cs="Times New Roman"/>
                <w:color w:val="auto"/>
                <w:lang w:eastAsia="lv-LV"/>
              </w:rPr>
              <w:t xml:space="preserve"> </w:t>
            </w:r>
            <w:r w:rsidR="001620BC" w:rsidRPr="00EF0635">
              <w:rPr>
                <w:rFonts w:ascii="Times New Roman" w:eastAsia="Times New Roman" w:hAnsi="Times New Roman" w:cs="Times New Roman"/>
                <w:color w:val="auto"/>
                <w:lang w:eastAsia="lv-LV"/>
              </w:rPr>
              <w:t>iesniegum</w:t>
            </w:r>
            <w:r w:rsidR="001620BC">
              <w:rPr>
                <w:rFonts w:ascii="Times New Roman" w:eastAsia="Times New Roman" w:hAnsi="Times New Roman" w:cs="Times New Roman"/>
                <w:color w:val="auto"/>
                <w:lang w:eastAsia="lv-LV"/>
              </w:rPr>
              <w:t>u no</w:t>
            </w:r>
            <w:r w:rsidR="001620BC" w:rsidRPr="00EF0635">
              <w:rPr>
                <w:rFonts w:ascii="Times New Roman" w:eastAsia="Times New Roman" w:hAnsi="Times New Roman" w:cs="Times New Roman"/>
                <w:color w:val="auto"/>
                <w:lang w:eastAsia="lv-LV"/>
              </w:rPr>
              <w:t xml:space="preserve"> </w:t>
            </w:r>
            <w:r w:rsidR="00036B08" w:rsidRPr="00EF0635">
              <w:rPr>
                <w:rFonts w:ascii="Times New Roman" w:eastAsia="Times New Roman" w:hAnsi="Times New Roman" w:cs="Times New Roman"/>
                <w:color w:val="auto"/>
                <w:lang w:eastAsia="lv-LV"/>
              </w:rPr>
              <w:t>personas, kas vēlas ražot vai importēt veterinārās zāles</w:t>
            </w:r>
            <w:r w:rsidR="008F233D" w:rsidRPr="00EF0635">
              <w:rPr>
                <w:rFonts w:ascii="Times New Roman" w:eastAsia="Times New Roman" w:hAnsi="Times New Roman" w:cs="Times New Roman"/>
                <w:color w:val="auto"/>
                <w:lang w:eastAsia="lv-LV"/>
              </w:rPr>
              <w:t xml:space="preserve"> vai jau ražo un importē tās</w:t>
            </w:r>
            <w:r w:rsidR="00036B08" w:rsidRPr="00EF0635">
              <w:rPr>
                <w:rFonts w:ascii="Times New Roman" w:eastAsia="Times New Roman" w:hAnsi="Times New Roman" w:cs="Times New Roman"/>
                <w:color w:val="auto"/>
                <w:lang w:eastAsia="lv-LV"/>
              </w:rPr>
              <w:t>, veic pārbaudi uzņēmumā uz vietas un par pārbaudes rezultātiem sagatavo kontroles ziņojumu, kurā norāda pārbaudāmajai personai būtisk</w:t>
            </w:r>
            <w:r w:rsidR="008F233D" w:rsidRPr="00EF0635">
              <w:rPr>
                <w:rFonts w:ascii="Times New Roman" w:eastAsia="Times New Roman" w:hAnsi="Times New Roman" w:cs="Times New Roman"/>
                <w:color w:val="auto"/>
                <w:lang w:eastAsia="lv-LV"/>
              </w:rPr>
              <w:t>u</w:t>
            </w:r>
            <w:r w:rsidR="00036B08" w:rsidRPr="00EF0635">
              <w:rPr>
                <w:rFonts w:ascii="Times New Roman" w:eastAsia="Times New Roman" w:hAnsi="Times New Roman" w:cs="Times New Roman"/>
                <w:color w:val="auto"/>
                <w:lang w:eastAsia="lv-LV"/>
              </w:rPr>
              <w:t xml:space="preserve"> informācij</w:t>
            </w:r>
            <w:r w:rsidR="008F233D" w:rsidRPr="00EF0635">
              <w:rPr>
                <w:rFonts w:ascii="Times New Roman" w:eastAsia="Times New Roman" w:hAnsi="Times New Roman" w:cs="Times New Roman"/>
                <w:color w:val="auto"/>
                <w:lang w:eastAsia="lv-LV"/>
              </w:rPr>
              <w:t>u</w:t>
            </w:r>
            <w:r w:rsidR="00036B08" w:rsidRPr="00EF0635">
              <w:rPr>
                <w:rFonts w:ascii="Times New Roman" w:eastAsia="Times New Roman" w:hAnsi="Times New Roman" w:cs="Times New Roman"/>
                <w:color w:val="auto"/>
                <w:lang w:eastAsia="lv-LV"/>
              </w:rPr>
              <w:t xml:space="preserve"> par konstatēto uzņēmumā un par uzlabojumiem, ja tādi </w:t>
            </w:r>
            <w:r w:rsidR="001620BC">
              <w:rPr>
                <w:rFonts w:ascii="Times New Roman" w:eastAsia="Times New Roman" w:hAnsi="Times New Roman" w:cs="Times New Roman"/>
                <w:color w:val="auto"/>
                <w:lang w:eastAsia="lv-LV"/>
              </w:rPr>
              <w:t>vajadzīgi</w:t>
            </w:r>
            <w:r w:rsidR="00036B08" w:rsidRPr="00EF0635">
              <w:rPr>
                <w:rFonts w:ascii="Times New Roman" w:eastAsia="Times New Roman" w:hAnsi="Times New Roman" w:cs="Times New Roman"/>
                <w:color w:val="auto"/>
                <w:lang w:eastAsia="lv-LV"/>
              </w:rPr>
              <w:t xml:space="preserve">, </w:t>
            </w:r>
            <w:r w:rsidR="008F233D" w:rsidRPr="00EF0635">
              <w:rPr>
                <w:rFonts w:ascii="Times New Roman" w:eastAsia="Times New Roman" w:hAnsi="Times New Roman" w:cs="Times New Roman"/>
                <w:color w:val="auto"/>
                <w:lang w:eastAsia="lv-LV"/>
              </w:rPr>
              <w:t xml:space="preserve">tā </w:t>
            </w:r>
            <w:r w:rsidR="00036B08" w:rsidRPr="00EF0635">
              <w:rPr>
                <w:rFonts w:ascii="Times New Roman" w:eastAsia="Times New Roman" w:hAnsi="Times New Roman" w:cs="Times New Roman"/>
                <w:color w:val="auto"/>
                <w:lang w:eastAsia="lv-LV"/>
              </w:rPr>
              <w:t>sniedzot konsultācijas uzņ</w:t>
            </w:r>
            <w:r w:rsidR="007D643A" w:rsidRPr="00EF0635">
              <w:rPr>
                <w:rFonts w:ascii="Times New Roman" w:eastAsia="Times New Roman" w:hAnsi="Times New Roman" w:cs="Times New Roman"/>
                <w:color w:val="auto"/>
                <w:lang w:eastAsia="lv-LV"/>
              </w:rPr>
              <w:t>ēm</w:t>
            </w:r>
            <w:r w:rsidR="00036B08" w:rsidRPr="00EF0635">
              <w:rPr>
                <w:rFonts w:ascii="Times New Roman" w:eastAsia="Times New Roman" w:hAnsi="Times New Roman" w:cs="Times New Roman"/>
                <w:color w:val="auto"/>
                <w:lang w:eastAsia="lv-LV"/>
              </w:rPr>
              <w:t>um</w:t>
            </w:r>
            <w:r w:rsidR="008F233D" w:rsidRPr="00EF0635">
              <w:rPr>
                <w:rFonts w:ascii="Times New Roman" w:eastAsia="Times New Roman" w:hAnsi="Times New Roman" w:cs="Times New Roman"/>
                <w:color w:val="auto"/>
                <w:lang w:eastAsia="lv-LV"/>
              </w:rPr>
              <w:t>a</w:t>
            </w:r>
            <w:r w:rsidR="00036B08" w:rsidRPr="00EF0635">
              <w:rPr>
                <w:rFonts w:ascii="Times New Roman" w:eastAsia="Times New Roman" w:hAnsi="Times New Roman" w:cs="Times New Roman"/>
                <w:color w:val="auto"/>
                <w:lang w:eastAsia="lv-LV"/>
              </w:rPr>
              <w:t xml:space="preserve">m par nepieciešamajiem pilnveidojumiem. </w:t>
            </w:r>
            <w:r w:rsidR="001620BC">
              <w:rPr>
                <w:rFonts w:ascii="Times New Roman" w:eastAsia="Times New Roman" w:hAnsi="Times New Roman" w:cs="Times New Roman"/>
                <w:color w:val="auto"/>
                <w:lang w:eastAsia="lv-LV"/>
              </w:rPr>
              <w:t>R</w:t>
            </w:r>
            <w:r w:rsidR="001620BC" w:rsidRPr="00EF0635">
              <w:rPr>
                <w:rFonts w:ascii="Times New Roman" w:eastAsia="Times New Roman" w:hAnsi="Times New Roman" w:cs="Times New Roman"/>
                <w:color w:val="auto"/>
                <w:lang w:eastAsia="lv-LV"/>
              </w:rPr>
              <w:t>ažotājs speciālo atļauju (licenci) veterināro zāļu ražošanai</w:t>
            </w:r>
            <w:r w:rsidR="001620BC">
              <w:rPr>
                <w:rFonts w:ascii="Times New Roman" w:eastAsia="Times New Roman" w:hAnsi="Times New Roman" w:cs="Times New Roman"/>
                <w:color w:val="auto"/>
                <w:lang w:eastAsia="lv-LV"/>
              </w:rPr>
              <w:t xml:space="preserve"> </w:t>
            </w:r>
            <w:r w:rsidR="001620BC" w:rsidRPr="00EF0635">
              <w:rPr>
                <w:rFonts w:ascii="Times New Roman" w:eastAsia="Times New Roman" w:hAnsi="Times New Roman" w:cs="Times New Roman"/>
                <w:color w:val="auto"/>
                <w:lang w:eastAsia="lv-LV"/>
              </w:rPr>
              <w:t>var saņemt</w:t>
            </w:r>
            <w:r w:rsidR="001620BC">
              <w:rPr>
                <w:rFonts w:ascii="Times New Roman" w:eastAsia="Times New Roman" w:hAnsi="Times New Roman" w:cs="Times New Roman"/>
                <w:color w:val="auto"/>
                <w:lang w:eastAsia="lv-LV"/>
              </w:rPr>
              <w:t xml:space="preserve"> t</w:t>
            </w:r>
            <w:r w:rsidR="007D643A" w:rsidRPr="00EF0635">
              <w:rPr>
                <w:rFonts w:ascii="Times New Roman" w:eastAsia="Times New Roman" w:hAnsi="Times New Roman" w:cs="Times New Roman"/>
                <w:color w:val="auto"/>
                <w:lang w:eastAsia="lv-LV"/>
              </w:rPr>
              <w:t xml:space="preserve">ikai pēc tam, kad dienests ir konstatējis, ka veterināro zāļu ražotājs var veikt veterināro zāļu ražošanas darbības saskaņā ar </w:t>
            </w:r>
            <w:r w:rsidR="008F233D" w:rsidRPr="00EF0635">
              <w:rPr>
                <w:rFonts w:ascii="Times New Roman" w:eastAsia="Times New Roman" w:hAnsi="Times New Roman" w:cs="Times New Roman"/>
                <w:color w:val="auto"/>
                <w:lang w:eastAsia="lv-LV"/>
              </w:rPr>
              <w:t xml:space="preserve">ES noteiktiem </w:t>
            </w:r>
            <w:r w:rsidR="007D643A" w:rsidRPr="00EF0635">
              <w:rPr>
                <w:rFonts w:ascii="Times New Roman" w:eastAsia="Times New Roman" w:hAnsi="Times New Roman" w:cs="Times New Roman"/>
                <w:color w:val="auto"/>
                <w:lang w:eastAsia="lv-LV"/>
              </w:rPr>
              <w:t>labas ražošanas prakses principiem, k</w:t>
            </w:r>
            <w:r w:rsidR="001620BC">
              <w:rPr>
                <w:rFonts w:ascii="Times New Roman" w:eastAsia="Times New Roman" w:hAnsi="Times New Roman" w:cs="Times New Roman"/>
                <w:color w:val="auto"/>
                <w:lang w:eastAsia="lv-LV"/>
              </w:rPr>
              <w:t>ā</w:t>
            </w:r>
            <w:r w:rsidR="007D643A" w:rsidRPr="00EF0635">
              <w:rPr>
                <w:rFonts w:ascii="Times New Roman" w:eastAsia="Times New Roman" w:hAnsi="Times New Roman" w:cs="Times New Roman"/>
                <w:color w:val="auto"/>
                <w:lang w:eastAsia="lv-LV"/>
              </w:rPr>
              <w:t xml:space="preserve"> arī ir izpildījis citas prasības. Saskaņā ar ES prasībām labas ražošanas prakses atbilstības novērtēšana </w:t>
            </w:r>
            <w:r w:rsidR="0057748D" w:rsidRPr="00EF0635">
              <w:rPr>
                <w:rFonts w:ascii="Times New Roman" w:eastAsia="Times New Roman" w:hAnsi="Times New Roman" w:cs="Times New Roman"/>
                <w:color w:val="auto"/>
                <w:lang w:eastAsia="lv-LV"/>
              </w:rPr>
              <w:t>uzņēmumā</w:t>
            </w:r>
            <w:r w:rsidR="007D643A" w:rsidRPr="00EF0635">
              <w:rPr>
                <w:rFonts w:ascii="Times New Roman" w:eastAsia="Times New Roman" w:hAnsi="Times New Roman" w:cs="Times New Roman"/>
                <w:color w:val="auto"/>
                <w:lang w:eastAsia="lv-LV"/>
              </w:rPr>
              <w:t xml:space="preserve"> </w:t>
            </w:r>
            <w:r w:rsidR="008F233D" w:rsidRPr="00EF0635">
              <w:rPr>
                <w:rFonts w:ascii="Times New Roman" w:eastAsia="Times New Roman" w:hAnsi="Times New Roman" w:cs="Times New Roman"/>
                <w:color w:val="auto"/>
                <w:lang w:eastAsia="lv-LV"/>
              </w:rPr>
              <w:t xml:space="preserve">ir </w:t>
            </w:r>
            <w:r w:rsidR="007D643A" w:rsidRPr="00EF0635">
              <w:rPr>
                <w:rFonts w:ascii="Times New Roman" w:eastAsia="Times New Roman" w:hAnsi="Times New Roman" w:cs="Times New Roman"/>
                <w:color w:val="auto"/>
                <w:lang w:eastAsia="lv-LV"/>
              </w:rPr>
              <w:t>jāveic ik pēc trīs gadiem</w:t>
            </w:r>
            <w:r w:rsidR="008F233D" w:rsidRPr="00EF0635">
              <w:rPr>
                <w:rFonts w:ascii="Times New Roman" w:eastAsia="Times New Roman" w:hAnsi="Times New Roman" w:cs="Times New Roman"/>
                <w:color w:val="auto"/>
                <w:lang w:eastAsia="lv-LV"/>
              </w:rPr>
              <w:t xml:space="preserve">, lai pārliecinātos, </w:t>
            </w:r>
            <w:r w:rsidR="001620BC">
              <w:rPr>
                <w:rFonts w:ascii="Times New Roman" w:eastAsia="Times New Roman" w:hAnsi="Times New Roman" w:cs="Times New Roman"/>
                <w:color w:val="auto"/>
                <w:lang w:eastAsia="lv-LV"/>
              </w:rPr>
              <w:t>vai</w:t>
            </w:r>
            <w:r w:rsidR="008F233D" w:rsidRPr="00EF0635">
              <w:rPr>
                <w:rFonts w:ascii="Times New Roman" w:eastAsia="Times New Roman" w:hAnsi="Times New Roman" w:cs="Times New Roman"/>
                <w:color w:val="auto"/>
                <w:lang w:eastAsia="lv-LV"/>
              </w:rPr>
              <w:t xml:space="preserve"> uzņēmums darbojas atbilstoši ES prasībām, </w:t>
            </w:r>
            <w:r w:rsidR="001620BC">
              <w:rPr>
                <w:rFonts w:ascii="Times New Roman" w:eastAsia="Times New Roman" w:hAnsi="Times New Roman" w:cs="Times New Roman"/>
                <w:color w:val="auto"/>
                <w:lang w:eastAsia="lv-LV"/>
              </w:rPr>
              <w:t>tāpēc tas</w:t>
            </w:r>
            <w:r w:rsidR="008F233D" w:rsidRPr="00EF0635">
              <w:rPr>
                <w:rFonts w:ascii="Times New Roman" w:eastAsia="Times New Roman" w:hAnsi="Times New Roman" w:cs="Times New Roman"/>
                <w:color w:val="auto"/>
                <w:lang w:eastAsia="lv-LV"/>
              </w:rPr>
              <w:t xml:space="preserve"> nav sasaistāms tikai ar speciālās atļaujas (licences) izsniegšanu</w:t>
            </w:r>
            <w:r>
              <w:rPr>
                <w:rFonts w:ascii="Times New Roman" w:eastAsia="Times New Roman" w:hAnsi="Times New Roman" w:cs="Times New Roman"/>
                <w:color w:val="auto"/>
                <w:lang w:eastAsia="lv-LV"/>
              </w:rPr>
              <w:t xml:space="preserve"> (12.punkts)</w:t>
            </w:r>
            <w:r w:rsidR="001620BC">
              <w:rPr>
                <w:rFonts w:ascii="Times New Roman" w:eastAsia="Times New Roman" w:hAnsi="Times New Roman" w:cs="Times New Roman"/>
                <w:color w:val="auto"/>
                <w:lang w:eastAsia="lv-LV"/>
              </w:rPr>
              <w:t>.</w:t>
            </w:r>
          </w:p>
          <w:p w14:paraId="2009F175" w14:textId="0BC457ED" w:rsidR="00FF5295" w:rsidRDefault="00EF0635" w:rsidP="00FF5295">
            <w:pPr>
              <w:pStyle w:val="Default"/>
              <w:ind w:right="141" w:firstLine="525"/>
              <w:jc w:val="both"/>
              <w:rPr>
                <w:rFonts w:ascii="Times New Roman" w:eastAsia="Times New Roman" w:hAnsi="Times New Roman" w:cs="Times New Roman"/>
                <w:color w:val="auto"/>
                <w:lang w:eastAsia="lv-LV"/>
              </w:rPr>
            </w:pPr>
            <w:r>
              <w:rPr>
                <w:rFonts w:ascii="Times New Roman" w:eastAsia="Times New Roman" w:hAnsi="Times New Roman" w:cs="Times New Roman"/>
                <w:color w:val="auto"/>
                <w:lang w:eastAsia="lv-LV"/>
              </w:rPr>
              <w:lastRenderedPageBreak/>
              <w:t xml:space="preserve">5. </w:t>
            </w:r>
            <w:r w:rsidRPr="00EF0635">
              <w:rPr>
                <w:rFonts w:ascii="Times New Roman" w:eastAsia="Times New Roman" w:hAnsi="Times New Roman" w:cs="Times New Roman"/>
                <w:color w:val="auto"/>
                <w:lang w:eastAsia="lv-LV"/>
              </w:rPr>
              <w:t xml:space="preserve">Veterinārās zāles atļauts </w:t>
            </w:r>
            <w:r>
              <w:rPr>
                <w:rFonts w:ascii="Times New Roman" w:eastAsia="Times New Roman" w:hAnsi="Times New Roman" w:cs="Times New Roman"/>
                <w:color w:val="auto"/>
                <w:lang w:eastAsia="lv-LV"/>
              </w:rPr>
              <w:t>izplatīt</w:t>
            </w:r>
            <w:r w:rsidRPr="00EF0635">
              <w:rPr>
                <w:rFonts w:ascii="Times New Roman" w:eastAsia="Times New Roman" w:hAnsi="Times New Roman" w:cs="Times New Roman"/>
                <w:color w:val="auto"/>
                <w:lang w:eastAsia="lv-LV"/>
              </w:rPr>
              <w:t xml:space="preserve"> tikai t</w:t>
            </w:r>
            <w:r w:rsidR="001620BC">
              <w:rPr>
                <w:rFonts w:ascii="Times New Roman" w:eastAsia="Times New Roman" w:hAnsi="Times New Roman" w:cs="Times New Roman"/>
                <w:color w:val="auto"/>
                <w:lang w:eastAsia="lv-LV"/>
              </w:rPr>
              <w:t>ad</w:t>
            </w:r>
            <w:r w:rsidRPr="00EF0635">
              <w:rPr>
                <w:rFonts w:ascii="Times New Roman" w:eastAsia="Times New Roman" w:hAnsi="Times New Roman" w:cs="Times New Roman"/>
                <w:color w:val="auto"/>
                <w:lang w:eastAsia="lv-LV"/>
              </w:rPr>
              <w:t xml:space="preserve">, ja </w:t>
            </w:r>
            <w:r w:rsidR="005B42CD">
              <w:rPr>
                <w:rFonts w:ascii="Times New Roman" w:eastAsia="Times New Roman" w:hAnsi="Times New Roman" w:cs="Times New Roman"/>
                <w:color w:val="auto"/>
                <w:lang w:eastAsia="lv-LV"/>
              </w:rPr>
              <w:t>izplatīšana</w:t>
            </w:r>
            <w:r w:rsidRPr="00EF0635">
              <w:rPr>
                <w:rFonts w:ascii="Times New Roman" w:eastAsia="Times New Roman" w:hAnsi="Times New Roman" w:cs="Times New Roman"/>
                <w:color w:val="auto"/>
                <w:lang w:eastAsia="lv-LV"/>
              </w:rPr>
              <w:t xml:space="preserve"> notiek saskaņā ar </w:t>
            </w:r>
            <w:r w:rsidR="005B42CD">
              <w:rPr>
                <w:rFonts w:ascii="Times New Roman" w:eastAsia="Times New Roman" w:hAnsi="Times New Roman" w:cs="Times New Roman"/>
                <w:color w:val="auto"/>
                <w:lang w:eastAsia="lv-LV"/>
              </w:rPr>
              <w:t>normatīvajiem aktiem veterināro zāļu izplatīšanas jomā</w:t>
            </w:r>
            <w:r w:rsidRPr="00EF0635">
              <w:rPr>
                <w:rFonts w:ascii="Times New Roman" w:eastAsia="Times New Roman" w:hAnsi="Times New Roman" w:cs="Times New Roman"/>
                <w:color w:val="auto"/>
                <w:lang w:eastAsia="lv-LV"/>
              </w:rPr>
              <w:t>. Dienests</w:t>
            </w:r>
            <w:r w:rsidR="001620BC">
              <w:rPr>
                <w:rFonts w:ascii="Times New Roman" w:eastAsia="Times New Roman" w:hAnsi="Times New Roman" w:cs="Times New Roman"/>
                <w:color w:val="auto"/>
                <w:lang w:eastAsia="lv-LV"/>
              </w:rPr>
              <w:t xml:space="preserve">, </w:t>
            </w:r>
            <w:r w:rsidR="001620BC" w:rsidRPr="00EF0635">
              <w:rPr>
                <w:rFonts w:ascii="Times New Roman" w:eastAsia="Times New Roman" w:hAnsi="Times New Roman" w:cs="Times New Roman"/>
                <w:color w:val="auto"/>
                <w:lang w:eastAsia="lv-LV"/>
              </w:rPr>
              <w:t>saņem</w:t>
            </w:r>
            <w:r w:rsidR="001620BC">
              <w:rPr>
                <w:rFonts w:ascii="Times New Roman" w:eastAsia="Times New Roman" w:hAnsi="Times New Roman" w:cs="Times New Roman"/>
                <w:color w:val="auto"/>
                <w:lang w:eastAsia="lv-LV"/>
              </w:rPr>
              <w:t>ot</w:t>
            </w:r>
            <w:r w:rsidR="001620BC" w:rsidRPr="00EF0635">
              <w:rPr>
                <w:rFonts w:ascii="Times New Roman" w:eastAsia="Times New Roman" w:hAnsi="Times New Roman" w:cs="Times New Roman"/>
                <w:color w:val="auto"/>
                <w:lang w:eastAsia="lv-LV"/>
              </w:rPr>
              <w:t xml:space="preserve"> iesniegum</w:t>
            </w:r>
            <w:r w:rsidR="001620BC">
              <w:rPr>
                <w:rFonts w:ascii="Times New Roman" w:eastAsia="Times New Roman" w:hAnsi="Times New Roman" w:cs="Times New Roman"/>
                <w:color w:val="auto"/>
                <w:lang w:eastAsia="lv-LV"/>
              </w:rPr>
              <w:t>u no</w:t>
            </w:r>
            <w:r w:rsidRPr="00EF0635">
              <w:rPr>
                <w:rFonts w:ascii="Times New Roman" w:eastAsia="Times New Roman" w:hAnsi="Times New Roman" w:cs="Times New Roman"/>
                <w:color w:val="auto"/>
                <w:lang w:eastAsia="lv-LV"/>
              </w:rPr>
              <w:t xml:space="preserve"> personas, kas vēlas </w:t>
            </w:r>
            <w:r w:rsidR="005B42CD">
              <w:rPr>
                <w:rFonts w:ascii="Times New Roman" w:eastAsia="Times New Roman" w:hAnsi="Times New Roman" w:cs="Times New Roman"/>
                <w:color w:val="auto"/>
                <w:lang w:eastAsia="lv-LV"/>
              </w:rPr>
              <w:t>izplatīt</w:t>
            </w:r>
            <w:r w:rsidRPr="00EF0635">
              <w:rPr>
                <w:rFonts w:ascii="Times New Roman" w:eastAsia="Times New Roman" w:hAnsi="Times New Roman" w:cs="Times New Roman"/>
                <w:color w:val="auto"/>
                <w:lang w:eastAsia="lv-LV"/>
              </w:rPr>
              <w:t xml:space="preserve"> veterinārās zāles</w:t>
            </w:r>
            <w:r w:rsidR="005B42CD">
              <w:rPr>
                <w:rFonts w:ascii="Times New Roman" w:eastAsia="Times New Roman" w:hAnsi="Times New Roman" w:cs="Times New Roman"/>
                <w:color w:val="auto"/>
                <w:lang w:eastAsia="lv-LV"/>
              </w:rPr>
              <w:t xml:space="preserve"> (vairumtirdzniecībā vai mazumtirdzniecībā)</w:t>
            </w:r>
            <w:r w:rsidRPr="00EF0635">
              <w:rPr>
                <w:rFonts w:ascii="Times New Roman" w:eastAsia="Times New Roman" w:hAnsi="Times New Roman" w:cs="Times New Roman"/>
                <w:color w:val="auto"/>
                <w:lang w:eastAsia="lv-LV"/>
              </w:rPr>
              <w:t xml:space="preserve">, veic pārbaudi uzņēmumā uz vietas un par pārbaudes rezultātiem sagatavo </w:t>
            </w:r>
            <w:r w:rsidR="005B42CD">
              <w:rPr>
                <w:rFonts w:ascii="Times New Roman" w:eastAsia="Times New Roman" w:hAnsi="Times New Roman" w:cs="Times New Roman"/>
                <w:color w:val="auto"/>
                <w:lang w:eastAsia="lv-LV"/>
              </w:rPr>
              <w:t>protokolu</w:t>
            </w:r>
            <w:r w:rsidRPr="00EF0635">
              <w:rPr>
                <w:rFonts w:ascii="Times New Roman" w:eastAsia="Times New Roman" w:hAnsi="Times New Roman" w:cs="Times New Roman"/>
                <w:color w:val="auto"/>
                <w:lang w:eastAsia="lv-LV"/>
              </w:rPr>
              <w:t xml:space="preserve">, kurā norāda pārbaudāmajai personai būtisku informāciju par konstatēto uzņēmumā un par uzlabojumiem, ja tādi </w:t>
            </w:r>
            <w:r w:rsidR="001620BC">
              <w:rPr>
                <w:rFonts w:ascii="Times New Roman" w:eastAsia="Times New Roman" w:hAnsi="Times New Roman" w:cs="Times New Roman"/>
                <w:color w:val="auto"/>
                <w:lang w:eastAsia="lv-LV"/>
              </w:rPr>
              <w:t>vajadzīgi</w:t>
            </w:r>
            <w:r w:rsidRPr="00EF0635">
              <w:rPr>
                <w:rFonts w:ascii="Times New Roman" w:eastAsia="Times New Roman" w:hAnsi="Times New Roman" w:cs="Times New Roman"/>
                <w:color w:val="auto"/>
                <w:lang w:eastAsia="lv-LV"/>
              </w:rPr>
              <w:t xml:space="preserve">, tā sniedzot konsultācijas uzņēmumam par nepieciešamajiem pilnveidojumiem. </w:t>
            </w:r>
            <w:r w:rsidR="001620BC">
              <w:rPr>
                <w:rFonts w:ascii="Times New Roman" w:eastAsia="Times New Roman" w:hAnsi="Times New Roman" w:cs="Times New Roman"/>
                <w:color w:val="auto"/>
                <w:lang w:eastAsia="lv-LV"/>
              </w:rPr>
              <w:t xml:space="preserve">Persona </w:t>
            </w:r>
            <w:r w:rsidR="001620BC" w:rsidRPr="00EF0635">
              <w:rPr>
                <w:rFonts w:ascii="Times New Roman" w:eastAsia="Times New Roman" w:hAnsi="Times New Roman" w:cs="Times New Roman"/>
                <w:color w:val="auto"/>
                <w:lang w:eastAsia="lv-LV"/>
              </w:rPr>
              <w:t>speciālo atļauju (licenci) veterināro zāļu ražošanai</w:t>
            </w:r>
            <w:r w:rsidR="001620BC">
              <w:rPr>
                <w:rFonts w:ascii="Times New Roman" w:eastAsia="Times New Roman" w:hAnsi="Times New Roman" w:cs="Times New Roman"/>
                <w:color w:val="auto"/>
                <w:lang w:eastAsia="lv-LV"/>
              </w:rPr>
              <w:t xml:space="preserve"> var </w:t>
            </w:r>
            <w:r w:rsidR="001620BC" w:rsidRPr="00EF0635">
              <w:rPr>
                <w:rFonts w:ascii="Times New Roman" w:eastAsia="Times New Roman" w:hAnsi="Times New Roman" w:cs="Times New Roman"/>
                <w:color w:val="auto"/>
                <w:lang w:eastAsia="lv-LV"/>
              </w:rPr>
              <w:t>saņemt</w:t>
            </w:r>
            <w:r w:rsidR="001620BC">
              <w:rPr>
                <w:rFonts w:ascii="Times New Roman" w:eastAsia="Times New Roman" w:hAnsi="Times New Roman" w:cs="Times New Roman"/>
                <w:color w:val="auto"/>
                <w:lang w:eastAsia="lv-LV"/>
              </w:rPr>
              <w:t xml:space="preserve"> t</w:t>
            </w:r>
            <w:r w:rsidRPr="00EF0635">
              <w:rPr>
                <w:rFonts w:ascii="Times New Roman" w:eastAsia="Times New Roman" w:hAnsi="Times New Roman" w:cs="Times New Roman"/>
                <w:color w:val="auto"/>
                <w:lang w:eastAsia="lv-LV"/>
              </w:rPr>
              <w:t xml:space="preserve">ikai pēc tam, kad dienests ir konstatējis, ka </w:t>
            </w:r>
            <w:r w:rsidR="001620BC">
              <w:rPr>
                <w:rFonts w:ascii="Times New Roman" w:eastAsia="Times New Roman" w:hAnsi="Times New Roman" w:cs="Times New Roman"/>
                <w:color w:val="auto"/>
                <w:lang w:eastAsia="lv-LV"/>
              </w:rPr>
              <w:t>attiecīgā persona</w:t>
            </w:r>
            <w:r w:rsidRPr="00EF0635">
              <w:rPr>
                <w:rFonts w:ascii="Times New Roman" w:eastAsia="Times New Roman" w:hAnsi="Times New Roman" w:cs="Times New Roman"/>
                <w:color w:val="auto"/>
                <w:lang w:eastAsia="lv-LV"/>
              </w:rPr>
              <w:t xml:space="preserve"> var veikt veterināro zāļu </w:t>
            </w:r>
            <w:r w:rsidR="005B42CD">
              <w:rPr>
                <w:rFonts w:ascii="Times New Roman" w:eastAsia="Times New Roman" w:hAnsi="Times New Roman" w:cs="Times New Roman"/>
                <w:color w:val="auto"/>
                <w:lang w:eastAsia="lv-LV"/>
              </w:rPr>
              <w:t>izplatīšanu</w:t>
            </w:r>
            <w:r w:rsidRPr="00EF0635">
              <w:rPr>
                <w:rFonts w:ascii="Times New Roman" w:eastAsia="Times New Roman" w:hAnsi="Times New Roman" w:cs="Times New Roman"/>
                <w:color w:val="auto"/>
                <w:lang w:eastAsia="lv-LV"/>
              </w:rPr>
              <w:t xml:space="preserve"> </w:t>
            </w:r>
            <w:r w:rsidR="001372E1">
              <w:rPr>
                <w:rFonts w:ascii="Times New Roman" w:eastAsia="Times New Roman" w:hAnsi="Times New Roman" w:cs="Times New Roman"/>
                <w:color w:val="auto"/>
                <w:lang w:eastAsia="lv-LV"/>
              </w:rPr>
              <w:t>atbil</w:t>
            </w:r>
            <w:r w:rsidR="00FF5295">
              <w:rPr>
                <w:rFonts w:ascii="Times New Roman" w:eastAsia="Times New Roman" w:hAnsi="Times New Roman" w:cs="Times New Roman"/>
                <w:color w:val="auto"/>
                <w:lang w:eastAsia="lv-LV"/>
              </w:rPr>
              <w:t>stoši</w:t>
            </w:r>
            <w:r w:rsidRPr="00EF0635">
              <w:rPr>
                <w:rFonts w:ascii="Times New Roman" w:eastAsia="Times New Roman" w:hAnsi="Times New Roman" w:cs="Times New Roman"/>
                <w:color w:val="auto"/>
                <w:lang w:eastAsia="lv-LV"/>
              </w:rPr>
              <w:t xml:space="preserve"> </w:t>
            </w:r>
            <w:r w:rsidR="005B42CD">
              <w:rPr>
                <w:rFonts w:ascii="Times New Roman" w:eastAsia="Times New Roman" w:hAnsi="Times New Roman" w:cs="Times New Roman"/>
                <w:color w:val="auto"/>
                <w:lang w:eastAsia="lv-LV"/>
              </w:rPr>
              <w:t>normatīvajiem aktiem veterināro zā</w:t>
            </w:r>
            <w:r w:rsidR="00FF5295">
              <w:rPr>
                <w:rFonts w:ascii="Times New Roman" w:eastAsia="Times New Roman" w:hAnsi="Times New Roman" w:cs="Times New Roman"/>
                <w:color w:val="auto"/>
                <w:lang w:eastAsia="lv-LV"/>
              </w:rPr>
              <w:t>ļ</w:t>
            </w:r>
            <w:r w:rsidR="005B42CD">
              <w:rPr>
                <w:rFonts w:ascii="Times New Roman" w:eastAsia="Times New Roman" w:hAnsi="Times New Roman" w:cs="Times New Roman"/>
                <w:color w:val="auto"/>
                <w:lang w:eastAsia="lv-LV"/>
              </w:rPr>
              <w:t>u izplatīšanas jomā</w:t>
            </w:r>
            <w:r w:rsidRPr="00EF0635">
              <w:rPr>
                <w:rFonts w:ascii="Times New Roman" w:eastAsia="Times New Roman" w:hAnsi="Times New Roman" w:cs="Times New Roman"/>
                <w:color w:val="auto"/>
                <w:lang w:eastAsia="lv-LV"/>
              </w:rPr>
              <w:t>.</w:t>
            </w:r>
            <w:r w:rsidR="00FF5295">
              <w:rPr>
                <w:rFonts w:ascii="Times New Roman" w:eastAsia="Times New Roman" w:hAnsi="Times New Roman" w:cs="Times New Roman"/>
                <w:color w:val="auto"/>
                <w:lang w:eastAsia="lv-LV"/>
              </w:rPr>
              <w:t xml:space="preserve"> Atbilstības protokola saņemšana ir būtisks administratīvais akts personai, lai identificētu atbilstību vai neatbilstību normatīvajiem aktiem veterināro zāļu izplatīšanas jomā un ir pamats dienestam turpmāku lēmumu pieņemšanā (13.punkts)</w:t>
            </w:r>
            <w:r w:rsidR="001620BC">
              <w:rPr>
                <w:rFonts w:ascii="Times New Roman" w:eastAsia="Times New Roman" w:hAnsi="Times New Roman" w:cs="Times New Roman"/>
                <w:color w:val="auto"/>
                <w:lang w:eastAsia="lv-LV"/>
              </w:rPr>
              <w:t>.</w:t>
            </w:r>
          </w:p>
          <w:p w14:paraId="3EC11A8B" w14:textId="3F1A18BA" w:rsidR="003B4727" w:rsidRDefault="002A43CC" w:rsidP="003B4727">
            <w:pPr>
              <w:pStyle w:val="Default"/>
              <w:ind w:right="141" w:firstLine="525"/>
              <w:jc w:val="both"/>
              <w:rPr>
                <w:rFonts w:ascii="Times New Roman" w:eastAsia="Times New Roman" w:hAnsi="Times New Roman" w:cs="Times New Roman"/>
                <w:color w:val="auto"/>
                <w:lang w:eastAsia="lv-LV"/>
              </w:rPr>
            </w:pPr>
            <w:r>
              <w:rPr>
                <w:rFonts w:ascii="Times New Roman" w:eastAsia="Times New Roman" w:hAnsi="Times New Roman" w:cs="Times New Roman"/>
                <w:color w:val="auto"/>
                <w:lang w:eastAsia="lv-LV"/>
              </w:rPr>
              <w:t>6</w:t>
            </w:r>
            <w:r w:rsidR="003B4727">
              <w:rPr>
                <w:rFonts w:ascii="Times New Roman" w:eastAsia="Times New Roman" w:hAnsi="Times New Roman" w:cs="Times New Roman"/>
                <w:color w:val="auto"/>
                <w:lang w:eastAsia="lv-LV"/>
              </w:rPr>
              <w:t xml:space="preserve">. Lai piemērotu vienlīdzīgas prasības gan veterinārajām aptiekām, gan vispārējā tipa aptiekām un nodrošinātu aktuālu dienesta uzraudzības objektu reģistru, </w:t>
            </w:r>
            <w:r w:rsidR="001620BC">
              <w:rPr>
                <w:rFonts w:ascii="Times New Roman" w:eastAsia="Times New Roman" w:hAnsi="Times New Roman" w:cs="Times New Roman"/>
                <w:color w:val="auto"/>
                <w:lang w:eastAsia="lv-LV"/>
              </w:rPr>
              <w:t>izdarī</w:t>
            </w:r>
            <w:r w:rsidR="003B4727">
              <w:rPr>
                <w:rFonts w:ascii="Times New Roman" w:eastAsia="Times New Roman" w:hAnsi="Times New Roman" w:cs="Times New Roman"/>
                <w:color w:val="auto"/>
                <w:lang w:eastAsia="lv-LV"/>
              </w:rPr>
              <w:t xml:space="preserve">ti grozījumi noteikumu Nr.35 69.3.apakšpunktā, attiecinot prasību arī uz vispārēja tipa aptiekām (27.punkts). </w:t>
            </w:r>
          </w:p>
          <w:p w14:paraId="41A72A92" w14:textId="6733808B" w:rsidR="002659C7" w:rsidRDefault="002A43CC" w:rsidP="00EF0635">
            <w:pPr>
              <w:pStyle w:val="Default"/>
              <w:ind w:right="141" w:firstLine="525"/>
              <w:jc w:val="both"/>
              <w:rPr>
                <w:rFonts w:ascii="Times New Roman" w:eastAsia="Times New Roman" w:hAnsi="Times New Roman" w:cs="Times New Roman"/>
                <w:color w:val="auto"/>
                <w:lang w:eastAsia="lv-LV"/>
              </w:rPr>
            </w:pPr>
            <w:r>
              <w:rPr>
                <w:rFonts w:ascii="Times New Roman" w:eastAsia="Times New Roman" w:hAnsi="Times New Roman" w:cs="Times New Roman"/>
                <w:color w:val="auto"/>
                <w:lang w:eastAsia="lv-LV"/>
              </w:rPr>
              <w:t>7</w:t>
            </w:r>
            <w:r w:rsidR="00EF0635" w:rsidRPr="00EF0635">
              <w:rPr>
                <w:rFonts w:ascii="Times New Roman" w:eastAsia="Times New Roman" w:hAnsi="Times New Roman" w:cs="Times New Roman"/>
                <w:color w:val="auto"/>
                <w:lang w:eastAsia="lv-LV"/>
              </w:rPr>
              <w:t>. Visā Eiropas Savienībā ir vienoti pieteikumi veterināro zāļu ražotājiem, lai novērtētu to atbilstību prasībām, kas noteiktas normatīvajos aktos par veterinārajām zālēm. Paraugs ir noteikts Eiropas Zāļu aģentūras Kopienas inspekciju un inspekciju apmaiņas procedūrās, kas tiek regulāri aktualizētas, ņemot vērā Farmācijas likuma 25.</w:t>
            </w:r>
            <w:r w:rsidR="00EF0635" w:rsidRPr="002D461F">
              <w:rPr>
                <w:rFonts w:ascii="Times New Roman" w:eastAsia="Times New Roman" w:hAnsi="Times New Roman" w:cs="Times New Roman"/>
                <w:color w:val="auto"/>
                <w:vertAlign w:val="superscript"/>
                <w:lang w:eastAsia="lv-LV"/>
              </w:rPr>
              <w:t>2</w:t>
            </w:r>
            <w:r w:rsidR="00EF0635" w:rsidRPr="00EF0635">
              <w:rPr>
                <w:rFonts w:ascii="Times New Roman" w:eastAsia="Times New Roman" w:hAnsi="Times New Roman" w:cs="Times New Roman"/>
                <w:color w:val="auto"/>
                <w:lang w:eastAsia="lv-LV"/>
              </w:rPr>
              <w:t xml:space="preserve"> pantā minētos Eiropas Komisijas ieteikumus (vadlīnijas). Tā kā Eiropas Zāļu aģentūra ir izdarījusi izmaiņas paraugos, noteikumu Nr.35 1.</w:t>
            </w:r>
            <w:r w:rsidR="001620BC">
              <w:rPr>
                <w:rFonts w:ascii="Times New Roman" w:eastAsia="Times New Roman" w:hAnsi="Times New Roman" w:cs="Times New Roman"/>
                <w:color w:val="auto"/>
                <w:lang w:eastAsia="lv-LV"/>
              </w:rPr>
              <w:t> </w:t>
            </w:r>
            <w:r w:rsidR="00EF0635" w:rsidRPr="00EF0635">
              <w:rPr>
                <w:rFonts w:ascii="Times New Roman" w:eastAsia="Times New Roman" w:hAnsi="Times New Roman" w:cs="Times New Roman"/>
                <w:color w:val="auto"/>
                <w:lang w:eastAsia="lv-LV"/>
              </w:rPr>
              <w:t>pielikumā jāiekļauj parauga aktuālā versija (EMA/385898/REV17) (Grozījumi noteikumu Nr.35 1.pielikumā).</w:t>
            </w:r>
          </w:p>
          <w:p w14:paraId="7CA8AEDE" w14:textId="364F2DEF" w:rsidR="00F00726" w:rsidRPr="00083310" w:rsidRDefault="002A43CC" w:rsidP="00EF0635">
            <w:pPr>
              <w:pStyle w:val="Default"/>
              <w:ind w:right="141" w:firstLine="525"/>
              <w:jc w:val="both"/>
              <w:rPr>
                <w:rFonts w:ascii="Times New Roman" w:eastAsia="Calibri" w:hAnsi="Times New Roman" w:cs="Times New Roman"/>
                <w:color w:val="auto"/>
              </w:rPr>
            </w:pPr>
            <w:r>
              <w:rPr>
                <w:rFonts w:ascii="Times New Roman" w:hAnsi="Times New Roman" w:cs="Times New Roman"/>
              </w:rPr>
              <w:t>8</w:t>
            </w:r>
            <w:r w:rsidR="002659C7">
              <w:rPr>
                <w:rFonts w:ascii="Times New Roman" w:hAnsi="Times New Roman" w:cs="Times New Roman"/>
              </w:rPr>
              <w:t xml:space="preserve">. </w:t>
            </w:r>
            <w:r w:rsidR="006A415E">
              <w:rPr>
                <w:rFonts w:ascii="Times New Roman" w:hAnsi="Times New Roman" w:cs="Times New Roman"/>
              </w:rPr>
              <w:t>Noteikumos Nr.35 jāizdara</w:t>
            </w:r>
            <w:r w:rsidR="00083310" w:rsidRPr="00083310">
              <w:rPr>
                <w:rFonts w:ascii="Times New Roman" w:hAnsi="Times New Roman" w:cs="Times New Roman"/>
              </w:rPr>
              <w:t xml:space="preserve"> redakcionāla rakstura grozījumi, i</w:t>
            </w:r>
            <w:r w:rsidR="006A415E">
              <w:rPr>
                <w:rFonts w:ascii="Times New Roman" w:hAnsi="Times New Roman" w:cs="Times New Roman"/>
              </w:rPr>
              <w:t>zpildot Ministru kabineta 2018. </w:t>
            </w:r>
            <w:r w:rsidR="00083310" w:rsidRPr="00083310">
              <w:rPr>
                <w:rFonts w:ascii="Times New Roman" w:hAnsi="Times New Roman" w:cs="Times New Roman"/>
              </w:rPr>
              <w:t>gada 20.</w:t>
            </w:r>
            <w:r w:rsidR="006A415E">
              <w:rPr>
                <w:rFonts w:ascii="Times New Roman" w:hAnsi="Times New Roman" w:cs="Times New Roman"/>
              </w:rPr>
              <w:t> </w:t>
            </w:r>
            <w:r w:rsidR="00083310" w:rsidRPr="00083310">
              <w:rPr>
                <w:rFonts w:ascii="Times New Roman" w:hAnsi="Times New Roman" w:cs="Times New Roman"/>
              </w:rPr>
              <w:t>marta sēdes</w:t>
            </w:r>
            <w:r w:rsidR="006A415E">
              <w:rPr>
                <w:rFonts w:ascii="Times New Roman" w:hAnsi="Times New Roman" w:cs="Times New Roman"/>
              </w:rPr>
              <w:t xml:space="preserve"> protokollēmuma “Likumprojekts “</w:t>
            </w:r>
            <w:r w:rsidR="00083310" w:rsidRPr="00083310">
              <w:rPr>
                <w:rFonts w:ascii="Times New Roman" w:hAnsi="Times New Roman" w:cs="Times New Roman"/>
              </w:rPr>
              <w:t>Grozījumi Oficiāl</w:t>
            </w:r>
            <w:r w:rsidR="006A415E">
              <w:rPr>
                <w:rFonts w:ascii="Times New Roman" w:hAnsi="Times New Roman" w:cs="Times New Roman"/>
              </w:rPr>
              <w:t>ās elektroniskās adreses likumā”</w:t>
            </w:r>
            <w:r w:rsidR="00083310" w:rsidRPr="00083310">
              <w:rPr>
                <w:rFonts w:ascii="Times New Roman" w:hAnsi="Times New Roman" w:cs="Times New Roman"/>
              </w:rPr>
              <w:t xml:space="preserve">” (Nr.16 26.§) 4.punktā noteikto. </w:t>
            </w:r>
            <w:r w:rsidR="006A415E">
              <w:rPr>
                <w:rFonts w:ascii="Times New Roman" w:hAnsi="Times New Roman" w:cs="Times New Roman"/>
              </w:rPr>
              <w:t>Ņem</w:t>
            </w:r>
            <w:r w:rsidR="00083310" w:rsidRPr="00083310">
              <w:rPr>
                <w:rFonts w:ascii="Times New Roman" w:hAnsi="Times New Roman" w:cs="Times New Roman"/>
              </w:rPr>
              <w:t>t</w:t>
            </w:r>
            <w:r w:rsidR="006A415E">
              <w:rPr>
                <w:rFonts w:ascii="Times New Roman" w:hAnsi="Times New Roman" w:cs="Times New Roman"/>
              </w:rPr>
              <w:t>s vērā nosacījums</w:t>
            </w:r>
            <w:r w:rsidR="00083310" w:rsidRPr="00083310">
              <w:rPr>
                <w:rFonts w:ascii="Times New Roman" w:hAnsi="Times New Roman" w:cs="Times New Roman"/>
              </w:rPr>
              <w:t xml:space="preserve">, ka saziņa ar privātpersonu </w:t>
            </w:r>
            <w:r w:rsidR="00214CA0">
              <w:rPr>
                <w:rFonts w:ascii="Times New Roman" w:hAnsi="Times New Roman" w:cs="Times New Roman"/>
              </w:rPr>
              <w:t>no</w:t>
            </w:r>
            <w:r w:rsidR="00083310" w:rsidRPr="00083310">
              <w:rPr>
                <w:rFonts w:ascii="Times New Roman" w:hAnsi="Times New Roman" w:cs="Times New Roman"/>
              </w:rPr>
              <w:t>tiek</w:t>
            </w:r>
            <w:r w:rsidR="002E5584">
              <w:rPr>
                <w:rFonts w:ascii="Times New Roman" w:hAnsi="Times New Roman" w:cs="Times New Roman"/>
              </w:rPr>
              <w:t>,</w:t>
            </w:r>
            <w:r w:rsidR="00D556E0">
              <w:rPr>
                <w:rFonts w:ascii="Times New Roman" w:hAnsi="Times New Roman" w:cs="Times New Roman"/>
              </w:rPr>
              <w:t xml:space="preserve"> izmantojot oficiālās</w:t>
            </w:r>
            <w:r w:rsidR="00083310" w:rsidRPr="00083310">
              <w:rPr>
                <w:rFonts w:ascii="Times New Roman" w:hAnsi="Times New Roman" w:cs="Times New Roman"/>
              </w:rPr>
              <w:t xml:space="preserve"> elektroniskās adreses kontu, ja tāds ir aktivizēts</w:t>
            </w:r>
            <w:r w:rsidR="00214CA0">
              <w:rPr>
                <w:rFonts w:ascii="Times New Roman" w:hAnsi="Times New Roman" w:cs="Times New Roman"/>
              </w:rPr>
              <w:t>, bet, j</w:t>
            </w:r>
            <w:r w:rsidR="00083310" w:rsidRPr="00083310">
              <w:rPr>
                <w:rFonts w:ascii="Times New Roman" w:hAnsi="Times New Roman" w:cs="Times New Roman"/>
              </w:rPr>
              <w:t xml:space="preserve">a nav, tad saziņa </w:t>
            </w:r>
            <w:r w:rsidR="00214CA0">
              <w:rPr>
                <w:rFonts w:ascii="Times New Roman" w:hAnsi="Times New Roman" w:cs="Times New Roman"/>
              </w:rPr>
              <w:t>no</w:t>
            </w:r>
            <w:r w:rsidR="00083310" w:rsidRPr="00083310">
              <w:rPr>
                <w:rFonts w:ascii="Times New Roman" w:hAnsi="Times New Roman" w:cs="Times New Roman"/>
              </w:rPr>
              <w:t>tiek</w:t>
            </w:r>
            <w:r w:rsidR="002E5584">
              <w:rPr>
                <w:rFonts w:ascii="Times New Roman" w:hAnsi="Times New Roman" w:cs="Times New Roman"/>
              </w:rPr>
              <w:t>, izmantojot</w:t>
            </w:r>
            <w:r w:rsidR="00083310" w:rsidRPr="00083310">
              <w:rPr>
                <w:rFonts w:ascii="Times New Roman" w:hAnsi="Times New Roman" w:cs="Times New Roman"/>
              </w:rPr>
              <w:t xml:space="preserve"> </w:t>
            </w:r>
            <w:r w:rsidR="00D87B27">
              <w:rPr>
                <w:rFonts w:ascii="Times New Roman" w:hAnsi="Times New Roman" w:cs="Times New Roman"/>
              </w:rPr>
              <w:t>iesniegumā norādīto elektroniskā</w:t>
            </w:r>
            <w:r w:rsidR="00083310" w:rsidRPr="00083310">
              <w:rPr>
                <w:rFonts w:ascii="Times New Roman" w:hAnsi="Times New Roman" w:cs="Times New Roman"/>
              </w:rPr>
              <w:t xml:space="preserve"> pasta adresi. Atbilstoši Oficiālās elektroniskās adreses likuma 12.</w:t>
            </w:r>
            <w:r w:rsidR="00D87B27">
              <w:rPr>
                <w:rFonts w:ascii="Times New Roman" w:hAnsi="Times New Roman" w:cs="Times New Roman"/>
              </w:rPr>
              <w:t> </w:t>
            </w:r>
            <w:r w:rsidR="00083310" w:rsidRPr="00083310">
              <w:rPr>
                <w:rFonts w:ascii="Times New Roman" w:hAnsi="Times New Roman" w:cs="Times New Roman"/>
              </w:rPr>
              <w:t>panta pirmajai daļai persona, kurai ir aktivizēts oficiālās elektroniskās adreses konts, var lūgt izmantot citu saziņas kanālu, to pamatojot, tādēļ noteikumu projektā paredzēts, ka persona kā saziņas līdzekli var norādīt elektroniskā pasta adresi.</w:t>
            </w:r>
            <w:r w:rsidR="00F00726">
              <w:rPr>
                <w:rFonts w:ascii="Times New Roman" w:hAnsi="Times New Roman" w:cs="Times New Roman"/>
              </w:rPr>
              <w:t xml:space="preserve"> Lai ieviestu </w:t>
            </w:r>
            <w:r w:rsidR="00214CA0">
              <w:rPr>
                <w:rFonts w:ascii="Times New Roman" w:hAnsi="Times New Roman" w:cs="Times New Roman"/>
              </w:rPr>
              <w:t>ar iepriekš</w:t>
            </w:r>
            <w:r w:rsidR="00F00726">
              <w:rPr>
                <w:rFonts w:ascii="Times New Roman" w:hAnsi="Times New Roman" w:cs="Times New Roman"/>
              </w:rPr>
              <w:t xml:space="preserve">minēto Ministru kabineta protokollēmumu </w:t>
            </w:r>
            <w:r w:rsidR="00214CA0">
              <w:rPr>
                <w:rFonts w:ascii="Times New Roman" w:hAnsi="Times New Roman" w:cs="Times New Roman"/>
              </w:rPr>
              <w:t xml:space="preserve">noteikto, </w:t>
            </w:r>
            <w:r w:rsidR="00F00726">
              <w:rPr>
                <w:rFonts w:ascii="Times New Roman" w:hAnsi="Times New Roman" w:cs="Times New Roman"/>
              </w:rPr>
              <w:t>t</w:t>
            </w:r>
            <w:r w:rsidR="00F00726">
              <w:rPr>
                <w:rFonts w:ascii="Times New Roman" w:eastAsia="Times New Roman" w:hAnsi="Times New Roman" w:cs="Times New Roman"/>
                <w:bCs/>
                <w:iCs/>
              </w:rPr>
              <w:t>ehnisk</w:t>
            </w:r>
            <w:r w:rsidR="00214CA0">
              <w:rPr>
                <w:rFonts w:ascii="Times New Roman" w:eastAsia="Times New Roman" w:hAnsi="Times New Roman" w:cs="Times New Roman"/>
                <w:bCs/>
                <w:iCs/>
              </w:rPr>
              <w:t>i grozīts</w:t>
            </w:r>
            <w:r w:rsidR="00F00726">
              <w:rPr>
                <w:rFonts w:ascii="Times New Roman" w:eastAsia="Times New Roman" w:hAnsi="Times New Roman" w:cs="Times New Roman"/>
                <w:bCs/>
                <w:iCs/>
              </w:rPr>
              <w:t xml:space="preserve"> noteikumu Nr.35 </w:t>
            </w:r>
            <w:r w:rsidR="00214CA0">
              <w:rPr>
                <w:rFonts w:ascii="Times New Roman" w:eastAsia="Calibri" w:hAnsi="Times New Roman" w:cs="Times New Roman"/>
                <w:color w:val="auto"/>
              </w:rPr>
              <w:t>1., 4., 5., 6. un 7. pielikum</w:t>
            </w:r>
            <w:r w:rsidR="00F00726">
              <w:rPr>
                <w:rFonts w:ascii="Times New Roman" w:eastAsia="Times New Roman" w:hAnsi="Times New Roman" w:cs="Times New Roman"/>
                <w:bCs/>
                <w:iCs/>
              </w:rPr>
              <w:t>s.</w:t>
            </w:r>
          </w:p>
          <w:p w14:paraId="4C785A7A" w14:textId="3DD740B1" w:rsidR="002133E6" w:rsidRPr="003A0B0B" w:rsidRDefault="002A43CC" w:rsidP="003B4727">
            <w:pPr>
              <w:pStyle w:val="Default"/>
              <w:ind w:right="141" w:firstLine="525"/>
              <w:jc w:val="both"/>
              <w:rPr>
                <w:rFonts w:ascii="Times New Roman" w:eastAsia="Times New Roman" w:hAnsi="Times New Roman" w:cs="Times New Roman"/>
                <w:color w:val="auto"/>
                <w:lang w:eastAsia="lv-LV"/>
              </w:rPr>
            </w:pPr>
            <w:r>
              <w:rPr>
                <w:rFonts w:ascii="Times New Roman" w:eastAsia="Times New Roman" w:hAnsi="Times New Roman" w:cs="Times New Roman"/>
                <w:color w:val="auto"/>
                <w:lang w:eastAsia="lv-LV"/>
              </w:rPr>
              <w:t>9</w:t>
            </w:r>
            <w:r w:rsidR="00E952B3" w:rsidRPr="00DF1283">
              <w:rPr>
                <w:rFonts w:ascii="Times New Roman" w:eastAsia="Times New Roman" w:hAnsi="Times New Roman" w:cs="Times New Roman"/>
                <w:color w:val="auto"/>
                <w:lang w:eastAsia="lv-LV"/>
              </w:rPr>
              <w:t xml:space="preserve">. </w:t>
            </w:r>
            <w:r w:rsidR="00176BBC" w:rsidRPr="00DF1283">
              <w:rPr>
                <w:rFonts w:ascii="Times New Roman" w:eastAsia="Times New Roman" w:hAnsi="Times New Roman" w:cs="Times New Roman"/>
                <w:color w:val="auto"/>
                <w:lang w:eastAsia="lv-LV"/>
              </w:rPr>
              <w:t xml:space="preserve">Ministru kabineta 2017.gada 15.marta rīkojuma Nr. 125 “Par Uzņēmējdarbības vides pilnveidošanas pasākumu plānu” 3.3.3.apakšpunktā ir noteikts, ka valsts un pašvaldību iestādēm ir jāatsakās no īpašuma tiesību apliecinošu dokumentu pieprasīšanas </w:t>
            </w:r>
            <w:r w:rsidR="00176BBC" w:rsidRPr="00DF1283">
              <w:rPr>
                <w:rFonts w:ascii="Times New Roman" w:eastAsia="Times New Roman" w:hAnsi="Times New Roman" w:cs="Times New Roman"/>
                <w:color w:val="auto"/>
                <w:lang w:eastAsia="lv-LV"/>
              </w:rPr>
              <w:lastRenderedPageBreak/>
              <w:t xml:space="preserve">no uzņēmējiem un šī informācija ir jāiegūst pašai valsts vai pašvaldības iestādei no </w:t>
            </w:r>
            <w:r w:rsidR="00214CA0">
              <w:rPr>
                <w:rFonts w:ascii="Times New Roman" w:eastAsia="Times New Roman" w:hAnsi="Times New Roman" w:cs="Times New Roman"/>
                <w:color w:val="auto"/>
                <w:lang w:eastAsia="lv-LV"/>
              </w:rPr>
              <w:t>Z</w:t>
            </w:r>
            <w:r w:rsidR="00176BBC" w:rsidRPr="00DF1283">
              <w:rPr>
                <w:rFonts w:ascii="Times New Roman" w:eastAsia="Times New Roman" w:hAnsi="Times New Roman" w:cs="Times New Roman"/>
                <w:color w:val="auto"/>
                <w:lang w:eastAsia="lv-LV"/>
              </w:rPr>
              <w:t xml:space="preserve">emesgrāmatas informācijas sistēmas. </w:t>
            </w:r>
            <w:r w:rsidR="00373075" w:rsidRPr="00DF1283">
              <w:rPr>
                <w:rFonts w:ascii="Times New Roman" w:eastAsia="Times New Roman" w:hAnsi="Times New Roman" w:cs="Times New Roman"/>
                <w:color w:val="auto"/>
                <w:lang w:eastAsia="lv-LV"/>
              </w:rPr>
              <w:t>N</w:t>
            </w:r>
            <w:r w:rsidR="00176BBC" w:rsidRPr="00DF1283">
              <w:rPr>
                <w:rFonts w:ascii="Times New Roman" w:eastAsia="Times New Roman" w:hAnsi="Times New Roman" w:cs="Times New Roman"/>
                <w:color w:val="auto"/>
                <w:lang w:eastAsia="lv-LV"/>
              </w:rPr>
              <w:t>oteikum</w:t>
            </w:r>
            <w:r w:rsidR="002D4782" w:rsidRPr="00DF1283">
              <w:rPr>
                <w:rFonts w:ascii="Times New Roman" w:eastAsia="Times New Roman" w:hAnsi="Times New Roman" w:cs="Times New Roman"/>
                <w:color w:val="auto"/>
                <w:lang w:eastAsia="lv-LV"/>
              </w:rPr>
              <w:t>u</w:t>
            </w:r>
            <w:r w:rsidR="00176BBC" w:rsidRPr="00DF1283">
              <w:rPr>
                <w:rFonts w:ascii="Times New Roman" w:eastAsia="Times New Roman" w:hAnsi="Times New Roman" w:cs="Times New Roman"/>
                <w:color w:val="auto"/>
                <w:lang w:eastAsia="lv-LV"/>
              </w:rPr>
              <w:t xml:space="preserve"> Nr.35 </w:t>
            </w:r>
            <w:r w:rsidR="002D4782" w:rsidRPr="00DF1283">
              <w:rPr>
                <w:rFonts w:ascii="Times New Roman" w:eastAsia="Times New Roman" w:hAnsi="Times New Roman" w:cs="Times New Roman"/>
                <w:color w:val="auto"/>
                <w:lang w:eastAsia="lv-LV"/>
              </w:rPr>
              <w:t xml:space="preserve">5. pielikumā </w:t>
            </w:r>
            <w:r w:rsidR="00373075" w:rsidRPr="00DF1283">
              <w:rPr>
                <w:rFonts w:ascii="Times New Roman" w:eastAsia="Times New Roman" w:hAnsi="Times New Roman" w:cs="Times New Roman"/>
                <w:color w:val="auto"/>
                <w:lang w:eastAsia="lv-LV"/>
              </w:rPr>
              <w:t>noteikts, ka</w:t>
            </w:r>
            <w:r w:rsidR="00214CA0">
              <w:rPr>
                <w:rFonts w:ascii="Times New Roman" w:eastAsia="Times New Roman" w:hAnsi="Times New Roman" w:cs="Times New Roman"/>
                <w:color w:val="auto"/>
                <w:lang w:eastAsia="lv-LV"/>
              </w:rPr>
              <w:t>,</w:t>
            </w:r>
            <w:r w:rsidR="00373075" w:rsidRPr="00DF1283">
              <w:rPr>
                <w:rFonts w:ascii="Times New Roman" w:eastAsia="Times New Roman" w:hAnsi="Times New Roman" w:cs="Times New Roman"/>
                <w:color w:val="auto"/>
                <w:lang w:eastAsia="lv-LV"/>
              </w:rPr>
              <w:t xml:space="preserve"> iesniedzot i</w:t>
            </w:r>
            <w:r w:rsidR="00373075" w:rsidRPr="00DF1283">
              <w:rPr>
                <w:rFonts w:ascii="Times New Roman" w:hAnsi="Times New Roman" w:cs="Times New Roman"/>
                <w:bCs/>
                <w:color w:val="auto"/>
                <w:shd w:val="clear" w:color="auto" w:fill="FFFFFF"/>
              </w:rPr>
              <w:t>esniegumu speciālās atļaujas (licences) izsniegšanai vai pārreģistrēšanai veterināro zāļu lieltirgotavas atvēršanai (darbībai)</w:t>
            </w:r>
            <w:r w:rsidR="00277B48">
              <w:rPr>
                <w:rFonts w:ascii="Times New Roman" w:hAnsi="Times New Roman" w:cs="Times New Roman"/>
                <w:bCs/>
                <w:color w:val="auto"/>
                <w:shd w:val="clear" w:color="auto" w:fill="FFFFFF"/>
              </w:rPr>
              <w:t>,</w:t>
            </w:r>
            <w:r w:rsidR="002659C7" w:rsidRPr="00DF1283">
              <w:rPr>
                <w:rFonts w:ascii="Times New Roman" w:hAnsi="Times New Roman" w:cs="Times New Roman"/>
                <w:bCs/>
                <w:color w:val="auto"/>
                <w:shd w:val="clear" w:color="auto" w:fill="FFFFFF"/>
              </w:rPr>
              <w:t xml:space="preserve"> </w:t>
            </w:r>
            <w:r w:rsidR="00277B48" w:rsidRPr="00DF1283">
              <w:rPr>
                <w:rFonts w:ascii="Times New Roman" w:hAnsi="Times New Roman" w:cs="Times New Roman"/>
                <w:bCs/>
                <w:color w:val="auto"/>
                <w:shd w:val="clear" w:color="auto" w:fill="FFFFFF"/>
              </w:rPr>
              <w:t xml:space="preserve">jāiesniedz arī tāda dokumenta kopija, kas </w:t>
            </w:r>
            <w:r w:rsidR="00277B48" w:rsidRPr="00DF1283">
              <w:rPr>
                <w:rFonts w:ascii="Times New Roman" w:hAnsi="Times New Roman" w:cs="Times New Roman"/>
                <w:color w:val="auto"/>
                <w:shd w:val="clear" w:color="auto" w:fill="FFFFFF"/>
              </w:rPr>
              <w:t>apliecina iesniedzēja tiesības izmantot telpas paredzētajai darbībai</w:t>
            </w:r>
            <w:r w:rsidR="00277B48">
              <w:rPr>
                <w:rFonts w:ascii="Times New Roman" w:eastAsia="Times New Roman" w:hAnsi="Times New Roman" w:cs="Times New Roman"/>
                <w:color w:val="auto"/>
                <w:lang w:eastAsia="lv-LV"/>
              </w:rPr>
              <w:t>,</w:t>
            </w:r>
            <w:r w:rsidR="00277B48" w:rsidRPr="00DF1283">
              <w:rPr>
                <w:rFonts w:ascii="Times New Roman" w:eastAsia="Times New Roman" w:hAnsi="Times New Roman" w:cs="Times New Roman"/>
                <w:color w:val="auto"/>
                <w:lang w:eastAsia="lv-LV"/>
              </w:rPr>
              <w:t xml:space="preserve"> </w:t>
            </w:r>
            <w:r w:rsidR="002659C7" w:rsidRPr="00DF1283">
              <w:rPr>
                <w:rFonts w:ascii="Times New Roman" w:hAnsi="Times New Roman" w:cs="Times New Roman"/>
                <w:bCs/>
                <w:color w:val="auto"/>
                <w:shd w:val="clear" w:color="auto" w:fill="FFFFFF"/>
              </w:rPr>
              <w:t xml:space="preserve">un </w:t>
            </w:r>
            <w:r w:rsidR="00277B48">
              <w:rPr>
                <w:rFonts w:ascii="Times New Roman" w:hAnsi="Times New Roman" w:cs="Times New Roman"/>
                <w:bCs/>
                <w:color w:val="auto"/>
                <w:shd w:val="clear" w:color="auto" w:fill="FFFFFF"/>
              </w:rPr>
              <w:t>tāda pati prasība ietver</w:t>
            </w:r>
            <w:r w:rsidR="00BC6D4E">
              <w:rPr>
                <w:rFonts w:ascii="Times New Roman" w:hAnsi="Times New Roman" w:cs="Times New Roman"/>
                <w:bCs/>
                <w:color w:val="auto"/>
                <w:shd w:val="clear" w:color="auto" w:fill="FFFFFF"/>
              </w:rPr>
              <w:t>t</w:t>
            </w:r>
            <w:r w:rsidR="00277B48">
              <w:rPr>
                <w:rFonts w:ascii="Times New Roman" w:hAnsi="Times New Roman" w:cs="Times New Roman"/>
                <w:bCs/>
                <w:color w:val="auto"/>
                <w:shd w:val="clear" w:color="auto" w:fill="FFFFFF"/>
              </w:rPr>
              <w:t xml:space="preserve">a </w:t>
            </w:r>
            <w:r w:rsidR="002659C7" w:rsidRPr="00DF1283">
              <w:rPr>
                <w:rFonts w:ascii="Times New Roman" w:hAnsi="Times New Roman" w:cs="Times New Roman"/>
                <w:bCs/>
                <w:color w:val="auto"/>
                <w:shd w:val="clear" w:color="auto" w:fill="FFFFFF"/>
              </w:rPr>
              <w:t>7.pielikumā,</w:t>
            </w:r>
            <w:r w:rsidR="002659C7" w:rsidRPr="00DF1283">
              <w:t xml:space="preserve"> </w:t>
            </w:r>
            <w:r w:rsidR="00277B48" w:rsidRPr="00BC6D4E">
              <w:rPr>
                <w:rFonts w:ascii="Times New Roman" w:hAnsi="Times New Roman" w:cs="Times New Roman"/>
              </w:rPr>
              <w:t xml:space="preserve">ar kuru tiek </w:t>
            </w:r>
            <w:r w:rsidR="002659C7" w:rsidRPr="00277B48">
              <w:rPr>
                <w:rFonts w:ascii="Times New Roman" w:hAnsi="Times New Roman" w:cs="Times New Roman"/>
                <w:bCs/>
                <w:color w:val="auto"/>
                <w:shd w:val="clear" w:color="auto" w:fill="FFFFFF"/>
              </w:rPr>
              <w:t>iesnie</w:t>
            </w:r>
            <w:r w:rsidR="00277B48">
              <w:rPr>
                <w:rFonts w:ascii="Times New Roman" w:hAnsi="Times New Roman" w:cs="Times New Roman"/>
                <w:bCs/>
                <w:color w:val="auto"/>
                <w:shd w:val="clear" w:color="auto" w:fill="FFFFFF"/>
              </w:rPr>
              <w:t>gts</w:t>
            </w:r>
            <w:r w:rsidR="002659C7" w:rsidRPr="00DF1283">
              <w:rPr>
                <w:rFonts w:ascii="Times New Roman" w:hAnsi="Times New Roman" w:cs="Times New Roman"/>
                <w:bCs/>
                <w:color w:val="auto"/>
                <w:shd w:val="clear" w:color="auto" w:fill="FFFFFF"/>
              </w:rPr>
              <w:t xml:space="preserve"> iesniegum</w:t>
            </w:r>
            <w:r w:rsidR="00277B48">
              <w:rPr>
                <w:rFonts w:ascii="Times New Roman" w:hAnsi="Times New Roman" w:cs="Times New Roman"/>
                <w:bCs/>
                <w:color w:val="auto"/>
                <w:shd w:val="clear" w:color="auto" w:fill="FFFFFF"/>
              </w:rPr>
              <w:t>s</w:t>
            </w:r>
            <w:r w:rsidR="002659C7" w:rsidRPr="00DF1283">
              <w:rPr>
                <w:rFonts w:ascii="Times New Roman" w:hAnsi="Times New Roman" w:cs="Times New Roman"/>
                <w:bCs/>
                <w:color w:val="auto"/>
                <w:shd w:val="clear" w:color="auto" w:fill="FFFFFF"/>
              </w:rPr>
              <w:t xml:space="preserve"> speciālās atļaujas (licences) izsniegšanai vai pārreģistrēšanai veterinārās aptiekas atvēršanai (darbībai)</w:t>
            </w:r>
            <w:r w:rsidR="00277B48">
              <w:rPr>
                <w:rFonts w:ascii="Times New Roman" w:hAnsi="Times New Roman" w:cs="Times New Roman"/>
                <w:bCs/>
                <w:color w:val="auto"/>
                <w:shd w:val="clear" w:color="auto" w:fill="FFFFFF"/>
              </w:rPr>
              <w:t>.</w:t>
            </w:r>
            <w:r w:rsidR="00373075" w:rsidRPr="00DF1283">
              <w:rPr>
                <w:rFonts w:ascii="Times New Roman" w:hAnsi="Times New Roman" w:cs="Times New Roman"/>
                <w:bCs/>
                <w:color w:val="auto"/>
                <w:shd w:val="clear" w:color="auto" w:fill="FFFFFF"/>
              </w:rPr>
              <w:t xml:space="preserve"> </w:t>
            </w:r>
            <w:r w:rsidR="00277B48">
              <w:rPr>
                <w:rFonts w:ascii="Times New Roman" w:eastAsia="Times New Roman" w:hAnsi="Times New Roman" w:cs="Times New Roman"/>
                <w:color w:val="auto"/>
                <w:lang w:eastAsia="lv-LV"/>
              </w:rPr>
              <w:t>Minētā prasība</w:t>
            </w:r>
            <w:r w:rsidR="00277B48" w:rsidRPr="00DF1283" w:rsidDel="00277B48">
              <w:rPr>
                <w:rFonts w:ascii="Times New Roman" w:hAnsi="Times New Roman" w:cs="Times New Roman"/>
                <w:bCs/>
                <w:color w:val="auto"/>
                <w:shd w:val="clear" w:color="auto" w:fill="FFFFFF"/>
              </w:rPr>
              <w:t xml:space="preserve"> </w:t>
            </w:r>
            <w:r w:rsidR="00277B48">
              <w:rPr>
                <w:rFonts w:ascii="Times New Roman" w:hAnsi="Times New Roman" w:cs="Times New Roman"/>
                <w:bCs/>
                <w:color w:val="auto"/>
                <w:shd w:val="clear" w:color="auto" w:fill="FFFFFF"/>
              </w:rPr>
              <w:t>ir</w:t>
            </w:r>
            <w:r w:rsidR="00831805" w:rsidRPr="00DF1283">
              <w:rPr>
                <w:rFonts w:ascii="Times New Roman" w:eastAsia="Times New Roman" w:hAnsi="Times New Roman" w:cs="Times New Roman"/>
                <w:color w:val="auto"/>
                <w:lang w:eastAsia="lv-LV"/>
              </w:rPr>
              <w:t xml:space="preserve"> </w:t>
            </w:r>
            <w:r w:rsidR="00277B48">
              <w:rPr>
                <w:rFonts w:ascii="Times New Roman" w:eastAsia="Times New Roman" w:hAnsi="Times New Roman" w:cs="Times New Roman"/>
                <w:color w:val="auto"/>
                <w:lang w:eastAsia="lv-LV"/>
              </w:rPr>
              <w:t>jā</w:t>
            </w:r>
            <w:r w:rsidR="00831805" w:rsidRPr="00DF1283">
              <w:rPr>
                <w:rFonts w:ascii="Times New Roman" w:eastAsia="Times New Roman" w:hAnsi="Times New Roman" w:cs="Times New Roman"/>
                <w:color w:val="auto"/>
                <w:lang w:eastAsia="lv-LV"/>
              </w:rPr>
              <w:t>groz</w:t>
            </w:r>
            <w:r w:rsidR="00277B48">
              <w:rPr>
                <w:rFonts w:ascii="Times New Roman" w:eastAsia="Times New Roman" w:hAnsi="Times New Roman" w:cs="Times New Roman"/>
                <w:color w:val="auto"/>
                <w:lang w:eastAsia="lv-LV"/>
              </w:rPr>
              <w:t>a</w:t>
            </w:r>
            <w:r w:rsidR="00B129F8" w:rsidRPr="00DF1283">
              <w:rPr>
                <w:rFonts w:ascii="Times New Roman" w:eastAsia="Times New Roman" w:hAnsi="Times New Roman" w:cs="Times New Roman"/>
                <w:bCs/>
                <w:iCs/>
              </w:rPr>
              <w:t xml:space="preserve">, paredzot, ka </w:t>
            </w:r>
            <w:r w:rsidR="00B129F8" w:rsidRPr="00DF1283">
              <w:rPr>
                <w:rFonts w:ascii="Times New Roman" w:hAnsi="Times New Roman" w:cs="Times New Roman"/>
              </w:rPr>
              <w:t>tiesības darboties attiecīg</w:t>
            </w:r>
            <w:r w:rsidR="009F2B63">
              <w:rPr>
                <w:rFonts w:ascii="Times New Roman" w:hAnsi="Times New Roman" w:cs="Times New Roman"/>
              </w:rPr>
              <w:t>aj</w:t>
            </w:r>
            <w:r w:rsidR="00B129F8" w:rsidRPr="00DF1283">
              <w:rPr>
                <w:rFonts w:ascii="Times New Roman" w:hAnsi="Times New Roman" w:cs="Times New Roman"/>
              </w:rPr>
              <w:t xml:space="preserve">ās telpās jāapliecina tikai tiem </w:t>
            </w:r>
            <w:r w:rsidR="00831805" w:rsidRPr="00DF1283">
              <w:rPr>
                <w:rFonts w:ascii="Times New Roman" w:hAnsi="Times New Roman" w:cs="Times New Roman"/>
              </w:rPr>
              <w:t>komersantiem</w:t>
            </w:r>
            <w:r w:rsidR="00B129F8" w:rsidRPr="00DF1283">
              <w:rPr>
                <w:rFonts w:ascii="Times New Roman" w:hAnsi="Times New Roman" w:cs="Times New Roman"/>
              </w:rPr>
              <w:t>, kuru īpašuma tiesības nav nostiprinātas zemesgrāmatā.</w:t>
            </w:r>
            <w:r w:rsidR="00B129F8" w:rsidRPr="00DF1283" w:rsidDel="00806099">
              <w:rPr>
                <w:rFonts w:ascii="Times New Roman" w:eastAsia="Times New Roman" w:hAnsi="Times New Roman" w:cs="Times New Roman"/>
                <w:bCs/>
                <w:iCs/>
              </w:rPr>
              <w:t xml:space="preserve"> </w:t>
            </w:r>
            <w:r w:rsidR="00B129F8" w:rsidRPr="00DF1283">
              <w:rPr>
                <w:rFonts w:ascii="Times New Roman" w:eastAsia="Times New Roman" w:hAnsi="Times New Roman" w:cs="Times New Roman"/>
              </w:rPr>
              <w:t xml:space="preserve">Turpmāk dienests informāciju par nostiprinātajām tiesībām iegūs, ieskatoties valsts vienotajā datorizētajā zemesgrāmatā pēc </w:t>
            </w:r>
            <w:r w:rsidR="007A0FD2" w:rsidRPr="00DF1283">
              <w:rPr>
                <w:rFonts w:ascii="Times New Roman" w:eastAsia="Times New Roman" w:hAnsi="Times New Roman" w:cs="Times New Roman"/>
              </w:rPr>
              <w:t>komersanta</w:t>
            </w:r>
            <w:r w:rsidR="00B129F8" w:rsidRPr="00DF1283">
              <w:rPr>
                <w:rFonts w:ascii="Times New Roman" w:eastAsia="Times New Roman" w:hAnsi="Times New Roman" w:cs="Times New Roman"/>
              </w:rPr>
              <w:t xml:space="preserve"> norādītās </w:t>
            </w:r>
            <w:r w:rsidR="007A0FD2" w:rsidRPr="00DF1283">
              <w:rPr>
                <w:rFonts w:ascii="Times New Roman" w:eastAsia="Times New Roman" w:hAnsi="Times New Roman" w:cs="Times New Roman"/>
              </w:rPr>
              <w:t>telpas</w:t>
            </w:r>
            <w:r w:rsidR="00B129F8" w:rsidRPr="00DF1283">
              <w:rPr>
                <w:rFonts w:ascii="Times New Roman" w:eastAsia="Times New Roman" w:hAnsi="Times New Roman" w:cs="Times New Roman"/>
              </w:rPr>
              <w:t xml:space="preserve"> identificējošās informācijas – kadastra </w:t>
            </w:r>
            <w:r w:rsidR="005344A3">
              <w:rPr>
                <w:rFonts w:ascii="Times New Roman" w:eastAsia="Times New Roman" w:hAnsi="Times New Roman" w:cs="Times New Roman"/>
              </w:rPr>
              <w:t>numura</w:t>
            </w:r>
            <w:r w:rsidR="00B129F8" w:rsidRPr="00DF1283">
              <w:rPr>
                <w:rFonts w:ascii="Times New Roman" w:eastAsia="Times New Roman" w:hAnsi="Times New Roman" w:cs="Times New Roman"/>
              </w:rPr>
              <w:t>. Lai dienests iegūtu piekļuvi datorizētajai zemesgrāmatai, tiks noslēgta starpresoru vienošanās ar Tiesu administrāciju.</w:t>
            </w:r>
            <w:r w:rsidR="00A93F64" w:rsidRPr="00DF1283">
              <w:rPr>
                <w:rFonts w:ascii="Times New Roman" w:eastAsia="Times New Roman" w:hAnsi="Times New Roman" w:cs="Times New Roman"/>
              </w:rPr>
              <w:t xml:space="preserve"> </w:t>
            </w:r>
            <w:r w:rsidR="00B129F8" w:rsidRPr="00DF1283">
              <w:rPr>
                <w:rFonts w:ascii="Times New Roman" w:eastAsia="Times New Roman" w:hAnsi="Times New Roman" w:cs="Times New Roman"/>
                <w:bCs/>
                <w:iCs/>
              </w:rPr>
              <w:t xml:space="preserve">Lai dienests varētu iegūt informāciju no </w:t>
            </w:r>
            <w:r w:rsidR="00B129F8" w:rsidRPr="00DF1283">
              <w:rPr>
                <w:rFonts w:ascii="Times New Roman" w:eastAsia="Times New Roman" w:hAnsi="Times New Roman" w:cs="Times New Roman"/>
              </w:rPr>
              <w:t>datorizētās zemesgrāmatas</w:t>
            </w:r>
            <w:r w:rsidR="00A93F64">
              <w:rPr>
                <w:rFonts w:ascii="Times New Roman" w:eastAsia="Times New Roman" w:hAnsi="Times New Roman" w:cs="Times New Roman"/>
              </w:rPr>
              <w:t>,</w:t>
            </w:r>
            <w:r w:rsidR="00B129F8" w:rsidRPr="00A93F64">
              <w:rPr>
                <w:rFonts w:ascii="Times New Roman" w:hAnsi="Times New Roman" w:cs="Times New Roman"/>
                <w:color w:val="000000" w:themeColor="text1"/>
                <w:shd w:val="clear" w:color="auto" w:fill="FFFFFF"/>
              </w:rPr>
              <w:t xml:space="preserve"> </w:t>
            </w:r>
            <w:r w:rsidR="00A93F64">
              <w:rPr>
                <w:rFonts w:ascii="Times New Roman" w:hAnsi="Times New Roman" w:cs="Times New Roman"/>
                <w:color w:val="000000" w:themeColor="text1"/>
                <w:shd w:val="clear" w:color="auto" w:fill="FFFFFF"/>
              </w:rPr>
              <w:t xml:space="preserve">komersantam </w:t>
            </w:r>
            <w:r w:rsidR="00B129F8" w:rsidRPr="00A93F64">
              <w:rPr>
                <w:rFonts w:ascii="Times New Roman" w:hAnsi="Times New Roman" w:cs="Times New Roman"/>
                <w:color w:val="000000" w:themeColor="text1"/>
                <w:shd w:val="clear" w:color="auto" w:fill="FFFFFF"/>
              </w:rPr>
              <w:t>iesniegum</w:t>
            </w:r>
            <w:r w:rsidR="00C178C1">
              <w:rPr>
                <w:rFonts w:ascii="Times New Roman" w:hAnsi="Times New Roman" w:cs="Times New Roman"/>
                <w:color w:val="000000" w:themeColor="text1"/>
                <w:shd w:val="clear" w:color="auto" w:fill="FFFFFF"/>
              </w:rPr>
              <w:t>ā</w:t>
            </w:r>
            <w:r>
              <w:rPr>
                <w:rFonts w:ascii="Times New Roman" w:hAnsi="Times New Roman" w:cs="Times New Roman"/>
                <w:color w:val="000000" w:themeColor="text1"/>
                <w:shd w:val="clear" w:color="auto" w:fill="FFFFFF"/>
              </w:rPr>
              <w:t xml:space="preserve"> būs</w:t>
            </w:r>
            <w:r w:rsidR="00C178C1">
              <w:rPr>
                <w:rFonts w:ascii="Times New Roman" w:hAnsi="Times New Roman" w:cs="Times New Roman"/>
                <w:color w:val="000000" w:themeColor="text1"/>
                <w:shd w:val="clear" w:color="auto" w:fill="FFFFFF"/>
              </w:rPr>
              <w:t xml:space="preserve"> jā</w:t>
            </w:r>
            <w:r w:rsidR="00B129F8" w:rsidRPr="00A93F64">
              <w:rPr>
                <w:rFonts w:ascii="Times New Roman" w:hAnsi="Times New Roman" w:cs="Times New Roman"/>
                <w:color w:val="000000" w:themeColor="text1"/>
                <w:shd w:val="clear" w:color="auto" w:fill="FFFFFF"/>
              </w:rPr>
              <w:t>norād</w:t>
            </w:r>
            <w:r w:rsidR="00C178C1">
              <w:rPr>
                <w:rFonts w:ascii="Times New Roman" w:hAnsi="Times New Roman" w:cs="Times New Roman"/>
                <w:color w:val="000000" w:themeColor="text1"/>
                <w:shd w:val="clear" w:color="auto" w:fill="FFFFFF"/>
              </w:rPr>
              <w:t>a</w:t>
            </w:r>
            <w:r>
              <w:rPr>
                <w:rFonts w:ascii="Times New Roman" w:hAnsi="Times New Roman" w:cs="Times New Roman"/>
                <w:color w:val="000000" w:themeColor="text1"/>
                <w:shd w:val="clear" w:color="auto" w:fill="FFFFFF"/>
              </w:rPr>
              <w:t xml:space="preserve"> </w:t>
            </w:r>
            <w:r w:rsidR="00B129F8" w:rsidRPr="00A93F64">
              <w:rPr>
                <w:rFonts w:ascii="Times New Roman" w:hAnsi="Times New Roman" w:cs="Times New Roman"/>
                <w:color w:val="000000" w:themeColor="text1"/>
                <w:shd w:val="clear" w:color="auto" w:fill="FFFFFF"/>
              </w:rPr>
              <w:t xml:space="preserve">kadastra </w:t>
            </w:r>
            <w:r w:rsidR="003E3CC5">
              <w:rPr>
                <w:rFonts w:ascii="Times New Roman" w:hAnsi="Times New Roman" w:cs="Times New Roman"/>
                <w:color w:val="000000" w:themeColor="text1"/>
                <w:shd w:val="clear" w:color="auto" w:fill="FFFFFF"/>
              </w:rPr>
              <w:t>numurs</w:t>
            </w:r>
            <w:r w:rsidR="00B129F8" w:rsidRPr="00A93F64">
              <w:rPr>
                <w:rFonts w:ascii="Times New Roman" w:hAnsi="Times New Roman" w:cs="Times New Roman"/>
                <w:color w:val="000000" w:themeColor="text1"/>
                <w:shd w:val="clear" w:color="auto" w:fill="FFFFFF"/>
              </w:rPr>
              <w:t>.</w:t>
            </w:r>
            <w:r w:rsidR="00F00726">
              <w:rPr>
                <w:rFonts w:ascii="Times New Roman" w:hAnsi="Times New Roman" w:cs="Times New Roman"/>
                <w:color w:val="000000" w:themeColor="text1"/>
                <w:shd w:val="clear" w:color="auto" w:fill="FFFFFF"/>
              </w:rPr>
              <w:t xml:space="preserve"> </w:t>
            </w:r>
            <w:r w:rsidR="00F00726" w:rsidRPr="00B46727">
              <w:rPr>
                <w:rFonts w:ascii="Times New Roman" w:hAnsi="Times New Roman" w:cs="Times New Roman"/>
              </w:rPr>
              <w:t xml:space="preserve">Lai ieviestu </w:t>
            </w:r>
            <w:r w:rsidR="00C178C1" w:rsidRPr="00B46727">
              <w:rPr>
                <w:rFonts w:ascii="Times New Roman" w:hAnsi="Times New Roman" w:cs="Times New Roman"/>
              </w:rPr>
              <w:t>iepriekš</w:t>
            </w:r>
            <w:r w:rsidR="00F00726" w:rsidRPr="00B46727">
              <w:rPr>
                <w:rFonts w:ascii="Times New Roman" w:hAnsi="Times New Roman" w:cs="Times New Roman"/>
              </w:rPr>
              <w:t>minēto Ministru kabineta rīkojumu, t</w:t>
            </w:r>
            <w:r w:rsidR="00F00726" w:rsidRPr="00B46727">
              <w:rPr>
                <w:rFonts w:ascii="Times New Roman" w:eastAsia="Times New Roman" w:hAnsi="Times New Roman" w:cs="Times New Roman"/>
                <w:bCs/>
                <w:iCs/>
              </w:rPr>
              <w:t>ehnisk</w:t>
            </w:r>
            <w:r w:rsidR="00C178C1" w:rsidRPr="00B46727">
              <w:rPr>
                <w:rFonts w:ascii="Times New Roman" w:eastAsia="Times New Roman" w:hAnsi="Times New Roman" w:cs="Times New Roman"/>
                <w:bCs/>
                <w:iCs/>
              </w:rPr>
              <w:t>i grozīts</w:t>
            </w:r>
            <w:r w:rsidR="00F00726" w:rsidRPr="00B46727">
              <w:rPr>
                <w:rFonts w:ascii="Times New Roman" w:eastAsia="Times New Roman" w:hAnsi="Times New Roman" w:cs="Times New Roman"/>
                <w:bCs/>
                <w:iCs/>
              </w:rPr>
              <w:t xml:space="preserve"> noteikumu Nr.35 5</w:t>
            </w:r>
            <w:r w:rsidR="00C178C1" w:rsidRPr="00B46727">
              <w:rPr>
                <w:rFonts w:ascii="Times New Roman" w:eastAsia="Times New Roman" w:hAnsi="Times New Roman" w:cs="Times New Roman"/>
                <w:bCs/>
                <w:iCs/>
              </w:rPr>
              <w:t>.</w:t>
            </w:r>
            <w:r w:rsidR="00F00726" w:rsidRPr="00B46727">
              <w:rPr>
                <w:rFonts w:ascii="Times New Roman" w:eastAsia="Times New Roman" w:hAnsi="Times New Roman" w:cs="Times New Roman"/>
                <w:bCs/>
                <w:iCs/>
              </w:rPr>
              <w:t xml:space="preserve"> un 7.</w:t>
            </w:r>
            <w:r w:rsidR="001620BC">
              <w:rPr>
                <w:rFonts w:ascii="Times New Roman" w:eastAsia="Times New Roman" w:hAnsi="Times New Roman" w:cs="Times New Roman"/>
                <w:bCs/>
                <w:iCs/>
              </w:rPr>
              <w:t> </w:t>
            </w:r>
            <w:r w:rsidR="00C178C1" w:rsidRPr="00B46727">
              <w:rPr>
                <w:rFonts w:ascii="Times New Roman" w:eastAsia="Times New Roman" w:hAnsi="Times New Roman" w:cs="Times New Roman"/>
                <w:bCs/>
                <w:iCs/>
              </w:rPr>
              <w:t>pielikums.</w:t>
            </w:r>
            <w:r w:rsidR="00176F93">
              <w:rPr>
                <w:rFonts w:ascii="Times New Roman" w:eastAsia="Times New Roman" w:hAnsi="Times New Roman" w:cs="Times New Roman"/>
                <w:bCs/>
                <w:iCs/>
              </w:rPr>
              <w:t xml:space="preserve"> </w:t>
            </w:r>
          </w:p>
        </w:tc>
      </w:tr>
      <w:tr w:rsidR="008F644F" w:rsidRPr="008F644F" w14:paraId="4B6F586C" w14:textId="77777777" w:rsidTr="00F16ACB">
        <w:trPr>
          <w:trHeight w:val="372"/>
        </w:trPr>
        <w:tc>
          <w:tcPr>
            <w:tcW w:w="311" w:type="pct"/>
            <w:tcBorders>
              <w:top w:val="outset" w:sz="6" w:space="0" w:color="414142"/>
              <w:left w:val="outset" w:sz="6" w:space="0" w:color="414142"/>
              <w:bottom w:val="outset" w:sz="6" w:space="0" w:color="414142"/>
              <w:right w:val="outset" w:sz="6" w:space="0" w:color="414142"/>
            </w:tcBorders>
            <w:hideMark/>
          </w:tcPr>
          <w:p w14:paraId="1F229D49" w14:textId="77777777" w:rsidR="00894C55" w:rsidRPr="008F644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lastRenderedPageBreak/>
              <w:t>3.</w:t>
            </w:r>
          </w:p>
        </w:tc>
        <w:tc>
          <w:tcPr>
            <w:tcW w:w="1147" w:type="pct"/>
            <w:tcBorders>
              <w:top w:val="outset" w:sz="6" w:space="0" w:color="414142"/>
              <w:left w:val="outset" w:sz="6" w:space="0" w:color="414142"/>
              <w:bottom w:val="outset" w:sz="6" w:space="0" w:color="414142"/>
              <w:right w:val="outset" w:sz="6" w:space="0" w:color="414142"/>
            </w:tcBorders>
            <w:hideMark/>
          </w:tcPr>
          <w:p w14:paraId="0DF8B65D" w14:textId="77777777" w:rsidR="00894C55" w:rsidRPr="008F644F" w:rsidRDefault="00E762F3" w:rsidP="00894C55">
            <w:pPr>
              <w:spacing w:after="0" w:line="240" w:lineRule="auto"/>
              <w:rPr>
                <w:rFonts w:ascii="Times New Roman" w:eastAsia="Times New Roman" w:hAnsi="Times New Roman" w:cs="Times New Roman"/>
                <w:sz w:val="24"/>
                <w:szCs w:val="24"/>
                <w:lang w:eastAsia="lv-LV"/>
              </w:rPr>
            </w:pPr>
            <w:r w:rsidRPr="008F644F">
              <w:rPr>
                <w:rFonts w:ascii="Times New Roman" w:hAnsi="Times New Roman" w:cs="Times New Roman"/>
                <w:sz w:val="24"/>
                <w:szCs w:val="24"/>
              </w:rPr>
              <w:t>Projekta izstrādē iesaistītās institūcijas un publiskas personas kapitālsabiedrības</w:t>
            </w:r>
          </w:p>
        </w:tc>
        <w:tc>
          <w:tcPr>
            <w:tcW w:w="3542" w:type="pct"/>
            <w:tcBorders>
              <w:top w:val="outset" w:sz="6" w:space="0" w:color="414142"/>
              <w:left w:val="outset" w:sz="6" w:space="0" w:color="414142"/>
              <w:bottom w:val="outset" w:sz="6" w:space="0" w:color="414142"/>
              <w:right w:val="outset" w:sz="6" w:space="0" w:color="414142"/>
            </w:tcBorders>
            <w:hideMark/>
          </w:tcPr>
          <w:p w14:paraId="1978D425" w14:textId="276501F0" w:rsidR="00894C55" w:rsidRPr="008F644F" w:rsidRDefault="006006C9"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Pārtikas un veterinārais dienests</w:t>
            </w:r>
          </w:p>
        </w:tc>
      </w:tr>
      <w:tr w:rsidR="008F644F" w:rsidRPr="008F644F" w14:paraId="4347F075" w14:textId="77777777" w:rsidTr="00F16ACB">
        <w:tc>
          <w:tcPr>
            <w:tcW w:w="311" w:type="pct"/>
            <w:tcBorders>
              <w:top w:val="outset" w:sz="6" w:space="0" w:color="414142"/>
              <w:left w:val="outset" w:sz="6" w:space="0" w:color="414142"/>
              <w:bottom w:val="outset" w:sz="6" w:space="0" w:color="414142"/>
              <w:right w:val="outset" w:sz="6" w:space="0" w:color="414142"/>
            </w:tcBorders>
            <w:hideMark/>
          </w:tcPr>
          <w:p w14:paraId="099FFDEE" w14:textId="77777777" w:rsidR="00894C55" w:rsidRPr="008F644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4.</w:t>
            </w:r>
          </w:p>
        </w:tc>
        <w:tc>
          <w:tcPr>
            <w:tcW w:w="1147" w:type="pct"/>
            <w:tcBorders>
              <w:top w:val="outset" w:sz="6" w:space="0" w:color="414142"/>
              <w:left w:val="outset" w:sz="6" w:space="0" w:color="414142"/>
              <w:bottom w:val="outset" w:sz="6" w:space="0" w:color="414142"/>
              <w:right w:val="outset" w:sz="6" w:space="0" w:color="414142"/>
            </w:tcBorders>
            <w:hideMark/>
          </w:tcPr>
          <w:p w14:paraId="2D1FA00F" w14:textId="77777777" w:rsidR="00894C55"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Cita informācija</w:t>
            </w:r>
          </w:p>
          <w:p w14:paraId="541EFEFA" w14:textId="77777777" w:rsidR="00DD7079" w:rsidRPr="00DD7079" w:rsidRDefault="00DD7079" w:rsidP="00DD7079">
            <w:pPr>
              <w:rPr>
                <w:rFonts w:ascii="Times New Roman" w:eastAsia="Times New Roman" w:hAnsi="Times New Roman" w:cs="Times New Roman"/>
                <w:sz w:val="24"/>
                <w:szCs w:val="24"/>
                <w:lang w:eastAsia="lv-LV"/>
              </w:rPr>
            </w:pPr>
          </w:p>
          <w:p w14:paraId="6522B7D0" w14:textId="77777777" w:rsidR="00DD7079" w:rsidRPr="00DD7079" w:rsidRDefault="00DD7079" w:rsidP="00DD7079">
            <w:pPr>
              <w:rPr>
                <w:rFonts w:ascii="Times New Roman" w:eastAsia="Times New Roman" w:hAnsi="Times New Roman" w:cs="Times New Roman"/>
                <w:sz w:val="24"/>
                <w:szCs w:val="24"/>
                <w:lang w:eastAsia="lv-LV"/>
              </w:rPr>
            </w:pPr>
          </w:p>
          <w:p w14:paraId="18E6768B" w14:textId="77777777" w:rsidR="00DD7079" w:rsidRPr="00DD7079" w:rsidRDefault="00DD7079" w:rsidP="00DD7079">
            <w:pPr>
              <w:rPr>
                <w:rFonts w:ascii="Times New Roman" w:eastAsia="Times New Roman" w:hAnsi="Times New Roman" w:cs="Times New Roman"/>
                <w:sz w:val="24"/>
                <w:szCs w:val="24"/>
                <w:lang w:eastAsia="lv-LV"/>
              </w:rPr>
            </w:pPr>
          </w:p>
          <w:p w14:paraId="30352832" w14:textId="77777777" w:rsidR="00DD7079" w:rsidRPr="00DD7079" w:rsidRDefault="00DD7079" w:rsidP="00DD7079">
            <w:pPr>
              <w:rPr>
                <w:rFonts w:ascii="Times New Roman" w:eastAsia="Times New Roman" w:hAnsi="Times New Roman" w:cs="Times New Roman"/>
                <w:sz w:val="24"/>
                <w:szCs w:val="24"/>
                <w:lang w:eastAsia="lv-LV"/>
              </w:rPr>
            </w:pPr>
          </w:p>
          <w:p w14:paraId="62E2C4C8" w14:textId="77777777" w:rsidR="00DD7079" w:rsidRPr="00DD7079" w:rsidRDefault="00DD7079" w:rsidP="00DD7079">
            <w:pPr>
              <w:rPr>
                <w:rFonts w:ascii="Times New Roman" w:eastAsia="Times New Roman" w:hAnsi="Times New Roman" w:cs="Times New Roman"/>
                <w:sz w:val="24"/>
                <w:szCs w:val="24"/>
                <w:lang w:eastAsia="lv-LV"/>
              </w:rPr>
            </w:pPr>
          </w:p>
          <w:p w14:paraId="20801478" w14:textId="77777777" w:rsidR="00DD7079" w:rsidRPr="00DD7079" w:rsidRDefault="00DD7079" w:rsidP="00DD7079">
            <w:pPr>
              <w:rPr>
                <w:rFonts w:ascii="Times New Roman" w:eastAsia="Times New Roman" w:hAnsi="Times New Roman" w:cs="Times New Roman"/>
                <w:sz w:val="24"/>
                <w:szCs w:val="24"/>
                <w:lang w:eastAsia="lv-LV"/>
              </w:rPr>
            </w:pPr>
          </w:p>
          <w:p w14:paraId="036BA0BD" w14:textId="77777777" w:rsidR="00DD7079" w:rsidRPr="00DD7079" w:rsidRDefault="00DD7079" w:rsidP="00DD7079">
            <w:pPr>
              <w:rPr>
                <w:rFonts w:ascii="Times New Roman" w:eastAsia="Times New Roman" w:hAnsi="Times New Roman" w:cs="Times New Roman"/>
                <w:sz w:val="24"/>
                <w:szCs w:val="24"/>
                <w:lang w:eastAsia="lv-LV"/>
              </w:rPr>
            </w:pPr>
          </w:p>
          <w:p w14:paraId="16274B40" w14:textId="77777777" w:rsidR="00DD7079" w:rsidRPr="00DD7079" w:rsidRDefault="00DD7079" w:rsidP="00DD7079">
            <w:pPr>
              <w:rPr>
                <w:rFonts w:ascii="Times New Roman" w:eastAsia="Times New Roman" w:hAnsi="Times New Roman" w:cs="Times New Roman"/>
                <w:sz w:val="24"/>
                <w:szCs w:val="24"/>
                <w:lang w:eastAsia="lv-LV"/>
              </w:rPr>
            </w:pPr>
          </w:p>
          <w:p w14:paraId="1DFAB04C" w14:textId="77777777" w:rsidR="00DD7079" w:rsidRPr="00DD7079" w:rsidRDefault="00DD7079" w:rsidP="00DD7079">
            <w:pPr>
              <w:rPr>
                <w:rFonts w:ascii="Times New Roman" w:eastAsia="Times New Roman" w:hAnsi="Times New Roman" w:cs="Times New Roman"/>
                <w:sz w:val="24"/>
                <w:szCs w:val="24"/>
                <w:lang w:eastAsia="lv-LV"/>
              </w:rPr>
            </w:pPr>
          </w:p>
          <w:p w14:paraId="7443A58F" w14:textId="77777777" w:rsidR="00DD7079" w:rsidRDefault="00DD7079" w:rsidP="00DD7079">
            <w:pPr>
              <w:rPr>
                <w:rFonts w:ascii="Times New Roman" w:eastAsia="Times New Roman" w:hAnsi="Times New Roman" w:cs="Times New Roman"/>
                <w:sz w:val="24"/>
                <w:szCs w:val="24"/>
                <w:lang w:eastAsia="lv-LV"/>
              </w:rPr>
            </w:pPr>
          </w:p>
          <w:p w14:paraId="59DD4D01" w14:textId="354A08E2" w:rsidR="00DD7079" w:rsidRPr="00DD7079" w:rsidRDefault="00DD7079" w:rsidP="00DD7079">
            <w:pPr>
              <w:rPr>
                <w:rFonts w:ascii="Times New Roman" w:eastAsia="Times New Roman" w:hAnsi="Times New Roman" w:cs="Times New Roman"/>
                <w:sz w:val="24"/>
                <w:szCs w:val="24"/>
                <w:lang w:eastAsia="lv-LV"/>
              </w:rPr>
            </w:pPr>
          </w:p>
        </w:tc>
        <w:tc>
          <w:tcPr>
            <w:tcW w:w="3542" w:type="pct"/>
            <w:tcBorders>
              <w:top w:val="outset" w:sz="6" w:space="0" w:color="414142"/>
              <w:left w:val="outset" w:sz="6" w:space="0" w:color="414142"/>
              <w:bottom w:val="outset" w:sz="6" w:space="0" w:color="414142"/>
              <w:right w:val="outset" w:sz="6" w:space="0" w:color="414142"/>
            </w:tcBorders>
            <w:hideMark/>
          </w:tcPr>
          <w:p w14:paraId="053A7E26" w14:textId="77777777" w:rsidR="00894C55" w:rsidRDefault="004E2384">
            <w:pPr>
              <w:pStyle w:val="Default"/>
              <w:ind w:right="141"/>
              <w:jc w:val="both"/>
              <w:rPr>
                <w:rFonts w:ascii="Times New Roman" w:eastAsia="Times New Roman" w:hAnsi="Times New Roman" w:cs="Times New Roman"/>
                <w:bCs/>
                <w:iCs/>
              </w:rPr>
            </w:pPr>
            <w:r w:rsidRPr="00350638">
              <w:rPr>
                <w:rFonts w:ascii="Times New Roman" w:eastAsia="Times New Roman" w:hAnsi="Times New Roman" w:cs="Times New Roman"/>
                <w:bCs/>
                <w:iCs/>
              </w:rPr>
              <w:t xml:space="preserve">Ņemot vērā </w:t>
            </w:r>
            <w:r w:rsidR="00ED710C" w:rsidRPr="00ED710C">
              <w:rPr>
                <w:rFonts w:ascii="Times New Roman" w:eastAsia="Times New Roman" w:hAnsi="Times New Roman" w:cs="Times New Roman"/>
                <w:bCs/>
                <w:iCs/>
              </w:rPr>
              <w:t xml:space="preserve">Eiropas Parlamenta un Padomes </w:t>
            </w:r>
            <w:r w:rsidR="00ED710C">
              <w:rPr>
                <w:rFonts w:ascii="Times New Roman" w:eastAsia="Times New Roman" w:hAnsi="Times New Roman" w:cs="Times New Roman"/>
                <w:bCs/>
                <w:iCs/>
              </w:rPr>
              <w:t>2016. gada 27. aprīļa Regulā</w:t>
            </w:r>
            <w:r w:rsidR="00ED710C" w:rsidRPr="00ED710C">
              <w:rPr>
                <w:rFonts w:ascii="Times New Roman" w:eastAsia="Times New Roman" w:hAnsi="Times New Roman" w:cs="Times New Roman"/>
                <w:bCs/>
                <w:iCs/>
              </w:rPr>
              <w:t xml:space="preserve"> (ES) Nr. 2016/679 par fizisku personu aizsardzību attiecībā uz personas datu apstrādi un šādu datu brīvu apriti un ar ko atceļ Direktīvu 95/46/EK</w:t>
            </w:r>
            <w:r w:rsidR="009F2B63">
              <w:rPr>
                <w:rFonts w:ascii="Times New Roman" w:eastAsia="Times New Roman" w:hAnsi="Times New Roman" w:cs="Times New Roman"/>
                <w:bCs/>
                <w:iCs/>
              </w:rPr>
              <w:t>,</w:t>
            </w:r>
            <w:r w:rsidR="00ED710C" w:rsidRPr="00ED710C">
              <w:rPr>
                <w:rFonts w:ascii="Times New Roman" w:eastAsia="Times New Roman" w:hAnsi="Times New Roman" w:cs="Times New Roman"/>
                <w:bCs/>
                <w:iCs/>
              </w:rPr>
              <w:t xml:space="preserve"> (Vispārīgā datu aizsardzības regula)</w:t>
            </w:r>
            <w:r w:rsidR="009F2B63">
              <w:rPr>
                <w:rFonts w:ascii="Times New Roman" w:eastAsia="Times New Roman" w:hAnsi="Times New Roman" w:cs="Times New Roman"/>
                <w:bCs/>
                <w:iCs/>
              </w:rPr>
              <w:t xml:space="preserve"> </w:t>
            </w:r>
            <w:r w:rsidRPr="00350638">
              <w:rPr>
                <w:rFonts w:ascii="Times New Roman" w:eastAsia="Times New Roman" w:hAnsi="Times New Roman" w:cs="Times New Roman"/>
                <w:bCs/>
                <w:iCs/>
              </w:rPr>
              <w:t xml:space="preserve">noteiktās prasības, </w:t>
            </w:r>
            <w:r>
              <w:rPr>
                <w:rFonts w:ascii="Times New Roman" w:eastAsia="Times New Roman" w:hAnsi="Times New Roman" w:cs="Times New Roman"/>
                <w:bCs/>
                <w:iCs/>
              </w:rPr>
              <w:t>ir sagatavoti grozījumi noteikumos Nr.35, izvērtējot nepieciešamo datu apjomu noteiktās funkcijas nodrošināšanai</w:t>
            </w:r>
            <w:r w:rsidR="009F2B63">
              <w:rPr>
                <w:rFonts w:ascii="Times New Roman" w:eastAsia="Times New Roman" w:hAnsi="Times New Roman" w:cs="Times New Roman"/>
                <w:bCs/>
                <w:iCs/>
              </w:rPr>
              <w:t>,</w:t>
            </w:r>
            <w:r>
              <w:rPr>
                <w:rFonts w:ascii="Times New Roman" w:eastAsia="Times New Roman" w:hAnsi="Times New Roman" w:cs="Times New Roman"/>
                <w:bCs/>
                <w:iCs/>
              </w:rPr>
              <w:t xml:space="preserve"> un šobrīd grozījumi paredz dienestam un Zāļu valsts aģentūrai (turpmāk – aģentūrai) </w:t>
            </w:r>
            <w:r w:rsidR="009F2B63">
              <w:rPr>
                <w:rFonts w:ascii="Times New Roman" w:eastAsia="Times New Roman" w:hAnsi="Times New Roman" w:cs="Times New Roman"/>
                <w:bCs/>
                <w:iCs/>
              </w:rPr>
              <w:t xml:space="preserve">no privātpersonām </w:t>
            </w:r>
            <w:r>
              <w:rPr>
                <w:rFonts w:ascii="Times New Roman" w:eastAsia="Times New Roman" w:hAnsi="Times New Roman" w:cs="Times New Roman"/>
                <w:bCs/>
                <w:iCs/>
              </w:rPr>
              <w:t>pieprasīt mazāk personu datu. Saņemtie personu dati tiks uzglabāti vēl piecus gadus</w:t>
            </w:r>
            <w:r w:rsidR="009F2B63">
              <w:rPr>
                <w:rFonts w:ascii="Times New Roman" w:eastAsia="Times New Roman" w:hAnsi="Times New Roman" w:cs="Times New Roman"/>
                <w:bCs/>
                <w:iCs/>
              </w:rPr>
              <w:t>,</w:t>
            </w:r>
            <w:r>
              <w:rPr>
                <w:rFonts w:ascii="Times New Roman" w:eastAsia="Times New Roman" w:hAnsi="Times New Roman" w:cs="Times New Roman"/>
                <w:bCs/>
                <w:iCs/>
              </w:rPr>
              <w:t xml:space="preserve"> līdz komersants tiks svītrots no uzraudzības objektu reģistra vai aģentūras reģistra.</w:t>
            </w:r>
          </w:p>
          <w:p w14:paraId="7B6DDF59" w14:textId="31B1B7B2" w:rsidR="004F493A" w:rsidRPr="00061554" w:rsidRDefault="0004337D" w:rsidP="004F493A">
            <w:pPr>
              <w:pStyle w:val="Default"/>
              <w:ind w:right="141"/>
              <w:jc w:val="both"/>
              <w:rPr>
                <w:rFonts w:ascii="Times New Roman" w:eastAsia="Times New Roman" w:hAnsi="Times New Roman" w:cs="Times New Roman"/>
                <w:bCs/>
                <w:iCs/>
              </w:rPr>
            </w:pPr>
            <w:r w:rsidRPr="00061554">
              <w:rPr>
                <w:rFonts w:ascii="Times New Roman" w:eastAsia="Times New Roman" w:hAnsi="Times New Roman" w:cs="Times New Roman"/>
                <w:bCs/>
                <w:iCs/>
              </w:rPr>
              <w:t xml:space="preserve">2018. gada 11.decembrī spēkā stājās </w:t>
            </w:r>
            <w:r w:rsidR="002D461F">
              <w:rPr>
                <w:rFonts w:ascii="Times New Roman" w:eastAsia="Times New Roman" w:hAnsi="Times New Roman" w:cs="Times New Roman"/>
                <w:bCs/>
                <w:iCs/>
              </w:rPr>
              <w:t>E</w:t>
            </w:r>
            <w:r w:rsidR="002D461F" w:rsidRPr="002D461F">
              <w:rPr>
                <w:rFonts w:ascii="Times New Roman" w:eastAsia="Times New Roman" w:hAnsi="Times New Roman" w:cs="Times New Roman"/>
                <w:bCs/>
                <w:iCs/>
              </w:rPr>
              <w:t xml:space="preserve">iropas </w:t>
            </w:r>
            <w:r w:rsidR="002D461F">
              <w:rPr>
                <w:rFonts w:ascii="Times New Roman" w:eastAsia="Times New Roman" w:hAnsi="Times New Roman" w:cs="Times New Roman"/>
                <w:bCs/>
                <w:iCs/>
              </w:rPr>
              <w:t>P</w:t>
            </w:r>
            <w:r w:rsidR="002D461F" w:rsidRPr="002D461F">
              <w:rPr>
                <w:rFonts w:ascii="Times New Roman" w:eastAsia="Times New Roman" w:hAnsi="Times New Roman" w:cs="Times New Roman"/>
                <w:bCs/>
                <w:iCs/>
              </w:rPr>
              <w:t xml:space="preserve">arlamenta </w:t>
            </w:r>
            <w:r w:rsidR="00F82530" w:rsidRPr="002D461F">
              <w:rPr>
                <w:rFonts w:ascii="Times New Roman" w:eastAsia="Times New Roman" w:hAnsi="Times New Roman" w:cs="Times New Roman"/>
                <w:bCs/>
                <w:iCs/>
              </w:rPr>
              <w:t>un</w:t>
            </w:r>
            <w:r w:rsidR="002D461F" w:rsidRPr="002D461F">
              <w:rPr>
                <w:rFonts w:ascii="Times New Roman" w:eastAsia="Times New Roman" w:hAnsi="Times New Roman" w:cs="Times New Roman"/>
                <w:bCs/>
                <w:iCs/>
              </w:rPr>
              <w:t xml:space="preserve"> </w:t>
            </w:r>
            <w:r w:rsidR="00F82530" w:rsidRPr="002D461F">
              <w:rPr>
                <w:rFonts w:ascii="Times New Roman" w:eastAsia="Times New Roman" w:hAnsi="Times New Roman" w:cs="Times New Roman"/>
                <w:bCs/>
                <w:iCs/>
              </w:rPr>
              <w:t xml:space="preserve">Padomes Regula </w:t>
            </w:r>
            <w:r w:rsidR="002D461F" w:rsidRPr="002D461F">
              <w:rPr>
                <w:rFonts w:ascii="Times New Roman" w:eastAsia="Times New Roman" w:hAnsi="Times New Roman" w:cs="Times New Roman"/>
                <w:bCs/>
                <w:iCs/>
              </w:rPr>
              <w:t>(ES) 2019/6</w:t>
            </w:r>
            <w:r w:rsidR="002D461F">
              <w:t xml:space="preserve"> </w:t>
            </w:r>
            <w:r w:rsidR="002D461F" w:rsidRPr="002D461F">
              <w:rPr>
                <w:rFonts w:ascii="Times New Roman" w:eastAsia="Times New Roman" w:hAnsi="Times New Roman" w:cs="Times New Roman"/>
                <w:bCs/>
                <w:iCs/>
              </w:rPr>
              <w:t>par veterinārajām zālēm un ar ko atceļ Direktīvu 2001/82/EK</w:t>
            </w:r>
            <w:r w:rsidR="004F493A" w:rsidRPr="00061554">
              <w:rPr>
                <w:rFonts w:ascii="Times New Roman" w:eastAsia="Times New Roman" w:hAnsi="Times New Roman" w:cs="Times New Roman"/>
                <w:bCs/>
                <w:iCs/>
              </w:rPr>
              <w:t>, kura dalībvalstīm ir jāpiemēro</w:t>
            </w:r>
            <w:r w:rsidR="001620BC">
              <w:rPr>
                <w:rFonts w:ascii="Times New Roman" w:eastAsia="Times New Roman" w:hAnsi="Times New Roman" w:cs="Times New Roman"/>
                <w:bCs/>
                <w:iCs/>
              </w:rPr>
              <w:t>,</w:t>
            </w:r>
            <w:r w:rsidR="004F493A" w:rsidRPr="00061554">
              <w:rPr>
                <w:rFonts w:ascii="Times New Roman" w:eastAsia="Times New Roman" w:hAnsi="Times New Roman" w:cs="Times New Roman"/>
                <w:bCs/>
                <w:iCs/>
              </w:rPr>
              <w:t xml:space="preserve"> sākot ar 2022. gada 28. janvāri. Šobrīd Eiropas Komisijā notiek aktīvs darbs pie deleģēto un ieviešanas regulu izstrādes. </w:t>
            </w:r>
          </w:p>
          <w:p w14:paraId="19E00C63" w14:textId="7106547C" w:rsidR="004F493A" w:rsidRPr="004E2384" w:rsidRDefault="004F493A" w:rsidP="004F493A">
            <w:pPr>
              <w:pStyle w:val="Default"/>
              <w:ind w:right="141"/>
              <w:jc w:val="both"/>
              <w:rPr>
                <w:rFonts w:ascii="Times New Roman" w:eastAsia="Times New Roman" w:hAnsi="Times New Roman" w:cs="Times New Roman"/>
                <w:bCs/>
                <w:iCs/>
              </w:rPr>
            </w:pPr>
            <w:r w:rsidRPr="00061554">
              <w:rPr>
                <w:rFonts w:ascii="Times New Roman" w:eastAsia="Times New Roman" w:hAnsi="Times New Roman" w:cs="Times New Roman"/>
                <w:bCs/>
                <w:iCs/>
              </w:rPr>
              <w:t>Lai varētu ieviest regulu 2019/6, Zemkopības ministrija plāno tuvākajā laikā uzsākt darbu pie vis</w:t>
            </w:r>
            <w:r w:rsidR="001620BC">
              <w:rPr>
                <w:rFonts w:ascii="Times New Roman" w:eastAsia="Times New Roman" w:hAnsi="Times New Roman" w:cs="Times New Roman"/>
                <w:bCs/>
                <w:iCs/>
              </w:rPr>
              <w:t>u</w:t>
            </w:r>
            <w:r w:rsidRPr="00061554">
              <w:rPr>
                <w:rFonts w:ascii="Times New Roman" w:eastAsia="Times New Roman" w:hAnsi="Times New Roman" w:cs="Times New Roman"/>
                <w:bCs/>
                <w:iCs/>
              </w:rPr>
              <w:t xml:space="preserve"> </w:t>
            </w:r>
            <w:r w:rsidR="001620BC">
              <w:rPr>
                <w:rFonts w:ascii="Times New Roman" w:eastAsia="Times New Roman" w:hAnsi="Times New Roman" w:cs="Times New Roman"/>
                <w:bCs/>
                <w:iCs/>
              </w:rPr>
              <w:t>attiecīgo normatīvo aktu</w:t>
            </w:r>
            <w:r w:rsidR="001620BC" w:rsidRPr="00061554">
              <w:rPr>
                <w:rFonts w:ascii="Times New Roman" w:eastAsia="Times New Roman" w:hAnsi="Times New Roman" w:cs="Times New Roman"/>
                <w:bCs/>
                <w:iCs/>
              </w:rPr>
              <w:t xml:space="preserve"> </w:t>
            </w:r>
            <w:r w:rsidRPr="00061554">
              <w:rPr>
                <w:rFonts w:ascii="Times New Roman" w:eastAsia="Times New Roman" w:hAnsi="Times New Roman" w:cs="Times New Roman"/>
                <w:bCs/>
                <w:iCs/>
              </w:rPr>
              <w:t xml:space="preserve">pārskatīšanas, </w:t>
            </w:r>
            <w:r w:rsidR="001620BC">
              <w:rPr>
                <w:rFonts w:ascii="Times New Roman" w:eastAsia="Times New Roman" w:hAnsi="Times New Roman" w:cs="Times New Roman"/>
                <w:bCs/>
                <w:iCs/>
              </w:rPr>
              <w:t>tāpēc</w:t>
            </w:r>
            <w:r w:rsidRPr="00061554">
              <w:rPr>
                <w:rFonts w:ascii="Times New Roman" w:eastAsia="Times New Roman" w:hAnsi="Times New Roman" w:cs="Times New Roman"/>
                <w:bCs/>
                <w:iCs/>
              </w:rPr>
              <w:t xml:space="preserve"> tiks izstrādāts jauns Veterināro zāļu likums un visas prasības, kas reglamentē veterinārās farmācijas jomu</w:t>
            </w:r>
            <w:r w:rsidR="00F3760C" w:rsidRPr="00061554">
              <w:rPr>
                <w:rFonts w:ascii="Times New Roman" w:eastAsia="Times New Roman" w:hAnsi="Times New Roman" w:cs="Times New Roman"/>
                <w:bCs/>
                <w:iCs/>
              </w:rPr>
              <w:t>,</w:t>
            </w:r>
            <w:r w:rsidRPr="00061554">
              <w:rPr>
                <w:rFonts w:ascii="Times New Roman" w:eastAsia="Times New Roman" w:hAnsi="Times New Roman" w:cs="Times New Roman"/>
                <w:bCs/>
                <w:iCs/>
              </w:rPr>
              <w:t xml:space="preserve"> tiks </w:t>
            </w:r>
            <w:r w:rsidR="001620BC">
              <w:rPr>
                <w:rFonts w:ascii="Times New Roman" w:eastAsia="Times New Roman" w:hAnsi="Times New Roman" w:cs="Times New Roman"/>
                <w:bCs/>
                <w:iCs/>
              </w:rPr>
              <w:t>izslēgtas</w:t>
            </w:r>
            <w:r w:rsidRPr="00061554">
              <w:rPr>
                <w:rFonts w:ascii="Times New Roman" w:eastAsia="Times New Roman" w:hAnsi="Times New Roman" w:cs="Times New Roman"/>
                <w:bCs/>
                <w:iCs/>
              </w:rPr>
              <w:t xml:space="preserve"> no Farmācijas likuma</w:t>
            </w:r>
            <w:r w:rsidR="00F3760C" w:rsidRPr="00061554">
              <w:rPr>
                <w:rFonts w:ascii="Times New Roman" w:eastAsia="Times New Roman" w:hAnsi="Times New Roman" w:cs="Times New Roman"/>
                <w:bCs/>
                <w:iCs/>
              </w:rPr>
              <w:t xml:space="preserve">, kā arī </w:t>
            </w:r>
            <w:r w:rsidR="001620BC" w:rsidRPr="00061554">
              <w:rPr>
                <w:rFonts w:ascii="Times New Roman" w:eastAsia="Times New Roman" w:hAnsi="Times New Roman" w:cs="Times New Roman"/>
                <w:bCs/>
                <w:iCs/>
              </w:rPr>
              <w:t xml:space="preserve">tiks pārstrādāti </w:t>
            </w:r>
            <w:r w:rsidR="00F3760C" w:rsidRPr="00061554">
              <w:rPr>
                <w:rFonts w:ascii="Times New Roman" w:eastAsia="Times New Roman" w:hAnsi="Times New Roman" w:cs="Times New Roman"/>
                <w:bCs/>
                <w:iCs/>
              </w:rPr>
              <w:t>visi veterinārās farmācijas jom</w:t>
            </w:r>
            <w:r w:rsidR="001620BC">
              <w:rPr>
                <w:rFonts w:ascii="Times New Roman" w:eastAsia="Times New Roman" w:hAnsi="Times New Roman" w:cs="Times New Roman"/>
                <w:bCs/>
                <w:iCs/>
              </w:rPr>
              <w:t>u</w:t>
            </w:r>
            <w:r w:rsidR="00F3760C" w:rsidRPr="00061554">
              <w:rPr>
                <w:rFonts w:ascii="Times New Roman" w:eastAsia="Times New Roman" w:hAnsi="Times New Roman" w:cs="Times New Roman"/>
                <w:bCs/>
                <w:iCs/>
              </w:rPr>
              <w:t xml:space="preserve"> reglamentējošie normatīvie akti, savukārt spēkā esošie normatīvie akti zaudēs spēku.</w:t>
            </w:r>
          </w:p>
        </w:tc>
      </w:tr>
    </w:tbl>
    <w:p w14:paraId="39E07EB6" w14:textId="77777777" w:rsidR="00894C55" w:rsidRPr="008F644F"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65"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70"/>
        <w:gridCol w:w="2807"/>
        <w:gridCol w:w="5796"/>
      </w:tblGrid>
      <w:tr w:rsidR="008F644F" w:rsidRPr="008F644F" w14:paraId="1ECA0C9E" w14:textId="77777777" w:rsidTr="0020699D">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469ED85" w14:textId="77777777" w:rsidR="00894C55" w:rsidRPr="008F644F"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F644F">
              <w:rPr>
                <w:rFonts w:ascii="Times New Roman" w:eastAsia="Times New Roman" w:hAnsi="Times New Roman" w:cs="Times New Roman"/>
                <w:b/>
                <w:bCs/>
                <w:sz w:val="24"/>
                <w:szCs w:val="24"/>
                <w:lang w:eastAsia="lv-LV"/>
              </w:rPr>
              <w:lastRenderedPageBreak/>
              <w:t>II.</w:t>
            </w:r>
            <w:r w:rsidR="0050178F" w:rsidRPr="008F644F">
              <w:rPr>
                <w:rFonts w:ascii="Times New Roman" w:eastAsia="Times New Roman" w:hAnsi="Times New Roman" w:cs="Times New Roman"/>
                <w:b/>
                <w:bCs/>
                <w:sz w:val="24"/>
                <w:szCs w:val="24"/>
                <w:lang w:eastAsia="lv-LV"/>
              </w:rPr>
              <w:t> </w:t>
            </w:r>
            <w:r w:rsidRPr="008F644F">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F644F" w:rsidRPr="008F644F" w14:paraId="7BDC6AAD" w14:textId="77777777" w:rsidTr="0020699D">
        <w:trPr>
          <w:trHeight w:val="372"/>
        </w:trPr>
        <w:tc>
          <w:tcPr>
            <w:tcW w:w="311" w:type="pct"/>
            <w:tcBorders>
              <w:top w:val="outset" w:sz="6" w:space="0" w:color="414142"/>
              <w:left w:val="outset" w:sz="6" w:space="0" w:color="414142"/>
              <w:bottom w:val="outset" w:sz="6" w:space="0" w:color="414142"/>
              <w:right w:val="outset" w:sz="6" w:space="0" w:color="414142"/>
            </w:tcBorders>
            <w:hideMark/>
          </w:tcPr>
          <w:p w14:paraId="4852C245" w14:textId="77777777" w:rsidR="00894C55" w:rsidRPr="008F644F" w:rsidRDefault="00894C55" w:rsidP="002069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1.</w:t>
            </w:r>
          </w:p>
        </w:tc>
        <w:tc>
          <w:tcPr>
            <w:tcW w:w="1530" w:type="pct"/>
            <w:tcBorders>
              <w:top w:val="outset" w:sz="6" w:space="0" w:color="414142"/>
              <w:left w:val="outset" w:sz="6" w:space="0" w:color="414142"/>
              <w:bottom w:val="outset" w:sz="6" w:space="0" w:color="414142"/>
              <w:right w:val="outset" w:sz="6" w:space="0" w:color="414142"/>
            </w:tcBorders>
            <w:hideMark/>
          </w:tcPr>
          <w:p w14:paraId="29F3A5BD"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Sabiedrības mērķgrupas, kuras tiesiskais regulējums ietekmē vai varētu ietekmēt</w:t>
            </w:r>
          </w:p>
        </w:tc>
        <w:tc>
          <w:tcPr>
            <w:tcW w:w="3159" w:type="pct"/>
            <w:tcBorders>
              <w:top w:val="outset" w:sz="6" w:space="0" w:color="414142"/>
              <w:left w:val="outset" w:sz="6" w:space="0" w:color="414142"/>
              <w:bottom w:val="outset" w:sz="6" w:space="0" w:color="414142"/>
              <w:right w:val="outset" w:sz="6" w:space="0" w:color="414142"/>
            </w:tcBorders>
          </w:tcPr>
          <w:p w14:paraId="3705FD8A" w14:textId="29F8A5EF" w:rsidR="00894C55" w:rsidRPr="008F644F" w:rsidRDefault="0010503C" w:rsidP="00DF1283">
            <w:pPr>
              <w:spacing w:after="0" w:line="240" w:lineRule="auto"/>
              <w:jc w:val="both"/>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 xml:space="preserve">Noteikumu projekts attiecas </w:t>
            </w:r>
            <w:r w:rsidR="009F2B63">
              <w:rPr>
                <w:rFonts w:ascii="Times New Roman" w:eastAsia="Times New Roman" w:hAnsi="Times New Roman" w:cs="Times New Roman"/>
                <w:sz w:val="24"/>
                <w:szCs w:val="24"/>
                <w:lang w:eastAsia="lv-LV"/>
              </w:rPr>
              <w:t xml:space="preserve">uz </w:t>
            </w:r>
            <w:r w:rsidR="00DF1283">
              <w:rPr>
                <w:rFonts w:ascii="Times New Roman" w:eastAsia="Times New Roman" w:hAnsi="Times New Roman" w:cs="Times New Roman"/>
                <w:sz w:val="24"/>
                <w:szCs w:val="24"/>
                <w:lang w:eastAsia="lv-LV"/>
              </w:rPr>
              <w:t>veterināro zāļu ražotājiem, veterināro zāļu lieltirgotavām un veterinārajām aptiekām, kas ir</w:t>
            </w:r>
            <w:r w:rsidR="00DF1283">
              <w:t xml:space="preserve"> </w:t>
            </w:r>
            <w:r w:rsidR="00DF1283" w:rsidRPr="006006C9">
              <w:rPr>
                <w:rFonts w:ascii="Times New Roman" w:eastAsia="Times New Roman" w:hAnsi="Times New Roman" w:cs="Times New Roman"/>
                <w:sz w:val="24"/>
                <w:szCs w:val="24"/>
                <w:lang w:eastAsia="lv-LV"/>
              </w:rPr>
              <w:t>speciālās atļaujas (licences) veterinārfarmaceitiskajai darbībai</w:t>
            </w:r>
            <w:r w:rsidR="00DF1283">
              <w:rPr>
                <w:rFonts w:ascii="Times New Roman" w:eastAsia="Times New Roman" w:hAnsi="Times New Roman" w:cs="Times New Roman"/>
                <w:sz w:val="24"/>
                <w:szCs w:val="24"/>
                <w:lang w:eastAsia="lv-LV"/>
              </w:rPr>
              <w:t xml:space="preserve"> pretendenti vai </w:t>
            </w:r>
            <w:r w:rsidR="00D249F9">
              <w:rPr>
                <w:rFonts w:ascii="Times New Roman" w:eastAsia="Times New Roman" w:hAnsi="Times New Roman" w:cs="Times New Roman"/>
                <w:sz w:val="24"/>
                <w:szCs w:val="24"/>
                <w:lang w:eastAsia="lv-LV"/>
              </w:rPr>
              <w:t>turēt</w:t>
            </w:r>
            <w:r w:rsidR="004F493A">
              <w:rPr>
                <w:rFonts w:ascii="Times New Roman" w:eastAsia="Times New Roman" w:hAnsi="Times New Roman" w:cs="Times New Roman"/>
                <w:sz w:val="24"/>
                <w:szCs w:val="24"/>
                <w:lang w:eastAsia="lv-LV"/>
              </w:rPr>
              <w:t>ā</w:t>
            </w:r>
            <w:r w:rsidR="00D249F9">
              <w:rPr>
                <w:rFonts w:ascii="Times New Roman" w:eastAsia="Times New Roman" w:hAnsi="Times New Roman" w:cs="Times New Roman"/>
                <w:sz w:val="24"/>
                <w:szCs w:val="24"/>
                <w:lang w:eastAsia="lv-LV"/>
              </w:rPr>
              <w:t xml:space="preserve">ji </w:t>
            </w:r>
            <w:r w:rsidR="00DF1283">
              <w:rPr>
                <w:rFonts w:ascii="Times New Roman" w:eastAsia="Times New Roman" w:hAnsi="Times New Roman" w:cs="Times New Roman"/>
                <w:sz w:val="24"/>
                <w:szCs w:val="24"/>
                <w:lang w:eastAsia="lv-LV"/>
              </w:rPr>
              <w:t xml:space="preserve">un ir iesaistīti vai plāno iesaistīties veterināro zāļu apritē, kā arī </w:t>
            </w:r>
            <w:r w:rsidRPr="008F644F">
              <w:rPr>
                <w:rFonts w:ascii="Times New Roman" w:eastAsia="Times New Roman" w:hAnsi="Times New Roman" w:cs="Times New Roman"/>
                <w:sz w:val="24"/>
                <w:szCs w:val="24"/>
                <w:lang w:eastAsia="lv-LV"/>
              </w:rPr>
              <w:t>uz</w:t>
            </w:r>
            <w:r w:rsidR="00DF1283">
              <w:rPr>
                <w:rFonts w:ascii="Times New Roman" w:eastAsia="Times New Roman" w:hAnsi="Times New Roman" w:cs="Times New Roman"/>
                <w:sz w:val="24"/>
                <w:szCs w:val="24"/>
                <w:lang w:eastAsia="lv-LV"/>
              </w:rPr>
              <w:t xml:space="preserve"> Pārtikas un veterināro dienestu. Šobrīd ir astoņi </w:t>
            </w:r>
            <w:r w:rsidR="00DF1283" w:rsidRPr="002E09E2">
              <w:rPr>
                <w:rFonts w:ascii="Times New Roman" w:eastAsia="Times New Roman" w:hAnsi="Times New Roman" w:cs="Times New Roman"/>
                <w:sz w:val="24"/>
                <w:szCs w:val="24"/>
                <w:lang w:eastAsia="lv-LV"/>
              </w:rPr>
              <w:t>veterināro zāļu ražotāji</w:t>
            </w:r>
            <w:r w:rsidR="00DF1283">
              <w:rPr>
                <w:rFonts w:ascii="Times New Roman" w:eastAsia="Times New Roman" w:hAnsi="Times New Roman" w:cs="Times New Roman"/>
                <w:sz w:val="24"/>
                <w:szCs w:val="24"/>
                <w:lang w:eastAsia="lv-LV"/>
              </w:rPr>
              <w:t xml:space="preserve">, 26 veterināro zāļu lieltirgotavas un 129 </w:t>
            </w:r>
            <w:r w:rsidR="00DF1283" w:rsidRPr="002E09E2">
              <w:rPr>
                <w:rFonts w:ascii="Times New Roman" w:eastAsia="Times New Roman" w:hAnsi="Times New Roman" w:cs="Times New Roman"/>
                <w:sz w:val="24"/>
                <w:szCs w:val="24"/>
                <w:lang w:eastAsia="lv-LV"/>
              </w:rPr>
              <w:t>veterinār</w:t>
            </w:r>
            <w:r w:rsidR="00DF1283">
              <w:rPr>
                <w:rFonts w:ascii="Times New Roman" w:eastAsia="Times New Roman" w:hAnsi="Times New Roman" w:cs="Times New Roman"/>
                <w:sz w:val="24"/>
                <w:szCs w:val="24"/>
                <w:lang w:eastAsia="lv-LV"/>
              </w:rPr>
              <w:t>ās</w:t>
            </w:r>
            <w:r w:rsidR="00DF1283" w:rsidRPr="002E09E2">
              <w:rPr>
                <w:rFonts w:ascii="Times New Roman" w:eastAsia="Times New Roman" w:hAnsi="Times New Roman" w:cs="Times New Roman"/>
                <w:sz w:val="24"/>
                <w:szCs w:val="24"/>
                <w:lang w:eastAsia="lv-LV"/>
              </w:rPr>
              <w:t xml:space="preserve"> aptiek</w:t>
            </w:r>
            <w:r w:rsidR="00DF1283">
              <w:rPr>
                <w:rFonts w:ascii="Times New Roman" w:eastAsia="Times New Roman" w:hAnsi="Times New Roman" w:cs="Times New Roman"/>
                <w:sz w:val="24"/>
                <w:szCs w:val="24"/>
                <w:lang w:eastAsia="lv-LV"/>
              </w:rPr>
              <w:t>as.</w:t>
            </w:r>
          </w:p>
        </w:tc>
      </w:tr>
      <w:tr w:rsidR="008F644F" w:rsidRPr="008F644F" w14:paraId="1426E1C6" w14:textId="77777777" w:rsidTr="0020699D">
        <w:trPr>
          <w:trHeight w:val="408"/>
        </w:trPr>
        <w:tc>
          <w:tcPr>
            <w:tcW w:w="311" w:type="pct"/>
            <w:tcBorders>
              <w:top w:val="outset" w:sz="6" w:space="0" w:color="414142"/>
              <w:left w:val="outset" w:sz="6" w:space="0" w:color="414142"/>
              <w:bottom w:val="outset" w:sz="6" w:space="0" w:color="414142"/>
              <w:right w:val="outset" w:sz="6" w:space="0" w:color="414142"/>
            </w:tcBorders>
            <w:hideMark/>
          </w:tcPr>
          <w:p w14:paraId="51F55CFE" w14:textId="77777777" w:rsidR="00894C55" w:rsidRPr="008F644F" w:rsidRDefault="00894C55" w:rsidP="002069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2.</w:t>
            </w:r>
          </w:p>
        </w:tc>
        <w:tc>
          <w:tcPr>
            <w:tcW w:w="1530" w:type="pct"/>
            <w:tcBorders>
              <w:top w:val="outset" w:sz="6" w:space="0" w:color="414142"/>
              <w:left w:val="outset" w:sz="6" w:space="0" w:color="414142"/>
              <w:bottom w:val="outset" w:sz="6" w:space="0" w:color="414142"/>
              <w:right w:val="outset" w:sz="6" w:space="0" w:color="414142"/>
            </w:tcBorders>
            <w:hideMark/>
          </w:tcPr>
          <w:p w14:paraId="4CFD56B6"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Tiesiskā regulējuma ietekme uz tautsaimniecību un administratīvo slogu</w:t>
            </w:r>
          </w:p>
        </w:tc>
        <w:tc>
          <w:tcPr>
            <w:tcW w:w="3159" w:type="pct"/>
            <w:tcBorders>
              <w:top w:val="outset" w:sz="6" w:space="0" w:color="414142"/>
              <w:left w:val="outset" w:sz="6" w:space="0" w:color="414142"/>
              <w:bottom w:val="outset" w:sz="6" w:space="0" w:color="414142"/>
              <w:right w:val="outset" w:sz="6" w:space="0" w:color="414142"/>
            </w:tcBorders>
            <w:hideMark/>
          </w:tcPr>
          <w:p w14:paraId="2DF4672C" w14:textId="77777777" w:rsidR="00894C55" w:rsidRPr="008F644F" w:rsidRDefault="0010503C" w:rsidP="006006C9">
            <w:pPr>
              <w:spacing w:after="0" w:line="240" w:lineRule="auto"/>
              <w:jc w:val="both"/>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 xml:space="preserve">Noteikumu projekta tiesiskais regulējums nemaina līdzšinējo administratīvo procedūru. Noteikumu projekts neuzliek papildu administratīvo slogu </w:t>
            </w:r>
            <w:r w:rsidR="006006C9">
              <w:rPr>
                <w:rFonts w:ascii="Times New Roman" w:eastAsia="Times New Roman" w:hAnsi="Times New Roman" w:cs="Times New Roman"/>
                <w:sz w:val="24"/>
                <w:szCs w:val="24"/>
                <w:lang w:eastAsia="lv-LV"/>
              </w:rPr>
              <w:t>veterināro zāļu ražotājiem, veterināro zāļu lieltirgotavām un veterinārajām aptiekām</w:t>
            </w:r>
            <w:r w:rsidRPr="008F644F">
              <w:rPr>
                <w:rFonts w:ascii="Times New Roman" w:eastAsia="Times New Roman" w:hAnsi="Times New Roman" w:cs="Times New Roman"/>
                <w:sz w:val="24"/>
                <w:szCs w:val="24"/>
                <w:lang w:eastAsia="lv-LV"/>
              </w:rPr>
              <w:t>, jo neparedz papildu informācijas sniegša</w:t>
            </w:r>
            <w:r w:rsidR="006006C9">
              <w:rPr>
                <w:rFonts w:ascii="Times New Roman" w:eastAsia="Times New Roman" w:hAnsi="Times New Roman" w:cs="Times New Roman"/>
                <w:sz w:val="24"/>
                <w:szCs w:val="24"/>
                <w:lang w:eastAsia="lv-LV"/>
              </w:rPr>
              <w:t>nas vai uzglabāšanas pienākumus, tikai nosaka skaidrāku esošo kārtību.</w:t>
            </w:r>
          </w:p>
        </w:tc>
      </w:tr>
      <w:tr w:rsidR="008F644F" w:rsidRPr="008F644F" w14:paraId="383F0250" w14:textId="77777777" w:rsidTr="0020699D">
        <w:trPr>
          <w:trHeight w:val="408"/>
        </w:trPr>
        <w:tc>
          <w:tcPr>
            <w:tcW w:w="311" w:type="pct"/>
            <w:tcBorders>
              <w:top w:val="outset" w:sz="6" w:space="0" w:color="414142"/>
              <w:left w:val="outset" w:sz="6" w:space="0" w:color="414142"/>
              <w:bottom w:val="outset" w:sz="6" w:space="0" w:color="414142"/>
              <w:right w:val="outset" w:sz="6" w:space="0" w:color="414142"/>
            </w:tcBorders>
            <w:hideMark/>
          </w:tcPr>
          <w:p w14:paraId="32B013CA" w14:textId="77777777" w:rsidR="00894C55" w:rsidRPr="008F644F" w:rsidRDefault="00894C55" w:rsidP="002069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3.</w:t>
            </w:r>
          </w:p>
        </w:tc>
        <w:tc>
          <w:tcPr>
            <w:tcW w:w="1530" w:type="pct"/>
            <w:tcBorders>
              <w:top w:val="outset" w:sz="6" w:space="0" w:color="414142"/>
              <w:left w:val="outset" w:sz="6" w:space="0" w:color="414142"/>
              <w:bottom w:val="outset" w:sz="6" w:space="0" w:color="414142"/>
              <w:right w:val="outset" w:sz="6" w:space="0" w:color="414142"/>
            </w:tcBorders>
            <w:hideMark/>
          </w:tcPr>
          <w:p w14:paraId="27F40254"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Administratīvo izmaksu monetārs novērtējums</w:t>
            </w:r>
          </w:p>
        </w:tc>
        <w:tc>
          <w:tcPr>
            <w:tcW w:w="3159" w:type="pct"/>
            <w:tcBorders>
              <w:top w:val="outset" w:sz="6" w:space="0" w:color="414142"/>
              <w:left w:val="outset" w:sz="6" w:space="0" w:color="414142"/>
              <w:bottom w:val="outset" w:sz="6" w:space="0" w:color="414142"/>
              <w:right w:val="outset" w:sz="6" w:space="0" w:color="414142"/>
            </w:tcBorders>
            <w:hideMark/>
          </w:tcPr>
          <w:p w14:paraId="570A111A" w14:textId="77777777" w:rsidR="00894C55" w:rsidRPr="008F644F" w:rsidRDefault="0010503C" w:rsidP="00894C55">
            <w:pPr>
              <w:spacing w:after="0" w:line="240" w:lineRule="auto"/>
              <w:rPr>
                <w:rFonts w:ascii="Times New Roman" w:eastAsia="Times New Roman" w:hAnsi="Times New Roman" w:cs="Times New Roman"/>
                <w:sz w:val="24"/>
                <w:szCs w:val="24"/>
                <w:lang w:eastAsia="lv-LV"/>
              </w:rPr>
            </w:pPr>
            <w:r w:rsidRPr="008F644F">
              <w:rPr>
                <w:rFonts w:ascii="Times New Roman" w:hAnsi="Times New Roman"/>
                <w:sz w:val="24"/>
                <w:szCs w:val="24"/>
              </w:rPr>
              <w:t>Projekts šo jomu neskar.</w:t>
            </w:r>
          </w:p>
        </w:tc>
      </w:tr>
      <w:tr w:rsidR="008F644F" w:rsidRPr="008F644F" w14:paraId="7F1BEBC7" w14:textId="77777777" w:rsidTr="0020699D">
        <w:trPr>
          <w:trHeight w:val="408"/>
        </w:trPr>
        <w:tc>
          <w:tcPr>
            <w:tcW w:w="311" w:type="pct"/>
            <w:tcBorders>
              <w:top w:val="outset" w:sz="6" w:space="0" w:color="414142"/>
              <w:left w:val="outset" w:sz="6" w:space="0" w:color="414142"/>
              <w:bottom w:val="outset" w:sz="6" w:space="0" w:color="414142"/>
              <w:right w:val="outset" w:sz="6" w:space="0" w:color="414142"/>
            </w:tcBorders>
          </w:tcPr>
          <w:p w14:paraId="6448982B" w14:textId="77777777" w:rsidR="00C44823" w:rsidRPr="008F644F" w:rsidRDefault="00C44823" w:rsidP="0020699D">
            <w:pPr>
              <w:spacing w:after="0" w:line="240" w:lineRule="auto"/>
              <w:jc w:val="center"/>
              <w:rPr>
                <w:rFonts w:ascii="Times New Roman" w:eastAsia="Times New Roman" w:hAnsi="Times New Roman" w:cs="Times New Roman"/>
                <w:sz w:val="24"/>
                <w:szCs w:val="24"/>
                <w:lang w:eastAsia="lv-LV"/>
              </w:rPr>
            </w:pPr>
            <w:r w:rsidRPr="008F644F">
              <w:rPr>
                <w:rFonts w:ascii="Times New Roman" w:hAnsi="Times New Roman"/>
                <w:sz w:val="24"/>
                <w:szCs w:val="24"/>
              </w:rPr>
              <w:t>4.</w:t>
            </w:r>
          </w:p>
        </w:tc>
        <w:tc>
          <w:tcPr>
            <w:tcW w:w="1530" w:type="pct"/>
            <w:tcBorders>
              <w:top w:val="outset" w:sz="6" w:space="0" w:color="414142"/>
              <w:left w:val="outset" w:sz="6" w:space="0" w:color="414142"/>
              <w:bottom w:val="outset" w:sz="6" w:space="0" w:color="414142"/>
              <w:right w:val="outset" w:sz="6" w:space="0" w:color="414142"/>
            </w:tcBorders>
          </w:tcPr>
          <w:p w14:paraId="5002930B" w14:textId="77777777" w:rsidR="00C44823" w:rsidRPr="008F644F" w:rsidRDefault="00C44823" w:rsidP="00894C55">
            <w:pPr>
              <w:spacing w:after="0" w:line="240" w:lineRule="auto"/>
              <w:rPr>
                <w:rFonts w:ascii="Times New Roman" w:eastAsia="Times New Roman" w:hAnsi="Times New Roman" w:cs="Times New Roman"/>
                <w:sz w:val="24"/>
                <w:szCs w:val="24"/>
                <w:lang w:eastAsia="lv-LV"/>
              </w:rPr>
            </w:pPr>
            <w:r w:rsidRPr="008F644F">
              <w:rPr>
                <w:rFonts w:ascii="Times New Roman" w:hAnsi="Times New Roman"/>
                <w:sz w:val="24"/>
                <w:szCs w:val="24"/>
              </w:rPr>
              <w:t>Atbilstības izmaksu monetārs novērtējums</w:t>
            </w:r>
          </w:p>
        </w:tc>
        <w:tc>
          <w:tcPr>
            <w:tcW w:w="3159" w:type="pct"/>
            <w:tcBorders>
              <w:top w:val="outset" w:sz="6" w:space="0" w:color="414142"/>
              <w:left w:val="outset" w:sz="6" w:space="0" w:color="414142"/>
              <w:bottom w:val="outset" w:sz="6" w:space="0" w:color="414142"/>
              <w:right w:val="outset" w:sz="6" w:space="0" w:color="414142"/>
            </w:tcBorders>
          </w:tcPr>
          <w:p w14:paraId="0DCFFCA5" w14:textId="77777777" w:rsidR="00C44823" w:rsidRPr="008F644F" w:rsidRDefault="00C44823" w:rsidP="00894C55">
            <w:pPr>
              <w:spacing w:after="0" w:line="240" w:lineRule="auto"/>
              <w:rPr>
                <w:rFonts w:ascii="Times New Roman" w:hAnsi="Times New Roman"/>
                <w:sz w:val="24"/>
                <w:szCs w:val="24"/>
              </w:rPr>
            </w:pPr>
            <w:r w:rsidRPr="008F644F">
              <w:rPr>
                <w:rFonts w:ascii="Times New Roman" w:hAnsi="Times New Roman"/>
                <w:sz w:val="24"/>
                <w:szCs w:val="24"/>
              </w:rPr>
              <w:t>Projekts šo jomu neskar.</w:t>
            </w:r>
          </w:p>
        </w:tc>
      </w:tr>
      <w:tr w:rsidR="008F644F" w:rsidRPr="008F644F" w14:paraId="5C0EBEC4" w14:textId="77777777" w:rsidTr="0020699D">
        <w:trPr>
          <w:trHeight w:val="276"/>
        </w:trPr>
        <w:tc>
          <w:tcPr>
            <w:tcW w:w="311" w:type="pct"/>
            <w:tcBorders>
              <w:top w:val="outset" w:sz="6" w:space="0" w:color="414142"/>
              <w:left w:val="outset" w:sz="6" w:space="0" w:color="414142"/>
              <w:bottom w:val="outset" w:sz="6" w:space="0" w:color="414142"/>
              <w:right w:val="outset" w:sz="6" w:space="0" w:color="414142"/>
            </w:tcBorders>
            <w:hideMark/>
          </w:tcPr>
          <w:p w14:paraId="6D312714" w14:textId="77777777" w:rsidR="00894C55" w:rsidRPr="008F644F" w:rsidRDefault="00C44823" w:rsidP="002069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5</w:t>
            </w:r>
            <w:r w:rsidR="00894C55" w:rsidRPr="008F644F">
              <w:rPr>
                <w:rFonts w:ascii="Times New Roman" w:eastAsia="Times New Roman" w:hAnsi="Times New Roman" w:cs="Times New Roman"/>
                <w:sz w:val="24"/>
                <w:szCs w:val="24"/>
                <w:lang w:eastAsia="lv-LV"/>
              </w:rPr>
              <w:t>.</w:t>
            </w:r>
          </w:p>
        </w:tc>
        <w:tc>
          <w:tcPr>
            <w:tcW w:w="1530" w:type="pct"/>
            <w:tcBorders>
              <w:top w:val="outset" w:sz="6" w:space="0" w:color="414142"/>
              <w:left w:val="outset" w:sz="6" w:space="0" w:color="414142"/>
              <w:bottom w:val="outset" w:sz="6" w:space="0" w:color="414142"/>
              <w:right w:val="outset" w:sz="6" w:space="0" w:color="414142"/>
            </w:tcBorders>
            <w:hideMark/>
          </w:tcPr>
          <w:p w14:paraId="11B518CA"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Cita informācija</w:t>
            </w:r>
          </w:p>
        </w:tc>
        <w:tc>
          <w:tcPr>
            <w:tcW w:w="3159" w:type="pct"/>
            <w:tcBorders>
              <w:top w:val="outset" w:sz="6" w:space="0" w:color="414142"/>
              <w:left w:val="outset" w:sz="6" w:space="0" w:color="414142"/>
              <w:bottom w:val="outset" w:sz="6" w:space="0" w:color="414142"/>
              <w:right w:val="outset" w:sz="6" w:space="0" w:color="414142"/>
            </w:tcBorders>
            <w:hideMark/>
          </w:tcPr>
          <w:p w14:paraId="6B84ADDC" w14:textId="77777777" w:rsidR="00894C55" w:rsidRPr="008F644F" w:rsidRDefault="0010503C" w:rsidP="0010503C">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Nav</w:t>
            </w:r>
          </w:p>
        </w:tc>
      </w:tr>
    </w:tbl>
    <w:p w14:paraId="3CB94A22" w14:textId="77777777" w:rsidR="0010503C" w:rsidRPr="008F644F" w:rsidRDefault="0010503C" w:rsidP="0010503C">
      <w:pPr>
        <w:spacing w:after="0" w:line="240" w:lineRule="auto"/>
        <w:rPr>
          <w:rFonts w:ascii="Times New Roman" w:eastAsia="Calibri" w:hAnsi="Times New Roman" w:cs="Times New Roman"/>
          <w:i/>
          <w:sz w:val="24"/>
          <w:szCs w:val="24"/>
          <w:lang w:eastAsia="lv-LV"/>
        </w:rPr>
      </w:pPr>
    </w:p>
    <w:tbl>
      <w:tblPr>
        <w:tblStyle w:val="Reatabula1"/>
        <w:tblW w:w="9214" w:type="dxa"/>
        <w:tblInd w:w="-34" w:type="dxa"/>
        <w:tblLook w:val="04A0" w:firstRow="1" w:lastRow="0" w:firstColumn="1" w:lastColumn="0" w:noHBand="0" w:noVBand="1"/>
      </w:tblPr>
      <w:tblGrid>
        <w:gridCol w:w="9214"/>
      </w:tblGrid>
      <w:tr w:rsidR="008F644F" w:rsidRPr="008F644F" w14:paraId="47BC6354" w14:textId="77777777" w:rsidTr="00DF1283">
        <w:trPr>
          <w:trHeight w:val="227"/>
        </w:trPr>
        <w:tc>
          <w:tcPr>
            <w:tcW w:w="9214" w:type="dxa"/>
            <w:tcBorders>
              <w:top w:val="single" w:sz="4" w:space="0" w:color="auto"/>
              <w:left w:val="single" w:sz="4" w:space="0" w:color="auto"/>
              <w:bottom w:val="single" w:sz="4" w:space="0" w:color="auto"/>
              <w:right w:val="single" w:sz="4" w:space="0" w:color="auto"/>
            </w:tcBorders>
            <w:hideMark/>
          </w:tcPr>
          <w:p w14:paraId="2B5DC787" w14:textId="77777777" w:rsidR="00673277" w:rsidRPr="008F644F" w:rsidRDefault="00673277" w:rsidP="00673277">
            <w:pPr>
              <w:jc w:val="center"/>
              <w:rPr>
                <w:rFonts w:ascii="Times New Roman" w:hAnsi="Times New Roman"/>
                <w:b/>
                <w:sz w:val="24"/>
                <w:szCs w:val="24"/>
              </w:rPr>
            </w:pPr>
            <w:r w:rsidRPr="008F644F">
              <w:rPr>
                <w:rFonts w:ascii="Times New Roman" w:hAnsi="Times New Roman"/>
                <w:b/>
                <w:sz w:val="24"/>
                <w:szCs w:val="24"/>
              </w:rPr>
              <w:t>III. Tiesību akta projekta ietekme uz valsts budžetu un pašvaldību budžetiem</w:t>
            </w:r>
          </w:p>
        </w:tc>
      </w:tr>
      <w:tr w:rsidR="008F644F" w:rsidRPr="008F644F" w14:paraId="7FCAB649" w14:textId="77777777" w:rsidTr="00DF1283">
        <w:trPr>
          <w:trHeight w:val="227"/>
        </w:trPr>
        <w:tc>
          <w:tcPr>
            <w:tcW w:w="9214" w:type="dxa"/>
            <w:tcBorders>
              <w:top w:val="single" w:sz="4" w:space="0" w:color="auto"/>
              <w:left w:val="single" w:sz="4" w:space="0" w:color="auto"/>
              <w:bottom w:val="single" w:sz="4" w:space="0" w:color="auto"/>
              <w:right w:val="single" w:sz="4" w:space="0" w:color="auto"/>
            </w:tcBorders>
            <w:hideMark/>
          </w:tcPr>
          <w:p w14:paraId="30AA50D8" w14:textId="77777777" w:rsidR="00673277" w:rsidRDefault="00673277" w:rsidP="00673277">
            <w:pPr>
              <w:jc w:val="center"/>
              <w:rPr>
                <w:rFonts w:ascii="Times New Roman" w:hAnsi="Times New Roman"/>
                <w:sz w:val="24"/>
                <w:szCs w:val="24"/>
              </w:rPr>
            </w:pPr>
            <w:r w:rsidRPr="008F644F">
              <w:rPr>
                <w:rFonts w:ascii="Times New Roman" w:hAnsi="Times New Roman"/>
                <w:sz w:val="24"/>
                <w:szCs w:val="24"/>
              </w:rPr>
              <w:t>Projekts šo jomu neskar.</w:t>
            </w:r>
          </w:p>
          <w:p w14:paraId="213B6CD4" w14:textId="0046A165" w:rsidR="00F3760C" w:rsidRPr="00F3760C" w:rsidRDefault="00F3760C" w:rsidP="007554DD">
            <w:pPr>
              <w:rPr>
                <w:rFonts w:ascii="Times New Roman" w:hAnsi="Times New Roman"/>
                <w:sz w:val="24"/>
                <w:szCs w:val="24"/>
              </w:rPr>
            </w:pPr>
          </w:p>
        </w:tc>
      </w:tr>
    </w:tbl>
    <w:p w14:paraId="1EC01458" w14:textId="77777777" w:rsidR="00080BD6" w:rsidRPr="008F644F" w:rsidRDefault="00080BD6" w:rsidP="00580DBC">
      <w:pPr>
        <w:spacing w:after="0" w:line="240" w:lineRule="auto"/>
        <w:rPr>
          <w:rFonts w:ascii="Times New Roman" w:eastAsia="Calibri" w:hAnsi="Times New Roman" w:cs="Times New Roman"/>
          <w:sz w:val="24"/>
          <w:szCs w:val="24"/>
        </w:rPr>
      </w:pPr>
    </w:p>
    <w:tbl>
      <w:tblPr>
        <w:tblStyle w:val="Reatabula2"/>
        <w:tblW w:w="9214" w:type="dxa"/>
        <w:tblInd w:w="-34" w:type="dxa"/>
        <w:tblLook w:val="04A0" w:firstRow="1" w:lastRow="0" w:firstColumn="1" w:lastColumn="0" w:noHBand="0" w:noVBand="1"/>
      </w:tblPr>
      <w:tblGrid>
        <w:gridCol w:w="9214"/>
      </w:tblGrid>
      <w:tr w:rsidR="008F644F" w:rsidRPr="008F644F" w14:paraId="2D2C76AC" w14:textId="77777777" w:rsidTr="00DF1283">
        <w:trPr>
          <w:trHeight w:val="227"/>
        </w:trPr>
        <w:tc>
          <w:tcPr>
            <w:tcW w:w="9214" w:type="dxa"/>
            <w:tcBorders>
              <w:top w:val="single" w:sz="4" w:space="0" w:color="auto"/>
              <w:left w:val="single" w:sz="4" w:space="0" w:color="auto"/>
              <w:bottom w:val="single" w:sz="4" w:space="0" w:color="auto"/>
              <w:right w:val="single" w:sz="4" w:space="0" w:color="auto"/>
            </w:tcBorders>
            <w:hideMark/>
          </w:tcPr>
          <w:p w14:paraId="49D93754" w14:textId="77777777" w:rsidR="00673277" w:rsidRPr="008F644F" w:rsidRDefault="00673277" w:rsidP="00673277">
            <w:pPr>
              <w:jc w:val="center"/>
              <w:rPr>
                <w:rFonts w:ascii="Times New Roman" w:hAnsi="Times New Roman"/>
                <w:b/>
                <w:sz w:val="24"/>
                <w:szCs w:val="24"/>
              </w:rPr>
            </w:pPr>
            <w:r w:rsidRPr="008F644F">
              <w:rPr>
                <w:rFonts w:ascii="Times New Roman" w:hAnsi="Times New Roman"/>
                <w:b/>
                <w:sz w:val="24"/>
                <w:szCs w:val="24"/>
              </w:rPr>
              <w:t>IV. Tiesību akta projekta ietekme uz spēkā esošo tiesību normu sistēmu</w:t>
            </w:r>
          </w:p>
        </w:tc>
      </w:tr>
      <w:tr w:rsidR="008F644F" w:rsidRPr="008F644F" w14:paraId="04647BD1" w14:textId="77777777" w:rsidTr="00DF1283">
        <w:trPr>
          <w:trHeight w:val="241"/>
        </w:trPr>
        <w:tc>
          <w:tcPr>
            <w:tcW w:w="9214" w:type="dxa"/>
            <w:tcBorders>
              <w:top w:val="single" w:sz="4" w:space="0" w:color="auto"/>
              <w:left w:val="single" w:sz="4" w:space="0" w:color="auto"/>
              <w:bottom w:val="single" w:sz="4" w:space="0" w:color="auto"/>
              <w:right w:val="single" w:sz="4" w:space="0" w:color="auto"/>
            </w:tcBorders>
            <w:hideMark/>
          </w:tcPr>
          <w:p w14:paraId="1DD16034" w14:textId="77777777" w:rsidR="00673277" w:rsidRPr="008F644F" w:rsidRDefault="00673277" w:rsidP="00673277">
            <w:pPr>
              <w:jc w:val="center"/>
              <w:rPr>
                <w:rFonts w:ascii="Times New Roman" w:hAnsi="Times New Roman"/>
                <w:sz w:val="24"/>
                <w:szCs w:val="24"/>
              </w:rPr>
            </w:pPr>
            <w:r w:rsidRPr="008F644F">
              <w:rPr>
                <w:rFonts w:ascii="Times New Roman" w:hAnsi="Times New Roman"/>
                <w:sz w:val="24"/>
                <w:szCs w:val="24"/>
              </w:rPr>
              <w:t>Projekts šo jomu neskar.</w:t>
            </w:r>
          </w:p>
        </w:tc>
      </w:tr>
    </w:tbl>
    <w:p w14:paraId="1DEEBAFF" w14:textId="77777777" w:rsidR="0010503C" w:rsidRPr="008F644F" w:rsidRDefault="0010503C" w:rsidP="00646898">
      <w:pPr>
        <w:shd w:val="clear" w:color="auto" w:fill="FFFFFF"/>
        <w:spacing w:after="0" w:line="240" w:lineRule="auto"/>
        <w:rPr>
          <w:rFonts w:ascii="Times New Roman" w:eastAsia="Times New Roman" w:hAnsi="Times New Roman" w:cs="Times New Roman"/>
          <w:sz w:val="24"/>
          <w:szCs w:val="24"/>
          <w:lang w:eastAsia="lv-LV"/>
        </w:rPr>
      </w:pPr>
    </w:p>
    <w:tbl>
      <w:tblPr>
        <w:tblW w:w="5065"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9"/>
        <w:gridCol w:w="2627"/>
        <w:gridCol w:w="5977"/>
      </w:tblGrid>
      <w:tr w:rsidR="008F644F" w:rsidRPr="008F644F" w14:paraId="157DA320" w14:textId="77777777" w:rsidTr="008C6042">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A8899B5" w14:textId="77777777" w:rsidR="00894C55" w:rsidRPr="008F644F" w:rsidRDefault="00894C55"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F644F">
              <w:rPr>
                <w:rFonts w:ascii="Times New Roman" w:eastAsia="Times New Roman" w:hAnsi="Times New Roman" w:cs="Times New Roman"/>
                <w:b/>
                <w:bCs/>
                <w:sz w:val="24"/>
                <w:szCs w:val="24"/>
                <w:lang w:eastAsia="lv-LV"/>
              </w:rPr>
              <w:t>V.</w:t>
            </w:r>
            <w:r w:rsidR="003E0791" w:rsidRPr="008F644F">
              <w:rPr>
                <w:rFonts w:ascii="Times New Roman" w:eastAsia="Times New Roman" w:hAnsi="Times New Roman" w:cs="Times New Roman"/>
                <w:b/>
                <w:bCs/>
                <w:sz w:val="24"/>
                <w:szCs w:val="24"/>
                <w:lang w:eastAsia="lv-LV"/>
              </w:rPr>
              <w:t> </w:t>
            </w:r>
            <w:r w:rsidRPr="008F644F">
              <w:rPr>
                <w:rFonts w:ascii="Times New Roman" w:eastAsia="Times New Roman" w:hAnsi="Times New Roman" w:cs="Times New Roman"/>
                <w:b/>
                <w:bCs/>
                <w:sz w:val="24"/>
                <w:szCs w:val="24"/>
                <w:lang w:eastAsia="lv-LV"/>
              </w:rPr>
              <w:t>Tiesību akta projekta atbilstība Latvijas Republikas starptautiskajām saistībām</w:t>
            </w:r>
          </w:p>
        </w:tc>
      </w:tr>
      <w:tr w:rsidR="008F644F" w:rsidRPr="008F644F" w14:paraId="275B63E6" w14:textId="77777777" w:rsidTr="008C6042">
        <w:tc>
          <w:tcPr>
            <w:tcW w:w="310" w:type="pct"/>
            <w:tcBorders>
              <w:top w:val="outset" w:sz="6" w:space="0" w:color="414142"/>
              <w:left w:val="outset" w:sz="6" w:space="0" w:color="414142"/>
              <w:bottom w:val="outset" w:sz="6" w:space="0" w:color="414142"/>
              <w:right w:val="outset" w:sz="6" w:space="0" w:color="414142"/>
            </w:tcBorders>
            <w:hideMark/>
          </w:tcPr>
          <w:p w14:paraId="0FE7CB75" w14:textId="77777777" w:rsidR="00894C55" w:rsidRPr="008F644F" w:rsidRDefault="00894C55" w:rsidP="002069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1.</w:t>
            </w:r>
          </w:p>
        </w:tc>
        <w:tc>
          <w:tcPr>
            <w:tcW w:w="1432" w:type="pct"/>
            <w:tcBorders>
              <w:top w:val="outset" w:sz="6" w:space="0" w:color="414142"/>
              <w:left w:val="outset" w:sz="6" w:space="0" w:color="414142"/>
              <w:bottom w:val="outset" w:sz="6" w:space="0" w:color="414142"/>
              <w:right w:val="outset" w:sz="6" w:space="0" w:color="414142"/>
            </w:tcBorders>
            <w:hideMark/>
          </w:tcPr>
          <w:p w14:paraId="4A751042"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Saistības pret Eiropas Savienību</w:t>
            </w:r>
          </w:p>
        </w:tc>
        <w:tc>
          <w:tcPr>
            <w:tcW w:w="3258" w:type="pct"/>
            <w:tcBorders>
              <w:top w:val="outset" w:sz="6" w:space="0" w:color="414142"/>
              <w:left w:val="outset" w:sz="6" w:space="0" w:color="414142"/>
              <w:bottom w:val="outset" w:sz="6" w:space="0" w:color="414142"/>
              <w:right w:val="outset" w:sz="6" w:space="0" w:color="414142"/>
            </w:tcBorders>
            <w:hideMark/>
          </w:tcPr>
          <w:p w14:paraId="07FD9C21" w14:textId="6BBFB2F8" w:rsidR="003A0B0B" w:rsidRPr="003A0B0B" w:rsidRDefault="003A0B0B">
            <w:pPr>
              <w:spacing w:after="0" w:line="240" w:lineRule="auto"/>
              <w:jc w:val="both"/>
              <w:rPr>
                <w:rFonts w:ascii="Times New Roman" w:eastAsia="Calibri" w:hAnsi="Times New Roman" w:cs="Times New Roman"/>
                <w:sz w:val="24"/>
                <w:szCs w:val="24"/>
              </w:rPr>
            </w:pPr>
            <w:r w:rsidRPr="003A0B0B">
              <w:rPr>
                <w:rFonts w:ascii="Times New Roman" w:eastAsia="Calibri" w:hAnsi="Times New Roman" w:cs="Times New Roman"/>
                <w:sz w:val="24"/>
                <w:szCs w:val="24"/>
              </w:rPr>
              <w:t>Eiropas Parlamenta un Padomes 2001.gada 6.novembra Direktīva 2001/82/EK par Kopienas kodeksu, kas attiecas uz veterinārajām zālēm (turpmāk – Direktīva 2001/82/EK)</w:t>
            </w:r>
          </w:p>
        </w:tc>
      </w:tr>
      <w:tr w:rsidR="008F644F" w:rsidRPr="008F644F" w14:paraId="709A867E" w14:textId="77777777" w:rsidTr="008C6042">
        <w:tc>
          <w:tcPr>
            <w:tcW w:w="310" w:type="pct"/>
            <w:tcBorders>
              <w:top w:val="outset" w:sz="6" w:space="0" w:color="414142"/>
              <w:left w:val="outset" w:sz="6" w:space="0" w:color="414142"/>
              <w:bottom w:val="outset" w:sz="6" w:space="0" w:color="414142"/>
              <w:right w:val="outset" w:sz="6" w:space="0" w:color="414142"/>
            </w:tcBorders>
            <w:hideMark/>
          </w:tcPr>
          <w:p w14:paraId="78143416" w14:textId="77777777" w:rsidR="00894C55" w:rsidRPr="008F644F" w:rsidRDefault="00894C55" w:rsidP="002069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2.</w:t>
            </w:r>
          </w:p>
        </w:tc>
        <w:tc>
          <w:tcPr>
            <w:tcW w:w="1432" w:type="pct"/>
            <w:tcBorders>
              <w:top w:val="outset" w:sz="6" w:space="0" w:color="414142"/>
              <w:left w:val="outset" w:sz="6" w:space="0" w:color="414142"/>
              <w:bottom w:val="outset" w:sz="6" w:space="0" w:color="414142"/>
              <w:right w:val="outset" w:sz="6" w:space="0" w:color="414142"/>
            </w:tcBorders>
            <w:hideMark/>
          </w:tcPr>
          <w:p w14:paraId="3A1F1F69"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Citas starptautiskās saistības</w:t>
            </w:r>
          </w:p>
        </w:tc>
        <w:tc>
          <w:tcPr>
            <w:tcW w:w="3258" w:type="pct"/>
            <w:tcBorders>
              <w:top w:val="outset" w:sz="6" w:space="0" w:color="414142"/>
              <w:left w:val="outset" w:sz="6" w:space="0" w:color="414142"/>
              <w:bottom w:val="outset" w:sz="6" w:space="0" w:color="414142"/>
              <w:right w:val="outset" w:sz="6" w:space="0" w:color="414142"/>
            </w:tcBorders>
            <w:hideMark/>
          </w:tcPr>
          <w:p w14:paraId="5704DCE1" w14:textId="77777777" w:rsidR="00894C55" w:rsidRPr="008F644F" w:rsidRDefault="0010503C" w:rsidP="00F57B0C">
            <w:pPr>
              <w:spacing w:after="0" w:line="240" w:lineRule="auto"/>
              <w:rPr>
                <w:rFonts w:ascii="Times New Roman" w:eastAsia="Times New Roman" w:hAnsi="Times New Roman" w:cs="Times New Roman"/>
                <w:sz w:val="24"/>
                <w:szCs w:val="24"/>
                <w:lang w:eastAsia="lv-LV"/>
              </w:rPr>
            </w:pPr>
            <w:r w:rsidRPr="008F644F">
              <w:rPr>
                <w:rFonts w:ascii="Times New Roman" w:hAnsi="Times New Roman"/>
                <w:sz w:val="24"/>
                <w:szCs w:val="24"/>
                <w:lang w:eastAsia="lv-LV"/>
              </w:rPr>
              <w:t>Projekts šo jomu neskar.</w:t>
            </w:r>
          </w:p>
        </w:tc>
      </w:tr>
      <w:tr w:rsidR="008F644F" w:rsidRPr="008F644F" w14:paraId="1688C733" w14:textId="77777777" w:rsidTr="008C6042">
        <w:tc>
          <w:tcPr>
            <w:tcW w:w="310" w:type="pct"/>
            <w:tcBorders>
              <w:top w:val="outset" w:sz="6" w:space="0" w:color="414142"/>
              <w:left w:val="outset" w:sz="6" w:space="0" w:color="414142"/>
              <w:bottom w:val="outset" w:sz="6" w:space="0" w:color="414142"/>
              <w:right w:val="outset" w:sz="6" w:space="0" w:color="414142"/>
            </w:tcBorders>
            <w:hideMark/>
          </w:tcPr>
          <w:p w14:paraId="7326790B" w14:textId="77777777" w:rsidR="00894C55" w:rsidRPr="008F644F" w:rsidRDefault="00894C55" w:rsidP="002069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3.</w:t>
            </w:r>
          </w:p>
        </w:tc>
        <w:tc>
          <w:tcPr>
            <w:tcW w:w="1432" w:type="pct"/>
            <w:tcBorders>
              <w:top w:val="outset" w:sz="6" w:space="0" w:color="414142"/>
              <w:left w:val="outset" w:sz="6" w:space="0" w:color="414142"/>
              <w:bottom w:val="outset" w:sz="6" w:space="0" w:color="414142"/>
              <w:right w:val="outset" w:sz="6" w:space="0" w:color="414142"/>
            </w:tcBorders>
            <w:hideMark/>
          </w:tcPr>
          <w:p w14:paraId="25FEA325"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Cita informācija</w:t>
            </w:r>
          </w:p>
        </w:tc>
        <w:tc>
          <w:tcPr>
            <w:tcW w:w="3258" w:type="pct"/>
            <w:tcBorders>
              <w:top w:val="outset" w:sz="6" w:space="0" w:color="414142"/>
              <w:left w:val="outset" w:sz="6" w:space="0" w:color="414142"/>
              <w:bottom w:val="outset" w:sz="6" w:space="0" w:color="414142"/>
              <w:right w:val="outset" w:sz="6" w:space="0" w:color="414142"/>
            </w:tcBorders>
            <w:hideMark/>
          </w:tcPr>
          <w:p w14:paraId="34C57791" w14:textId="77777777" w:rsidR="00894C55" w:rsidRPr="008F644F" w:rsidRDefault="0010503C" w:rsidP="0010503C">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Nav</w:t>
            </w:r>
          </w:p>
        </w:tc>
      </w:tr>
    </w:tbl>
    <w:p w14:paraId="184EBAFC" w14:textId="77777777" w:rsidR="00894C55" w:rsidRPr="008F644F"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88"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07"/>
        <w:gridCol w:w="1992"/>
        <w:gridCol w:w="2534"/>
        <w:gridCol w:w="2281"/>
      </w:tblGrid>
      <w:tr w:rsidR="008F644F" w:rsidRPr="008F644F" w14:paraId="74ADA2AB" w14:textId="77777777" w:rsidTr="008C6042">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F6805A7" w14:textId="77777777" w:rsidR="00894C55" w:rsidRPr="008F644F" w:rsidRDefault="00894C55"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F644F">
              <w:rPr>
                <w:rFonts w:ascii="Times New Roman" w:eastAsia="Times New Roman" w:hAnsi="Times New Roman" w:cs="Times New Roman"/>
                <w:b/>
                <w:bCs/>
                <w:sz w:val="24"/>
                <w:szCs w:val="24"/>
                <w:lang w:eastAsia="lv-LV"/>
              </w:rPr>
              <w:t>1.</w:t>
            </w:r>
            <w:r w:rsidR="003E0791" w:rsidRPr="008F644F">
              <w:rPr>
                <w:rFonts w:ascii="Times New Roman" w:eastAsia="Times New Roman" w:hAnsi="Times New Roman" w:cs="Times New Roman"/>
                <w:b/>
                <w:bCs/>
                <w:sz w:val="24"/>
                <w:szCs w:val="24"/>
                <w:lang w:eastAsia="lv-LV"/>
              </w:rPr>
              <w:t> </w:t>
            </w:r>
            <w:r w:rsidRPr="008F644F">
              <w:rPr>
                <w:rFonts w:ascii="Times New Roman" w:eastAsia="Times New Roman" w:hAnsi="Times New Roman" w:cs="Times New Roman"/>
                <w:b/>
                <w:bCs/>
                <w:sz w:val="24"/>
                <w:szCs w:val="24"/>
                <w:lang w:eastAsia="lv-LV"/>
              </w:rPr>
              <w:t>tabula</w:t>
            </w:r>
            <w:r w:rsidRPr="008F644F">
              <w:rPr>
                <w:rFonts w:ascii="Times New Roman" w:eastAsia="Times New Roman" w:hAnsi="Times New Roman" w:cs="Times New Roman"/>
                <w:b/>
                <w:bCs/>
                <w:sz w:val="24"/>
                <w:szCs w:val="24"/>
                <w:lang w:eastAsia="lv-LV"/>
              </w:rPr>
              <w:br/>
              <w:t>Tiesību akta projekta atbilstība ES tiesību aktiem</w:t>
            </w:r>
          </w:p>
        </w:tc>
      </w:tr>
      <w:tr w:rsidR="008F644F" w:rsidRPr="008F644F" w14:paraId="295F3AFE" w14:textId="77777777" w:rsidTr="008C6042">
        <w:tc>
          <w:tcPr>
            <w:tcW w:w="1306" w:type="pct"/>
            <w:tcBorders>
              <w:top w:val="outset" w:sz="6" w:space="0" w:color="414142"/>
              <w:left w:val="outset" w:sz="6" w:space="0" w:color="414142"/>
              <w:bottom w:val="outset" w:sz="6" w:space="0" w:color="414142"/>
              <w:right w:val="outset" w:sz="6" w:space="0" w:color="414142"/>
            </w:tcBorders>
            <w:hideMark/>
          </w:tcPr>
          <w:p w14:paraId="44467381"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Attiecīgā ES tiesību akta datums, numurs un nosaukums</w:t>
            </w:r>
          </w:p>
        </w:tc>
        <w:tc>
          <w:tcPr>
            <w:tcW w:w="3694" w:type="pct"/>
            <w:gridSpan w:val="3"/>
            <w:tcBorders>
              <w:top w:val="outset" w:sz="6" w:space="0" w:color="414142"/>
              <w:left w:val="outset" w:sz="6" w:space="0" w:color="414142"/>
              <w:bottom w:val="outset" w:sz="6" w:space="0" w:color="414142"/>
              <w:right w:val="outset" w:sz="6" w:space="0" w:color="414142"/>
            </w:tcBorders>
            <w:hideMark/>
          </w:tcPr>
          <w:p w14:paraId="5DC9FF97" w14:textId="77777777" w:rsidR="00894C55" w:rsidRPr="008F644F" w:rsidRDefault="003A0B0B" w:rsidP="00894C55">
            <w:pPr>
              <w:spacing w:after="0" w:line="240" w:lineRule="auto"/>
              <w:rPr>
                <w:rFonts w:ascii="Times New Roman" w:eastAsia="Times New Roman" w:hAnsi="Times New Roman" w:cs="Times New Roman"/>
                <w:sz w:val="24"/>
                <w:szCs w:val="24"/>
                <w:lang w:eastAsia="lv-LV"/>
              </w:rPr>
            </w:pPr>
            <w:r w:rsidRPr="003A0B0B">
              <w:rPr>
                <w:rFonts w:ascii="Times New Roman" w:eastAsia="Calibri" w:hAnsi="Times New Roman" w:cs="Times New Roman"/>
                <w:sz w:val="24"/>
                <w:szCs w:val="24"/>
              </w:rPr>
              <w:t>Direktīva Nr.2001/82/EK</w:t>
            </w:r>
          </w:p>
        </w:tc>
      </w:tr>
      <w:tr w:rsidR="008F644F" w:rsidRPr="008F644F" w14:paraId="79655B35" w14:textId="77777777" w:rsidTr="008C6042">
        <w:tc>
          <w:tcPr>
            <w:tcW w:w="1306" w:type="pct"/>
            <w:tcBorders>
              <w:top w:val="outset" w:sz="6" w:space="0" w:color="414142"/>
              <w:left w:val="outset" w:sz="6" w:space="0" w:color="414142"/>
              <w:bottom w:val="outset" w:sz="6" w:space="0" w:color="414142"/>
              <w:right w:val="outset" w:sz="6" w:space="0" w:color="414142"/>
            </w:tcBorders>
            <w:vAlign w:val="center"/>
            <w:hideMark/>
          </w:tcPr>
          <w:p w14:paraId="4566F4C5" w14:textId="77777777" w:rsidR="00894C55" w:rsidRPr="008F644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A</w:t>
            </w:r>
          </w:p>
        </w:tc>
        <w:tc>
          <w:tcPr>
            <w:tcW w:w="1081" w:type="pct"/>
            <w:tcBorders>
              <w:top w:val="outset" w:sz="6" w:space="0" w:color="414142"/>
              <w:left w:val="outset" w:sz="6" w:space="0" w:color="414142"/>
              <w:bottom w:val="outset" w:sz="6" w:space="0" w:color="414142"/>
              <w:right w:val="outset" w:sz="6" w:space="0" w:color="414142"/>
            </w:tcBorders>
            <w:vAlign w:val="center"/>
            <w:hideMark/>
          </w:tcPr>
          <w:p w14:paraId="19C902E2" w14:textId="77777777" w:rsidR="00894C55" w:rsidRPr="008F644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B</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4F805F5C" w14:textId="77777777" w:rsidR="00894C55" w:rsidRPr="008F644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C</w:t>
            </w:r>
          </w:p>
        </w:tc>
        <w:tc>
          <w:tcPr>
            <w:tcW w:w="1238" w:type="pct"/>
            <w:tcBorders>
              <w:top w:val="outset" w:sz="6" w:space="0" w:color="414142"/>
              <w:left w:val="outset" w:sz="6" w:space="0" w:color="414142"/>
              <w:bottom w:val="outset" w:sz="6" w:space="0" w:color="414142"/>
              <w:right w:val="outset" w:sz="6" w:space="0" w:color="414142"/>
            </w:tcBorders>
            <w:vAlign w:val="center"/>
            <w:hideMark/>
          </w:tcPr>
          <w:p w14:paraId="0AD71C4D" w14:textId="77777777" w:rsidR="00894C55" w:rsidRPr="008F644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D</w:t>
            </w:r>
          </w:p>
        </w:tc>
      </w:tr>
      <w:tr w:rsidR="008F644F" w:rsidRPr="008F644F" w14:paraId="4754173E" w14:textId="77777777" w:rsidTr="008C6042">
        <w:tc>
          <w:tcPr>
            <w:tcW w:w="1306" w:type="pct"/>
            <w:tcBorders>
              <w:top w:val="outset" w:sz="6" w:space="0" w:color="414142"/>
              <w:left w:val="outset" w:sz="6" w:space="0" w:color="414142"/>
              <w:bottom w:val="outset" w:sz="6" w:space="0" w:color="414142"/>
              <w:right w:val="outset" w:sz="6" w:space="0" w:color="414142"/>
            </w:tcBorders>
            <w:hideMark/>
          </w:tcPr>
          <w:p w14:paraId="40690B05" w14:textId="77777777" w:rsidR="00894C55" w:rsidRPr="008F644F" w:rsidRDefault="00894C55" w:rsidP="00894C55">
            <w:pPr>
              <w:spacing w:after="0" w:line="240" w:lineRule="auto"/>
              <w:rPr>
                <w:rFonts w:ascii="Times New Roman" w:eastAsia="Times New Roman" w:hAnsi="Times New Roman" w:cs="Times New Roman"/>
                <w:lang w:eastAsia="lv-LV"/>
              </w:rPr>
            </w:pPr>
            <w:r w:rsidRPr="008F644F">
              <w:rPr>
                <w:rFonts w:ascii="Times New Roman" w:eastAsia="Times New Roman" w:hAnsi="Times New Roman" w:cs="Times New Roman"/>
                <w:lang w:eastAsia="lv-LV"/>
              </w:rPr>
              <w:t>Attiecīgā ES tiesību akta panta numurs (uzskaitot katru tiesību akta vienību – pantu, daļu, punktu, apakšpunktu)</w:t>
            </w:r>
          </w:p>
        </w:tc>
        <w:tc>
          <w:tcPr>
            <w:tcW w:w="1081" w:type="pct"/>
            <w:tcBorders>
              <w:top w:val="outset" w:sz="6" w:space="0" w:color="414142"/>
              <w:left w:val="outset" w:sz="6" w:space="0" w:color="414142"/>
              <w:bottom w:val="outset" w:sz="6" w:space="0" w:color="414142"/>
              <w:right w:val="outset" w:sz="6" w:space="0" w:color="414142"/>
            </w:tcBorders>
            <w:hideMark/>
          </w:tcPr>
          <w:p w14:paraId="18D8A7F2" w14:textId="77777777" w:rsidR="00894C55" w:rsidRPr="008F644F" w:rsidRDefault="00894C55" w:rsidP="00894C55">
            <w:pPr>
              <w:spacing w:after="0" w:line="240" w:lineRule="auto"/>
              <w:rPr>
                <w:rFonts w:ascii="Times New Roman" w:eastAsia="Times New Roman" w:hAnsi="Times New Roman" w:cs="Times New Roman"/>
                <w:lang w:eastAsia="lv-LV"/>
              </w:rPr>
            </w:pPr>
            <w:r w:rsidRPr="008F644F">
              <w:rPr>
                <w:rFonts w:ascii="Times New Roman" w:eastAsia="Times New Roman" w:hAnsi="Times New Roman" w:cs="Times New Roman"/>
                <w:lang w:eastAsia="lv-LV"/>
              </w:rPr>
              <w:t xml:space="preserve">Projekta vienība, kas pārņem vai ievieš katru šīs tabulas A ailē minēto ES tiesību akta vienību, vai tiesību akts, kur </w:t>
            </w:r>
            <w:r w:rsidRPr="008F644F">
              <w:rPr>
                <w:rFonts w:ascii="Times New Roman" w:eastAsia="Times New Roman" w:hAnsi="Times New Roman" w:cs="Times New Roman"/>
                <w:lang w:eastAsia="lv-LV"/>
              </w:rPr>
              <w:lastRenderedPageBreak/>
              <w:t>attiecīgā ES tiesību akta vienība pārņemta vai ieviesta</w:t>
            </w:r>
          </w:p>
        </w:tc>
        <w:tc>
          <w:tcPr>
            <w:tcW w:w="1375" w:type="pct"/>
            <w:tcBorders>
              <w:top w:val="outset" w:sz="6" w:space="0" w:color="414142"/>
              <w:left w:val="outset" w:sz="6" w:space="0" w:color="414142"/>
              <w:bottom w:val="outset" w:sz="6" w:space="0" w:color="414142"/>
              <w:right w:val="outset" w:sz="6" w:space="0" w:color="414142"/>
            </w:tcBorders>
            <w:hideMark/>
          </w:tcPr>
          <w:p w14:paraId="4AAF9C52" w14:textId="77777777" w:rsidR="00894C55" w:rsidRPr="008F644F" w:rsidRDefault="00894C55" w:rsidP="00894C55">
            <w:pPr>
              <w:spacing w:after="0" w:line="240" w:lineRule="auto"/>
              <w:rPr>
                <w:rFonts w:ascii="Times New Roman" w:eastAsia="Times New Roman" w:hAnsi="Times New Roman" w:cs="Times New Roman"/>
                <w:lang w:eastAsia="lv-LV"/>
              </w:rPr>
            </w:pPr>
            <w:r w:rsidRPr="008F644F">
              <w:rPr>
                <w:rFonts w:ascii="Times New Roman" w:eastAsia="Times New Roman" w:hAnsi="Times New Roman" w:cs="Times New Roman"/>
                <w:lang w:eastAsia="lv-LV"/>
              </w:rPr>
              <w:lastRenderedPageBreak/>
              <w:t>Informācija par to, vai šīs tabulas A ailē minētās ES tiesību akta vienības tiek pārņemtas vai ieviestas pilnībā vai daļēji.</w:t>
            </w:r>
          </w:p>
          <w:p w14:paraId="4E0CD27A" w14:textId="77777777" w:rsidR="00894C55" w:rsidRPr="008F644F" w:rsidRDefault="00894C55" w:rsidP="00894C55">
            <w:pPr>
              <w:spacing w:before="100" w:beforeAutospacing="1" w:after="100" w:afterAutospacing="1" w:line="293" w:lineRule="atLeast"/>
              <w:rPr>
                <w:rFonts w:ascii="Times New Roman" w:eastAsia="Times New Roman" w:hAnsi="Times New Roman" w:cs="Times New Roman"/>
                <w:lang w:eastAsia="lv-LV"/>
              </w:rPr>
            </w:pPr>
            <w:r w:rsidRPr="008F644F">
              <w:rPr>
                <w:rFonts w:ascii="Times New Roman" w:eastAsia="Times New Roman" w:hAnsi="Times New Roman" w:cs="Times New Roman"/>
                <w:lang w:eastAsia="lv-LV"/>
              </w:rPr>
              <w:lastRenderedPageBreak/>
              <w:t>Ja attiecīgā ES tiesību akta vienība tiek pārņemta vai ieviesta daļēji, sniedz attiecīgu skaidrojumu, kā arī precīzi norāda, kad un kādā veidā ES tiesību akta vienība tiks pārņemta vai ieviesta pilnībā.</w:t>
            </w:r>
          </w:p>
          <w:p w14:paraId="5CF3603F" w14:textId="77777777" w:rsidR="00894C55" w:rsidRPr="008F644F" w:rsidRDefault="00894C55" w:rsidP="00894C55">
            <w:pPr>
              <w:spacing w:before="100" w:beforeAutospacing="1" w:after="100" w:afterAutospacing="1" w:line="293" w:lineRule="atLeast"/>
              <w:rPr>
                <w:rFonts w:ascii="Times New Roman" w:eastAsia="Times New Roman" w:hAnsi="Times New Roman" w:cs="Times New Roman"/>
                <w:lang w:eastAsia="lv-LV"/>
              </w:rPr>
            </w:pPr>
            <w:r w:rsidRPr="008F644F">
              <w:rPr>
                <w:rFonts w:ascii="Times New Roman" w:eastAsia="Times New Roman" w:hAnsi="Times New Roman" w:cs="Times New Roman"/>
                <w:lang w:eastAsia="lv-LV"/>
              </w:rPr>
              <w:t>Norāda institūciju, kas ir atbildīga par šo saistību izpildi pilnībā</w:t>
            </w:r>
          </w:p>
        </w:tc>
        <w:tc>
          <w:tcPr>
            <w:tcW w:w="1238" w:type="pct"/>
            <w:tcBorders>
              <w:top w:val="outset" w:sz="6" w:space="0" w:color="414142"/>
              <w:left w:val="outset" w:sz="6" w:space="0" w:color="414142"/>
              <w:bottom w:val="outset" w:sz="6" w:space="0" w:color="414142"/>
              <w:right w:val="outset" w:sz="6" w:space="0" w:color="414142"/>
            </w:tcBorders>
            <w:hideMark/>
          </w:tcPr>
          <w:p w14:paraId="7FC02720" w14:textId="77777777" w:rsidR="00894C55" w:rsidRPr="008F644F" w:rsidRDefault="00894C55" w:rsidP="00894C55">
            <w:pPr>
              <w:spacing w:after="0" w:line="240" w:lineRule="auto"/>
              <w:rPr>
                <w:rFonts w:ascii="Times New Roman" w:eastAsia="Times New Roman" w:hAnsi="Times New Roman" w:cs="Times New Roman"/>
                <w:lang w:eastAsia="lv-LV"/>
              </w:rPr>
            </w:pPr>
            <w:r w:rsidRPr="008F644F">
              <w:rPr>
                <w:rFonts w:ascii="Times New Roman" w:eastAsia="Times New Roman" w:hAnsi="Times New Roman" w:cs="Times New Roman"/>
                <w:lang w:eastAsia="lv-LV"/>
              </w:rPr>
              <w:lastRenderedPageBreak/>
              <w:t xml:space="preserve">Informācija par to, vai šīs tabulas B ailē minētās projekta vienības paredz stingrākas prasības nekā šīs tabulas A ailē </w:t>
            </w:r>
            <w:r w:rsidRPr="008F644F">
              <w:rPr>
                <w:rFonts w:ascii="Times New Roman" w:eastAsia="Times New Roman" w:hAnsi="Times New Roman" w:cs="Times New Roman"/>
                <w:lang w:eastAsia="lv-LV"/>
              </w:rPr>
              <w:lastRenderedPageBreak/>
              <w:t>minētās ES tiesību akta vienības.</w:t>
            </w:r>
          </w:p>
          <w:p w14:paraId="09A9F974" w14:textId="77777777" w:rsidR="00894C55" w:rsidRPr="008F644F" w:rsidRDefault="00894C55" w:rsidP="00894C55">
            <w:pPr>
              <w:spacing w:before="100" w:beforeAutospacing="1" w:after="100" w:afterAutospacing="1" w:line="293" w:lineRule="atLeast"/>
              <w:rPr>
                <w:rFonts w:ascii="Times New Roman" w:eastAsia="Times New Roman" w:hAnsi="Times New Roman" w:cs="Times New Roman"/>
                <w:lang w:eastAsia="lv-LV"/>
              </w:rPr>
            </w:pPr>
            <w:r w:rsidRPr="008F644F">
              <w:rPr>
                <w:rFonts w:ascii="Times New Roman" w:eastAsia="Times New Roman" w:hAnsi="Times New Roman" w:cs="Times New Roman"/>
                <w:lang w:eastAsia="lv-LV"/>
              </w:rPr>
              <w:t>Ja projekts satur stingrākas prasības nekā attiecīgais ES tiesību akts, norāda pamatojumu un samērīgumu.</w:t>
            </w:r>
          </w:p>
          <w:p w14:paraId="58D3904F" w14:textId="77777777" w:rsidR="00894C55" w:rsidRPr="008F644F" w:rsidRDefault="00894C55" w:rsidP="00894C55">
            <w:pPr>
              <w:spacing w:before="100" w:beforeAutospacing="1" w:after="100" w:afterAutospacing="1" w:line="293" w:lineRule="atLeast"/>
              <w:rPr>
                <w:rFonts w:ascii="Times New Roman" w:eastAsia="Times New Roman" w:hAnsi="Times New Roman" w:cs="Times New Roman"/>
                <w:lang w:eastAsia="lv-LV"/>
              </w:rPr>
            </w:pPr>
            <w:r w:rsidRPr="008F644F">
              <w:rPr>
                <w:rFonts w:ascii="Times New Roman" w:eastAsia="Times New Roman" w:hAnsi="Times New Roman" w:cs="Times New Roman"/>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732E45" w:rsidRPr="008F644F" w14:paraId="4A0EF18D" w14:textId="77777777" w:rsidTr="008C6042">
        <w:tc>
          <w:tcPr>
            <w:tcW w:w="1306" w:type="pct"/>
            <w:tcBorders>
              <w:top w:val="outset" w:sz="6" w:space="0" w:color="414142"/>
              <w:left w:val="outset" w:sz="6" w:space="0" w:color="414142"/>
              <w:bottom w:val="outset" w:sz="6" w:space="0" w:color="414142"/>
              <w:right w:val="outset" w:sz="6" w:space="0" w:color="414142"/>
            </w:tcBorders>
          </w:tcPr>
          <w:p w14:paraId="233B7C7C" w14:textId="73F21F79" w:rsidR="00732E45" w:rsidRPr="00633BE5" w:rsidRDefault="00732E45" w:rsidP="002E09E2">
            <w:pPr>
              <w:spacing w:after="0"/>
              <w:jc w:val="both"/>
              <w:rPr>
                <w:rFonts w:ascii="Times New Roman" w:hAnsi="Times New Roman" w:cs="Times New Roman"/>
              </w:rPr>
            </w:pPr>
            <w:r w:rsidRPr="00633BE5">
              <w:rPr>
                <w:rFonts w:ascii="Times New Roman" w:hAnsi="Times New Roman" w:cs="Times New Roman"/>
              </w:rPr>
              <w:lastRenderedPageBreak/>
              <w:t xml:space="preserve">Direktīvas 2001/82/EK </w:t>
            </w:r>
            <w:r>
              <w:rPr>
                <w:rFonts w:ascii="Times New Roman" w:hAnsi="Times New Roman" w:cs="Times New Roman"/>
              </w:rPr>
              <w:t>45</w:t>
            </w:r>
            <w:r w:rsidRPr="00633BE5">
              <w:rPr>
                <w:rFonts w:ascii="Times New Roman" w:hAnsi="Times New Roman" w:cs="Times New Roman"/>
              </w:rPr>
              <w:t>.pant</w:t>
            </w:r>
            <w:r>
              <w:rPr>
                <w:rFonts w:ascii="Times New Roman" w:hAnsi="Times New Roman" w:cs="Times New Roman"/>
              </w:rPr>
              <w:t>s</w:t>
            </w:r>
            <w:r w:rsidRPr="00633BE5">
              <w:rPr>
                <w:rFonts w:ascii="Times New Roman" w:hAnsi="Times New Roman" w:cs="Times New Roman"/>
              </w:rPr>
              <w:t xml:space="preserve">  </w:t>
            </w:r>
          </w:p>
        </w:tc>
        <w:tc>
          <w:tcPr>
            <w:tcW w:w="1081" w:type="pct"/>
            <w:tcBorders>
              <w:top w:val="outset" w:sz="6" w:space="0" w:color="414142"/>
              <w:left w:val="outset" w:sz="6" w:space="0" w:color="414142"/>
              <w:bottom w:val="outset" w:sz="6" w:space="0" w:color="414142"/>
              <w:right w:val="outset" w:sz="6" w:space="0" w:color="414142"/>
            </w:tcBorders>
          </w:tcPr>
          <w:p w14:paraId="3C235FFD" w14:textId="0EE58013" w:rsidR="00732E45" w:rsidRPr="002E3D31" w:rsidRDefault="00732E45" w:rsidP="00732E45">
            <w:pPr>
              <w:pStyle w:val="naisc"/>
              <w:spacing w:before="0" w:beforeAutospacing="0" w:after="0" w:afterAutospacing="0"/>
              <w:jc w:val="both"/>
              <w:rPr>
                <w:sz w:val="22"/>
                <w:szCs w:val="22"/>
                <w:lang w:val="lv-LV"/>
              </w:rPr>
            </w:pPr>
            <w:r w:rsidRPr="002E3D31">
              <w:rPr>
                <w:sz w:val="22"/>
                <w:szCs w:val="22"/>
                <w:lang w:val="lv-LV"/>
              </w:rPr>
              <w:t xml:space="preserve">Noteikumu projekta </w:t>
            </w:r>
            <w:r w:rsidR="003B4727">
              <w:rPr>
                <w:sz w:val="22"/>
                <w:szCs w:val="22"/>
                <w:lang w:val="lv-LV"/>
              </w:rPr>
              <w:t>2</w:t>
            </w:r>
            <w:r w:rsidRPr="002E3D31">
              <w:rPr>
                <w:sz w:val="22"/>
                <w:szCs w:val="22"/>
                <w:lang w:val="lv-LV"/>
              </w:rPr>
              <w:t>.punkts</w:t>
            </w:r>
          </w:p>
          <w:p w14:paraId="34263691" w14:textId="77777777" w:rsidR="00732E45" w:rsidRPr="002E3D31" w:rsidRDefault="00732E45" w:rsidP="00732E45">
            <w:pPr>
              <w:pStyle w:val="naisc"/>
              <w:spacing w:before="0" w:beforeAutospacing="0" w:after="0" w:afterAutospacing="0"/>
              <w:jc w:val="both"/>
              <w:rPr>
                <w:sz w:val="22"/>
                <w:szCs w:val="22"/>
                <w:lang w:val="lv-LV"/>
              </w:rPr>
            </w:pPr>
            <w:r w:rsidRPr="002E3D31">
              <w:rPr>
                <w:sz w:val="22"/>
                <w:szCs w:val="22"/>
                <w:lang w:val="lv-LV"/>
              </w:rPr>
              <w:t xml:space="preserve">Noteikumu Nr.35 </w:t>
            </w:r>
            <w:r>
              <w:rPr>
                <w:sz w:val="22"/>
                <w:szCs w:val="22"/>
                <w:lang w:val="lv-LV"/>
              </w:rPr>
              <w:t>6</w:t>
            </w:r>
            <w:r w:rsidRPr="002E3D31">
              <w:rPr>
                <w:sz w:val="22"/>
                <w:szCs w:val="22"/>
                <w:lang w:val="lv-LV"/>
              </w:rPr>
              <w:t>.punkts</w:t>
            </w:r>
          </w:p>
        </w:tc>
        <w:tc>
          <w:tcPr>
            <w:tcW w:w="1375" w:type="pct"/>
            <w:tcBorders>
              <w:top w:val="outset" w:sz="6" w:space="0" w:color="414142"/>
              <w:left w:val="outset" w:sz="6" w:space="0" w:color="414142"/>
              <w:bottom w:val="outset" w:sz="6" w:space="0" w:color="414142"/>
              <w:right w:val="outset" w:sz="6" w:space="0" w:color="414142"/>
            </w:tcBorders>
          </w:tcPr>
          <w:p w14:paraId="3908215B" w14:textId="77777777" w:rsidR="00732E45" w:rsidRPr="00FC64CD" w:rsidRDefault="00732E45" w:rsidP="00732E45">
            <w:pPr>
              <w:pStyle w:val="naisc"/>
              <w:spacing w:before="0" w:beforeAutospacing="0" w:after="0" w:afterAutospacing="0"/>
              <w:jc w:val="both"/>
              <w:rPr>
                <w:sz w:val="22"/>
                <w:szCs w:val="22"/>
                <w:lang w:val="lv-LV"/>
              </w:rPr>
            </w:pPr>
            <w:r w:rsidRPr="00FC64CD">
              <w:rPr>
                <w:sz w:val="22"/>
                <w:szCs w:val="22"/>
                <w:lang w:val="lv-LV"/>
              </w:rPr>
              <w:t>ES tiesību akta vienība tiek ieviesta pilnībā.</w:t>
            </w:r>
          </w:p>
        </w:tc>
        <w:tc>
          <w:tcPr>
            <w:tcW w:w="1238" w:type="pct"/>
            <w:tcBorders>
              <w:top w:val="outset" w:sz="6" w:space="0" w:color="414142"/>
              <w:left w:val="outset" w:sz="6" w:space="0" w:color="414142"/>
              <w:bottom w:val="outset" w:sz="6" w:space="0" w:color="414142"/>
              <w:right w:val="outset" w:sz="6" w:space="0" w:color="414142"/>
            </w:tcBorders>
          </w:tcPr>
          <w:p w14:paraId="07F4813F" w14:textId="77777777" w:rsidR="00732E45" w:rsidRPr="00FC64CD" w:rsidRDefault="00732E45" w:rsidP="00732E45">
            <w:pPr>
              <w:pStyle w:val="naisc"/>
              <w:spacing w:before="0" w:beforeAutospacing="0" w:after="0" w:afterAutospacing="0"/>
              <w:jc w:val="both"/>
              <w:rPr>
                <w:sz w:val="22"/>
                <w:szCs w:val="22"/>
                <w:lang w:val="lv-LV"/>
              </w:rPr>
            </w:pPr>
            <w:r w:rsidRPr="00FC64CD">
              <w:rPr>
                <w:sz w:val="22"/>
                <w:szCs w:val="22"/>
                <w:lang w:val="lv-LV"/>
              </w:rPr>
              <w:t>Attiecīgais noteikumu projekta punkts neparedz stingrākas prasības kā ES tiesību aktā.</w:t>
            </w:r>
          </w:p>
        </w:tc>
      </w:tr>
      <w:tr w:rsidR="00732E45" w:rsidRPr="008F644F" w14:paraId="2C40BF88" w14:textId="77777777" w:rsidTr="008C6042">
        <w:tc>
          <w:tcPr>
            <w:tcW w:w="1306" w:type="pct"/>
            <w:tcBorders>
              <w:top w:val="outset" w:sz="6" w:space="0" w:color="414142"/>
              <w:left w:val="outset" w:sz="6" w:space="0" w:color="414142"/>
              <w:bottom w:val="outset" w:sz="6" w:space="0" w:color="414142"/>
              <w:right w:val="outset" w:sz="6" w:space="0" w:color="414142"/>
            </w:tcBorders>
          </w:tcPr>
          <w:p w14:paraId="3A5599BF" w14:textId="264CA4B0" w:rsidR="00732E45" w:rsidRPr="00633BE5" w:rsidRDefault="00732E45" w:rsidP="002E09E2">
            <w:pPr>
              <w:spacing w:after="0"/>
              <w:jc w:val="both"/>
              <w:rPr>
                <w:rFonts w:ascii="Times New Roman" w:hAnsi="Times New Roman" w:cs="Times New Roman"/>
              </w:rPr>
            </w:pPr>
            <w:r w:rsidRPr="00633BE5">
              <w:rPr>
                <w:rFonts w:ascii="Times New Roman" w:hAnsi="Times New Roman" w:cs="Times New Roman"/>
              </w:rPr>
              <w:t xml:space="preserve">Direktīvas 2001/82/EK </w:t>
            </w:r>
            <w:r>
              <w:rPr>
                <w:rFonts w:ascii="Times New Roman" w:hAnsi="Times New Roman" w:cs="Times New Roman"/>
              </w:rPr>
              <w:t>65</w:t>
            </w:r>
            <w:r w:rsidRPr="00633BE5">
              <w:rPr>
                <w:rFonts w:ascii="Times New Roman" w:hAnsi="Times New Roman" w:cs="Times New Roman"/>
              </w:rPr>
              <w:t xml:space="preserve">.panta </w:t>
            </w:r>
            <w:r>
              <w:rPr>
                <w:rFonts w:ascii="Times New Roman" w:hAnsi="Times New Roman" w:cs="Times New Roman"/>
              </w:rPr>
              <w:t>2.punkts</w:t>
            </w:r>
          </w:p>
        </w:tc>
        <w:tc>
          <w:tcPr>
            <w:tcW w:w="1081" w:type="pct"/>
            <w:tcBorders>
              <w:top w:val="outset" w:sz="6" w:space="0" w:color="414142"/>
              <w:left w:val="outset" w:sz="6" w:space="0" w:color="414142"/>
              <w:bottom w:val="outset" w:sz="6" w:space="0" w:color="414142"/>
              <w:right w:val="outset" w:sz="6" w:space="0" w:color="414142"/>
            </w:tcBorders>
          </w:tcPr>
          <w:p w14:paraId="00F800F8" w14:textId="121017DF" w:rsidR="00732E45" w:rsidRPr="002E3D31" w:rsidRDefault="00732E45" w:rsidP="00732E45">
            <w:pPr>
              <w:pStyle w:val="naisc"/>
              <w:spacing w:before="0" w:beforeAutospacing="0" w:after="0" w:afterAutospacing="0"/>
              <w:jc w:val="both"/>
              <w:rPr>
                <w:sz w:val="22"/>
                <w:szCs w:val="22"/>
                <w:lang w:val="lv-LV"/>
              </w:rPr>
            </w:pPr>
            <w:r w:rsidRPr="002E3D31">
              <w:rPr>
                <w:sz w:val="22"/>
                <w:szCs w:val="22"/>
                <w:lang w:val="lv-LV"/>
              </w:rPr>
              <w:t xml:space="preserve">Noteikumu projekta </w:t>
            </w:r>
            <w:r w:rsidR="003B4727">
              <w:rPr>
                <w:sz w:val="22"/>
                <w:szCs w:val="22"/>
                <w:lang w:val="lv-LV"/>
              </w:rPr>
              <w:t>5 un</w:t>
            </w:r>
            <w:r>
              <w:rPr>
                <w:sz w:val="22"/>
                <w:szCs w:val="22"/>
                <w:lang w:val="lv-LV"/>
              </w:rPr>
              <w:t xml:space="preserve"> </w:t>
            </w:r>
            <w:r w:rsidR="00F73160">
              <w:rPr>
                <w:sz w:val="22"/>
                <w:szCs w:val="22"/>
                <w:lang w:val="lv-LV"/>
              </w:rPr>
              <w:t>7</w:t>
            </w:r>
            <w:r>
              <w:rPr>
                <w:sz w:val="22"/>
                <w:szCs w:val="22"/>
                <w:lang w:val="lv-LV"/>
              </w:rPr>
              <w:t>.</w:t>
            </w:r>
            <w:r w:rsidRPr="002E3D31">
              <w:rPr>
                <w:sz w:val="22"/>
                <w:szCs w:val="22"/>
                <w:lang w:val="lv-LV"/>
              </w:rPr>
              <w:t>punkts</w:t>
            </w:r>
          </w:p>
          <w:p w14:paraId="4549CFA2" w14:textId="77777777" w:rsidR="00732E45" w:rsidRPr="002E3D31" w:rsidRDefault="00732E45" w:rsidP="00732E45">
            <w:pPr>
              <w:pStyle w:val="naisc"/>
              <w:spacing w:before="0" w:beforeAutospacing="0" w:after="0" w:afterAutospacing="0"/>
              <w:jc w:val="both"/>
              <w:rPr>
                <w:sz w:val="22"/>
                <w:szCs w:val="22"/>
                <w:lang w:val="lv-LV"/>
              </w:rPr>
            </w:pPr>
          </w:p>
          <w:p w14:paraId="3BAF53C4" w14:textId="46022954" w:rsidR="00732E45" w:rsidRPr="002E3D31" w:rsidRDefault="00732E45" w:rsidP="00732E45">
            <w:pPr>
              <w:pStyle w:val="naisc"/>
              <w:spacing w:before="0" w:beforeAutospacing="0" w:after="0" w:afterAutospacing="0"/>
              <w:jc w:val="both"/>
              <w:rPr>
                <w:sz w:val="22"/>
                <w:szCs w:val="22"/>
                <w:lang w:val="lv-LV"/>
              </w:rPr>
            </w:pPr>
            <w:r w:rsidRPr="002E3D31">
              <w:rPr>
                <w:sz w:val="22"/>
                <w:szCs w:val="22"/>
                <w:lang w:val="lv-LV"/>
              </w:rPr>
              <w:t xml:space="preserve">Noteikumu Nr.35 </w:t>
            </w:r>
            <w:r>
              <w:rPr>
                <w:sz w:val="22"/>
                <w:szCs w:val="22"/>
                <w:lang w:val="lv-LV"/>
              </w:rPr>
              <w:t>12</w:t>
            </w:r>
            <w:r w:rsidRPr="002E3D31">
              <w:rPr>
                <w:sz w:val="22"/>
                <w:szCs w:val="22"/>
                <w:lang w:val="lv-LV"/>
              </w:rPr>
              <w:t>.</w:t>
            </w:r>
            <w:r w:rsidR="009F2B63">
              <w:rPr>
                <w:sz w:val="22"/>
                <w:szCs w:val="22"/>
                <w:lang w:val="lv-LV"/>
              </w:rPr>
              <w:t xml:space="preserve"> un</w:t>
            </w:r>
            <w:r>
              <w:rPr>
                <w:sz w:val="22"/>
                <w:szCs w:val="22"/>
                <w:lang w:val="lv-LV"/>
              </w:rPr>
              <w:t xml:space="preserve"> 14.</w:t>
            </w:r>
            <w:r w:rsidRPr="002E3D31">
              <w:rPr>
                <w:sz w:val="22"/>
                <w:szCs w:val="22"/>
                <w:lang w:val="lv-LV"/>
              </w:rPr>
              <w:t>punkts</w:t>
            </w:r>
          </w:p>
        </w:tc>
        <w:tc>
          <w:tcPr>
            <w:tcW w:w="1375" w:type="pct"/>
            <w:tcBorders>
              <w:top w:val="outset" w:sz="6" w:space="0" w:color="414142"/>
              <w:left w:val="outset" w:sz="6" w:space="0" w:color="414142"/>
              <w:bottom w:val="outset" w:sz="6" w:space="0" w:color="414142"/>
              <w:right w:val="outset" w:sz="6" w:space="0" w:color="414142"/>
            </w:tcBorders>
          </w:tcPr>
          <w:p w14:paraId="502D6A4F" w14:textId="77777777" w:rsidR="00732E45" w:rsidRPr="00FC64CD" w:rsidRDefault="00732E45" w:rsidP="00732E45">
            <w:pPr>
              <w:pStyle w:val="naisc"/>
              <w:spacing w:before="0" w:beforeAutospacing="0" w:after="0" w:afterAutospacing="0"/>
              <w:jc w:val="both"/>
              <w:rPr>
                <w:sz w:val="22"/>
                <w:szCs w:val="22"/>
                <w:lang w:val="lv-LV"/>
              </w:rPr>
            </w:pPr>
            <w:r w:rsidRPr="00FC64CD">
              <w:rPr>
                <w:sz w:val="22"/>
                <w:szCs w:val="22"/>
                <w:lang w:val="lv-LV"/>
              </w:rPr>
              <w:t>ES tiesību akta vienība tiek ieviesta pilnībā.</w:t>
            </w:r>
          </w:p>
        </w:tc>
        <w:tc>
          <w:tcPr>
            <w:tcW w:w="1238" w:type="pct"/>
            <w:tcBorders>
              <w:top w:val="outset" w:sz="6" w:space="0" w:color="414142"/>
              <w:left w:val="outset" w:sz="6" w:space="0" w:color="414142"/>
              <w:bottom w:val="outset" w:sz="6" w:space="0" w:color="414142"/>
              <w:right w:val="outset" w:sz="6" w:space="0" w:color="414142"/>
            </w:tcBorders>
          </w:tcPr>
          <w:p w14:paraId="795425F2" w14:textId="77777777" w:rsidR="00732E45" w:rsidRPr="00FC64CD" w:rsidRDefault="00732E45" w:rsidP="00732E45">
            <w:pPr>
              <w:pStyle w:val="naisc"/>
              <w:spacing w:before="0" w:beforeAutospacing="0" w:after="0" w:afterAutospacing="0"/>
              <w:jc w:val="both"/>
              <w:rPr>
                <w:sz w:val="22"/>
                <w:szCs w:val="22"/>
                <w:lang w:val="lv-LV"/>
              </w:rPr>
            </w:pPr>
            <w:r w:rsidRPr="00FC64CD">
              <w:rPr>
                <w:sz w:val="22"/>
                <w:szCs w:val="22"/>
                <w:lang w:val="lv-LV"/>
              </w:rPr>
              <w:t>Attiecīgais noteikumu projekta punkts neparedz stingrākas prasības kā ES tiesību aktā.</w:t>
            </w:r>
          </w:p>
        </w:tc>
      </w:tr>
      <w:tr w:rsidR="00732E45" w:rsidRPr="008F644F" w14:paraId="653A5D59" w14:textId="77777777" w:rsidTr="008C6042">
        <w:tc>
          <w:tcPr>
            <w:tcW w:w="1306" w:type="pct"/>
            <w:tcBorders>
              <w:top w:val="outset" w:sz="6" w:space="0" w:color="414142"/>
              <w:left w:val="outset" w:sz="6" w:space="0" w:color="414142"/>
              <w:bottom w:val="outset" w:sz="6" w:space="0" w:color="414142"/>
              <w:right w:val="outset" w:sz="6" w:space="0" w:color="414142"/>
            </w:tcBorders>
          </w:tcPr>
          <w:p w14:paraId="4B009FBE" w14:textId="551F6DEC" w:rsidR="00732E45" w:rsidRPr="008F644F" w:rsidRDefault="00732E45" w:rsidP="002E09E2">
            <w:pPr>
              <w:pStyle w:val="Bezatstarpm"/>
              <w:rPr>
                <w:rFonts w:ascii="Times New Roman" w:hAnsi="Times New Roman"/>
                <w:sz w:val="24"/>
                <w:szCs w:val="24"/>
              </w:rPr>
            </w:pPr>
            <w:r w:rsidRPr="00633BE5">
              <w:rPr>
                <w:rFonts w:ascii="Times New Roman" w:hAnsi="Times New Roman"/>
              </w:rPr>
              <w:t>Direktīvas 2001/82/EK</w:t>
            </w:r>
            <w:r>
              <w:rPr>
                <w:rFonts w:ascii="Times New Roman" w:hAnsi="Times New Roman"/>
              </w:rPr>
              <w:t xml:space="preserve"> </w:t>
            </w:r>
            <w:r w:rsidRPr="00633BE5">
              <w:rPr>
                <w:rFonts w:ascii="Times New Roman" w:hAnsi="Times New Roman"/>
              </w:rPr>
              <w:t>4</w:t>
            </w:r>
            <w:r>
              <w:rPr>
                <w:rFonts w:ascii="Times New Roman" w:hAnsi="Times New Roman"/>
              </w:rPr>
              <w:t>6</w:t>
            </w:r>
            <w:r w:rsidRPr="00633BE5">
              <w:rPr>
                <w:rFonts w:ascii="Times New Roman" w:hAnsi="Times New Roman"/>
              </w:rPr>
              <w:t>.pant</w:t>
            </w:r>
            <w:r>
              <w:rPr>
                <w:rFonts w:ascii="Times New Roman" w:hAnsi="Times New Roman"/>
              </w:rPr>
              <w:t>s</w:t>
            </w:r>
            <w:r w:rsidRPr="00633BE5">
              <w:rPr>
                <w:rFonts w:ascii="Times New Roman" w:hAnsi="Times New Roman"/>
              </w:rPr>
              <w:t xml:space="preserve">  </w:t>
            </w:r>
          </w:p>
        </w:tc>
        <w:tc>
          <w:tcPr>
            <w:tcW w:w="1081" w:type="pct"/>
            <w:tcBorders>
              <w:top w:val="outset" w:sz="6" w:space="0" w:color="414142"/>
              <w:left w:val="outset" w:sz="6" w:space="0" w:color="414142"/>
              <w:bottom w:val="outset" w:sz="6" w:space="0" w:color="414142"/>
              <w:right w:val="outset" w:sz="6" w:space="0" w:color="414142"/>
            </w:tcBorders>
          </w:tcPr>
          <w:p w14:paraId="71FD25F8" w14:textId="7D54F591" w:rsidR="00732E45" w:rsidRPr="002E3D31" w:rsidRDefault="00732E45" w:rsidP="00732E45">
            <w:pPr>
              <w:pStyle w:val="Bezatstarpm"/>
              <w:rPr>
                <w:rFonts w:ascii="Times New Roman" w:hAnsi="Times New Roman"/>
              </w:rPr>
            </w:pPr>
            <w:r w:rsidRPr="002E3D31">
              <w:rPr>
                <w:rFonts w:ascii="Times New Roman" w:hAnsi="Times New Roman"/>
              </w:rPr>
              <w:t xml:space="preserve">Noteikumu projekta </w:t>
            </w:r>
            <w:r w:rsidR="003B4727">
              <w:rPr>
                <w:rFonts w:ascii="Times New Roman" w:hAnsi="Times New Roman"/>
              </w:rPr>
              <w:t>12</w:t>
            </w:r>
            <w:r w:rsidRPr="002E3D31">
              <w:rPr>
                <w:rFonts w:ascii="Times New Roman" w:hAnsi="Times New Roman"/>
              </w:rPr>
              <w:t>.punkts</w:t>
            </w:r>
          </w:p>
          <w:p w14:paraId="17A69528" w14:textId="77777777" w:rsidR="00732E45" w:rsidRPr="002E3D31" w:rsidRDefault="00732E45" w:rsidP="00732E45">
            <w:pPr>
              <w:pStyle w:val="Bezatstarpm"/>
              <w:rPr>
                <w:rFonts w:ascii="Times New Roman" w:hAnsi="Times New Roman"/>
              </w:rPr>
            </w:pPr>
            <w:r w:rsidRPr="002E3D31">
              <w:rPr>
                <w:rFonts w:ascii="Times New Roman" w:hAnsi="Times New Roman"/>
              </w:rPr>
              <w:t>Noteikumu Nr.35 21.</w:t>
            </w:r>
            <w:r w:rsidRPr="002E3D31">
              <w:rPr>
                <w:rFonts w:ascii="Times New Roman" w:hAnsi="Times New Roman"/>
                <w:vertAlign w:val="superscript"/>
              </w:rPr>
              <w:t>1</w:t>
            </w:r>
            <w:r w:rsidRPr="002E3D31">
              <w:rPr>
                <w:rFonts w:ascii="Times New Roman" w:hAnsi="Times New Roman"/>
              </w:rPr>
              <w:t xml:space="preserve"> un 21.</w:t>
            </w:r>
            <w:r w:rsidRPr="002E3D31">
              <w:rPr>
                <w:rFonts w:ascii="Times New Roman" w:hAnsi="Times New Roman"/>
                <w:vertAlign w:val="superscript"/>
              </w:rPr>
              <w:t>2</w:t>
            </w:r>
            <w:r w:rsidRPr="002E3D31">
              <w:rPr>
                <w:rFonts w:ascii="Times New Roman" w:hAnsi="Times New Roman"/>
              </w:rPr>
              <w:t xml:space="preserve"> punkts</w:t>
            </w:r>
          </w:p>
        </w:tc>
        <w:tc>
          <w:tcPr>
            <w:tcW w:w="1375" w:type="pct"/>
            <w:tcBorders>
              <w:top w:val="outset" w:sz="6" w:space="0" w:color="414142"/>
              <w:left w:val="outset" w:sz="6" w:space="0" w:color="414142"/>
              <w:bottom w:val="outset" w:sz="6" w:space="0" w:color="414142"/>
              <w:right w:val="outset" w:sz="6" w:space="0" w:color="414142"/>
            </w:tcBorders>
          </w:tcPr>
          <w:p w14:paraId="6CB4CEF5" w14:textId="77777777" w:rsidR="00732E45" w:rsidRPr="00FC64CD" w:rsidRDefault="00732E45" w:rsidP="00732E45">
            <w:pPr>
              <w:pStyle w:val="naisc"/>
              <w:spacing w:before="0" w:beforeAutospacing="0" w:after="0" w:afterAutospacing="0"/>
              <w:jc w:val="both"/>
              <w:rPr>
                <w:sz w:val="22"/>
                <w:szCs w:val="22"/>
                <w:lang w:val="lv-LV"/>
              </w:rPr>
            </w:pPr>
            <w:r w:rsidRPr="00FC64CD">
              <w:rPr>
                <w:sz w:val="22"/>
                <w:szCs w:val="22"/>
                <w:lang w:val="lv-LV"/>
              </w:rPr>
              <w:t>ES tiesību akta vienība tiek ieviesta pilnībā.</w:t>
            </w:r>
          </w:p>
        </w:tc>
        <w:tc>
          <w:tcPr>
            <w:tcW w:w="1238" w:type="pct"/>
            <w:tcBorders>
              <w:top w:val="outset" w:sz="6" w:space="0" w:color="414142"/>
              <w:left w:val="outset" w:sz="6" w:space="0" w:color="414142"/>
              <w:bottom w:val="outset" w:sz="6" w:space="0" w:color="414142"/>
              <w:right w:val="outset" w:sz="6" w:space="0" w:color="414142"/>
            </w:tcBorders>
          </w:tcPr>
          <w:p w14:paraId="6F748C61" w14:textId="77777777" w:rsidR="00732E45" w:rsidRPr="00FC64CD" w:rsidRDefault="00732E45" w:rsidP="00732E45">
            <w:pPr>
              <w:pStyle w:val="naisc"/>
              <w:spacing w:before="0" w:beforeAutospacing="0" w:after="0" w:afterAutospacing="0"/>
              <w:jc w:val="both"/>
              <w:rPr>
                <w:sz w:val="22"/>
                <w:szCs w:val="22"/>
                <w:lang w:val="lv-LV"/>
              </w:rPr>
            </w:pPr>
            <w:r w:rsidRPr="00FC64CD">
              <w:rPr>
                <w:sz w:val="22"/>
                <w:szCs w:val="22"/>
                <w:lang w:val="lv-LV"/>
              </w:rPr>
              <w:t>Attiecīgais noteikumu projekta punkts neparedz stingrākas prasības kā ES tiesību aktā.</w:t>
            </w:r>
          </w:p>
        </w:tc>
      </w:tr>
      <w:tr w:rsidR="00732E45" w:rsidRPr="008F644F" w14:paraId="1C4CF295" w14:textId="77777777" w:rsidTr="008C6042">
        <w:tc>
          <w:tcPr>
            <w:tcW w:w="1306" w:type="pct"/>
            <w:tcBorders>
              <w:top w:val="outset" w:sz="6" w:space="0" w:color="414142"/>
              <w:left w:val="outset" w:sz="6" w:space="0" w:color="414142"/>
              <w:bottom w:val="outset" w:sz="6" w:space="0" w:color="414142"/>
              <w:right w:val="outset" w:sz="6" w:space="0" w:color="414142"/>
            </w:tcBorders>
          </w:tcPr>
          <w:p w14:paraId="0B1BFFC5" w14:textId="702D42BA" w:rsidR="00732E45" w:rsidRPr="008F644F" w:rsidRDefault="00732E45" w:rsidP="002E09E2">
            <w:pPr>
              <w:spacing w:after="0"/>
              <w:jc w:val="both"/>
              <w:rPr>
                <w:rFonts w:ascii="Times New Roman" w:hAnsi="Times New Roman"/>
                <w:sz w:val="24"/>
                <w:szCs w:val="24"/>
              </w:rPr>
            </w:pPr>
            <w:r w:rsidRPr="00633BE5">
              <w:rPr>
                <w:rFonts w:ascii="Times New Roman" w:hAnsi="Times New Roman" w:cs="Times New Roman"/>
              </w:rPr>
              <w:t>Direktīvas 2001/82/EK</w:t>
            </w:r>
            <w:r>
              <w:rPr>
                <w:rFonts w:ascii="Times New Roman" w:hAnsi="Times New Roman" w:cs="Times New Roman"/>
              </w:rPr>
              <w:t xml:space="preserve"> 47</w:t>
            </w:r>
            <w:r w:rsidRPr="00633BE5">
              <w:rPr>
                <w:rFonts w:ascii="Times New Roman" w:hAnsi="Times New Roman" w:cs="Times New Roman"/>
              </w:rPr>
              <w:t>.pant</w:t>
            </w:r>
            <w:r>
              <w:rPr>
                <w:rFonts w:ascii="Times New Roman" w:hAnsi="Times New Roman"/>
              </w:rPr>
              <w:t>s</w:t>
            </w:r>
            <w:r w:rsidRPr="00633BE5">
              <w:rPr>
                <w:rFonts w:ascii="Times New Roman" w:hAnsi="Times New Roman" w:cs="Times New Roman"/>
              </w:rPr>
              <w:t xml:space="preserve">  </w:t>
            </w:r>
          </w:p>
        </w:tc>
        <w:tc>
          <w:tcPr>
            <w:tcW w:w="1081" w:type="pct"/>
            <w:tcBorders>
              <w:top w:val="outset" w:sz="6" w:space="0" w:color="414142"/>
              <w:left w:val="outset" w:sz="6" w:space="0" w:color="414142"/>
              <w:bottom w:val="outset" w:sz="6" w:space="0" w:color="414142"/>
              <w:right w:val="outset" w:sz="6" w:space="0" w:color="414142"/>
            </w:tcBorders>
          </w:tcPr>
          <w:p w14:paraId="4C2FD346" w14:textId="4BC8BBBF" w:rsidR="00732E45" w:rsidRPr="002E3D31" w:rsidRDefault="00732E45" w:rsidP="00732E45">
            <w:pPr>
              <w:spacing w:after="0"/>
              <w:jc w:val="both"/>
              <w:rPr>
                <w:rFonts w:ascii="Times New Roman" w:hAnsi="Times New Roman"/>
              </w:rPr>
            </w:pPr>
            <w:r w:rsidRPr="002E3D31">
              <w:rPr>
                <w:rFonts w:ascii="Times New Roman" w:hAnsi="Times New Roman"/>
              </w:rPr>
              <w:t xml:space="preserve">Noteikumu projekta </w:t>
            </w:r>
            <w:r w:rsidR="003B4727">
              <w:rPr>
                <w:rFonts w:ascii="Times New Roman" w:hAnsi="Times New Roman"/>
              </w:rPr>
              <w:t>21</w:t>
            </w:r>
            <w:r w:rsidRPr="002E3D31">
              <w:rPr>
                <w:rFonts w:ascii="Times New Roman" w:hAnsi="Times New Roman"/>
              </w:rPr>
              <w:t>.punkts</w:t>
            </w:r>
          </w:p>
          <w:p w14:paraId="61C912CC" w14:textId="77777777" w:rsidR="00732E45" w:rsidRPr="008F644F" w:rsidRDefault="00732E45" w:rsidP="00732E45">
            <w:pPr>
              <w:spacing w:after="0"/>
              <w:jc w:val="both"/>
              <w:rPr>
                <w:rFonts w:ascii="Times New Roman" w:hAnsi="Times New Roman"/>
                <w:sz w:val="24"/>
                <w:szCs w:val="24"/>
              </w:rPr>
            </w:pPr>
            <w:r w:rsidRPr="002E3D31">
              <w:rPr>
                <w:rFonts w:ascii="Times New Roman" w:hAnsi="Times New Roman"/>
              </w:rPr>
              <w:t xml:space="preserve">Noteikumu Nr.35 </w:t>
            </w:r>
            <w:r>
              <w:rPr>
                <w:rFonts w:ascii="Times New Roman" w:hAnsi="Times New Roman"/>
              </w:rPr>
              <w:t>43.</w:t>
            </w:r>
            <w:r w:rsidRPr="002E3D31">
              <w:rPr>
                <w:rFonts w:ascii="Times New Roman" w:hAnsi="Times New Roman"/>
              </w:rPr>
              <w:t>punkts</w:t>
            </w:r>
          </w:p>
        </w:tc>
        <w:tc>
          <w:tcPr>
            <w:tcW w:w="1375" w:type="pct"/>
            <w:tcBorders>
              <w:top w:val="outset" w:sz="6" w:space="0" w:color="414142"/>
              <w:left w:val="outset" w:sz="6" w:space="0" w:color="414142"/>
              <w:bottom w:val="outset" w:sz="6" w:space="0" w:color="414142"/>
              <w:right w:val="outset" w:sz="6" w:space="0" w:color="414142"/>
            </w:tcBorders>
          </w:tcPr>
          <w:p w14:paraId="79E30B4D" w14:textId="77777777" w:rsidR="00732E45" w:rsidRPr="00FC64CD" w:rsidRDefault="00732E45" w:rsidP="00732E45">
            <w:pPr>
              <w:pStyle w:val="naisc"/>
              <w:spacing w:before="0" w:beforeAutospacing="0" w:after="0" w:afterAutospacing="0"/>
              <w:jc w:val="both"/>
              <w:rPr>
                <w:sz w:val="22"/>
                <w:szCs w:val="22"/>
                <w:lang w:val="lv-LV"/>
              </w:rPr>
            </w:pPr>
            <w:r w:rsidRPr="00FC64CD">
              <w:rPr>
                <w:sz w:val="22"/>
                <w:szCs w:val="22"/>
                <w:lang w:val="lv-LV"/>
              </w:rPr>
              <w:t>ES tiesību akta vienība tiek ieviesta pilnībā.</w:t>
            </w:r>
          </w:p>
        </w:tc>
        <w:tc>
          <w:tcPr>
            <w:tcW w:w="1238" w:type="pct"/>
            <w:tcBorders>
              <w:top w:val="outset" w:sz="6" w:space="0" w:color="414142"/>
              <w:left w:val="outset" w:sz="6" w:space="0" w:color="414142"/>
              <w:bottom w:val="outset" w:sz="6" w:space="0" w:color="414142"/>
              <w:right w:val="outset" w:sz="6" w:space="0" w:color="414142"/>
            </w:tcBorders>
          </w:tcPr>
          <w:p w14:paraId="16357818" w14:textId="77777777" w:rsidR="00732E45" w:rsidRPr="00FC64CD" w:rsidRDefault="00732E45" w:rsidP="00732E45">
            <w:pPr>
              <w:pStyle w:val="naisc"/>
              <w:spacing w:before="0" w:beforeAutospacing="0" w:after="0" w:afterAutospacing="0"/>
              <w:jc w:val="both"/>
              <w:rPr>
                <w:sz w:val="22"/>
                <w:szCs w:val="22"/>
                <w:lang w:val="lv-LV"/>
              </w:rPr>
            </w:pPr>
            <w:r w:rsidRPr="00FC64CD">
              <w:rPr>
                <w:sz w:val="22"/>
                <w:szCs w:val="22"/>
                <w:lang w:val="lv-LV"/>
              </w:rPr>
              <w:t>Attiecīgais noteikumu projekta punkts neparedz stingrākas prasības kā ES tiesību aktā.</w:t>
            </w:r>
          </w:p>
        </w:tc>
      </w:tr>
      <w:tr w:rsidR="00B76133" w:rsidRPr="008F644F" w14:paraId="00CBE099" w14:textId="77777777" w:rsidTr="008C6042">
        <w:tc>
          <w:tcPr>
            <w:tcW w:w="1306" w:type="pct"/>
            <w:tcBorders>
              <w:top w:val="outset" w:sz="6" w:space="0" w:color="414142"/>
              <w:left w:val="outset" w:sz="6" w:space="0" w:color="414142"/>
              <w:bottom w:val="outset" w:sz="6" w:space="0" w:color="414142"/>
              <w:right w:val="outset" w:sz="6" w:space="0" w:color="414142"/>
            </w:tcBorders>
          </w:tcPr>
          <w:p w14:paraId="281F2DA8" w14:textId="77777777" w:rsidR="003B4727" w:rsidRDefault="00B76133" w:rsidP="00B76133">
            <w:pPr>
              <w:spacing w:after="0"/>
              <w:jc w:val="both"/>
              <w:rPr>
                <w:rFonts w:ascii="Times New Roman" w:hAnsi="Times New Roman" w:cs="Times New Roman"/>
              </w:rPr>
            </w:pPr>
            <w:r w:rsidRPr="00633BE5">
              <w:rPr>
                <w:rFonts w:ascii="Times New Roman" w:hAnsi="Times New Roman" w:cs="Times New Roman"/>
              </w:rPr>
              <w:t>Direktīvas 2001/82/EK</w:t>
            </w:r>
            <w:r>
              <w:rPr>
                <w:rFonts w:ascii="Times New Roman" w:hAnsi="Times New Roman" w:cs="Times New Roman"/>
              </w:rPr>
              <w:t xml:space="preserve"> 48</w:t>
            </w:r>
            <w:r w:rsidRPr="00633BE5">
              <w:rPr>
                <w:rFonts w:ascii="Times New Roman" w:hAnsi="Times New Roman" w:cs="Times New Roman"/>
              </w:rPr>
              <w:t>.pant</w:t>
            </w:r>
            <w:r>
              <w:rPr>
                <w:rFonts w:ascii="Times New Roman" w:hAnsi="Times New Roman"/>
              </w:rPr>
              <w:t>s</w:t>
            </w:r>
            <w:r w:rsidRPr="00633BE5">
              <w:rPr>
                <w:rFonts w:ascii="Times New Roman" w:hAnsi="Times New Roman" w:cs="Times New Roman"/>
              </w:rPr>
              <w:t xml:space="preserve">  </w:t>
            </w:r>
          </w:p>
          <w:p w14:paraId="00F33B93" w14:textId="29471C8E" w:rsidR="00B76133" w:rsidRPr="00633BE5" w:rsidRDefault="003B4727" w:rsidP="00B76133">
            <w:pPr>
              <w:spacing w:after="0"/>
              <w:jc w:val="both"/>
              <w:rPr>
                <w:rFonts w:ascii="Times New Roman" w:hAnsi="Times New Roman" w:cs="Times New Roman"/>
              </w:rPr>
            </w:pPr>
            <w:r w:rsidRPr="00633BE5">
              <w:rPr>
                <w:rFonts w:ascii="Times New Roman" w:hAnsi="Times New Roman" w:cs="Times New Roman"/>
              </w:rPr>
              <w:t xml:space="preserve">Direktīvas 2001/82/EK </w:t>
            </w:r>
            <w:r>
              <w:rPr>
                <w:rFonts w:ascii="Times New Roman" w:hAnsi="Times New Roman" w:cs="Times New Roman"/>
              </w:rPr>
              <w:t>65</w:t>
            </w:r>
            <w:r w:rsidRPr="00633BE5">
              <w:rPr>
                <w:rFonts w:ascii="Times New Roman" w:hAnsi="Times New Roman" w:cs="Times New Roman"/>
              </w:rPr>
              <w:t xml:space="preserve">.panta </w:t>
            </w:r>
            <w:r>
              <w:rPr>
                <w:rFonts w:ascii="Times New Roman" w:hAnsi="Times New Roman" w:cs="Times New Roman"/>
              </w:rPr>
              <w:t>1.punkta pirmā daļa</w:t>
            </w:r>
          </w:p>
        </w:tc>
        <w:tc>
          <w:tcPr>
            <w:tcW w:w="1081" w:type="pct"/>
            <w:tcBorders>
              <w:top w:val="outset" w:sz="6" w:space="0" w:color="414142"/>
              <w:left w:val="outset" w:sz="6" w:space="0" w:color="414142"/>
              <w:bottom w:val="outset" w:sz="6" w:space="0" w:color="414142"/>
              <w:right w:val="outset" w:sz="6" w:space="0" w:color="414142"/>
            </w:tcBorders>
          </w:tcPr>
          <w:p w14:paraId="3A472693" w14:textId="56166EE2" w:rsidR="00B76133" w:rsidRPr="00B76133" w:rsidRDefault="00B76133" w:rsidP="00B76133">
            <w:pPr>
              <w:pStyle w:val="naisc"/>
              <w:spacing w:before="0" w:beforeAutospacing="0" w:after="0" w:afterAutospacing="0"/>
              <w:jc w:val="both"/>
              <w:rPr>
                <w:sz w:val="22"/>
                <w:szCs w:val="22"/>
                <w:lang w:val="lv-LV"/>
              </w:rPr>
            </w:pPr>
            <w:r w:rsidRPr="00B76133">
              <w:rPr>
                <w:sz w:val="22"/>
                <w:szCs w:val="22"/>
                <w:lang w:val="lv-LV"/>
              </w:rPr>
              <w:t xml:space="preserve">Noteikumu projekta </w:t>
            </w:r>
            <w:r w:rsidR="003B4727">
              <w:rPr>
                <w:sz w:val="22"/>
                <w:szCs w:val="22"/>
                <w:lang w:val="lv-LV"/>
              </w:rPr>
              <w:t>22</w:t>
            </w:r>
            <w:r w:rsidRPr="00B76133">
              <w:rPr>
                <w:sz w:val="22"/>
                <w:szCs w:val="22"/>
                <w:lang w:val="lv-LV"/>
              </w:rPr>
              <w:t>.punkts</w:t>
            </w:r>
          </w:p>
          <w:p w14:paraId="569FB4EF" w14:textId="77777777" w:rsidR="00B76133" w:rsidRPr="00B76133" w:rsidRDefault="00B76133" w:rsidP="00B76133">
            <w:pPr>
              <w:pStyle w:val="naisc"/>
              <w:spacing w:before="0" w:beforeAutospacing="0" w:after="0" w:afterAutospacing="0"/>
              <w:jc w:val="both"/>
              <w:rPr>
                <w:sz w:val="22"/>
                <w:szCs w:val="22"/>
                <w:lang w:val="lv-LV"/>
              </w:rPr>
            </w:pPr>
          </w:p>
          <w:p w14:paraId="0E4117E6" w14:textId="045CEF0F" w:rsidR="00B76133" w:rsidRPr="002E3D31" w:rsidRDefault="00B76133" w:rsidP="00B76133">
            <w:pPr>
              <w:spacing w:after="0"/>
              <w:jc w:val="both"/>
              <w:rPr>
                <w:rFonts w:ascii="Times New Roman" w:hAnsi="Times New Roman"/>
              </w:rPr>
            </w:pPr>
            <w:r w:rsidRPr="00B76133">
              <w:rPr>
                <w:rFonts w:ascii="Times New Roman" w:hAnsi="Times New Roman" w:cs="Times New Roman"/>
              </w:rPr>
              <w:t>Noteikumu Nr.35 46.punkts.</w:t>
            </w:r>
          </w:p>
        </w:tc>
        <w:tc>
          <w:tcPr>
            <w:tcW w:w="1375" w:type="pct"/>
            <w:tcBorders>
              <w:top w:val="outset" w:sz="6" w:space="0" w:color="414142"/>
              <w:left w:val="outset" w:sz="6" w:space="0" w:color="414142"/>
              <w:bottom w:val="outset" w:sz="6" w:space="0" w:color="414142"/>
              <w:right w:val="outset" w:sz="6" w:space="0" w:color="414142"/>
            </w:tcBorders>
          </w:tcPr>
          <w:p w14:paraId="723E8D72" w14:textId="2CF236C6" w:rsidR="00B76133" w:rsidRPr="00FC64CD" w:rsidRDefault="00B76133" w:rsidP="00B76133">
            <w:pPr>
              <w:pStyle w:val="naisc"/>
              <w:spacing w:before="0" w:beforeAutospacing="0" w:after="0" w:afterAutospacing="0"/>
              <w:jc w:val="both"/>
              <w:rPr>
                <w:sz w:val="22"/>
                <w:szCs w:val="22"/>
                <w:lang w:val="lv-LV"/>
              </w:rPr>
            </w:pPr>
            <w:r w:rsidRPr="00FC64CD">
              <w:rPr>
                <w:sz w:val="22"/>
                <w:szCs w:val="22"/>
                <w:lang w:val="lv-LV"/>
              </w:rPr>
              <w:t>ES tiesību akta vienība tiek ieviesta pilnībā.</w:t>
            </w:r>
          </w:p>
        </w:tc>
        <w:tc>
          <w:tcPr>
            <w:tcW w:w="1238" w:type="pct"/>
            <w:tcBorders>
              <w:top w:val="outset" w:sz="6" w:space="0" w:color="414142"/>
              <w:left w:val="outset" w:sz="6" w:space="0" w:color="414142"/>
              <w:bottom w:val="outset" w:sz="6" w:space="0" w:color="414142"/>
              <w:right w:val="outset" w:sz="6" w:space="0" w:color="414142"/>
            </w:tcBorders>
          </w:tcPr>
          <w:p w14:paraId="64C55146" w14:textId="632C18AD" w:rsidR="00B76133" w:rsidRPr="00FC64CD" w:rsidRDefault="00B76133" w:rsidP="00B76133">
            <w:pPr>
              <w:pStyle w:val="naisc"/>
              <w:spacing w:before="0" w:beforeAutospacing="0" w:after="0" w:afterAutospacing="0"/>
              <w:jc w:val="both"/>
              <w:rPr>
                <w:sz w:val="22"/>
                <w:szCs w:val="22"/>
                <w:lang w:val="lv-LV"/>
              </w:rPr>
            </w:pPr>
            <w:r w:rsidRPr="00FC64CD">
              <w:rPr>
                <w:sz w:val="22"/>
                <w:szCs w:val="22"/>
                <w:lang w:val="lv-LV"/>
              </w:rPr>
              <w:t>Attiecīgais noteikumu projekta punkts neparedz stingrākas prasības kā ES tiesību aktā.</w:t>
            </w:r>
          </w:p>
        </w:tc>
      </w:tr>
      <w:tr w:rsidR="00B76133" w:rsidRPr="008F644F" w14:paraId="5C66E782" w14:textId="77777777" w:rsidTr="008C6042">
        <w:tc>
          <w:tcPr>
            <w:tcW w:w="1306" w:type="pct"/>
            <w:tcBorders>
              <w:top w:val="outset" w:sz="6" w:space="0" w:color="414142"/>
              <w:left w:val="outset" w:sz="6" w:space="0" w:color="414142"/>
              <w:bottom w:val="outset" w:sz="6" w:space="0" w:color="414142"/>
              <w:right w:val="outset" w:sz="6" w:space="0" w:color="414142"/>
            </w:tcBorders>
            <w:hideMark/>
          </w:tcPr>
          <w:p w14:paraId="4F030B01" w14:textId="77777777" w:rsidR="00B76133" w:rsidRPr="008F644F" w:rsidRDefault="00B76133" w:rsidP="00B76133">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8F644F">
              <w:rPr>
                <w:rFonts w:ascii="Times New Roman" w:eastAsia="Times New Roman" w:hAnsi="Times New Roman" w:cs="Times New Roman"/>
                <w:sz w:val="24"/>
                <w:szCs w:val="24"/>
                <w:lang w:eastAsia="lv-LV"/>
              </w:rPr>
              <w:br/>
              <w:t>Kādēļ?</w:t>
            </w:r>
          </w:p>
        </w:tc>
        <w:tc>
          <w:tcPr>
            <w:tcW w:w="3694" w:type="pct"/>
            <w:gridSpan w:val="3"/>
            <w:tcBorders>
              <w:top w:val="outset" w:sz="6" w:space="0" w:color="414142"/>
              <w:left w:val="outset" w:sz="6" w:space="0" w:color="414142"/>
              <w:bottom w:val="outset" w:sz="6" w:space="0" w:color="414142"/>
              <w:right w:val="outset" w:sz="6" w:space="0" w:color="414142"/>
            </w:tcBorders>
          </w:tcPr>
          <w:p w14:paraId="56684787" w14:textId="0E2837C3" w:rsidR="00B76133" w:rsidRDefault="00B76133" w:rsidP="00B76133">
            <w:pPr>
              <w:spacing w:after="0" w:line="240" w:lineRule="auto"/>
              <w:jc w:val="both"/>
              <w:rPr>
                <w:rFonts w:ascii="Times New Roman" w:eastAsia="Times New Roman" w:hAnsi="Times New Roman" w:cs="Times New Roman"/>
                <w:sz w:val="24"/>
                <w:szCs w:val="24"/>
                <w:lang w:eastAsia="lv-LV"/>
              </w:rPr>
            </w:pPr>
            <w:r w:rsidRPr="00FC64CD">
              <w:rPr>
                <w:rFonts w:ascii="Times New Roman" w:eastAsia="Times New Roman" w:hAnsi="Times New Roman" w:cs="Times New Roman"/>
                <w:sz w:val="24"/>
                <w:szCs w:val="24"/>
                <w:lang w:eastAsia="lv-LV"/>
              </w:rPr>
              <w:t>Tiesību normas, kas n</w:t>
            </w:r>
            <w:r>
              <w:rPr>
                <w:rFonts w:ascii="Times New Roman" w:eastAsia="Times New Roman" w:hAnsi="Times New Roman" w:cs="Times New Roman"/>
                <w:sz w:val="24"/>
                <w:szCs w:val="24"/>
                <w:lang w:eastAsia="lv-LV"/>
              </w:rPr>
              <w:t>oteiktas Direktīvā 2001/82</w:t>
            </w:r>
            <w:r w:rsidRPr="00FC64CD">
              <w:rPr>
                <w:rFonts w:ascii="Times New Roman" w:eastAsia="Times New Roman" w:hAnsi="Times New Roman" w:cs="Times New Roman"/>
                <w:sz w:val="24"/>
                <w:szCs w:val="24"/>
                <w:lang w:eastAsia="lv-LV"/>
              </w:rPr>
              <w:t>, kurā dota rīcības brīvība dalībvalstīm</w:t>
            </w:r>
            <w:r w:rsidR="001620B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neattiecas uz šajos noteikumos reglamentētajām prasībām. </w:t>
            </w:r>
          </w:p>
          <w:p w14:paraId="47859B46" w14:textId="77777777" w:rsidR="00B76133" w:rsidRDefault="00B76133" w:rsidP="00B7613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Direktīvas 2001/82 7. un 8.pantā dotā rīcības brīvība ieviesta Ministru kabineta 2016.gada 31.maija noteikumu Nr.326 “</w:t>
            </w:r>
            <w:r w:rsidRPr="00CD2E68">
              <w:rPr>
                <w:rFonts w:ascii="Times New Roman" w:eastAsia="Times New Roman" w:hAnsi="Times New Roman" w:cs="Times New Roman"/>
                <w:sz w:val="24"/>
                <w:szCs w:val="24"/>
                <w:lang w:eastAsia="lv-LV"/>
              </w:rPr>
              <w:t>Veterināro zāļu izplatīšanas un kontroles noteikumi</w:t>
            </w:r>
            <w:r>
              <w:rPr>
                <w:rFonts w:ascii="Times New Roman" w:eastAsia="Times New Roman" w:hAnsi="Times New Roman" w:cs="Times New Roman"/>
                <w:sz w:val="24"/>
                <w:szCs w:val="24"/>
                <w:lang w:eastAsia="lv-LV"/>
              </w:rPr>
              <w:t>” 9.nodaļā.</w:t>
            </w:r>
          </w:p>
          <w:p w14:paraId="349D56E5" w14:textId="77777777" w:rsidR="00B76133" w:rsidRDefault="00B76133" w:rsidP="00B7613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Direktīvas 2001/82 19.pantā dotā rīcības brīvība ieviesta Ministru kabineta</w:t>
            </w:r>
            <w:r>
              <w:t xml:space="preserve"> </w:t>
            </w:r>
            <w:r>
              <w:rPr>
                <w:rFonts w:ascii="Times New Roman" w:eastAsia="Times New Roman" w:hAnsi="Times New Roman" w:cs="Times New Roman"/>
                <w:sz w:val="24"/>
                <w:szCs w:val="24"/>
                <w:lang w:eastAsia="lv-LV"/>
              </w:rPr>
              <w:t>2006.gada 18.jūlija noteikumu Nr.600 “</w:t>
            </w:r>
            <w:r w:rsidRPr="009D2C32">
              <w:rPr>
                <w:rFonts w:ascii="Times New Roman" w:eastAsia="Times New Roman" w:hAnsi="Times New Roman" w:cs="Times New Roman"/>
                <w:sz w:val="24"/>
                <w:szCs w:val="24"/>
                <w:lang w:eastAsia="lv-LV"/>
              </w:rPr>
              <w:t>Veterināro zāļu reģistrēšanas kārtība</w:t>
            </w:r>
            <w:r>
              <w:rPr>
                <w:rFonts w:ascii="Times New Roman" w:eastAsia="Times New Roman" w:hAnsi="Times New Roman" w:cs="Times New Roman"/>
                <w:sz w:val="24"/>
                <w:szCs w:val="24"/>
                <w:lang w:eastAsia="lv-LV"/>
              </w:rPr>
              <w:t>” 45.punktā.</w:t>
            </w:r>
          </w:p>
          <w:p w14:paraId="381798EB" w14:textId="06851059" w:rsidR="00B76133" w:rsidRDefault="00B76133" w:rsidP="00B7613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Direktīvas 2001/82 40.panta 2.punktā dotā rīcības brīvība ieviesta </w:t>
            </w:r>
            <w:r w:rsidRPr="00F34F09">
              <w:rPr>
                <w:rFonts w:ascii="Times New Roman" w:eastAsia="Times New Roman" w:hAnsi="Times New Roman" w:cs="Times New Roman"/>
                <w:sz w:val="24"/>
                <w:szCs w:val="24"/>
                <w:lang w:eastAsia="lv-LV"/>
              </w:rPr>
              <w:t>Ministru kabineta 2006.gada 18.jūlija noteikumu Nr.600 “Veterināro zāļu reģistrēšanas kārtība”</w:t>
            </w:r>
            <w:r>
              <w:rPr>
                <w:rFonts w:ascii="Times New Roman" w:eastAsia="Times New Roman" w:hAnsi="Times New Roman" w:cs="Times New Roman"/>
                <w:sz w:val="24"/>
                <w:szCs w:val="24"/>
                <w:lang w:eastAsia="lv-LV"/>
              </w:rPr>
              <w:t xml:space="preserve"> 88.2. apakšpunktā.</w:t>
            </w:r>
          </w:p>
          <w:p w14:paraId="42C362C4" w14:textId="7485EF7B" w:rsidR="00B76133" w:rsidRDefault="00B76133" w:rsidP="00B7613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Direktīvas 2001/82 71.pantā dotā rīcības brīvība ieviesta Ministru kabineta 2016.gada 31.maija noteikumu Nr.326 “</w:t>
            </w:r>
            <w:r w:rsidRPr="00CD2E68">
              <w:rPr>
                <w:rFonts w:ascii="Times New Roman" w:eastAsia="Times New Roman" w:hAnsi="Times New Roman" w:cs="Times New Roman"/>
                <w:sz w:val="24"/>
                <w:szCs w:val="24"/>
                <w:lang w:eastAsia="lv-LV"/>
              </w:rPr>
              <w:t>Veterināro zāļu izplatīšanas un kontroles noteikumi</w:t>
            </w:r>
            <w:r>
              <w:rPr>
                <w:rFonts w:ascii="Times New Roman" w:eastAsia="Times New Roman" w:hAnsi="Times New Roman" w:cs="Times New Roman"/>
                <w:sz w:val="24"/>
                <w:szCs w:val="24"/>
                <w:lang w:eastAsia="lv-LV"/>
              </w:rPr>
              <w:t>” 119. un 120.punktā.</w:t>
            </w:r>
          </w:p>
          <w:p w14:paraId="42CA0D24" w14:textId="348ADB85" w:rsidR="00B76133" w:rsidRPr="008F644F" w:rsidRDefault="00B76133" w:rsidP="00B7613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Direktīvas 2001/82 78.panta 2.punktā dotā rīcības brīvība ieviesta</w:t>
            </w:r>
            <w:r w:rsidRPr="00F34F09">
              <w:rPr>
                <w:rFonts w:ascii="Times New Roman" w:eastAsia="Times New Roman" w:hAnsi="Times New Roman" w:cs="Times New Roman"/>
                <w:sz w:val="24"/>
                <w:szCs w:val="24"/>
                <w:lang w:eastAsia="lv-LV"/>
              </w:rPr>
              <w:t xml:space="preserve"> Ministru kabineta 2006.gada 18.jūlija noteikumu Nr.600 “Veterināro zāļu reģistrēšanas kārtība”</w:t>
            </w:r>
            <w:r>
              <w:rPr>
                <w:rFonts w:ascii="Times New Roman" w:eastAsia="Times New Roman" w:hAnsi="Times New Roman" w:cs="Times New Roman"/>
                <w:sz w:val="24"/>
                <w:szCs w:val="24"/>
                <w:lang w:eastAsia="lv-LV"/>
              </w:rPr>
              <w:t xml:space="preserve"> 88.2. apakšpunktā.</w:t>
            </w:r>
          </w:p>
        </w:tc>
      </w:tr>
      <w:tr w:rsidR="00B76133" w:rsidRPr="008F644F" w14:paraId="1E480EF0" w14:textId="77777777" w:rsidTr="008C6042">
        <w:tc>
          <w:tcPr>
            <w:tcW w:w="1306" w:type="pct"/>
            <w:tcBorders>
              <w:top w:val="outset" w:sz="6" w:space="0" w:color="414142"/>
              <w:left w:val="outset" w:sz="6" w:space="0" w:color="414142"/>
              <w:bottom w:val="outset" w:sz="6" w:space="0" w:color="414142"/>
              <w:right w:val="outset" w:sz="6" w:space="0" w:color="414142"/>
            </w:tcBorders>
            <w:hideMark/>
          </w:tcPr>
          <w:p w14:paraId="72CC405D" w14:textId="77777777" w:rsidR="00B76133" w:rsidRPr="008F644F" w:rsidRDefault="00B76133" w:rsidP="00B76133">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94" w:type="pct"/>
            <w:gridSpan w:val="3"/>
            <w:tcBorders>
              <w:top w:val="outset" w:sz="6" w:space="0" w:color="414142"/>
              <w:left w:val="outset" w:sz="6" w:space="0" w:color="414142"/>
              <w:bottom w:val="outset" w:sz="6" w:space="0" w:color="414142"/>
              <w:right w:val="outset" w:sz="6" w:space="0" w:color="414142"/>
            </w:tcBorders>
            <w:hideMark/>
          </w:tcPr>
          <w:p w14:paraId="20CE1D55" w14:textId="77777777" w:rsidR="00B76133" w:rsidRPr="008F644F" w:rsidRDefault="00B76133" w:rsidP="00B76133">
            <w:pPr>
              <w:spacing w:after="0" w:line="240" w:lineRule="auto"/>
              <w:ind w:right="111"/>
              <w:jc w:val="both"/>
              <w:rPr>
                <w:rFonts w:ascii="Times New Roman" w:eastAsia="Calibri" w:hAnsi="Times New Roman" w:cs="Times New Roman"/>
                <w:sz w:val="24"/>
                <w:szCs w:val="24"/>
                <w:lang w:eastAsia="lv-LV"/>
              </w:rPr>
            </w:pPr>
            <w:r w:rsidRPr="008F644F">
              <w:rPr>
                <w:rFonts w:ascii="Times New Roman" w:hAnsi="Times New Roman"/>
                <w:sz w:val="24"/>
                <w:szCs w:val="24"/>
                <w:lang w:eastAsia="lv-LV"/>
              </w:rPr>
              <w:t>Projekts šo jomu neskar.</w:t>
            </w:r>
          </w:p>
        </w:tc>
      </w:tr>
      <w:tr w:rsidR="00B76133" w:rsidRPr="008F644F" w14:paraId="283F6CC7" w14:textId="77777777" w:rsidTr="008C6042">
        <w:tc>
          <w:tcPr>
            <w:tcW w:w="1306" w:type="pct"/>
            <w:tcBorders>
              <w:top w:val="outset" w:sz="6" w:space="0" w:color="414142"/>
              <w:left w:val="outset" w:sz="6" w:space="0" w:color="414142"/>
              <w:bottom w:val="outset" w:sz="6" w:space="0" w:color="414142"/>
              <w:right w:val="outset" w:sz="6" w:space="0" w:color="414142"/>
            </w:tcBorders>
            <w:hideMark/>
          </w:tcPr>
          <w:p w14:paraId="4D71C47C" w14:textId="77777777" w:rsidR="00B76133" w:rsidRPr="008F644F" w:rsidRDefault="00B76133" w:rsidP="00B76133">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Cita informācija</w:t>
            </w:r>
          </w:p>
        </w:tc>
        <w:tc>
          <w:tcPr>
            <w:tcW w:w="3694" w:type="pct"/>
            <w:gridSpan w:val="3"/>
            <w:tcBorders>
              <w:top w:val="outset" w:sz="6" w:space="0" w:color="414142"/>
              <w:left w:val="outset" w:sz="6" w:space="0" w:color="414142"/>
              <w:bottom w:val="outset" w:sz="6" w:space="0" w:color="414142"/>
              <w:right w:val="outset" w:sz="6" w:space="0" w:color="414142"/>
            </w:tcBorders>
            <w:hideMark/>
          </w:tcPr>
          <w:p w14:paraId="5E335DC7" w14:textId="14FFA0D3" w:rsidR="00B76133" w:rsidRPr="000111DA" w:rsidRDefault="00B76133" w:rsidP="00B76133">
            <w:pPr>
              <w:spacing w:after="0" w:line="240" w:lineRule="auto"/>
              <w:jc w:val="both"/>
              <w:rPr>
                <w:rFonts w:ascii="Times New Roman" w:eastAsia="Times New Roman" w:hAnsi="Times New Roman" w:cs="Times New Roman"/>
                <w:sz w:val="24"/>
                <w:szCs w:val="24"/>
                <w:lang w:eastAsia="lv-LV"/>
              </w:rPr>
            </w:pPr>
            <w:r w:rsidRPr="000111DA">
              <w:rPr>
                <w:rFonts w:ascii="Times New Roman" w:eastAsia="Times New Roman" w:hAnsi="Times New Roman" w:cs="Times New Roman"/>
                <w:sz w:val="24"/>
                <w:szCs w:val="24"/>
                <w:lang w:eastAsia="lv-LV"/>
              </w:rPr>
              <w:t>Direktīvas 2</w:t>
            </w:r>
            <w:r>
              <w:rPr>
                <w:rFonts w:ascii="Times New Roman" w:eastAsia="Times New Roman" w:hAnsi="Times New Roman" w:cs="Times New Roman"/>
                <w:sz w:val="24"/>
                <w:szCs w:val="24"/>
                <w:lang w:eastAsia="lv-LV"/>
              </w:rPr>
              <w:t xml:space="preserve">001/82/EK citas tiesību normas ir </w:t>
            </w:r>
            <w:r w:rsidRPr="000111DA">
              <w:rPr>
                <w:rFonts w:ascii="Times New Roman" w:eastAsia="Times New Roman" w:hAnsi="Times New Roman" w:cs="Times New Roman"/>
                <w:sz w:val="24"/>
                <w:szCs w:val="24"/>
                <w:lang w:eastAsia="lv-LV"/>
              </w:rPr>
              <w:t>ieviestas ar:</w:t>
            </w:r>
          </w:p>
          <w:p w14:paraId="73A17F52" w14:textId="691F6B3B" w:rsidR="00B76133" w:rsidRPr="000111DA" w:rsidRDefault="00B76133" w:rsidP="00B76133">
            <w:pPr>
              <w:spacing w:after="0" w:line="240" w:lineRule="auto"/>
              <w:jc w:val="both"/>
              <w:rPr>
                <w:rFonts w:ascii="Times New Roman" w:eastAsia="Times New Roman" w:hAnsi="Times New Roman" w:cs="Times New Roman"/>
                <w:sz w:val="24"/>
                <w:szCs w:val="24"/>
                <w:lang w:eastAsia="lv-LV"/>
              </w:rPr>
            </w:pPr>
            <w:r w:rsidRPr="000111DA">
              <w:rPr>
                <w:rFonts w:ascii="Times New Roman" w:eastAsia="Times New Roman" w:hAnsi="Times New Roman" w:cs="Times New Roman"/>
                <w:sz w:val="24"/>
                <w:szCs w:val="24"/>
                <w:lang w:eastAsia="lv-LV"/>
              </w:rPr>
              <w:t xml:space="preserve">1) Ministru kabineta </w:t>
            </w:r>
            <w:r>
              <w:rPr>
                <w:rFonts w:ascii="Times New Roman" w:eastAsia="Times New Roman" w:hAnsi="Times New Roman" w:cs="Times New Roman"/>
                <w:sz w:val="24"/>
                <w:szCs w:val="24"/>
                <w:lang w:eastAsia="lv-LV"/>
              </w:rPr>
              <w:t xml:space="preserve">2016. gada 31. maija </w:t>
            </w:r>
            <w:r w:rsidRPr="000111DA">
              <w:rPr>
                <w:rFonts w:ascii="Times New Roman" w:eastAsia="Times New Roman" w:hAnsi="Times New Roman" w:cs="Times New Roman"/>
                <w:sz w:val="24"/>
                <w:szCs w:val="24"/>
                <w:lang w:eastAsia="lv-LV"/>
              </w:rPr>
              <w:t>noteikumiem Nr</w:t>
            </w:r>
            <w:r>
              <w:rPr>
                <w:rFonts w:ascii="Times New Roman" w:eastAsia="Times New Roman" w:hAnsi="Times New Roman" w:cs="Times New Roman"/>
                <w:sz w:val="24"/>
                <w:szCs w:val="24"/>
                <w:lang w:eastAsia="lv-LV"/>
              </w:rPr>
              <w:t xml:space="preserve">. 327 </w:t>
            </w:r>
            <w:r w:rsidRPr="000111DA">
              <w:rPr>
                <w:rFonts w:ascii="Times New Roman" w:eastAsia="Times New Roman" w:hAnsi="Times New Roman" w:cs="Times New Roman"/>
                <w:sz w:val="24"/>
                <w:szCs w:val="24"/>
                <w:lang w:eastAsia="lv-LV"/>
              </w:rPr>
              <w:t>”Veterināro zāļu ievešanas un izvešanas kārtība” (44. panta 1. un 3.punkts, 52., 55., 65., 70. un 93. pants);</w:t>
            </w:r>
          </w:p>
          <w:p w14:paraId="159E5970" w14:textId="79595DA0" w:rsidR="00B76133" w:rsidRPr="000111DA" w:rsidRDefault="00B76133" w:rsidP="00B7613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0111DA">
              <w:rPr>
                <w:rFonts w:ascii="Times New Roman" w:eastAsia="Times New Roman" w:hAnsi="Times New Roman" w:cs="Times New Roman"/>
                <w:sz w:val="24"/>
                <w:szCs w:val="24"/>
                <w:lang w:eastAsia="lv-LV"/>
              </w:rPr>
              <w:t xml:space="preserve"> Ministru kabineta </w:t>
            </w:r>
            <w:r>
              <w:rPr>
                <w:rFonts w:ascii="Times New Roman" w:eastAsia="Times New Roman" w:hAnsi="Times New Roman" w:cs="Times New Roman"/>
                <w:sz w:val="24"/>
                <w:szCs w:val="24"/>
                <w:lang w:eastAsia="lv-LV"/>
              </w:rPr>
              <w:t xml:space="preserve">2016. gada 31. maija </w:t>
            </w:r>
            <w:r w:rsidRPr="000111DA">
              <w:rPr>
                <w:rFonts w:ascii="Times New Roman" w:eastAsia="Times New Roman" w:hAnsi="Times New Roman" w:cs="Times New Roman"/>
                <w:sz w:val="24"/>
                <w:szCs w:val="24"/>
                <w:lang w:eastAsia="lv-LV"/>
              </w:rPr>
              <w:t>noteikumiem Nr</w:t>
            </w:r>
            <w:r>
              <w:rPr>
                <w:rFonts w:ascii="Times New Roman" w:eastAsia="Times New Roman" w:hAnsi="Times New Roman" w:cs="Times New Roman"/>
                <w:sz w:val="24"/>
                <w:szCs w:val="24"/>
                <w:lang w:eastAsia="lv-LV"/>
              </w:rPr>
              <w:t>. 337</w:t>
            </w:r>
            <w:r w:rsidRPr="000111DA">
              <w:rPr>
                <w:rFonts w:ascii="Times New Roman" w:eastAsia="Times New Roman" w:hAnsi="Times New Roman" w:cs="Times New Roman"/>
                <w:sz w:val="24"/>
                <w:szCs w:val="24"/>
                <w:lang w:eastAsia="lv-LV"/>
              </w:rPr>
              <w:t xml:space="preserve"> ”Veterināro zāļu marķēšanas prasības” (58., 59., 60., 61., 64. pants); </w:t>
            </w:r>
          </w:p>
          <w:p w14:paraId="1F6D7096" w14:textId="1AE402A0" w:rsidR="00B76133" w:rsidRPr="000111DA" w:rsidRDefault="00B76133" w:rsidP="00B7613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0111D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Ministru kabineta 2006. gada 18. </w:t>
            </w:r>
            <w:r w:rsidRPr="000111DA">
              <w:rPr>
                <w:rFonts w:ascii="Times New Roman" w:eastAsia="Times New Roman" w:hAnsi="Times New Roman" w:cs="Times New Roman"/>
                <w:sz w:val="24"/>
                <w:szCs w:val="24"/>
                <w:lang w:eastAsia="lv-LV"/>
              </w:rPr>
              <w:t>jūlija noteikumiem Nr.</w:t>
            </w:r>
            <w:r>
              <w:rPr>
                <w:rFonts w:ascii="Times New Roman" w:eastAsia="Times New Roman" w:hAnsi="Times New Roman" w:cs="Times New Roman"/>
                <w:sz w:val="24"/>
                <w:szCs w:val="24"/>
                <w:lang w:eastAsia="lv-LV"/>
              </w:rPr>
              <w:t> </w:t>
            </w:r>
            <w:r w:rsidRPr="000111DA">
              <w:rPr>
                <w:rFonts w:ascii="Times New Roman" w:eastAsia="Times New Roman" w:hAnsi="Times New Roman" w:cs="Times New Roman"/>
                <w:sz w:val="24"/>
                <w:szCs w:val="24"/>
                <w:lang w:eastAsia="lv-LV"/>
              </w:rPr>
              <w:t xml:space="preserve">600 “Veterināro zāļu </w:t>
            </w:r>
            <w:r>
              <w:rPr>
                <w:rFonts w:ascii="Times New Roman" w:eastAsia="Times New Roman" w:hAnsi="Times New Roman" w:cs="Times New Roman"/>
                <w:sz w:val="24"/>
                <w:szCs w:val="24"/>
                <w:lang w:eastAsia="lv-LV"/>
              </w:rPr>
              <w:t>reģistrēšanas kārtība” (1., 3.</w:t>
            </w:r>
            <w:r w:rsidRPr="000111DA">
              <w:rPr>
                <w:rFonts w:ascii="Times New Roman" w:eastAsia="Times New Roman" w:hAnsi="Times New Roman" w:cs="Times New Roman"/>
                <w:sz w:val="24"/>
                <w:szCs w:val="24"/>
                <w:lang w:eastAsia="lv-LV"/>
              </w:rPr>
              <w:t>, 5., 6., 9., 12., 13., 14., 25.–33. pants</w:t>
            </w:r>
            <w:r w:rsidR="00F0229D">
              <w:rPr>
                <w:rFonts w:ascii="Times New Roman" w:eastAsia="Times New Roman" w:hAnsi="Times New Roman" w:cs="Times New Roman"/>
                <w:sz w:val="24"/>
                <w:szCs w:val="24"/>
                <w:lang w:eastAsia="lv-LV"/>
              </w:rPr>
              <w:t>,</w:t>
            </w:r>
            <w:r w:rsidRPr="000111DA">
              <w:rPr>
                <w:rFonts w:ascii="Times New Roman" w:eastAsia="Times New Roman" w:hAnsi="Times New Roman" w:cs="Times New Roman"/>
                <w:sz w:val="24"/>
                <w:szCs w:val="24"/>
                <w:lang w:eastAsia="lv-LV"/>
              </w:rPr>
              <w:t xml:space="preserve"> 38., 39., 40. un 43. pants, I un II pielikums);</w:t>
            </w:r>
          </w:p>
          <w:p w14:paraId="4484DB92" w14:textId="61853BA7" w:rsidR="00B76133" w:rsidRPr="000111DA" w:rsidRDefault="00B76133" w:rsidP="00B7613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0111DA">
              <w:rPr>
                <w:rFonts w:ascii="Times New Roman" w:eastAsia="Times New Roman" w:hAnsi="Times New Roman" w:cs="Times New Roman"/>
                <w:sz w:val="24"/>
                <w:szCs w:val="24"/>
                <w:lang w:eastAsia="lv-LV"/>
              </w:rPr>
              <w:t>) Ministru kabineta 2007.</w:t>
            </w:r>
            <w:r>
              <w:rPr>
                <w:rFonts w:ascii="Times New Roman" w:eastAsia="Times New Roman" w:hAnsi="Times New Roman" w:cs="Times New Roman"/>
                <w:sz w:val="24"/>
                <w:szCs w:val="24"/>
                <w:lang w:eastAsia="lv-LV"/>
              </w:rPr>
              <w:t> </w:t>
            </w:r>
            <w:r w:rsidRPr="000111DA">
              <w:rPr>
                <w:rFonts w:ascii="Times New Roman" w:eastAsia="Times New Roman" w:hAnsi="Times New Roman" w:cs="Times New Roman"/>
                <w:sz w:val="24"/>
                <w:szCs w:val="24"/>
                <w:lang w:eastAsia="lv-LV"/>
              </w:rPr>
              <w:t>gada 15.</w:t>
            </w:r>
            <w:r>
              <w:rPr>
                <w:rFonts w:ascii="Times New Roman" w:eastAsia="Times New Roman" w:hAnsi="Times New Roman" w:cs="Times New Roman"/>
                <w:sz w:val="24"/>
                <w:szCs w:val="24"/>
                <w:lang w:eastAsia="lv-LV"/>
              </w:rPr>
              <w:t> </w:t>
            </w:r>
            <w:r w:rsidRPr="000111DA">
              <w:rPr>
                <w:rFonts w:ascii="Times New Roman" w:eastAsia="Times New Roman" w:hAnsi="Times New Roman" w:cs="Times New Roman"/>
                <w:sz w:val="24"/>
                <w:szCs w:val="24"/>
                <w:lang w:eastAsia="lv-LV"/>
              </w:rPr>
              <w:t>maija noteikumiem Nr.</w:t>
            </w:r>
            <w:r>
              <w:rPr>
                <w:rFonts w:ascii="Times New Roman" w:eastAsia="Times New Roman" w:hAnsi="Times New Roman" w:cs="Times New Roman"/>
                <w:sz w:val="24"/>
                <w:szCs w:val="24"/>
                <w:lang w:eastAsia="lv-LV"/>
              </w:rPr>
              <w:t> </w:t>
            </w:r>
            <w:r w:rsidRPr="000111DA">
              <w:rPr>
                <w:rFonts w:ascii="Times New Roman" w:eastAsia="Times New Roman" w:hAnsi="Times New Roman" w:cs="Times New Roman"/>
                <w:sz w:val="24"/>
                <w:szCs w:val="24"/>
                <w:lang w:eastAsia="lv-LV"/>
              </w:rPr>
              <w:t>319 „Noteikumi par veterināro zāļu ražošanu un kontroli, kārtību, kādā veterināro zāļu ražotājam izsniedz labas ražošanas prakses sertifikātu, un par veterināro zāļu ražošanu atbildīgās amatpersonas kvalifikācijas un profesionālās pieredzes pras</w:t>
            </w:r>
            <w:r>
              <w:rPr>
                <w:rFonts w:ascii="Times New Roman" w:eastAsia="Times New Roman" w:hAnsi="Times New Roman" w:cs="Times New Roman"/>
                <w:sz w:val="24"/>
                <w:szCs w:val="24"/>
                <w:lang w:eastAsia="lv-LV"/>
              </w:rPr>
              <w:t>ībām” (2., 3. pants</w:t>
            </w:r>
            <w:r w:rsidR="00F0229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44. </w:t>
            </w:r>
            <w:r w:rsidRPr="000111DA">
              <w:rPr>
                <w:rFonts w:ascii="Times New Roman" w:eastAsia="Times New Roman" w:hAnsi="Times New Roman" w:cs="Times New Roman"/>
                <w:sz w:val="24"/>
                <w:szCs w:val="24"/>
                <w:lang w:eastAsia="lv-LV"/>
              </w:rPr>
              <w:t>panta 2.–4.punkts</w:t>
            </w:r>
            <w:r w:rsidR="00F0229D">
              <w:rPr>
                <w:rFonts w:ascii="Times New Roman" w:eastAsia="Times New Roman" w:hAnsi="Times New Roman" w:cs="Times New Roman"/>
                <w:sz w:val="24"/>
                <w:szCs w:val="24"/>
                <w:lang w:eastAsia="lv-LV"/>
              </w:rPr>
              <w:t>,</w:t>
            </w:r>
            <w:r w:rsidRPr="000111DA">
              <w:rPr>
                <w:rFonts w:ascii="Times New Roman" w:eastAsia="Times New Roman" w:hAnsi="Times New Roman" w:cs="Times New Roman"/>
                <w:sz w:val="24"/>
                <w:szCs w:val="24"/>
                <w:lang w:eastAsia="lv-LV"/>
              </w:rPr>
              <w:t xml:space="preserve"> 45. pants</w:t>
            </w:r>
            <w:r w:rsidR="00F0229D">
              <w:rPr>
                <w:rFonts w:ascii="Times New Roman" w:eastAsia="Times New Roman" w:hAnsi="Times New Roman" w:cs="Times New Roman"/>
                <w:sz w:val="24"/>
                <w:szCs w:val="24"/>
                <w:lang w:eastAsia="lv-LV"/>
              </w:rPr>
              <w:t>,</w:t>
            </w:r>
            <w:r w:rsidRPr="000111DA">
              <w:rPr>
                <w:rFonts w:ascii="Times New Roman" w:eastAsia="Times New Roman" w:hAnsi="Times New Roman" w:cs="Times New Roman"/>
                <w:sz w:val="24"/>
                <w:szCs w:val="24"/>
                <w:lang w:eastAsia="lv-LV"/>
              </w:rPr>
              <w:t xml:space="preserve"> 46. panta 1. un 2.punkts</w:t>
            </w:r>
            <w:r w:rsidR="00F0229D">
              <w:rPr>
                <w:rFonts w:ascii="Times New Roman" w:eastAsia="Times New Roman" w:hAnsi="Times New Roman" w:cs="Times New Roman"/>
                <w:sz w:val="24"/>
                <w:szCs w:val="24"/>
                <w:lang w:eastAsia="lv-LV"/>
              </w:rPr>
              <w:t>,</w:t>
            </w:r>
            <w:r w:rsidRPr="000111DA">
              <w:rPr>
                <w:rFonts w:ascii="Times New Roman" w:eastAsia="Times New Roman" w:hAnsi="Times New Roman" w:cs="Times New Roman"/>
                <w:sz w:val="24"/>
                <w:szCs w:val="24"/>
                <w:lang w:eastAsia="lv-LV"/>
              </w:rPr>
              <w:t xml:space="preserve"> 50. pants, 50. pant</w:t>
            </w:r>
            <w:r w:rsidR="00F0229D">
              <w:rPr>
                <w:rFonts w:ascii="Times New Roman" w:eastAsia="Times New Roman" w:hAnsi="Times New Roman" w:cs="Times New Roman"/>
                <w:sz w:val="24"/>
                <w:szCs w:val="24"/>
                <w:lang w:eastAsia="lv-LV"/>
              </w:rPr>
              <w:t>a</w:t>
            </w:r>
            <w:r w:rsidR="00F0229D" w:rsidRPr="000111DA">
              <w:rPr>
                <w:rFonts w:ascii="Times New Roman" w:eastAsia="Times New Roman" w:hAnsi="Times New Roman" w:cs="Times New Roman"/>
                <w:sz w:val="24"/>
                <w:szCs w:val="24"/>
                <w:lang w:eastAsia="lv-LV"/>
              </w:rPr>
              <w:t xml:space="preserve"> </w:t>
            </w:r>
            <w:r w:rsidR="00F0229D">
              <w:rPr>
                <w:rFonts w:ascii="Times New Roman" w:eastAsia="Times New Roman" w:hAnsi="Times New Roman" w:cs="Times New Roman"/>
                <w:sz w:val="24"/>
                <w:szCs w:val="24"/>
                <w:lang w:eastAsia="lv-LV"/>
              </w:rPr>
              <w:t>“</w:t>
            </w:r>
            <w:r w:rsidR="00F0229D" w:rsidRPr="000111DA">
              <w:rPr>
                <w:rFonts w:ascii="Times New Roman" w:eastAsia="Times New Roman" w:hAnsi="Times New Roman" w:cs="Times New Roman"/>
                <w:sz w:val="24"/>
                <w:szCs w:val="24"/>
                <w:lang w:eastAsia="lv-LV"/>
              </w:rPr>
              <w:t>a</w:t>
            </w:r>
            <w:r w:rsidR="00F0229D">
              <w:rPr>
                <w:rFonts w:ascii="Times New Roman" w:eastAsia="Times New Roman" w:hAnsi="Times New Roman" w:cs="Times New Roman"/>
                <w:sz w:val="24"/>
                <w:szCs w:val="24"/>
                <w:lang w:eastAsia="lv-LV"/>
              </w:rPr>
              <w:t>” punkts</w:t>
            </w:r>
            <w:r w:rsidRPr="000111DA">
              <w:rPr>
                <w:rFonts w:ascii="Times New Roman" w:eastAsia="Times New Roman" w:hAnsi="Times New Roman" w:cs="Times New Roman"/>
                <w:sz w:val="24"/>
                <w:szCs w:val="24"/>
                <w:lang w:eastAsia="lv-LV"/>
              </w:rPr>
              <w:t>, 53.–57. pants</w:t>
            </w:r>
            <w:r w:rsidR="00F0229D">
              <w:rPr>
                <w:rFonts w:ascii="Times New Roman" w:eastAsia="Times New Roman" w:hAnsi="Times New Roman" w:cs="Times New Roman"/>
                <w:sz w:val="24"/>
                <w:szCs w:val="24"/>
                <w:lang w:eastAsia="lv-LV"/>
              </w:rPr>
              <w:t>,</w:t>
            </w:r>
            <w:r w:rsidRPr="000111DA">
              <w:rPr>
                <w:rFonts w:ascii="Times New Roman" w:eastAsia="Times New Roman" w:hAnsi="Times New Roman" w:cs="Times New Roman"/>
                <w:sz w:val="24"/>
                <w:szCs w:val="24"/>
                <w:lang w:eastAsia="lv-LV"/>
              </w:rPr>
              <w:t xml:space="preserve"> 68., 80., 83. un 85. pants</w:t>
            </w:r>
            <w:r w:rsidR="00F0229D">
              <w:rPr>
                <w:rFonts w:ascii="Times New Roman" w:eastAsia="Times New Roman" w:hAnsi="Times New Roman" w:cs="Times New Roman"/>
                <w:sz w:val="24"/>
                <w:szCs w:val="24"/>
                <w:lang w:eastAsia="lv-LV"/>
              </w:rPr>
              <w:t>,</w:t>
            </w:r>
            <w:r w:rsidRPr="000111DA">
              <w:rPr>
                <w:rFonts w:ascii="Times New Roman" w:eastAsia="Times New Roman" w:hAnsi="Times New Roman" w:cs="Times New Roman"/>
                <w:sz w:val="24"/>
                <w:szCs w:val="24"/>
                <w:lang w:eastAsia="lv-LV"/>
              </w:rPr>
              <w:t xml:space="preserve"> 93. panta 1.punkts);</w:t>
            </w:r>
          </w:p>
          <w:p w14:paraId="37E848E8" w14:textId="4F4E5726" w:rsidR="00B76133" w:rsidRPr="000111DA" w:rsidRDefault="00B76133" w:rsidP="00B7613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 Ministru kabineta 2016. gada 31. maija </w:t>
            </w:r>
            <w:r w:rsidRPr="000111DA">
              <w:rPr>
                <w:rFonts w:ascii="Times New Roman" w:eastAsia="Times New Roman" w:hAnsi="Times New Roman" w:cs="Times New Roman"/>
                <w:sz w:val="24"/>
                <w:szCs w:val="24"/>
                <w:lang w:eastAsia="lv-LV"/>
              </w:rPr>
              <w:t>noteikumiem Nr.</w:t>
            </w:r>
            <w:r>
              <w:rPr>
                <w:rFonts w:ascii="Times New Roman" w:eastAsia="Times New Roman" w:hAnsi="Times New Roman" w:cs="Times New Roman"/>
                <w:sz w:val="24"/>
                <w:szCs w:val="24"/>
                <w:lang w:eastAsia="lv-LV"/>
              </w:rPr>
              <w:t>326</w:t>
            </w:r>
            <w:r w:rsidRPr="000111DA">
              <w:rPr>
                <w:rFonts w:ascii="Times New Roman" w:eastAsia="Times New Roman" w:hAnsi="Times New Roman" w:cs="Times New Roman"/>
                <w:sz w:val="24"/>
                <w:szCs w:val="24"/>
                <w:lang w:eastAsia="lv-LV"/>
              </w:rPr>
              <w:t xml:space="preserve"> „</w:t>
            </w:r>
            <w:r w:rsidRPr="007209B0">
              <w:rPr>
                <w:rFonts w:ascii="Times New Roman" w:eastAsia="Times New Roman" w:hAnsi="Times New Roman" w:cs="Times New Roman"/>
                <w:sz w:val="24"/>
                <w:szCs w:val="24"/>
                <w:lang w:eastAsia="lv-LV"/>
              </w:rPr>
              <w:t>Veterināro zāļu izplatīšanas un kontroles noteikumi</w:t>
            </w:r>
            <w:r w:rsidRPr="000111DA">
              <w:rPr>
                <w:rFonts w:ascii="Times New Roman" w:eastAsia="Times New Roman" w:hAnsi="Times New Roman" w:cs="Times New Roman"/>
                <w:sz w:val="24"/>
                <w:szCs w:val="24"/>
                <w:lang w:eastAsia="lv-LV"/>
              </w:rPr>
              <w:t>” (</w:t>
            </w:r>
            <w:r w:rsidRPr="007209B0">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ml:space="preserve"> panta </w:t>
            </w:r>
            <w:r w:rsidRPr="007209B0">
              <w:rPr>
                <w:rFonts w:ascii="Times New Roman" w:eastAsia="Times New Roman" w:hAnsi="Times New Roman" w:cs="Times New Roman"/>
                <w:sz w:val="24"/>
                <w:szCs w:val="24"/>
                <w:lang w:eastAsia="lv-LV"/>
              </w:rPr>
              <w:t>17.</w:t>
            </w:r>
            <w:r>
              <w:rPr>
                <w:rFonts w:ascii="Times New Roman" w:eastAsia="Times New Roman" w:hAnsi="Times New Roman" w:cs="Times New Roman"/>
                <w:sz w:val="24"/>
                <w:szCs w:val="24"/>
                <w:lang w:eastAsia="lv-LV"/>
              </w:rPr>
              <w:t xml:space="preserve"> punkts, </w:t>
            </w:r>
            <w:r w:rsidRPr="007209B0">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xml:space="preserve"> panta </w:t>
            </w:r>
            <w:r w:rsidRPr="007209B0">
              <w:rPr>
                <w:rFonts w:ascii="Times New Roman" w:eastAsia="Times New Roman" w:hAnsi="Times New Roman" w:cs="Times New Roman"/>
                <w:sz w:val="24"/>
                <w:szCs w:val="24"/>
                <w:lang w:eastAsia="lv-LV"/>
              </w:rPr>
              <w:t>1.p</w:t>
            </w:r>
            <w:r>
              <w:rPr>
                <w:rFonts w:ascii="Times New Roman" w:eastAsia="Times New Roman" w:hAnsi="Times New Roman" w:cs="Times New Roman"/>
                <w:sz w:val="24"/>
                <w:szCs w:val="24"/>
                <w:lang w:eastAsia="lv-LV"/>
              </w:rPr>
              <w:t xml:space="preserve">unkts, 8. pants., 50. panta </w:t>
            </w:r>
            <w:r w:rsidR="00F0229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g</w:t>
            </w:r>
            <w:r w:rsidR="00F0229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punkts, 65., 66., 68., 69.,71.,</w:t>
            </w:r>
            <w:r w:rsidR="00F0229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82. un 84. pants</w:t>
            </w:r>
            <w:r w:rsidRPr="000111DA">
              <w:rPr>
                <w:rFonts w:ascii="Times New Roman" w:eastAsia="Times New Roman" w:hAnsi="Times New Roman" w:cs="Times New Roman"/>
                <w:sz w:val="24"/>
                <w:szCs w:val="24"/>
                <w:lang w:eastAsia="lv-LV"/>
              </w:rPr>
              <w:t>);</w:t>
            </w:r>
          </w:p>
          <w:p w14:paraId="6541B017" w14:textId="4603A445" w:rsidR="00B76133" w:rsidRPr="000111DA" w:rsidRDefault="00B76133" w:rsidP="00B76133">
            <w:pPr>
              <w:spacing w:after="0" w:line="240" w:lineRule="auto"/>
              <w:jc w:val="both"/>
              <w:rPr>
                <w:rFonts w:ascii="Times New Roman" w:eastAsia="Times New Roman" w:hAnsi="Times New Roman" w:cs="Times New Roman"/>
                <w:sz w:val="24"/>
                <w:szCs w:val="24"/>
                <w:lang w:eastAsia="lv-LV"/>
              </w:rPr>
            </w:pPr>
            <w:r w:rsidRPr="000111DA">
              <w:rPr>
                <w:rFonts w:ascii="Times New Roman" w:eastAsia="Times New Roman" w:hAnsi="Times New Roman" w:cs="Times New Roman"/>
                <w:sz w:val="24"/>
                <w:szCs w:val="24"/>
                <w:lang w:eastAsia="lv-LV"/>
              </w:rPr>
              <w:t>5) Ministru kabineta 2011.</w:t>
            </w:r>
            <w:r>
              <w:rPr>
                <w:rFonts w:ascii="Times New Roman" w:eastAsia="Times New Roman" w:hAnsi="Times New Roman" w:cs="Times New Roman"/>
                <w:sz w:val="24"/>
                <w:szCs w:val="24"/>
                <w:lang w:eastAsia="lv-LV"/>
              </w:rPr>
              <w:t> </w:t>
            </w:r>
            <w:r w:rsidRPr="000111DA">
              <w:rPr>
                <w:rFonts w:ascii="Times New Roman" w:eastAsia="Times New Roman" w:hAnsi="Times New Roman" w:cs="Times New Roman"/>
                <w:sz w:val="24"/>
                <w:szCs w:val="24"/>
                <w:lang w:eastAsia="lv-LV"/>
              </w:rPr>
              <w:t>gada 5.</w:t>
            </w:r>
            <w:r>
              <w:rPr>
                <w:rFonts w:ascii="Times New Roman" w:eastAsia="Times New Roman" w:hAnsi="Times New Roman" w:cs="Times New Roman"/>
                <w:sz w:val="24"/>
                <w:szCs w:val="24"/>
                <w:lang w:eastAsia="lv-LV"/>
              </w:rPr>
              <w:t> </w:t>
            </w:r>
            <w:r w:rsidRPr="000111DA">
              <w:rPr>
                <w:rFonts w:ascii="Times New Roman" w:eastAsia="Times New Roman" w:hAnsi="Times New Roman" w:cs="Times New Roman"/>
                <w:sz w:val="24"/>
                <w:szCs w:val="24"/>
                <w:lang w:eastAsia="lv-LV"/>
              </w:rPr>
              <w:t>aprīļa noteikumiem Nr.</w:t>
            </w:r>
            <w:r>
              <w:rPr>
                <w:rFonts w:ascii="Times New Roman" w:eastAsia="Times New Roman" w:hAnsi="Times New Roman" w:cs="Times New Roman"/>
                <w:sz w:val="24"/>
                <w:szCs w:val="24"/>
                <w:lang w:eastAsia="lv-LV"/>
              </w:rPr>
              <w:t> </w:t>
            </w:r>
            <w:r w:rsidRPr="000111DA">
              <w:rPr>
                <w:rFonts w:ascii="Times New Roman" w:eastAsia="Times New Roman" w:hAnsi="Times New Roman" w:cs="Times New Roman"/>
                <w:sz w:val="24"/>
                <w:szCs w:val="24"/>
                <w:lang w:eastAsia="lv-LV"/>
              </w:rPr>
              <w:t>258 “Kārtība, kādā veterinārmedicīniskās aprūpes iestāde un praktizējošs veterinārārsts iegādājas, uzglabā, uzskaita un izlieto zāles” (10. un 11.</w:t>
            </w:r>
            <w:r>
              <w:rPr>
                <w:rFonts w:ascii="Times New Roman" w:eastAsia="Times New Roman" w:hAnsi="Times New Roman" w:cs="Times New Roman"/>
                <w:sz w:val="24"/>
                <w:szCs w:val="24"/>
                <w:lang w:eastAsia="lv-LV"/>
              </w:rPr>
              <w:t> </w:t>
            </w:r>
            <w:r w:rsidRPr="000111DA">
              <w:rPr>
                <w:rFonts w:ascii="Times New Roman" w:eastAsia="Times New Roman" w:hAnsi="Times New Roman" w:cs="Times New Roman"/>
                <w:sz w:val="24"/>
                <w:szCs w:val="24"/>
                <w:lang w:eastAsia="lv-LV"/>
              </w:rPr>
              <w:t>pants);</w:t>
            </w:r>
          </w:p>
          <w:p w14:paraId="1074E6ED" w14:textId="01604DD3" w:rsidR="00B76133" w:rsidRDefault="00B76133" w:rsidP="00B76133">
            <w:pPr>
              <w:spacing w:after="0" w:line="240" w:lineRule="auto"/>
              <w:jc w:val="both"/>
              <w:rPr>
                <w:rFonts w:ascii="Times New Roman" w:eastAsia="Times New Roman" w:hAnsi="Times New Roman" w:cs="Times New Roman"/>
                <w:sz w:val="24"/>
                <w:szCs w:val="24"/>
                <w:lang w:eastAsia="lv-LV"/>
              </w:rPr>
            </w:pPr>
            <w:r w:rsidRPr="000111DA">
              <w:rPr>
                <w:rFonts w:ascii="Times New Roman" w:eastAsia="Times New Roman" w:hAnsi="Times New Roman" w:cs="Times New Roman"/>
                <w:sz w:val="24"/>
                <w:szCs w:val="24"/>
                <w:lang w:eastAsia="lv-LV"/>
              </w:rPr>
              <w:t>6) Ministru kabineta 2007.</w:t>
            </w:r>
            <w:r>
              <w:rPr>
                <w:rFonts w:ascii="Times New Roman" w:eastAsia="Times New Roman" w:hAnsi="Times New Roman" w:cs="Times New Roman"/>
                <w:sz w:val="24"/>
                <w:szCs w:val="24"/>
                <w:lang w:eastAsia="lv-LV"/>
              </w:rPr>
              <w:t> </w:t>
            </w:r>
            <w:r w:rsidRPr="000111DA">
              <w:rPr>
                <w:rFonts w:ascii="Times New Roman" w:eastAsia="Times New Roman" w:hAnsi="Times New Roman" w:cs="Times New Roman"/>
                <w:sz w:val="24"/>
                <w:szCs w:val="24"/>
                <w:lang w:eastAsia="lv-LV"/>
              </w:rPr>
              <w:t>gada 10.</w:t>
            </w:r>
            <w:r>
              <w:rPr>
                <w:rFonts w:ascii="Times New Roman" w:eastAsia="Times New Roman" w:hAnsi="Times New Roman" w:cs="Times New Roman"/>
                <w:sz w:val="24"/>
                <w:szCs w:val="24"/>
                <w:lang w:eastAsia="lv-LV"/>
              </w:rPr>
              <w:t> </w:t>
            </w:r>
            <w:r w:rsidRPr="000111DA">
              <w:rPr>
                <w:rFonts w:ascii="Times New Roman" w:eastAsia="Times New Roman" w:hAnsi="Times New Roman" w:cs="Times New Roman"/>
                <w:sz w:val="24"/>
                <w:szCs w:val="24"/>
                <w:lang w:eastAsia="lv-LV"/>
              </w:rPr>
              <w:t>aprīlī noteikumiem Nr.246 “Veterināro zāļu izraisīto blakusparādību uzraudzības kārtība” (1.</w:t>
            </w:r>
            <w:r>
              <w:rPr>
                <w:rFonts w:ascii="Times New Roman" w:eastAsia="Times New Roman" w:hAnsi="Times New Roman" w:cs="Times New Roman"/>
                <w:sz w:val="24"/>
                <w:szCs w:val="24"/>
                <w:lang w:eastAsia="lv-LV"/>
              </w:rPr>
              <w:t> </w:t>
            </w:r>
            <w:r w:rsidRPr="000111DA">
              <w:rPr>
                <w:rFonts w:ascii="Times New Roman" w:eastAsia="Times New Roman" w:hAnsi="Times New Roman" w:cs="Times New Roman"/>
                <w:sz w:val="24"/>
                <w:szCs w:val="24"/>
                <w:lang w:eastAsia="lv-LV"/>
              </w:rPr>
              <w:t>panta 11.</w:t>
            </w:r>
            <w:r>
              <w:rPr>
                <w:rFonts w:ascii="Times New Roman" w:eastAsia="Times New Roman" w:hAnsi="Times New Roman" w:cs="Times New Roman"/>
                <w:sz w:val="24"/>
                <w:szCs w:val="24"/>
                <w:lang w:eastAsia="lv-LV"/>
              </w:rPr>
              <w:t> </w:t>
            </w:r>
            <w:r w:rsidRPr="000111DA">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unkts</w:t>
            </w:r>
            <w:r w:rsidR="00F0229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72.– 81.</w:t>
            </w:r>
            <w:r w:rsidR="00F0229D">
              <w:rPr>
                <w:rFonts w:ascii="Times New Roman" w:eastAsia="Times New Roman" w:hAnsi="Times New Roman" w:cs="Times New Roman"/>
                <w:sz w:val="24"/>
                <w:szCs w:val="24"/>
                <w:lang w:eastAsia="lv-LV"/>
              </w:rPr>
              <w:t xml:space="preserve"> un</w:t>
            </w:r>
            <w:r w:rsidRPr="000111DA">
              <w:rPr>
                <w:rFonts w:ascii="Times New Roman" w:eastAsia="Times New Roman" w:hAnsi="Times New Roman" w:cs="Times New Roman"/>
                <w:sz w:val="24"/>
                <w:szCs w:val="24"/>
                <w:lang w:eastAsia="lv-LV"/>
              </w:rPr>
              <w:t xml:space="preserve"> 87.</w:t>
            </w:r>
            <w:r>
              <w:rPr>
                <w:rFonts w:ascii="Times New Roman" w:eastAsia="Times New Roman" w:hAnsi="Times New Roman" w:cs="Times New Roman"/>
                <w:sz w:val="24"/>
                <w:szCs w:val="24"/>
                <w:lang w:eastAsia="lv-LV"/>
              </w:rPr>
              <w:t> </w:t>
            </w:r>
            <w:r w:rsidRPr="000111DA">
              <w:rPr>
                <w:rFonts w:ascii="Times New Roman" w:eastAsia="Times New Roman" w:hAnsi="Times New Roman" w:cs="Times New Roman"/>
                <w:sz w:val="24"/>
                <w:szCs w:val="24"/>
                <w:lang w:eastAsia="lv-LV"/>
              </w:rPr>
              <w:t>pants)</w:t>
            </w:r>
            <w:r>
              <w:rPr>
                <w:rFonts w:ascii="Times New Roman" w:eastAsia="Times New Roman" w:hAnsi="Times New Roman" w:cs="Times New Roman"/>
                <w:sz w:val="24"/>
                <w:szCs w:val="24"/>
                <w:lang w:eastAsia="lv-LV"/>
              </w:rPr>
              <w:t>;</w:t>
            </w:r>
          </w:p>
          <w:p w14:paraId="208BA4D6" w14:textId="2D616AD5" w:rsidR="00B76133" w:rsidRPr="008F644F" w:rsidRDefault="00B76133" w:rsidP="00B7613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7) </w:t>
            </w:r>
            <w:r w:rsidRPr="00110185">
              <w:rPr>
                <w:rFonts w:ascii="Times New Roman" w:eastAsia="Times New Roman" w:hAnsi="Times New Roman" w:cs="Times New Roman"/>
                <w:sz w:val="24"/>
                <w:szCs w:val="24"/>
                <w:lang w:eastAsia="lv-LV"/>
              </w:rPr>
              <w:t>Ministru kabineta 2011. gada 11. janvāra noteikumiem Nr.35 „Kārtība, kādā izsniedzamas, apturamas, pārreģistrējamas un anulējamas speciālās atļaujas (licences) veterinārfarmaceitis</w:t>
            </w:r>
            <w:r>
              <w:rPr>
                <w:rFonts w:ascii="Times New Roman" w:eastAsia="Times New Roman" w:hAnsi="Times New Roman" w:cs="Times New Roman"/>
                <w:sz w:val="24"/>
                <w:szCs w:val="24"/>
                <w:lang w:eastAsia="lv-LV"/>
              </w:rPr>
              <w:t>kajai darbībai” (1. panta 17. </w:t>
            </w:r>
            <w:r w:rsidR="00F0229D">
              <w:rPr>
                <w:rFonts w:ascii="Times New Roman" w:eastAsia="Times New Roman" w:hAnsi="Times New Roman" w:cs="Times New Roman"/>
                <w:sz w:val="24"/>
                <w:szCs w:val="24"/>
                <w:lang w:eastAsia="lv-LV"/>
              </w:rPr>
              <w:t>punkta “</w:t>
            </w:r>
            <w:r>
              <w:rPr>
                <w:rFonts w:ascii="Times New Roman" w:eastAsia="Times New Roman" w:hAnsi="Times New Roman" w:cs="Times New Roman"/>
                <w:sz w:val="24"/>
                <w:szCs w:val="24"/>
                <w:lang w:eastAsia="lv-LV"/>
              </w:rPr>
              <w:t>a</w:t>
            </w:r>
            <w:r w:rsidR="00F0229D">
              <w:rPr>
                <w:rFonts w:ascii="Times New Roman" w:eastAsia="Times New Roman" w:hAnsi="Times New Roman" w:cs="Times New Roman"/>
                <w:sz w:val="24"/>
                <w:szCs w:val="24"/>
                <w:lang w:eastAsia="lv-LV"/>
              </w:rPr>
              <w:t>” apakšpunkts</w:t>
            </w:r>
            <w:r>
              <w:rPr>
                <w:rFonts w:ascii="Times New Roman" w:eastAsia="Times New Roman" w:hAnsi="Times New Roman" w:cs="Times New Roman"/>
                <w:sz w:val="24"/>
                <w:szCs w:val="24"/>
                <w:lang w:eastAsia="lv-LV"/>
              </w:rPr>
              <w:t>, 44. panta 1. punkts, 45., 46., 47., 48., 49., 52. un 65. pants</w:t>
            </w:r>
            <w:r w:rsidRPr="0011018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tc>
      </w:tr>
      <w:tr w:rsidR="00B76133" w:rsidRPr="008F644F" w14:paraId="4B01E74E" w14:textId="77777777" w:rsidTr="008C6042">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243CC943" w14:textId="77777777" w:rsidR="00B76133" w:rsidRPr="008F644F" w:rsidRDefault="00B76133" w:rsidP="00B7613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F644F">
              <w:rPr>
                <w:rFonts w:ascii="Times New Roman" w:eastAsia="Times New Roman" w:hAnsi="Times New Roman" w:cs="Times New Roman"/>
                <w:b/>
                <w:bCs/>
                <w:sz w:val="24"/>
                <w:szCs w:val="24"/>
                <w:lang w:eastAsia="lv-LV"/>
              </w:rPr>
              <w:lastRenderedPageBreak/>
              <w:t>2. tabula</w:t>
            </w:r>
            <w:r w:rsidRPr="008F644F">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8F644F">
              <w:rPr>
                <w:rFonts w:ascii="Times New Roman" w:eastAsia="Times New Roman" w:hAnsi="Times New Roman" w:cs="Times New Roman"/>
                <w:b/>
                <w:bCs/>
                <w:sz w:val="24"/>
                <w:szCs w:val="24"/>
                <w:lang w:eastAsia="lv-LV"/>
              </w:rPr>
              <w:br/>
              <w:t>Pasākumi šo saistību izpildei</w:t>
            </w:r>
          </w:p>
        </w:tc>
      </w:tr>
      <w:tr w:rsidR="00B76133" w:rsidRPr="008F644F" w14:paraId="3DED40BA" w14:textId="77777777" w:rsidTr="008C6042">
        <w:tc>
          <w:tcPr>
            <w:tcW w:w="5000" w:type="pct"/>
            <w:gridSpan w:val="4"/>
            <w:tcBorders>
              <w:top w:val="outset" w:sz="6" w:space="0" w:color="414142"/>
              <w:left w:val="outset" w:sz="6" w:space="0" w:color="414142"/>
              <w:bottom w:val="outset" w:sz="6" w:space="0" w:color="414142"/>
              <w:right w:val="outset" w:sz="6" w:space="0" w:color="414142"/>
            </w:tcBorders>
            <w:vAlign w:val="center"/>
          </w:tcPr>
          <w:p w14:paraId="23137E9E" w14:textId="77777777" w:rsidR="00B76133" w:rsidRPr="008F644F" w:rsidRDefault="00B76133" w:rsidP="00B7613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F644F">
              <w:rPr>
                <w:rFonts w:ascii="Times New Roman" w:eastAsia="Calibri" w:hAnsi="Times New Roman" w:cs="Times New Roman"/>
                <w:sz w:val="24"/>
                <w:szCs w:val="24"/>
                <w:lang w:eastAsia="lv-LV"/>
              </w:rPr>
              <w:t>Projekts šo jomu neskar.</w:t>
            </w:r>
          </w:p>
        </w:tc>
      </w:tr>
    </w:tbl>
    <w:p w14:paraId="51D8E46E" w14:textId="77777777" w:rsidR="00646898" w:rsidRPr="008F644F" w:rsidRDefault="00646898"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88"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72"/>
        <w:gridCol w:w="2716"/>
        <w:gridCol w:w="5626"/>
      </w:tblGrid>
      <w:tr w:rsidR="008F644F" w:rsidRPr="008F644F" w14:paraId="4EA613EE" w14:textId="77777777" w:rsidTr="008C6042">
        <w:trPr>
          <w:trHeight w:val="336"/>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8C02708" w14:textId="77777777" w:rsidR="00894C55" w:rsidRPr="008F644F"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F644F">
              <w:rPr>
                <w:rFonts w:ascii="Times New Roman" w:eastAsia="Times New Roman" w:hAnsi="Times New Roman" w:cs="Times New Roman"/>
                <w:b/>
                <w:bCs/>
                <w:sz w:val="24"/>
                <w:szCs w:val="24"/>
                <w:lang w:eastAsia="lv-LV"/>
              </w:rPr>
              <w:t>VI.</w:t>
            </w:r>
            <w:r w:rsidR="00816C11" w:rsidRPr="008F644F">
              <w:rPr>
                <w:rFonts w:ascii="Times New Roman" w:eastAsia="Times New Roman" w:hAnsi="Times New Roman" w:cs="Times New Roman"/>
                <w:b/>
                <w:bCs/>
                <w:sz w:val="24"/>
                <w:szCs w:val="24"/>
                <w:lang w:eastAsia="lv-LV"/>
              </w:rPr>
              <w:t> </w:t>
            </w:r>
            <w:r w:rsidRPr="008F644F">
              <w:rPr>
                <w:rFonts w:ascii="Times New Roman" w:eastAsia="Times New Roman" w:hAnsi="Times New Roman" w:cs="Times New Roman"/>
                <w:b/>
                <w:bCs/>
                <w:sz w:val="24"/>
                <w:szCs w:val="24"/>
                <w:lang w:eastAsia="lv-LV"/>
              </w:rPr>
              <w:t>Sabiedrības līdzdalība un komunikācijas aktivitātes</w:t>
            </w:r>
          </w:p>
        </w:tc>
      </w:tr>
      <w:tr w:rsidR="008F644F" w:rsidRPr="008F644F" w14:paraId="15838841" w14:textId="77777777" w:rsidTr="008C6042">
        <w:trPr>
          <w:trHeight w:val="432"/>
        </w:trPr>
        <w:tc>
          <w:tcPr>
            <w:tcW w:w="473" w:type="pct"/>
            <w:tcBorders>
              <w:top w:val="outset" w:sz="6" w:space="0" w:color="414142"/>
              <w:left w:val="outset" w:sz="6" w:space="0" w:color="414142"/>
              <w:bottom w:val="outset" w:sz="6" w:space="0" w:color="414142"/>
              <w:right w:val="outset" w:sz="6" w:space="0" w:color="414142"/>
            </w:tcBorders>
            <w:hideMark/>
          </w:tcPr>
          <w:p w14:paraId="545769E0" w14:textId="77777777" w:rsidR="00894C55" w:rsidRPr="008F644F" w:rsidRDefault="00894C55" w:rsidP="008053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1.</w:t>
            </w:r>
          </w:p>
        </w:tc>
        <w:tc>
          <w:tcPr>
            <w:tcW w:w="1474" w:type="pct"/>
            <w:tcBorders>
              <w:top w:val="outset" w:sz="6" w:space="0" w:color="414142"/>
              <w:left w:val="outset" w:sz="6" w:space="0" w:color="414142"/>
              <w:bottom w:val="outset" w:sz="6" w:space="0" w:color="414142"/>
              <w:right w:val="outset" w:sz="6" w:space="0" w:color="414142"/>
            </w:tcBorders>
            <w:hideMark/>
          </w:tcPr>
          <w:p w14:paraId="38859D1A"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Plānotās sabiedrības līdzdalības un komunikācijas aktivitātes saistībā ar projektu</w:t>
            </w:r>
          </w:p>
        </w:tc>
        <w:tc>
          <w:tcPr>
            <w:tcW w:w="3052" w:type="pct"/>
            <w:tcBorders>
              <w:top w:val="outset" w:sz="6" w:space="0" w:color="414142"/>
              <w:left w:val="outset" w:sz="6" w:space="0" w:color="414142"/>
              <w:bottom w:val="outset" w:sz="6" w:space="0" w:color="414142"/>
              <w:right w:val="outset" w:sz="6" w:space="0" w:color="414142"/>
            </w:tcBorders>
            <w:hideMark/>
          </w:tcPr>
          <w:p w14:paraId="78E8C968" w14:textId="7FDBF91F" w:rsidR="00894C55" w:rsidRPr="008F644F" w:rsidRDefault="0098337B" w:rsidP="002460FB">
            <w:pPr>
              <w:spacing w:after="0" w:line="240" w:lineRule="auto"/>
              <w:jc w:val="both"/>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 xml:space="preserve">Informācija par noteikumu projektu </w:t>
            </w:r>
            <w:r w:rsidR="002460FB" w:rsidRPr="008F644F">
              <w:rPr>
                <w:rFonts w:ascii="Times New Roman" w:eastAsia="Times New Roman" w:hAnsi="Times New Roman" w:cs="Times New Roman"/>
                <w:sz w:val="24"/>
                <w:szCs w:val="24"/>
                <w:lang w:eastAsia="lv-LV"/>
              </w:rPr>
              <w:t>tik</w:t>
            </w:r>
            <w:r w:rsidR="002460FB">
              <w:rPr>
                <w:rFonts w:ascii="Times New Roman" w:eastAsia="Times New Roman" w:hAnsi="Times New Roman" w:cs="Times New Roman"/>
                <w:sz w:val="24"/>
                <w:szCs w:val="24"/>
                <w:lang w:eastAsia="lv-LV"/>
              </w:rPr>
              <w:t>a</w:t>
            </w:r>
            <w:r w:rsidR="002460FB" w:rsidRPr="008F644F">
              <w:rPr>
                <w:rFonts w:ascii="Times New Roman" w:eastAsia="Times New Roman" w:hAnsi="Times New Roman" w:cs="Times New Roman"/>
                <w:sz w:val="24"/>
                <w:szCs w:val="24"/>
                <w:lang w:eastAsia="lv-LV"/>
              </w:rPr>
              <w:t xml:space="preserve"> </w:t>
            </w:r>
            <w:r w:rsidRPr="008F644F">
              <w:rPr>
                <w:rFonts w:ascii="Times New Roman" w:eastAsia="Times New Roman" w:hAnsi="Times New Roman" w:cs="Times New Roman"/>
                <w:sz w:val="24"/>
                <w:szCs w:val="24"/>
                <w:lang w:eastAsia="lv-LV"/>
              </w:rPr>
              <w:t>ievietota Zemkopības ministrijas tīmekļvietnes www.zm.gov.lv sadaļā „Sabiedriskā apspriešana”</w:t>
            </w:r>
            <w:r w:rsidR="002460FB">
              <w:rPr>
                <w:rFonts w:ascii="Times New Roman" w:eastAsia="Times New Roman" w:hAnsi="Times New Roman" w:cs="Times New Roman"/>
                <w:sz w:val="24"/>
                <w:szCs w:val="24"/>
                <w:lang w:eastAsia="lv-LV"/>
              </w:rPr>
              <w:t xml:space="preserve"> no </w:t>
            </w:r>
            <w:r w:rsidR="002460FB" w:rsidRPr="002460FB">
              <w:rPr>
                <w:rFonts w:ascii="Times New Roman" w:eastAsia="Times New Roman" w:hAnsi="Times New Roman" w:cs="Times New Roman"/>
                <w:sz w:val="24"/>
                <w:szCs w:val="24"/>
                <w:lang w:eastAsia="lv-LV"/>
              </w:rPr>
              <w:t>07.05.2019 līdz 17.05.2019</w:t>
            </w:r>
            <w:r w:rsidRPr="008F644F">
              <w:rPr>
                <w:rFonts w:ascii="Times New Roman" w:eastAsia="Times New Roman" w:hAnsi="Times New Roman" w:cs="Times New Roman"/>
                <w:sz w:val="24"/>
                <w:szCs w:val="24"/>
                <w:lang w:eastAsia="lv-LV"/>
              </w:rPr>
              <w:t>.</w:t>
            </w:r>
          </w:p>
        </w:tc>
      </w:tr>
      <w:tr w:rsidR="008F644F" w:rsidRPr="008F644F" w14:paraId="2BDB3863" w14:textId="77777777" w:rsidTr="008C6042">
        <w:trPr>
          <w:trHeight w:val="264"/>
        </w:trPr>
        <w:tc>
          <w:tcPr>
            <w:tcW w:w="473" w:type="pct"/>
            <w:tcBorders>
              <w:top w:val="outset" w:sz="6" w:space="0" w:color="414142"/>
              <w:left w:val="outset" w:sz="6" w:space="0" w:color="414142"/>
              <w:bottom w:val="outset" w:sz="6" w:space="0" w:color="414142"/>
              <w:right w:val="outset" w:sz="6" w:space="0" w:color="414142"/>
            </w:tcBorders>
            <w:hideMark/>
          </w:tcPr>
          <w:p w14:paraId="720EE79F" w14:textId="77777777" w:rsidR="00894C55" w:rsidRPr="008F644F" w:rsidRDefault="00894C55" w:rsidP="008053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2.</w:t>
            </w:r>
          </w:p>
        </w:tc>
        <w:tc>
          <w:tcPr>
            <w:tcW w:w="1474" w:type="pct"/>
            <w:tcBorders>
              <w:top w:val="outset" w:sz="6" w:space="0" w:color="414142"/>
              <w:left w:val="outset" w:sz="6" w:space="0" w:color="414142"/>
              <w:bottom w:val="outset" w:sz="6" w:space="0" w:color="414142"/>
              <w:right w:val="outset" w:sz="6" w:space="0" w:color="414142"/>
            </w:tcBorders>
            <w:hideMark/>
          </w:tcPr>
          <w:p w14:paraId="40D8BFF0"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Sabiedrības līdzdalība projekta izstrādē</w:t>
            </w:r>
          </w:p>
        </w:tc>
        <w:tc>
          <w:tcPr>
            <w:tcW w:w="3052" w:type="pct"/>
            <w:tcBorders>
              <w:top w:val="outset" w:sz="6" w:space="0" w:color="414142"/>
              <w:left w:val="outset" w:sz="6" w:space="0" w:color="414142"/>
              <w:bottom w:val="outset" w:sz="6" w:space="0" w:color="414142"/>
              <w:right w:val="outset" w:sz="6" w:space="0" w:color="414142"/>
            </w:tcBorders>
            <w:hideMark/>
          </w:tcPr>
          <w:p w14:paraId="564839B8" w14:textId="42C98FE8" w:rsidR="00894C55" w:rsidRPr="008F644F" w:rsidRDefault="00DF1283" w:rsidP="00DF1283">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P</w:t>
            </w:r>
            <w:r w:rsidRPr="00DF1283">
              <w:rPr>
                <w:rFonts w:ascii="Times New Roman" w:hAnsi="Times New Roman"/>
                <w:sz w:val="24"/>
                <w:szCs w:val="24"/>
              </w:rPr>
              <w:t>rojekts saskaņots ar biedrībām „Latvijas Veterināro Zāļu Lieltirgotavu Asociācija”, “Lauksaimnieku organizāciju sadarbī</w:t>
            </w:r>
            <w:r>
              <w:rPr>
                <w:rFonts w:ascii="Times New Roman" w:hAnsi="Times New Roman"/>
                <w:sz w:val="24"/>
                <w:szCs w:val="24"/>
              </w:rPr>
              <w:t xml:space="preserve">bas padome”, “Zemnieku Saeima” un </w:t>
            </w:r>
            <w:r w:rsidRPr="00DF1283">
              <w:rPr>
                <w:rFonts w:ascii="Times New Roman" w:hAnsi="Times New Roman"/>
                <w:sz w:val="24"/>
                <w:szCs w:val="24"/>
              </w:rPr>
              <w:t>“Lat</w:t>
            </w:r>
            <w:r>
              <w:rPr>
                <w:rFonts w:ascii="Times New Roman" w:hAnsi="Times New Roman"/>
                <w:sz w:val="24"/>
                <w:szCs w:val="24"/>
              </w:rPr>
              <w:t>vijas Veterinārārstu biedrība”.</w:t>
            </w:r>
          </w:p>
        </w:tc>
      </w:tr>
      <w:tr w:rsidR="008F644F" w:rsidRPr="008F644F" w14:paraId="6687205F" w14:textId="77777777" w:rsidTr="008C6042">
        <w:trPr>
          <w:trHeight w:val="372"/>
        </w:trPr>
        <w:tc>
          <w:tcPr>
            <w:tcW w:w="473" w:type="pct"/>
            <w:tcBorders>
              <w:top w:val="outset" w:sz="6" w:space="0" w:color="414142"/>
              <w:left w:val="outset" w:sz="6" w:space="0" w:color="414142"/>
              <w:bottom w:val="outset" w:sz="6" w:space="0" w:color="414142"/>
              <w:right w:val="outset" w:sz="6" w:space="0" w:color="414142"/>
            </w:tcBorders>
            <w:hideMark/>
          </w:tcPr>
          <w:p w14:paraId="140F0110" w14:textId="77777777" w:rsidR="00894C55" w:rsidRPr="008F644F" w:rsidRDefault="00894C55" w:rsidP="008053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3.</w:t>
            </w:r>
          </w:p>
        </w:tc>
        <w:tc>
          <w:tcPr>
            <w:tcW w:w="1474" w:type="pct"/>
            <w:tcBorders>
              <w:top w:val="outset" w:sz="6" w:space="0" w:color="414142"/>
              <w:left w:val="outset" w:sz="6" w:space="0" w:color="414142"/>
              <w:bottom w:val="outset" w:sz="6" w:space="0" w:color="414142"/>
              <w:right w:val="outset" w:sz="6" w:space="0" w:color="414142"/>
            </w:tcBorders>
            <w:hideMark/>
          </w:tcPr>
          <w:p w14:paraId="1EA88726"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Sabiedrības līdzdalības rezultāti</w:t>
            </w:r>
          </w:p>
        </w:tc>
        <w:tc>
          <w:tcPr>
            <w:tcW w:w="3052" w:type="pct"/>
            <w:tcBorders>
              <w:top w:val="outset" w:sz="6" w:space="0" w:color="414142"/>
              <w:left w:val="outset" w:sz="6" w:space="0" w:color="414142"/>
              <w:bottom w:val="outset" w:sz="6" w:space="0" w:color="414142"/>
              <w:right w:val="outset" w:sz="6" w:space="0" w:color="414142"/>
            </w:tcBorders>
            <w:hideMark/>
          </w:tcPr>
          <w:p w14:paraId="42558975" w14:textId="1121337B" w:rsidR="00894C55" w:rsidRPr="008F644F" w:rsidRDefault="008573B7" w:rsidP="00EA63E7">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Biedrības saskaņoja projektu bez iebildumiem un atbalstīja tā tālāku virzību.</w:t>
            </w:r>
          </w:p>
        </w:tc>
      </w:tr>
      <w:tr w:rsidR="008F644F" w:rsidRPr="008F644F" w14:paraId="2411983A" w14:textId="77777777" w:rsidTr="008C6042">
        <w:trPr>
          <w:trHeight w:val="372"/>
        </w:trPr>
        <w:tc>
          <w:tcPr>
            <w:tcW w:w="473" w:type="pct"/>
            <w:tcBorders>
              <w:top w:val="outset" w:sz="6" w:space="0" w:color="414142"/>
              <w:left w:val="outset" w:sz="6" w:space="0" w:color="414142"/>
              <w:bottom w:val="outset" w:sz="6" w:space="0" w:color="414142"/>
              <w:right w:val="outset" w:sz="6" w:space="0" w:color="414142"/>
            </w:tcBorders>
            <w:hideMark/>
          </w:tcPr>
          <w:p w14:paraId="68F1D8AA" w14:textId="77777777" w:rsidR="00894C55" w:rsidRPr="008F644F" w:rsidRDefault="00894C55" w:rsidP="008053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4.</w:t>
            </w:r>
          </w:p>
        </w:tc>
        <w:tc>
          <w:tcPr>
            <w:tcW w:w="1474" w:type="pct"/>
            <w:tcBorders>
              <w:top w:val="outset" w:sz="6" w:space="0" w:color="414142"/>
              <w:left w:val="outset" w:sz="6" w:space="0" w:color="414142"/>
              <w:bottom w:val="outset" w:sz="6" w:space="0" w:color="414142"/>
              <w:right w:val="outset" w:sz="6" w:space="0" w:color="414142"/>
            </w:tcBorders>
            <w:hideMark/>
          </w:tcPr>
          <w:p w14:paraId="2111F123"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Cita informācija</w:t>
            </w:r>
          </w:p>
        </w:tc>
        <w:tc>
          <w:tcPr>
            <w:tcW w:w="3052" w:type="pct"/>
            <w:tcBorders>
              <w:top w:val="outset" w:sz="6" w:space="0" w:color="414142"/>
              <w:left w:val="outset" w:sz="6" w:space="0" w:color="414142"/>
              <w:bottom w:val="outset" w:sz="6" w:space="0" w:color="414142"/>
              <w:right w:val="outset" w:sz="6" w:space="0" w:color="414142"/>
            </w:tcBorders>
            <w:hideMark/>
          </w:tcPr>
          <w:p w14:paraId="485C9D76" w14:textId="77777777" w:rsidR="00894C55" w:rsidRPr="008F644F" w:rsidRDefault="00C3267B" w:rsidP="00C3267B">
            <w:pPr>
              <w:spacing w:after="0" w:line="240" w:lineRule="auto"/>
              <w:rPr>
                <w:rFonts w:ascii="Times New Roman" w:eastAsia="Times New Roman" w:hAnsi="Times New Roman" w:cs="Times New Roman"/>
                <w:sz w:val="24"/>
                <w:szCs w:val="24"/>
                <w:lang w:eastAsia="lv-LV"/>
              </w:rPr>
            </w:pPr>
            <w:r w:rsidRPr="008F644F">
              <w:rPr>
                <w:rFonts w:ascii="Times New Roman" w:hAnsi="Times New Roman"/>
                <w:sz w:val="24"/>
                <w:szCs w:val="24"/>
                <w:lang w:eastAsia="lv-LV"/>
              </w:rPr>
              <w:t>Nav</w:t>
            </w:r>
          </w:p>
        </w:tc>
      </w:tr>
    </w:tbl>
    <w:p w14:paraId="5209B32C" w14:textId="77777777" w:rsidR="00894C55" w:rsidRPr="008F644F"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88"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23"/>
        <w:gridCol w:w="2749"/>
        <w:gridCol w:w="5742"/>
      </w:tblGrid>
      <w:tr w:rsidR="008F644F" w:rsidRPr="008F644F" w14:paraId="7778BDC6" w14:textId="77777777" w:rsidTr="008C6042">
        <w:trPr>
          <w:trHeight w:val="30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92B9179" w14:textId="77777777" w:rsidR="00894C55" w:rsidRPr="008F644F"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F644F">
              <w:rPr>
                <w:rFonts w:ascii="Times New Roman" w:eastAsia="Times New Roman" w:hAnsi="Times New Roman" w:cs="Times New Roman"/>
                <w:b/>
                <w:bCs/>
                <w:sz w:val="24"/>
                <w:szCs w:val="24"/>
                <w:lang w:eastAsia="lv-LV"/>
              </w:rPr>
              <w:t>VII.</w:t>
            </w:r>
            <w:r w:rsidR="00816C11" w:rsidRPr="008F644F">
              <w:rPr>
                <w:rFonts w:ascii="Times New Roman" w:eastAsia="Times New Roman" w:hAnsi="Times New Roman" w:cs="Times New Roman"/>
                <w:b/>
                <w:bCs/>
                <w:sz w:val="24"/>
                <w:szCs w:val="24"/>
                <w:lang w:eastAsia="lv-LV"/>
              </w:rPr>
              <w:t> </w:t>
            </w:r>
            <w:r w:rsidRPr="008F644F">
              <w:rPr>
                <w:rFonts w:ascii="Times New Roman" w:eastAsia="Times New Roman" w:hAnsi="Times New Roman" w:cs="Times New Roman"/>
                <w:b/>
                <w:bCs/>
                <w:sz w:val="24"/>
                <w:szCs w:val="24"/>
                <w:lang w:eastAsia="lv-LV"/>
              </w:rPr>
              <w:t>Tiesību akta projekta izpildes nodrošināšana un tās ietekme uz institūcijām</w:t>
            </w:r>
          </w:p>
        </w:tc>
      </w:tr>
      <w:tr w:rsidR="008F644F" w:rsidRPr="008F644F" w14:paraId="71BB7436" w14:textId="77777777" w:rsidTr="008C6042">
        <w:trPr>
          <w:trHeight w:val="336"/>
        </w:trPr>
        <w:tc>
          <w:tcPr>
            <w:tcW w:w="392" w:type="pct"/>
            <w:tcBorders>
              <w:top w:val="outset" w:sz="6" w:space="0" w:color="414142"/>
              <w:left w:val="outset" w:sz="6" w:space="0" w:color="414142"/>
              <w:bottom w:val="outset" w:sz="6" w:space="0" w:color="414142"/>
              <w:right w:val="outset" w:sz="6" w:space="0" w:color="414142"/>
            </w:tcBorders>
            <w:hideMark/>
          </w:tcPr>
          <w:p w14:paraId="6E154791" w14:textId="77777777" w:rsidR="00A91DC6" w:rsidRPr="008F644F" w:rsidRDefault="00A91DC6" w:rsidP="008053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1.</w:t>
            </w:r>
          </w:p>
        </w:tc>
        <w:tc>
          <w:tcPr>
            <w:tcW w:w="1492" w:type="pct"/>
            <w:tcBorders>
              <w:top w:val="outset" w:sz="6" w:space="0" w:color="414142"/>
              <w:left w:val="outset" w:sz="6" w:space="0" w:color="414142"/>
              <w:bottom w:val="outset" w:sz="6" w:space="0" w:color="414142"/>
              <w:right w:val="outset" w:sz="6" w:space="0" w:color="414142"/>
            </w:tcBorders>
            <w:hideMark/>
          </w:tcPr>
          <w:p w14:paraId="41678295" w14:textId="77777777" w:rsidR="00A91DC6" w:rsidRPr="008F644F" w:rsidRDefault="00A91DC6"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Projekta izpildē iesaistītās institūcijas</w:t>
            </w:r>
          </w:p>
        </w:tc>
        <w:tc>
          <w:tcPr>
            <w:tcW w:w="3116" w:type="pct"/>
            <w:tcBorders>
              <w:top w:val="outset" w:sz="6" w:space="0" w:color="414142"/>
              <w:left w:val="outset" w:sz="6" w:space="0" w:color="414142"/>
              <w:bottom w:val="outset" w:sz="6" w:space="0" w:color="414142"/>
              <w:right w:val="outset" w:sz="6" w:space="0" w:color="414142"/>
            </w:tcBorders>
            <w:hideMark/>
          </w:tcPr>
          <w:p w14:paraId="3B09602D" w14:textId="0A145028" w:rsidR="00A91DC6" w:rsidRPr="008F644F" w:rsidRDefault="00A91DC6" w:rsidP="002460FB">
            <w:pPr>
              <w:spacing w:after="0" w:line="240" w:lineRule="auto"/>
              <w:jc w:val="both"/>
              <w:rPr>
                <w:rFonts w:ascii="Times New Roman" w:hAnsi="Times New Roman"/>
                <w:sz w:val="24"/>
                <w:szCs w:val="24"/>
                <w:lang w:eastAsia="lv-LV"/>
              </w:rPr>
            </w:pPr>
            <w:r w:rsidRPr="008F644F">
              <w:rPr>
                <w:rFonts w:ascii="Times New Roman" w:hAnsi="Times New Roman"/>
                <w:sz w:val="24"/>
                <w:szCs w:val="24"/>
                <w:lang w:eastAsia="lv-LV"/>
              </w:rPr>
              <w:t xml:space="preserve">Izpildi nodrošinās Zemkopības ministrijas padotībā esošais </w:t>
            </w:r>
            <w:r w:rsidR="003A0B0B">
              <w:rPr>
                <w:rFonts w:ascii="Times New Roman" w:hAnsi="Times New Roman"/>
                <w:sz w:val="24"/>
                <w:szCs w:val="24"/>
                <w:lang w:eastAsia="lv-LV"/>
              </w:rPr>
              <w:t>Pārtikas un veterinārais</w:t>
            </w:r>
            <w:r w:rsidRPr="008F644F">
              <w:rPr>
                <w:rFonts w:ascii="Times New Roman" w:hAnsi="Times New Roman"/>
                <w:sz w:val="24"/>
                <w:szCs w:val="24"/>
                <w:lang w:eastAsia="lv-LV"/>
              </w:rPr>
              <w:t xml:space="preserve"> dienests</w:t>
            </w:r>
            <w:r w:rsidR="002460FB">
              <w:rPr>
                <w:rFonts w:ascii="Times New Roman" w:hAnsi="Times New Roman"/>
                <w:sz w:val="24"/>
                <w:szCs w:val="24"/>
                <w:lang w:eastAsia="lv-LV"/>
              </w:rPr>
              <w:t xml:space="preserve"> un Veselības</w:t>
            </w:r>
            <w:r w:rsidR="002460FB" w:rsidRPr="008F644F">
              <w:rPr>
                <w:rFonts w:ascii="Times New Roman" w:hAnsi="Times New Roman"/>
                <w:sz w:val="24"/>
                <w:szCs w:val="24"/>
                <w:lang w:eastAsia="lv-LV"/>
              </w:rPr>
              <w:t xml:space="preserve"> ministrijas padotībā esoš</w:t>
            </w:r>
            <w:r w:rsidR="002460FB">
              <w:rPr>
                <w:rFonts w:ascii="Times New Roman" w:hAnsi="Times New Roman"/>
                <w:sz w:val="24"/>
                <w:szCs w:val="24"/>
                <w:lang w:eastAsia="lv-LV"/>
              </w:rPr>
              <w:t>ā</w:t>
            </w:r>
            <w:r w:rsidR="002460FB" w:rsidRPr="008F644F">
              <w:rPr>
                <w:rFonts w:ascii="Times New Roman" w:hAnsi="Times New Roman"/>
                <w:sz w:val="24"/>
                <w:szCs w:val="24"/>
                <w:lang w:eastAsia="lv-LV"/>
              </w:rPr>
              <w:t xml:space="preserve"> </w:t>
            </w:r>
            <w:r w:rsidR="002460FB">
              <w:rPr>
                <w:rFonts w:ascii="Times New Roman" w:hAnsi="Times New Roman"/>
                <w:sz w:val="24"/>
                <w:szCs w:val="24"/>
                <w:lang w:eastAsia="lv-LV"/>
              </w:rPr>
              <w:t>Zāļu Valsts aģentūra un Veselības inspekcija</w:t>
            </w:r>
            <w:r w:rsidRPr="008F644F">
              <w:rPr>
                <w:rFonts w:ascii="Times New Roman" w:hAnsi="Times New Roman"/>
                <w:sz w:val="24"/>
                <w:szCs w:val="24"/>
                <w:lang w:eastAsia="lv-LV"/>
              </w:rPr>
              <w:t>.</w:t>
            </w:r>
          </w:p>
        </w:tc>
      </w:tr>
      <w:tr w:rsidR="008F644F" w:rsidRPr="008F644F" w14:paraId="550DD41D" w14:textId="77777777" w:rsidTr="008C6042">
        <w:trPr>
          <w:trHeight w:val="360"/>
        </w:trPr>
        <w:tc>
          <w:tcPr>
            <w:tcW w:w="392" w:type="pct"/>
            <w:tcBorders>
              <w:top w:val="outset" w:sz="6" w:space="0" w:color="414142"/>
              <w:left w:val="outset" w:sz="6" w:space="0" w:color="414142"/>
              <w:bottom w:val="outset" w:sz="6" w:space="0" w:color="414142"/>
              <w:right w:val="outset" w:sz="6" w:space="0" w:color="414142"/>
            </w:tcBorders>
            <w:hideMark/>
          </w:tcPr>
          <w:p w14:paraId="3F6641F7" w14:textId="77777777" w:rsidR="00A91DC6" w:rsidRPr="008F644F" w:rsidRDefault="00A91DC6" w:rsidP="008053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2.</w:t>
            </w:r>
          </w:p>
        </w:tc>
        <w:tc>
          <w:tcPr>
            <w:tcW w:w="1492" w:type="pct"/>
            <w:tcBorders>
              <w:top w:val="outset" w:sz="6" w:space="0" w:color="414142"/>
              <w:left w:val="outset" w:sz="6" w:space="0" w:color="414142"/>
              <w:bottom w:val="outset" w:sz="6" w:space="0" w:color="414142"/>
              <w:right w:val="outset" w:sz="6" w:space="0" w:color="414142"/>
            </w:tcBorders>
            <w:hideMark/>
          </w:tcPr>
          <w:p w14:paraId="50FD6E6E" w14:textId="77777777" w:rsidR="00A91DC6" w:rsidRPr="008F644F" w:rsidRDefault="00A91DC6"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Projekta izpildes ietekme uz pārvaldes funkcijām un institucionālo struktūru.</w:t>
            </w:r>
          </w:p>
          <w:p w14:paraId="258259AA" w14:textId="77777777" w:rsidR="00A91DC6" w:rsidRPr="008F644F" w:rsidRDefault="00A91DC6"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16" w:type="pct"/>
            <w:tcBorders>
              <w:top w:val="outset" w:sz="6" w:space="0" w:color="414142"/>
              <w:left w:val="outset" w:sz="6" w:space="0" w:color="414142"/>
              <w:bottom w:val="outset" w:sz="6" w:space="0" w:color="414142"/>
              <w:right w:val="outset" w:sz="6" w:space="0" w:color="414142"/>
            </w:tcBorders>
            <w:hideMark/>
          </w:tcPr>
          <w:p w14:paraId="14B69139" w14:textId="77777777" w:rsidR="00A91DC6" w:rsidRPr="008F644F" w:rsidRDefault="00A91DC6" w:rsidP="00176BBC">
            <w:pPr>
              <w:pStyle w:val="Bezatstarpm"/>
              <w:jc w:val="both"/>
              <w:rPr>
                <w:rFonts w:ascii="Times New Roman" w:hAnsi="Times New Roman"/>
                <w:sz w:val="24"/>
                <w:szCs w:val="24"/>
                <w:lang w:eastAsia="lv-LV"/>
              </w:rPr>
            </w:pPr>
            <w:r w:rsidRPr="008F644F">
              <w:rPr>
                <w:rFonts w:ascii="Times New Roman" w:hAnsi="Times New Roman"/>
                <w:sz w:val="24"/>
                <w:szCs w:val="24"/>
                <w:lang w:eastAsia="lv-LV"/>
              </w:rPr>
              <w:t>Nav ietekmes uz pārvaldes funkcijām un institucionālo struktūru.</w:t>
            </w:r>
          </w:p>
          <w:p w14:paraId="3AEDEF9B" w14:textId="77777777" w:rsidR="00A91DC6" w:rsidRPr="008F644F" w:rsidRDefault="00A91DC6" w:rsidP="00176BBC">
            <w:pPr>
              <w:pStyle w:val="Bezatstarpm"/>
              <w:jc w:val="both"/>
              <w:rPr>
                <w:lang w:eastAsia="lv-LV"/>
              </w:rPr>
            </w:pPr>
            <w:r w:rsidRPr="008F644F">
              <w:rPr>
                <w:rFonts w:ascii="Times New Roman" w:hAnsi="Times New Roman"/>
                <w:sz w:val="24"/>
                <w:szCs w:val="24"/>
                <w:lang w:eastAsia="lv-LV"/>
              </w:rPr>
              <w:t>Nav paredzēta jaunu institūciju izveide, esošu institūciju likvidācija vai reorganizācija, ne arī to ietekme uz institūcijas cilvēkresursiem.</w:t>
            </w:r>
          </w:p>
        </w:tc>
      </w:tr>
      <w:tr w:rsidR="008F644F" w:rsidRPr="008F644F" w14:paraId="1CD89F00" w14:textId="77777777" w:rsidTr="008C6042">
        <w:trPr>
          <w:trHeight w:val="312"/>
        </w:trPr>
        <w:tc>
          <w:tcPr>
            <w:tcW w:w="392" w:type="pct"/>
            <w:tcBorders>
              <w:top w:val="outset" w:sz="6" w:space="0" w:color="414142"/>
              <w:left w:val="outset" w:sz="6" w:space="0" w:color="414142"/>
              <w:bottom w:val="outset" w:sz="6" w:space="0" w:color="414142"/>
              <w:right w:val="outset" w:sz="6" w:space="0" w:color="414142"/>
            </w:tcBorders>
            <w:hideMark/>
          </w:tcPr>
          <w:p w14:paraId="0E8F4F54" w14:textId="77777777" w:rsidR="00894C55" w:rsidRPr="008F644F" w:rsidRDefault="00894C55" w:rsidP="0080539D">
            <w:pPr>
              <w:spacing w:after="0" w:line="240" w:lineRule="auto"/>
              <w:jc w:val="center"/>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3.</w:t>
            </w:r>
          </w:p>
        </w:tc>
        <w:tc>
          <w:tcPr>
            <w:tcW w:w="1492" w:type="pct"/>
            <w:tcBorders>
              <w:top w:val="outset" w:sz="6" w:space="0" w:color="414142"/>
              <w:left w:val="outset" w:sz="6" w:space="0" w:color="414142"/>
              <w:bottom w:val="outset" w:sz="6" w:space="0" w:color="414142"/>
              <w:right w:val="outset" w:sz="6" w:space="0" w:color="414142"/>
            </w:tcBorders>
            <w:hideMark/>
          </w:tcPr>
          <w:p w14:paraId="2AE3077C" w14:textId="77777777" w:rsidR="00894C55" w:rsidRPr="008F644F" w:rsidRDefault="00894C55" w:rsidP="00894C55">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Cita informācija</w:t>
            </w:r>
          </w:p>
        </w:tc>
        <w:tc>
          <w:tcPr>
            <w:tcW w:w="3116" w:type="pct"/>
            <w:tcBorders>
              <w:top w:val="outset" w:sz="6" w:space="0" w:color="414142"/>
              <w:left w:val="outset" w:sz="6" w:space="0" w:color="414142"/>
              <w:bottom w:val="outset" w:sz="6" w:space="0" w:color="414142"/>
              <w:right w:val="outset" w:sz="6" w:space="0" w:color="414142"/>
            </w:tcBorders>
            <w:hideMark/>
          </w:tcPr>
          <w:p w14:paraId="62A2DBD6" w14:textId="77777777" w:rsidR="00894C55" w:rsidRPr="008F644F" w:rsidRDefault="00A91DC6" w:rsidP="00A91DC6">
            <w:pPr>
              <w:spacing w:after="0" w:line="240" w:lineRule="auto"/>
              <w:rPr>
                <w:rFonts w:ascii="Times New Roman" w:eastAsia="Times New Roman" w:hAnsi="Times New Roman" w:cs="Times New Roman"/>
                <w:sz w:val="24"/>
                <w:szCs w:val="24"/>
                <w:lang w:eastAsia="lv-LV"/>
              </w:rPr>
            </w:pPr>
            <w:r w:rsidRPr="008F644F">
              <w:rPr>
                <w:rFonts w:ascii="Times New Roman" w:eastAsia="Times New Roman" w:hAnsi="Times New Roman" w:cs="Times New Roman"/>
                <w:sz w:val="24"/>
                <w:szCs w:val="24"/>
                <w:lang w:eastAsia="lv-LV"/>
              </w:rPr>
              <w:t>Nav</w:t>
            </w:r>
          </w:p>
        </w:tc>
      </w:tr>
    </w:tbl>
    <w:p w14:paraId="3D5878F3" w14:textId="77777777" w:rsidR="00C25B49" w:rsidRPr="008F644F" w:rsidRDefault="00C25B49" w:rsidP="00894C55">
      <w:pPr>
        <w:spacing w:after="0" w:line="240" w:lineRule="auto"/>
        <w:rPr>
          <w:rFonts w:ascii="Times New Roman" w:hAnsi="Times New Roman" w:cs="Times New Roman"/>
          <w:sz w:val="28"/>
          <w:szCs w:val="28"/>
        </w:rPr>
      </w:pPr>
    </w:p>
    <w:p w14:paraId="65174A25" w14:textId="77777777" w:rsidR="009C3BA8" w:rsidRDefault="009C3BA8" w:rsidP="00A91DC6">
      <w:pPr>
        <w:spacing w:after="0" w:line="240" w:lineRule="auto"/>
        <w:rPr>
          <w:rFonts w:ascii="Times New Roman" w:eastAsia="Times New Roman" w:hAnsi="Times New Roman" w:cs="Times New Roman"/>
          <w:sz w:val="28"/>
          <w:szCs w:val="28"/>
        </w:rPr>
      </w:pPr>
    </w:p>
    <w:p w14:paraId="2433E17A" w14:textId="6569881D" w:rsidR="00A91DC6" w:rsidRPr="008F644F" w:rsidRDefault="009C3BA8" w:rsidP="00A91DC6">
      <w:pPr>
        <w:spacing w:after="0" w:line="240" w:lineRule="auto"/>
        <w:rPr>
          <w:rFonts w:ascii="Times New Roman" w:eastAsia="Calibri" w:hAnsi="Times New Roman" w:cs="Times New Roman"/>
          <w:sz w:val="28"/>
          <w:szCs w:val="18"/>
        </w:rPr>
      </w:pPr>
      <w:r>
        <w:rPr>
          <w:rFonts w:ascii="Times New Roman" w:eastAsia="Times New Roman" w:hAnsi="Times New Roman" w:cs="Times New Roman"/>
          <w:sz w:val="28"/>
          <w:szCs w:val="28"/>
        </w:rPr>
        <w:tab/>
      </w:r>
      <w:r w:rsidR="00B17636" w:rsidRPr="008F644F">
        <w:rPr>
          <w:rFonts w:ascii="Times New Roman" w:eastAsia="Times New Roman" w:hAnsi="Times New Roman" w:cs="Times New Roman"/>
          <w:sz w:val="28"/>
          <w:szCs w:val="28"/>
        </w:rPr>
        <w:t>Zemkopības ministrs</w:t>
      </w:r>
      <w:r w:rsidR="00B17636" w:rsidRPr="008F644F">
        <w:rPr>
          <w:rFonts w:ascii="Times New Roman" w:eastAsia="Times New Roman" w:hAnsi="Times New Roman" w:cs="Times New Roman"/>
          <w:sz w:val="28"/>
          <w:szCs w:val="28"/>
        </w:rPr>
        <w:tab/>
      </w:r>
      <w:r w:rsidR="00B17636" w:rsidRPr="008F644F">
        <w:rPr>
          <w:rFonts w:ascii="Times New Roman" w:eastAsia="Times New Roman" w:hAnsi="Times New Roman" w:cs="Times New Roman"/>
          <w:sz w:val="28"/>
          <w:szCs w:val="28"/>
        </w:rPr>
        <w:tab/>
      </w:r>
      <w:r w:rsidR="00B17636" w:rsidRPr="008F644F">
        <w:rPr>
          <w:rFonts w:ascii="Times New Roman" w:eastAsia="Times New Roman" w:hAnsi="Times New Roman" w:cs="Times New Roman"/>
          <w:sz w:val="28"/>
          <w:szCs w:val="28"/>
        </w:rPr>
        <w:tab/>
      </w:r>
      <w:r w:rsidR="00B17636" w:rsidRPr="008F644F">
        <w:rPr>
          <w:rFonts w:ascii="Times New Roman" w:eastAsia="Times New Roman" w:hAnsi="Times New Roman" w:cs="Times New Roman"/>
          <w:sz w:val="28"/>
          <w:szCs w:val="28"/>
        </w:rPr>
        <w:tab/>
      </w:r>
      <w:r w:rsidR="00B17636" w:rsidRPr="008F644F">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B17636" w:rsidRPr="008F644F">
        <w:rPr>
          <w:rFonts w:ascii="Times New Roman" w:eastAsia="Times New Roman" w:hAnsi="Times New Roman" w:cs="Times New Roman"/>
          <w:sz w:val="28"/>
          <w:szCs w:val="28"/>
        </w:rPr>
        <w:t>K</w:t>
      </w:r>
      <w:r>
        <w:rPr>
          <w:rFonts w:ascii="Times New Roman" w:eastAsia="Times New Roman" w:hAnsi="Times New Roman" w:cs="Times New Roman"/>
          <w:sz w:val="28"/>
          <w:szCs w:val="28"/>
        </w:rPr>
        <w:t xml:space="preserve">. </w:t>
      </w:r>
      <w:r w:rsidR="00B17636" w:rsidRPr="008F644F">
        <w:rPr>
          <w:rFonts w:ascii="Times New Roman" w:eastAsia="Times New Roman" w:hAnsi="Times New Roman" w:cs="Times New Roman"/>
          <w:sz w:val="28"/>
          <w:szCs w:val="28"/>
        </w:rPr>
        <w:t>Gerhards</w:t>
      </w:r>
    </w:p>
    <w:p w14:paraId="7026A74B" w14:textId="77777777" w:rsidR="00CC6CD4" w:rsidRDefault="00CC6CD4" w:rsidP="00A91DC6">
      <w:pPr>
        <w:spacing w:after="0" w:line="240" w:lineRule="auto"/>
        <w:rPr>
          <w:rFonts w:ascii="Times New Roman" w:eastAsia="Calibri" w:hAnsi="Times New Roman" w:cs="Times New Roman"/>
          <w:sz w:val="20"/>
          <w:szCs w:val="20"/>
        </w:rPr>
      </w:pPr>
    </w:p>
    <w:p w14:paraId="7B719CBA" w14:textId="77777777" w:rsidR="009C3BA8" w:rsidRDefault="009C3BA8" w:rsidP="00A91DC6">
      <w:pPr>
        <w:spacing w:after="0" w:line="240" w:lineRule="auto"/>
        <w:rPr>
          <w:rFonts w:ascii="Times New Roman" w:eastAsia="Calibri" w:hAnsi="Times New Roman" w:cs="Times New Roman"/>
          <w:sz w:val="24"/>
          <w:szCs w:val="24"/>
        </w:rPr>
      </w:pPr>
    </w:p>
    <w:p w14:paraId="38F81FA1" w14:textId="62413A97" w:rsidR="00A91DC6" w:rsidRPr="009C3BA8" w:rsidRDefault="008F644F" w:rsidP="00A91DC6">
      <w:pPr>
        <w:spacing w:after="0" w:line="240" w:lineRule="auto"/>
        <w:rPr>
          <w:rFonts w:ascii="Times New Roman" w:eastAsia="Calibri" w:hAnsi="Times New Roman" w:cs="Times New Roman"/>
          <w:sz w:val="24"/>
          <w:szCs w:val="24"/>
        </w:rPr>
      </w:pPr>
      <w:bookmarkStart w:id="0" w:name="_GoBack"/>
      <w:bookmarkEnd w:id="0"/>
      <w:r w:rsidRPr="009C3BA8">
        <w:rPr>
          <w:rFonts w:ascii="Times New Roman" w:eastAsia="Calibri" w:hAnsi="Times New Roman" w:cs="Times New Roman"/>
          <w:sz w:val="24"/>
          <w:szCs w:val="24"/>
        </w:rPr>
        <w:t>Kārkliņa</w:t>
      </w:r>
      <w:r w:rsidR="00A91DC6" w:rsidRPr="009C3BA8">
        <w:rPr>
          <w:rFonts w:ascii="Times New Roman" w:eastAsia="Calibri" w:hAnsi="Times New Roman" w:cs="Times New Roman"/>
          <w:sz w:val="24"/>
          <w:szCs w:val="24"/>
        </w:rPr>
        <w:t xml:space="preserve"> 67027</w:t>
      </w:r>
      <w:r w:rsidRPr="009C3BA8">
        <w:rPr>
          <w:rFonts w:ascii="Times New Roman" w:eastAsia="Calibri" w:hAnsi="Times New Roman" w:cs="Times New Roman"/>
          <w:sz w:val="24"/>
          <w:szCs w:val="24"/>
        </w:rPr>
        <w:t>638</w:t>
      </w:r>
    </w:p>
    <w:p w14:paraId="21E24772" w14:textId="77777777" w:rsidR="00CC6CD4" w:rsidRPr="009C3BA8" w:rsidRDefault="00CC6CD4" w:rsidP="00A91DC6">
      <w:pPr>
        <w:spacing w:after="0" w:line="240" w:lineRule="auto"/>
        <w:rPr>
          <w:rFonts w:ascii="Times New Roman" w:eastAsia="Calibri" w:hAnsi="Times New Roman" w:cs="Times New Roman"/>
          <w:sz w:val="24"/>
          <w:szCs w:val="24"/>
        </w:rPr>
      </w:pPr>
      <w:r w:rsidRPr="009C3BA8">
        <w:rPr>
          <w:rFonts w:ascii="Times New Roman" w:eastAsia="Calibri" w:hAnsi="Times New Roman" w:cs="Times New Roman"/>
          <w:sz w:val="24"/>
          <w:szCs w:val="24"/>
        </w:rPr>
        <w:t>Baiba.Karklina@zm.gov.lv</w:t>
      </w:r>
    </w:p>
    <w:sectPr w:rsidR="00CC6CD4" w:rsidRPr="009C3BA8" w:rsidSect="009C3BA8">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4A2EC" w14:textId="77777777" w:rsidR="009E1DD8" w:rsidRDefault="009E1DD8" w:rsidP="00894C55">
      <w:pPr>
        <w:spacing w:after="0" w:line="240" w:lineRule="auto"/>
      </w:pPr>
      <w:r>
        <w:separator/>
      </w:r>
    </w:p>
  </w:endnote>
  <w:endnote w:type="continuationSeparator" w:id="0">
    <w:p w14:paraId="62BFA0A5" w14:textId="77777777" w:rsidR="009E1DD8" w:rsidRDefault="009E1DD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MS Gothic"/>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D2AC5" w14:textId="4D7977EA" w:rsidR="00894C55" w:rsidRPr="009C3BA8" w:rsidRDefault="009C3BA8" w:rsidP="009C3BA8">
    <w:pPr>
      <w:pStyle w:val="Kjene"/>
    </w:pPr>
    <w:r w:rsidRPr="009C3BA8">
      <w:rPr>
        <w:rFonts w:ascii="Times New Roman" w:hAnsi="Times New Roman" w:cs="Times New Roman"/>
        <w:sz w:val="20"/>
        <w:szCs w:val="20"/>
      </w:rPr>
      <w:t>ZManot_191219_licencesa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4F0ED" w14:textId="379CF5DC" w:rsidR="009A2654" w:rsidRPr="009C3BA8" w:rsidRDefault="009C3BA8" w:rsidP="009C3BA8">
    <w:pPr>
      <w:pStyle w:val="Kjene"/>
    </w:pPr>
    <w:r w:rsidRPr="009C3BA8">
      <w:rPr>
        <w:rFonts w:ascii="Times New Roman" w:hAnsi="Times New Roman" w:cs="Times New Roman"/>
        <w:sz w:val="20"/>
        <w:szCs w:val="20"/>
      </w:rPr>
      <w:t>ZManot_191219_licencesa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13A14" w14:textId="77777777" w:rsidR="009E1DD8" w:rsidRDefault="009E1DD8" w:rsidP="00894C55">
      <w:pPr>
        <w:spacing w:after="0" w:line="240" w:lineRule="auto"/>
      </w:pPr>
      <w:r>
        <w:separator/>
      </w:r>
    </w:p>
  </w:footnote>
  <w:footnote w:type="continuationSeparator" w:id="0">
    <w:p w14:paraId="365ED4BD" w14:textId="77777777" w:rsidR="009E1DD8" w:rsidRDefault="009E1DD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A12D491" w14:textId="66FE4616" w:rsidR="00894C55" w:rsidRPr="00C25B49" w:rsidRDefault="00894C55">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D4EDB">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145EC"/>
    <w:multiLevelType w:val="hybridMultilevel"/>
    <w:tmpl w:val="AC98C0A2"/>
    <w:lvl w:ilvl="0" w:tplc="7B888CB0">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187094F"/>
    <w:multiLevelType w:val="hybridMultilevel"/>
    <w:tmpl w:val="ECC6E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11DA"/>
    <w:rsid w:val="00012051"/>
    <w:rsid w:val="000131E3"/>
    <w:rsid w:val="00036B08"/>
    <w:rsid w:val="0004337D"/>
    <w:rsid w:val="00053957"/>
    <w:rsid w:val="000553AE"/>
    <w:rsid w:val="000562B8"/>
    <w:rsid w:val="00061554"/>
    <w:rsid w:val="0006521D"/>
    <w:rsid w:val="00076676"/>
    <w:rsid w:val="00080BD6"/>
    <w:rsid w:val="000812FE"/>
    <w:rsid w:val="00083310"/>
    <w:rsid w:val="00093A18"/>
    <w:rsid w:val="000A2EE3"/>
    <w:rsid w:val="000A3A25"/>
    <w:rsid w:val="000A4C25"/>
    <w:rsid w:val="000B519A"/>
    <w:rsid w:val="000B7C9D"/>
    <w:rsid w:val="000C26AD"/>
    <w:rsid w:val="000C288D"/>
    <w:rsid w:val="000C7F7B"/>
    <w:rsid w:val="000D0D9E"/>
    <w:rsid w:val="000E0362"/>
    <w:rsid w:val="000E14D3"/>
    <w:rsid w:val="000E1F54"/>
    <w:rsid w:val="000F5E9D"/>
    <w:rsid w:val="000F6F14"/>
    <w:rsid w:val="00102A54"/>
    <w:rsid w:val="0010503C"/>
    <w:rsid w:val="00105AA7"/>
    <w:rsid w:val="00110185"/>
    <w:rsid w:val="00114FE5"/>
    <w:rsid w:val="00116E7C"/>
    <w:rsid w:val="00130494"/>
    <w:rsid w:val="001372E1"/>
    <w:rsid w:val="00146ED6"/>
    <w:rsid w:val="00154618"/>
    <w:rsid w:val="00161508"/>
    <w:rsid w:val="001620BC"/>
    <w:rsid w:val="00176BBC"/>
    <w:rsid w:val="00176F93"/>
    <w:rsid w:val="001863E7"/>
    <w:rsid w:val="001B2CB0"/>
    <w:rsid w:val="001C1906"/>
    <w:rsid w:val="001D0642"/>
    <w:rsid w:val="001D3530"/>
    <w:rsid w:val="001E32B1"/>
    <w:rsid w:val="001E7E19"/>
    <w:rsid w:val="001E7EC3"/>
    <w:rsid w:val="001F1791"/>
    <w:rsid w:val="001F1E7C"/>
    <w:rsid w:val="0020699D"/>
    <w:rsid w:val="00212DFC"/>
    <w:rsid w:val="002133E6"/>
    <w:rsid w:val="00214CA0"/>
    <w:rsid w:val="0022511C"/>
    <w:rsid w:val="00226964"/>
    <w:rsid w:val="00243426"/>
    <w:rsid w:val="0024375D"/>
    <w:rsid w:val="002460FB"/>
    <w:rsid w:val="002513B2"/>
    <w:rsid w:val="00261B4C"/>
    <w:rsid w:val="0026258D"/>
    <w:rsid w:val="002659C7"/>
    <w:rsid w:val="00274DD9"/>
    <w:rsid w:val="00277B48"/>
    <w:rsid w:val="002802A1"/>
    <w:rsid w:val="002A1618"/>
    <w:rsid w:val="002A43CC"/>
    <w:rsid w:val="002A7085"/>
    <w:rsid w:val="002B62FF"/>
    <w:rsid w:val="002C65B9"/>
    <w:rsid w:val="002D373D"/>
    <w:rsid w:val="002D461F"/>
    <w:rsid w:val="002D4782"/>
    <w:rsid w:val="002D4EDB"/>
    <w:rsid w:val="002E09E2"/>
    <w:rsid w:val="002E1C05"/>
    <w:rsid w:val="002E3D31"/>
    <w:rsid w:val="002E5584"/>
    <w:rsid w:val="002F1B12"/>
    <w:rsid w:val="002F6036"/>
    <w:rsid w:val="002F73FF"/>
    <w:rsid w:val="003000B8"/>
    <w:rsid w:val="00303641"/>
    <w:rsid w:val="00303D16"/>
    <w:rsid w:val="00313387"/>
    <w:rsid w:val="00313CDD"/>
    <w:rsid w:val="00333B01"/>
    <w:rsid w:val="003422C4"/>
    <w:rsid w:val="003445AB"/>
    <w:rsid w:val="00350638"/>
    <w:rsid w:val="00351525"/>
    <w:rsid w:val="00353E44"/>
    <w:rsid w:val="0036502D"/>
    <w:rsid w:val="00373075"/>
    <w:rsid w:val="0037334D"/>
    <w:rsid w:val="00387EC7"/>
    <w:rsid w:val="003951D2"/>
    <w:rsid w:val="00397266"/>
    <w:rsid w:val="003A0B0B"/>
    <w:rsid w:val="003A1AA1"/>
    <w:rsid w:val="003A6DAE"/>
    <w:rsid w:val="003A7A59"/>
    <w:rsid w:val="003B0BF9"/>
    <w:rsid w:val="003B4727"/>
    <w:rsid w:val="003B6462"/>
    <w:rsid w:val="003B75EB"/>
    <w:rsid w:val="003C018D"/>
    <w:rsid w:val="003C57E4"/>
    <w:rsid w:val="003C6ED0"/>
    <w:rsid w:val="003D0524"/>
    <w:rsid w:val="003D1773"/>
    <w:rsid w:val="003E01B0"/>
    <w:rsid w:val="003E0791"/>
    <w:rsid w:val="003E2F86"/>
    <w:rsid w:val="003E3CC5"/>
    <w:rsid w:val="003F28AC"/>
    <w:rsid w:val="003F669C"/>
    <w:rsid w:val="00402C1C"/>
    <w:rsid w:val="004050A3"/>
    <w:rsid w:val="00412458"/>
    <w:rsid w:val="00416B4F"/>
    <w:rsid w:val="004269D2"/>
    <w:rsid w:val="0043236C"/>
    <w:rsid w:val="00435E45"/>
    <w:rsid w:val="00436029"/>
    <w:rsid w:val="00436D0F"/>
    <w:rsid w:val="00440ABC"/>
    <w:rsid w:val="004454FE"/>
    <w:rsid w:val="004568E2"/>
    <w:rsid w:val="00456DB3"/>
    <w:rsid w:val="00460D96"/>
    <w:rsid w:val="00471F27"/>
    <w:rsid w:val="004924FC"/>
    <w:rsid w:val="00495A22"/>
    <w:rsid w:val="0049737D"/>
    <w:rsid w:val="00497BBC"/>
    <w:rsid w:val="004A0BDF"/>
    <w:rsid w:val="004A560E"/>
    <w:rsid w:val="004B6B01"/>
    <w:rsid w:val="004C115A"/>
    <w:rsid w:val="004D0CE5"/>
    <w:rsid w:val="004D3DAB"/>
    <w:rsid w:val="004E1058"/>
    <w:rsid w:val="004E2384"/>
    <w:rsid w:val="004E2DFC"/>
    <w:rsid w:val="004E3391"/>
    <w:rsid w:val="004E3843"/>
    <w:rsid w:val="004E7F3C"/>
    <w:rsid w:val="004F493A"/>
    <w:rsid w:val="00500C95"/>
    <w:rsid w:val="0050178F"/>
    <w:rsid w:val="00502C8E"/>
    <w:rsid w:val="00516A36"/>
    <w:rsid w:val="005344A3"/>
    <w:rsid w:val="005412F5"/>
    <w:rsid w:val="00547B88"/>
    <w:rsid w:val="00554FB7"/>
    <w:rsid w:val="0057748D"/>
    <w:rsid w:val="00580DBC"/>
    <w:rsid w:val="005825DA"/>
    <w:rsid w:val="005A1842"/>
    <w:rsid w:val="005B42CD"/>
    <w:rsid w:val="005C1A82"/>
    <w:rsid w:val="005D7C55"/>
    <w:rsid w:val="005E78AD"/>
    <w:rsid w:val="006006C9"/>
    <w:rsid w:val="0062138C"/>
    <w:rsid w:val="00625A87"/>
    <w:rsid w:val="00633BE5"/>
    <w:rsid w:val="00637274"/>
    <w:rsid w:val="00643A5D"/>
    <w:rsid w:val="00646898"/>
    <w:rsid w:val="00655C54"/>
    <w:rsid w:val="00656B50"/>
    <w:rsid w:val="006609EB"/>
    <w:rsid w:val="00666ADD"/>
    <w:rsid w:val="00672495"/>
    <w:rsid w:val="00673277"/>
    <w:rsid w:val="006732FE"/>
    <w:rsid w:val="00680AAD"/>
    <w:rsid w:val="00682006"/>
    <w:rsid w:val="006843AE"/>
    <w:rsid w:val="00692CA0"/>
    <w:rsid w:val="00693399"/>
    <w:rsid w:val="006A415E"/>
    <w:rsid w:val="006B2259"/>
    <w:rsid w:val="006B2727"/>
    <w:rsid w:val="006C5749"/>
    <w:rsid w:val="006C61CE"/>
    <w:rsid w:val="006D51CF"/>
    <w:rsid w:val="006D5842"/>
    <w:rsid w:val="006D5F4D"/>
    <w:rsid w:val="006E03C9"/>
    <w:rsid w:val="006E1081"/>
    <w:rsid w:val="006E7F83"/>
    <w:rsid w:val="00710F6A"/>
    <w:rsid w:val="00720585"/>
    <w:rsid w:val="007209B0"/>
    <w:rsid w:val="007230EB"/>
    <w:rsid w:val="0072564A"/>
    <w:rsid w:val="00730D83"/>
    <w:rsid w:val="00732312"/>
    <w:rsid w:val="00732E45"/>
    <w:rsid w:val="007335C0"/>
    <w:rsid w:val="00740DCB"/>
    <w:rsid w:val="00742486"/>
    <w:rsid w:val="007541ED"/>
    <w:rsid w:val="00754AAD"/>
    <w:rsid w:val="007554DD"/>
    <w:rsid w:val="00757424"/>
    <w:rsid w:val="00763F0F"/>
    <w:rsid w:val="007648B7"/>
    <w:rsid w:val="00767202"/>
    <w:rsid w:val="00772EF2"/>
    <w:rsid w:val="00773AF6"/>
    <w:rsid w:val="00787D05"/>
    <w:rsid w:val="0079268F"/>
    <w:rsid w:val="0079300F"/>
    <w:rsid w:val="00793FF8"/>
    <w:rsid w:val="00795F71"/>
    <w:rsid w:val="007A0FD2"/>
    <w:rsid w:val="007A49C9"/>
    <w:rsid w:val="007B4041"/>
    <w:rsid w:val="007D32ED"/>
    <w:rsid w:val="007D643A"/>
    <w:rsid w:val="007E0781"/>
    <w:rsid w:val="007E2D2D"/>
    <w:rsid w:val="007E4181"/>
    <w:rsid w:val="007E6812"/>
    <w:rsid w:val="007E73AB"/>
    <w:rsid w:val="007F137B"/>
    <w:rsid w:val="00802A8A"/>
    <w:rsid w:val="0080539D"/>
    <w:rsid w:val="0080696C"/>
    <w:rsid w:val="00807194"/>
    <w:rsid w:val="0081609B"/>
    <w:rsid w:val="00816C11"/>
    <w:rsid w:val="0082246A"/>
    <w:rsid w:val="008238B3"/>
    <w:rsid w:val="008264A5"/>
    <w:rsid w:val="00831805"/>
    <w:rsid w:val="00834246"/>
    <w:rsid w:val="00841CA5"/>
    <w:rsid w:val="0084769C"/>
    <w:rsid w:val="008573B7"/>
    <w:rsid w:val="0088397C"/>
    <w:rsid w:val="00883FAA"/>
    <w:rsid w:val="00892BEF"/>
    <w:rsid w:val="00892C3A"/>
    <w:rsid w:val="00894C55"/>
    <w:rsid w:val="008A1878"/>
    <w:rsid w:val="008A5E0E"/>
    <w:rsid w:val="008B0F6C"/>
    <w:rsid w:val="008C6042"/>
    <w:rsid w:val="008C7748"/>
    <w:rsid w:val="008D353F"/>
    <w:rsid w:val="008D4E85"/>
    <w:rsid w:val="008D61FE"/>
    <w:rsid w:val="008E267B"/>
    <w:rsid w:val="008F0BF5"/>
    <w:rsid w:val="008F17F6"/>
    <w:rsid w:val="008F233D"/>
    <w:rsid w:val="008F63D9"/>
    <w:rsid w:val="008F644F"/>
    <w:rsid w:val="008F7F79"/>
    <w:rsid w:val="00912FDB"/>
    <w:rsid w:val="00923B97"/>
    <w:rsid w:val="00923EBD"/>
    <w:rsid w:val="0093187C"/>
    <w:rsid w:val="0093278D"/>
    <w:rsid w:val="009534B6"/>
    <w:rsid w:val="00962F7C"/>
    <w:rsid w:val="009636FB"/>
    <w:rsid w:val="00963EB8"/>
    <w:rsid w:val="00966022"/>
    <w:rsid w:val="00970C77"/>
    <w:rsid w:val="00973088"/>
    <w:rsid w:val="0098337B"/>
    <w:rsid w:val="00987D8E"/>
    <w:rsid w:val="00997BE8"/>
    <w:rsid w:val="009A2654"/>
    <w:rsid w:val="009B446A"/>
    <w:rsid w:val="009C0087"/>
    <w:rsid w:val="009C3BA8"/>
    <w:rsid w:val="009D2C32"/>
    <w:rsid w:val="009E1688"/>
    <w:rsid w:val="009E1DD8"/>
    <w:rsid w:val="009E2AFB"/>
    <w:rsid w:val="009E3FD1"/>
    <w:rsid w:val="009F2B63"/>
    <w:rsid w:val="00A04262"/>
    <w:rsid w:val="00A51596"/>
    <w:rsid w:val="00A55939"/>
    <w:rsid w:val="00A6073E"/>
    <w:rsid w:val="00A61631"/>
    <w:rsid w:val="00A61C81"/>
    <w:rsid w:val="00A62BF1"/>
    <w:rsid w:val="00A75FB7"/>
    <w:rsid w:val="00A802A9"/>
    <w:rsid w:val="00A901C0"/>
    <w:rsid w:val="00A91DC6"/>
    <w:rsid w:val="00A93F64"/>
    <w:rsid w:val="00A946B2"/>
    <w:rsid w:val="00A97B10"/>
    <w:rsid w:val="00AB4368"/>
    <w:rsid w:val="00AB6D0E"/>
    <w:rsid w:val="00AC1EC0"/>
    <w:rsid w:val="00AE5567"/>
    <w:rsid w:val="00AE5C89"/>
    <w:rsid w:val="00AE6E64"/>
    <w:rsid w:val="00AF7BF1"/>
    <w:rsid w:val="00B12911"/>
    <w:rsid w:val="00B129F8"/>
    <w:rsid w:val="00B16480"/>
    <w:rsid w:val="00B17636"/>
    <w:rsid w:val="00B21461"/>
    <w:rsid w:val="00B2165C"/>
    <w:rsid w:val="00B23215"/>
    <w:rsid w:val="00B453A7"/>
    <w:rsid w:val="00B456E9"/>
    <w:rsid w:val="00B46727"/>
    <w:rsid w:val="00B505DA"/>
    <w:rsid w:val="00B50EEB"/>
    <w:rsid w:val="00B5509F"/>
    <w:rsid w:val="00B5523D"/>
    <w:rsid w:val="00B63167"/>
    <w:rsid w:val="00B672C4"/>
    <w:rsid w:val="00B76133"/>
    <w:rsid w:val="00B82D5D"/>
    <w:rsid w:val="00BA20AA"/>
    <w:rsid w:val="00BC6D4E"/>
    <w:rsid w:val="00BD4425"/>
    <w:rsid w:val="00BE04A2"/>
    <w:rsid w:val="00BE2FC9"/>
    <w:rsid w:val="00BE6C0F"/>
    <w:rsid w:val="00C03DC7"/>
    <w:rsid w:val="00C116B7"/>
    <w:rsid w:val="00C178C1"/>
    <w:rsid w:val="00C25B49"/>
    <w:rsid w:val="00C264CA"/>
    <w:rsid w:val="00C2775D"/>
    <w:rsid w:val="00C3267B"/>
    <w:rsid w:val="00C32878"/>
    <w:rsid w:val="00C408B5"/>
    <w:rsid w:val="00C44823"/>
    <w:rsid w:val="00C45B05"/>
    <w:rsid w:val="00C503D0"/>
    <w:rsid w:val="00C5120D"/>
    <w:rsid w:val="00C5687A"/>
    <w:rsid w:val="00C603AF"/>
    <w:rsid w:val="00C668E3"/>
    <w:rsid w:val="00C76EC5"/>
    <w:rsid w:val="00C87F9D"/>
    <w:rsid w:val="00C90B47"/>
    <w:rsid w:val="00CA2D93"/>
    <w:rsid w:val="00CA494E"/>
    <w:rsid w:val="00CB7E41"/>
    <w:rsid w:val="00CC6CD4"/>
    <w:rsid w:val="00CD2E68"/>
    <w:rsid w:val="00CE5323"/>
    <w:rsid w:val="00CE5657"/>
    <w:rsid w:val="00CE7A3E"/>
    <w:rsid w:val="00CE7AFC"/>
    <w:rsid w:val="00CF0427"/>
    <w:rsid w:val="00CF7899"/>
    <w:rsid w:val="00D0567E"/>
    <w:rsid w:val="00D133F8"/>
    <w:rsid w:val="00D14A3E"/>
    <w:rsid w:val="00D207F5"/>
    <w:rsid w:val="00D249F9"/>
    <w:rsid w:val="00D41FD3"/>
    <w:rsid w:val="00D42BE7"/>
    <w:rsid w:val="00D544BD"/>
    <w:rsid w:val="00D54CDF"/>
    <w:rsid w:val="00D54E34"/>
    <w:rsid w:val="00D556E0"/>
    <w:rsid w:val="00D642A6"/>
    <w:rsid w:val="00D8330A"/>
    <w:rsid w:val="00D850DA"/>
    <w:rsid w:val="00D87B27"/>
    <w:rsid w:val="00D911C8"/>
    <w:rsid w:val="00D92FCA"/>
    <w:rsid w:val="00D95266"/>
    <w:rsid w:val="00D974ED"/>
    <w:rsid w:val="00DB0C45"/>
    <w:rsid w:val="00DB6C6F"/>
    <w:rsid w:val="00DC21D2"/>
    <w:rsid w:val="00DC580C"/>
    <w:rsid w:val="00DC7FF4"/>
    <w:rsid w:val="00DD4005"/>
    <w:rsid w:val="00DD7079"/>
    <w:rsid w:val="00DE1340"/>
    <w:rsid w:val="00DE45B8"/>
    <w:rsid w:val="00DE46A8"/>
    <w:rsid w:val="00DF1283"/>
    <w:rsid w:val="00DF3EB4"/>
    <w:rsid w:val="00DF78AC"/>
    <w:rsid w:val="00E00CF8"/>
    <w:rsid w:val="00E01500"/>
    <w:rsid w:val="00E12E13"/>
    <w:rsid w:val="00E20BBB"/>
    <w:rsid w:val="00E30794"/>
    <w:rsid w:val="00E3306D"/>
    <w:rsid w:val="00E35FAD"/>
    <w:rsid w:val="00E3716B"/>
    <w:rsid w:val="00E3727E"/>
    <w:rsid w:val="00E41772"/>
    <w:rsid w:val="00E45E82"/>
    <w:rsid w:val="00E533A8"/>
    <w:rsid w:val="00E606D7"/>
    <w:rsid w:val="00E62C64"/>
    <w:rsid w:val="00E762F3"/>
    <w:rsid w:val="00E8138B"/>
    <w:rsid w:val="00E86E1C"/>
    <w:rsid w:val="00E8749E"/>
    <w:rsid w:val="00E90C01"/>
    <w:rsid w:val="00E952B3"/>
    <w:rsid w:val="00E97C53"/>
    <w:rsid w:val="00EA486E"/>
    <w:rsid w:val="00EA55BC"/>
    <w:rsid w:val="00EA63E7"/>
    <w:rsid w:val="00EC2ABB"/>
    <w:rsid w:val="00EC3047"/>
    <w:rsid w:val="00ED130A"/>
    <w:rsid w:val="00ED2D91"/>
    <w:rsid w:val="00ED710C"/>
    <w:rsid w:val="00EE0533"/>
    <w:rsid w:val="00EE0B2F"/>
    <w:rsid w:val="00EF0635"/>
    <w:rsid w:val="00EF3E32"/>
    <w:rsid w:val="00F00726"/>
    <w:rsid w:val="00F01AC0"/>
    <w:rsid w:val="00F0229D"/>
    <w:rsid w:val="00F03325"/>
    <w:rsid w:val="00F05465"/>
    <w:rsid w:val="00F05727"/>
    <w:rsid w:val="00F05F3E"/>
    <w:rsid w:val="00F06D80"/>
    <w:rsid w:val="00F113C5"/>
    <w:rsid w:val="00F16ACB"/>
    <w:rsid w:val="00F33225"/>
    <w:rsid w:val="00F33515"/>
    <w:rsid w:val="00F34F09"/>
    <w:rsid w:val="00F3760C"/>
    <w:rsid w:val="00F418B0"/>
    <w:rsid w:val="00F41C90"/>
    <w:rsid w:val="00F43EFE"/>
    <w:rsid w:val="00F57B0C"/>
    <w:rsid w:val="00F621AD"/>
    <w:rsid w:val="00F638CA"/>
    <w:rsid w:val="00F71A95"/>
    <w:rsid w:val="00F73145"/>
    <w:rsid w:val="00F73160"/>
    <w:rsid w:val="00F76A60"/>
    <w:rsid w:val="00F82530"/>
    <w:rsid w:val="00F87BF3"/>
    <w:rsid w:val="00F97665"/>
    <w:rsid w:val="00FB0A39"/>
    <w:rsid w:val="00FC64CD"/>
    <w:rsid w:val="00FF52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C913928"/>
  <w15:docId w15:val="{8E925C81-46C2-49A8-922C-DE9DF156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Bezatstarpm">
    <w:name w:val="No Spacing"/>
    <w:uiPriority w:val="99"/>
    <w:qFormat/>
    <w:rsid w:val="00402C1C"/>
    <w:pPr>
      <w:spacing w:after="0" w:line="240" w:lineRule="auto"/>
    </w:pPr>
    <w:rPr>
      <w:rFonts w:ascii="Calibri" w:eastAsia="Calibri" w:hAnsi="Calibri" w:cs="Times New Roman"/>
    </w:rPr>
  </w:style>
  <w:style w:type="character" w:styleId="Izteiksmgs">
    <w:name w:val="Strong"/>
    <w:qFormat/>
    <w:rsid w:val="00402C1C"/>
    <w:rPr>
      <w:b/>
      <w:bCs/>
    </w:rPr>
  </w:style>
  <w:style w:type="character" w:styleId="Komentraatsauce">
    <w:name w:val="annotation reference"/>
    <w:basedOn w:val="Noklusjumarindkopasfonts"/>
    <w:semiHidden/>
    <w:unhideWhenUsed/>
    <w:rsid w:val="0082246A"/>
    <w:rPr>
      <w:sz w:val="16"/>
      <w:szCs w:val="16"/>
    </w:rPr>
  </w:style>
  <w:style w:type="paragraph" w:styleId="Komentrateksts">
    <w:name w:val="annotation text"/>
    <w:basedOn w:val="Parasts"/>
    <w:link w:val="KomentratekstsRakstz"/>
    <w:unhideWhenUsed/>
    <w:rsid w:val="0082246A"/>
    <w:pPr>
      <w:spacing w:line="240" w:lineRule="auto"/>
    </w:pPr>
    <w:rPr>
      <w:sz w:val="20"/>
      <w:szCs w:val="20"/>
    </w:rPr>
  </w:style>
  <w:style w:type="character" w:customStyle="1" w:styleId="KomentratekstsRakstz">
    <w:name w:val="Komentāra teksts Rakstz."/>
    <w:basedOn w:val="Noklusjumarindkopasfonts"/>
    <w:link w:val="Komentrateksts"/>
    <w:rsid w:val="0082246A"/>
    <w:rPr>
      <w:sz w:val="20"/>
      <w:szCs w:val="20"/>
    </w:rPr>
  </w:style>
  <w:style w:type="paragraph" w:styleId="Komentratma">
    <w:name w:val="annotation subject"/>
    <w:basedOn w:val="Komentrateksts"/>
    <w:next w:val="Komentrateksts"/>
    <w:link w:val="KomentratmaRakstz"/>
    <w:uiPriority w:val="99"/>
    <w:semiHidden/>
    <w:unhideWhenUsed/>
    <w:rsid w:val="0082246A"/>
    <w:rPr>
      <w:b/>
      <w:bCs/>
    </w:rPr>
  </w:style>
  <w:style w:type="character" w:customStyle="1" w:styleId="KomentratmaRakstz">
    <w:name w:val="Komentāra tēma Rakstz."/>
    <w:basedOn w:val="KomentratekstsRakstz"/>
    <w:link w:val="Komentratma"/>
    <w:uiPriority w:val="99"/>
    <w:semiHidden/>
    <w:rsid w:val="0082246A"/>
    <w:rPr>
      <w:b/>
      <w:bCs/>
      <w:sz w:val="20"/>
      <w:szCs w:val="20"/>
    </w:rPr>
  </w:style>
  <w:style w:type="paragraph" w:styleId="Sarakstarindkopa">
    <w:name w:val="List Paragraph"/>
    <w:basedOn w:val="Parasts"/>
    <w:uiPriority w:val="34"/>
    <w:qFormat/>
    <w:rsid w:val="009E2AFB"/>
    <w:pPr>
      <w:ind w:left="720"/>
      <w:contextualSpacing/>
    </w:pPr>
  </w:style>
  <w:style w:type="paragraph" w:styleId="Prskatjums">
    <w:name w:val="Revision"/>
    <w:hidden/>
    <w:uiPriority w:val="99"/>
    <w:semiHidden/>
    <w:rsid w:val="00D54CDF"/>
    <w:pPr>
      <w:spacing w:after="0" w:line="240" w:lineRule="auto"/>
    </w:pPr>
  </w:style>
  <w:style w:type="table" w:customStyle="1" w:styleId="Reatabula1">
    <w:name w:val="Režģa tabula1"/>
    <w:basedOn w:val="Parastatabula"/>
    <w:next w:val="Reatabula"/>
    <w:rsid w:val="00673277"/>
    <w:pPr>
      <w:spacing w:after="0" w:line="240" w:lineRule="auto"/>
    </w:pPr>
    <w:rPr>
      <w:rFonts w:ascii="Calibri" w:eastAsia="Calibri" w:hAnsi="Calibri" w:cs="Times New Roman"/>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673277"/>
    <w:pPr>
      <w:spacing w:after="0" w:line="240" w:lineRule="auto"/>
    </w:pPr>
    <w:rPr>
      <w:rFonts w:ascii="Calibri" w:eastAsia="Calibri" w:hAnsi="Calibri" w:cs="Times New Roman"/>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67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3EB4"/>
    <w:pPr>
      <w:autoSpaceDE w:val="0"/>
      <w:autoSpaceDN w:val="0"/>
      <w:adjustRightInd w:val="0"/>
      <w:spacing w:after="0" w:line="240" w:lineRule="auto"/>
    </w:pPr>
    <w:rPr>
      <w:rFonts w:ascii="EUAlbertina" w:hAnsi="EUAlbertina" w:cs="EUAlbertina"/>
      <w:color w:val="000000"/>
      <w:sz w:val="24"/>
      <w:szCs w:val="24"/>
    </w:rPr>
  </w:style>
  <w:style w:type="paragraph" w:customStyle="1" w:styleId="naisc">
    <w:name w:val="naisc"/>
    <w:basedOn w:val="Parasts"/>
    <w:rsid w:val="00633BE5"/>
    <w:pPr>
      <w:spacing w:before="100" w:beforeAutospacing="1" w:after="100" w:afterAutospacing="1" w:line="240" w:lineRule="auto"/>
      <w:jc w:val="center"/>
    </w:pPr>
    <w:rPr>
      <w:rFonts w:ascii="Times New Roman" w:eastAsia="Arial Unicode MS" w:hAnsi="Times New Roman" w:cs="Times New Roman"/>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47423-2158-45C4-8328-9822CA986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15524</Words>
  <Characters>8850</Characters>
  <Application>Microsoft Office Word</Application>
  <DocSecurity>0</DocSecurity>
  <Lines>73</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2010.gada 28.decembra noteikumos Nr.1229 „Noteikumi par šķirnes atšķirīguma, viendabīguma un stabilitātes pārbaudi”” sākotnējās ietekmes novērtējuma ziņojums (anotācija)</vt:lpstr>
      <vt:lpstr>Ministru kabineta noteikumu projekta „Grozījumi Ministru kabineta 2010.gada 28.decembra noteikumos Nr.1229 „Noteikumi par šķirnes atšķirīguma, viendabīguma un stabilitātes pārbaudi”” sākotnējās ietekmes novērtējuma ziņojums (anotācija)</vt:lpstr>
    </vt:vector>
  </TitlesOfParts>
  <Company>Zemkopības ministrija</Company>
  <LinksUpToDate>false</LinksUpToDate>
  <CharactersWithSpaces>24326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28.decembra noteikumos Nr.1229 „Noteikumi par šķirnes atšķirīguma, viendabīguma un stabilitātes pārbaudi”” sākotnējās ietekmes novērtējuma ziņojums (anotācija)</dc:title>
  <dc:subject>Anotācija</dc:subject>
  <dc:creator>Baiba Kārkliņa</dc:creator>
  <dc:description>Kārkliņa 67027638_x000d_
Baiba.Karklina@zm.gov.lv</dc:description>
  <cp:lastModifiedBy>Kristiāna Sebre</cp:lastModifiedBy>
  <cp:revision>3</cp:revision>
  <cp:lastPrinted>2019-11-07T13:57:00Z</cp:lastPrinted>
  <dcterms:created xsi:type="dcterms:W3CDTF">2019-12-19T12:28:00Z</dcterms:created>
  <dcterms:modified xsi:type="dcterms:W3CDTF">2019-12-19T13:53:00Z</dcterms:modified>
</cp:coreProperties>
</file>