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6C7" w:rsidRPr="003112A6" w:rsidRDefault="007116C7" w:rsidP="001649C0">
      <w:pPr>
        <w:pStyle w:val="naislab"/>
        <w:spacing w:before="0" w:after="0"/>
        <w:jc w:val="center"/>
        <w:rPr>
          <w:b/>
          <w:sz w:val="28"/>
          <w:szCs w:val="28"/>
        </w:rPr>
      </w:pPr>
      <w:r w:rsidRPr="003112A6">
        <w:rPr>
          <w:b/>
          <w:sz w:val="28"/>
          <w:szCs w:val="28"/>
        </w:rPr>
        <w:t>Izziņa par atzinumos sniegtajiem iebildumiem</w:t>
      </w:r>
    </w:p>
    <w:p w:rsidR="00C6316A" w:rsidRPr="003112A6" w:rsidRDefault="00062105" w:rsidP="00577847">
      <w:pPr>
        <w:pStyle w:val="Virsraksts1"/>
        <w:jc w:val="center"/>
        <w:rPr>
          <w:color w:val="000000"/>
          <w:sz w:val="28"/>
          <w:szCs w:val="28"/>
        </w:rPr>
      </w:pPr>
      <w:r w:rsidRPr="003112A6">
        <w:rPr>
          <w:rFonts w:ascii="Korinna LRS" w:hAnsi="Korinna LRS"/>
          <w:sz w:val="28"/>
          <w:szCs w:val="28"/>
        </w:rPr>
        <w:t>Ministru kabineta n</w:t>
      </w:r>
      <w:r w:rsidR="00AF1008" w:rsidRPr="003112A6">
        <w:rPr>
          <w:rFonts w:ascii="Korinna LRS" w:hAnsi="Korinna LRS"/>
          <w:sz w:val="28"/>
          <w:szCs w:val="28"/>
        </w:rPr>
        <w:t xml:space="preserve">oteikumu </w:t>
      </w:r>
      <w:r w:rsidR="00AF1008" w:rsidRPr="003112A6">
        <w:rPr>
          <w:sz w:val="28"/>
          <w:szCs w:val="28"/>
        </w:rPr>
        <w:t>projekts</w:t>
      </w:r>
      <w:r w:rsidR="006E7ECF" w:rsidRPr="003112A6">
        <w:rPr>
          <w:sz w:val="28"/>
          <w:szCs w:val="28"/>
        </w:rPr>
        <w:t xml:space="preserve"> “</w:t>
      </w:r>
      <w:r w:rsidR="00577847" w:rsidRPr="003112A6">
        <w:rPr>
          <w:bCs w:val="0"/>
          <w:sz w:val="28"/>
          <w:szCs w:val="28"/>
        </w:rPr>
        <w:t>Grozījumi Ministru kabineta 2013. gada 17. decembra noteikumos Nr. 1524 „</w:t>
      </w:r>
      <w:r w:rsidR="00577847" w:rsidRPr="003112A6">
        <w:rPr>
          <w:bCs w:val="0"/>
          <w:color w:val="000000"/>
          <w:sz w:val="28"/>
          <w:szCs w:val="28"/>
        </w:rPr>
        <w:t>Noteikumi par valsts atbalstu lauksaimniecībai”</w:t>
      </w:r>
      <w:r w:rsidR="006E7ECF" w:rsidRPr="003112A6">
        <w:rPr>
          <w:sz w:val="28"/>
          <w:szCs w:val="28"/>
        </w:rPr>
        <w:t>”</w:t>
      </w:r>
    </w:p>
    <w:p w:rsidR="007B4C0F" w:rsidRPr="003112A6" w:rsidRDefault="007B4C0F" w:rsidP="00184479">
      <w:pPr>
        <w:pStyle w:val="naisf"/>
        <w:spacing w:before="0" w:after="0"/>
        <w:ind w:firstLine="0"/>
        <w:jc w:val="center"/>
        <w:rPr>
          <w:b/>
        </w:rPr>
      </w:pPr>
      <w:r w:rsidRPr="003112A6">
        <w:rPr>
          <w:b/>
        </w:rPr>
        <w:t xml:space="preserve">I. Jautājumi, par kuriem saskaņošanā </w:t>
      </w:r>
      <w:r w:rsidR="00134188" w:rsidRPr="003112A6">
        <w:rPr>
          <w:b/>
        </w:rPr>
        <w:t xml:space="preserve">vienošanās </w:t>
      </w:r>
      <w:r w:rsidRPr="003112A6">
        <w:rPr>
          <w:b/>
        </w:rPr>
        <w:t>nav panākta</w:t>
      </w:r>
    </w:p>
    <w:p w:rsidR="007B4C0F" w:rsidRPr="003112A6" w:rsidRDefault="007B4C0F" w:rsidP="00DB7395">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686"/>
        <w:gridCol w:w="3402"/>
        <w:gridCol w:w="3402"/>
        <w:gridCol w:w="2150"/>
        <w:gridCol w:w="1920"/>
      </w:tblGrid>
      <w:tr w:rsidR="00310F26" w:rsidRPr="003112A6" w:rsidTr="00622958">
        <w:tc>
          <w:tcPr>
            <w:tcW w:w="708" w:type="dxa"/>
            <w:tcBorders>
              <w:top w:val="single" w:sz="6" w:space="0" w:color="000000"/>
              <w:left w:val="single" w:sz="6" w:space="0" w:color="000000"/>
              <w:bottom w:val="single" w:sz="6" w:space="0" w:color="000000"/>
              <w:right w:val="single" w:sz="6" w:space="0" w:color="000000"/>
            </w:tcBorders>
            <w:vAlign w:val="center"/>
          </w:tcPr>
          <w:p w:rsidR="005F4BFD" w:rsidRPr="003112A6" w:rsidRDefault="005F4BFD" w:rsidP="0036160E">
            <w:pPr>
              <w:pStyle w:val="naisc"/>
              <w:spacing w:before="0" w:after="0"/>
            </w:pPr>
            <w:r w:rsidRPr="003112A6">
              <w:t>Nr. p.k.</w:t>
            </w:r>
          </w:p>
        </w:tc>
        <w:tc>
          <w:tcPr>
            <w:tcW w:w="2686" w:type="dxa"/>
            <w:tcBorders>
              <w:top w:val="single" w:sz="6" w:space="0" w:color="000000"/>
              <w:left w:val="single" w:sz="6" w:space="0" w:color="000000"/>
              <w:bottom w:val="single" w:sz="6" w:space="0" w:color="000000"/>
              <w:right w:val="single" w:sz="6" w:space="0" w:color="000000"/>
            </w:tcBorders>
            <w:vAlign w:val="center"/>
          </w:tcPr>
          <w:p w:rsidR="005F4BFD" w:rsidRPr="003112A6" w:rsidRDefault="005F4BFD" w:rsidP="00364BB6">
            <w:pPr>
              <w:pStyle w:val="naisc"/>
              <w:spacing w:before="0" w:after="0"/>
              <w:ind w:firstLine="12"/>
            </w:pPr>
            <w:r w:rsidRPr="003112A6">
              <w:t>Saskaņošanai nosūtītā projekta redakcija (konkrēta punkta (panta) redakcija)</w:t>
            </w:r>
          </w:p>
        </w:tc>
        <w:tc>
          <w:tcPr>
            <w:tcW w:w="3402" w:type="dxa"/>
            <w:tcBorders>
              <w:top w:val="single" w:sz="6" w:space="0" w:color="000000"/>
              <w:left w:val="single" w:sz="6" w:space="0" w:color="000000"/>
              <w:bottom w:val="single" w:sz="6" w:space="0" w:color="000000"/>
              <w:right w:val="single" w:sz="6" w:space="0" w:color="000000"/>
            </w:tcBorders>
            <w:vAlign w:val="center"/>
          </w:tcPr>
          <w:p w:rsidR="005F4BFD" w:rsidRPr="003112A6" w:rsidRDefault="005F4BFD" w:rsidP="00364BB6">
            <w:pPr>
              <w:pStyle w:val="naisc"/>
              <w:spacing w:before="0" w:after="0"/>
              <w:ind w:right="3"/>
            </w:pPr>
            <w:r w:rsidRPr="003112A6">
              <w:t>Atzinumā norādītais ministrijas (citas institūcijas) iebildums</w:t>
            </w:r>
            <w:r w:rsidR="00184479" w:rsidRPr="003112A6">
              <w:t>,</w:t>
            </w:r>
            <w:r w:rsidR="000E5509" w:rsidRPr="003112A6">
              <w:t xml:space="preserve"> kā arī saskaņošanā papildus izteiktais iebildums</w:t>
            </w:r>
            <w:r w:rsidRPr="003112A6">
              <w:t xml:space="preserve"> par projekta konkrēto punktu (pantu)</w:t>
            </w:r>
          </w:p>
        </w:tc>
        <w:tc>
          <w:tcPr>
            <w:tcW w:w="3402" w:type="dxa"/>
            <w:tcBorders>
              <w:top w:val="single" w:sz="6" w:space="0" w:color="000000"/>
              <w:left w:val="single" w:sz="6" w:space="0" w:color="000000"/>
              <w:bottom w:val="single" w:sz="6" w:space="0" w:color="000000"/>
              <w:right w:val="single" w:sz="6" w:space="0" w:color="000000"/>
            </w:tcBorders>
            <w:vAlign w:val="center"/>
          </w:tcPr>
          <w:p w:rsidR="005F4BFD" w:rsidRPr="003112A6" w:rsidRDefault="005F4BFD" w:rsidP="00364BB6">
            <w:pPr>
              <w:pStyle w:val="naisc"/>
              <w:spacing w:before="0" w:after="0"/>
              <w:ind w:firstLine="21"/>
            </w:pPr>
            <w:r w:rsidRPr="003112A6">
              <w:t>Atbildīgās ministrijas pamatojums</w:t>
            </w:r>
            <w:r w:rsidR="009307F2" w:rsidRPr="003112A6">
              <w:t xml:space="preserve"> iebilduma noraidījumam</w:t>
            </w:r>
          </w:p>
        </w:tc>
        <w:tc>
          <w:tcPr>
            <w:tcW w:w="2150" w:type="dxa"/>
            <w:tcBorders>
              <w:top w:val="single" w:sz="4" w:space="0" w:color="auto"/>
              <w:left w:val="single" w:sz="4" w:space="0" w:color="auto"/>
              <w:bottom w:val="single" w:sz="4" w:space="0" w:color="auto"/>
              <w:right w:val="single" w:sz="4" w:space="0" w:color="auto"/>
            </w:tcBorders>
            <w:vAlign w:val="center"/>
          </w:tcPr>
          <w:p w:rsidR="005F4BFD" w:rsidRPr="003112A6" w:rsidRDefault="005F4BFD" w:rsidP="00364BB6">
            <w:pPr>
              <w:jc w:val="center"/>
            </w:pPr>
            <w:r w:rsidRPr="003112A6">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rsidR="005F4BFD" w:rsidRPr="003112A6" w:rsidRDefault="005F4BFD" w:rsidP="00364BB6">
            <w:pPr>
              <w:jc w:val="center"/>
            </w:pPr>
            <w:r w:rsidRPr="003112A6">
              <w:t>Projekta attiecīgā punkta (panta) galīgā redakcija</w:t>
            </w:r>
          </w:p>
        </w:tc>
      </w:tr>
      <w:tr w:rsidR="00310F26" w:rsidRPr="003112A6" w:rsidTr="00622958">
        <w:tc>
          <w:tcPr>
            <w:tcW w:w="708" w:type="dxa"/>
            <w:tcBorders>
              <w:top w:val="single" w:sz="6" w:space="0" w:color="000000"/>
              <w:left w:val="single" w:sz="6" w:space="0" w:color="000000"/>
              <w:bottom w:val="single" w:sz="6" w:space="0" w:color="000000"/>
              <w:right w:val="single" w:sz="6" w:space="0" w:color="000000"/>
            </w:tcBorders>
          </w:tcPr>
          <w:p w:rsidR="005722B7" w:rsidRPr="003112A6" w:rsidRDefault="005722B7" w:rsidP="001F689E">
            <w:pPr>
              <w:pStyle w:val="naisc"/>
              <w:spacing w:before="0" w:after="0"/>
              <w:rPr>
                <w:sz w:val="20"/>
                <w:szCs w:val="20"/>
              </w:rPr>
            </w:pPr>
            <w:r w:rsidRPr="003112A6">
              <w:rPr>
                <w:sz w:val="20"/>
                <w:szCs w:val="20"/>
              </w:rPr>
              <w:t>1</w:t>
            </w:r>
          </w:p>
        </w:tc>
        <w:tc>
          <w:tcPr>
            <w:tcW w:w="2686" w:type="dxa"/>
            <w:tcBorders>
              <w:top w:val="single" w:sz="6" w:space="0" w:color="000000"/>
              <w:left w:val="single" w:sz="6" w:space="0" w:color="000000"/>
              <w:bottom w:val="single" w:sz="6" w:space="0" w:color="000000"/>
              <w:right w:val="single" w:sz="6" w:space="0" w:color="000000"/>
            </w:tcBorders>
          </w:tcPr>
          <w:p w:rsidR="005722B7" w:rsidRPr="003112A6" w:rsidRDefault="005722B7" w:rsidP="001F689E">
            <w:pPr>
              <w:pStyle w:val="naisc"/>
              <w:spacing w:before="0" w:after="0"/>
              <w:ind w:firstLine="720"/>
              <w:rPr>
                <w:sz w:val="20"/>
                <w:szCs w:val="20"/>
              </w:rPr>
            </w:pPr>
            <w:r w:rsidRPr="003112A6">
              <w:rPr>
                <w:sz w:val="20"/>
                <w:szCs w:val="20"/>
              </w:rPr>
              <w:t>2</w:t>
            </w:r>
          </w:p>
        </w:tc>
        <w:tc>
          <w:tcPr>
            <w:tcW w:w="3402" w:type="dxa"/>
            <w:tcBorders>
              <w:top w:val="single" w:sz="6" w:space="0" w:color="000000"/>
              <w:left w:val="single" w:sz="6" w:space="0" w:color="000000"/>
              <w:bottom w:val="single" w:sz="6" w:space="0" w:color="000000"/>
              <w:right w:val="single" w:sz="6" w:space="0" w:color="000000"/>
            </w:tcBorders>
          </w:tcPr>
          <w:p w:rsidR="005722B7" w:rsidRPr="003112A6" w:rsidRDefault="005722B7" w:rsidP="001F689E">
            <w:pPr>
              <w:pStyle w:val="naisc"/>
              <w:spacing w:before="0" w:after="0"/>
              <w:ind w:firstLine="720"/>
              <w:rPr>
                <w:sz w:val="20"/>
                <w:szCs w:val="20"/>
              </w:rPr>
            </w:pPr>
            <w:r w:rsidRPr="003112A6">
              <w:rPr>
                <w:sz w:val="20"/>
                <w:szCs w:val="20"/>
              </w:rPr>
              <w:t>3</w:t>
            </w:r>
          </w:p>
        </w:tc>
        <w:tc>
          <w:tcPr>
            <w:tcW w:w="3402" w:type="dxa"/>
            <w:tcBorders>
              <w:top w:val="single" w:sz="6" w:space="0" w:color="000000"/>
              <w:left w:val="single" w:sz="6" w:space="0" w:color="000000"/>
              <w:bottom w:val="single" w:sz="6" w:space="0" w:color="000000"/>
              <w:right w:val="single" w:sz="6" w:space="0" w:color="000000"/>
            </w:tcBorders>
          </w:tcPr>
          <w:p w:rsidR="005722B7" w:rsidRPr="003112A6" w:rsidRDefault="005722B7" w:rsidP="001F689E">
            <w:pPr>
              <w:pStyle w:val="naisc"/>
              <w:spacing w:before="0" w:after="0"/>
              <w:ind w:firstLine="720"/>
              <w:rPr>
                <w:sz w:val="20"/>
                <w:szCs w:val="20"/>
              </w:rPr>
            </w:pPr>
            <w:r w:rsidRPr="003112A6">
              <w:rPr>
                <w:sz w:val="20"/>
                <w:szCs w:val="20"/>
              </w:rPr>
              <w:t>4</w:t>
            </w:r>
          </w:p>
        </w:tc>
        <w:tc>
          <w:tcPr>
            <w:tcW w:w="2150" w:type="dxa"/>
            <w:tcBorders>
              <w:top w:val="single" w:sz="4" w:space="0" w:color="auto"/>
              <w:left w:val="single" w:sz="4" w:space="0" w:color="auto"/>
              <w:bottom w:val="single" w:sz="4" w:space="0" w:color="auto"/>
              <w:right w:val="single" w:sz="4" w:space="0" w:color="auto"/>
            </w:tcBorders>
          </w:tcPr>
          <w:p w:rsidR="005722B7" w:rsidRPr="003112A6" w:rsidRDefault="005722B7" w:rsidP="001F689E">
            <w:pPr>
              <w:jc w:val="center"/>
              <w:rPr>
                <w:sz w:val="20"/>
                <w:szCs w:val="20"/>
              </w:rPr>
            </w:pPr>
            <w:r w:rsidRPr="003112A6">
              <w:rPr>
                <w:sz w:val="20"/>
                <w:szCs w:val="20"/>
              </w:rPr>
              <w:t>5</w:t>
            </w:r>
          </w:p>
        </w:tc>
        <w:tc>
          <w:tcPr>
            <w:tcW w:w="1920" w:type="dxa"/>
            <w:tcBorders>
              <w:top w:val="single" w:sz="4" w:space="0" w:color="auto"/>
              <w:left w:val="single" w:sz="4" w:space="0" w:color="auto"/>
              <w:bottom w:val="single" w:sz="4" w:space="0" w:color="auto"/>
            </w:tcBorders>
          </w:tcPr>
          <w:p w:rsidR="005722B7" w:rsidRPr="003112A6" w:rsidRDefault="005722B7" w:rsidP="001F689E">
            <w:pPr>
              <w:jc w:val="center"/>
              <w:rPr>
                <w:sz w:val="20"/>
                <w:szCs w:val="20"/>
              </w:rPr>
            </w:pPr>
            <w:r w:rsidRPr="003112A6">
              <w:rPr>
                <w:sz w:val="20"/>
                <w:szCs w:val="20"/>
              </w:rPr>
              <w:t>6</w:t>
            </w:r>
          </w:p>
        </w:tc>
      </w:tr>
      <w:tr w:rsidR="009F74BD" w:rsidRPr="003112A6" w:rsidTr="00622958">
        <w:tc>
          <w:tcPr>
            <w:tcW w:w="708" w:type="dxa"/>
            <w:tcBorders>
              <w:top w:val="single" w:sz="6" w:space="0" w:color="000000"/>
              <w:left w:val="single" w:sz="6" w:space="0" w:color="000000"/>
              <w:bottom w:val="single" w:sz="6" w:space="0" w:color="000000"/>
              <w:right w:val="single" w:sz="6" w:space="0" w:color="000000"/>
            </w:tcBorders>
          </w:tcPr>
          <w:p w:rsidR="009F74BD" w:rsidRPr="003112A6" w:rsidRDefault="009F74BD" w:rsidP="009F74BD">
            <w:pPr>
              <w:pStyle w:val="naisc"/>
              <w:spacing w:before="0" w:after="0"/>
              <w:rPr>
                <w:sz w:val="20"/>
                <w:szCs w:val="20"/>
              </w:rPr>
            </w:pPr>
            <w:r w:rsidRPr="003112A6">
              <w:rPr>
                <w:sz w:val="20"/>
                <w:szCs w:val="20"/>
              </w:rPr>
              <w:t>-</w:t>
            </w:r>
          </w:p>
        </w:tc>
        <w:tc>
          <w:tcPr>
            <w:tcW w:w="2686" w:type="dxa"/>
            <w:tcBorders>
              <w:top w:val="single" w:sz="6" w:space="0" w:color="000000"/>
              <w:left w:val="single" w:sz="6" w:space="0" w:color="000000"/>
              <w:bottom w:val="single" w:sz="6" w:space="0" w:color="000000"/>
              <w:right w:val="single" w:sz="6" w:space="0" w:color="000000"/>
            </w:tcBorders>
          </w:tcPr>
          <w:p w:rsidR="009F74BD" w:rsidRPr="003112A6" w:rsidRDefault="009F74BD" w:rsidP="000775D1">
            <w:pPr>
              <w:jc w:val="both"/>
            </w:pPr>
          </w:p>
        </w:tc>
        <w:tc>
          <w:tcPr>
            <w:tcW w:w="3402" w:type="dxa"/>
            <w:tcBorders>
              <w:top w:val="single" w:sz="6" w:space="0" w:color="000000"/>
              <w:left w:val="single" w:sz="6" w:space="0" w:color="000000"/>
              <w:bottom w:val="single" w:sz="6" w:space="0" w:color="000000"/>
              <w:right w:val="single" w:sz="6" w:space="0" w:color="000000"/>
            </w:tcBorders>
          </w:tcPr>
          <w:p w:rsidR="009F74BD" w:rsidRPr="003112A6" w:rsidRDefault="009F74BD" w:rsidP="009F74BD">
            <w:pPr>
              <w:jc w:val="both"/>
            </w:pPr>
          </w:p>
        </w:tc>
        <w:tc>
          <w:tcPr>
            <w:tcW w:w="3402" w:type="dxa"/>
            <w:tcBorders>
              <w:top w:val="single" w:sz="6" w:space="0" w:color="000000"/>
              <w:left w:val="single" w:sz="6" w:space="0" w:color="000000"/>
              <w:bottom w:val="single" w:sz="6" w:space="0" w:color="000000"/>
              <w:right w:val="single" w:sz="6" w:space="0" w:color="000000"/>
            </w:tcBorders>
          </w:tcPr>
          <w:p w:rsidR="007B0607" w:rsidRPr="003112A6" w:rsidRDefault="007B0607" w:rsidP="00622958">
            <w:pPr>
              <w:ind w:right="140" w:firstLine="156"/>
              <w:jc w:val="both"/>
            </w:pPr>
          </w:p>
        </w:tc>
        <w:tc>
          <w:tcPr>
            <w:tcW w:w="2150" w:type="dxa"/>
            <w:tcBorders>
              <w:top w:val="single" w:sz="4" w:space="0" w:color="auto"/>
              <w:left w:val="single" w:sz="4" w:space="0" w:color="auto"/>
              <w:bottom w:val="single" w:sz="4" w:space="0" w:color="auto"/>
              <w:right w:val="single" w:sz="4" w:space="0" w:color="auto"/>
            </w:tcBorders>
          </w:tcPr>
          <w:p w:rsidR="009F74BD" w:rsidRPr="003112A6" w:rsidRDefault="009F74BD" w:rsidP="009F74BD">
            <w:pPr>
              <w:jc w:val="center"/>
              <w:rPr>
                <w:sz w:val="20"/>
                <w:szCs w:val="20"/>
              </w:rPr>
            </w:pPr>
          </w:p>
        </w:tc>
        <w:tc>
          <w:tcPr>
            <w:tcW w:w="1920" w:type="dxa"/>
            <w:tcBorders>
              <w:top w:val="single" w:sz="4" w:space="0" w:color="auto"/>
              <w:left w:val="single" w:sz="4" w:space="0" w:color="auto"/>
              <w:bottom w:val="single" w:sz="4" w:space="0" w:color="auto"/>
            </w:tcBorders>
          </w:tcPr>
          <w:p w:rsidR="009F74BD" w:rsidRPr="003112A6" w:rsidRDefault="009F74BD" w:rsidP="009F74BD">
            <w:pPr>
              <w:jc w:val="center"/>
              <w:rPr>
                <w:sz w:val="20"/>
                <w:szCs w:val="20"/>
              </w:rPr>
            </w:pPr>
          </w:p>
        </w:tc>
      </w:tr>
      <w:tr w:rsidR="000775D1" w:rsidRPr="003112A6" w:rsidTr="00622958">
        <w:tc>
          <w:tcPr>
            <w:tcW w:w="708" w:type="dxa"/>
            <w:tcBorders>
              <w:top w:val="single" w:sz="6" w:space="0" w:color="000000"/>
              <w:left w:val="single" w:sz="6" w:space="0" w:color="000000"/>
              <w:bottom w:val="single" w:sz="6" w:space="0" w:color="000000"/>
              <w:right w:val="single" w:sz="6" w:space="0" w:color="000000"/>
            </w:tcBorders>
          </w:tcPr>
          <w:p w:rsidR="000775D1" w:rsidRPr="003112A6" w:rsidRDefault="000775D1" w:rsidP="009F74BD">
            <w:pPr>
              <w:pStyle w:val="naisc"/>
              <w:spacing w:before="0" w:after="0"/>
              <w:rPr>
                <w:sz w:val="20"/>
                <w:szCs w:val="20"/>
              </w:rPr>
            </w:pPr>
          </w:p>
        </w:tc>
        <w:tc>
          <w:tcPr>
            <w:tcW w:w="2686" w:type="dxa"/>
            <w:tcBorders>
              <w:top w:val="single" w:sz="6" w:space="0" w:color="000000"/>
              <w:left w:val="single" w:sz="6" w:space="0" w:color="000000"/>
              <w:bottom w:val="single" w:sz="6" w:space="0" w:color="000000"/>
              <w:right w:val="single" w:sz="6" w:space="0" w:color="000000"/>
            </w:tcBorders>
          </w:tcPr>
          <w:p w:rsidR="000775D1" w:rsidRPr="003112A6" w:rsidRDefault="000775D1" w:rsidP="009F74BD">
            <w:pPr>
              <w:pStyle w:val="naisf"/>
              <w:tabs>
                <w:tab w:val="left" w:pos="1276"/>
              </w:tabs>
              <w:spacing w:before="0" w:after="0"/>
              <w:ind w:firstLine="0"/>
            </w:pPr>
          </w:p>
        </w:tc>
        <w:tc>
          <w:tcPr>
            <w:tcW w:w="3402" w:type="dxa"/>
            <w:tcBorders>
              <w:top w:val="single" w:sz="6" w:space="0" w:color="000000"/>
              <w:left w:val="single" w:sz="6" w:space="0" w:color="000000"/>
              <w:bottom w:val="single" w:sz="6" w:space="0" w:color="000000"/>
              <w:right w:val="single" w:sz="6" w:space="0" w:color="000000"/>
            </w:tcBorders>
          </w:tcPr>
          <w:p w:rsidR="000775D1" w:rsidRPr="003112A6" w:rsidRDefault="000775D1" w:rsidP="000775D1">
            <w:pPr>
              <w:jc w:val="both"/>
              <w:rPr>
                <w:b/>
              </w:rPr>
            </w:pPr>
          </w:p>
        </w:tc>
        <w:tc>
          <w:tcPr>
            <w:tcW w:w="3402" w:type="dxa"/>
            <w:tcBorders>
              <w:top w:val="single" w:sz="6" w:space="0" w:color="000000"/>
              <w:left w:val="single" w:sz="6" w:space="0" w:color="000000"/>
              <w:bottom w:val="single" w:sz="6" w:space="0" w:color="000000"/>
              <w:right w:val="single" w:sz="6" w:space="0" w:color="000000"/>
            </w:tcBorders>
          </w:tcPr>
          <w:p w:rsidR="008563DC" w:rsidRPr="003112A6" w:rsidRDefault="008563DC" w:rsidP="00F334AB">
            <w:pPr>
              <w:pStyle w:val="naisc"/>
              <w:spacing w:before="0" w:after="0"/>
              <w:jc w:val="both"/>
            </w:pPr>
          </w:p>
        </w:tc>
        <w:tc>
          <w:tcPr>
            <w:tcW w:w="2150" w:type="dxa"/>
            <w:tcBorders>
              <w:top w:val="single" w:sz="4" w:space="0" w:color="auto"/>
              <w:left w:val="single" w:sz="4" w:space="0" w:color="auto"/>
              <w:bottom w:val="single" w:sz="4" w:space="0" w:color="auto"/>
              <w:right w:val="single" w:sz="4" w:space="0" w:color="auto"/>
            </w:tcBorders>
          </w:tcPr>
          <w:p w:rsidR="000775D1" w:rsidRPr="003112A6" w:rsidRDefault="000775D1" w:rsidP="009F74BD">
            <w:pPr>
              <w:jc w:val="center"/>
              <w:rPr>
                <w:sz w:val="20"/>
                <w:szCs w:val="20"/>
              </w:rPr>
            </w:pPr>
          </w:p>
        </w:tc>
        <w:tc>
          <w:tcPr>
            <w:tcW w:w="1920" w:type="dxa"/>
            <w:tcBorders>
              <w:top w:val="single" w:sz="4" w:space="0" w:color="auto"/>
              <w:left w:val="single" w:sz="4" w:space="0" w:color="auto"/>
              <w:bottom w:val="single" w:sz="4" w:space="0" w:color="auto"/>
            </w:tcBorders>
          </w:tcPr>
          <w:p w:rsidR="000775D1" w:rsidRPr="003112A6" w:rsidRDefault="000775D1" w:rsidP="009F74BD">
            <w:pPr>
              <w:jc w:val="center"/>
              <w:rPr>
                <w:sz w:val="20"/>
                <w:szCs w:val="20"/>
              </w:rPr>
            </w:pPr>
          </w:p>
        </w:tc>
      </w:tr>
    </w:tbl>
    <w:p w:rsidR="006C5E07" w:rsidRPr="003112A6" w:rsidRDefault="006C5E07" w:rsidP="007B4C0F">
      <w:pPr>
        <w:pStyle w:val="naisf"/>
        <w:spacing w:before="0" w:after="0"/>
        <w:ind w:firstLine="0"/>
      </w:pPr>
    </w:p>
    <w:p w:rsidR="005D67F7" w:rsidRPr="003112A6" w:rsidRDefault="005D67F7" w:rsidP="005D67F7">
      <w:pPr>
        <w:pStyle w:val="naisf"/>
        <w:spacing w:before="0" w:after="0"/>
        <w:ind w:firstLine="0"/>
        <w:rPr>
          <w:b/>
        </w:rPr>
      </w:pPr>
      <w:r w:rsidRPr="003112A6">
        <w:rPr>
          <w:b/>
        </w:rPr>
        <w:t>Informācija par starpministriju (starpinstitūciju) sanāksmi vai elektronisko saskaņošanu</w:t>
      </w:r>
    </w:p>
    <w:p w:rsidR="008854E5" w:rsidRPr="003112A6" w:rsidRDefault="008854E5" w:rsidP="005D67F7">
      <w:pPr>
        <w:pStyle w:val="naisf"/>
        <w:spacing w:before="0" w:after="0"/>
        <w:ind w:firstLine="0"/>
        <w:rPr>
          <w:b/>
        </w:rPr>
      </w:pPr>
    </w:p>
    <w:tbl>
      <w:tblPr>
        <w:tblW w:w="12582" w:type="dxa"/>
        <w:tblLook w:val="00A0" w:firstRow="1" w:lastRow="0" w:firstColumn="1" w:lastColumn="0" w:noHBand="0" w:noVBand="0"/>
      </w:tblPr>
      <w:tblGrid>
        <w:gridCol w:w="6588"/>
        <w:gridCol w:w="5994"/>
      </w:tblGrid>
      <w:tr w:rsidR="00D207A9" w:rsidRPr="003112A6" w:rsidTr="00053D7D">
        <w:tc>
          <w:tcPr>
            <w:tcW w:w="6588" w:type="dxa"/>
          </w:tcPr>
          <w:p w:rsidR="00D207A9" w:rsidRPr="003112A6" w:rsidRDefault="00D207A9" w:rsidP="00053D7D">
            <w:pPr>
              <w:pStyle w:val="naisf"/>
              <w:spacing w:before="0" w:after="0"/>
              <w:ind w:firstLine="0"/>
              <w:rPr>
                <w:b/>
              </w:rPr>
            </w:pPr>
            <w:r w:rsidRPr="003112A6">
              <w:rPr>
                <w:b/>
              </w:rPr>
              <w:t>Datums</w:t>
            </w:r>
          </w:p>
        </w:tc>
        <w:tc>
          <w:tcPr>
            <w:tcW w:w="5994" w:type="dxa"/>
            <w:tcBorders>
              <w:bottom w:val="single" w:sz="4" w:space="0" w:color="auto"/>
            </w:tcBorders>
          </w:tcPr>
          <w:p w:rsidR="00D207A9" w:rsidRPr="003112A6" w:rsidRDefault="00D92739" w:rsidP="006E7ECF">
            <w:pPr>
              <w:pStyle w:val="Paraststmeklis"/>
              <w:spacing w:before="0" w:beforeAutospacing="0" w:after="0" w:afterAutospacing="0"/>
              <w:jc w:val="both"/>
            </w:pPr>
            <w:r w:rsidRPr="003112A6">
              <w:t>2</w:t>
            </w:r>
            <w:r w:rsidR="0091231A" w:rsidRPr="003112A6">
              <w:t>9</w:t>
            </w:r>
            <w:r w:rsidR="00646B50" w:rsidRPr="003112A6">
              <w:t>.</w:t>
            </w:r>
            <w:r w:rsidRPr="003112A6">
              <w:t>01</w:t>
            </w:r>
            <w:r w:rsidR="00D207A9" w:rsidRPr="003112A6">
              <w:t>.20</w:t>
            </w:r>
            <w:r w:rsidRPr="003112A6">
              <w:t>20</w:t>
            </w:r>
            <w:r w:rsidR="00006EBC" w:rsidRPr="003112A6">
              <w:t>.-</w:t>
            </w:r>
            <w:r w:rsidR="0091231A" w:rsidRPr="003112A6">
              <w:t>03</w:t>
            </w:r>
            <w:r w:rsidR="00D207A9" w:rsidRPr="003112A6">
              <w:t>.</w:t>
            </w:r>
            <w:r w:rsidRPr="003112A6">
              <w:t>0</w:t>
            </w:r>
            <w:r w:rsidR="0091231A" w:rsidRPr="003112A6">
              <w:t>2</w:t>
            </w:r>
            <w:r w:rsidR="00D207A9" w:rsidRPr="003112A6">
              <w:t>.20</w:t>
            </w:r>
            <w:r w:rsidRPr="003112A6">
              <w:t>20</w:t>
            </w:r>
            <w:r w:rsidR="00301D7E" w:rsidRPr="003112A6">
              <w:t>.</w:t>
            </w:r>
          </w:p>
        </w:tc>
      </w:tr>
      <w:tr w:rsidR="00D207A9" w:rsidRPr="003112A6" w:rsidTr="00053D7D">
        <w:tc>
          <w:tcPr>
            <w:tcW w:w="6588" w:type="dxa"/>
          </w:tcPr>
          <w:p w:rsidR="00D207A9" w:rsidRPr="003112A6" w:rsidRDefault="00D207A9" w:rsidP="00053D7D">
            <w:pPr>
              <w:pStyle w:val="naiskr"/>
              <w:spacing w:before="0" w:after="0"/>
              <w:rPr>
                <w:b/>
              </w:rPr>
            </w:pPr>
            <w:r w:rsidRPr="003112A6">
              <w:rPr>
                <w:b/>
              </w:rPr>
              <w:t>Saskaņošanas dalībnieki</w:t>
            </w:r>
          </w:p>
        </w:tc>
        <w:tc>
          <w:tcPr>
            <w:tcW w:w="5994" w:type="dxa"/>
            <w:tcBorders>
              <w:bottom w:val="single" w:sz="4" w:space="0" w:color="auto"/>
            </w:tcBorders>
          </w:tcPr>
          <w:p w:rsidR="00D207A9" w:rsidRPr="003112A6" w:rsidRDefault="00D207A9" w:rsidP="00053D7D">
            <w:pPr>
              <w:pStyle w:val="Paraststmeklis"/>
              <w:spacing w:before="0" w:beforeAutospacing="0" w:after="0" w:afterAutospacing="0"/>
            </w:pPr>
            <w:r w:rsidRPr="003112A6">
              <w:t>Tieslietu ministrija</w:t>
            </w:r>
          </w:p>
          <w:p w:rsidR="00873D37" w:rsidRPr="003112A6" w:rsidRDefault="00D207A9" w:rsidP="00053D7D">
            <w:pPr>
              <w:pStyle w:val="Paraststmeklis"/>
              <w:spacing w:before="0" w:beforeAutospacing="0" w:after="0" w:afterAutospacing="0"/>
            </w:pPr>
            <w:r w:rsidRPr="003112A6">
              <w:t>Finanšu ministrija</w:t>
            </w:r>
          </w:p>
        </w:tc>
      </w:tr>
      <w:tr w:rsidR="00D207A9" w:rsidRPr="003112A6" w:rsidTr="00053D7D">
        <w:trPr>
          <w:trHeight w:val="285"/>
        </w:trPr>
        <w:tc>
          <w:tcPr>
            <w:tcW w:w="6588" w:type="dxa"/>
          </w:tcPr>
          <w:p w:rsidR="00D207A9" w:rsidRPr="003112A6" w:rsidRDefault="00D207A9" w:rsidP="00053D7D">
            <w:pPr>
              <w:pStyle w:val="naiskr"/>
              <w:spacing w:before="0" w:after="0"/>
            </w:pPr>
            <w:r w:rsidRPr="003112A6">
              <w:t>Saskaņošanas dalībnieki izskatīja šādu ministriju (citu institūciju) iebildumus</w:t>
            </w:r>
          </w:p>
        </w:tc>
        <w:tc>
          <w:tcPr>
            <w:tcW w:w="5994" w:type="dxa"/>
          </w:tcPr>
          <w:p w:rsidR="00D207A9" w:rsidRPr="003112A6" w:rsidRDefault="00301D7E" w:rsidP="00053D7D">
            <w:pPr>
              <w:pStyle w:val="naiskr"/>
              <w:spacing w:before="0" w:after="0"/>
              <w:ind w:firstLine="12"/>
            </w:pPr>
            <w:r w:rsidRPr="003112A6">
              <w:t xml:space="preserve">Finanšu </w:t>
            </w:r>
            <w:r w:rsidR="00CD155F" w:rsidRPr="003112A6">
              <w:t>ministrija</w:t>
            </w:r>
          </w:p>
          <w:p w:rsidR="00873D37" w:rsidRPr="003112A6" w:rsidRDefault="005D735F" w:rsidP="00253D38">
            <w:pPr>
              <w:pStyle w:val="Paraststmeklis"/>
              <w:spacing w:before="0" w:beforeAutospacing="0" w:after="0" w:afterAutospacing="0"/>
            </w:pPr>
            <w:r w:rsidRPr="003112A6">
              <w:t>Tieslietu ministrija</w:t>
            </w:r>
          </w:p>
        </w:tc>
      </w:tr>
      <w:tr w:rsidR="00D207A9" w:rsidRPr="003112A6" w:rsidTr="00053D7D">
        <w:trPr>
          <w:trHeight w:val="840"/>
        </w:trPr>
        <w:tc>
          <w:tcPr>
            <w:tcW w:w="6588" w:type="dxa"/>
          </w:tcPr>
          <w:p w:rsidR="00D207A9" w:rsidRPr="003112A6" w:rsidRDefault="00D207A9" w:rsidP="00053D7D">
            <w:pPr>
              <w:pStyle w:val="naiskr"/>
              <w:spacing w:before="0" w:after="0"/>
            </w:pPr>
            <w:r w:rsidRPr="003112A6">
              <w:t>Ministrijas (citas institūcijas), kuras nav ieradušās uz sanāksmi vai kuras nav atbildējušas uz uzaicinājumu piedalīties elektroniskajā saskaņošanā</w:t>
            </w:r>
          </w:p>
        </w:tc>
        <w:tc>
          <w:tcPr>
            <w:tcW w:w="5994" w:type="dxa"/>
          </w:tcPr>
          <w:p w:rsidR="00D207A9" w:rsidRPr="003112A6" w:rsidRDefault="00750350" w:rsidP="00053D7D">
            <w:pPr>
              <w:pStyle w:val="naiskr"/>
              <w:spacing w:before="0" w:after="0"/>
            </w:pPr>
            <w:r w:rsidRPr="003112A6">
              <w:t>-</w:t>
            </w:r>
          </w:p>
        </w:tc>
      </w:tr>
    </w:tbl>
    <w:p w:rsidR="005D67F7" w:rsidRPr="003112A6" w:rsidRDefault="005D67F7" w:rsidP="005D67F7">
      <w:pPr>
        <w:pStyle w:val="naisf"/>
        <w:spacing w:before="0" w:after="0"/>
        <w:ind w:firstLine="0"/>
        <w:rPr>
          <w:b/>
        </w:rPr>
      </w:pPr>
    </w:p>
    <w:p w:rsidR="004D0CDF" w:rsidRPr="003112A6" w:rsidRDefault="004D0CDF" w:rsidP="005D67F7">
      <w:pPr>
        <w:pStyle w:val="naisf"/>
        <w:spacing w:before="0" w:after="0"/>
        <w:ind w:firstLine="0"/>
        <w:rPr>
          <w:b/>
        </w:rPr>
      </w:pPr>
    </w:p>
    <w:p w:rsidR="001649C0" w:rsidRPr="003112A6" w:rsidRDefault="001649C0" w:rsidP="005D67F7">
      <w:pPr>
        <w:pStyle w:val="naisf"/>
        <w:spacing w:before="0" w:after="0"/>
        <w:ind w:firstLine="0"/>
        <w:rPr>
          <w:b/>
        </w:rPr>
      </w:pPr>
    </w:p>
    <w:p w:rsidR="001649C0" w:rsidRPr="003112A6" w:rsidRDefault="001649C0" w:rsidP="005D67F7">
      <w:pPr>
        <w:pStyle w:val="naisf"/>
        <w:spacing w:before="0" w:after="0"/>
        <w:ind w:firstLine="0"/>
        <w:rPr>
          <w:b/>
        </w:rPr>
      </w:pPr>
      <w:bookmarkStart w:id="0" w:name="_GoBack"/>
      <w:bookmarkEnd w:id="0"/>
    </w:p>
    <w:p w:rsidR="001649C0" w:rsidRPr="003112A6" w:rsidRDefault="001649C0" w:rsidP="005D67F7">
      <w:pPr>
        <w:pStyle w:val="naisf"/>
        <w:spacing w:before="0" w:after="0"/>
        <w:ind w:firstLine="0"/>
        <w:rPr>
          <w:b/>
        </w:rPr>
      </w:pPr>
    </w:p>
    <w:p w:rsidR="008854E5" w:rsidRPr="003112A6" w:rsidRDefault="008854E5" w:rsidP="00184479">
      <w:pPr>
        <w:pStyle w:val="naisf"/>
        <w:spacing w:before="0" w:after="0"/>
        <w:ind w:firstLine="0"/>
        <w:jc w:val="center"/>
        <w:rPr>
          <w:b/>
        </w:rPr>
      </w:pPr>
    </w:p>
    <w:p w:rsidR="007B4C0F" w:rsidRPr="003112A6" w:rsidRDefault="007B4C0F" w:rsidP="00184479">
      <w:pPr>
        <w:pStyle w:val="naisf"/>
        <w:spacing w:before="0" w:after="0"/>
        <w:ind w:firstLine="0"/>
        <w:jc w:val="center"/>
        <w:rPr>
          <w:b/>
        </w:rPr>
      </w:pPr>
      <w:r w:rsidRPr="003112A6">
        <w:rPr>
          <w:b/>
        </w:rPr>
        <w:t>II. </w:t>
      </w:r>
      <w:r w:rsidR="00134188" w:rsidRPr="003112A6">
        <w:rPr>
          <w:b/>
        </w:rPr>
        <w:t>Jautājumi, par kuriem saskaņošanā vienošan</w:t>
      </w:r>
      <w:r w:rsidR="00144622" w:rsidRPr="003112A6">
        <w:rPr>
          <w:b/>
        </w:rPr>
        <w:t>ā</w:t>
      </w:r>
      <w:r w:rsidR="00134188" w:rsidRPr="003112A6">
        <w:rPr>
          <w:b/>
        </w:rPr>
        <w:t>s ir panākta</w:t>
      </w:r>
    </w:p>
    <w:p w:rsidR="00643CCC" w:rsidRPr="003112A6" w:rsidRDefault="00643CCC" w:rsidP="00184479">
      <w:pPr>
        <w:pStyle w:val="naisf"/>
        <w:spacing w:before="0" w:after="0"/>
        <w:ind w:firstLine="0"/>
        <w:jc w:val="center"/>
        <w:rPr>
          <w:b/>
        </w:rPr>
      </w:pPr>
    </w:p>
    <w:tbl>
      <w:tblPr>
        <w:tblW w:w="1407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88"/>
        <w:gridCol w:w="2948"/>
        <w:gridCol w:w="3827"/>
        <w:gridCol w:w="3969"/>
        <w:gridCol w:w="2745"/>
      </w:tblGrid>
      <w:tr w:rsidR="00310F26" w:rsidRPr="003112A6" w:rsidTr="00D00B0C">
        <w:tc>
          <w:tcPr>
            <w:tcW w:w="588" w:type="dxa"/>
            <w:tcBorders>
              <w:top w:val="single" w:sz="6" w:space="0" w:color="000000"/>
              <w:left w:val="single" w:sz="6" w:space="0" w:color="000000"/>
              <w:bottom w:val="single" w:sz="6" w:space="0" w:color="000000"/>
              <w:right w:val="single" w:sz="6" w:space="0" w:color="000000"/>
            </w:tcBorders>
            <w:vAlign w:val="center"/>
          </w:tcPr>
          <w:p w:rsidR="00134188" w:rsidRPr="003112A6" w:rsidRDefault="00134188" w:rsidP="009623BC">
            <w:pPr>
              <w:pStyle w:val="naisc"/>
              <w:spacing w:before="0" w:after="0"/>
            </w:pPr>
            <w:r w:rsidRPr="003112A6">
              <w:t>Nr. p.k.</w:t>
            </w:r>
          </w:p>
        </w:tc>
        <w:tc>
          <w:tcPr>
            <w:tcW w:w="2948" w:type="dxa"/>
            <w:tcBorders>
              <w:top w:val="single" w:sz="6" w:space="0" w:color="000000"/>
              <w:left w:val="single" w:sz="6" w:space="0" w:color="000000"/>
              <w:bottom w:val="single" w:sz="6" w:space="0" w:color="000000"/>
              <w:right w:val="single" w:sz="6" w:space="0" w:color="000000"/>
            </w:tcBorders>
            <w:vAlign w:val="center"/>
          </w:tcPr>
          <w:p w:rsidR="00134188" w:rsidRPr="003112A6" w:rsidRDefault="00134188" w:rsidP="009623BC">
            <w:pPr>
              <w:pStyle w:val="naisc"/>
              <w:spacing w:before="0" w:after="0"/>
              <w:ind w:firstLine="12"/>
            </w:pPr>
            <w:r w:rsidRPr="003112A6">
              <w:t>Saskaņošanai nosūtītā projekta redakcija (konkrēta punkta (panta) redakcija)</w:t>
            </w:r>
          </w:p>
        </w:tc>
        <w:tc>
          <w:tcPr>
            <w:tcW w:w="3827" w:type="dxa"/>
            <w:tcBorders>
              <w:top w:val="single" w:sz="6" w:space="0" w:color="000000"/>
              <w:left w:val="single" w:sz="6" w:space="0" w:color="000000"/>
              <w:bottom w:val="single" w:sz="6" w:space="0" w:color="000000"/>
              <w:right w:val="single" w:sz="6" w:space="0" w:color="000000"/>
            </w:tcBorders>
            <w:vAlign w:val="center"/>
          </w:tcPr>
          <w:p w:rsidR="00134188" w:rsidRPr="003112A6" w:rsidRDefault="00134188" w:rsidP="009623BC">
            <w:pPr>
              <w:pStyle w:val="naisc"/>
              <w:spacing w:before="0" w:after="0"/>
              <w:ind w:right="3"/>
            </w:pPr>
            <w:r w:rsidRPr="003112A6">
              <w:t>Atzinumā norādītais ministrijas (citas institūcijas) iebildums, kā arī saskaņošanā papildus izteiktais iebildums par projekta konkrēto punktu (pantu)</w:t>
            </w:r>
          </w:p>
        </w:tc>
        <w:tc>
          <w:tcPr>
            <w:tcW w:w="3969" w:type="dxa"/>
            <w:tcBorders>
              <w:top w:val="single" w:sz="6" w:space="0" w:color="000000"/>
              <w:left w:val="single" w:sz="6" w:space="0" w:color="000000"/>
              <w:bottom w:val="single" w:sz="6" w:space="0" w:color="000000"/>
              <w:right w:val="single" w:sz="6" w:space="0" w:color="000000"/>
            </w:tcBorders>
            <w:vAlign w:val="center"/>
          </w:tcPr>
          <w:p w:rsidR="00134188" w:rsidRPr="003112A6" w:rsidRDefault="00134188" w:rsidP="009623BC">
            <w:pPr>
              <w:pStyle w:val="naisc"/>
              <w:spacing w:before="0" w:after="0"/>
              <w:ind w:firstLine="21"/>
            </w:pPr>
            <w:r w:rsidRPr="003112A6">
              <w:t>Atbildīgās ministrijas norāde</w:t>
            </w:r>
            <w:r w:rsidR="006C1C48" w:rsidRPr="003112A6">
              <w:t xml:space="preserve"> par to, ka </w:t>
            </w:r>
            <w:r w:rsidRPr="003112A6">
              <w:t>iebildums ir ņemts vērā</w:t>
            </w:r>
            <w:r w:rsidR="006455E7" w:rsidRPr="003112A6">
              <w:t>,</w:t>
            </w:r>
            <w:r w:rsidRPr="003112A6">
              <w:t xml:space="preserve"> vai </w:t>
            </w:r>
            <w:r w:rsidR="006C1C48" w:rsidRPr="003112A6">
              <w:t xml:space="preserve">informācija par saskaņošanā </w:t>
            </w:r>
            <w:r w:rsidR="00022B0F" w:rsidRPr="003112A6">
              <w:t>panākto alternatīvo risinājumu</w:t>
            </w:r>
          </w:p>
        </w:tc>
        <w:tc>
          <w:tcPr>
            <w:tcW w:w="2745" w:type="dxa"/>
            <w:tcBorders>
              <w:top w:val="single" w:sz="4" w:space="0" w:color="auto"/>
              <w:left w:val="single" w:sz="4" w:space="0" w:color="auto"/>
              <w:bottom w:val="single" w:sz="4" w:space="0" w:color="auto"/>
            </w:tcBorders>
            <w:vAlign w:val="center"/>
          </w:tcPr>
          <w:p w:rsidR="00134188" w:rsidRPr="003112A6" w:rsidRDefault="00134188" w:rsidP="009623BC">
            <w:pPr>
              <w:jc w:val="center"/>
            </w:pPr>
            <w:r w:rsidRPr="003112A6">
              <w:t>Projekta attiecīgā punkta (panta) galīgā redakcija</w:t>
            </w:r>
          </w:p>
        </w:tc>
      </w:tr>
      <w:tr w:rsidR="00310F26" w:rsidRPr="003112A6" w:rsidTr="00D00B0C">
        <w:tc>
          <w:tcPr>
            <w:tcW w:w="588" w:type="dxa"/>
            <w:tcBorders>
              <w:top w:val="single" w:sz="6" w:space="0" w:color="000000"/>
              <w:left w:val="single" w:sz="6" w:space="0" w:color="000000"/>
              <w:bottom w:val="single" w:sz="6" w:space="0" w:color="000000"/>
              <w:right w:val="single" w:sz="6" w:space="0" w:color="000000"/>
            </w:tcBorders>
          </w:tcPr>
          <w:p w:rsidR="009700F0" w:rsidRPr="003112A6" w:rsidRDefault="009700F0" w:rsidP="001F689E">
            <w:pPr>
              <w:pStyle w:val="naisc"/>
              <w:spacing w:before="0" w:after="0"/>
            </w:pPr>
            <w:r w:rsidRPr="003112A6">
              <w:t>1</w:t>
            </w:r>
          </w:p>
        </w:tc>
        <w:tc>
          <w:tcPr>
            <w:tcW w:w="2948" w:type="dxa"/>
            <w:tcBorders>
              <w:top w:val="single" w:sz="6" w:space="0" w:color="000000"/>
              <w:left w:val="single" w:sz="6" w:space="0" w:color="000000"/>
              <w:bottom w:val="single" w:sz="6" w:space="0" w:color="000000"/>
              <w:right w:val="single" w:sz="6" w:space="0" w:color="000000"/>
            </w:tcBorders>
          </w:tcPr>
          <w:p w:rsidR="009700F0" w:rsidRPr="003112A6" w:rsidRDefault="009700F0" w:rsidP="001F689E">
            <w:pPr>
              <w:pStyle w:val="naisc"/>
              <w:spacing w:before="0" w:after="0"/>
              <w:ind w:firstLine="720"/>
            </w:pPr>
            <w:r w:rsidRPr="003112A6">
              <w:t>2</w:t>
            </w:r>
          </w:p>
        </w:tc>
        <w:tc>
          <w:tcPr>
            <w:tcW w:w="3827" w:type="dxa"/>
            <w:tcBorders>
              <w:top w:val="single" w:sz="6" w:space="0" w:color="000000"/>
              <w:left w:val="single" w:sz="6" w:space="0" w:color="000000"/>
              <w:bottom w:val="single" w:sz="6" w:space="0" w:color="000000"/>
              <w:right w:val="single" w:sz="6" w:space="0" w:color="000000"/>
            </w:tcBorders>
          </w:tcPr>
          <w:p w:rsidR="009700F0" w:rsidRPr="003112A6" w:rsidRDefault="009700F0" w:rsidP="001F689E">
            <w:pPr>
              <w:pStyle w:val="naisc"/>
              <w:spacing w:before="0" w:after="0"/>
              <w:ind w:firstLine="720"/>
            </w:pPr>
            <w:r w:rsidRPr="003112A6">
              <w:t>3</w:t>
            </w:r>
          </w:p>
        </w:tc>
        <w:tc>
          <w:tcPr>
            <w:tcW w:w="3969" w:type="dxa"/>
            <w:tcBorders>
              <w:top w:val="single" w:sz="6" w:space="0" w:color="000000"/>
              <w:left w:val="single" w:sz="6" w:space="0" w:color="000000"/>
              <w:bottom w:val="single" w:sz="6" w:space="0" w:color="000000"/>
              <w:right w:val="single" w:sz="6" w:space="0" w:color="000000"/>
            </w:tcBorders>
          </w:tcPr>
          <w:p w:rsidR="009700F0" w:rsidRPr="003112A6" w:rsidRDefault="009700F0" w:rsidP="001F689E">
            <w:pPr>
              <w:pStyle w:val="naisc"/>
              <w:spacing w:before="0" w:after="0"/>
              <w:ind w:firstLine="720"/>
            </w:pPr>
            <w:r w:rsidRPr="003112A6">
              <w:t>4</w:t>
            </w:r>
          </w:p>
        </w:tc>
        <w:tc>
          <w:tcPr>
            <w:tcW w:w="2745" w:type="dxa"/>
            <w:tcBorders>
              <w:top w:val="single" w:sz="4" w:space="0" w:color="auto"/>
              <w:left w:val="single" w:sz="4" w:space="0" w:color="auto"/>
              <w:bottom w:val="single" w:sz="4" w:space="0" w:color="auto"/>
            </w:tcBorders>
          </w:tcPr>
          <w:p w:rsidR="009700F0" w:rsidRPr="003112A6" w:rsidRDefault="009700F0" w:rsidP="001F689E">
            <w:pPr>
              <w:jc w:val="center"/>
            </w:pPr>
            <w:r w:rsidRPr="003112A6">
              <w:t>5</w:t>
            </w:r>
          </w:p>
        </w:tc>
      </w:tr>
      <w:tr w:rsidR="0037555D" w:rsidRPr="003112A6" w:rsidTr="00D00B0C">
        <w:tc>
          <w:tcPr>
            <w:tcW w:w="588" w:type="dxa"/>
            <w:tcBorders>
              <w:top w:val="single" w:sz="6" w:space="0" w:color="000000"/>
              <w:left w:val="single" w:sz="6" w:space="0" w:color="000000"/>
              <w:bottom w:val="single" w:sz="6" w:space="0" w:color="000000"/>
              <w:right w:val="single" w:sz="6" w:space="0" w:color="000000"/>
            </w:tcBorders>
          </w:tcPr>
          <w:p w:rsidR="0037555D" w:rsidRPr="003112A6" w:rsidRDefault="00200532" w:rsidP="0037555D">
            <w:pPr>
              <w:pStyle w:val="naisc"/>
              <w:spacing w:before="0" w:after="0"/>
            </w:pPr>
            <w:r w:rsidRPr="003112A6">
              <w:t>1.</w:t>
            </w:r>
          </w:p>
        </w:tc>
        <w:tc>
          <w:tcPr>
            <w:tcW w:w="2948" w:type="dxa"/>
            <w:tcBorders>
              <w:top w:val="single" w:sz="6" w:space="0" w:color="000000"/>
              <w:left w:val="single" w:sz="6" w:space="0" w:color="000000"/>
              <w:bottom w:val="single" w:sz="6" w:space="0" w:color="000000"/>
              <w:right w:val="single" w:sz="6" w:space="0" w:color="000000"/>
            </w:tcBorders>
          </w:tcPr>
          <w:p w:rsidR="0037555D" w:rsidRPr="003112A6" w:rsidRDefault="0037555D" w:rsidP="0037555D">
            <w:pPr>
              <w:pStyle w:val="naisf"/>
              <w:tabs>
                <w:tab w:val="left" w:pos="1276"/>
              </w:tabs>
              <w:spacing w:before="0" w:after="0"/>
              <w:ind w:firstLine="0"/>
            </w:pPr>
            <w:r w:rsidRPr="003112A6">
              <w:t>1. Izteikt 2. punktu šādā redakcijā:</w:t>
            </w:r>
          </w:p>
          <w:p w:rsidR="0037555D" w:rsidRPr="003112A6" w:rsidRDefault="0037555D" w:rsidP="0037555D">
            <w:pPr>
              <w:jc w:val="both"/>
            </w:pPr>
            <w:r w:rsidRPr="003112A6">
              <w:t>“2. Atbalsts 2020. gadā ietver finansējumu 8 805 784 </w:t>
            </w:r>
            <w:proofErr w:type="spellStart"/>
            <w:r w:rsidRPr="003112A6">
              <w:rPr>
                <w:i/>
                <w:iCs/>
              </w:rPr>
              <w:t>euro</w:t>
            </w:r>
            <w:proofErr w:type="spellEnd"/>
            <w:r w:rsidRPr="003112A6">
              <w:t xml:space="preserve"> apmērā šādiem atbalsta pasākumiem: …”.</w:t>
            </w:r>
          </w:p>
          <w:p w:rsidR="0037555D" w:rsidRPr="003112A6" w:rsidRDefault="0037555D" w:rsidP="0037555D">
            <w:pPr>
              <w:jc w:val="both"/>
            </w:pPr>
          </w:p>
        </w:tc>
        <w:tc>
          <w:tcPr>
            <w:tcW w:w="3827" w:type="dxa"/>
            <w:tcBorders>
              <w:top w:val="single" w:sz="6" w:space="0" w:color="000000"/>
              <w:left w:val="single" w:sz="6" w:space="0" w:color="000000"/>
              <w:bottom w:val="single" w:sz="6" w:space="0" w:color="000000"/>
              <w:right w:val="single" w:sz="6" w:space="0" w:color="000000"/>
            </w:tcBorders>
          </w:tcPr>
          <w:p w:rsidR="0037555D" w:rsidRPr="003112A6" w:rsidRDefault="0037555D" w:rsidP="0037555D">
            <w:pPr>
              <w:spacing w:line="276" w:lineRule="auto"/>
              <w:rPr>
                <w:b/>
              </w:rPr>
            </w:pPr>
            <w:r w:rsidRPr="003112A6">
              <w:rPr>
                <w:b/>
              </w:rPr>
              <w:t>Finanšu ministrija</w:t>
            </w:r>
          </w:p>
          <w:p w:rsidR="0037555D" w:rsidRPr="003112A6" w:rsidRDefault="0037555D" w:rsidP="0037555D">
            <w:pPr>
              <w:jc w:val="both"/>
            </w:pPr>
            <w:r w:rsidRPr="003112A6">
              <w:t xml:space="preserve">1. Neatbalstām noteikumu projekta 1.punktā noteikto kopējo valsts atbalsta apmēru, ievērojot to, ka tas attiecībā pret 2019.gadu ir palielināts par 85 294 </w:t>
            </w:r>
            <w:proofErr w:type="spellStart"/>
            <w:r w:rsidRPr="003112A6">
              <w:rPr>
                <w:i/>
              </w:rPr>
              <w:t>euro</w:t>
            </w:r>
            <w:proofErr w:type="spellEnd"/>
            <w:r w:rsidRPr="003112A6">
              <w:t xml:space="preserve">, to pārdalot no 2020.gadā Zemkopības ministrijas budžeta apakšprogrammā 21.01.00 „Valsts atbalsts lauksaimniecībai un lauku attīstībai” valsts atbalstam paredzētā papildus finansējuma. Norādām, ka 2020.gadā Zemkopības ministrijas budžeta apakšprogrammā 21.01.00 „Valsts atbalsts lauksaimniecībai un lauku attīstībai” finansējums paredzēts 36 794 561 </w:t>
            </w:r>
            <w:proofErr w:type="spellStart"/>
            <w:r w:rsidRPr="003112A6">
              <w:rPr>
                <w:i/>
              </w:rPr>
              <w:t>euro</w:t>
            </w:r>
            <w:proofErr w:type="spellEnd"/>
            <w:r w:rsidRPr="003112A6">
              <w:t xml:space="preserve"> apmērā, no kura valsts atbalstam 2020.gadam paredzētais papildu finansējums 28 074 071 </w:t>
            </w:r>
            <w:proofErr w:type="spellStart"/>
            <w:r w:rsidRPr="003112A6">
              <w:rPr>
                <w:i/>
              </w:rPr>
              <w:t>euro</w:t>
            </w:r>
            <w:proofErr w:type="spellEnd"/>
            <w:r w:rsidRPr="003112A6">
              <w:t xml:space="preserve"> apmērā tika apstiprināts Ministru kabineta 2019.gada 20.augusta sēdē (prot. Nr.35 26.§ 16.punkts) un precizēts </w:t>
            </w:r>
            <w:r w:rsidRPr="003112A6">
              <w:lastRenderedPageBreak/>
              <w:t xml:space="preserve">Ministru kabineta 2019.gada 17.septembra sēdē (prot. Nr.42 34.§ 12.1.1.apakšpunkts) pasākumiem, lai nodrošinātu Eiropas Komisijas Kopējās lauksaimniecības politikas stratēģiskā plāna regulas priekšlikumu par dalībvalstu iespēju nodrošināt papildu finansējumu vienlīdzīgāku konkurences apstākļu nodrošināšanai ar citām Eiropas Savienības dalībvalstīm. Attiecīgi, ievērojot 2020.gada budžeta sagatavošanas procesā pieņemtos iepriekš minētos Ministru kabineta lēmumus, noteikumu projekta izpildei Zemkopības ministrijas budžetā pieejamais finansējums ir 8 720 490 </w:t>
            </w:r>
            <w:proofErr w:type="spellStart"/>
            <w:r w:rsidRPr="003112A6">
              <w:rPr>
                <w:i/>
              </w:rPr>
              <w:t>euro</w:t>
            </w:r>
            <w:proofErr w:type="spellEnd"/>
            <w:r w:rsidRPr="003112A6">
              <w:t>. Ņemot vērā minēto, lūdzam precizēt noteikumu projekta 1.punktu un anotācijas III sadaļā sniegto informāciju.</w:t>
            </w:r>
          </w:p>
        </w:tc>
        <w:tc>
          <w:tcPr>
            <w:tcW w:w="3969" w:type="dxa"/>
            <w:tcBorders>
              <w:top w:val="single" w:sz="6" w:space="0" w:color="000000"/>
              <w:left w:val="single" w:sz="6" w:space="0" w:color="000000"/>
              <w:bottom w:val="single" w:sz="6" w:space="0" w:color="000000"/>
              <w:right w:val="single" w:sz="6" w:space="0" w:color="000000"/>
            </w:tcBorders>
          </w:tcPr>
          <w:p w:rsidR="0037555D" w:rsidRPr="003112A6" w:rsidRDefault="00C26BB8" w:rsidP="0037555D">
            <w:pPr>
              <w:ind w:right="140" w:firstLine="156"/>
              <w:jc w:val="both"/>
            </w:pPr>
            <w:r w:rsidRPr="003112A6">
              <w:lastRenderedPageBreak/>
              <w:t>Ņemts vērā.</w:t>
            </w:r>
          </w:p>
        </w:tc>
        <w:tc>
          <w:tcPr>
            <w:tcW w:w="2745" w:type="dxa"/>
            <w:tcBorders>
              <w:top w:val="single" w:sz="4" w:space="0" w:color="auto"/>
              <w:left w:val="single" w:sz="4" w:space="0" w:color="auto"/>
              <w:bottom w:val="single" w:sz="4" w:space="0" w:color="auto"/>
            </w:tcBorders>
          </w:tcPr>
          <w:p w:rsidR="0037555D" w:rsidRPr="003112A6" w:rsidRDefault="0037555D" w:rsidP="0037555D">
            <w:pPr>
              <w:pStyle w:val="naisf"/>
              <w:tabs>
                <w:tab w:val="left" w:pos="1276"/>
              </w:tabs>
              <w:spacing w:before="0" w:after="0"/>
              <w:ind w:firstLine="0"/>
            </w:pPr>
            <w:r w:rsidRPr="003112A6">
              <w:t>1. Izteikt 2. punktu šādā redakcijā:</w:t>
            </w:r>
          </w:p>
          <w:p w:rsidR="0037555D" w:rsidRPr="003112A6" w:rsidRDefault="0037555D" w:rsidP="0037555D">
            <w:pPr>
              <w:jc w:val="both"/>
            </w:pPr>
            <w:r w:rsidRPr="003112A6">
              <w:t>“2. Atbalsts 2020. gadā ietver finansējumu 8 720 490 </w:t>
            </w:r>
            <w:proofErr w:type="spellStart"/>
            <w:r w:rsidRPr="003112A6">
              <w:rPr>
                <w:i/>
                <w:iCs/>
              </w:rPr>
              <w:t>euro</w:t>
            </w:r>
            <w:proofErr w:type="spellEnd"/>
            <w:r w:rsidRPr="003112A6">
              <w:t xml:space="preserve"> apmērā šādiem atbalsta pasākumiem: …”.</w:t>
            </w:r>
          </w:p>
          <w:p w:rsidR="0037555D" w:rsidRPr="003112A6" w:rsidRDefault="0037555D" w:rsidP="0037555D">
            <w:pPr>
              <w:jc w:val="center"/>
              <w:rPr>
                <w:sz w:val="20"/>
                <w:szCs w:val="20"/>
              </w:rPr>
            </w:pPr>
          </w:p>
        </w:tc>
      </w:tr>
      <w:tr w:rsidR="0037555D" w:rsidRPr="003112A6" w:rsidTr="00D00B0C">
        <w:tc>
          <w:tcPr>
            <w:tcW w:w="588" w:type="dxa"/>
            <w:tcBorders>
              <w:top w:val="single" w:sz="6" w:space="0" w:color="000000"/>
              <w:left w:val="single" w:sz="6" w:space="0" w:color="000000"/>
              <w:bottom w:val="single" w:sz="6" w:space="0" w:color="000000"/>
              <w:right w:val="single" w:sz="6" w:space="0" w:color="000000"/>
            </w:tcBorders>
          </w:tcPr>
          <w:p w:rsidR="0037555D" w:rsidRPr="003112A6" w:rsidRDefault="00200532" w:rsidP="0037555D">
            <w:pPr>
              <w:pStyle w:val="naisc"/>
              <w:spacing w:before="0" w:after="0"/>
            </w:pPr>
            <w:r w:rsidRPr="003112A6">
              <w:t>2.</w:t>
            </w:r>
          </w:p>
        </w:tc>
        <w:tc>
          <w:tcPr>
            <w:tcW w:w="2948" w:type="dxa"/>
            <w:tcBorders>
              <w:top w:val="single" w:sz="6" w:space="0" w:color="000000"/>
              <w:left w:val="single" w:sz="6" w:space="0" w:color="000000"/>
              <w:bottom w:val="single" w:sz="6" w:space="0" w:color="000000"/>
              <w:right w:val="single" w:sz="6" w:space="0" w:color="000000"/>
            </w:tcBorders>
          </w:tcPr>
          <w:p w:rsidR="0037555D" w:rsidRPr="003112A6" w:rsidRDefault="0037555D" w:rsidP="0037555D">
            <w:pPr>
              <w:pStyle w:val="naisf"/>
              <w:tabs>
                <w:tab w:val="left" w:pos="1276"/>
              </w:tabs>
              <w:spacing w:before="0" w:after="0"/>
              <w:ind w:firstLine="0"/>
            </w:pPr>
            <w:r w:rsidRPr="003112A6">
              <w:t>1. Izteikt 2. punktu šādā redakcijā:</w:t>
            </w:r>
          </w:p>
          <w:p w:rsidR="0037555D" w:rsidRPr="003112A6" w:rsidRDefault="0037555D" w:rsidP="0037555D">
            <w:pPr>
              <w:jc w:val="both"/>
            </w:pPr>
            <w:r w:rsidRPr="003112A6">
              <w:t>“2. Atbalsts 2020. gadā ietver finansējumu 8 805 784 </w:t>
            </w:r>
            <w:proofErr w:type="spellStart"/>
            <w:r w:rsidRPr="003112A6">
              <w:rPr>
                <w:i/>
                <w:iCs/>
              </w:rPr>
              <w:t>euro</w:t>
            </w:r>
            <w:proofErr w:type="spellEnd"/>
            <w:r w:rsidRPr="003112A6">
              <w:t xml:space="preserve"> apmērā šādiem atbalsta pasākumiem:</w:t>
            </w:r>
          </w:p>
          <w:p w:rsidR="0037555D" w:rsidRPr="003112A6" w:rsidRDefault="0037555D" w:rsidP="0037555D">
            <w:pPr>
              <w:jc w:val="both"/>
            </w:pPr>
            <w:r w:rsidRPr="003112A6">
              <w:t xml:space="preserve">2.1. lopkopības attīstībai – 6 104 019 </w:t>
            </w:r>
            <w:proofErr w:type="spellStart"/>
            <w:r w:rsidRPr="003112A6">
              <w:rPr>
                <w:i/>
                <w:iCs/>
              </w:rPr>
              <w:t>euro</w:t>
            </w:r>
            <w:proofErr w:type="spellEnd"/>
            <w:r w:rsidRPr="003112A6">
              <w:t>….”</w:t>
            </w:r>
          </w:p>
          <w:p w:rsidR="0037555D" w:rsidRPr="003112A6" w:rsidRDefault="0037555D" w:rsidP="0037555D">
            <w:pPr>
              <w:pStyle w:val="naisf"/>
              <w:tabs>
                <w:tab w:val="left" w:pos="1276"/>
              </w:tabs>
              <w:spacing w:before="0" w:after="0"/>
              <w:ind w:firstLine="0"/>
            </w:pPr>
          </w:p>
        </w:tc>
        <w:tc>
          <w:tcPr>
            <w:tcW w:w="3827" w:type="dxa"/>
            <w:tcBorders>
              <w:top w:val="single" w:sz="6" w:space="0" w:color="000000"/>
              <w:left w:val="single" w:sz="6" w:space="0" w:color="000000"/>
              <w:bottom w:val="single" w:sz="6" w:space="0" w:color="000000"/>
              <w:right w:val="single" w:sz="6" w:space="0" w:color="000000"/>
            </w:tcBorders>
          </w:tcPr>
          <w:p w:rsidR="0037555D" w:rsidRPr="003112A6" w:rsidRDefault="0037555D" w:rsidP="0037555D">
            <w:pPr>
              <w:jc w:val="both"/>
              <w:rPr>
                <w:b/>
              </w:rPr>
            </w:pPr>
            <w:r w:rsidRPr="003112A6">
              <w:t xml:space="preserve">2. Lūdzam pārskatīt un precizēt noteikumu projekta 1.punktā paredzēto valsts atbalsta apmēru pasākumam “Lopkopības attīstība” un tā </w:t>
            </w:r>
            <w:proofErr w:type="spellStart"/>
            <w:r w:rsidRPr="003112A6">
              <w:t>apakšpasākumiem</w:t>
            </w:r>
            <w:proofErr w:type="spellEnd"/>
            <w:r w:rsidRPr="003112A6">
              <w:t xml:space="preserve">, ievērojot Ministru kabineta 2019.gada 20.augusta sēdē (prot. Nr.35 26.§ 15.punkts) atbalstīto Zemkopības ministrijas priekšlikumu 2020.gadā un turpmāk ik gadu pārdalīt finansējumu 94 206 apmērā no </w:t>
            </w:r>
            <w:r w:rsidRPr="003112A6">
              <w:lastRenderedPageBreak/>
              <w:t xml:space="preserve">pasākuma “Atbalsts lauku un lauksaimnieku biedrību un nodibinājumu savstarpējās sadarbības veicināšanai un dalībai starptautiskās organizācijās” uz pasākumu “Atbalsts lopkopības attīstībai”. Šobrīd noteikumu projektā paredzēts, ka pasākumā “Lauku un lauksaimnieku biedrību un nodibinājumu savstarpējās sadarbības veicināšana un dalība starptautiskajās organizācijās” atbalsta finansējums ir samazināts par 94 206 </w:t>
            </w:r>
            <w:proofErr w:type="spellStart"/>
            <w:r w:rsidRPr="003112A6">
              <w:rPr>
                <w:i/>
              </w:rPr>
              <w:t>euro</w:t>
            </w:r>
            <w:proofErr w:type="spellEnd"/>
            <w:r w:rsidRPr="003112A6">
              <w:t xml:space="preserve">, tomēr tas nav pārdalīts uz pasākumu “Lopkopības attīstība”, ņemot vērā, ka šajā pasākumā atbalsta finansējuma apmērs salīdzinājumā ar 2019.gadā plānoto ir samazinājies par 3 176 </w:t>
            </w:r>
            <w:proofErr w:type="spellStart"/>
            <w:r w:rsidRPr="003112A6">
              <w:rPr>
                <w:i/>
              </w:rPr>
              <w:t>euro</w:t>
            </w:r>
            <w:proofErr w:type="spellEnd"/>
            <w:r w:rsidRPr="003112A6">
              <w:t>.</w:t>
            </w:r>
          </w:p>
        </w:tc>
        <w:tc>
          <w:tcPr>
            <w:tcW w:w="3969" w:type="dxa"/>
            <w:tcBorders>
              <w:top w:val="single" w:sz="6" w:space="0" w:color="000000"/>
              <w:left w:val="single" w:sz="6" w:space="0" w:color="000000"/>
              <w:bottom w:val="single" w:sz="6" w:space="0" w:color="000000"/>
              <w:right w:val="single" w:sz="6" w:space="0" w:color="000000"/>
            </w:tcBorders>
          </w:tcPr>
          <w:p w:rsidR="0037555D" w:rsidRPr="003112A6" w:rsidRDefault="0037555D" w:rsidP="0037555D">
            <w:pPr>
              <w:pStyle w:val="naisc"/>
              <w:spacing w:before="0" w:after="0"/>
              <w:jc w:val="left"/>
            </w:pPr>
            <w:r w:rsidRPr="003112A6">
              <w:lastRenderedPageBreak/>
              <w:t>Ņemts vērā</w:t>
            </w:r>
            <w:r w:rsidR="00C26BB8" w:rsidRPr="003112A6">
              <w:t>.</w:t>
            </w:r>
          </w:p>
          <w:p w:rsidR="0037555D" w:rsidRPr="003112A6" w:rsidRDefault="00C26BB8" w:rsidP="00F05C6C">
            <w:pPr>
              <w:pStyle w:val="naisc"/>
              <w:spacing w:before="0" w:after="0"/>
              <w:jc w:val="both"/>
            </w:pPr>
            <w:r w:rsidRPr="003112A6">
              <w:t>Zemkopības ministrija ir ņēmusi vērā Ministru kabineta 2019.gada 20.augusta sēdē</w:t>
            </w:r>
            <w:r w:rsidR="00F13A54" w:rsidRPr="003112A6">
              <w:t xml:space="preserve"> (prot. Nr.35 26.§ 15.punkts)</w:t>
            </w:r>
            <w:r w:rsidRPr="003112A6">
              <w:t xml:space="preserve"> nolemto</w:t>
            </w:r>
            <w:r w:rsidR="00421163" w:rsidRPr="003112A6">
              <w:t>,</w:t>
            </w:r>
            <w:r w:rsidRPr="003112A6">
              <w:t xml:space="preserve"> </w:t>
            </w:r>
            <w:r w:rsidR="00421163" w:rsidRPr="003112A6">
              <w:t>t</w:t>
            </w:r>
            <w:r w:rsidRPr="003112A6">
              <w:t>omēr finansējuma sadalē ir ieviestas nelielas korekcijas, lai nodrošinātu to, ka valsts finansējums tiek izmantots mērķtiecīgi un tādā apmērā, kād</w:t>
            </w:r>
            <w:r w:rsidR="00192399">
              <w:t>ā</w:t>
            </w:r>
            <w:r w:rsidRPr="003112A6">
              <w:t xml:space="preserve"> tas </w:t>
            </w:r>
            <w:r w:rsidR="00192399">
              <w:t>pašlaik</w:t>
            </w:r>
            <w:r w:rsidR="00192399" w:rsidRPr="003112A6">
              <w:t xml:space="preserve"> </w:t>
            </w:r>
            <w:r w:rsidRPr="003112A6">
              <w:t>ir nepieciešams attiecīgajās jomās.</w:t>
            </w:r>
            <w:r w:rsidR="009C0988" w:rsidRPr="003112A6">
              <w:t xml:space="preserve"> </w:t>
            </w:r>
          </w:p>
          <w:p w:rsidR="004B7B65" w:rsidRPr="003112A6" w:rsidRDefault="0019198D" w:rsidP="00671066">
            <w:pPr>
              <w:pStyle w:val="naisc"/>
              <w:spacing w:before="0" w:after="0"/>
              <w:jc w:val="both"/>
            </w:pPr>
            <w:r w:rsidRPr="003112A6">
              <w:lastRenderedPageBreak/>
              <w:t xml:space="preserve">Lopkopības nozarei paredzētais finansējums 2020.gadā nesasniedz plānoto </w:t>
            </w:r>
            <w:r w:rsidR="00127A63" w:rsidRPr="003112A6">
              <w:t xml:space="preserve">94 206 </w:t>
            </w:r>
            <w:proofErr w:type="spellStart"/>
            <w:r w:rsidR="00127A63" w:rsidRPr="003112A6">
              <w:rPr>
                <w:i/>
              </w:rPr>
              <w:t>euro</w:t>
            </w:r>
            <w:proofErr w:type="spellEnd"/>
            <w:r w:rsidR="00127A63" w:rsidRPr="003112A6">
              <w:t xml:space="preserve"> </w:t>
            </w:r>
            <w:r w:rsidRPr="003112A6">
              <w:t>p</w:t>
            </w:r>
            <w:r w:rsidR="00192399">
              <w:t>alielinājumu</w:t>
            </w:r>
            <w:r w:rsidRPr="003112A6">
              <w:t xml:space="preserve"> salīdzin</w:t>
            </w:r>
            <w:r w:rsidR="00192399">
              <w:t>ājumā</w:t>
            </w:r>
            <w:r w:rsidRPr="003112A6">
              <w:t xml:space="preserve"> ar 2019.gadu, jo:</w:t>
            </w:r>
          </w:p>
          <w:p w:rsidR="0019198D" w:rsidRPr="003112A6" w:rsidRDefault="00192399" w:rsidP="00671066">
            <w:pPr>
              <w:pStyle w:val="naisc"/>
              <w:spacing w:before="0" w:after="0"/>
              <w:jc w:val="both"/>
            </w:pPr>
            <w:r>
              <w:t>1)</w:t>
            </w:r>
            <w:r w:rsidR="004B7B65" w:rsidRPr="003112A6">
              <w:t xml:space="preserve"> </w:t>
            </w:r>
            <w:r w:rsidR="00127A63" w:rsidRPr="003112A6">
              <w:t xml:space="preserve">pasākumā “lopkopības attīstībai” jau 2019.gada beigās bija iespējams pārdalīt finansējumu starp </w:t>
            </w:r>
            <w:proofErr w:type="spellStart"/>
            <w:r w:rsidR="00127A63" w:rsidRPr="003112A6">
              <w:t>apakšpasākumiem</w:t>
            </w:r>
            <w:proofErr w:type="spellEnd"/>
            <w:r w:rsidR="00127A63" w:rsidRPr="003112A6">
              <w:t xml:space="preserve">, </w:t>
            </w:r>
            <w:r>
              <w:t>tāpēc ka</w:t>
            </w:r>
            <w:r w:rsidRPr="003112A6">
              <w:t xml:space="preserve"> </w:t>
            </w:r>
            <w:r>
              <w:t>palika</w:t>
            </w:r>
            <w:r w:rsidRPr="003112A6">
              <w:t xml:space="preserve"> neizmantoti finanšu līdzekļi </w:t>
            </w:r>
            <w:r w:rsidR="00127A63" w:rsidRPr="003112A6">
              <w:t>cūkkopības nozares ciltsdarba pasākumiem</w:t>
            </w:r>
            <w:r w:rsidR="00671066" w:rsidRPr="003112A6">
              <w:t xml:space="preserve">. Lielākajai daļai no šiem </w:t>
            </w:r>
            <w:proofErr w:type="spellStart"/>
            <w:r w:rsidR="00671066" w:rsidRPr="003112A6">
              <w:t>apakšpasākumiem</w:t>
            </w:r>
            <w:proofErr w:type="spellEnd"/>
            <w:r w:rsidR="00671066" w:rsidRPr="003112A6">
              <w:t>, kuros tika palielināts finansējums, tas arī 2020.gadā tika saglabāts 2019.gada beigās piešķirtajā ap</w:t>
            </w:r>
            <w:r>
              <w:t>mērā</w:t>
            </w:r>
            <w:r w:rsidR="00671066" w:rsidRPr="003112A6">
              <w:t xml:space="preserve"> (ciltsdarba pasākumiem piensaimniecības nozarē, ciltsdarba pasākumiem netradicionālajās nozarēs, dzīvnieku līķu savākšanai, transportēšanai, pārstrādei un likvidēšanai</w:t>
            </w:r>
            <w:r w:rsidR="004B7B65" w:rsidRPr="003112A6">
              <w:t>)</w:t>
            </w:r>
            <w:r>
              <w:t>,</w:t>
            </w:r>
            <w:r w:rsidR="009615EA" w:rsidRPr="003112A6">
              <w:t xml:space="preserve"> </w:t>
            </w:r>
            <w:r>
              <w:t>t</w:t>
            </w:r>
            <w:r w:rsidR="009615EA" w:rsidRPr="003112A6">
              <w:t>aču finansējums samazināts biškopības nozares attīstībai</w:t>
            </w:r>
            <w:r w:rsidR="00E81158" w:rsidRPr="003112A6">
              <w:t xml:space="preserve">, jo nozarei paredzēts finansējums </w:t>
            </w:r>
            <w:r w:rsidR="00E81158" w:rsidRPr="003112A6">
              <w:rPr>
                <w:bCs/>
              </w:rPr>
              <w:t>Latvijas biškopības programm</w:t>
            </w:r>
            <w:r>
              <w:rPr>
                <w:bCs/>
              </w:rPr>
              <w:t>ā</w:t>
            </w:r>
            <w:r w:rsidR="00E81158" w:rsidRPr="003112A6">
              <w:rPr>
                <w:bCs/>
              </w:rPr>
              <w:t xml:space="preserve"> 2020.</w:t>
            </w:r>
            <w:r>
              <w:rPr>
                <w:bCs/>
              </w:rPr>
              <w:t>–</w:t>
            </w:r>
            <w:r w:rsidR="00E81158" w:rsidRPr="003112A6">
              <w:rPr>
                <w:bCs/>
              </w:rPr>
              <w:t xml:space="preserve">2022.gadam (2020.gadā 415 000 </w:t>
            </w:r>
            <w:proofErr w:type="spellStart"/>
            <w:r w:rsidR="00E81158" w:rsidRPr="003112A6">
              <w:rPr>
                <w:bCs/>
                <w:i/>
              </w:rPr>
              <w:t>euro</w:t>
            </w:r>
            <w:proofErr w:type="spellEnd"/>
            <w:r w:rsidR="00E81158" w:rsidRPr="003112A6">
              <w:rPr>
                <w:bCs/>
                <w:i/>
              </w:rPr>
              <w:t xml:space="preserve"> </w:t>
            </w:r>
            <w:r w:rsidR="00E81158" w:rsidRPr="003112A6">
              <w:rPr>
                <w:bCs/>
              </w:rPr>
              <w:t>apmērā)</w:t>
            </w:r>
            <w:r w:rsidR="00127A63" w:rsidRPr="003112A6">
              <w:t>;</w:t>
            </w:r>
          </w:p>
          <w:p w:rsidR="004B7B65" w:rsidRPr="003112A6" w:rsidRDefault="00192399" w:rsidP="00C26BB8">
            <w:pPr>
              <w:pStyle w:val="naisc"/>
              <w:spacing w:before="0" w:after="0"/>
              <w:jc w:val="both"/>
              <w:rPr>
                <w:rFonts w:eastAsia="Calibri"/>
                <w:lang w:eastAsia="en-US"/>
              </w:rPr>
            </w:pPr>
            <w:r>
              <w:t>2)</w:t>
            </w:r>
            <w:r w:rsidR="0019198D" w:rsidRPr="003112A6">
              <w:t xml:space="preserve"> </w:t>
            </w:r>
            <w:r w:rsidR="004B7B65" w:rsidRPr="003112A6">
              <w:t>izvērtējot prioritātes, 2020.gadā pieejamais finansējums no pasākuma “</w:t>
            </w:r>
            <w:r w:rsidR="004B7B65" w:rsidRPr="003112A6">
              <w:rPr>
                <w:rFonts w:eastAsia="Calibri"/>
                <w:lang w:eastAsia="en-US"/>
              </w:rPr>
              <w:t xml:space="preserve">lauku un lauksaimnieku biedrību un nodibinājumu savstarpējās sadarbības veicināšanai un dalībai starptautiskajās organizācijās” </w:t>
            </w:r>
            <w:r w:rsidR="004B7B65" w:rsidRPr="003112A6">
              <w:t xml:space="preserve">tika pārdalīts </w:t>
            </w:r>
            <w:r w:rsidR="004B7B65" w:rsidRPr="003112A6">
              <w:rPr>
                <w:rFonts w:eastAsia="Calibri"/>
                <w:lang w:eastAsia="en-US"/>
              </w:rPr>
              <w:t xml:space="preserve">selekcijas materiāla novērtēšanai integrēto un </w:t>
            </w:r>
            <w:r w:rsidR="004B7B65" w:rsidRPr="003112A6">
              <w:rPr>
                <w:rFonts w:eastAsia="Calibri"/>
                <w:lang w:eastAsia="en-US"/>
              </w:rPr>
              <w:lastRenderedPageBreak/>
              <w:t>bioloģiskās lauksaimniecības kultūraugu audzēšanas tehnoloģiju ieviešanai (turpmāk – augu selekcija).</w:t>
            </w:r>
          </w:p>
          <w:p w:rsidR="00C26BB8" w:rsidRPr="003112A6" w:rsidRDefault="00192399" w:rsidP="00C26BB8">
            <w:pPr>
              <w:pStyle w:val="naisc"/>
              <w:spacing w:before="0" w:after="0"/>
              <w:jc w:val="both"/>
            </w:pPr>
            <w:r>
              <w:t>Ievērojot</w:t>
            </w:r>
            <w:r w:rsidR="00C26BB8" w:rsidRPr="003112A6">
              <w:t xml:space="preserve"> straujās klimata </w:t>
            </w:r>
            <w:r>
              <w:t>pār</w:t>
            </w:r>
            <w:r w:rsidR="00C26BB8" w:rsidRPr="003112A6">
              <w:t xml:space="preserve">maiņas, pārtikas ilgtspējas un ražotāju konkurētspējas nodrošināšanai ir būtiski selekcionēt šķirnes, kas ir piemērotas klimata </w:t>
            </w:r>
            <w:r>
              <w:t>pār</w:t>
            </w:r>
            <w:r w:rsidR="00C26BB8" w:rsidRPr="003112A6">
              <w:t xml:space="preserve">maiņām, piemēram, ir </w:t>
            </w:r>
            <w:r>
              <w:t xml:space="preserve">ne vien </w:t>
            </w:r>
            <w:r w:rsidR="00C26BB8" w:rsidRPr="003112A6">
              <w:t xml:space="preserve">sausumizturīgas, bet </w:t>
            </w:r>
            <w:r>
              <w:t>arī</w:t>
            </w:r>
            <w:r w:rsidR="00C26BB8" w:rsidRPr="003112A6">
              <w:t xml:space="preserve"> piemērotas tieši Latvijā raksturīgajām gaisa temperatūrām, augsn</w:t>
            </w:r>
            <w:r>
              <w:t>ei</w:t>
            </w:r>
            <w:r w:rsidR="00C26BB8" w:rsidRPr="003112A6">
              <w:t xml:space="preserve"> u.c. faktoriem. Tāpat</w:t>
            </w:r>
            <w:r>
              <w:t>,</w:t>
            </w:r>
            <w:r w:rsidR="00C26BB8" w:rsidRPr="003112A6">
              <w:t xml:space="preserve"> ņemot vērā Eiropā pastāvošo tendenci augu aizsardzības līdzekļu lietošanas samazināšanā un bioloģiskās lauksaimniecības attīstībā, nepieciešams selekcionēt pret slimībām un kaitēkļiem izturīgas šķirnes.</w:t>
            </w:r>
          </w:p>
          <w:p w:rsidR="00C26BB8" w:rsidRPr="003112A6" w:rsidRDefault="00C26BB8" w:rsidP="00570AC8">
            <w:pPr>
              <w:pStyle w:val="naisc"/>
              <w:spacing w:before="0" w:after="0"/>
              <w:jc w:val="both"/>
            </w:pPr>
            <w:r w:rsidRPr="003112A6">
              <w:t xml:space="preserve">Pašlaik augu selekcijas darbam Latvijā ir kritiski mazs finansējums, un nozares dzīvotspējai ir vitāli svarīgi paaugstināt valsts atbalsta finansējumu. Selekcijas darbā ir jāiesaista </w:t>
            </w:r>
            <w:r w:rsidR="00192399">
              <w:t>daudz</w:t>
            </w:r>
            <w:r w:rsidRPr="003112A6">
              <w:t xml:space="preserve"> zinošu speciālistu, bet bez finansējuma speciālisti izvēlas pamest šo darbu. Augu selekcijas darba trūkums rada draudus, ka lauksaimniecības nozares konkurētspēja Latvijā var būtiski samazināties.</w:t>
            </w:r>
          </w:p>
        </w:tc>
        <w:tc>
          <w:tcPr>
            <w:tcW w:w="2745" w:type="dxa"/>
            <w:tcBorders>
              <w:top w:val="single" w:sz="4" w:space="0" w:color="auto"/>
              <w:left w:val="single" w:sz="4" w:space="0" w:color="auto"/>
              <w:bottom w:val="single" w:sz="4" w:space="0" w:color="auto"/>
            </w:tcBorders>
          </w:tcPr>
          <w:p w:rsidR="00530D2D" w:rsidRPr="003112A6" w:rsidRDefault="00530D2D" w:rsidP="00530D2D">
            <w:pPr>
              <w:pStyle w:val="naisf"/>
              <w:tabs>
                <w:tab w:val="left" w:pos="1276"/>
              </w:tabs>
              <w:spacing w:before="0" w:after="0"/>
              <w:ind w:firstLine="0"/>
            </w:pPr>
            <w:r w:rsidRPr="003112A6">
              <w:lastRenderedPageBreak/>
              <w:t>1. Izteikt 2. punktu šādā redakcijā:</w:t>
            </w:r>
          </w:p>
          <w:p w:rsidR="00530D2D" w:rsidRPr="003112A6" w:rsidRDefault="00530D2D" w:rsidP="00530D2D">
            <w:pPr>
              <w:jc w:val="both"/>
            </w:pPr>
            <w:r w:rsidRPr="003112A6">
              <w:t xml:space="preserve">“2. Atbalsts 2020. gadā ietver finansējumu </w:t>
            </w:r>
            <w:r w:rsidR="00F53A77" w:rsidRPr="003112A6">
              <w:t>8 720</w:t>
            </w:r>
            <w:r w:rsidR="00F53A77">
              <w:t> </w:t>
            </w:r>
            <w:r w:rsidR="00F53A77" w:rsidRPr="003112A6">
              <w:t>490</w:t>
            </w:r>
            <w:r w:rsidRPr="003112A6">
              <w:t> </w:t>
            </w:r>
            <w:proofErr w:type="spellStart"/>
            <w:r w:rsidRPr="003112A6">
              <w:rPr>
                <w:i/>
                <w:iCs/>
              </w:rPr>
              <w:t>euro</w:t>
            </w:r>
            <w:proofErr w:type="spellEnd"/>
            <w:r w:rsidRPr="003112A6">
              <w:t xml:space="preserve"> apmērā šādiem atbalsta pasākumiem:</w:t>
            </w:r>
          </w:p>
          <w:p w:rsidR="00530D2D" w:rsidRPr="003112A6" w:rsidRDefault="00530D2D" w:rsidP="00530D2D">
            <w:pPr>
              <w:jc w:val="both"/>
            </w:pPr>
            <w:r w:rsidRPr="003112A6">
              <w:t xml:space="preserve">2.1. lopkopības attīstībai – 6 104 019 </w:t>
            </w:r>
            <w:proofErr w:type="spellStart"/>
            <w:r w:rsidRPr="003112A6">
              <w:rPr>
                <w:i/>
                <w:iCs/>
              </w:rPr>
              <w:t>euro</w:t>
            </w:r>
            <w:proofErr w:type="spellEnd"/>
            <w:r w:rsidRPr="003112A6">
              <w:t>….”</w:t>
            </w:r>
          </w:p>
          <w:p w:rsidR="0037555D" w:rsidRPr="003112A6" w:rsidRDefault="0037555D" w:rsidP="0037555D">
            <w:pPr>
              <w:jc w:val="both"/>
            </w:pPr>
          </w:p>
        </w:tc>
      </w:tr>
      <w:tr w:rsidR="00454565" w:rsidRPr="003112A6" w:rsidTr="00D00B0C">
        <w:tc>
          <w:tcPr>
            <w:tcW w:w="588" w:type="dxa"/>
            <w:tcBorders>
              <w:top w:val="single" w:sz="6" w:space="0" w:color="000000"/>
              <w:left w:val="single" w:sz="6" w:space="0" w:color="000000"/>
              <w:bottom w:val="single" w:sz="6" w:space="0" w:color="000000"/>
              <w:right w:val="single" w:sz="6" w:space="0" w:color="000000"/>
            </w:tcBorders>
          </w:tcPr>
          <w:p w:rsidR="00454565" w:rsidRPr="003112A6" w:rsidRDefault="00200532" w:rsidP="005E214B">
            <w:pPr>
              <w:pStyle w:val="naisc"/>
              <w:spacing w:before="0" w:after="0"/>
            </w:pPr>
            <w:r w:rsidRPr="003112A6">
              <w:lastRenderedPageBreak/>
              <w:t>3</w:t>
            </w:r>
            <w:r w:rsidR="00140F58" w:rsidRPr="003112A6">
              <w:t>.</w:t>
            </w:r>
          </w:p>
        </w:tc>
        <w:tc>
          <w:tcPr>
            <w:tcW w:w="2948" w:type="dxa"/>
            <w:tcBorders>
              <w:top w:val="single" w:sz="6" w:space="0" w:color="000000"/>
              <w:left w:val="single" w:sz="6" w:space="0" w:color="000000"/>
              <w:bottom w:val="single" w:sz="6" w:space="0" w:color="000000"/>
              <w:right w:val="single" w:sz="6" w:space="0" w:color="000000"/>
            </w:tcBorders>
          </w:tcPr>
          <w:p w:rsidR="00454565" w:rsidRPr="003112A6" w:rsidRDefault="00937533" w:rsidP="0045702C">
            <w:pPr>
              <w:pStyle w:val="Sarakstarindkopa"/>
              <w:tabs>
                <w:tab w:val="left" w:pos="0"/>
                <w:tab w:val="left" w:pos="1134"/>
              </w:tabs>
              <w:ind w:left="0"/>
              <w:contextualSpacing w:val="0"/>
              <w:jc w:val="center"/>
            </w:pPr>
            <w:r w:rsidRPr="003112A6">
              <w:t>-</w:t>
            </w:r>
          </w:p>
        </w:tc>
        <w:tc>
          <w:tcPr>
            <w:tcW w:w="3827" w:type="dxa"/>
            <w:tcBorders>
              <w:top w:val="single" w:sz="6" w:space="0" w:color="000000"/>
              <w:left w:val="single" w:sz="6" w:space="0" w:color="000000"/>
              <w:bottom w:val="single" w:sz="6" w:space="0" w:color="000000"/>
              <w:right w:val="single" w:sz="6" w:space="0" w:color="000000"/>
            </w:tcBorders>
          </w:tcPr>
          <w:p w:rsidR="000775D1" w:rsidRPr="003112A6" w:rsidRDefault="000775D1" w:rsidP="009877BC">
            <w:pPr>
              <w:jc w:val="both"/>
              <w:rPr>
                <w:b/>
              </w:rPr>
            </w:pPr>
            <w:r w:rsidRPr="003112A6">
              <w:rPr>
                <w:b/>
              </w:rPr>
              <w:t>Finanšu ministrija</w:t>
            </w:r>
          </w:p>
          <w:p w:rsidR="00454565" w:rsidRPr="003112A6" w:rsidRDefault="009877BC" w:rsidP="009877BC">
            <w:pPr>
              <w:jc w:val="both"/>
            </w:pPr>
            <w:r w:rsidRPr="003112A6">
              <w:lastRenderedPageBreak/>
              <w:t xml:space="preserve">3. Ievērojot to, ka Ministru kabineta 2013.gada 17.decembra noteikumi Nr.1524 "Noteikumi par valsts atbalstu lauksaimniecībai"" (turpmāk – MK noteikumi) paredz, ka atbalstu saskaņā  ar  Komisijas 2013. gada 18. decembra Regulu (EK) Nr. 1407/2013 par Līguma par Eiropas Savienības darbību 107. un 108. panta piemērošanu </w:t>
            </w:r>
            <w:proofErr w:type="spellStart"/>
            <w:r w:rsidRPr="003112A6">
              <w:rPr>
                <w:i/>
              </w:rPr>
              <w:t>de</w:t>
            </w:r>
            <w:proofErr w:type="spellEnd"/>
            <w:r w:rsidRPr="003112A6">
              <w:rPr>
                <w:i/>
              </w:rPr>
              <w:t xml:space="preserve"> </w:t>
            </w:r>
            <w:proofErr w:type="spellStart"/>
            <w:r w:rsidRPr="003112A6">
              <w:rPr>
                <w:i/>
              </w:rPr>
              <w:t>minimis</w:t>
            </w:r>
            <w:proofErr w:type="spellEnd"/>
            <w:r w:rsidRPr="003112A6">
              <w:t xml:space="preserve"> atbalstam (turpmāk – Komisijas regula Nr. 1407/2013) ir tiesīgs piešķirt ne tikai noteikumu projekta 8.punktā minētais Lauku atbalsta dienests, bet līdzfinansējumu dalībai izstāžu </w:t>
            </w:r>
            <w:proofErr w:type="spellStart"/>
            <w:r w:rsidRPr="003112A6">
              <w:t>kopstendā</w:t>
            </w:r>
            <w:proofErr w:type="spellEnd"/>
            <w:r w:rsidRPr="003112A6">
              <w:t xml:space="preserve"> saskaņā ar Komisijas regulu Nr. 1407/2013 piešķir arī </w:t>
            </w:r>
            <w:proofErr w:type="spellStart"/>
            <w:r w:rsidRPr="003112A6">
              <w:t>Agroresursu</w:t>
            </w:r>
            <w:proofErr w:type="spellEnd"/>
            <w:r w:rsidRPr="003112A6">
              <w:t xml:space="preserve"> un ekonomikas institūts, lūdzam papildināt noteikumu projektu ar nosacījumiem, kas ievērojami </w:t>
            </w:r>
            <w:proofErr w:type="spellStart"/>
            <w:r w:rsidRPr="003112A6">
              <w:t>Agroresursu</w:t>
            </w:r>
            <w:proofErr w:type="spellEnd"/>
            <w:r w:rsidRPr="003112A6">
              <w:t xml:space="preserve"> un ekonomikas institūtam, piešķirot atbalstu saskaņā ar Komisijas regulu Nr. 1407/2013. Vienlaikus lūdzam attiecināt MK noteikumu 10.</w:t>
            </w:r>
            <w:r w:rsidRPr="003112A6">
              <w:rPr>
                <w:vertAlign w:val="superscript"/>
              </w:rPr>
              <w:t>1</w:t>
            </w:r>
            <w:r w:rsidRPr="003112A6">
              <w:t xml:space="preserve"> punktā ietverto atbalsta atgūšanas pienākumu arī uz </w:t>
            </w:r>
            <w:proofErr w:type="spellStart"/>
            <w:r w:rsidRPr="003112A6">
              <w:t>Agroresursu</w:t>
            </w:r>
            <w:proofErr w:type="spellEnd"/>
            <w:r w:rsidRPr="003112A6">
              <w:t xml:space="preserve"> un ekonomikas institūtu.</w:t>
            </w:r>
          </w:p>
        </w:tc>
        <w:tc>
          <w:tcPr>
            <w:tcW w:w="3969" w:type="dxa"/>
            <w:tcBorders>
              <w:top w:val="single" w:sz="6" w:space="0" w:color="000000"/>
              <w:left w:val="single" w:sz="6" w:space="0" w:color="000000"/>
              <w:bottom w:val="single" w:sz="6" w:space="0" w:color="000000"/>
              <w:right w:val="single" w:sz="6" w:space="0" w:color="000000"/>
            </w:tcBorders>
          </w:tcPr>
          <w:p w:rsidR="00454565" w:rsidRPr="003112A6" w:rsidRDefault="000F186A" w:rsidP="005E214B">
            <w:pPr>
              <w:pStyle w:val="naisc"/>
              <w:spacing w:before="0" w:after="0"/>
              <w:jc w:val="left"/>
            </w:pPr>
            <w:r w:rsidRPr="003112A6">
              <w:lastRenderedPageBreak/>
              <w:t>Ņemts vērā.</w:t>
            </w:r>
          </w:p>
        </w:tc>
        <w:tc>
          <w:tcPr>
            <w:tcW w:w="2745" w:type="dxa"/>
            <w:tcBorders>
              <w:top w:val="single" w:sz="4" w:space="0" w:color="auto"/>
              <w:left w:val="single" w:sz="4" w:space="0" w:color="auto"/>
              <w:bottom w:val="single" w:sz="4" w:space="0" w:color="auto"/>
            </w:tcBorders>
          </w:tcPr>
          <w:p w:rsidR="0086524A" w:rsidRPr="003112A6" w:rsidRDefault="00B05FDF" w:rsidP="0086524A">
            <w:pPr>
              <w:jc w:val="both"/>
            </w:pPr>
            <w:r w:rsidRPr="003112A6">
              <w:t>53.</w:t>
            </w:r>
            <w:r w:rsidR="0086524A" w:rsidRPr="003112A6">
              <w:t xml:space="preserve"> Papildināt 151.</w:t>
            </w:r>
            <w:r w:rsidR="0086524A" w:rsidRPr="003112A6">
              <w:rPr>
                <w:vertAlign w:val="superscript"/>
              </w:rPr>
              <w:t>1</w:t>
            </w:r>
            <w:r w:rsidR="0086524A" w:rsidRPr="003112A6">
              <w:t xml:space="preserve"> punktu aiz vārda </w:t>
            </w:r>
            <w:r w:rsidR="0086524A" w:rsidRPr="003112A6">
              <w:lastRenderedPageBreak/>
              <w:t>“prasības” ar vārdiem “un nodrošinot šo noteikumu 8.4., 8.5.2., 8.5.3., 8.6., 8.14. un 8.15. apakšpunktā, kā arī 10.</w:t>
            </w:r>
            <w:r w:rsidR="0086524A" w:rsidRPr="003112A6">
              <w:rPr>
                <w:vertAlign w:val="superscript"/>
              </w:rPr>
              <w:t>1</w:t>
            </w:r>
            <w:r w:rsidR="0086524A" w:rsidRPr="003112A6">
              <w:t xml:space="preserve"> punktā minēto </w:t>
            </w:r>
            <w:proofErr w:type="spellStart"/>
            <w:r w:rsidR="0086524A" w:rsidRPr="003112A6">
              <w:rPr>
                <w:i/>
              </w:rPr>
              <w:t>de</w:t>
            </w:r>
            <w:proofErr w:type="spellEnd"/>
            <w:r w:rsidR="0086524A" w:rsidRPr="003112A6">
              <w:rPr>
                <w:i/>
              </w:rPr>
              <w:t xml:space="preserve"> </w:t>
            </w:r>
            <w:proofErr w:type="spellStart"/>
            <w:r w:rsidR="0086524A" w:rsidRPr="003112A6">
              <w:rPr>
                <w:i/>
              </w:rPr>
              <w:t>minimis</w:t>
            </w:r>
            <w:proofErr w:type="spellEnd"/>
            <w:r w:rsidR="0086524A" w:rsidRPr="003112A6">
              <w:t xml:space="preserve"> atbalsta prasību izpildi attiecībā uz atbalsta piešķiršanu, datu glabāšanu un valsts atbalsta atmaksu”.</w:t>
            </w:r>
          </w:p>
          <w:p w:rsidR="001A1BBF" w:rsidRPr="003112A6" w:rsidRDefault="00555577" w:rsidP="001A1BBF">
            <w:pPr>
              <w:jc w:val="both"/>
            </w:pPr>
            <w:r w:rsidRPr="003112A6">
              <w:t>60</w:t>
            </w:r>
            <w:r w:rsidR="001A1BBF" w:rsidRPr="003112A6">
              <w:t xml:space="preserve">. Papildināt 200.punktu aiz vārda un skaitļa “regulu 1408/2013” ar vārdiem “nodrošinot šo noteikumu </w:t>
            </w:r>
            <w:r w:rsidR="0086524A" w:rsidRPr="003112A6">
              <w:t>8.4., 8.5.2., 8.5.3., 8.6., 8.14. un 8.15. apakšpunktā, kā arī 10.</w:t>
            </w:r>
            <w:r w:rsidR="0086524A" w:rsidRPr="003112A6">
              <w:rPr>
                <w:vertAlign w:val="superscript"/>
              </w:rPr>
              <w:t>1</w:t>
            </w:r>
            <w:r w:rsidR="0086524A" w:rsidRPr="003112A6">
              <w:t xml:space="preserve"> </w:t>
            </w:r>
            <w:r w:rsidR="001A1BBF" w:rsidRPr="003112A6">
              <w:t xml:space="preserve">punktā minēto </w:t>
            </w:r>
            <w:proofErr w:type="spellStart"/>
            <w:r w:rsidR="001A1BBF" w:rsidRPr="003112A6">
              <w:rPr>
                <w:i/>
              </w:rPr>
              <w:t>de</w:t>
            </w:r>
            <w:proofErr w:type="spellEnd"/>
            <w:r w:rsidR="001A1BBF" w:rsidRPr="003112A6">
              <w:rPr>
                <w:i/>
              </w:rPr>
              <w:t xml:space="preserve"> </w:t>
            </w:r>
            <w:proofErr w:type="spellStart"/>
            <w:r w:rsidR="001A1BBF" w:rsidRPr="003112A6">
              <w:rPr>
                <w:i/>
              </w:rPr>
              <w:t>minimis</w:t>
            </w:r>
            <w:proofErr w:type="spellEnd"/>
            <w:r w:rsidR="001A1BBF" w:rsidRPr="003112A6">
              <w:t xml:space="preserve"> atbalsta prasību izpildi attiecībā uz atbalsta piešķiršanu, datu glabāšanu un valsts atbalsta atmaksu”.</w:t>
            </w:r>
          </w:p>
          <w:p w:rsidR="006863EA" w:rsidRPr="003112A6" w:rsidRDefault="006863EA" w:rsidP="001A1BBF">
            <w:pPr>
              <w:jc w:val="both"/>
            </w:pPr>
          </w:p>
          <w:p w:rsidR="00454565" w:rsidRPr="003112A6" w:rsidRDefault="006863EA" w:rsidP="00530D2D">
            <w:pPr>
              <w:tabs>
                <w:tab w:val="left" w:pos="1134"/>
              </w:tabs>
              <w:jc w:val="both"/>
            </w:pPr>
            <w:r w:rsidRPr="003112A6">
              <w:t>7. Papildināt 10.</w:t>
            </w:r>
            <w:r w:rsidRPr="003112A6">
              <w:rPr>
                <w:vertAlign w:val="superscript"/>
              </w:rPr>
              <w:t>1</w:t>
            </w:r>
            <w:r w:rsidRPr="003112A6">
              <w:t xml:space="preserve"> punktu aiz vārdiem “Lauku atbalsta dienestam” ar vārdiem “</w:t>
            </w:r>
            <w:r w:rsidRPr="003112A6">
              <w:rPr>
                <w:shd w:val="clear" w:color="auto" w:fill="FFFFFF"/>
              </w:rPr>
              <w:t xml:space="preserve">Valsts augu aizsardzības dienestam vai </w:t>
            </w:r>
            <w:proofErr w:type="spellStart"/>
            <w:r w:rsidRPr="003112A6">
              <w:rPr>
                <w:shd w:val="clear" w:color="auto" w:fill="FFFFFF"/>
              </w:rPr>
              <w:t>Agroresursu</w:t>
            </w:r>
            <w:proofErr w:type="spellEnd"/>
            <w:r w:rsidRPr="003112A6">
              <w:rPr>
                <w:shd w:val="clear" w:color="auto" w:fill="FFFFFF"/>
              </w:rPr>
              <w:t xml:space="preserve"> un ekonomikas institūtam</w:t>
            </w:r>
            <w:r w:rsidRPr="003112A6">
              <w:t>”.</w:t>
            </w:r>
          </w:p>
        </w:tc>
      </w:tr>
      <w:tr w:rsidR="00454565" w:rsidRPr="003112A6" w:rsidTr="00D00B0C">
        <w:tc>
          <w:tcPr>
            <w:tcW w:w="588" w:type="dxa"/>
            <w:tcBorders>
              <w:top w:val="single" w:sz="6" w:space="0" w:color="000000"/>
              <w:left w:val="single" w:sz="6" w:space="0" w:color="000000"/>
              <w:bottom w:val="single" w:sz="6" w:space="0" w:color="000000"/>
              <w:right w:val="single" w:sz="6" w:space="0" w:color="000000"/>
            </w:tcBorders>
          </w:tcPr>
          <w:p w:rsidR="00454565" w:rsidRPr="003112A6" w:rsidRDefault="00200532" w:rsidP="005E214B">
            <w:pPr>
              <w:pStyle w:val="naisc"/>
              <w:spacing w:before="0" w:after="0"/>
            </w:pPr>
            <w:r w:rsidRPr="003112A6">
              <w:lastRenderedPageBreak/>
              <w:t>4</w:t>
            </w:r>
            <w:r w:rsidR="00140F58" w:rsidRPr="003112A6">
              <w:t>.</w:t>
            </w:r>
          </w:p>
        </w:tc>
        <w:tc>
          <w:tcPr>
            <w:tcW w:w="2948" w:type="dxa"/>
            <w:tcBorders>
              <w:top w:val="single" w:sz="6" w:space="0" w:color="000000"/>
              <w:left w:val="single" w:sz="6" w:space="0" w:color="000000"/>
              <w:bottom w:val="single" w:sz="6" w:space="0" w:color="000000"/>
              <w:right w:val="single" w:sz="6" w:space="0" w:color="000000"/>
            </w:tcBorders>
          </w:tcPr>
          <w:p w:rsidR="00454565" w:rsidRPr="003112A6" w:rsidRDefault="008306B4" w:rsidP="008306B4">
            <w:pPr>
              <w:pStyle w:val="Sarakstarindkopa"/>
              <w:tabs>
                <w:tab w:val="left" w:pos="0"/>
                <w:tab w:val="left" w:pos="1134"/>
              </w:tabs>
              <w:ind w:left="0"/>
              <w:contextualSpacing w:val="0"/>
            </w:pPr>
            <w:r w:rsidRPr="003112A6">
              <w:rPr>
                <w:szCs w:val="24"/>
              </w:rPr>
              <w:t>8.</w:t>
            </w:r>
            <w:r w:rsidRPr="003112A6">
              <w:rPr>
                <w:szCs w:val="24"/>
                <w:vertAlign w:val="superscript"/>
              </w:rPr>
              <w:t>2</w:t>
            </w:r>
            <w:r w:rsidRPr="003112A6">
              <w:rPr>
                <w:szCs w:val="24"/>
              </w:rPr>
              <w:t xml:space="preserve"> Pretendents lēmumu par visu veidu piešķirto atbalstu glabā 10 gadus no atbalsta piešķiršanas dienas.</w:t>
            </w:r>
          </w:p>
        </w:tc>
        <w:tc>
          <w:tcPr>
            <w:tcW w:w="3827" w:type="dxa"/>
            <w:tcBorders>
              <w:top w:val="single" w:sz="6" w:space="0" w:color="000000"/>
              <w:left w:val="single" w:sz="6" w:space="0" w:color="000000"/>
              <w:bottom w:val="single" w:sz="6" w:space="0" w:color="000000"/>
              <w:right w:val="single" w:sz="6" w:space="0" w:color="000000"/>
            </w:tcBorders>
          </w:tcPr>
          <w:p w:rsidR="00454565" w:rsidRPr="003112A6" w:rsidRDefault="00711196" w:rsidP="00711196">
            <w:pPr>
              <w:jc w:val="both"/>
              <w:rPr>
                <w:b/>
              </w:rPr>
            </w:pPr>
            <w:r w:rsidRPr="003112A6">
              <w:t xml:space="preserve">4. Ievērojot to, ka ne vienmēr atbalsta pretendents būs arī </w:t>
            </w:r>
            <w:proofErr w:type="spellStart"/>
            <w:r w:rsidRPr="003112A6">
              <w:rPr>
                <w:i/>
              </w:rPr>
              <w:t>de</w:t>
            </w:r>
            <w:proofErr w:type="spellEnd"/>
            <w:r w:rsidRPr="003112A6">
              <w:rPr>
                <w:i/>
              </w:rPr>
              <w:t xml:space="preserve"> </w:t>
            </w:r>
            <w:proofErr w:type="spellStart"/>
            <w:r w:rsidRPr="003112A6">
              <w:rPr>
                <w:i/>
              </w:rPr>
              <w:t>minimis</w:t>
            </w:r>
            <w:proofErr w:type="spellEnd"/>
            <w:r w:rsidRPr="003112A6">
              <w:t xml:space="preserve"> atbalsta saņēmējs, lūdzam izskatīt iespēju precizēt spēkā esošo MK noteikumu 8.</w:t>
            </w:r>
            <w:r w:rsidRPr="003112A6">
              <w:rPr>
                <w:vertAlign w:val="superscript"/>
              </w:rPr>
              <w:t>2</w:t>
            </w:r>
            <w:r w:rsidRPr="003112A6">
              <w:t xml:space="preserve"> apakšpunktu, nosakot, ka </w:t>
            </w:r>
            <w:bookmarkStart w:id="1" w:name="_Hlk31050695"/>
            <w:proofErr w:type="spellStart"/>
            <w:r w:rsidRPr="003112A6">
              <w:rPr>
                <w:i/>
              </w:rPr>
              <w:t>de</w:t>
            </w:r>
            <w:proofErr w:type="spellEnd"/>
            <w:r w:rsidRPr="003112A6">
              <w:rPr>
                <w:i/>
              </w:rPr>
              <w:t xml:space="preserve"> </w:t>
            </w:r>
            <w:proofErr w:type="spellStart"/>
            <w:r w:rsidRPr="003112A6">
              <w:rPr>
                <w:i/>
              </w:rPr>
              <w:t>minimis</w:t>
            </w:r>
            <w:proofErr w:type="spellEnd"/>
            <w:r w:rsidRPr="003112A6">
              <w:t xml:space="preserve"> atbalsta saņēmējs, informāciju par tam piešķirto </w:t>
            </w:r>
            <w:proofErr w:type="spellStart"/>
            <w:r w:rsidRPr="003112A6">
              <w:rPr>
                <w:i/>
              </w:rPr>
              <w:t>de</w:t>
            </w:r>
            <w:proofErr w:type="spellEnd"/>
            <w:r w:rsidRPr="003112A6">
              <w:rPr>
                <w:i/>
              </w:rPr>
              <w:t xml:space="preserve"> </w:t>
            </w:r>
            <w:proofErr w:type="spellStart"/>
            <w:r w:rsidRPr="003112A6">
              <w:rPr>
                <w:i/>
              </w:rPr>
              <w:t>minimis</w:t>
            </w:r>
            <w:proofErr w:type="spellEnd"/>
            <w:r w:rsidRPr="003112A6">
              <w:t xml:space="preserve"> atbalstu glabā atbilstoši Komisijas regulas Nr. 1407/2013 6.panta 4.punktā noteiktajam.</w:t>
            </w:r>
            <w:bookmarkEnd w:id="1"/>
          </w:p>
        </w:tc>
        <w:tc>
          <w:tcPr>
            <w:tcW w:w="3969" w:type="dxa"/>
            <w:tcBorders>
              <w:top w:val="single" w:sz="6" w:space="0" w:color="000000"/>
              <w:left w:val="single" w:sz="6" w:space="0" w:color="000000"/>
              <w:bottom w:val="single" w:sz="6" w:space="0" w:color="000000"/>
              <w:right w:val="single" w:sz="6" w:space="0" w:color="000000"/>
            </w:tcBorders>
          </w:tcPr>
          <w:p w:rsidR="00454565" w:rsidRPr="003112A6" w:rsidRDefault="007D5BC4" w:rsidP="005E214B">
            <w:pPr>
              <w:pStyle w:val="naisc"/>
              <w:spacing w:before="0" w:after="0"/>
              <w:jc w:val="left"/>
            </w:pPr>
            <w:r w:rsidRPr="003112A6">
              <w:t>Ņemts vērā.</w:t>
            </w:r>
          </w:p>
          <w:p w:rsidR="00BF508A" w:rsidRPr="003112A6" w:rsidRDefault="00BF508A" w:rsidP="00530D2D">
            <w:pPr>
              <w:pStyle w:val="naisc"/>
              <w:spacing w:before="0" w:after="0"/>
              <w:jc w:val="both"/>
            </w:pPr>
            <w:r w:rsidRPr="003112A6">
              <w:t>Papildus iekļauta prasība par atbalsta glabāšanu atbilstoši regulai Nr.1408/2013.</w:t>
            </w:r>
          </w:p>
        </w:tc>
        <w:tc>
          <w:tcPr>
            <w:tcW w:w="2745" w:type="dxa"/>
            <w:tcBorders>
              <w:top w:val="single" w:sz="4" w:space="0" w:color="auto"/>
              <w:left w:val="single" w:sz="4" w:space="0" w:color="auto"/>
              <w:bottom w:val="single" w:sz="4" w:space="0" w:color="auto"/>
            </w:tcBorders>
          </w:tcPr>
          <w:p w:rsidR="0071221C" w:rsidRPr="003112A6" w:rsidRDefault="00C112BA" w:rsidP="008306B4">
            <w:pPr>
              <w:tabs>
                <w:tab w:val="left" w:pos="1134"/>
              </w:tabs>
              <w:jc w:val="both"/>
            </w:pPr>
            <w:r w:rsidRPr="003112A6">
              <w:t>6</w:t>
            </w:r>
            <w:r w:rsidR="0071221C" w:rsidRPr="003112A6">
              <w:t>. Papildināt 8.</w:t>
            </w:r>
            <w:r w:rsidR="0071221C" w:rsidRPr="003112A6">
              <w:rPr>
                <w:vertAlign w:val="superscript"/>
              </w:rPr>
              <w:t>2</w:t>
            </w:r>
            <w:r w:rsidR="0071221C" w:rsidRPr="003112A6">
              <w:t xml:space="preserve"> punktu ar otro teikumu šādā redakcijā:</w:t>
            </w:r>
          </w:p>
          <w:p w:rsidR="00454565" w:rsidRPr="003112A6" w:rsidRDefault="008306B4" w:rsidP="0071221C">
            <w:pPr>
              <w:jc w:val="both"/>
            </w:pPr>
            <w:r w:rsidRPr="003112A6">
              <w:t>“</w:t>
            </w:r>
            <w:proofErr w:type="spellStart"/>
            <w:r w:rsidR="0071221C" w:rsidRPr="003112A6">
              <w:rPr>
                <w:i/>
              </w:rPr>
              <w:t>De</w:t>
            </w:r>
            <w:proofErr w:type="spellEnd"/>
            <w:r w:rsidR="0071221C" w:rsidRPr="003112A6">
              <w:rPr>
                <w:i/>
              </w:rPr>
              <w:t xml:space="preserve"> </w:t>
            </w:r>
            <w:proofErr w:type="spellStart"/>
            <w:r w:rsidR="0071221C" w:rsidRPr="003112A6">
              <w:rPr>
                <w:i/>
              </w:rPr>
              <w:t>minimis</w:t>
            </w:r>
            <w:proofErr w:type="spellEnd"/>
            <w:r w:rsidR="0071221C" w:rsidRPr="003112A6">
              <w:t xml:space="preserve"> atbalsta saņēmējs informāciju par tam piešķirto </w:t>
            </w:r>
            <w:proofErr w:type="spellStart"/>
            <w:r w:rsidR="0071221C" w:rsidRPr="003112A6">
              <w:rPr>
                <w:i/>
              </w:rPr>
              <w:t>de</w:t>
            </w:r>
            <w:proofErr w:type="spellEnd"/>
            <w:r w:rsidR="0071221C" w:rsidRPr="003112A6">
              <w:rPr>
                <w:i/>
              </w:rPr>
              <w:t xml:space="preserve"> </w:t>
            </w:r>
            <w:proofErr w:type="spellStart"/>
            <w:r w:rsidR="0071221C" w:rsidRPr="003112A6">
              <w:rPr>
                <w:i/>
              </w:rPr>
              <w:t>minimis</w:t>
            </w:r>
            <w:proofErr w:type="spellEnd"/>
            <w:r w:rsidR="0071221C" w:rsidRPr="003112A6">
              <w:t xml:space="preserve"> atbalstu glabā 10 gadus saskaņā ar  regulas Nr. 1407/2013 6.panta 4.punktu vai regulas Nr.1408/2013 6.panta 4.punktu.</w:t>
            </w:r>
            <w:r w:rsidR="00924F70" w:rsidRPr="003112A6">
              <w:t>”</w:t>
            </w:r>
          </w:p>
        </w:tc>
      </w:tr>
      <w:tr w:rsidR="00454565" w:rsidRPr="003112A6" w:rsidTr="00D00B0C">
        <w:tc>
          <w:tcPr>
            <w:tcW w:w="588" w:type="dxa"/>
            <w:tcBorders>
              <w:top w:val="single" w:sz="6" w:space="0" w:color="000000"/>
              <w:left w:val="single" w:sz="6" w:space="0" w:color="000000"/>
              <w:bottom w:val="single" w:sz="6" w:space="0" w:color="000000"/>
              <w:right w:val="single" w:sz="6" w:space="0" w:color="000000"/>
            </w:tcBorders>
          </w:tcPr>
          <w:p w:rsidR="00454565" w:rsidRPr="003112A6" w:rsidRDefault="00200532" w:rsidP="005E214B">
            <w:pPr>
              <w:pStyle w:val="naisc"/>
              <w:spacing w:before="0" w:after="0"/>
            </w:pPr>
            <w:r w:rsidRPr="003112A6">
              <w:t>5</w:t>
            </w:r>
            <w:r w:rsidR="00140F58" w:rsidRPr="003112A6">
              <w:t>.</w:t>
            </w:r>
          </w:p>
        </w:tc>
        <w:tc>
          <w:tcPr>
            <w:tcW w:w="2948" w:type="dxa"/>
            <w:tcBorders>
              <w:top w:val="single" w:sz="6" w:space="0" w:color="000000"/>
              <w:left w:val="single" w:sz="6" w:space="0" w:color="000000"/>
              <w:bottom w:val="single" w:sz="6" w:space="0" w:color="000000"/>
              <w:right w:val="single" w:sz="6" w:space="0" w:color="000000"/>
            </w:tcBorders>
          </w:tcPr>
          <w:p w:rsidR="00022261" w:rsidRPr="003112A6" w:rsidRDefault="00022261" w:rsidP="00022261">
            <w:pPr>
              <w:jc w:val="both"/>
            </w:pPr>
            <w:r w:rsidRPr="003112A6">
              <w:t>15. Aizstāt 38.</w:t>
            </w:r>
            <w:r w:rsidRPr="003112A6">
              <w:rPr>
                <w:vertAlign w:val="superscript"/>
              </w:rPr>
              <w:t>1</w:t>
            </w:r>
            <w:r w:rsidRPr="003112A6">
              <w:t>2. apakšpunktā vārdus un skaitli “kārtējā gada 15. decembrim” ar vārdiem un skaitli “nākamā gada 10. janvārim”.</w:t>
            </w:r>
          </w:p>
          <w:p w:rsidR="00022261" w:rsidRPr="003112A6" w:rsidRDefault="00022261" w:rsidP="00022261">
            <w:pPr>
              <w:jc w:val="both"/>
            </w:pPr>
            <w:r w:rsidRPr="003112A6">
              <w:t>23. Aizstāt 64.2. apakšpunktā vārdus un skaitli “kārtējā gada 1. decembrim” ar vārdiem un skaitli “nākamā gada 10. janvārim”.</w:t>
            </w:r>
          </w:p>
          <w:p w:rsidR="00454565" w:rsidRPr="003112A6" w:rsidRDefault="00022261" w:rsidP="00022261">
            <w:pPr>
              <w:jc w:val="both"/>
              <w:rPr>
                <w:sz w:val="28"/>
                <w:szCs w:val="28"/>
              </w:rPr>
            </w:pPr>
            <w:r w:rsidRPr="003112A6">
              <w:t>25. Aizstāt 70.</w:t>
            </w:r>
            <w:r w:rsidRPr="003112A6">
              <w:rPr>
                <w:vertAlign w:val="superscript"/>
              </w:rPr>
              <w:t>2</w:t>
            </w:r>
            <w:r w:rsidRPr="003112A6">
              <w:t>2. apakšpunktā vārdus un datumu “kārtējā gada 1. decembrim” ar vārdiem un datumu “nākamā gada 10. janvārim”.</w:t>
            </w:r>
          </w:p>
        </w:tc>
        <w:tc>
          <w:tcPr>
            <w:tcW w:w="3827" w:type="dxa"/>
            <w:tcBorders>
              <w:top w:val="single" w:sz="6" w:space="0" w:color="000000"/>
              <w:left w:val="single" w:sz="6" w:space="0" w:color="000000"/>
              <w:bottom w:val="single" w:sz="6" w:space="0" w:color="000000"/>
              <w:right w:val="single" w:sz="6" w:space="0" w:color="000000"/>
            </w:tcBorders>
          </w:tcPr>
          <w:p w:rsidR="00454565" w:rsidRPr="003112A6" w:rsidRDefault="001D674F" w:rsidP="001D674F">
            <w:pPr>
              <w:jc w:val="both"/>
            </w:pPr>
            <w:r w:rsidRPr="003112A6">
              <w:t>5. Lūdzam papildināt anotācijas I sadaļas 2.punktu ar skaidrojumu par noteikumu projekta 15., 23. un 25.punktā noteiktajiem precizējumiem termiņos, kā saistībā ar termiņa pagarināšanu līdz nākamā gada 10. janvārim tiks nodrošināts, ka atbalsta pasākumos neveidosies līdzekļu neizpilde kārtējā gada ietvaros.</w:t>
            </w:r>
          </w:p>
        </w:tc>
        <w:tc>
          <w:tcPr>
            <w:tcW w:w="3969" w:type="dxa"/>
            <w:tcBorders>
              <w:top w:val="single" w:sz="6" w:space="0" w:color="000000"/>
              <w:left w:val="single" w:sz="6" w:space="0" w:color="000000"/>
              <w:bottom w:val="single" w:sz="6" w:space="0" w:color="000000"/>
              <w:right w:val="single" w:sz="6" w:space="0" w:color="000000"/>
            </w:tcBorders>
          </w:tcPr>
          <w:p w:rsidR="00454565" w:rsidRPr="003112A6" w:rsidRDefault="00022261" w:rsidP="005E214B">
            <w:pPr>
              <w:pStyle w:val="naisc"/>
              <w:spacing w:before="0" w:after="0"/>
              <w:jc w:val="left"/>
            </w:pPr>
            <w:r w:rsidRPr="003112A6">
              <w:t>Ņemts vērā.</w:t>
            </w:r>
          </w:p>
          <w:p w:rsidR="00956CE3" w:rsidRPr="003112A6" w:rsidRDefault="00956CE3" w:rsidP="005E214B">
            <w:pPr>
              <w:pStyle w:val="naisc"/>
              <w:spacing w:before="0" w:after="0"/>
              <w:jc w:val="left"/>
            </w:pPr>
          </w:p>
        </w:tc>
        <w:tc>
          <w:tcPr>
            <w:tcW w:w="2745" w:type="dxa"/>
            <w:tcBorders>
              <w:top w:val="single" w:sz="4" w:space="0" w:color="auto"/>
              <w:left w:val="single" w:sz="4" w:space="0" w:color="auto"/>
              <w:bottom w:val="single" w:sz="4" w:space="0" w:color="auto"/>
            </w:tcBorders>
          </w:tcPr>
          <w:p w:rsidR="00454565" w:rsidRPr="003112A6" w:rsidRDefault="00016556" w:rsidP="00D665E9">
            <w:pPr>
              <w:jc w:val="both"/>
            </w:pPr>
            <w:r w:rsidRPr="003112A6">
              <w:t>Skatīt precizētās anotācijas I sadaļas 2.punktu.</w:t>
            </w:r>
          </w:p>
        </w:tc>
      </w:tr>
      <w:tr w:rsidR="00454565" w:rsidRPr="003112A6" w:rsidTr="00D00B0C">
        <w:tc>
          <w:tcPr>
            <w:tcW w:w="588" w:type="dxa"/>
            <w:tcBorders>
              <w:top w:val="single" w:sz="6" w:space="0" w:color="000000"/>
              <w:left w:val="single" w:sz="6" w:space="0" w:color="000000"/>
              <w:bottom w:val="single" w:sz="6" w:space="0" w:color="000000"/>
              <w:right w:val="single" w:sz="6" w:space="0" w:color="000000"/>
            </w:tcBorders>
          </w:tcPr>
          <w:p w:rsidR="00454565" w:rsidRPr="003112A6" w:rsidRDefault="00200532" w:rsidP="005E214B">
            <w:pPr>
              <w:pStyle w:val="naisc"/>
              <w:spacing w:before="0" w:after="0"/>
            </w:pPr>
            <w:r w:rsidRPr="003112A6">
              <w:lastRenderedPageBreak/>
              <w:t>6</w:t>
            </w:r>
            <w:r w:rsidR="00140F58" w:rsidRPr="003112A6">
              <w:t>.</w:t>
            </w:r>
          </w:p>
        </w:tc>
        <w:tc>
          <w:tcPr>
            <w:tcW w:w="2948" w:type="dxa"/>
            <w:tcBorders>
              <w:top w:val="single" w:sz="6" w:space="0" w:color="000000"/>
              <w:left w:val="single" w:sz="6" w:space="0" w:color="000000"/>
              <w:bottom w:val="single" w:sz="6" w:space="0" w:color="000000"/>
              <w:right w:val="single" w:sz="6" w:space="0" w:color="000000"/>
            </w:tcBorders>
          </w:tcPr>
          <w:p w:rsidR="00B74276" w:rsidRPr="003112A6" w:rsidRDefault="00B74276" w:rsidP="00B74276">
            <w:pPr>
              <w:jc w:val="both"/>
            </w:pPr>
            <w:r w:rsidRPr="003112A6">
              <w:t xml:space="preserve">180. Atbalsts 228 400 </w:t>
            </w:r>
            <w:proofErr w:type="spellStart"/>
            <w:r w:rsidRPr="003112A6">
              <w:rPr>
                <w:i/>
              </w:rPr>
              <w:t>euro</w:t>
            </w:r>
            <w:proofErr w:type="spellEnd"/>
            <w:r w:rsidRPr="003112A6">
              <w:t xml:space="preserve"> paredzēts nevalstiskajai organizācijai, ja:</w:t>
            </w:r>
          </w:p>
          <w:p w:rsidR="00B74276" w:rsidRPr="003112A6" w:rsidRDefault="00B74276" w:rsidP="00B74276">
            <w:pPr>
              <w:jc w:val="both"/>
            </w:pPr>
            <w:r w:rsidRPr="003112A6">
              <w:t>188.1. nevalstiskā organizācija atbilst šo noteikumu 176.1. un 176.2. apakšpunktā noteiktajām prasībām un apvieno vismaz 40 lauksaimniecības nozari pārstāvošu nevalstisko organizāciju;</w:t>
            </w:r>
          </w:p>
          <w:p w:rsidR="00B74276" w:rsidRPr="003112A6" w:rsidRDefault="00B74276" w:rsidP="00B74276">
            <w:pPr>
              <w:jc w:val="both"/>
            </w:pPr>
            <w:r w:rsidRPr="003112A6">
              <w:t>180.2. nevalstiskā organizācija nodrošina:</w:t>
            </w:r>
          </w:p>
          <w:p w:rsidR="00B74276" w:rsidRPr="003112A6" w:rsidRDefault="00B74276" w:rsidP="00B74276">
            <w:pPr>
              <w:jc w:val="both"/>
            </w:pPr>
            <w:r w:rsidRPr="003112A6">
              <w:t>180.2.1. normatīvajos aktos par lauksaimniecības un lauku attīstību noteikto sadarbību ar Zemkopības ministriju, veidojot un īstenojot kopēju lauksaimniecības politiku;</w:t>
            </w:r>
          </w:p>
          <w:p w:rsidR="00B74276" w:rsidRPr="003112A6" w:rsidRDefault="00B74276" w:rsidP="00B74276">
            <w:pPr>
              <w:jc w:val="both"/>
            </w:pPr>
            <w:r w:rsidRPr="003112A6">
              <w:t>180.2.2. lauksaimnieku interešu pārstāvēšanu Eiropas Savienības institūcijās;</w:t>
            </w:r>
          </w:p>
          <w:p w:rsidR="00B74276" w:rsidRPr="003112A6" w:rsidRDefault="00B74276" w:rsidP="00B74276">
            <w:pPr>
              <w:jc w:val="both"/>
            </w:pPr>
            <w:r w:rsidRPr="003112A6">
              <w:t>180.2.3. sadarbību ar nevalstiskajām organizācijām, kuras nav šīs nevalstiskās organizācijas biedri un ar kurām atbilstoši to kompetencei ir noslēgti sadarbības līgumi;</w:t>
            </w:r>
          </w:p>
          <w:p w:rsidR="00454565" w:rsidRPr="003112A6" w:rsidRDefault="00B74276" w:rsidP="00B74276">
            <w:pPr>
              <w:pStyle w:val="Sarakstarindkopa"/>
              <w:tabs>
                <w:tab w:val="left" w:pos="0"/>
                <w:tab w:val="left" w:pos="1134"/>
              </w:tabs>
              <w:ind w:left="0"/>
              <w:contextualSpacing w:val="0"/>
              <w:rPr>
                <w:szCs w:val="24"/>
              </w:rPr>
            </w:pPr>
            <w:r w:rsidRPr="003112A6">
              <w:rPr>
                <w:szCs w:val="24"/>
              </w:rPr>
              <w:lastRenderedPageBreak/>
              <w:t>180.3. nevalstiskās organizācijas iesniegtais projekts atbilst šo noteikumu 176.4. apakšpunktā minētajiem uzdevumiem.</w:t>
            </w:r>
          </w:p>
          <w:p w:rsidR="00B74276" w:rsidRPr="003112A6" w:rsidRDefault="00B74276" w:rsidP="00B74276">
            <w:pPr>
              <w:jc w:val="both"/>
            </w:pPr>
            <w:r w:rsidRPr="003112A6">
              <w:t>182.</w:t>
            </w:r>
            <w:r w:rsidRPr="003112A6">
              <w:rPr>
                <w:vertAlign w:val="superscript"/>
              </w:rPr>
              <w:t xml:space="preserve">2 </w:t>
            </w:r>
            <w:r w:rsidRPr="003112A6">
              <w:t xml:space="preserve">Atbalsts 40 000 </w:t>
            </w:r>
            <w:proofErr w:type="spellStart"/>
            <w:r w:rsidRPr="003112A6">
              <w:rPr>
                <w:i/>
              </w:rPr>
              <w:t>euro</w:t>
            </w:r>
            <w:proofErr w:type="spellEnd"/>
            <w:r w:rsidRPr="003112A6">
              <w:t xml:space="preserve"> paredzēts nevalstiskajai organizācijai, kas apvieno pārstrādes nozares biedrības vai nodibinājumus un mazos un vidējos ražošanas uzņēmumus pārtikas pārstrādes jomā, ja:</w:t>
            </w:r>
          </w:p>
          <w:p w:rsidR="00B74276" w:rsidRPr="003112A6" w:rsidRDefault="00B74276" w:rsidP="00B74276">
            <w:pPr>
              <w:jc w:val="both"/>
            </w:pPr>
            <w:r w:rsidRPr="003112A6">
              <w:t>182.</w:t>
            </w:r>
            <w:r w:rsidRPr="003112A6">
              <w:rPr>
                <w:vertAlign w:val="superscript"/>
              </w:rPr>
              <w:t>2</w:t>
            </w:r>
            <w:r w:rsidRPr="003112A6">
              <w:t>1. nevalstiskā organizācija vismaz piecus gadus ir reģistrēta biedrību un nodibinājumu reģistrā;</w:t>
            </w:r>
          </w:p>
          <w:p w:rsidR="00B74276" w:rsidRPr="003112A6" w:rsidRDefault="00B74276" w:rsidP="00B74276">
            <w:pPr>
              <w:jc w:val="both"/>
            </w:pPr>
            <w:r w:rsidRPr="003112A6">
              <w:t>182.</w:t>
            </w:r>
            <w:r w:rsidRPr="003112A6">
              <w:rPr>
                <w:vertAlign w:val="superscript"/>
              </w:rPr>
              <w:t>2</w:t>
            </w:r>
            <w:r w:rsidRPr="003112A6">
              <w:t>2. nevalstiskā organizācija apvieno vismaz 30 biedru;</w:t>
            </w:r>
          </w:p>
          <w:p w:rsidR="00B74276" w:rsidRPr="003112A6" w:rsidRDefault="00B74276" w:rsidP="00B74276">
            <w:pPr>
              <w:jc w:val="both"/>
            </w:pPr>
            <w:r w:rsidRPr="003112A6">
              <w:t>182.</w:t>
            </w:r>
            <w:r w:rsidRPr="003112A6">
              <w:rPr>
                <w:vertAlign w:val="superscript"/>
              </w:rPr>
              <w:t>2</w:t>
            </w:r>
            <w:r w:rsidRPr="003112A6">
              <w:t>3. nevalstiskā organizācija nodrošina Latvijas pārtikas pārstrādes nozares ilgtermiņa attīstību un nozares interešu pārstāvību Zemkopības ministrijā saskaņā ar noslēgto sadarbības līgumu un ir atbildīga par Pārtikas produktu kvalitātes klastera darbību Latvijā;</w:t>
            </w:r>
          </w:p>
          <w:p w:rsidR="00B74276" w:rsidRPr="003112A6" w:rsidRDefault="00B74276" w:rsidP="00B74276">
            <w:pPr>
              <w:jc w:val="both"/>
            </w:pPr>
            <w:r w:rsidRPr="003112A6">
              <w:lastRenderedPageBreak/>
              <w:t>182.</w:t>
            </w:r>
            <w:r w:rsidRPr="003112A6">
              <w:rPr>
                <w:vertAlign w:val="superscript"/>
              </w:rPr>
              <w:t>2</w:t>
            </w:r>
            <w:r w:rsidRPr="003112A6">
              <w:t>4. nevalstiskās organizācijas iesniegtais projekts atbilst šādiem uzdevumiem:</w:t>
            </w:r>
          </w:p>
          <w:p w:rsidR="00B74276" w:rsidRPr="003112A6" w:rsidRDefault="00B74276" w:rsidP="00B74276">
            <w:pPr>
              <w:jc w:val="both"/>
            </w:pPr>
            <w:r w:rsidRPr="003112A6">
              <w:t>182.</w:t>
            </w:r>
            <w:r w:rsidRPr="003112A6">
              <w:rPr>
                <w:vertAlign w:val="superscript"/>
              </w:rPr>
              <w:t>2</w:t>
            </w:r>
            <w:r w:rsidRPr="003112A6">
              <w:t>4.1. nacionālā līmenī informēt pārtikas pārstrādes nozares pārstāvjus par iespējām valsts un Eiropas atbalsta politikas veidošanā, kā arī iesaistīt pārtikas pārstrādes nozares pārstāvjus minētās politikas veidošanā;</w:t>
            </w:r>
          </w:p>
          <w:p w:rsidR="00B74276" w:rsidRPr="003112A6" w:rsidRDefault="00B74276" w:rsidP="00B74276">
            <w:pPr>
              <w:jc w:val="both"/>
            </w:pPr>
            <w:r w:rsidRPr="003112A6">
              <w:t>182.</w:t>
            </w:r>
            <w:r w:rsidRPr="003112A6">
              <w:rPr>
                <w:vertAlign w:val="superscript"/>
              </w:rPr>
              <w:t>2</w:t>
            </w:r>
            <w:r w:rsidRPr="003112A6">
              <w:t>4.2. apzināt, izpētīt un izplatīt pārtikas pārstrādes nozares pārstāvju viedokli par nozares vajadzībām;</w:t>
            </w:r>
          </w:p>
          <w:p w:rsidR="00B74276" w:rsidRPr="003112A6" w:rsidRDefault="00B74276" w:rsidP="00B74276">
            <w:pPr>
              <w:jc w:val="both"/>
            </w:pPr>
            <w:r w:rsidRPr="003112A6">
              <w:t>182.</w:t>
            </w:r>
            <w:r w:rsidRPr="003112A6">
              <w:rPr>
                <w:vertAlign w:val="superscript"/>
              </w:rPr>
              <w:t>2</w:t>
            </w:r>
            <w:r w:rsidRPr="003112A6">
              <w:t>4.3. piedalīties Zemkopības ministrijas darba grupās un komitejās;</w:t>
            </w:r>
          </w:p>
          <w:p w:rsidR="00B74276" w:rsidRPr="003112A6" w:rsidRDefault="00B74276" w:rsidP="00B74276">
            <w:pPr>
              <w:pStyle w:val="Sarakstarindkopa"/>
              <w:tabs>
                <w:tab w:val="left" w:pos="0"/>
                <w:tab w:val="left" w:pos="1134"/>
              </w:tabs>
              <w:ind w:left="0"/>
              <w:contextualSpacing w:val="0"/>
              <w:rPr>
                <w:szCs w:val="24"/>
              </w:rPr>
            </w:pPr>
            <w:r w:rsidRPr="003112A6">
              <w:rPr>
                <w:szCs w:val="24"/>
              </w:rPr>
              <w:t>182.</w:t>
            </w:r>
            <w:r w:rsidRPr="003112A6">
              <w:rPr>
                <w:szCs w:val="24"/>
                <w:vertAlign w:val="superscript"/>
              </w:rPr>
              <w:t>2</w:t>
            </w:r>
            <w:r w:rsidRPr="003112A6">
              <w:rPr>
                <w:szCs w:val="24"/>
              </w:rPr>
              <w:t>4.4. sagatavot priekšlikumus un sniegt atzinumus par politikas plānošanas dokumentiem un normatīvajiem aktiem pārtikas pārstrādes jomā.</w:t>
            </w:r>
          </w:p>
        </w:tc>
        <w:tc>
          <w:tcPr>
            <w:tcW w:w="3827" w:type="dxa"/>
            <w:tcBorders>
              <w:top w:val="single" w:sz="6" w:space="0" w:color="000000"/>
              <w:left w:val="single" w:sz="6" w:space="0" w:color="000000"/>
              <w:bottom w:val="single" w:sz="6" w:space="0" w:color="000000"/>
              <w:right w:val="single" w:sz="6" w:space="0" w:color="000000"/>
            </w:tcBorders>
          </w:tcPr>
          <w:p w:rsidR="00454565" w:rsidRPr="003112A6" w:rsidRDefault="00564514" w:rsidP="00564514">
            <w:pPr>
              <w:jc w:val="both"/>
              <w:rPr>
                <w:b/>
              </w:rPr>
            </w:pPr>
            <w:r w:rsidRPr="003112A6">
              <w:lastRenderedPageBreak/>
              <w:t>6. Lūdzam anotācijas I sadaļas 2.punktā skaidrot, vai un kā noteikumu projekta izstrādē ir ņemts vērā Valsts kontroles veiktajā revīzijā Nr.2.4.1.-14/2018 “Vai lauksaimniecības, meža un zivsaimniecības nozares nevalstiskajām organizācijām piešķirtie budžeta līdzekļi ir izmantoti lietderīgi?” izteiktais ieteikums Zemkopības ministrijai pārvērtēt lauksaimniecības nozares nevalstisko organizāciju finansēšanas kārtību, lai nodrošinātu mērķtiecīgu, vienlīdzīgu un atklātu finansējuma piešķiršanu un izlietojumu. Vēršam uzmanību, ka noteikumu projekta 48.punktā, kas paredz izteikt spēkā esošo MK noteikumu 4.2. apakšnodaļu jaunā redakcijā, 180. punktā un 182.</w:t>
            </w:r>
            <w:r w:rsidRPr="003112A6">
              <w:rPr>
                <w:vertAlign w:val="superscript"/>
              </w:rPr>
              <w:t>2</w:t>
            </w:r>
            <w:r w:rsidRPr="003112A6">
              <w:t xml:space="preserve"> apakšpunktā divām nevalstiskajām organizācijām paredzēta lielāka atbalsta summa un šīs organizācijas netiek vērtētas pēc 52.</w:t>
            </w:r>
            <w:r w:rsidRPr="003112A6">
              <w:rPr>
                <w:vertAlign w:val="superscript"/>
              </w:rPr>
              <w:t>1</w:t>
            </w:r>
            <w:r w:rsidRPr="003112A6">
              <w:t xml:space="preserve"> pielikumā noteiktajiem kritērijiem, kā arī no noteikumu projekta izriet, ka uz tām neattiektos 179.2.1. apakšpunktā minētais nosacījums, attiecīgi nav iespējams gūt pārliecību, ka noteikumu projektā attiecībā uz nevalstiskajām organizācijām ir </w:t>
            </w:r>
            <w:r w:rsidRPr="003112A6">
              <w:lastRenderedPageBreak/>
              <w:t>paredzēti vienlīdzīgi un skaidri finansējuma piešķiršanas kritēriji.</w:t>
            </w:r>
          </w:p>
        </w:tc>
        <w:tc>
          <w:tcPr>
            <w:tcW w:w="3969" w:type="dxa"/>
            <w:tcBorders>
              <w:top w:val="single" w:sz="6" w:space="0" w:color="000000"/>
              <w:left w:val="single" w:sz="6" w:space="0" w:color="000000"/>
              <w:bottom w:val="single" w:sz="6" w:space="0" w:color="000000"/>
              <w:right w:val="single" w:sz="6" w:space="0" w:color="000000"/>
            </w:tcBorders>
          </w:tcPr>
          <w:p w:rsidR="00454565" w:rsidRPr="003112A6" w:rsidRDefault="00B74276" w:rsidP="005E214B">
            <w:pPr>
              <w:pStyle w:val="naisc"/>
              <w:spacing w:before="0" w:after="0"/>
              <w:jc w:val="left"/>
            </w:pPr>
            <w:r w:rsidRPr="003112A6">
              <w:lastRenderedPageBreak/>
              <w:t>Ņemts vērā.</w:t>
            </w:r>
          </w:p>
          <w:p w:rsidR="007E70F3" w:rsidRPr="003112A6" w:rsidRDefault="004264DD" w:rsidP="00AD13DF">
            <w:pPr>
              <w:pStyle w:val="naisc"/>
              <w:spacing w:before="0" w:after="0"/>
              <w:jc w:val="both"/>
            </w:pPr>
            <w:r w:rsidRPr="003112A6">
              <w:t>Atbilstoši Valsts kontroles ieteikumiem noteikumu projektā ie</w:t>
            </w:r>
            <w:r w:rsidR="00192399">
              <w:t>tver</w:t>
            </w:r>
            <w:r w:rsidRPr="003112A6">
              <w:t>ti lauksaimnieku nevalstisko organizāciju atbilstības kritēriji</w:t>
            </w:r>
            <w:r w:rsidR="00E47E1D" w:rsidRPr="003112A6">
              <w:t>,</w:t>
            </w:r>
            <w:r w:rsidRPr="003112A6">
              <w:t xml:space="preserve"> </w:t>
            </w:r>
            <w:r w:rsidR="00E47E1D" w:rsidRPr="003112A6">
              <w:t>atbalstām</w:t>
            </w:r>
            <w:r w:rsidR="00192399">
              <w:t>ie</w:t>
            </w:r>
            <w:r w:rsidR="00E47E1D" w:rsidRPr="003112A6">
              <w:t xml:space="preserve"> </w:t>
            </w:r>
            <w:r w:rsidR="00192399">
              <w:t>pasākumi</w:t>
            </w:r>
            <w:r w:rsidR="00E47E1D" w:rsidRPr="003112A6">
              <w:t xml:space="preserve">, </w:t>
            </w:r>
            <w:r w:rsidRPr="003112A6">
              <w:t xml:space="preserve">finansējuma piešķiršanas kritēriji </w:t>
            </w:r>
            <w:r w:rsidR="00E47E1D" w:rsidRPr="003112A6">
              <w:t xml:space="preserve">un pārskatu iesniegšanas kārtība </w:t>
            </w:r>
            <w:r w:rsidRPr="003112A6">
              <w:t>(tostarp attiecībā uz 180.</w:t>
            </w:r>
            <w:r w:rsidR="00192399">
              <w:t xml:space="preserve"> </w:t>
            </w:r>
            <w:r w:rsidRPr="003112A6">
              <w:t>un 182.</w:t>
            </w:r>
            <w:r w:rsidRPr="003112A6">
              <w:rPr>
                <w:vertAlign w:val="superscript"/>
              </w:rPr>
              <w:t>2</w:t>
            </w:r>
            <w:r w:rsidRPr="003112A6">
              <w:t xml:space="preserve"> punktā minētajām organizācijām).</w:t>
            </w:r>
          </w:p>
        </w:tc>
        <w:tc>
          <w:tcPr>
            <w:tcW w:w="2745" w:type="dxa"/>
            <w:tcBorders>
              <w:top w:val="single" w:sz="4" w:space="0" w:color="auto"/>
              <w:left w:val="single" w:sz="4" w:space="0" w:color="auto"/>
              <w:bottom w:val="single" w:sz="4" w:space="0" w:color="auto"/>
            </w:tcBorders>
          </w:tcPr>
          <w:p w:rsidR="00454565" w:rsidRPr="003112A6" w:rsidRDefault="00B74276" w:rsidP="00D665E9">
            <w:pPr>
              <w:jc w:val="both"/>
            </w:pPr>
            <w:r w:rsidRPr="003112A6">
              <w:t>Skatīt precizētās anotācijas I sadaļas 2.punktu.</w:t>
            </w:r>
          </w:p>
        </w:tc>
      </w:tr>
      <w:tr w:rsidR="00454565" w:rsidRPr="003112A6" w:rsidTr="00D00B0C">
        <w:tc>
          <w:tcPr>
            <w:tcW w:w="588" w:type="dxa"/>
            <w:tcBorders>
              <w:top w:val="single" w:sz="6" w:space="0" w:color="000000"/>
              <w:left w:val="single" w:sz="6" w:space="0" w:color="000000"/>
              <w:bottom w:val="single" w:sz="6" w:space="0" w:color="000000"/>
              <w:right w:val="single" w:sz="6" w:space="0" w:color="000000"/>
            </w:tcBorders>
          </w:tcPr>
          <w:p w:rsidR="00454565" w:rsidRPr="003112A6" w:rsidRDefault="00200532" w:rsidP="005E214B">
            <w:pPr>
              <w:pStyle w:val="naisc"/>
              <w:spacing w:before="0" w:after="0"/>
            </w:pPr>
            <w:r w:rsidRPr="003112A6">
              <w:lastRenderedPageBreak/>
              <w:t>7</w:t>
            </w:r>
            <w:r w:rsidR="00140F58" w:rsidRPr="003112A6">
              <w:t>.</w:t>
            </w:r>
          </w:p>
        </w:tc>
        <w:tc>
          <w:tcPr>
            <w:tcW w:w="2948" w:type="dxa"/>
            <w:tcBorders>
              <w:top w:val="single" w:sz="6" w:space="0" w:color="000000"/>
              <w:left w:val="single" w:sz="6" w:space="0" w:color="000000"/>
              <w:bottom w:val="single" w:sz="6" w:space="0" w:color="000000"/>
              <w:right w:val="single" w:sz="6" w:space="0" w:color="000000"/>
            </w:tcBorders>
          </w:tcPr>
          <w:p w:rsidR="00D34401" w:rsidRPr="003112A6" w:rsidRDefault="00D34401" w:rsidP="00D34401">
            <w:pPr>
              <w:jc w:val="both"/>
            </w:pPr>
            <w:r w:rsidRPr="003112A6">
              <w:t>46. Svītrot 142.1. apakšpunktu.</w:t>
            </w:r>
          </w:p>
          <w:p w:rsidR="00D34401" w:rsidRPr="003112A6" w:rsidRDefault="00D34401" w:rsidP="00D34401">
            <w:pPr>
              <w:jc w:val="both"/>
            </w:pPr>
            <w:r w:rsidRPr="003112A6">
              <w:t>47. Svītrot 162.1.5. apakšpunktu.</w:t>
            </w:r>
          </w:p>
          <w:p w:rsidR="00454565" w:rsidRPr="003112A6" w:rsidRDefault="00454565" w:rsidP="0045702C">
            <w:pPr>
              <w:pStyle w:val="Sarakstarindkopa"/>
              <w:tabs>
                <w:tab w:val="left" w:pos="0"/>
                <w:tab w:val="left" w:pos="1134"/>
              </w:tabs>
              <w:ind w:left="0"/>
              <w:contextualSpacing w:val="0"/>
              <w:jc w:val="center"/>
            </w:pPr>
          </w:p>
        </w:tc>
        <w:tc>
          <w:tcPr>
            <w:tcW w:w="3827" w:type="dxa"/>
            <w:tcBorders>
              <w:top w:val="single" w:sz="6" w:space="0" w:color="000000"/>
              <w:left w:val="single" w:sz="6" w:space="0" w:color="000000"/>
              <w:bottom w:val="single" w:sz="6" w:space="0" w:color="000000"/>
              <w:right w:val="single" w:sz="6" w:space="0" w:color="000000"/>
            </w:tcBorders>
          </w:tcPr>
          <w:p w:rsidR="00454565" w:rsidRPr="003112A6" w:rsidRDefault="004B7D8F" w:rsidP="004B7D8F">
            <w:pPr>
              <w:jc w:val="both"/>
              <w:rPr>
                <w:b/>
              </w:rPr>
            </w:pPr>
            <w:r w:rsidRPr="003112A6">
              <w:t xml:space="preserve">7. Lūdzam papildināt anotācijas I sadaļas 2.punktu ar papildu skaidrojumu saistībā ar noteikumu projekta 46. un 47. punktā paredzēto, kāpēc turpmāk nav nepieciešama Lauku atbalsta dienesta kontrole </w:t>
            </w:r>
            <w:r w:rsidRPr="003112A6">
              <w:lastRenderedPageBreak/>
              <w:t>attiecīgi trīs vai piecus gadus pēc atbalsta saņemšanas.</w:t>
            </w:r>
          </w:p>
        </w:tc>
        <w:tc>
          <w:tcPr>
            <w:tcW w:w="3969" w:type="dxa"/>
            <w:tcBorders>
              <w:top w:val="single" w:sz="6" w:space="0" w:color="000000"/>
              <w:left w:val="single" w:sz="6" w:space="0" w:color="000000"/>
              <w:bottom w:val="single" w:sz="6" w:space="0" w:color="000000"/>
              <w:right w:val="single" w:sz="6" w:space="0" w:color="000000"/>
            </w:tcBorders>
          </w:tcPr>
          <w:p w:rsidR="00454565" w:rsidRPr="003112A6" w:rsidRDefault="00D34401" w:rsidP="005E214B">
            <w:pPr>
              <w:pStyle w:val="naisc"/>
              <w:spacing w:before="0" w:after="0"/>
              <w:jc w:val="left"/>
            </w:pPr>
            <w:r w:rsidRPr="003112A6">
              <w:lastRenderedPageBreak/>
              <w:t>Ņemts vērā.</w:t>
            </w:r>
          </w:p>
        </w:tc>
        <w:tc>
          <w:tcPr>
            <w:tcW w:w="2745" w:type="dxa"/>
            <w:tcBorders>
              <w:top w:val="single" w:sz="4" w:space="0" w:color="auto"/>
              <w:left w:val="single" w:sz="4" w:space="0" w:color="auto"/>
              <w:bottom w:val="single" w:sz="4" w:space="0" w:color="auto"/>
            </w:tcBorders>
          </w:tcPr>
          <w:p w:rsidR="00454565" w:rsidRPr="003112A6" w:rsidRDefault="007A4A58" w:rsidP="00D665E9">
            <w:pPr>
              <w:jc w:val="both"/>
            </w:pPr>
            <w:r w:rsidRPr="003112A6">
              <w:t>Skatīt precizētās anotācijas I sadaļas 2.punktu.</w:t>
            </w:r>
          </w:p>
        </w:tc>
      </w:tr>
      <w:tr w:rsidR="00454565" w:rsidRPr="003112A6" w:rsidTr="00D00B0C">
        <w:tc>
          <w:tcPr>
            <w:tcW w:w="588" w:type="dxa"/>
            <w:tcBorders>
              <w:top w:val="single" w:sz="6" w:space="0" w:color="000000"/>
              <w:left w:val="single" w:sz="6" w:space="0" w:color="000000"/>
              <w:bottom w:val="single" w:sz="6" w:space="0" w:color="000000"/>
              <w:right w:val="single" w:sz="6" w:space="0" w:color="000000"/>
            </w:tcBorders>
          </w:tcPr>
          <w:p w:rsidR="00454565" w:rsidRPr="003112A6" w:rsidRDefault="00200532" w:rsidP="005E214B">
            <w:pPr>
              <w:pStyle w:val="naisc"/>
              <w:spacing w:before="0" w:after="0"/>
            </w:pPr>
            <w:r w:rsidRPr="003112A6">
              <w:t>8</w:t>
            </w:r>
            <w:r w:rsidR="00140F58" w:rsidRPr="003112A6">
              <w:t>.</w:t>
            </w:r>
          </w:p>
        </w:tc>
        <w:tc>
          <w:tcPr>
            <w:tcW w:w="2948" w:type="dxa"/>
            <w:tcBorders>
              <w:top w:val="single" w:sz="6" w:space="0" w:color="000000"/>
              <w:left w:val="single" w:sz="6" w:space="0" w:color="000000"/>
              <w:bottom w:val="single" w:sz="6" w:space="0" w:color="000000"/>
              <w:right w:val="single" w:sz="6" w:space="0" w:color="000000"/>
            </w:tcBorders>
          </w:tcPr>
          <w:p w:rsidR="00454565" w:rsidRPr="003112A6" w:rsidRDefault="000F6CE8" w:rsidP="0045702C">
            <w:pPr>
              <w:pStyle w:val="Sarakstarindkopa"/>
              <w:tabs>
                <w:tab w:val="left" w:pos="0"/>
                <w:tab w:val="left" w:pos="1134"/>
              </w:tabs>
              <w:ind w:left="0"/>
              <w:contextualSpacing w:val="0"/>
              <w:jc w:val="center"/>
            </w:pPr>
            <w:r w:rsidRPr="003112A6">
              <w:t>-</w:t>
            </w:r>
          </w:p>
        </w:tc>
        <w:tc>
          <w:tcPr>
            <w:tcW w:w="3827" w:type="dxa"/>
            <w:tcBorders>
              <w:top w:val="single" w:sz="6" w:space="0" w:color="000000"/>
              <w:left w:val="single" w:sz="6" w:space="0" w:color="000000"/>
              <w:bottom w:val="single" w:sz="6" w:space="0" w:color="000000"/>
              <w:right w:val="single" w:sz="6" w:space="0" w:color="000000"/>
            </w:tcBorders>
          </w:tcPr>
          <w:p w:rsidR="00454565" w:rsidRPr="003112A6" w:rsidRDefault="005320D4" w:rsidP="005320D4">
            <w:pPr>
              <w:jc w:val="both"/>
              <w:rPr>
                <w:b/>
              </w:rPr>
            </w:pPr>
            <w:r w:rsidRPr="003112A6">
              <w:t>8. Lūdzam precizēt anotācijas I sadaļas 2.punktā skaidrojumu par atbalsta pasākuma “Pārtikas kvalitātes shēmas” finansējuma izmaiņām, ņemot vērā, ka tā finansējuma apmērs salīdzinājumā ar 2019.gadam piešķirto finansējumu (spēkā esošo regulējumu) ar noteikumu projektu tiek samazināts, nevis palielināts.</w:t>
            </w:r>
          </w:p>
        </w:tc>
        <w:tc>
          <w:tcPr>
            <w:tcW w:w="3969" w:type="dxa"/>
            <w:tcBorders>
              <w:top w:val="single" w:sz="6" w:space="0" w:color="000000"/>
              <w:left w:val="single" w:sz="6" w:space="0" w:color="000000"/>
              <w:bottom w:val="single" w:sz="6" w:space="0" w:color="000000"/>
              <w:right w:val="single" w:sz="6" w:space="0" w:color="000000"/>
            </w:tcBorders>
          </w:tcPr>
          <w:p w:rsidR="00454565" w:rsidRPr="003112A6" w:rsidRDefault="000F6CE8" w:rsidP="005E214B">
            <w:pPr>
              <w:pStyle w:val="naisc"/>
              <w:spacing w:before="0" w:after="0"/>
              <w:jc w:val="left"/>
            </w:pPr>
            <w:r w:rsidRPr="003112A6">
              <w:t>Ņemts vērā.</w:t>
            </w:r>
          </w:p>
          <w:p w:rsidR="00870514" w:rsidRPr="003112A6" w:rsidRDefault="00022390" w:rsidP="00AD13DF">
            <w:pPr>
              <w:pStyle w:val="naisc"/>
              <w:spacing w:before="0" w:after="0"/>
              <w:jc w:val="both"/>
            </w:pPr>
            <w:r w:rsidRPr="003112A6">
              <w:t>Pretendenti, kas atbalstu saņem atbilstoši regulai Nr. </w:t>
            </w:r>
            <w:hyperlink r:id="rId8" w:tgtFrame="_blank" w:history="1">
              <w:r w:rsidRPr="003112A6">
                <w:t>702/2014</w:t>
              </w:r>
            </w:hyperlink>
            <w:r w:rsidRPr="003112A6">
              <w:t xml:space="preserve">, </w:t>
            </w:r>
            <w:r w:rsidR="00192399">
              <w:t>to</w:t>
            </w:r>
            <w:r w:rsidR="00192399" w:rsidRPr="003112A6">
              <w:t xml:space="preserve"> </w:t>
            </w:r>
            <w:r w:rsidRPr="003112A6">
              <w:t>var saņemt tikai piecus gadus. Tādējādi daļa pretendentu 2020.gadā vairs šo atbalstu nevarēs saņemt, bet jaunu ražotāju skaits tik strauji nepalielinās. Tāpēc prognozējams, ka atbalsta pretendentu loks nedaudz samazināsies. Ņemot vērā iepriekšminēto un izvērtējot prioritātes</w:t>
            </w:r>
            <w:r w:rsidR="00D21B52" w:rsidRPr="003112A6">
              <w:t xml:space="preserve">  (nepieciešamīb</w:t>
            </w:r>
            <w:r w:rsidR="00192399">
              <w:t>u</w:t>
            </w:r>
            <w:r w:rsidR="00D21B52" w:rsidRPr="003112A6">
              <w:t xml:space="preserve"> palielināt finansējumu augu selekcijai)</w:t>
            </w:r>
            <w:r w:rsidRPr="003112A6">
              <w:t xml:space="preserve">, </w:t>
            </w:r>
            <w:r w:rsidR="00F05F92" w:rsidRPr="003112A6">
              <w:t>f</w:t>
            </w:r>
            <w:r w:rsidR="00BC2D16" w:rsidRPr="003112A6">
              <w:t xml:space="preserve">inansējums pasākumam “Pārtikas kvalitātes shēmas” </w:t>
            </w:r>
            <w:r w:rsidR="00F05F92" w:rsidRPr="003112A6">
              <w:t xml:space="preserve">2020.gadā noteikts </w:t>
            </w:r>
            <w:r w:rsidR="00192399">
              <w:t xml:space="preserve">nevis </w:t>
            </w:r>
            <w:r w:rsidR="00F05F92" w:rsidRPr="003112A6">
              <w:t>2019.gad</w:t>
            </w:r>
            <w:r w:rsidR="00192399">
              <w:t>a</w:t>
            </w:r>
            <w:r w:rsidR="00F05F92" w:rsidRPr="003112A6">
              <w:t xml:space="preserve"> </w:t>
            </w:r>
            <w:r w:rsidR="00192399">
              <w:t>apmērā</w:t>
            </w:r>
            <w:r w:rsidR="00F05F92" w:rsidRPr="003112A6">
              <w:t xml:space="preserve">, bet gan  </w:t>
            </w:r>
            <w:r w:rsidR="006B43FA" w:rsidRPr="003112A6">
              <w:t>samazināts</w:t>
            </w:r>
            <w:r w:rsidR="00F05F92" w:rsidRPr="003112A6">
              <w:t xml:space="preserve"> par </w:t>
            </w:r>
            <w:r w:rsidR="006C4B5E" w:rsidRPr="003112A6">
              <w:t>77 376</w:t>
            </w:r>
            <w:r w:rsidR="00F05F92" w:rsidRPr="003112A6">
              <w:t xml:space="preserve"> </w:t>
            </w:r>
            <w:proofErr w:type="spellStart"/>
            <w:r w:rsidR="00F05F92" w:rsidRPr="003112A6">
              <w:rPr>
                <w:i/>
              </w:rPr>
              <w:t>euro</w:t>
            </w:r>
            <w:proofErr w:type="spellEnd"/>
            <w:r w:rsidR="006B43FA" w:rsidRPr="003112A6">
              <w:t>.</w:t>
            </w:r>
            <w:r w:rsidR="00BC2D16" w:rsidRPr="003112A6">
              <w:t xml:space="preserve"> </w:t>
            </w:r>
          </w:p>
        </w:tc>
        <w:tc>
          <w:tcPr>
            <w:tcW w:w="2745" w:type="dxa"/>
            <w:tcBorders>
              <w:top w:val="single" w:sz="4" w:space="0" w:color="auto"/>
              <w:left w:val="single" w:sz="4" w:space="0" w:color="auto"/>
              <w:bottom w:val="single" w:sz="4" w:space="0" w:color="auto"/>
            </w:tcBorders>
          </w:tcPr>
          <w:p w:rsidR="00454565" w:rsidRPr="003112A6" w:rsidRDefault="00AE7FB4" w:rsidP="00D665E9">
            <w:pPr>
              <w:jc w:val="both"/>
            </w:pPr>
            <w:r w:rsidRPr="003112A6">
              <w:t>Skatīt precizētās anotācijas I sadaļas 2.punktu.</w:t>
            </w:r>
          </w:p>
        </w:tc>
      </w:tr>
      <w:tr w:rsidR="00454565" w:rsidRPr="003112A6" w:rsidTr="00D00B0C">
        <w:tc>
          <w:tcPr>
            <w:tcW w:w="588" w:type="dxa"/>
            <w:tcBorders>
              <w:top w:val="single" w:sz="6" w:space="0" w:color="000000"/>
              <w:left w:val="single" w:sz="6" w:space="0" w:color="000000"/>
              <w:bottom w:val="single" w:sz="6" w:space="0" w:color="000000"/>
              <w:right w:val="single" w:sz="6" w:space="0" w:color="000000"/>
            </w:tcBorders>
          </w:tcPr>
          <w:p w:rsidR="00454565" w:rsidRPr="003112A6" w:rsidRDefault="00200532" w:rsidP="005E214B">
            <w:pPr>
              <w:pStyle w:val="naisc"/>
              <w:spacing w:before="0" w:after="0"/>
            </w:pPr>
            <w:r w:rsidRPr="003112A6">
              <w:t>9</w:t>
            </w:r>
            <w:r w:rsidR="00140F58" w:rsidRPr="003112A6">
              <w:t>.</w:t>
            </w:r>
          </w:p>
        </w:tc>
        <w:tc>
          <w:tcPr>
            <w:tcW w:w="2948" w:type="dxa"/>
            <w:tcBorders>
              <w:top w:val="single" w:sz="6" w:space="0" w:color="000000"/>
              <w:left w:val="single" w:sz="6" w:space="0" w:color="000000"/>
              <w:bottom w:val="single" w:sz="6" w:space="0" w:color="000000"/>
              <w:right w:val="single" w:sz="6" w:space="0" w:color="000000"/>
            </w:tcBorders>
          </w:tcPr>
          <w:p w:rsidR="00454565" w:rsidRPr="003112A6" w:rsidRDefault="007E028A" w:rsidP="0045702C">
            <w:pPr>
              <w:pStyle w:val="Sarakstarindkopa"/>
              <w:tabs>
                <w:tab w:val="left" w:pos="0"/>
                <w:tab w:val="left" w:pos="1134"/>
              </w:tabs>
              <w:ind w:left="0"/>
              <w:contextualSpacing w:val="0"/>
              <w:jc w:val="center"/>
            </w:pPr>
            <w:r w:rsidRPr="003112A6">
              <w:t xml:space="preserve">Skatīt anotācijas </w:t>
            </w:r>
            <w:r w:rsidR="0052713F" w:rsidRPr="003112A6">
              <w:t>III sadaļu.</w:t>
            </w:r>
          </w:p>
        </w:tc>
        <w:tc>
          <w:tcPr>
            <w:tcW w:w="3827" w:type="dxa"/>
            <w:tcBorders>
              <w:top w:val="single" w:sz="6" w:space="0" w:color="000000"/>
              <w:left w:val="single" w:sz="6" w:space="0" w:color="000000"/>
              <w:bottom w:val="single" w:sz="6" w:space="0" w:color="000000"/>
              <w:right w:val="single" w:sz="6" w:space="0" w:color="000000"/>
            </w:tcBorders>
          </w:tcPr>
          <w:p w:rsidR="00454565" w:rsidRPr="003112A6" w:rsidRDefault="005320D4" w:rsidP="005320D4">
            <w:pPr>
              <w:jc w:val="both"/>
              <w:rPr>
                <w:b/>
              </w:rPr>
            </w:pPr>
            <w:r w:rsidRPr="003112A6">
              <w:t>9. Lūdzam precizēt anotācijas III sadaļā ailē "Turpmākie trīs gadi" pie izmaiņām, salīdzinot ar vidēja termiņa budžeta ietvaru, norādītos gadus atbilstoši Ministru kabineta 2009.gada 15.decembra instrukcijas Nr.19 “Tiesību akta projekta sākotnējās ietekmes izvērtēšanas kārtība” 32. punktā noteiktajam.</w:t>
            </w:r>
          </w:p>
        </w:tc>
        <w:tc>
          <w:tcPr>
            <w:tcW w:w="3969" w:type="dxa"/>
            <w:tcBorders>
              <w:top w:val="single" w:sz="6" w:space="0" w:color="000000"/>
              <w:left w:val="single" w:sz="6" w:space="0" w:color="000000"/>
              <w:bottom w:val="single" w:sz="6" w:space="0" w:color="000000"/>
              <w:right w:val="single" w:sz="6" w:space="0" w:color="000000"/>
            </w:tcBorders>
          </w:tcPr>
          <w:p w:rsidR="00454565" w:rsidRPr="003112A6" w:rsidRDefault="0052713F" w:rsidP="005E214B">
            <w:pPr>
              <w:pStyle w:val="naisc"/>
              <w:spacing w:before="0" w:after="0"/>
              <w:jc w:val="left"/>
            </w:pPr>
            <w:r w:rsidRPr="003112A6">
              <w:t>Ņemts vērā.</w:t>
            </w:r>
          </w:p>
        </w:tc>
        <w:tc>
          <w:tcPr>
            <w:tcW w:w="2745" w:type="dxa"/>
            <w:tcBorders>
              <w:top w:val="single" w:sz="4" w:space="0" w:color="auto"/>
              <w:left w:val="single" w:sz="4" w:space="0" w:color="auto"/>
              <w:bottom w:val="single" w:sz="4" w:space="0" w:color="auto"/>
            </w:tcBorders>
          </w:tcPr>
          <w:p w:rsidR="00454565" w:rsidRPr="003112A6" w:rsidRDefault="0052713F" w:rsidP="00D665E9">
            <w:pPr>
              <w:jc w:val="both"/>
            </w:pPr>
            <w:r w:rsidRPr="003112A6">
              <w:t>Skatīt precizētās anotācijas III sadaļu.</w:t>
            </w:r>
          </w:p>
        </w:tc>
      </w:tr>
      <w:tr w:rsidR="00DA18E9" w:rsidRPr="003112A6" w:rsidTr="00D00B0C">
        <w:tc>
          <w:tcPr>
            <w:tcW w:w="588" w:type="dxa"/>
            <w:tcBorders>
              <w:top w:val="single" w:sz="6" w:space="0" w:color="000000"/>
              <w:left w:val="single" w:sz="6" w:space="0" w:color="000000"/>
              <w:bottom w:val="single" w:sz="6" w:space="0" w:color="000000"/>
              <w:right w:val="single" w:sz="6" w:space="0" w:color="000000"/>
            </w:tcBorders>
          </w:tcPr>
          <w:p w:rsidR="00DA18E9" w:rsidRPr="003112A6" w:rsidRDefault="00200532" w:rsidP="005E214B">
            <w:pPr>
              <w:pStyle w:val="naisc"/>
              <w:spacing w:before="0" w:after="0"/>
            </w:pPr>
            <w:r w:rsidRPr="003112A6">
              <w:t>10.</w:t>
            </w:r>
          </w:p>
        </w:tc>
        <w:tc>
          <w:tcPr>
            <w:tcW w:w="2948" w:type="dxa"/>
            <w:tcBorders>
              <w:top w:val="single" w:sz="6" w:space="0" w:color="000000"/>
              <w:left w:val="single" w:sz="6" w:space="0" w:color="000000"/>
              <w:bottom w:val="single" w:sz="6" w:space="0" w:color="000000"/>
              <w:right w:val="single" w:sz="6" w:space="0" w:color="000000"/>
            </w:tcBorders>
          </w:tcPr>
          <w:p w:rsidR="00182A1C" w:rsidRPr="003112A6" w:rsidRDefault="00182A1C" w:rsidP="00182A1C">
            <w:pPr>
              <w:pStyle w:val="naisf"/>
              <w:tabs>
                <w:tab w:val="left" w:pos="1276"/>
              </w:tabs>
              <w:spacing w:before="0" w:after="0"/>
              <w:ind w:firstLine="0"/>
            </w:pPr>
            <w:r w:rsidRPr="003112A6">
              <w:t>2. Papildināt 7. punktu ar 7.3. apakšpunktu šādā redakcijā:</w:t>
            </w:r>
          </w:p>
          <w:p w:rsidR="00182A1C" w:rsidRPr="003112A6" w:rsidRDefault="00182A1C" w:rsidP="00182A1C">
            <w:pPr>
              <w:jc w:val="both"/>
            </w:pPr>
            <w:r w:rsidRPr="003112A6">
              <w:lastRenderedPageBreak/>
              <w:t xml:space="preserve">“7.3. pretendentam, uz kuru attiecas Komisijas 2014. gada 25. jūnija Regulas (EK) Nr. </w:t>
            </w:r>
            <w:hyperlink r:id="rId9" w:tgtFrame="_blank" w:history="1">
              <w:r w:rsidRPr="003112A6">
                <w:t>702/2014</w:t>
              </w:r>
            </w:hyperlink>
            <w:r w:rsidRPr="003112A6">
              <w:t>, ar kuru konkrētas atbalsta kategorijas lauksaimniecības un mežsaimniecības nozarē un lauku apvidos atzīst par saderīgām ar iekšējo tirgu, piemērojot Līguma par Eiropas Savienības darbību 107. un 108. pantu, (Eiropas Savienības Oficiālais Vēstnesis, 2014. gada 1. jūlijs, Nr. L 193) 1. panta 5. punktā noteiktais Eiropas Komisijas atgūšanas rīkojums.”</w:t>
            </w:r>
          </w:p>
          <w:p w:rsidR="00DA18E9" w:rsidRPr="003112A6" w:rsidRDefault="00DA18E9" w:rsidP="0045702C">
            <w:pPr>
              <w:pStyle w:val="Sarakstarindkopa"/>
              <w:tabs>
                <w:tab w:val="left" w:pos="0"/>
                <w:tab w:val="left" w:pos="1134"/>
              </w:tabs>
              <w:ind w:left="0"/>
              <w:contextualSpacing w:val="0"/>
              <w:jc w:val="center"/>
              <w:rPr>
                <w:szCs w:val="24"/>
              </w:rPr>
            </w:pPr>
          </w:p>
        </w:tc>
        <w:tc>
          <w:tcPr>
            <w:tcW w:w="3827" w:type="dxa"/>
            <w:tcBorders>
              <w:top w:val="single" w:sz="6" w:space="0" w:color="000000"/>
              <w:left w:val="single" w:sz="6" w:space="0" w:color="000000"/>
              <w:bottom w:val="single" w:sz="6" w:space="0" w:color="000000"/>
              <w:right w:val="single" w:sz="6" w:space="0" w:color="000000"/>
            </w:tcBorders>
          </w:tcPr>
          <w:p w:rsidR="00DA18E9" w:rsidRPr="003112A6" w:rsidRDefault="00DA18E9" w:rsidP="005320D4">
            <w:pPr>
              <w:jc w:val="both"/>
              <w:rPr>
                <w:b/>
              </w:rPr>
            </w:pPr>
            <w:r w:rsidRPr="003112A6">
              <w:rPr>
                <w:b/>
              </w:rPr>
              <w:lastRenderedPageBreak/>
              <w:t>Tieslietu ministrija</w:t>
            </w:r>
          </w:p>
          <w:p w:rsidR="00DA18E9" w:rsidRPr="003112A6" w:rsidRDefault="00DA18E9" w:rsidP="00DA18E9">
            <w:pPr>
              <w:pStyle w:val="naisf"/>
              <w:tabs>
                <w:tab w:val="left" w:pos="993"/>
              </w:tabs>
              <w:spacing w:before="0" w:after="0"/>
              <w:ind w:firstLine="0"/>
            </w:pPr>
            <w:r w:rsidRPr="003112A6">
              <w:t xml:space="preserve">1. Noteikumu projekta 2. punkts paredz papildināt </w:t>
            </w:r>
            <w:r w:rsidRPr="003112A6">
              <w:rPr>
                <w:iCs/>
                <w:color w:val="000000" w:themeColor="text1"/>
              </w:rPr>
              <w:t xml:space="preserve">Ministru kabineta 2013. gada 17. decembra noteikumu </w:t>
            </w:r>
            <w:r w:rsidRPr="003112A6">
              <w:rPr>
                <w:iCs/>
                <w:color w:val="000000" w:themeColor="text1"/>
              </w:rPr>
              <w:lastRenderedPageBreak/>
              <w:t>Nr. 1524 “Noteikumi par valsts atbalstu lauksaimniecībai” (turpmāk – Noteikumi)</w:t>
            </w:r>
            <w:r w:rsidRPr="003112A6">
              <w:t xml:space="preserve"> 7. punktu ar jaunu 7.3. apakšpunktu, nosakot, ka atbalstu nepiešķir pretendentam, uz kuru attiecas Komisijas 2014. gada 25. jūnija Regulas (EK) Nr. 702/2014, ar kuru konkrētas atbalsta kategorijas lauksaimniecības un mežsaimniecības nozarē un lauku apvidos atzīst par saderīgām ar iekšējo tirgu, piemērojot Līguma par Eiropas Savienības darbību 107. un 108. pantu, (turpmāk – regula Nr.702/2014) 1. panta 5. punktā noteiktais Eiropas Komisijas atgūšanas rīkojums.</w:t>
            </w:r>
          </w:p>
          <w:p w:rsidR="00DA18E9" w:rsidRPr="003112A6" w:rsidRDefault="00DA18E9" w:rsidP="00DA18E9">
            <w:pPr>
              <w:pStyle w:val="naisf"/>
              <w:tabs>
                <w:tab w:val="left" w:pos="1276"/>
              </w:tabs>
              <w:spacing w:before="0" w:after="0"/>
              <w:ind w:firstLine="0"/>
            </w:pPr>
            <w:r w:rsidRPr="003112A6">
              <w:t>Vēršam uzmanību, ka regula Nr. 702/2014, tai skaitā tās 1. pants, paredz arī virkni citu gadījumu, kad atbalsta piešķiršana nav pieļaujama. Ievērojot minēto, lūdzam skaidrot, kāpēc noteikumu projektā tiek iezīmēts tikai attiecīgās regulas 1. panta 5. punktā minētais ierobežojums, un vai noteikumu projekta 2. punktā paredzētā tiesību norma nesašaurina regulas Nr. 702/2014 piemērošanu kopumā. Nepieciešamības gadījumā lūdzam noteikumu projekta 2. punktu svītrot.</w:t>
            </w:r>
          </w:p>
        </w:tc>
        <w:tc>
          <w:tcPr>
            <w:tcW w:w="3969" w:type="dxa"/>
            <w:tcBorders>
              <w:top w:val="single" w:sz="6" w:space="0" w:color="000000"/>
              <w:left w:val="single" w:sz="6" w:space="0" w:color="000000"/>
              <w:bottom w:val="single" w:sz="6" w:space="0" w:color="000000"/>
              <w:right w:val="single" w:sz="6" w:space="0" w:color="000000"/>
            </w:tcBorders>
          </w:tcPr>
          <w:p w:rsidR="00D00B0C" w:rsidRPr="003112A6" w:rsidRDefault="00EC4BDB" w:rsidP="005E214B">
            <w:pPr>
              <w:pStyle w:val="naisc"/>
              <w:spacing w:before="0" w:after="0"/>
              <w:jc w:val="left"/>
            </w:pPr>
            <w:r w:rsidRPr="003112A6">
              <w:lastRenderedPageBreak/>
              <w:t>Ņemts vērā.</w:t>
            </w:r>
          </w:p>
          <w:p w:rsidR="00F66841" w:rsidRPr="003112A6" w:rsidRDefault="00D04A55" w:rsidP="00D04A55">
            <w:pPr>
              <w:pStyle w:val="naisc"/>
              <w:spacing w:before="0" w:after="0"/>
              <w:jc w:val="both"/>
            </w:pPr>
            <w:r w:rsidRPr="003112A6">
              <w:t>Lai varētu piešķir</w:t>
            </w:r>
            <w:r w:rsidR="00924580" w:rsidRPr="003112A6">
              <w:t>t</w:t>
            </w:r>
            <w:r w:rsidRPr="003112A6">
              <w:t xml:space="preserve"> valsts atbalstu noteiktā lauksaimniecības jomā</w:t>
            </w:r>
            <w:r w:rsidR="00B30949" w:rsidRPr="003112A6">
              <w:t xml:space="preserve"> atbilstoši regulai Nr.702/2014</w:t>
            </w:r>
            <w:r w:rsidRPr="003112A6">
              <w:t xml:space="preserve">, </w:t>
            </w:r>
            <w:r w:rsidR="00B30949" w:rsidRPr="003112A6">
              <w:t>Latvijai</w:t>
            </w:r>
            <w:r w:rsidR="00F66841" w:rsidRPr="003112A6">
              <w:t xml:space="preserve"> </w:t>
            </w:r>
            <w:r w:rsidR="00192399" w:rsidRPr="003112A6">
              <w:lastRenderedPageBreak/>
              <w:t xml:space="preserve">Eiropas Komisijā </w:t>
            </w:r>
            <w:r w:rsidRPr="003112A6">
              <w:t>ir</w:t>
            </w:r>
            <w:r w:rsidR="00B30949" w:rsidRPr="003112A6">
              <w:t xml:space="preserve"> jāiesniedz kopsavilkuma informācija</w:t>
            </w:r>
            <w:r w:rsidR="00192399" w:rsidRPr="003112A6">
              <w:t xml:space="preserve"> par atbalsta noteikumiem</w:t>
            </w:r>
            <w:r w:rsidR="00B30949" w:rsidRPr="003112A6">
              <w:t>.</w:t>
            </w:r>
            <w:r w:rsidRPr="003112A6">
              <w:t xml:space="preserve"> Eiropas Komisija ir norādījusi, ka</w:t>
            </w:r>
            <w:r w:rsidR="00B30949" w:rsidRPr="003112A6">
              <w:t xml:space="preserve"> noteikumos, kuros</w:t>
            </w:r>
            <w:r w:rsidR="00192399">
              <w:t xml:space="preserve"> paredzēts, ka</w:t>
            </w:r>
            <w:r w:rsidR="00B30949" w:rsidRPr="003112A6">
              <w:t xml:space="preserve"> atbalstu izmaksā atbilstoši regulai Nr.702/2014, ir jāiekļauj norma par atbalsta nepiešķiršanu pretendentam, u</w:t>
            </w:r>
            <w:r w:rsidR="00192399">
              <w:t>z</w:t>
            </w:r>
            <w:r w:rsidR="00B30949" w:rsidRPr="003112A6">
              <w:t xml:space="preserve"> kuru attiecas regulas Nr.702/2014 1.pantā 5.punktā minētais atgūšanas rīkojums.</w:t>
            </w:r>
          </w:p>
          <w:p w:rsidR="00130205" w:rsidRPr="003112A6" w:rsidRDefault="00130205" w:rsidP="00D04A55">
            <w:pPr>
              <w:pStyle w:val="naisc"/>
              <w:spacing w:before="0" w:after="0"/>
              <w:jc w:val="both"/>
            </w:pPr>
            <w:r w:rsidRPr="003112A6">
              <w:t>Lai varētu saskaņot noteikumos Nr.1524 minētos atbalsta pasākumus ar Eiropas Komisiju un izmaksāt lauksaimniekiem atbalstu, noteikumu projekta 2.punkts nav svītrots.</w:t>
            </w:r>
          </w:p>
        </w:tc>
        <w:tc>
          <w:tcPr>
            <w:tcW w:w="2745" w:type="dxa"/>
            <w:tcBorders>
              <w:top w:val="single" w:sz="4" w:space="0" w:color="auto"/>
              <w:left w:val="single" w:sz="4" w:space="0" w:color="auto"/>
              <w:bottom w:val="single" w:sz="4" w:space="0" w:color="auto"/>
            </w:tcBorders>
          </w:tcPr>
          <w:p w:rsidR="00EC4BDB" w:rsidRPr="003112A6" w:rsidRDefault="00EC4BDB" w:rsidP="00EC4BDB">
            <w:pPr>
              <w:pStyle w:val="naisf"/>
              <w:tabs>
                <w:tab w:val="left" w:pos="1276"/>
              </w:tabs>
              <w:spacing w:before="0" w:after="0"/>
              <w:ind w:firstLine="0"/>
            </w:pPr>
            <w:r w:rsidRPr="003112A6">
              <w:lastRenderedPageBreak/>
              <w:t>2. Papildināt 7. punktu ar 7.3. apakšpunktu šādā redakcijā:</w:t>
            </w:r>
          </w:p>
          <w:p w:rsidR="00EC4BDB" w:rsidRPr="003112A6" w:rsidRDefault="00EC4BDB" w:rsidP="00EC4BDB">
            <w:pPr>
              <w:jc w:val="both"/>
            </w:pPr>
            <w:r w:rsidRPr="003112A6">
              <w:lastRenderedPageBreak/>
              <w:t>“7.3. pretendentam, uz k</w:t>
            </w:r>
            <w:r w:rsidR="00192399">
              <w:t>o</w:t>
            </w:r>
            <w:r w:rsidRPr="003112A6">
              <w:t xml:space="preserve"> attiecas Komisijas 2014. gada 25. jūnija Regulas (EK) Nr. </w:t>
            </w:r>
            <w:hyperlink r:id="rId10" w:tgtFrame="_blank" w:history="1">
              <w:r w:rsidRPr="003112A6">
                <w:t>702/2014</w:t>
              </w:r>
            </w:hyperlink>
            <w:r w:rsidRPr="003112A6">
              <w:t>, ar kuru konkrētas atbalsta kategorijas lauksaimniecības un mežsaimniecības nozarē un lauku apvidos atzīst par saderīgām ar iekšējo tirgu, piemērojot Līguma par Eiropas Savienības darbību 107. un 108. pantu, (Eiropas Savienības Oficiālais Vēstnesis, 2014. gada 1. jūlijs, Nr. L 193) 1. panta 5. punktā noteiktais Eiropas Komisijas atgūšanas rīkojums.”</w:t>
            </w:r>
          </w:p>
          <w:p w:rsidR="00DA18E9" w:rsidRPr="003112A6" w:rsidRDefault="00DA18E9" w:rsidP="00D665E9">
            <w:pPr>
              <w:jc w:val="both"/>
            </w:pPr>
          </w:p>
        </w:tc>
      </w:tr>
      <w:tr w:rsidR="00DA18E9" w:rsidRPr="003112A6" w:rsidTr="00D00B0C">
        <w:tc>
          <w:tcPr>
            <w:tcW w:w="588" w:type="dxa"/>
            <w:tcBorders>
              <w:top w:val="single" w:sz="6" w:space="0" w:color="000000"/>
              <w:left w:val="single" w:sz="6" w:space="0" w:color="000000"/>
              <w:bottom w:val="single" w:sz="6" w:space="0" w:color="000000"/>
              <w:right w:val="single" w:sz="6" w:space="0" w:color="000000"/>
            </w:tcBorders>
          </w:tcPr>
          <w:p w:rsidR="00DA18E9" w:rsidRPr="003112A6" w:rsidRDefault="00200532" w:rsidP="005E214B">
            <w:pPr>
              <w:pStyle w:val="naisc"/>
              <w:spacing w:before="0" w:after="0"/>
            </w:pPr>
            <w:r w:rsidRPr="003112A6">
              <w:lastRenderedPageBreak/>
              <w:t>11.</w:t>
            </w:r>
          </w:p>
        </w:tc>
        <w:tc>
          <w:tcPr>
            <w:tcW w:w="2948" w:type="dxa"/>
            <w:tcBorders>
              <w:top w:val="single" w:sz="6" w:space="0" w:color="000000"/>
              <w:left w:val="single" w:sz="6" w:space="0" w:color="000000"/>
              <w:bottom w:val="single" w:sz="6" w:space="0" w:color="000000"/>
              <w:right w:val="single" w:sz="6" w:space="0" w:color="000000"/>
            </w:tcBorders>
          </w:tcPr>
          <w:p w:rsidR="00DF08F5" w:rsidRPr="003112A6" w:rsidRDefault="00DF08F5" w:rsidP="00DF08F5">
            <w:pPr>
              <w:jc w:val="both"/>
            </w:pPr>
            <w:bookmarkStart w:id="2" w:name="p-543545"/>
            <w:bookmarkStart w:id="3" w:name="p175"/>
            <w:bookmarkEnd w:id="2"/>
            <w:bookmarkEnd w:id="3"/>
            <w:r w:rsidRPr="003112A6">
              <w:t xml:space="preserve">175. Atbalstu sniedz saskaņā ar regulu Nr. </w:t>
            </w:r>
            <w:hyperlink r:id="rId11" w:tgtFrame="_blank" w:history="1">
              <w:r w:rsidRPr="003112A6">
                <w:t>702/2014</w:t>
              </w:r>
            </w:hyperlink>
            <w:r w:rsidRPr="003112A6">
              <w:t>, daļēji sedzot nevalstiskās organizācijas izmaksas darbības kvalitātes paaugstināšanai un kapacitātes stiprināšanai.</w:t>
            </w:r>
          </w:p>
          <w:p w:rsidR="00DA18E9" w:rsidRPr="003112A6" w:rsidRDefault="00DA18E9" w:rsidP="0045702C">
            <w:pPr>
              <w:pStyle w:val="Sarakstarindkopa"/>
              <w:tabs>
                <w:tab w:val="left" w:pos="0"/>
                <w:tab w:val="left" w:pos="1134"/>
              </w:tabs>
              <w:ind w:left="0"/>
              <w:contextualSpacing w:val="0"/>
              <w:jc w:val="center"/>
            </w:pPr>
          </w:p>
        </w:tc>
        <w:tc>
          <w:tcPr>
            <w:tcW w:w="3827" w:type="dxa"/>
            <w:tcBorders>
              <w:top w:val="single" w:sz="6" w:space="0" w:color="000000"/>
              <w:left w:val="single" w:sz="6" w:space="0" w:color="000000"/>
              <w:bottom w:val="single" w:sz="6" w:space="0" w:color="000000"/>
              <w:right w:val="single" w:sz="6" w:space="0" w:color="000000"/>
            </w:tcBorders>
          </w:tcPr>
          <w:p w:rsidR="00DA18E9" w:rsidRPr="003112A6" w:rsidRDefault="00DA18E9" w:rsidP="005320D4">
            <w:pPr>
              <w:jc w:val="both"/>
              <w:rPr>
                <w:iCs/>
                <w:color w:val="000000" w:themeColor="text1"/>
              </w:rPr>
            </w:pPr>
            <w:r w:rsidRPr="003112A6">
              <w:rPr>
                <w:iCs/>
                <w:color w:val="000000" w:themeColor="text1"/>
              </w:rPr>
              <w:t xml:space="preserve">2. Noteikumu projekta 48. punktā jaunā redakcijā tiek izteikta Noteikumu 4.2. nodaļa, tai skaitā tās </w:t>
            </w:r>
            <w:r w:rsidRPr="003112A6">
              <w:t>175. punkts, paredzot, ka “Atbalstu sniedz saskaņā ar regulu Nr. 702/2014, daļēji sedzot nevalstiskās organizācijas izmaksas darbības kvalitātes paaugstināšanai un kapacitātes stiprināšanai”. Lūdzam tiesiskās skaidrības nolūkos precizēt nosacījumu “</w:t>
            </w:r>
            <w:r w:rsidRPr="003112A6">
              <w:rPr>
                <w:i/>
                <w:iCs/>
              </w:rPr>
              <w:t>daļēji sedzot nevalstiskās organizācijas izmaksas darbības kvalitātes paaugstināšanai un kapacitātes stiprināšanai</w:t>
            </w:r>
            <w:r w:rsidRPr="003112A6">
              <w:t>”, piemēram, nosakot, ka šādas izmaksas tiek segtas Noteikumos (to 4.2. nodaļā) paredzētajā apmērā. Pretējā gadījumā nosacījums par daļēju izmaksu segšanu ir pārprotams, jo īpaši tāpēc, ka tas iekļauts vienībā, kas atsaucas uz valsta atbalsta sniegšanas nosacījumiem atbilstoši Eiropas Savienības regulai.</w:t>
            </w:r>
          </w:p>
        </w:tc>
        <w:tc>
          <w:tcPr>
            <w:tcW w:w="3969" w:type="dxa"/>
            <w:tcBorders>
              <w:top w:val="single" w:sz="6" w:space="0" w:color="000000"/>
              <w:left w:val="single" w:sz="6" w:space="0" w:color="000000"/>
              <w:bottom w:val="single" w:sz="6" w:space="0" w:color="000000"/>
              <w:right w:val="single" w:sz="6" w:space="0" w:color="000000"/>
            </w:tcBorders>
          </w:tcPr>
          <w:p w:rsidR="00DA18E9" w:rsidRPr="003112A6" w:rsidRDefault="00DF08F5" w:rsidP="005E214B">
            <w:pPr>
              <w:pStyle w:val="naisc"/>
              <w:spacing w:before="0" w:after="0"/>
              <w:jc w:val="left"/>
            </w:pPr>
            <w:r w:rsidRPr="003112A6">
              <w:t>Ņemts vērā.</w:t>
            </w:r>
          </w:p>
        </w:tc>
        <w:tc>
          <w:tcPr>
            <w:tcW w:w="2745" w:type="dxa"/>
            <w:tcBorders>
              <w:top w:val="single" w:sz="4" w:space="0" w:color="auto"/>
              <w:left w:val="single" w:sz="4" w:space="0" w:color="auto"/>
              <w:bottom w:val="single" w:sz="4" w:space="0" w:color="auto"/>
            </w:tcBorders>
          </w:tcPr>
          <w:p w:rsidR="00DF08F5" w:rsidRPr="003112A6" w:rsidRDefault="00DF08F5" w:rsidP="00DF08F5">
            <w:pPr>
              <w:jc w:val="both"/>
            </w:pPr>
            <w:r w:rsidRPr="003112A6">
              <w:t xml:space="preserve">175. Atbalstu sniedz saskaņā ar regulu Nr. </w:t>
            </w:r>
            <w:hyperlink r:id="rId12" w:tgtFrame="_blank" w:history="1">
              <w:r w:rsidRPr="003112A6">
                <w:t>702/2014</w:t>
              </w:r>
            </w:hyperlink>
            <w:r w:rsidRPr="003112A6">
              <w:t>, sedzot nevalstiskās organizācijas izmaksas darbības kvalitātes paaugstināšanai un kapacitātes stiprināšanai.</w:t>
            </w:r>
          </w:p>
          <w:p w:rsidR="00DA18E9" w:rsidRPr="003112A6" w:rsidRDefault="00DA18E9" w:rsidP="00D665E9">
            <w:pPr>
              <w:jc w:val="both"/>
            </w:pPr>
          </w:p>
        </w:tc>
      </w:tr>
      <w:tr w:rsidR="00DA18E9" w:rsidRPr="003112A6" w:rsidTr="00D00B0C">
        <w:tc>
          <w:tcPr>
            <w:tcW w:w="588" w:type="dxa"/>
            <w:tcBorders>
              <w:top w:val="single" w:sz="6" w:space="0" w:color="000000"/>
              <w:left w:val="single" w:sz="6" w:space="0" w:color="000000"/>
              <w:bottom w:val="single" w:sz="6" w:space="0" w:color="000000"/>
              <w:right w:val="single" w:sz="6" w:space="0" w:color="000000"/>
            </w:tcBorders>
          </w:tcPr>
          <w:p w:rsidR="00DA18E9" w:rsidRPr="003112A6" w:rsidRDefault="00200532" w:rsidP="005E214B">
            <w:pPr>
              <w:pStyle w:val="naisc"/>
              <w:spacing w:before="0" w:after="0"/>
            </w:pPr>
            <w:r w:rsidRPr="003112A6">
              <w:t>12.</w:t>
            </w:r>
          </w:p>
        </w:tc>
        <w:tc>
          <w:tcPr>
            <w:tcW w:w="2948" w:type="dxa"/>
            <w:tcBorders>
              <w:top w:val="single" w:sz="6" w:space="0" w:color="000000"/>
              <w:left w:val="single" w:sz="6" w:space="0" w:color="000000"/>
              <w:bottom w:val="single" w:sz="6" w:space="0" w:color="000000"/>
              <w:right w:val="single" w:sz="6" w:space="0" w:color="000000"/>
            </w:tcBorders>
          </w:tcPr>
          <w:p w:rsidR="00D00B0C" w:rsidRPr="003112A6" w:rsidRDefault="00D00B0C" w:rsidP="00D00B0C">
            <w:pPr>
              <w:jc w:val="both"/>
            </w:pPr>
            <w:r w:rsidRPr="003112A6">
              <w:t>180.</w:t>
            </w:r>
            <w:r w:rsidRPr="003112A6">
              <w:rPr>
                <w:vertAlign w:val="superscript"/>
              </w:rPr>
              <w:t>6</w:t>
            </w:r>
            <w:r w:rsidRPr="003112A6">
              <w:t xml:space="preserve"> Šo noteikumu 176., 180. un 182.</w:t>
            </w:r>
            <w:r w:rsidRPr="003112A6">
              <w:rPr>
                <w:vertAlign w:val="superscript"/>
              </w:rPr>
              <w:t>2</w:t>
            </w:r>
            <w:r w:rsidRPr="003112A6">
              <w:t> punktā minētā nevalstiskā organizācija:</w:t>
            </w:r>
          </w:p>
          <w:p w:rsidR="00D00B0C" w:rsidRPr="003112A6" w:rsidRDefault="00D00B0C" w:rsidP="00D00B0C">
            <w:pPr>
              <w:jc w:val="both"/>
            </w:pPr>
            <w:r w:rsidRPr="003112A6">
              <w:t>180.</w:t>
            </w:r>
            <w:r w:rsidRPr="003112A6">
              <w:rPr>
                <w:vertAlign w:val="superscript"/>
              </w:rPr>
              <w:t>6</w:t>
            </w:r>
            <w:r w:rsidRPr="003112A6">
              <w:t xml:space="preserve">1. līdz kārtējā gada 1. augustam Lauku atbalsta dienestā iesniedz starppārskatu par kārtējo </w:t>
            </w:r>
            <w:r w:rsidRPr="003112A6">
              <w:lastRenderedPageBreak/>
              <w:t>darbu izpildi (52.</w:t>
            </w:r>
            <w:r w:rsidRPr="003112A6">
              <w:rPr>
                <w:vertAlign w:val="superscript"/>
              </w:rPr>
              <w:t>3</w:t>
            </w:r>
            <w:r w:rsidRPr="003112A6">
              <w:t> pielikums);</w:t>
            </w:r>
          </w:p>
          <w:p w:rsidR="00DA18E9" w:rsidRPr="003112A6" w:rsidRDefault="00D00B0C" w:rsidP="00D00B0C">
            <w:pPr>
              <w:jc w:val="both"/>
            </w:pPr>
            <w:r w:rsidRPr="003112A6">
              <w:t>180.</w:t>
            </w:r>
            <w:r w:rsidRPr="003112A6">
              <w:rPr>
                <w:vertAlign w:val="superscript"/>
              </w:rPr>
              <w:t>6</w:t>
            </w:r>
            <w:r w:rsidRPr="003112A6">
              <w:t>2. līdz kārtējā gada 10. decembrim Lauku atbalsta dienestā iesniedz gala pārskatu par projekta izpildi (52.</w:t>
            </w:r>
            <w:r w:rsidRPr="003112A6">
              <w:rPr>
                <w:vertAlign w:val="superscript"/>
              </w:rPr>
              <w:t>4</w:t>
            </w:r>
            <w:r w:rsidRPr="003112A6">
              <w:t> pielikums) un izdevumu samaksu apliecinošu dokumentu kopijas atbilstoši izdevumu tāmei.</w:t>
            </w:r>
          </w:p>
        </w:tc>
        <w:tc>
          <w:tcPr>
            <w:tcW w:w="3827" w:type="dxa"/>
            <w:tcBorders>
              <w:top w:val="single" w:sz="6" w:space="0" w:color="000000"/>
              <w:left w:val="single" w:sz="6" w:space="0" w:color="000000"/>
              <w:bottom w:val="single" w:sz="6" w:space="0" w:color="000000"/>
              <w:right w:val="single" w:sz="6" w:space="0" w:color="000000"/>
            </w:tcBorders>
          </w:tcPr>
          <w:p w:rsidR="00DA18E9" w:rsidRPr="003112A6" w:rsidRDefault="00DA18E9" w:rsidP="005320D4">
            <w:pPr>
              <w:jc w:val="both"/>
              <w:rPr>
                <w:iCs/>
                <w:color w:val="000000" w:themeColor="text1"/>
              </w:rPr>
            </w:pPr>
            <w:r w:rsidRPr="003112A6">
              <w:rPr>
                <w:iCs/>
                <w:color w:val="000000" w:themeColor="text1"/>
              </w:rPr>
              <w:lastRenderedPageBreak/>
              <w:t>3. Lūdzam precizēt noteikumu projekta 48. punktā izteikto vienību numerāciju, aizstājot skaitli “</w:t>
            </w:r>
            <w:r w:rsidRPr="003112A6">
              <w:t>180.</w:t>
            </w:r>
            <w:r w:rsidRPr="003112A6">
              <w:rPr>
                <w:vertAlign w:val="superscript"/>
              </w:rPr>
              <w:t xml:space="preserve">6” </w:t>
            </w:r>
            <w:r w:rsidRPr="003112A6">
              <w:rPr>
                <w:iCs/>
                <w:color w:val="000000" w:themeColor="text1"/>
              </w:rPr>
              <w:t>ar skaitli “</w:t>
            </w:r>
            <w:r w:rsidRPr="003112A6">
              <w:t>182.</w:t>
            </w:r>
            <w:r w:rsidRPr="003112A6">
              <w:rPr>
                <w:vertAlign w:val="superscript"/>
              </w:rPr>
              <w:t>6</w:t>
            </w:r>
            <w:r w:rsidRPr="003112A6">
              <w:rPr>
                <w:iCs/>
                <w:color w:val="000000" w:themeColor="text1"/>
              </w:rPr>
              <w:t>”. Vēršam uzmanību, ka pašreizējā redakcijā vienību numerācija ir kļūdaina.</w:t>
            </w:r>
          </w:p>
        </w:tc>
        <w:tc>
          <w:tcPr>
            <w:tcW w:w="3969" w:type="dxa"/>
            <w:tcBorders>
              <w:top w:val="single" w:sz="6" w:space="0" w:color="000000"/>
              <w:left w:val="single" w:sz="6" w:space="0" w:color="000000"/>
              <w:bottom w:val="single" w:sz="6" w:space="0" w:color="000000"/>
              <w:right w:val="single" w:sz="6" w:space="0" w:color="000000"/>
            </w:tcBorders>
          </w:tcPr>
          <w:p w:rsidR="00DA18E9" w:rsidRPr="003112A6" w:rsidRDefault="00D00B0C" w:rsidP="005E214B">
            <w:pPr>
              <w:pStyle w:val="naisc"/>
              <w:spacing w:before="0" w:after="0"/>
              <w:jc w:val="left"/>
            </w:pPr>
            <w:r w:rsidRPr="003112A6">
              <w:t>Ņemts vērā.</w:t>
            </w:r>
          </w:p>
        </w:tc>
        <w:tc>
          <w:tcPr>
            <w:tcW w:w="2745" w:type="dxa"/>
            <w:tcBorders>
              <w:top w:val="single" w:sz="4" w:space="0" w:color="auto"/>
              <w:left w:val="single" w:sz="4" w:space="0" w:color="auto"/>
              <w:bottom w:val="single" w:sz="4" w:space="0" w:color="auto"/>
            </w:tcBorders>
          </w:tcPr>
          <w:p w:rsidR="00D00B0C" w:rsidRPr="003112A6" w:rsidRDefault="00D00B0C" w:rsidP="00D00B0C">
            <w:pPr>
              <w:jc w:val="both"/>
            </w:pPr>
            <w:r w:rsidRPr="003112A6">
              <w:t>182.</w:t>
            </w:r>
            <w:r w:rsidRPr="003112A6">
              <w:rPr>
                <w:vertAlign w:val="superscript"/>
              </w:rPr>
              <w:t>6</w:t>
            </w:r>
            <w:r w:rsidRPr="003112A6">
              <w:t xml:space="preserve"> Šo noteikumu 176., 180. un 182.</w:t>
            </w:r>
            <w:r w:rsidRPr="003112A6">
              <w:rPr>
                <w:vertAlign w:val="superscript"/>
              </w:rPr>
              <w:t>2</w:t>
            </w:r>
            <w:r w:rsidRPr="003112A6">
              <w:t> punktā minētā nevalstiskā organizācija:</w:t>
            </w:r>
          </w:p>
          <w:p w:rsidR="00D00B0C" w:rsidRPr="003112A6" w:rsidRDefault="00D00B0C" w:rsidP="00D00B0C">
            <w:pPr>
              <w:jc w:val="both"/>
            </w:pPr>
            <w:r w:rsidRPr="003112A6">
              <w:t>182.</w:t>
            </w:r>
            <w:r w:rsidRPr="003112A6">
              <w:rPr>
                <w:vertAlign w:val="superscript"/>
              </w:rPr>
              <w:t>6</w:t>
            </w:r>
            <w:r w:rsidRPr="003112A6">
              <w:t xml:space="preserve">1. līdz kārtējā gada 1. augustam Lauku atbalsta dienestā iesniedz starppārskatu par kārtējo </w:t>
            </w:r>
            <w:r w:rsidRPr="003112A6">
              <w:lastRenderedPageBreak/>
              <w:t>darbu izpildi (52.</w:t>
            </w:r>
            <w:r w:rsidRPr="003112A6">
              <w:rPr>
                <w:vertAlign w:val="superscript"/>
              </w:rPr>
              <w:t>3</w:t>
            </w:r>
            <w:r w:rsidRPr="003112A6">
              <w:t> pielikums);</w:t>
            </w:r>
          </w:p>
          <w:p w:rsidR="00DA18E9" w:rsidRPr="003112A6" w:rsidRDefault="00D00B0C" w:rsidP="00D00B0C">
            <w:pPr>
              <w:jc w:val="both"/>
            </w:pPr>
            <w:r w:rsidRPr="003112A6">
              <w:t>182.</w:t>
            </w:r>
            <w:r w:rsidRPr="003112A6">
              <w:rPr>
                <w:vertAlign w:val="superscript"/>
              </w:rPr>
              <w:t>6</w:t>
            </w:r>
            <w:r w:rsidRPr="003112A6">
              <w:t>2. līdz kārtējā gada 10. decembrim Lauku atbalsta dienestā iesniedz gala pārskatu par projekta izpildi (52.</w:t>
            </w:r>
            <w:r w:rsidRPr="003112A6">
              <w:rPr>
                <w:vertAlign w:val="superscript"/>
              </w:rPr>
              <w:t>4</w:t>
            </w:r>
            <w:r w:rsidRPr="003112A6">
              <w:t> pielikums) un izdevumu samaksu apliecinošu dokumentu kopijas atbilstoši izdevumu tāmei.</w:t>
            </w:r>
          </w:p>
        </w:tc>
      </w:tr>
      <w:tr w:rsidR="00DA18E9" w:rsidRPr="003112A6" w:rsidTr="00D00B0C">
        <w:tc>
          <w:tcPr>
            <w:tcW w:w="588" w:type="dxa"/>
            <w:tcBorders>
              <w:top w:val="single" w:sz="6" w:space="0" w:color="000000"/>
              <w:left w:val="single" w:sz="6" w:space="0" w:color="000000"/>
              <w:bottom w:val="single" w:sz="6" w:space="0" w:color="000000"/>
              <w:right w:val="single" w:sz="6" w:space="0" w:color="000000"/>
            </w:tcBorders>
          </w:tcPr>
          <w:p w:rsidR="00DA18E9" w:rsidRPr="003112A6" w:rsidRDefault="00200532" w:rsidP="005E214B">
            <w:pPr>
              <w:pStyle w:val="naisc"/>
              <w:spacing w:before="0" w:after="0"/>
            </w:pPr>
            <w:r w:rsidRPr="003112A6">
              <w:lastRenderedPageBreak/>
              <w:t>13.</w:t>
            </w:r>
          </w:p>
        </w:tc>
        <w:tc>
          <w:tcPr>
            <w:tcW w:w="2948" w:type="dxa"/>
            <w:tcBorders>
              <w:top w:val="single" w:sz="6" w:space="0" w:color="000000"/>
              <w:left w:val="single" w:sz="6" w:space="0" w:color="000000"/>
              <w:bottom w:val="single" w:sz="6" w:space="0" w:color="000000"/>
              <w:right w:val="single" w:sz="6" w:space="0" w:color="000000"/>
            </w:tcBorders>
          </w:tcPr>
          <w:p w:rsidR="00DA18E9" w:rsidRPr="003112A6" w:rsidRDefault="002B2940" w:rsidP="0045702C">
            <w:pPr>
              <w:pStyle w:val="Sarakstarindkopa"/>
              <w:tabs>
                <w:tab w:val="left" w:pos="0"/>
                <w:tab w:val="left" w:pos="1134"/>
              </w:tabs>
              <w:ind w:left="0"/>
              <w:contextualSpacing w:val="0"/>
              <w:jc w:val="center"/>
            </w:pPr>
            <w:r w:rsidRPr="003112A6">
              <w:t>-</w:t>
            </w:r>
          </w:p>
        </w:tc>
        <w:tc>
          <w:tcPr>
            <w:tcW w:w="3827" w:type="dxa"/>
            <w:tcBorders>
              <w:top w:val="single" w:sz="6" w:space="0" w:color="000000"/>
              <w:left w:val="single" w:sz="6" w:space="0" w:color="000000"/>
              <w:bottom w:val="single" w:sz="6" w:space="0" w:color="000000"/>
              <w:right w:val="single" w:sz="6" w:space="0" w:color="000000"/>
            </w:tcBorders>
          </w:tcPr>
          <w:p w:rsidR="00DA18E9" w:rsidRPr="003112A6" w:rsidRDefault="00DA18E9" w:rsidP="00DA18E9">
            <w:pPr>
              <w:jc w:val="both"/>
              <w:rPr>
                <w:iCs/>
                <w:color w:val="000000" w:themeColor="text1"/>
              </w:rPr>
            </w:pPr>
            <w:r w:rsidRPr="003112A6">
              <w:rPr>
                <w:iCs/>
                <w:color w:val="000000" w:themeColor="text1"/>
              </w:rPr>
              <w:t xml:space="preserve">4. Saskaņā ar noteikumu projekta 30.2. apakšpunktu programmas apsaimniekotājam ir tiesības vienpusēji uzteikt projekta līgumu, ja projekta mērķis nav sasniegts atbilstoši projekta līgumā noteiktajam. Vēršam uzmanību, ka atbilstoši noteikumu projekta 5. punktā minētajam programmas mērķa sasniedzamie rezultāti </w:t>
            </w:r>
            <w:r w:rsidRPr="003112A6">
              <w:rPr>
                <w:iCs/>
                <w:color w:val="000000" w:themeColor="text1"/>
                <w:u w:val="single"/>
              </w:rPr>
              <w:t>ir noteikti noteikumu projekta pielikumā</w:t>
            </w:r>
            <w:r w:rsidRPr="003112A6">
              <w:rPr>
                <w:iCs/>
                <w:color w:val="000000" w:themeColor="text1"/>
              </w:rPr>
              <w:t>. Ievērojot minēto, lūdzam izvērtēt nepieciešamību precizēt notiekumu projekta 30.2. apakšpunktu.</w:t>
            </w:r>
          </w:p>
          <w:p w:rsidR="00DA18E9" w:rsidRPr="003112A6" w:rsidRDefault="00DA18E9" w:rsidP="00DA18E9">
            <w:pPr>
              <w:pStyle w:val="Sarakstarindkopa"/>
              <w:tabs>
                <w:tab w:val="left" w:pos="993"/>
              </w:tabs>
              <w:ind w:left="0"/>
              <w:rPr>
                <w:iCs/>
                <w:color w:val="000000" w:themeColor="text1"/>
                <w:szCs w:val="24"/>
                <w:lang w:eastAsia="lv-LV"/>
              </w:rPr>
            </w:pPr>
            <w:r w:rsidRPr="003112A6">
              <w:rPr>
                <w:iCs/>
                <w:color w:val="000000" w:themeColor="text1"/>
                <w:szCs w:val="24"/>
              </w:rPr>
              <w:t>Papildus minētajam lūdzam precizēt noteikumu projekta pielikuma nosaukumu atbilstoši noteikumu projekta 5. punktā lietotajai frazeoloģijai.</w:t>
            </w:r>
          </w:p>
        </w:tc>
        <w:tc>
          <w:tcPr>
            <w:tcW w:w="3969" w:type="dxa"/>
            <w:tcBorders>
              <w:top w:val="single" w:sz="6" w:space="0" w:color="000000"/>
              <w:left w:val="single" w:sz="6" w:space="0" w:color="000000"/>
              <w:bottom w:val="single" w:sz="6" w:space="0" w:color="000000"/>
              <w:right w:val="single" w:sz="6" w:space="0" w:color="000000"/>
            </w:tcBorders>
          </w:tcPr>
          <w:p w:rsidR="00DA18E9" w:rsidRPr="003112A6" w:rsidRDefault="00F927C9" w:rsidP="00F927C9">
            <w:pPr>
              <w:pStyle w:val="naisc"/>
              <w:spacing w:before="0" w:after="0"/>
              <w:jc w:val="both"/>
            </w:pPr>
            <w:r w:rsidRPr="003112A6">
              <w:t xml:space="preserve">Noteikumu projektā un </w:t>
            </w:r>
            <w:r w:rsidRPr="003112A6">
              <w:rPr>
                <w:iCs/>
                <w:color w:val="000000" w:themeColor="text1"/>
              </w:rPr>
              <w:t>Ministru kabineta 2013. gada 17. decembra noteikumos Nr. 1524 “Noteikumi par valsts atbalstu lauksaimniecībai”</w:t>
            </w:r>
            <w:r w:rsidRPr="003112A6">
              <w:t xml:space="preserve"> nav atrodami iebildumā minētie punkti un tēma.</w:t>
            </w:r>
          </w:p>
        </w:tc>
        <w:tc>
          <w:tcPr>
            <w:tcW w:w="2745" w:type="dxa"/>
            <w:tcBorders>
              <w:top w:val="single" w:sz="4" w:space="0" w:color="auto"/>
              <w:left w:val="single" w:sz="4" w:space="0" w:color="auto"/>
              <w:bottom w:val="single" w:sz="4" w:space="0" w:color="auto"/>
            </w:tcBorders>
          </w:tcPr>
          <w:p w:rsidR="00DA18E9" w:rsidRPr="003112A6" w:rsidRDefault="002B2940" w:rsidP="002B2940">
            <w:pPr>
              <w:jc w:val="center"/>
            </w:pPr>
            <w:r w:rsidRPr="003112A6">
              <w:t>-</w:t>
            </w:r>
          </w:p>
        </w:tc>
      </w:tr>
      <w:tr w:rsidR="00DA18E9" w:rsidRPr="003112A6" w:rsidTr="00D00B0C">
        <w:tc>
          <w:tcPr>
            <w:tcW w:w="588" w:type="dxa"/>
            <w:tcBorders>
              <w:top w:val="single" w:sz="6" w:space="0" w:color="000000"/>
              <w:left w:val="single" w:sz="6" w:space="0" w:color="000000"/>
              <w:bottom w:val="single" w:sz="6" w:space="0" w:color="000000"/>
              <w:right w:val="single" w:sz="6" w:space="0" w:color="000000"/>
            </w:tcBorders>
          </w:tcPr>
          <w:p w:rsidR="00DA18E9" w:rsidRPr="003112A6" w:rsidRDefault="00200532" w:rsidP="005E214B">
            <w:pPr>
              <w:pStyle w:val="naisc"/>
              <w:spacing w:before="0" w:after="0"/>
            </w:pPr>
            <w:r w:rsidRPr="003112A6">
              <w:t>14.</w:t>
            </w:r>
          </w:p>
        </w:tc>
        <w:tc>
          <w:tcPr>
            <w:tcW w:w="2948" w:type="dxa"/>
            <w:tcBorders>
              <w:top w:val="single" w:sz="6" w:space="0" w:color="000000"/>
              <w:left w:val="single" w:sz="6" w:space="0" w:color="000000"/>
              <w:bottom w:val="single" w:sz="6" w:space="0" w:color="000000"/>
              <w:right w:val="single" w:sz="6" w:space="0" w:color="000000"/>
            </w:tcBorders>
          </w:tcPr>
          <w:p w:rsidR="00DA18E9" w:rsidRPr="003112A6" w:rsidRDefault="00F927C9" w:rsidP="0045702C">
            <w:pPr>
              <w:pStyle w:val="Sarakstarindkopa"/>
              <w:tabs>
                <w:tab w:val="left" w:pos="0"/>
                <w:tab w:val="left" w:pos="1134"/>
              </w:tabs>
              <w:ind w:left="0"/>
              <w:contextualSpacing w:val="0"/>
              <w:jc w:val="center"/>
            </w:pPr>
            <w:r w:rsidRPr="003112A6">
              <w:t>-</w:t>
            </w:r>
          </w:p>
        </w:tc>
        <w:tc>
          <w:tcPr>
            <w:tcW w:w="3827" w:type="dxa"/>
            <w:tcBorders>
              <w:top w:val="single" w:sz="6" w:space="0" w:color="000000"/>
              <w:left w:val="single" w:sz="6" w:space="0" w:color="000000"/>
              <w:bottom w:val="single" w:sz="6" w:space="0" w:color="000000"/>
              <w:right w:val="single" w:sz="6" w:space="0" w:color="000000"/>
            </w:tcBorders>
          </w:tcPr>
          <w:p w:rsidR="00DA18E9" w:rsidRPr="003112A6" w:rsidRDefault="00DA18E9" w:rsidP="005320D4">
            <w:pPr>
              <w:jc w:val="both"/>
              <w:rPr>
                <w:iCs/>
                <w:color w:val="000000" w:themeColor="text1"/>
              </w:rPr>
            </w:pPr>
            <w:r w:rsidRPr="003112A6">
              <w:rPr>
                <w:iCs/>
                <w:color w:val="000000" w:themeColor="text1"/>
              </w:rPr>
              <w:t xml:space="preserve">5. Lūdzam izvērtēt noteikumu projekta 34. punktu, nepieciešamības </w:t>
            </w:r>
            <w:r w:rsidRPr="003112A6">
              <w:rPr>
                <w:iCs/>
                <w:color w:val="000000" w:themeColor="text1"/>
              </w:rPr>
              <w:lastRenderedPageBreak/>
              <w:t>gadījumā svītrojot vārdus “tās nolikumā noteiktajā kārtībā”. Vēršam uzmanību, ka ārējos normatīvajos aktos neietver atsauces uz zemāka juridiskā spēka tiesību aktos noteiktu regulējumu.</w:t>
            </w:r>
          </w:p>
        </w:tc>
        <w:tc>
          <w:tcPr>
            <w:tcW w:w="3969" w:type="dxa"/>
            <w:tcBorders>
              <w:top w:val="single" w:sz="6" w:space="0" w:color="000000"/>
              <w:left w:val="single" w:sz="6" w:space="0" w:color="000000"/>
              <w:bottom w:val="single" w:sz="6" w:space="0" w:color="000000"/>
              <w:right w:val="single" w:sz="6" w:space="0" w:color="000000"/>
            </w:tcBorders>
          </w:tcPr>
          <w:p w:rsidR="00DA18E9" w:rsidRPr="003112A6" w:rsidRDefault="00F927C9" w:rsidP="0091231A">
            <w:pPr>
              <w:pStyle w:val="naisc"/>
              <w:spacing w:before="0" w:after="0"/>
              <w:jc w:val="both"/>
            </w:pPr>
            <w:r w:rsidRPr="003112A6">
              <w:lastRenderedPageBreak/>
              <w:t xml:space="preserve">Noteikumu projektā un </w:t>
            </w:r>
            <w:r w:rsidRPr="003112A6">
              <w:rPr>
                <w:iCs/>
                <w:color w:val="000000" w:themeColor="text1"/>
              </w:rPr>
              <w:t xml:space="preserve">Ministru kabineta 2013. gada 17. decembra </w:t>
            </w:r>
            <w:r w:rsidRPr="003112A6">
              <w:rPr>
                <w:iCs/>
                <w:color w:val="000000" w:themeColor="text1"/>
              </w:rPr>
              <w:lastRenderedPageBreak/>
              <w:t>noteikumos Nr. 1524 “Noteikumi par valsts atbalstu lauksaimniecībai”</w:t>
            </w:r>
            <w:r w:rsidRPr="003112A6">
              <w:t xml:space="preserve"> nav atrodami iebildumā minētie punkti un tēma.</w:t>
            </w:r>
          </w:p>
        </w:tc>
        <w:tc>
          <w:tcPr>
            <w:tcW w:w="2745" w:type="dxa"/>
            <w:tcBorders>
              <w:top w:val="single" w:sz="4" w:space="0" w:color="auto"/>
              <w:left w:val="single" w:sz="4" w:space="0" w:color="auto"/>
              <w:bottom w:val="single" w:sz="4" w:space="0" w:color="auto"/>
            </w:tcBorders>
          </w:tcPr>
          <w:p w:rsidR="00DA18E9" w:rsidRPr="003112A6" w:rsidRDefault="00F927C9" w:rsidP="00F927C9">
            <w:pPr>
              <w:jc w:val="center"/>
            </w:pPr>
            <w:r w:rsidRPr="003112A6">
              <w:lastRenderedPageBreak/>
              <w:t>-</w:t>
            </w:r>
          </w:p>
        </w:tc>
      </w:tr>
    </w:tbl>
    <w:p w:rsidR="008854E5" w:rsidRPr="003112A6" w:rsidRDefault="008854E5" w:rsidP="00643CCC">
      <w:pPr>
        <w:pStyle w:val="naisf"/>
        <w:rPr>
          <w:sz w:val="28"/>
          <w:szCs w:val="28"/>
        </w:rPr>
      </w:pPr>
    </w:p>
    <w:tbl>
      <w:tblPr>
        <w:tblW w:w="12111" w:type="dxa"/>
        <w:tblInd w:w="-116" w:type="dxa"/>
        <w:tblLayout w:type="fixed"/>
        <w:tblLook w:val="00A0" w:firstRow="1" w:lastRow="0" w:firstColumn="1" w:lastColumn="0" w:noHBand="0" w:noVBand="0"/>
      </w:tblPr>
      <w:tblGrid>
        <w:gridCol w:w="2668"/>
        <w:gridCol w:w="9443"/>
      </w:tblGrid>
      <w:tr w:rsidR="001649C0" w:rsidRPr="003112A6" w:rsidTr="00F10AC2">
        <w:tc>
          <w:tcPr>
            <w:tcW w:w="2668" w:type="dxa"/>
          </w:tcPr>
          <w:p w:rsidR="001649C0" w:rsidRPr="003112A6" w:rsidRDefault="001649C0" w:rsidP="00F10AC2">
            <w:pPr>
              <w:pStyle w:val="naiskr"/>
              <w:spacing w:before="0" w:after="0"/>
            </w:pPr>
            <w:r w:rsidRPr="003112A6">
              <w:t>Atbildīgā amatpersona</w:t>
            </w:r>
          </w:p>
        </w:tc>
        <w:tc>
          <w:tcPr>
            <w:tcW w:w="9443" w:type="dxa"/>
          </w:tcPr>
          <w:p w:rsidR="001649C0" w:rsidRPr="003112A6" w:rsidRDefault="001649C0" w:rsidP="00F10AC2">
            <w:pPr>
              <w:pStyle w:val="naiskr"/>
              <w:spacing w:before="0" w:after="0"/>
              <w:ind w:hanging="773"/>
            </w:pPr>
            <w:r w:rsidRPr="003112A6">
              <w:t>  </w:t>
            </w:r>
          </w:p>
        </w:tc>
      </w:tr>
      <w:tr w:rsidR="001649C0" w:rsidRPr="003112A6" w:rsidTr="00F10AC2">
        <w:tc>
          <w:tcPr>
            <w:tcW w:w="2668" w:type="dxa"/>
          </w:tcPr>
          <w:p w:rsidR="001649C0" w:rsidRPr="003112A6" w:rsidRDefault="001649C0" w:rsidP="00F10AC2">
            <w:pPr>
              <w:pStyle w:val="naiskr"/>
              <w:spacing w:before="0" w:after="0"/>
              <w:ind w:firstLine="720"/>
            </w:pPr>
          </w:p>
        </w:tc>
        <w:tc>
          <w:tcPr>
            <w:tcW w:w="9443" w:type="dxa"/>
            <w:tcBorders>
              <w:top w:val="single" w:sz="6" w:space="0" w:color="000000"/>
            </w:tcBorders>
          </w:tcPr>
          <w:p w:rsidR="001649C0" w:rsidRPr="003112A6" w:rsidRDefault="001649C0" w:rsidP="00F10AC2">
            <w:pPr>
              <w:pStyle w:val="naisc"/>
              <w:spacing w:before="0" w:after="0"/>
              <w:ind w:firstLine="720"/>
            </w:pPr>
            <w:r w:rsidRPr="003112A6">
              <w:t>(paraksts*)</w:t>
            </w:r>
          </w:p>
        </w:tc>
      </w:tr>
    </w:tbl>
    <w:p w:rsidR="00D06941" w:rsidRPr="003112A6" w:rsidRDefault="001649C0" w:rsidP="00D06941">
      <w:pPr>
        <w:pStyle w:val="naisf"/>
        <w:spacing w:before="0" w:after="0"/>
        <w:ind w:firstLine="720"/>
      </w:pPr>
      <w:r w:rsidRPr="003112A6">
        <w:t>Piezīme. * Dokumenta rekvizītu "paraksts" neaizpilda, ja elektroniskais dokuments ir sagatavots atbilstoši normatīvajiem aktiem par elektronisko dokumentu noformēšanu.</w:t>
      </w:r>
    </w:p>
    <w:p w:rsidR="001649C0" w:rsidRPr="003112A6" w:rsidRDefault="001649C0" w:rsidP="00D06941">
      <w:pPr>
        <w:pStyle w:val="naisf"/>
        <w:spacing w:before="0" w:after="0"/>
        <w:ind w:firstLine="3402"/>
      </w:pPr>
      <w:r w:rsidRPr="003112A6">
        <w:t>Ligija Ozoliņa</w:t>
      </w:r>
    </w:p>
    <w:tbl>
      <w:tblPr>
        <w:tblW w:w="0" w:type="auto"/>
        <w:tblLook w:val="00A0" w:firstRow="1" w:lastRow="0" w:firstColumn="1" w:lastColumn="0" w:noHBand="0" w:noVBand="0"/>
      </w:tblPr>
      <w:tblGrid>
        <w:gridCol w:w="8268"/>
      </w:tblGrid>
      <w:tr w:rsidR="001649C0" w:rsidRPr="003112A6" w:rsidTr="00F10AC2">
        <w:tc>
          <w:tcPr>
            <w:tcW w:w="8268" w:type="dxa"/>
            <w:tcBorders>
              <w:top w:val="single" w:sz="4" w:space="0" w:color="000000"/>
            </w:tcBorders>
          </w:tcPr>
          <w:p w:rsidR="001649C0" w:rsidRPr="003112A6" w:rsidRDefault="001649C0" w:rsidP="00F10AC2">
            <w:pPr>
              <w:jc w:val="center"/>
            </w:pPr>
            <w:r w:rsidRPr="003112A6">
              <w:t>(par projektu atbildīgās amatpersonas vārds un uzvārds)</w:t>
            </w:r>
          </w:p>
          <w:p w:rsidR="001649C0" w:rsidRPr="003112A6" w:rsidRDefault="001649C0" w:rsidP="00F10AC2">
            <w:pPr>
              <w:jc w:val="center"/>
            </w:pPr>
          </w:p>
        </w:tc>
      </w:tr>
      <w:tr w:rsidR="001649C0" w:rsidRPr="003112A6" w:rsidTr="00F10AC2">
        <w:tc>
          <w:tcPr>
            <w:tcW w:w="8268" w:type="dxa"/>
            <w:tcBorders>
              <w:bottom w:val="single" w:sz="4" w:space="0" w:color="000000"/>
            </w:tcBorders>
          </w:tcPr>
          <w:p w:rsidR="00432E51" w:rsidRPr="003112A6" w:rsidRDefault="00432E51" w:rsidP="00432E51">
            <w:pPr>
              <w:jc w:val="center"/>
              <w:rPr>
                <w:iCs/>
              </w:rPr>
            </w:pPr>
            <w:r w:rsidRPr="003112A6">
              <w:rPr>
                <w:iCs/>
              </w:rPr>
              <w:t>ZM Lauku attīstības atbalsta departamenta</w:t>
            </w:r>
          </w:p>
          <w:p w:rsidR="00432E51" w:rsidRPr="003112A6" w:rsidRDefault="00432E51" w:rsidP="00432E51">
            <w:pPr>
              <w:jc w:val="center"/>
              <w:rPr>
                <w:iCs/>
              </w:rPr>
            </w:pPr>
            <w:r w:rsidRPr="003112A6">
              <w:rPr>
                <w:iCs/>
              </w:rPr>
              <w:t>Valsts atbalsta plānošanas nodaļas</w:t>
            </w:r>
          </w:p>
          <w:p w:rsidR="001649C0" w:rsidRPr="003112A6" w:rsidRDefault="00432E51" w:rsidP="00432E51">
            <w:pPr>
              <w:jc w:val="center"/>
              <w:rPr>
                <w:iCs/>
              </w:rPr>
            </w:pPr>
            <w:r w:rsidRPr="003112A6">
              <w:rPr>
                <w:iCs/>
              </w:rPr>
              <w:t>Vecākā referente</w:t>
            </w:r>
          </w:p>
        </w:tc>
      </w:tr>
      <w:tr w:rsidR="001649C0" w:rsidRPr="003112A6" w:rsidTr="00F10AC2">
        <w:tc>
          <w:tcPr>
            <w:tcW w:w="8268" w:type="dxa"/>
            <w:tcBorders>
              <w:top w:val="single" w:sz="4" w:space="0" w:color="000000"/>
            </w:tcBorders>
          </w:tcPr>
          <w:p w:rsidR="001649C0" w:rsidRPr="003112A6" w:rsidRDefault="001649C0" w:rsidP="00F10AC2">
            <w:pPr>
              <w:jc w:val="center"/>
            </w:pPr>
            <w:r w:rsidRPr="003112A6">
              <w:t>(amats)</w:t>
            </w:r>
          </w:p>
          <w:p w:rsidR="00D06941" w:rsidRPr="003112A6" w:rsidRDefault="00D06941" w:rsidP="00F10AC2">
            <w:pPr>
              <w:jc w:val="center"/>
            </w:pPr>
          </w:p>
        </w:tc>
      </w:tr>
      <w:tr w:rsidR="001649C0" w:rsidRPr="003112A6" w:rsidTr="00F10AC2">
        <w:tc>
          <w:tcPr>
            <w:tcW w:w="8268" w:type="dxa"/>
            <w:tcBorders>
              <w:bottom w:val="single" w:sz="4" w:space="0" w:color="000000"/>
            </w:tcBorders>
          </w:tcPr>
          <w:p w:rsidR="001649C0" w:rsidRPr="003112A6" w:rsidRDefault="001649C0" w:rsidP="00F10AC2">
            <w:pPr>
              <w:jc w:val="center"/>
              <w:rPr>
                <w:iCs/>
              </w:rPr>
            </w:pPr>
            <w:r w:rsidRPr="003112A6">
              <w:rPr>
                <w:iCs/>
              </w:rPr>
              <w:t xml:space="preserve">Tel. </w:t>
            </w:r>
            <w:r w:rsidR="00432E51" w:rsidRPr="003112A6">
              <w:t>67027301</w:t>
            </w:r>
          </w:p>
        </w:tc>
      </w:tr>
      <w:tr w:rsidR="001649C0" w:rsidRPr="003112A6" w:rsidTr="00F10AC2">
        <w:tc>
          <w:tcPr>
            <w:tcW w:w="8268" w:type="dxa"/>
            <w:tcBorders>
              <w:top w:val="single" w:sz="4" w:space="0" w:color="000000"/>
            </w:tcBorders>
          </w:tcPr>
          <w:p w:rsidR="001649C0" w:rsidRPr="003112A6" w:rsidRDefault="001649C0" w:rsidP="00F10AC2">
            <w:pPr>
              <w:jc w:val="center"/>
            </w:pPr>
            <w:r w:rsidRPr="003112A6">
              <w:t>(tālruņa un faksa numurs)</w:t>
            </w:r>
          </w:p>
          <w:p w:rsidR="001649C0" w:rsidRPr="003112A6" w:rsidRDefault="001649C0" w:rsidP="00F10AC2">
            <w:pPr>
              <w:jc w:val="center"/>
            </w:pPr>
          </w:p>
        </w:tc>
      </w:tr>
      <w:tr w:rsidR="001649C0" w:rsidRPr="003112A6" w:rsidTr="00F10AC2">
        <w:tc>
          <w:tcPr>
            <w:tcW w:w="8268" w:type="dxa"/>
            <w:tcBorders>
              <w:bottom w:val="single" w:sz="4" w:space="0" w:color="000000"/>
            </w:tcBorders>
          </w:tcPr>
          <w:p w:rsidR="001649C0" w:rsidRPr="003112A6" w:rsidRDefault="001649C0" w:rsidP="00F10AC2">
            <w:pPr>
              <w:pStyle w:val="naisf"/>
              <w:spacing w:before="0" w:after="0"/>
              <w:ind w:firstLine="0"/>
              <w:jc w:val="center"/>
              <w:rPr>
                <w:iCs/>
              </w:rPr>
            </w:pPr>
            <w:r w:rsidRPr="003112A6">
              <w:rPr>
                <w:iCs/>
              </w:rPr>
              <w:t>Ligija.Ozolina@zm.gov.lv</w:t>
            </w:r>
          </w:p>
        </w:tc>
      </w:tr>
      <w:tr w:rsidR="001649C0" w:rsidRPr="00E9706C" w:rsidTr="00F10AC2">
        <w:trPr>
          <w:trHeight w:val="202"/>
        </w:trPr>
        <w:tc>
          <w:tcPr>
            <w:tcW w:w="8268" w:type="dxa"/>
            <w:tcBorders>
              <w:top w:val="single" w:sz="4" w:space="0" w:color="000000"/>
            </w:tcBorders>
          </w:tcPr>
          <w:p w:rsidR="001649C0" w:rsidRPr="00E9706C" w:rsidRDefault="001649C0" w:rsidP="00F10AC2">
            <w:pPr>
              <w:jc w:val="center"/>
            </w:pPr>
            <w:r w:rsidRPr="003112A6">
              <w:t>(e-pasta adrese)</w:t>
            </w:r>
          </w:p>
        </w:tc>
      </w:tr>
    </w:tbl>
    <w:p w:rsidR="00B93B22" w:rsidRPr="00310F26" w:rsidRDefault="00B93B22" w:rsidP="001649C0">
      <w:pPr>
        <w:pStyle w:val="naisf"/>
        <w:rPr>
          <w:iCs/>
          <w:sz w:val="20"/>
          <w:szCs w:val="20"/>
        </w:rPr>
      </w:pPr>
    </w:p>
    <w:sectPr w:rsidR="00B93B22" w:rsidRPr="00310F26" w:rsidSect="00D3765B">
      <w:headerReference w:type="even" r:id="rId13"/>
      <w:headerReference w:type="default" r:id="rId14"/>
      <w:footerReference w:type="default" r:id="rId15"/>
      <w:footerReference w:type="first" r:id="rId16"/>
      <w:pgSz w:w="16838" w:h="11906" w:orient="landscape" w:code="9"/>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1943" w:rsidRDefault="00F01943">
      <w:r>
        <w:separator/>
      </w:r>
    </w:p>
  </w:endnote>
  <w:endnote w:type="continuationSeparator" w:id="0">
    <w:p w:rsidR="00F01943" w:rsidRDefault="00F01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Korinna LR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D7D" w:rsidRPr="00D3765B" w:rsidRDefault="00D3765B" w:rsidP="00D3765B">
    <w:pPr>
      <w:pStyle w:val="Kjene"/>
    </w:pPr>
    <w:r w:rsidRPr="00D3765B">
      <w:rPr>
        <w:sz w:val="20"/>
        <w:szCs w:val="20"/>
      </w:rPr>
      <w:t>ZMizz_040220_valstsatba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D7D" w:rsidRPr="00D3765B" w:rsidRDefault="00D3765B" w:rsidP="00D3765B">
    <w:pPr>
      <w:pStyle w:val="Kjene"/>
    </w:pPr>
    <w:r w:rsidRPr="00D3765B">
      <w:rPr>
        <w:sz w:val="20"/>
        <w:szCs w:val="20"/>
      </w:rPr>
      <w:t>ZMizz_040220_valstsatba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1943" w:rsidRDefault="00F01943">
      <w:r>
        <w:separator/>
      </w:r>
    </w:p>
  </w:footnote>
  <w:footnote w:type="continuationSeparator" w:id="0">
    <w:p w:rsidR="00F01943" w:rsidRDefault="00F019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D7D" w:rsidRDefault="00053D7D" w:rsidP="00364BB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053D7D" w:rsidRDefault="00053D7D">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D7D" w:rsidRDefault="00053D7D" w:rsidP="00364BB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4D0CDF">
      <w:rPr>
        <w:rStyle w:val="Lappusesnumurs"/>
        <w:noProof/>
      </w:rPr>
      <w:t>4</w:t>
    </w:r>
    <w:r>
      <w:rPr>
        <w:rStyle w:val="Lappusesnumurs"/>
      </w:rPr>
      <w:fldChar w:fldCharType="end"/>
    </w:r>
  </w:p>
  <w:p w:rsidR="00053D7D" w:rsidRDefault="00053D7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DA53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FED4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9626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5ACD0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344A6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C8F6E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B013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22C7E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848D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06815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0C08FB"/>
    <w:multiLevelType w:val="hybridMultilevel"/>
    <w:tmpl w:val="79EE0A5C"/>
    <w:lvl w:ilvl="0" w:tplc="FEF462F2">
      <w:start w:val="28"/>
      <w:numFmt w:val="decimal"/>
      <w:lvlText w:val="%1."/>
      <w:lvlJc w:val="left"/>
      <w:pPr>
        <w:tabs>
          <w:tab w:val="num" w:pos="1215"/>
        </w:tabs>
        <w:ind w:left="1215" w:hanging="49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1" w15:restartNumberingAfterBreak="0">
    <w:nsid w:val="0A50576C"/>
    <w:multiLevelType w:val="hybridMultilevel"/>
    <w:tmpl w:val="17465C24"/>
    <w:lvl w:ilvl="0" w:tplc="597A1280">
      <w:start w:val="1"/>
      <w:numFmt w:val="decimal"/>
      <w:lvlText w:val="%1."/>
      <w:lvlJc w:val="left"/>
      <w:pPr>
        <w:ind w:left="720" w:hanging="360"/>
      </w:pPr>
      <w:rPr>
        <w:rFonts w:ascii="Times New Roman" w:hAnsi="Times New Roman" w:cs="Times New Roman" w:hint="default"/>
        <w:color w:val="auto"/>
        <w:sz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0BF15E6B"/>
    <w:multiLevelType w:val="hybridMultilevel"/>
    <w:tmpl w:val="254E8290"/>
    <w:lvl w:ilvl="0" w:tplc="93A245B8">
      <w:start w:val="1"/>
      <w:numFmt w:val="decimal"/>
      <w:lvlText w:val="%1."/>
      <w:lvlJc w:val="left"/>
      <w:pPr>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3" w15:restartNumberingAfterBreak="0">
    <w:nsid w:val="141B096F"/>
    <w:multiLevelType w:val="hybridMultilevel"/>
    <w:tmpl w:val="63287CC8"/>
    <w:lvl w:ilvl="0" w:tplc="3166A58C">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4" w15:restartNumberingAfterBreak="0">
    <w:nsid w:val="1E402531"/>
    <w:multiLevelType w:val="hybridMultilevel"/>
    <w:tmpl w:val="E1BC6B8C"/>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5" w15:restartNumberingAfterBreak="0">
    <w:nsid w:val="22E43592"/>
    <w:multiLevelType w:val="hybridMultilevel"/>
    <w:tmpl w:val="C75A76BE"/>
    <w:lvl w:ilvl="0" w:tplc="1AA0D24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6" w15:restartNumberingAfterBreak="0">
    <w:nsid w:val="2460360F"/>
    <w:multiLevelType w:val="hybridMultilevel"/>
    <w:tmpl w:val="EEEEBB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107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4BF7C71"/>
    <w:multiLevelType w:val="multilevel"/>
    <w:tmpl w:val="C90A3980"/>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15:restartNumberingAfterBreak="0">
    <w:nsid w:val="28AB5BB3"/>
    <w:multiLevelType w:val="hybridMultilevel"/>
    <w:tmpl w:val="77BABB2E"/>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9" w15:restartNumberingAfterBreak="0">
    <w:nsid w:val="333233A8"/>
    <w:multiLevelType w:val="hybridMultilevel"/>
    <w:tmpl w:val="CA1E712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0" w15:restartNumberingAfterBreak="0">
    <w:nsid w:val="34A72F50"/>
    <w:multiLevelType w:val="hybridMultilevel"/>
    <w:tmpl w:val="A19456B4"/>
    <w:lvl w:ilvl="0" w:tplc="60CCF55E">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1" w15:restartNumberingAfterBreak="0">
    <w:nsid w:val="363309C8"/>
    <w:multiLevelType w:val="hybridMultilevel"/>
    <w:tmpl w:val="8380404A"/>
    <w:lvl w:ilvl="0" w:tplc="0426000F">
      <w:start w:val="2"/>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364D6080"/>
    <w:multiLevelType w:val="hybridMultilevel"/>
    <w:tmpl w:val="7C88E2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7312485"/>
    <w:multiLevelType w:val="hybridMultilevel"/>
    <w:tmpl w:val="47CE068C"/>
    <w:lvl w:ilvl="0" w:tplc="80F83854">
      <w:start w:val="1"/>
      <w:numFmt w:val="decimal"/>
      <w:lvlText w:val="%1."/>
      <w:lvlJc w:val="left"/>
      <w:pPr>
        <w:ind w:left="720" w:hanging="360"/>
      </w:pPr>
      <w:rPr>
        <w:i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FEE4EAE"/>
    <w:multiLevelType w:val="hybridMultilevel"/>
    <w:tmpl w:val="EA008F4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15:restartNumberingAfterBreak="0">
    <w:nsid w:val="488C5ED0"/>
    <w:multiLevelType w:val="hybridMultilevel"/>
    <w:tmpl w:val="E286D100"/>
    <w:lvl w:ilvl="0" w:tplc="5CD837FA">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6"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4FF1113A"/>
    <w:multiLevelType w:val="hybridMultilevel"/>
    <w:tmpl w:val="FB4A0E56"/>
    <w:lvl w:ilvl="0" w:tplc="7004C1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24D163E"/>
    <w:multiLevelType w:val="hybridMultilevel"/>
    <w:tmpl w:val="069C0C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AF65498"/>
    <w:multiLevelType w:val="multilevel"/>
    <w:tmpl w:val="D1E6FB54"/>
    <w:lvl w:ilvl="0">
      <w:start w:val="1"/>
      <w:numFmt w:val="decimal"/>
      <w:lvlText w:val="%1."/>
      <w:lvlJc w:val="left"/>
      <w:pPr>
        <w:ind w:left="1715" w:hanging="1005"/>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1" w15:restartNumberingAfterBreak="0">
    <w:nsid w:val="5EA11489"/>
    <w:multiLevelType w:val="hybridMultilevel"/>
    <w:tmpl w:val="AAA2A384"/>
    <w:lvl w:ilvl="0" w:tplc="0409000F">
      <w:start w:val="1"/>
      <w:numFmt w:val="decimal"/>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32"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5570FA1"/>
    <w:multiLevelType w:val="hybridMultilevel"/>
    <w:tmpl w:val="C75A76BE"/>
    <w:lvl w:ilvl="0" w:tplc="1AA0D24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4" w15:restartNumberingAfterBreak="0">
    <w:nsid w:val="66290DE9"/>
    <w:multiLevelType w:val="hybridMultilevel"/>
    <w:tmpl w:val="D1E6FB54"/>
    <w:lvl w:ilvl="0" w:tplc="B3B49022">
      <w:start w:val="1"/>
      <w:numFmt w:val="decimal"/>
      <w:lvlText w:val="%1."/>
      <w:lvlJc w:val="left"/>
      <w:pPr>
        <w:ind w:left="1715" w:hanging="1005"/>
      </w:pPr>
      <w:rPr>
        <w:rFonts w:cs="Times New Roman" w:hint="default"/>
      </w:rPr>
    </w:lvl>
    <w:lvl w:ilvl="1" w:tplc="04260019">
      <w:start w:val="1"/>
      <w:numFmt w:val="lowerLetter"/>
      <w:lvlText w:val="%2."/>
      <w:lvlJc w:val="left"/>
      <w:pPr>
        <w:ind w:left="1800" w:hanging="360"/>
      </w:pPr>
      <w:rPr>
        <w:rFonts w:cs="Times New Roman"/>
      </w:rPr>
    </w:lvl>
    <w:lvl w:ilvl="2" w:tplc="0426001B">
      <w:start w:val="1"/>
      <w:numFmt w:val="lowerRoman"/>
      <w:lvlText w:val="%3."/>
      <w:lvlJc w:val="right"/>
      <w:pPr>
        <w:ind w:left="2520" w:hanging="180"/>
      </w:pPr>
      <w:rPr>
        <w:rFonts w:cs="Times New Roman"/>
      </w:rPr>
    </w:lvl>
    <w:lvl w:ilvl="3" w:tplc="0426000F">
      <w:start w:val="1"/>
      <w:numFmt w:val="decimal"/>
      <w:lvlText w:val="%4."/>
      <w:lvlJc w:val="left"/>
      <w:pPr>
        <w:ind w:left="3240" w:hanging="360"/>
      </w:pPr>
      <w:rPr>
        <w:rFonts w:cs="Times New Roman"/>
      </w:rPr>
    </w:lvl>
    <w:lvl w:ilvl="4" w:tplc="04260019">
      <w:start w:val="1"/>
      <w:numFmt w:val="lowerLetter"/>
      <w:lvlText w:val="%5."/>
      <w:lvlJc w:val="left"/>
      <w:pPr>
        <w:ind w:left="3960" w:hanging="360"/>
      </w:pPr>
      <w:rPr>
        <w:rFonts w:cs="Times New Roman"/>
      </w:rPr>
    </w:lvl>
    <w:lvl w:ilvl="5" w:tplc="0426001B">
      <w:start w:val="1"/>
      <w:numFmt w:val="lowerRoman"/>
      <w:lvlText w:val="%6."/>
      <w:lvlJc w:val="right"/>
      <w:pPr>
        <w:ind w:left="4680" w:hanging="180"/>
      </w:pPr>
      <w:rPr>
        <w:rFonts w:cs="Times New Roman"/>
      </w:rPr>
    </w:lvl>
    <w:lvl w:ilvl="6" w:tplc="0426000F">
      <w:start w:val="1"/>
      <w:numFmt w:val="decimal"/>
      <w:lvlText w:val="%7."/>
      <w:lvlJc w:val="left"/>
      <w:pPr>
        <w:ind w:left="5400" w:hanging="360"/>
      </w:pPr>
      <w:rPr>
        <w:rFonts w:cs="Times New Roman"/>
      </w:rPr>
    </w:lvl>
    <w:lvl w:ilvl="7" w:tplc="04260019">
      <w:start w:val="1"/>
      <w:numFmt w:val="lowerLetter"/>
      <w:lvlText w:val="%8."/>
      <w:lvlJc w:val="left"/>
      <w:pPr>
        <w:ind w:left="6120" w:hanging="360"/>
      </w:pPr>
      <w:rPr>
        <w:rFonts w:cs="Times New Roman"/>
      </w:rPr>
    </w:lvl>
    <w:lvl w:ilvl="8" w:tplc="0426001B">
      <w:start w:val="1"/>
      <w:numFmt w:val="lowerRoman"/>
      <w:lvlText w:val="%9."/>
      <w:lvlJc w:val="right"/>
      <w:pPr>
        <w:ind w:left="6840" w:hanging="180"/>
      </w:pPr>
      <w:rPr>
        <w:rFonts w:cs="Times New Roman"/>
      </w:rPr>
    </w:lvl>
  </w:abstractNum>
  <w:abstractNum w:abstractNumId="35" w15:restartNumberingAfterBreak="0">
    <w:nsid w:val="674F0DAD"/>
    <w:multiLevelType w:val="hybridMultilevel"/>
    <w:tmpl w:val="C75A76BE"/>
    <w:lvl w:ilvl="0" w:tplc="1AA0D24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6" w15:restartNumberingAfterBreak="0">
    <w:nsid w:val="67656763"/>
    <w:multiLevelType w:val="hybridMultilevel"/>
    <w:tmpl w:val="B588AF5E"/>
    <w:lvl w:ilvl="0" w:tplc="0426000F">
      <w:start w:val="1"/>
      <w:numFmt w:val="decimal"/>
      <w:lvlText w:val="%1."/>
      <w:lvlJc w:val="left"/>
      <w:pPr>
        <w:ind w:left="720" w:hanging="360"/>
      </w:pPr>
      <w:rPr>
        <w:rFonts w:cs="Times New Roman"/>
      </w:rPr>
    </w:lvl>
    <w:lvl w:ilvl="1" w:tplc="04260019">
      <w:start w:val="1"/>
      <w:numFmt w:val="decimal"/>
      <w:lvlText w:val="%2."/>
      <w:lvlJc w:val="left"/>
      <w:pPr>
        <w:tabs>
          <w:tab w:val="num" w:pos="1440"/>
        </w:tabs>
        <w:ind w:left="1440" w:hanging="360"/>
      </w:pPr>
      <w:rPr>
        <w:rFonts w:cs="Times New Roman"/>
      </w:rPr>
    </w:lvl>
    <w:lvl w:ilvl="2" w:tplc="0426001B">
      <w:start w:val="1"/>
      <w:numFmt w:val="decimal"/>
      <w:lvlText w:val="%3."/>
      <w:lvlJc w:val="left"/>
      <w:pPr>
        <w:tabs>
          <w:tab w:val="num" w:pos="2160"/>
        </w:tabs>
        <w:ind w:left="2160" w:hanging="36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37" w15:restartNumberingAfterBreak="0">
    <w:nsid w:val="67B6789C"/>
    <w:multiLevelType w:val="hybridMultilevel"/>
    <w:tmpl w:val="2D28A5A0"/>
    <w:lvl w:ilvl="0" w:tplc="D18A16F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8" w15:restartNumberingAfterBreak="0">
    <w:nsid w:val="701E77F6"/>
    <w:multiLevelType w:val="hybridMultilevel"/>
    <w:tmpl w:val="64F43F86"/>
    <w:lvl w:ilvl="0" w:tplc="0426000F">
      <w:start w:val="7"/>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9" w15:restartNumberingAfterBreak="0">
    <w:nsid w:val="712C658A"/>
    <w:multiLevelType w:val="multilevel"/>
    <w:tmpl w:val="24BA576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0" w15:restartNumberingAfterBreak="0">
    <w:nsid w:val="7A9B63E9"/>
    <w:multiLevelType w:val="hybridMultilevel"/>
    <w:tmpl w:val="2A1CF40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DD34A4"/>
    <w:multiLevelType w:val="hybridMultilevel"/>
    <w:tmpl w:val="6316C4B0"/>
    <w:lvl w:ilvl="0" w:tplc="A51CC208">
      <w:start w:val="1"/>
      <w:numFmt w:val="decimal"/>
      <w:lvlText w:val="%1."/>
      <w:lvlJc w:val="left"/>
      <w:pPr>
        <w:ind w:left="463" w:hanging="360"/>
      </w:pPr>
      <w:rPr>
        <w:rFonts w:hint="default"/>
      </w:rPr>
    </w:lvl>
    <w:lvl w:ilvl="1" w:tplc="04260019" w:tentative="1">
      <w:start w:val="1"/>
      <w:numFmt w:val="lowerLetter"/>
      <w:lvlText w:val="%2."/>
      <w:lvlJc w:val="left"/>
      <w:pPr>
        <w:ind w:left="1183" w:hanging="360"/>
      </w:pPr>
    </w:lvl>
    <w:lvl w:ilvl="2" w:tplc="0426001B" w:tentative="1">
      <w:start w:val="1"/>
      <w:numFmt w:val="lowerRoman"/>
      <w:lvlText w:val="%3."/>
      <w:lvlJc w:val="right"/>
      <w:pPr>
        <w:ind w:left="1903" w:hanging="180"/>
      </w:pPr>
    </w:lvl>
    <w:lvl w:ilvl="3" w:tplc="0426000F" w:tentative="1">
      <w:start w:val="1"/>
      <w:numFmt w:val="decimal"/>
      <w:lvlText w:val="%4."/>
      <w:lvlJc w:val="left"/>
      <w:pPr>
        <w:ind w:left="2623" w:hanging="360"/>
      </w:pPr>
    </w:lvl>
    <w:lvl w:ilvl="4" w:tplc="04260019" w:tentative="1">
      <w:start w:val="1"/>
      <w:numFmt w:val="lowerLetter"/>
      <w:lvlText w:val="%5."/>
      <w:lvlJc w:val="left"/>
      <w:pPr>
        <w:ind w:left="3343" w:hanging="360"/>
      </w:pPr>
    </w:lvl>
    <w:lvl w:ilvl="5" w:tplc="0426001B" w:tentative="1">
      <w:start w:val="1"/>
      <w:numFmt w:val="lowerRoman"/>
      <w:lvlText w:val="%6."/>
      <w:lvlJc w:val="right"/>
      <w:pPr>
        <w:ind w:left="4063" w:hanging="180"/>
      </w:pPr>
    </w:lvl>
    <w:lvl w:ilvl="6" w:tplc="0426000F" w:tentative="1">
      <w:start w:val="1"/>
      <w:numFmt w:val="decimal"/>
      <w:lvlText w:val="%7."/>
      <w:lvlJc w:val="left"/>
      <w:pPr>
        <w:ind w:left="4783" w:hanging="360"/>
      </w:pPr>
    </w:lvl>
    <w:lvl w:ilvl="7" w:tplc="04260019" w:tentative="1">
      <w:start w:val="1"/>
      <w:numFmt w:val="lowerLetter"/>
      <w:lvlText w:val="%8."/>
      <w:lvlJc w:val="left"/>
      <w:pPr>
        <w:ind w:left="5503" w:hanging="360"/>
      </w:pPr>
    </w:lvl>
    <w:lvl w:ilvl="8" w:tplc="0426001B" w:tentative="1">
      <w:start w:val="1"/>
      <w:numFmt w:val="lowerRoman"/>
      <w:lvlText w:val="%9."/>
      <w:lvlJc w:val="right"/>
      <w:pPr>
        <w:ind w:left="6223" w:hanging="180"/>
      </w:pPr>
    </w:lvl>
  </w:abstractNum>
  <w:abstractNum w:abstractNumId="42" w15:restartNumberingAfterBreak="0">
    <w:nsid w:val="7C2B53E1"/>
    <w:multiLevelType w:val="hybridMultilevel"/>
    <w:tmpl w:val="E0B8A18E"/>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43"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44"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4"/>
  </w:num>
  <w:num w:numId="2">
    <w:abstractNumId w:val="43"/>
  </w:num>
  <w:num w:numId="3">
    <w:abstractNumId w:val="32"/>
  </w:num>
  <w:num w:numId="4">
    <w:abstractNumId w:val="29"/>
  </w:num>
  <w:num w:numId="5">
    <w:abstractNumId w:val="26"/>
  </w:num>
  <w:num w:numId="6">
    <w:abstractNumId w:val="34"/>
  </w:num>
  <w:num w:numId="7">
    <w:abstractNumId w:val="30"/>
  </w:num>
  <w:num w:numId="8">
    <w:abstractNumId w:val="24"/>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3"/>
  </w:num>
  <w:num w:numId="12">
    <w:abstractNumId w:val="21"/>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0"/>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19"/>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num>
  <w:num w:numId="31">
    <w:abstractNumId w:val="33"/>
  </w:num>
  <w:num w:numId="32">
    <w:abstractNumId w:val="35"/>
  </w:num>
  <w:num w:numId="33">
    <w:abstractNumId w:val="15"/>
  </w:num>
  <w:num w:numId="34">
    <w:abstractNumId w:val="41"/>
  </w:num>
  <w:num w:numId="35">
    <w:abstractNumId w:val="20"/>
  </w:num>
  <w:num w:numId="36">
    <w:abstractNumId w:val="22"/>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num>
  <w:num w:numId="39">
    <w:abstractNumId w:val="42"/>
  </w:num>
  <w:num w:numId="40">
    <w:abstractNumId w:val="27"/>
  </w:num>
  <w:num w:numId="41">
    <w:abstractNumId w:val="40"/>
  </w:num>
  <w:num w:numId="42">
    <w:abstractNumId w:val="25"/>
  </w:num>
  <w:num w:numId="43">
    <w:abstractNumId w:val="16"/>
  </w:num>
  <w:num w:numId="44">
    <w:abstractNumId w:val="31"/>
  </w:num>
  <w:num w:numId="45">
    <w:abstractNumId w:val="17"/>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08A6"/>
    <w:rsid w:val="0000182C"/>
    <w:rsid w:val="00001E4F"/>
    <w:rsid w:val="00001F89"/>
    <w:rsid w:val="00003C53"/>
    <w:rsid w:val="0000456E"/>
    <w:rsid w:val="000055EA"/>
    <w:rsid w:val="000064C8"/>
    <w:rsid w:val="00006BF1"/>
    <w:rsid w:val="00006EBC"/>
    <w:rsid w:val="0000768C"/>
    <w:rsid w:val="00007F66"/>
    <w:rsid w:val="000102B0"/>
    <w:rsid w:val="0001078C"/>
    <w:rsid w:val="0001118D"/>
    <w:rsid w:val="0001131F"/>
    <w:rsid w:val="00011663"/>
    <w:rsid w:val="0001249F"/>
    <w:rsid w:val="000125C0"/>
    <w:rsid w:val="0001270C"/>
    <w:rsid w:val="00012C47"/>
    <w:rsid w:val="000136AA"/>
    <w:rsid w:val="00013B4C"/>
    <w:rsid w:val="00013BF6"/>
    <w:rsid w:val="0001554C"/>
    <w:rsid w:val="00015B94"/>
    <w:rsid w:val="00015DE5"/>
    <w:rsid w:val="00016556"/>
    <w:rsid w:val="000172E2"/>
    <w:rsid w:val="00017449"/>
    <w:rsid w:val="000201E5"/>
    <w:rsid w:val="00020249"/>
    <w:rsid w:val="00022261"/>
    <w:rsid w:val="00022338"/>
    <w:rsid w:val="00022390"/>
    <w:rsid w:val="0002296A"/>
    <w:rsid w:val="00022B0F"/>
    <w:rsid w:val="00022B9A"/>
    <w:rsid w:val="00023A64"/>
    <w:rsid w:val="00023FD6"/>
    <w:rsid w:val="00024049"/>
    <w:rsid w:val="0002416A"/>
    <w:rsid w:val="00024CCD"/>
    <w:rsid w:val="00024D20"/>
    <w:rsid w:val="000253DB"/>
    <w:rsid w:val="00025DBC"/>
    <w:rsid w:val="00026014"/>
    <w:rsid w:val="000278E7"/>
    <w:rsid w:val="00027A63"/>
    <w:rsid w:val="00027F9D"/>
    <w:rsid w:val="000307B5"/>
    <w:rsid w:val="00030C48"/>
    <w:rsid w:val="000320F6"/>
    <w:rsid w:val="00032457"/>
    <w:rsid w:val="0003413A"/>
    <w:rsid w:val="000349CA"/>
    <w:rsid w:val="0003557A"/>
    <w:rsid w:val="00035C06"/>
    <w:rsid w:val="000366DF"/>
    <w:rsid w:val="00036C76"/>
    <w:rsid w:val="000376CD"/>
    <w:rsid w:val="0004043A"/>
    <w:rsid w:val="00040A5C"/>
    <w:rsid w:val="00040E73"/>
    <w:rsid w:val="00040E91"/>
    <w:rsid w:val="000422FC"/>
    <w:rsid w:val="00042490"/>
    <w:rsid w:val="00043005"/>
    <w:rsid w:val="0004345F"/>
    <w:rsid w:val="00044026"/>
    <w:rsid w:val="000447DE"/>
    <w:rsid w:val="00044C55"/>
    <w:rsid w:val="00045644"/>
    <w:rsid w:val="00046075"/>
    <w:rsid w:val="000461E9"/>
    <w:rsid w:val="00046AA0"/>
    <w:rsid w:val="00046CAD"/>
    <w:rsid w:val="00046F5C"/>
    <w:rsid w:val="00047160"/>
    <w:rsid w:val="00047225"/>
    <w:rsid w:val="00047385"/>
    <w:rsid w:val="00050554"/>
    <w:rsid w:val="000507E0"/>
    <w:rsid w:val="00052541"/>
    <w:rsid w:val="0005264C"/>
    <w:rsid w:val="00053137"/>
    <w:rsid w:val="00053706"/>
    <w:rsid w:val="00053D7D"/>
    <w:rsid w:val="00053E04"/>
    <w:rsid w:val="00054F4E"/>
    <w:rsid w:val="00056995"/>
    <w:rsid w:val="000579E6"/>
    <w:rsid w:val="00057C0E"/>
    <w:rsid w:val="0006083C"/>
    <w:rsid w:val="00060E03"/>
    <w:rsid w:val="00061B26"/>
    <w:rsid w:val="00062105"/>
    <w:rsid w:val="000632A7"/>
    <w:rsid w:val="000641CE"/>
    <w:rsid w:val="00064A6A"/>
    <w:rsid w:val="00064B7B"/>
    <w:rsid w:val="00065271"/>
    <w:rsid w:val="00066176"/>
    <w:rsid w:val="0006618D"/>
    <w:rsid w:val="00066885"/>
    <w:rsid w:val="0006694E"/>
    <w:rsid w:val="00066A37"/>
    <w:rsid w:val="00066BE4"/>
    <w:rsid w:val="00066D9F"/>
    <w:rsid w:val="00066F05"/>
    <w:rsid w:val="00070887"/>
    <w:rsid w:val="00070C56"/>
    <w:rsid w:val="00072344"/>
    <w:rsid w:val="00072628"/>
    <w:rsid w:val="000728ED"/>
    <w:rsid w:val="000733F5"/>
    <w:rsid w:val="000733FF"/>
    <w:rsid w:val="0007577A"/>
    <w:rsid w:val="000769FE"/>
    <w:rsid w:val="000775D0"/>
    <w:rsid w:val="000775D1"/>
    <w:rsid w:val="00080E26"/>
    <w:rsid w:val="00081B0F"/>
    <w:rsid w:val="000821DD"/>
    <w:rsid w:val="0008283D"/>
    <w:rsid w:val="00083090"/>
    <w:rsid w:val="00083214"/>
    <w:rsid w:val="00083226"/>
    <w:rsid w:val="00083B8F"/>
    <w:rsid w:val="00084B11"/>
    <w:rsid w:val="00085322"/>
    <w:rsid w:val="0008656F"/>
    <w:rsid w:val="00086AB9"/>
    <w:rsid w:val="00086BCE"/>
    <w:rsid w:val="00086F36"/>
    <w:rsid w:val="00090168"/>
    <w:rsid w:val="00090C76"/>
    <w:rsid w:val="00091033"/>
    <w:rsid w:val="0009156A"/>
    <w:rsid w:val="00091834"/>
    <w:rsid w:val="00091F10"/>
    <w:rsid w:val="0009302B"/>
    <w:rsid w:val="00093490"/>
    <w:rsid w:val="00093EC2"/>
    <w:rsid w:val="00093EE4"/>
    <w:rsid w:val="00094263"/>
    <w:rsid w:val="00094A73"/>
    <w:rsid w:val="000958A2"/>
    <w:rsid w:val="000965E7"/>
    <w:rsid w:val="00096D6E"/>
    <w:rsid w:val="000A0041"/>
    <w:rsid w:val="000A06FC"/>
    <w:rsid w:val="000A1A02"/>
    <w:rsid w:val="000A4035"/>
    <w:rsid w:val="000A483A"/>
    <w:rsid w:val="000A55D2"/>
    <w:rsid w:val="000A5FC0"/>
    <w:rsid w:val="000A64D3"/>
    <w:rsid w:val="000A69AE"/>
    <w:rsid w:val="000A77B9"/>
    <w:rsid w:val="000A7EA7"/>
    <w:rsid w:val="000B0403"/>
    <w:rsid w:val="000B057B"/>
    <w:rsid w:val="000B06E7"/>
    <w:rsid w:val="000B0C94"/>
    <w:rsid w:val="000B15E5"/>
    <w:rsid w:val="000B2382"/>
    <w:rsid w:val="000B2815"/>
    <w:rsid w:val="000B3171"/>
    <w:rsid w:val="000B34A5"/>
    <w:rsid w:val="000B3C9B"/>
    <w:rsid w:val="000B3D80"/>
    <w:rsid w:val="000B4746"/>
    <w:rsid w:val="000B67D9"/>
    <w:rsid w:val="000B7671"/>
    <w:rsid w:val="000B7966"/>
    <w:rsid w:val="000B7CB1"/>
    <w:rsid w:val="000C0AE6"/>
    <w:rsid w:val="000C0D0D"/>
    <w:rsid w:val="000C2555"/>
    <w:rsid w:val="000C3545"/>
    <w:rsid w:val="000C3BAD"/>
    <w:rsid w:val="000C498A"/>
    <w:rsid w:val="000C4C16"/>
    <w:rsid w:val="000C52E4"/>
    <w:rsid w:val="000C56FC"/>
    <w:rsid w:val="000C7907"/>
    <w:rsid w:val="000C7A11"/>
    <w:rsid w:val="000C7F5E"/>
    <w:rsid w:val="000D00AC"/>
    <w:rsid w:val="000D0AED"/>
    <w:rsid w:val="000D2C82"/>
    <w:rsid w:val="000D32D1"/>
    <w:rsid w:val="000D3602"/>
    <w:rsid w:val="000D3D60"/>
    <w:rsid w:val="000D49AC"/>
    <w:rsid w:val="000D4D89"/>
    <w:rsid w:val="000D6BBD"/>
    <w:rsid w:val="000D7751"/>
    <w:rsid w:val="000D7C23"/>
    <w:rsid w:val="000E03DA"/>
    <w:rsid w:val="000E0A16"/>
    <w:rsid w:val="000E1A61"/>
    <w:rsid w:val="000E1BFA"/>
    <w:rsid w:val="000E1F2E"/>
    <w:rsid w:val="000E2142"/>
    <w:rsid w:val="000E21D0"/>
    <w:rsid w:val="000E2A38"/>
    <w:rsid w:val="000E2ACC"/>
    <w:rsid w:val="000E3AA1"/>
    <w:rsid w:val="000E45EB"/>
    <w:rsid w:val="000E4AA1"/>
    <w:rsid w:val="000E5509"/>
    <w:rsid w:val="000E5570"/>
    <w:rsid w:val="000E585F"/>
    <w:rsid w:val="000E66F8"/>
    <w:rsid w:val="000E697A"/>
    <w:rsid w:val="000E745B"/>
    <w:rsid w:val="000E7966"/>
    <w:rsid w:val="000F054F"/>
    <w:rsid w:val="000F079D"/>
    <w:rsid w:val="000F0D9D"/>
    <w:rsid w:val="000F186A"/>
    <w:rsid w:val="000F1D56"/>
    <w:rsid w:val="000F2534"/>
    <w:rsid w:val="000F28D9"/>
    <w:rsid w:val="000F2D43"/>
    <w:rsid w:val="000F2F9A"/>
    <w:rsid w:val="000F3AA0"/>
    <w:rsid w:val="000F4AEB"/>
    <w:rsid w:val="000F4B40"/>
    <w:rsid w:val="000F4C3B"/>
    <w:rsid w:val="000F4E7B"/>
    <w:rsid w:val="000F57C3"/>
    <w:rsid w:val="000F5C37"/>
    <w:rsid w:val="000F5DF0"/>
    <w:rsid w:val="000F5FF9"/>
    <w:rsid w:val="000F6A0B"/>
    <w:rsid w:val="000F6CE8"/>
    <w:rsid w:val="000F7695"/>
    <w:rsid w:val="001012E3"/>
    <w:rsid w:val="00101C61"/>
    <w:rsid w:val="00101EEB"/>
    <w:rsid w:val="0010313C"/>
    <w:rsid w:val="0010375A"/>
    <w:rsid w:val="001038ED"/>
    <w:rsid w:val="001042B0"/>
    <w:rsid w:val="00105482"/>
    <w:rsid w:val="00106C5E"/>
    <w:rsid w:val="00106F4F"/>
    <w:rsid w:val="001071D3"/>
    <w:rsid w:val="001075A8"/>
    <w:rsid w:val="00110259"/>
    <w:rsid w:val="0011043F"/>
    <w:rsid w:val="00110450"/>
    <w:rsid w:val="00110AA9"/>
    <w:rsid w:val="0011254D"/>
    <w:rsid w:val="00113306"/>
    <w:rsid w:val="001139C2"/>
    <w:rsid w:val="0011447D"/>
    <w:rsid w:val="00114559"/>
    <w:rsid w:val="00114EA9"/>
    <w:rsid w:val="00115ED0"/>
    <w:rsid w:val="0011683C"/>
    <w:rsid w:val="00117394"/>
    <w:rsid w:val="001179E8"/>
    <w:rsid w:val="0012021B"/>
    <w:rsid w:val="0012052C"/>
    <w:rsid w:val="001215F7"/>
    <w:rsid w:val="0012222D"/>
    <w:rsid w:val="00122744"/>
    <w:rsid w:val="001255E6"/>
    <w:rsid w:val="001259AE"/>
    <w:rsid w:val="00125FFB"/>
    <w:rsid w:val="00127A63"/>
    <w:rsid w:val="00130205"/>
    <w:rsid w:val="0013053A"/>
    <w:rsid w:val="0013066A"/>
    <w:rsid w:val="00131579"/>
    <w:rsid w:val="001315EF"/>
    <w:rsid w:val="00131E54"/>
    <w:rsid w:val="00131F39"/>
    <w:rsid w:val="00132375"/>
    <w:rsid w:val="00132E73"/>
    <w:rsid w:val="00133505"/>
    <w:rsid w:val="00134188"/>
    <w:rsid w:val="00135CD6"/>
    <w:rsid w:val="001362EE"/>
    <w:rsid w:val="00136884"/>
    <w:rsid w:val="00136C15"/>
    <w:rsid w:val="00137403"/>
    <w:rsid w:val="00137662"/>
    <w:rsid w:val="00140706"/>
    <w:rsid w:val="00140F58"/>
    <w:rsid w:val="0014122A"/>
    <w:rsid w:val="001417B5"/>
    <w:rsid w:val="00141E85"/>
    <w:rsid w:val="0014319C"/>
    <w:rsid w:val="001436B3"/>
    <w:rsid w:val="00143976"/>
    <w:rsid w:val="00143DAC"/>
    <w:rsid w:val="00144622"/>
    <w:rsid w:val="00144781"/>
    <w:rsid w:val="00144917"/>
    <w:rsid w:val="00145FFF"/>
    <w:rsid w:val="0014702D"/>
    <w:rsid w:val="00147596"/>
    <w:rsid w:val="00147A3A"/>
    <w:rsid w:val="00147C71"/>
    <w:rsid w:val="00151B9A"/>
    <w:rsid w:val="00152718"/>
    <w:rsid w:val="00152908"/>
    <w:rsid w:val="001530CF"/>
    <w:rsid w:val="00153F12"/>
    <w:rsid w:val="001543DB"/>
    <w:rsid w:val="0015443D"/>
    <w:rsid w:val="00155473"/>
    <w:rsid w:val="00155DC2"/>
    <w:rsid w:val="001561C1"/>
    <w:rsid w:val="00156D90"/>
    <w:rsid w:val="00156E9F"/>
    <w:rsid w:val="00157A57"/>
    <w:rsid w:val="00157DB6"/>
    <w:rsid w:val="00157EC2"/>
    <w:rsid w:val="00162A68"/>
    <w:rsid w:val="00162E08"/>
    <w:rsid w:val="001633F1"/>
    <w:rsid w:val="001649C0"/>
    <w:rsid w:val="0016531E"/>
    <w:rsid w:val="0016565C"/>
    <w:rsid w:val="00166314"/>
    <w:rsid w:val="00166746"/>
    <w:rsid w:val="00167590"/>
    <w:rsid w:val="00167918"/>
    <w:rsid w:val="001679CB"/>
    <w:rsid w:val="00167B84"/>
    <w:rsid w:val="00167C1E"/>
    <w:rsid w:val="00170381"/>
    <w:rsid w:val="0017043B"/>
    <w:rsid w:val="001706A1"/>
    <w:rsid w:val="00170914"/>
    <w:rsid w:val="00170DF2"/>
    <w:rsid w:val="00171B2D"/>
    <w:rsid w:val="00171FEF"/>
    <w:rsid w:val="00172C33"/>
    <w:rsid w:val="00173619"/>
    <w:rsid w:val="00174841"/>
    <w:rsid w:val="00174B8F"/>
    <w:rsid w:val="001761FD"/>
    <w:rsid w:val="00177A6E"/>
    <w:rsid w:val="00177D61"/>
    <w:rsid w:val="00180125"/>
    <w:rsid w:val="001808CA"/>
    <w:rsid w:val="00180923"/>
    <w:rsid w:val="00180CE5"/>
    <w:rsid w:val="00181BAA"/>
    <w:rsid w:val="00181D2D"/>
    <w:rsid w:val="0018210A"/>
    <w:rsid w:val="00182A1C"/>
    <w:rsid w:val="00182DE0"/>
    <w:rsid w:val="00182F8D"/>
    <w:rsid w:val="0018386C"/>
    <w:rsid w:val="00183A20"/>
    <w:rsid w:val="00184479"/>
    <w:rsid w:val="001846B5"/>
    <w:rsid w:val="0018472C"/>
    <w:rsid w:val="00184838"/>
    <w:rsid w:val="00185755"/>
    <w:rsid w:val="001858FE"/>
    <w:rsid w:val="00186024"/>
    <w:rsid w:val="00187398"/>
    <w:rsid w:val="00187D52"/>
    <w:rsid w:val="00187F73"/>
    <w:rsid w:val="00187FB0"/>
    <w:rsid w:val="001902E9"/>
    <w:rsid w:val="00190327"/>
    <w:rsid w:val="00190A0A"/>
    <w:rsid w:val="0019198D"/>
    <w:rsid w:val="00192399"/>
    <w:rsid w:val="001926F2"/>
    <w:rsid w:val="00193BCE"/>
    <w:rsid w:val="001946C5"/>
    <w:rsid w:val="00194B87"/>
    <w:rsid w:val="00195557"/>
    <w:rsid w:val="0019569A"/>
    <w:rsid w:val="00195962"/>
    <w:rsid w:val="00197533"/>
    <w:rsid w:val="001977E7"/>
    <w:rsid w:val="00197A0B"/>
    <w:rsid w:val="00197CCA"/>
    <w:rsid w:val="001A0D8A"/>
    <w:rsid w:val="001A192D"/>
    <w:rsid w:val="001A1BBF"/>
    <w:rsid w:val="001A236A"/>
    <w:rsid w:val="001A2BE0"/>
    <w:rsid w:val="001A43AA"/>
    <w:rsid w:val="001A57E5"/>
    <w:rsid w:val="001A6E8A"/>
    <w:rsid w:val="001A7C72"/>
    <w:rsid w:val="001B084B"/>
    <w:rsid w:val="001B0C1A"/>
    <w:rsid w:val="001B0CEC"/>
    <w:rsid w:val="001B0FFC"/>
    <w:rsid w:val="001B1773"/>
    <w:rsid w:val="001B1CF2"/>
    <w:rsid w:val="001B23D6"/>
    <w:rsid w:val="001B2C14"/>
    <w:rsid w:val="001B2F0B"/>
    <w:rsid w:val="001B30DA"/>
    <w:rsid w:val="001B3707"/>
    <w:rsid w:val="001B3F71"/>
    <w:rsid w:val="001B4388"/>
    <w:rsid w:val="001B463E"/>
    <w:rsid w:val="001B49E0"/>
    <w:rsid w:val="001B5377"/>
    <w:rsid w:val="001B5FF9"/>
    <w:rsid w:val="001B6553"/>
    <w:rsid w:val="001B6647"/>
    <w:rsid w:val="001B6A47"/>
    <w:rsid w:val="001B6B0A"/>
    <w:rsid w:val="001B6C3C"/>
    <w:rsid w:val="001B708C"/>
    <w:rsid w:val="001C0824"/>
    <w:rsid w:val="001C0B83"/>
    <w:rsid w:val="001C1318"/>
    <w:rsid w:val="001C1510"/>
    <w:rsid w:val="001C1989"/>
    <w:rsid w:val="001C28FD"/>
    <w:rsid w:val="001C2D2B"/>
    <w:rsid w:val="001C2F5C"/>
    <w:rsid w:val="001C3349"/>
    <w:rsid w:val="001C4ABA"/>
    <w:rsid w:val="001C546B"/>
    <w:rsid w:val="001C57B5"/>
    <w:rsid w:val="001C5EA2"/>
    <w:rsid w:val="001C6608"/>
    <w:rsid w:val="001C675F"/>
    <w:rsid w:val="001C6C7D"/>
    <w:rsid w:val="001D0907"/>
    <w:rsid w:val="001D1CB1"/>
    <w:rsid w:val="001D2AC0"/>
    <w:rsid w:val="001D2DBA"/>
    <w:rsid w:val="001D2FD0"/>
    <w:rsid w:val="001D3830"/>
    <w:rsid w:val="001D3963"/>
    <w:rsid w:val="001D3BA6"/>
    <w:rsid w:val="001D5564"/>
    <w:rsid w:val="001D674F"/>
    <w:rsid w:val="001D695A"/>
    <w:rsid w:val="001D6FAA"/>
    <w:rsid w:val="001D70FA"/>
    <w:rsid w:val="001D7BA9"/>
    <w:rsid w:val="001E039D"/>
    <w:rsid w:val="001E22E7"/>
    <w:rsid w:val="001E2714"/>
    <w:rsid w:val="001E2911"/>
    <w:rsid w:val="001E398C"/>
    <w:rsid w:val="001E39CE"/>
    <w:rsid w:val="001E3E51"/>
    <w:rsid w:val="001E4088"/>
    <w:rsid w:val="001E4456"/>
    <w:rsid w:val="001E4DDC"/>
    <w:rsid w:val="001E64C8"/>
    <w:rsid w:val="001E774F"/>
    <w:rsid w:val="001E7C1D"/>
    <w:rsid w:val="001F073F"/>
    <w:rsid w:val="001F0A13"/>
    <w:rsid w:val="001F3009"/>
    <w:rsid w:val="001F3358"/>
    <w:rsid w:val="001F35CB"/>
    <w:rsid w:val="001F390F"/>
    <w:rsid w:val="001F3AA6"/>
    <w:rsid w:val="001F48A6"/>
    <w:rsid w:val="001F5CD1"/>
    <w:rsid w:val="001F689E"/>
    <w:rsid w:val="001F6A24"/>
    <w:rsid w:val="001F7257"/>
    <w:rsid w:val="001F7739"/>
    <w:rsid w:val="0020011B"/>
    <w:rsid w:val="00200532"/>
    <w:rsid w:val="002008BB"/>
    <w:rsid w:val="00201235"/>
    <w:rsid w:val="0020187E"/>
    <w:rsid w:val="00201DC6"/>
    <w:rsid w:val="00202375"/>
    <w:rsid w:val="002025EA"/>
    <w:rsid w:val="00202884"/>
    <w:rsid w:val="00202E44"/>
    <w:rsid w:val="00203556"/>
    <w:rsid w:val="00203DA3"/>
    <w:rsid w:val="0020466D"/>
    <w:rsid w:val="00204D0F"/>
    <w:rsid w:val="00204DB6"/>
    <w:rsid w:val="002056ED"/>
    <w:rsid w:val="00205C3A"/>
    <w:rsid w:val="00211793"/>
    <w:rsid w:val="00211C11"/>
    <w:rsid w:val="00212345"/>
    <w:rsid w:val="00214361"/>
    <w:rsid w:val="00214809"/>
    <w:rsid w:val="002149A1"/>
    <w:rsid w:val="00214E7A"/>
    <w:rsid w:val="002154DC"/>
    <w:rsid w:val="00215BFE"/>
    <w:rsid w:val="00215C44"/>
    <w:rsid w:val="002163AD"/>
    <w:rsid w:val="00216E73"/>
    <w:rsid w:val="0021774C"/>
    <w:rsid w:val="00217EEE"/>
    <w:rsid w:val="00217FF6"/>
    <w:rsid w:val="00221220"/>
    <w:rsid w:val="00221C0C"/>
    <w:rsid w:val="00222096"/>
    <w:rsid w:val="00222386"/>
    <w:rsid w:val="002229B2"/>
    <w:rsid w:val="00222A2A"/>
    <w:rsid w:val="00222F51"/>
    <w:rsid w:val="002230E1"/>
    <w:rsid w:val="00223361"/>
    <w:rsid w:val="002244BA"/>
    <w:rsid w:val="002247AA"/>
    <w:rsid w:val="00224DA7"/>
    <w:rsid w:val="0022594F"/>
    <w:rsid w:val="0022604B"/>
    <w:rsid w:val="002261CB"/>
    <w:rsid w:val="002268BF"/>
    <w:rsid w:val="00227423"/>
    <w:rsid w:val="0022758B"/>
    <w:rsid w:val="00227BDE"/>
    <w:rsid w:val="00230045"/>
    <w:rsid w:val="0023014E"/>
    <w:rsid w:val="002308FA"/>
    <w:rsid w:val="0023132F"/>
    <w:rsid w:val="00231AA5"/>
    <w:rsid w:val="00232F90"/>
    <w:rsid w:val="00233251"/>
    <w:rsid w:val="0023339B"/>
    <w:rsid w:val="00233C0C"/>
    <w:rsid w:val="0023469C"/>
    <w:rsid w:val="00234C71"/>
    <w:rsid w:val="00235511"/>
    <w:rsid w:val="002366E0"/>
    <w:rsid w:val="00236897"/>
    <w:rsid w:val="00236DE1"/>
    <w:rsid w:val="002372EE"/>
    <w:rsid w:val="002372FD"/>
    <w:rsid w:val="0023764D"/>
    <w:rsid w:val="0024003C"/>
    <w:rsid w:val="002413C7"/>
    <w:rsid w:val="002415BC"/>
    <w:rsid w:val="00242F72"/>
    <w:rsid w:val="002432DE"/>
    <w:rsid w:val="002434B2"/>
    <w:rsid w:val="002442F4"/>
    <w:rsid w:val="002445EA"/>
    <w:rsid w:val="00244951"/>
    <w:rsid w:val="00244ECE"/>
    <w:rsid w:val="00244FC5"/>
    <w:rsid w:val="00245768"/>
    <w:rsid w:val="00245D1D"/>
    <w:rsid w:val="00246C29"/>
    <w:rsid w:val="0024724E"/>
    <w:rsid w:val="00250EDA"/>
    <w:rsid w:val="00251502"/>
    <w:rsid w:val="002518E8"/>
    <w:rsid w:val="00251C10"/>
    <w:rsid w:val="00252651"/>
    <w:rsid w:val="00252C4D"/>
    <w:rsid w:val="00252E1E"/>
    <w:rsid w:val="002538BA"/>
    <w:rsid w:val="00253D38"/>
    <w:rsid w:val="0025469D"/>
    <w:rsid w:val="0025514B"/>
    <w:rsid w:val="002552B1"/>
    <w:rsid w:val="00255D01"/>
    <w:rsid w:val="00256E55"/>
    <w:rsid w:val="00257E0E"/>
    <w:rsid w:val="00257FF4"/>
    <w:rsid w:val="00260FCB"/>
    <w:rsid w:val="002615F5"/>
    <w:rsid w:val="002616B9"/>
    <w:rsid w:val="0026194E"/>
    <w:rsid w:val="00261DEA"/>
    <w:rsid w:val="0026217B"/>
    <w:rsid w:val="002629E4"/>
    <w:rsid w:val="00263FE3"/>
    <w:rsid w:val="00265593"/>
    <w:rsid w:val="002674C4"/>
    <w:rsid w:val="002675EA"/>
    <w:rsid w:val="00267BC5"/>
    <w:rsid w:val="00267CBE"/>
    <w:rsid w:val="00267E0B"/>
    <w:rsid w:val="00270680"/>
    <w:rsid w:val="00270AC5"/>
    <w:rsid w:val="00271079"/>
    <w:rsid w:val="00271103"/>
    <w:rsid w:val="002721FA"/>
    <w:rsid w:val="0027230C"/>
    <w:rsid w:val="00272B99"/>
    <w:rsid w:val="002731DD"/>
    <w:rsid w:val="0027380D"/>
    <w:rsid w:val="0027468E"/>
    <w:rsid w:val="00274826"/>
    <w:rsid w:val="00275005"/>
    <w:rsid w:val="002752AB"/>
    <w:rsid w:val="002756D6"/>
    <w:rsid w:val="0027573C"/>
    <w:rsid w:val="002772E7"/>
    <w:rsid w:val="00277C1A"/>
    <w:rsid w:val="00277D2A"/>
    <w:rsid w:val="002800FC"/>
    <w:rsid w:val="00280BBF"/>
    <w:rsid w:val="002815D0"/>
    <w:rsid w:val="002820A7"/>
    <w:rsid w:val="002826F1"/>
    <w:rsid w:val="00282A32"/>
    <w:rsid w:val="002838CC"/>
    <w:rsid w:val="00283B82"/>
    <w:rsid w:val="00283E13"/>
    <w:rsid w:val="002849FE"/>
    <w:rsid w:val="002862E2"/>
    <w:rsid w:val="00286478"/>
    <w:rsid w:val="0028758D"/>
    <w:rsid w:val="00287EDD"/>
    <w:rsid w:val="0029141B"/>
    <w:rsid w:val="002918B0"/>
    <w:rsid w:val="002927D3"/>
    <w:rsid w:val="00294BDE"/>
    <w:rsid w:val="0029580B"/>
    <w:rsid w:val="00295DB6"/>
    <w:rsid w:val="0029788B"/>
    <w:rsid w:val="00297B05"/>
    <w:rsid w:val="00297D1B"/>
    <w:rsid w:val="00297F4D"/>
    <w:rsid w:val="002A0226"/>
    <w:rsid w:val="002A0661"/>
    <w:rsid w:val="002A1CF2"/>
    <w:rsid w:val="002A2ED0"/>
    <w:rsid w:val="002A3A84"/>
    <w:rsid w:val="002A3F42"/>
    <w:rsid w:val="002A424B"/>
    <w:rsid w:val="002A48E4"/>
    <w:rsid w:val="002A4C3E"/>
    <w:rsid w:val="002A56BC"/>
    <w:rsid w:val="002A5C53"/>
    <w:rsid w:val="002A5E9C"/>
    <w:rsid w:val="002A66DD"/>
    <w:rsid w:val="002A6AD6"/>
    <w:rsid w:val="002A72CC"/>
    <w:rsid w:val="002A76AB"/>
    <w:rsid w:val="002A7A4F"/>
    <w:rsid w:val="002A7AFE"/>
    <w:rsid w:val="002B01DB"/>
    <w:rsid w:val="002B0412"/>
    <w:rsid w:val="002B09C0"/>
    <w:rsid w:val="002B1127"/>
    <w:rsid w:val="002B13B3"/>
    <w:rsid w:val="002B183D"/>
    <w:rsid w:val="002B1DBF"/>
    <w:rsid w:val="002B207F"/>
    <w:rsid w:val="002B2940"/>
    <w:rsid w:val="002B2A48"/>
    <w:rsid w:val="002B2BEE"/>
    <w:rsid w:val="002B31AD"/>
    <w:rsid w:val="002B3EA7"/>
    <w:rsid w:val="002B4BAE"/>
    <w:rsid w:val="002B538B"/>
    <w:rsid w:val="002B581B"/>
    <w:rsid w:val="002C0351"/>
    <w:rsid w:val="002C169C"/>
    <w:rsid w:val="002C1986"/>
    <w:rsid w:val="002C2892"/>
    <w:rsid w:val="002C3936"/>
    <w:rsid w:val="002C58AB"/>
    <w:rsid w:val="002C669B"/>
    <w:rsid w:val="002C6D84"/>
    <w:rsid w:val="002C6DBE"/>
    <w:rsid w:val="002C7D1F"/>
    <w:rsid w:val="002C7D21"/>
    <w:rsid w:val="002D1564"/>
    <w:rsid w:val="002D1CA4"/>
    <w:rsid w:val="002D2C09"/>
    <w:rsid w:val="002D2C45"/>
    <w:rsid w:val="002D4969"/>
    <w:rsid w:val="002D4EE1"/>
    <w:rsid w:val="002D4F49"/>
    <w:rsid w:val="002D778E"/>
    <w:rsid w:val="002D7838"/>
    <w:rsid w:val="002E04D7"/>
    <w:rsid w:val="002E06DD"/>
    <w:rsid w:val="002E171A"/>
    <w:rsid w:val="002E2A24"/>
    <w:rsid w:val="002E3D66"/>
    <w:rsid w:val="002E3EA8"/>
    <w:rsid w:val="002E3F11"/>
    <w:rsid w:val="002E4B11"/>
    <w:rsid w:val="002E4F70"/>
    <w:rsid w:val="002E5886"/>
    <w:rsid w:val="002E5AD3"/>
    <w:rsid w:val="002E635D"/>
    <w:rsid w:val="002E7562"/>
    <w:rsid w:val="002E793B"/>
    <w:rsid w:val="002F071F"/>
    <w:rsid w:val="002F155D"/>
    <w:rsid w:val="002F16D5"/>
    <w:rsid w:val="002F1A90"/>
    <w:rsid w:val="002F1C2F"/>
    <w:rsid w:val="002F211A"/>
    <w:rsid w:val="002F38E1"/>
    <w:rsid w:val="002F3D1C"/>
    <w:rsid w:val="002F42B4"/>
    <w:rsid w:val="002F4C6D"/>
    <w:rsid w:val="002F4EA1"/>
    <w:rsid w:val="002F4F24"/>
    <w:rsid w:val="002F52DE"/>
    <w:rsid w:val="002F55C1"/>
    <w:rsid w:val="002F797A"/>
    <w:rsid w:val="003000F8"/>
    <w:rsid w:val="00300257"/>
    <w:rsid w:val="00300483"/>
    <w:rsid w:val="00301C91"/>
    <w:rsid w:val="00301D7E"/>
    <w:rsid w:val="00303F2B"/>
    <w:rsid w:val="00304607"/>
    <w:rsid w:val="0030467A"/>
    <w:rsid w:val="00304D4E"/>
    <w:rsid w:val="00304FFD"/>
    <w:rsid w:val="00305608"/>
    <w:rsid w:val="0030566C"/>
    <w:rsid w:val="00305B72"/>
    <w:rsid w:val="0030610A"/>
    <w:rsid w:val="00306627"/>
    <w:rsid w:val="003069DD"/>
    <w:rsid w:val="003069E3"/>
    <w:rsid w:val="00306CAB"/>
    <w:rsid w:val="00310483"/>
    <w:rsid w:val="00310F26"/>
    <w:rsid w:val="003112A6"/>
    <w:rsid w:val="0031146F"/>
    <w:rsid w:val="00311795"/>
    <w:rsid w:val="003117B1"/>
    <w:rsid w:val="00311B70"/>
    <w:rsid w:val="00311CBE"/>
    <w:rsid w:val="00312280"/>
    <w:rsid w:val="00312CD0"/>
    <w:rsid w:val="0031449F"/>
    <w:rsid w:val="003145A5"/>
    <w:rsid w:val="003148B9"/>
    <w:rsid w:val="00314A2E"/>
    <w:rsid w:val="00315266"/>
    <w:rsid w:val="003152EF"/>
    <w:rsid w:val="00315694"/>
    <w:rsid w:val="0031693B"/>
    <w:rsid w:val="003169CE"/>
    <w:rsid w:val="00316F0A"/>
    <w:rsid w:val="00317CA7"/>
    <w:rsid w:val="00317DC7"/>
    <w:rsid w:val="003200F9"/>
    <w:rsid w:val="0032020D"/>
    <w:rsid w:val="00320F38"/>
    <w:rsid w:val="00321183"/>
    <w:rsid w:val="0032166A"/>
    <w:rsid w:val="00321694"/>
    <w:rsid w:val="00321E67"/>
    <w:rsid w:val="00321F0A"/>
    <w:rsid w:val="003223CE"/>
    <w:rsid w:val="003225B8"/>
    <w:rsid w:val="00322A2D"/>
    <w:rsid w:val="00322E80"/>
    <w:rsid w:val="00323280"/>
    <w:rsid w:val="00323AC8"/>
    <w:rsid w:val="00324D5B"/>
    <w:rsid w:val="00325045"/>
    <w:rsid w:val="00325D91"/>
    <w:rsid w:val="003267B4"/>
    <w:rsid w:val="00327EA1"/>
    <w:rsid w:val="00331193"/>
    <w:rsid w:val="00331817"/>
    <w:rsid w:val="003333D4"/>
    <w:rsid w:val="00333814"/>
    <w:rsid w:val="00333E6E"/>
    <w:rsid w:val="00334951"/>
    <w:rsid w:val="00334A09"/>
    <w:rsid w:val="00336411"/>
    <w:rsid w:val="0033678D"/>
    <w:rsid w:val="00336DBF"/>
    <w:rsid w:val="0033720D"/>
    <w:rsid w:val="003373E8"/>
    <w:rsid w:val="0033764A"/>
    <w:rsid w:val="0033772F"/>
    <w:rsid w:val="00337D61"/>
    <w:rsid w:val="003435A4"/>
    <w:rsid w:val="003443DD"/>
    <w:rsid w:val="00344BD8"/>
    <w:rsid w:val="00344D5A"/>
    <w:rsid w:val="00345A55"/>
    <w:rsid w:val="0034649B"/>
    <w:rsid w:val="00346EB6"/>
    <w:rsid w:val="00347EDB"/>
    <w:rsid w:val="00350797"/>
    <w:rsid w:val="00351A85"/>
    <w:rsid w:val="00351D7E"/>
    <w:rsid w:val="003522E8"/>
    <w:rsid w:val="00352B72"/>
    <w:rsid w:val="00352D55"/>
    <w:rsid w:val="00353989"/>
    <w:rsid w:val="0035569D"/>
    <w:rsid w:val="00355ACB"/>
    <w:rsid w:val="00355B7A"/>
    <w:rsid w:val="00355F5A"/>
    <w:rsid w:val="0035617C"/>
    <w:rsid w:val="0035685B"/>
    <w:rsid w:val="00356D37"/>
    <w:rsid w:val="00356E7E"/>
    <w:rsid w:val="00356EB8"/>
    <w:rsid w:val="00357B83"/>
    <w:rsid w:val="003614A8"/>
    <w:rsid w:val="0036160E"/>
    <w:rsid w:val="00362610"/>
    <w:rsid w:val="00363830"/>
    <w:rsid w:val="00363D2D"/>
    <w:rsid w:val="00364BB6"/>
    <w:rsid w:val="00364D6B"/>
    <w:rsid w:val="00365408"/>
    <w:rsid w:val="00365CC0"/>
    <w:rsid w:val="00366674"/>
    <w:rsid w:val="003668DF"/>
    <w:rsid w:val="00366ABB"/>
    <w:rsid w:val="0036750B"/>
    <w:rsid w:val="00367688"/>
    <w:rsid w:val="00371DDD"/>
    <w:rsid w:val="00372221"/>
    <w:rsid w:val="00372743"/>
    <w:rsid w:val="00372A04"/>
    <w:rsid w:val="00372CF2"/>
    <w:rsid w:val="003736FA"/>
    <w:rsid w:val="00373F29"/>
    <w:rsid w:val="003749C7"/>
    <w:rsid w:val="00374C7E"/>
    <w:rsid w:val="0037555D"/>
    <w:rsid w:val="0037709C"/>
    <w:rsid w:val="00377353"/>
    <w:rsid w:val="0037736B"/>
    <w:rsid w:val="00381F57"/>
    <w:rsid w:val="0038216E"/>
    <w:rsid w:val="003822E5"/>
    <w:rsid w:val="00382976"/>
    <w:rsid w:val="003830B8"/>
    <w:rsid w:val="00383262"/>
    <w:rsid w:val="003837D9"/>
    <w:rsid w:val="0038424E"/>
    <w:rsid w:val="00387613"/>
    <w:rsid w:val="00393A55"/>
    <w:rsid w:val="003A00E4"/>
    <w:rsid w:val="003A157A"/>
    <w:rsid w:val="003A2364"/>
    <w:rsid w:val="003A25FA"/>
    <w:rsid w:val="003A283F"/>
    <w:rsid w:val="003A2A16"/>
    <w:rsid w:val="003A2FDD"/>
    <w:rsid w:val="003A337E"/>
    <w:rsid w:val="003A3C43"/>
    <w:rsid w:val="003A4037"/>
    <w:rsid w:val="003A5CCC"/>
    <w:rsid w:val="003A6394"/>
    <w:rsid w:val="003A70FF"/>
    <w:rsid w:val="003A74D2"/>
    <w:rsid w:val="003A756B"/>
    <w:rsid w:val="003A7902"/>
    <w:rsid w:val="003A7A00"/>
    <w:rsid w:val="003A7B75"/>
    <w:rsid w:val="003A7B89"/>
    <w:rsid w:val="003B23D7"/>
    <w:rsid w:val="003B34CB"/>
    <w:rsid w:val="003B3AB4"/>
    <w:rsid w:val="003B3CA8"/>
    <w:rsid w:val="003B45D5"/>
    <w:rsid w:val="003B4D12"/>
    <w:rsid w:val="003B52FE"/>
    <w:rsid w:val="003B572A"/>
    <w:rsid w:val="003B58B5"/>
    <w:rsid w:val="003B6325"/>
    <w:rsid w:val="003B71E0"/>
    <w:rsid w:val="003B78A4"/>
    <w:rsid w:val="003C144E"/>
    <w:rsid w:val="003C1A07"/>
    <w:rsid w:val="003C1E74"/>
    <w:rsid w:val="003C20A2"/>
    <w:rsid w:val="003C2151"/>
    <w:rsid w:val="003C2673"/>
    <w:rsid w:val="003C26A2"/>
    <w:rsid w:val="003C27A2"/>
    <w:rsid w:val="003C5252"/>
    <w:rsid w:val="003C567C"/>
    <w:rsid w:val="003C59B8"/>
    <w:rsid w:val="003C6809"/>
    <w:rsid w:val="003C6D56"/>
    <w:rsid w:val="003C7897"/>
    <w:rsid w:val="003D0937"/>
    <w:rsid w:val="003D17E6"/>
    <w:rsid w:val="003D1A20"/>
    <w:rsid w:val="003D1AC9"/>
    <w:rsid w:val="003D2613"/>
    <w:rsid w:val="003D2769"/>
    <w:rsid w:val="003D2AC9"/>
    <w:rsid w:val="003D2CD8"/>
    <w:rsid w:val="003D3724"/>
    <w:rsid w:val="003D46A7"/>
    <w:rsid w:val="003D4A9A"/>
    <w:rsid w:val="003D6376"/>
    <w:rsid w:val="003E084B"/>
    <w:rsid w:val="003E1235"/>
    <w:rsid w:val="003E2A35"/>
    <w:rsid w:val="003E2B56"/>
    <w:rsid w:val="003E2CE1"/>
    <w:rsid w:val="003E2D78"/>
    <w:rsid w:val="003E2DCB"/>
    <w:rsid w:val="003E4C3F"/>
    <w:rsid w:val="003E4D7C"/>
    <w:rsid w:val="003E4F0C"/>
    <w:rsid w:val="003E4FA1"/>
    <w:rsid w:val="003E5FA8"/>
    <w:rsid w:val="003E6252"/>
    <w:rsid w:val="003E7350"/>
    <w:rsid w:val="003E7C91"/>
    <w:rsid w:val="003E7CFE"/>
    <w:rsid w:val="003F1200"/>
    <w:rsid w:val="003F1421"/>
    <w:rsid w:val="003F1844"/>
    <w:rsid w:val="003F241E"/>
    <w:rsid w:val="003F28C0"/>
    <w:rsid w:val="003F451B"/>
    <w:rsid w:val="003F52B2"/>
    <w:rsid w:val="003F6347"/>
    <w:rsid w:val="003F716E"/>
    <w:rsid w:val="00400061"/>
    <w:rsid w:val="0040008A"/>
    <w:rsid w:val="0040068A"/>
    <w:rsid w:val="00400813"/>
    <w:rsid w:val="004013AD"/>
    <w:rsid w:val="00402215"/>
    <w:rsid w:val="00402C35"/>
    <w:rsid w:val="0040405B"/>
    <w:rsid w:val="00404195"/>
    <w:rsid w:val="00404211"/>
    <w:rsid w:val="004042A4"/>
    <w:rsid w:val="00404346"/>
    <w:rsid w:val="004043F3"/>
    <w:rsid w:val="00404DAA"/>
    <w:rsid w:val="00404DDD"/>
    <w:rsid w:val="0040578B"/>
    <w:rsid w:val="004065D6"/>
    <w:rsid w:val="0040687D"/>
    <w:rsid w:val="0040709D"/>
    <w:rsid w:val="0040713F"/>
    <w:rsid w:val="0040747E"/>
    <w:rsid w:val="004075A3"/>
    <w:rsid w:val="0040776B"/>
    <w:rsid w:val="004104C7"/>
    <w:rsid w:val="00410C48"/>
    <w:rsid w:val="00410D45"/>
    <w:rsid w:val="004121AF"/>
    <w:rsid w:val="00413F6E"/>
    <w:rsid w:val="00414606"/>
    <w:rsid w:val="004159AC"/>
    <w:rsid w:val="00415EFA"/>
    <w:rsid w:val="00416277"/>
    <w:rsid w:val="00416E24"/>
    <w:rsid w:val="004205EA"/>
    <w:rsid w:val="0042063D"/>
    <w:rsid w:val="00421163"/>
    <w:rsid w:val="00422B23"/>
    <w:rsid w:val="00423A60"/>
    <w:rsid w:val="0042462F"/>
    <w:rsid w:val="00424907"/>
    <w:rsid w:val="004264DD"/>
    <w:rsid w:val="0042651C"/>
    <w:rsid w:val="00426D46"/>
    <w:rsid w:val="00426E9B"/>
    <w:rsid w:val="00427D55"/>
    <w:rsid w:val="0043233C"/>
    <w:rsid w:val="00432E51"/>
    <w:rsid w:val="004330E7"/>
    <w:rsid w:val="00433999"/>
    <w:rsid w:val="004345A6"/>
    <w:rsid w:val="0043514B"/>
    <w:rsid w:val="00435B2F"/>
    <w:rsid w:val="00435E03"/>
    <w:rsid w:val="00435E07"/>
    <w:rsid w:val="00436F98"/>
    <w:rsid w:val="004373E1"/>
    <w:rsid w:val="004374A3"/>
    <w:rsid w:val="00437A7E"/>
    <w:rsid w:val="00437B6C"/>
    <w:rsid w:val="00440144"/>
    <w:rsid w:val="004402E6"/>
    <w:rsid w:val="0044064E"/>
    <w:rsid w:val="00440805"/>
    <w:rsid w:val="004412E1"/>
    <w:rsid w:val="00441554"/>
    <w:rsid w:val="00441AA5"/>
    <w:rsid w:val="004425E0"/>
    <w:rsid w:val="00442E48"/>
    <w:rsid w:val="004438A0"/>
    <w:rsid w:val="00443DCD"/>
    <w:rsid w:val="00443E7E"/>
    <w:rsid w:val="00444C06"/>
    <w:rsid w:val="004454DF"/>
    <w:rsid w:val="00446804"/>
    <w:rsid w:val="00446F8A"/>
    <w:rsid w:val="004478D4"/>
    <w:rsid w:val="00447EFC"/>
    <w:rsid w:val="00450095"/>
    <w:rsid w:val="00450380"/>
    <w:rsid w:val="004505C6"/>
    <w:rsid w:val="004506C0"/>
    <w:rsid w:val="004520CD"/>
    <w:rsid w:val="00452DF3"/>
    <w:rsid w:val="004534F5"/>
    <w:rsid w:val="004534FA"/>
    <w:rsid w:val="0045367D"/>
    <w:rsid w:val="00453765"/>
    <w:rsid w:val="004541D1"/>
    <w:rsid w:val="004542FC"/>
    <w:rsid w:val="00454565"/>
    <w:rsid w:val="00454EC3"/>
    <w:rsid w:val="0045530A"/>
    <w:rsid w:val="004554AE"/>
    <w:rsid w:val="004554C3"/>
    <w:rsid w:val="00455FB6"/>
    <w:rsid w:val="0045702C"/>
    <w:rsid w:val="00457197"/>
    <w:rsid w:val="00457555"/>
    <w:rsid w:val="00457971"/>
    <w:rsid w:val="00457B15"/>
    <w:rsid w:val="00457DD8"/>
    <w:rsid w:val="004603D0"/>
    <w:rsid w:val="00461B7C"/>
    <w:rsid w:val="004624AE"/>
    <w:rsid w:val="0046250E"/>
    <w:rsid w:val="00462E9C"/>
    <w:rsid w:val="004634EA"/>
    <w:rsid w:val="00464B48"/>
    <w:rsid w:val="00465231"/>
    <w:rsid w:val="004662AD"/>
    <w:rsid w:val="00466516"/>
    <w:rsid w:val="00467B65"/>
    <w:rsid w:val="00467FCA"/>
    <w:rsid w:val="0047088A"/>
    <w:rsid w:val="00471C5B"/>
    <w:rsid w:val="00471EA5"/>
    <w:rsid w:val="004720C9"/>
    <w:rsid w:val="00472257"/>
    <w:rsid w:val="00472B46"/>
    <w:rsid w:val="00472E49"/>
    <w:rsid w:val="004732BB"/>
    <w:rsid w:val="00474758"/>
    <w:rsid w:val="00474C60"/>
    <w:rsid w:val="00474FE9"/>
    <w:rsid w:val="00475944"/>
    <w:rsid w:val="00475B23"/>
    <w:rsid w:val="00475B5B"/>
    <w:rsid w:val="00475DF0"/>
    <w:rsid w:val="00475F99"/>
    <w:rsid w:val="00476525"/>
    <w:rsid w:val="004772E2"/>
    <w:rsid w:val="0047739F"/>
    <w:rsid w:val="0047788B"/>
    <w:rsid w:val="00477F97"/>
    <w:rsid w:val="00480A2D"/>
    <w:rsid w:val="00480AFB"/>
    <w:rsid w:val="00481247"/>
    <w:rsid w:val="00482460"/>
    <w:rsid w:val="00482468"/>
    <w:rsid w:val="004828DC"/>
    <w:rsid w:val="00482A2E"/>
    <w:rsid w:val="00482FF7"/>
    <w:rsid w:val="00483098"/>
    <w:rsid w:val="00483AF0"/>
    <w:rsid w:val="00483AFB"/>
    <w:rsid w:val="0048402B"/>
    <w:rsid w:val="0048414A"/>
    <w:rsid w:val="00484F0D"/>
    <w:rsid w:val="00485874"/>
    <w:rsid w:val="00485C56"/>
    <w:rsid w:val="00486B79"/>
    <w:rsid w:val="00486CA2"/>
    <w:rsid w:val="00490B25"/>
    <w:rsid w:val="00490FD6"/>
    <w:rsid w:val="004911C4"/>
    <w:rsid w:val="00492E72"/>
    <w:rsid w:val="004943A9"/>
    <w:rsid w:val="00494495"/>
    <w:rsid w:val="00494CC8"/>
    <w:rsid w:val="004955E7"/>
    <w:rsid w:val="0049589C"/>
    <w:rsid w:val="00495EF1"/>
    <w:rsid w:val="00496ED4"/>
    <w:rsid w:val="00496F19"/>
    <w:rsid w:val="00497D4A"/>
    <w:rsid w:val="004A0441"/>
    <w:rsid w:val="004A084C"/>
    <w:rsid w:val="004A15B3"/>
    <w:rsid w:val="004A1D01"/>
    <w:rsid w:val="004A2A54"/>
    <w:rsid w:val="004A2EF3"/>
    <w:rsid w:val="004A337C"/>
    <w:rsid w:val="004A396F"/>
    <w:rsid w:val="004A3B0D"/>
    <w:rsid w:val="004A52F5"/>
    <w:rsid w:val="004A55AF"/>
    <w:rsid w:val="004A5D3A"/>
    <w:rsid w:val="004A6897"/>
    <w:rsid w:val="004A692B"/>
    <w:rsid w:val="004A6EB6"/>
    <w:rsid w:val="004A794C"/>
    <w:rsid w:val="004B0D8B"/>
    <w:rsid w:val="004B3567"/>
    <w:rsid w:val="004B3EC7"/>
    <w:rsid w:val="004B5664"/>
    <w:rsid w:val="004B6C3D"/>
    <w:rsid w:val="004B7A4B"/>
    <w:rsid w:val="004B7B65"/>
    <w:rsid w:val="004B7D8F"/>
    <w:rsid w:val="004C03B1"/>
    <w:rsid w:val="004C2107"/>
    <w:rsid w:val="004C3F71"/>
    <w:rsid w:val="004C5FC6"/>
    <w:rsid w:val="004C6435"/>
    <w:rsid w:val="004C649B"/>
    <w:rsid w:val="004C6AA2"/>
    <w:rsid w:val="004C7B9C"/>
    <w:rsid w:val="004C7D55"/>
    <w:rsid w:val="004D089A"/>
    <w:rsid w:val="004D0CDF"/>
    <w:rsid w:val="004D3184"/>
    <w:rsid w:val="004D3EE9"/>
    <w:rsid w:val="004D5030"/>
    <w:rsid w:val="004D6045"/>
    <w:rsid w:val="004D7546"/>
    <w:rsid w:val="004D7EC5"/>
    <w:rsid w:val="004E02B0"/>
    <w:rsid w:val="004E0B29"/>
    <w:rsid w:val="004E0E11"/>
    <w:rsid w:val="004E0F08"/>
    <w:rsid w:val="004E1546"/>
    <w:rsid w:val="004E19DC"/>
    <w:rsid w:val="004E24FC"/>
    <w:rsid w:val="004E329F"/>
    <w:rsid w:val="004E35E8"/>
    <w:rsid w:val="004E50F0"/>
    <w:rsid w:val="004E5E47"/>
    <w:rsid w:val="004E6A03"/>
    <w:rsid w:val="004F0070"/>
    <w:rsid w:val="004F0468"/>
    <w:rsid w:val="004F0C51"/>
    <w:rsid w:val="004F19CF"/>
    <w:rsid w:val="004F1FF4"/>
    <w:rsid w:val="004F263C"/>
    <w:rsid w:val="004F2BB1"/>
    <w:rsid w:val="004F2EC7"/>
    <w:rsid w:val="004F35A6"/>
    <w:rsid w:val="004F3CE8"/>
    <w:rsid w:val="004F66C1"/>
    <w:rsid w:val="004F6BFB"/>
    <w:rsid w:val="004F7E4A"/>
    <w:rsid w:val="00501098"/>
    <w:rsid w:val="0050147C"/>
    <w:rsid w:val="005014B0"/>
    <w:rsid w:val="0050182B"/>
    <w:rsid w:val="00502579"/>
    <w:rsid w:val="005029F7"/>
    <w:rsid w:val="00503BD4"/>
    <w:rsid w:val="00503D4C"/>
    <w:rsid w:val="00504C0C"/>
    <w:rsid w:val="00504E48"/>
    <w:rsid w:val="00505AF7"/>
    <w:rsid w:val="005070FF"/>
    <w:rsid w:val="00507522"/>
    <w:rsid w:val="00511146"/>
    <w:rsid w:val="00512BBC"/>
    <w:rsid w:val="005134FB"/>
    <w:rsid w:val="005135FD"/>
    <w:rsid w:val="00513613"/>
    <w:rsid w:val="0051366C"/>
    <w:rsid w:val="00513C39"/>
    <w:rsid w:val="0051408E"/>
    <w:rsid w:val="0051684F"/>
    <w:rsid w:val="00516A92"/>
    <w:rsid w:val="00516B9F"/>
    <w:rsid w:val="00517693"/>
    <w:rsid w:val="005200D4"/>
    <w:rsid w:val="005205AB"/>
    <w:rsid w:val="005216D5"/>
    <w:rsid w:val="00522BE3"/>
    <w:rsid w:val="00523378"/>
    <w:rsid w:val="0052550F"/>
    <w:rsid w:val="00526C0F"/>
    <w:rsid w:val="0052702A"/>
    <w:rsid w:val="0052713F"/>
    <w:rsid w:val="005301A1"/>
    <w:rsid w:val="00530397"/>
    <w:rsid w:val="00530D2D"/>
    <w:rsid w:val="00530F73"/>
    <w:rsid w:val="005320D4"/>
    <w:rsid w:val="00532D76"/>
    <w:rsid w:val="00533B8E"/>
    <w:rsid w:val="00535417"/>
    <w:rsid w:val="00535833"/>
    <w:rsid w:val="00536D28"/>
    <w:rsid w:val="0053704C"/>
    <w:rsid w:val="005372C5"/>
    <w:rsid w:val="00537A26"/>
    <w:rsid w:val="00537FBF"/>
    <w:rsid w:val="00540E47"/>
    <w:rsid w:val="00543283"/>
    <w:rsid w:val="0054364C"/>
    <w:rsid w:val="00546747"/>
    <w:rsid w:val="00547510"/>
    <w:rsid w:val="00547A17"/>
    <w:rsid w:val="00547BDE"/>
    <w:rsid w:val="00547ECC"/>
    <w:rsid w:val="00551A50"/>
    <w:rsid w:val="00551D5A"/>
    <w:rsid w:val="00551EC3"/>
    <w:rsid w:val="00553281"/>
    <w:rsid w:val="00553750"/>
    <w:rsid w:val="00553CB5"/>
    <w:rsid w:val="00554A44"/>
    <w:rsid w:val="00554C53"/>
    <w:rsid w:val="00554F18"/>
    <w:rsid w:val="00555220"/>
    <w:rsid w:val="00555577"/>
    <w:rsid w:val="005555F0"/>
    <w:rsid w:val="00555739"/>
    <w:rsid w:val="00555BC9"/>
    <w:rsid w:val="00556E75"/>
    <w:rsid w:val="0056069A"/>
    <w:rsid w:val="00560745"/>
    <w:rsid w:val="00560C3B"/>
    <w:rsid w:val="00561EA1"/>
    <w:rsid w:val="00562799"/>
    <w:rsid w:val="00562B2C"/>
    <w:rsid w:val="005642BE"/>
    <w:rsid w:val="00564514"/>
    <w:rsid w:val="00564804"/>
    <w:rsid w:val="00565598"/>
    <w:rsid w:val="00565B5A"/>
    <w:rsid w:val="00565CB3"/>
    <w:rsid w:val="00565D98"/>
    <w:rsid w:val="00567E8F"/>
    <w:rsid w:val="005702D6"/>
    <w:rsid w:val="005706BB"/>
    <w:rsid w:val="00570AC8"/>
    <w:rsid w:val="005722B7"/>
    <w:rsid w:val="00572588"/>
    <w:rsid w:val="00573A50"/>
    <w:rsid w:val="005746D2"/>
    <w:rsid w:val="00574E8A"/>
    <w:rsid w:val="005751F9"/>
    <w:rsid w:val="00577775"/>
    <w:rsid w:val="00577847"/>
    <w:rsid w:val="0058121A"/>
    <w:rsid w:val="00581863"/>
    <w:rsid w:val="00581EA3"/>
    <w:rsid w:val="0058205A"/>
    <w:rsid w:val="0058260B"/>
    <w:rsid w:val="00582BAC"/>
    <w:rsid w:val="00582FE5"/>
    <w:rsid w:val="0058396C"/>
    <w:rsid w:val="00584D1E"/>
    <w:rsid w:val="0058605A"/>
    <w:rsid w:val="00586795"/>
    <w:rsid w:val="00586B82"/>
    <w:rsid w:val="0058718A"/>
    <w:rsid w:val="005876A0"/>
    <w:rsid w:val="00587E13"/>
    <w:rsid w:val="00590932"/>
    <w:rsid w:val="005933AA"/>
    <w:rsid w:val="0059341A"/>
    <w:rsid w:val="005940AA"/>
    <w:rsid w:val="00594613"/>
    <w:rsid w:val="00594614"/>
    <w:rsid w:val="00594E10"/>
    <w:rsid w:val="00595B2E"/>
    <w:rsid w:val="005960C3"/>
    <w:rsid w:val="00596306"/>
    <w:rsid w:val="00596487"/>
    <w:rsid w:val="005A04B4"/>
    <w:rsid w:val="005A0809"/>
    <w:rsid w:val="005A0B91"/>
    <w:rsid w:val="005A1494"/>
    <w:rsid w:val="005A162F"/>
    <w:rsid w:val="005A23CC"/>
    <w:rsid w:val="005A2EBA"/>
    <w:rsid w:val="005A2FC5"/>
    <w:rsid w:val="005A311D"/>
    <w:rsid w:val="005A3590"/>
    <w:rsid w:val="005A3CD7"/>
    <w:rsid w:val="005A4412"/>
    <w:rsid w:val="005A4A1C"/>
    <w:rsid w:val="005A5BD8"/>
    <w:rsid w:val="005A647C"/>
    <w:rsid w:val="005A692A"/>
    <w:rsid w:val="005A6AB8"/>
    <w:rsid w:val="005B11C2"/>
    <w:rsid w:val="005B16A5"/>
    <w:rsid w:val="005B1768"/>
    <w:rsid w:val="005B180A"/>
    <w:rsid w:val="005B382C"/>
    <w:rsid w:val="005B3C11"/>
    <w:rsid w:val="005B40DA"/>
    <w:rsid w:val="005B4226"/>
    <w:rsid w:val="005B5AA4"/>
    <w:rsid w:val="005B656B"/>
    <w:rsid w:val="005B71B3"/>
    <w:rsid w:val="005B76A4"/>
    <w:rsid w:val="005B7DF9"/>
    <w:rsid w:val="005C0475"/>
    <w:rsid w:val="005C04A7"/>
    <w:rsid w:val="005C0A03"/>
    <w:rsid w:val="005C17A4"/>
    <w:rsid w:val="005C27CC"/>
    <w:rsid w:val="005C370D"/>
    <w:rsid w:val="005C504E"/>
    <w:rsid w:val="005C55E6"/>
    <w:rsid w:val="005C6153"/>
    <w:rsid w:val="005C78B0"/>
    <w:rsid w:val="005C7B95"/>
    <w:rsid w:val="005D01EB"/>
    <w:rsid w:val="005D0DFB"/>
    <w:rsid w:val="005D1112"/>
    <w:rsid w:val="005D237C"/>
    <w:rsid w:val="005D25E2"/>
    <w:rsid w:val="005D25FF"/>
    <w:rsid w:val="005D2632"/>
    <w:rsid w:val="005D38E0"/>
    <w:rsid w:val="005D3F32"/>
    <w:rsid w:val="005D4336"/>
    <w:rsid w:val="005D4E3E"/>
    <w:rsid w:val="005D6217"/>
    <w:rsid w:val="005D67F7"/>
    <w:rsid w:val="005D735F"/>
    <w:rsid w:val="005D7D7E"/>
    <w:rsid w:val="005D7F39"/>
    <w:rsid w:val="005E0B59"/>
    <w:rsid w:val="005E1105"/>
    <w:rsid w:val="005E162F"/>
    <w:rsid w:val="005E1FD5"/>
    <w:rsid w:val="005E214B"/>
    <w:rsid w:val="005E2C60"/>
    <w:rsid w:val="005E31F6"/>
    <w:rsid w:val="005E3622"/>
    <w:rsid w:val="005E4BAF"/>
    <w:rsid w:val="005E4BC3"/>
    <w:rsid w:val="005E60B3"/>
    <w:rsid w:val="005E676C"/>
    <w:rsid w:val="005E6CB9"/>
    <w:rsid w:val="005E7F14"/>
    <w:rsid w:val="005F0154"/>
    <w:rsid w:val="005F0176"/>
    <w:rsid w:val="005F021D"/>
    <w:rsid w:val="005F1EAC"/>
    <w:rsid w:val="005F2DA1"/>
    <w:rsid w:val="005F308F"/>
    <w:rsid w:val="005F455F"/>
    <w:rsid w:val="005F474C"/>
    <w:rsid w:val="005F4869"/>
    <w:rsid w:val="005F4BFD"/>
    <w:rsid w:val="005F4D2C"/>
    <w:rsid w:val="005F5748"/>
    <w:rsid w:val="005F5834"/>
    <w:rsid w:val="005F5B5D"/>
    <w:rsid w:val="005F5E11"/>
    <w:rsid w:val="005F6194"/>
    <w:rsid w:val="005F6EC7"/>
    <w:rsid w:val="005F736B"/>
    <w:rsid w:val="006003E5"/>
    <w:rsid w:val="00600E63"/>
    <w:rsid w:val="00601561"/>
    <w:rsid w:val="00601E55"/>
    <w:rsid w:val="00602037"/>
    <w:rsid w:val="006029DD"/>
    <w:rsid w:val="00602C6A"/>
    <w:rsid w:val="00603AF5"/>
    <w:rsid w:val="00605326"/>
    <w:rsid w:val="006064D6"/>
    <w:rsid w:val="00606C66"/>
    <w:rsid w:val="00607ABF"/>
    <w:rsid w:val="00610145"/>
    <w:rsid w:val="006108D7"/>
    <w:rsid w:val="00610D1F"/>
    <w:rsid w:val="00611948"/>
    <w:rsid w:val="00611D8A"/>
    <w:rsid w:val="006123C6"/>
    <w:rsid w:val="00612520"/>
    <w:rsid w:val="00612B0B"/>
    <w:rsid w:val="00612C02"/>
    <w:rsid w:val="00612CDD"/>
    <w:rsid w:val="006144F8"/>
    <w:rsid w:val="0061562E"/>
    <w:rsid w:val="00616D41"/>
    <w:rsid w:val="00617292"/>
    <w:rsid w:val="00617D59"/>
    <w:rsid w:val="006200A9"/>
    <w:rsid w:val="00622225"/>
    <w:rsid w:val="00622958"/>
    <w:rsid w:val="00622D03"/>
    <w:rsid w:val="00622D27"/>
    <w:rsid w:val="00622DCD"/>
    <w:rsid w:val="00622F57"/>
    <w:rsid w:val="00623A10"/>
    <w:rsid w:val="00623DD5"/>
    <w:rsid w:val="00624269"/>
    <w:rsid w:val="00624A34"/>
    <w:rsid w:val="00625096"/>
    <w:rsid w:val="0062568D"/>
    <w:rsid w:val="006256D3"/>
    <w:rsid w:val="00626391"/>
    <w:rsid w:val="00626579"/>
    <w:rsid w:val="006267F5"/>
    <w:rsid w:val="0062709F"/>
    <w:rsid w:val="006270B1"/>
    <w:rsid w:val="00627337"/>
    <w:rsid w:val="00630069"/>
    <w:rsid w:val="00630583"/>
    <w:rsid w:val="00630D2E"/>
    <w:rsid w:val="00630D39"/>
    <w:rsid w:val="006310CC"/>
    <w:rsid w:val="00631971"/>
    <w:rsid w:val="00631E19"/>
    <w:rsid w:val="0063254A"/>
    <w:rsid w:val="00633E76"/>
    <w:rsid w:val="00633EC9"/>
    <w:rsid w:val="006340F5"/>
    <w:rsid w:val="00634542"/>
    <w:rsid w:val="006353D7"/>
    <w:rsid w:val="00635E4D"/>
    <w:rsid w:val="0063620C"/>
    <w:rsid w:val="00637625"/>
    <w:rsid w:val="00637E18"/>
    <w:rsid w:val="0064032E"/>
    <w:rsid w:val="0064038D"/>
    <w:rsid w:val="0064077D"/>
    <w:rsid w:val="00641A0B"/>
    <w:rsid w:val="00641D5A"/>
    <w:rsid w:val="00641E06"/>
    <w:rsid w:val="00643007"/>
    <w:rsid w:val="006431D0"/>
    <w:rsid w:val="006432C5"/>
    <w:rsid w:val="006436FA"/>
    <w:rsid w:val="00643852"/>
    <w:rsid w:val="00643ABD"/>
    <w:rsid w:val="00643C27"/>
    <w:rsid w:val="00643CCC"/>
    <w:rsid w:val="00644154"/>
    <w:rsid w:val="006455E7"/>
    <w:rsid w:val="00645758"/>
    <w:rsid w:val="006461A1"/>
    <w:rsid w:val="00646B09"/>
    <w:rsid w:val="00646B50"/>
    <w:rsid w:val="00647422"/>
    <w:rsid w:val="00647E6B"/>
    <w:rsid w:val="00650E84"/>
    <w:rsid w:val="0065198B"/>
    <w:rsid w:val="006520B4"/>
    <w:rsid w:val="006525AF"/>
    <w:rsid w:val="0065266A"/>
    <w:rsid w:val="006528C6"/>
    <w:rsid w:val="00653F9C"/>
    <w:rsid w:val="00655470"/>
    <w:rsid w:val="00656FEE"/>
    <w:rsid w:val="0065758F"/>
    <w:rsid w:val="00660897"/>
    <w:rsid w:val="00661028"/>
    <w:rsid w:val="006617BD"/>
    <w:rsid w:val="0066194D"/>
    <w:rsid w:val="00661EE5"/>
    <w:rsid w:val="00662367"/>
    <w:rsid w:val="00662D94"/>
    <w:rsid w:val="0066341E"/>
    <w:rsid w:val="00664378"/>
    <w:rsid w:val="00664695"/>
    <w:rsid w:val="00664840"/>
    <w:rsid w:val="00664B44"/>
    <w:rsid w:val="006652BF"/>
    <w:rsid w:val="006652FA"/>
    <w:rsid w:val="0066630C"/>
    <w:rsid w:val="00666E14"/>
    <w:rsid w:val="00667587"/>
    <w:rsid w:val="00667BBD"/>
    <w:rsid w:val="00671066"/>
    <w:rsid w:val="00671149"/>
    <w:rsid w:val="00671615"/>
    <w:rsid w:val="00671741"/>
    <w:rsid w:val="00671766"/>
    <w:rsid w:val="006719CC"/>
    <w:rsid w:val="00672914"/>
    <w:rsid w:val="006735E8"/>
    <w:rsid w:val="006744C3"/>
    <w:rsid w:val="0067537F"/>
    <w:rsid w:val="00676410"/>
    <w:rsid w:val="00677B23"/>
    <w:rsid w:val="00680509"/>
    <w:rsid w:val="006805CB"/>
    <w:rsid w:val="00681A4A"/>
    <w:rsid w:val="00681CAA"/>
    <w:rsid w:val="00681CC1"/>
    <w:rsid w:val="0068233B"/>
    <w:rsid w:val="0068295A"/>
    <w:rsid w:val="00682E11"/>
    <w:rsid w:val="00683063"/>
    <w:rsid w:val="00683081"/>
    <w:rsid w:val="00684C95"/>
    <w:rsid w:val="006850D3"/>
    <w:rsid w:val="00685249"/>
    <w:rsid w:val="006856B9"/>
    <w:rsid w:val="00685BDE"/>
    <w:rsid w:val="00686085"/>
    <w:rsid w:val="006863EA"/>
    <w:rsid w:val="00687B9B"/>
    <w:rsid w:val="00687C0D"/>
    <w:rsid w:val="00691237"/>
    <w:rsid w:val="006920E6"/>
    <w:rsid w:val="006922E9"/>
    <w:rsid w:val="00692555"/>
    <w:rsid w:val="00692AE1"/>
    <w:rsid w:val="006933A0"/>
    <w:rsid w:val="00696566"/>
    <w:rsid w:val="006966BA"/>
    <w:rsid w:val="0069722D"/>
    <w:rsid w:val="006972D7"/>
    <w:rsid w:val="006974F4"/>
    <w:rsid w:val="006A0052"/>
    <w:rsid w:val="006A0269"/>
    <w:rsid w:val="006A0A9E"/>
    <w:rsid w:val="006A1F1C"/>
    <w:rsid w:val="006A2BE9"/>
    <w:rsid w:val="006A3836"/>
    <w:rsid w:val="006A3DD3"/>
    <w:rsid w:val="006A4625"/>
    <w:rsid w:val="006A47AE"/>
    <w:rsid w:val="006A5B5E"/>
    <w:rsid w:val="006A67CB"/>
    <w:rsid w:val="006A6F40"/>
    <w:rsid w:val="006A71B8"/>
    <w:rsid w:val="006A72F8"/>
    <w:rsid w:val="006A74BA"/>
    <w:rsid w:val="006B0368"/>
    <w:rsid w:val="006B0F6E"/>
    <w:rsid w:val="006B1D7B"/>
    <w:rsid w:val="006B27D4"/>
    <w:rsid w:val="006B2C9C"/>
    <w:rsid w:val="006B40B7"/>
    <w:rsid w:val="006B43FA"/>
    <w:rsid w:val="006B48EB"/>
    <w:rsid w:val="006B4C00"/>
    <w:rsid w:val="006B56FC"/>
    <w:rsid w:val="006B6104"/>
    <w:rsid w:val="006B6239"/>
    <w:rsid w:val="006B6DDA"/>
    <w:rsid w:val="006B73D9"/>
    <w:rsid w:val="006B7DF0"/>
    <w:rsid w:val="006B7E74"/>
    <w:rsid w:val="006C0932"/>
    <w:rsid w:val="006C0D75"/>
    <w:rsid w:val="006C1668"/>
    <w:rsid w:val="006C17B6"/>
    <w:rsid w:val="006C1B7E"/>
    <w:rsid w:val="006C1C48"/>
    <w:rsid w:val="006C3C1D"/>
    <w:rsid w:val="006C3F28"/>
    <w:rsid w:val="006C41FF"/>
    <w:rsid w:val="006C4B5E"/>
    <w:rsid w:val="006C5145"/>
    <w:rsid w:val="006C5E07"/>
    <w:rsid w:val="006C652C"/>
    <w:rsid w:val="006C65A8"/>
    <w:rsid w:val="006D05AD"/>
    <w:rsid w:val="006D0EC1"/>
    <w:rsid w:val="006D16F8"/>
    <w:rsid w:val="006D1813"/>
    <w:rsid w:val="006D24A9"/>
    <w:rsid w:val="006D2AF3"/>
    <w:rsid w:val="006D4D79"/>
    <w:rsid w:val="006D4FBD"/>
    <w:rsid w:val="006D5879"/>
    <w:rsid w:val="006D63FD"/>
    <w:rsid w:val="006D65B4"/>
    <w:rsid w:val="006D754A"/>
    <w:rsid w:val="006D7842"/>
    <w:rsid w:val="006D7B9C"/>
    <w:rsid w:val="006E04C6"/>
    <w:rsid w:val="006E09AF"/>
    <w:rsid w:val="006E0A65"/>
    <w:rsid w:val="006E150E"/>
    <w:rsid w:val="006E1559"/>
    <w:rsid w:val="006E1B01"/>
    <w:rsid w:val="006E3E3D"/>
    <w:rsid w:val="006E4836"/>
    <w:rsid w:val="006E5DDD"/>
    <w:rsid w:val="006E6708"/>
    <w:rsid w:val="006E71FC"/>
    <w:rsid w:val="006E7811"/>
    <w:rsid w:val="006E7ECF"/>
    <w:rsid w:val="006F04DA"/>
    <w:rsid w:val="006F0557"/>
    <w:rsid w:val="006F0EA3"/>
    <w:rsid w:val="006F1B5D"/>
    <w:rsid w:val="006F206B"/>
    <w:rsid w:val="006F212B"/>
    <w:rsid w:val="006F31CC"/>
    <w:rsid w:val="006F37F7"/>
    <w:rsid w:val="006F3A0B"/>
    <w:rsid w:val="006F478F"/>
    <w:rsid w:val="006F4A61"/>
    <w:rsid w:val="006F4ADC"/>
    <w:rsid w:val="006F643D"/>
    <w:rsid w:val="006F675C"/>
    <w:rsid w:val="006F6D13"/>
    <w:rsid w:val="006F7759"/>
    <w:rsid w:val="006F7D95"/>
    <w:rsid w:val="00700608"/>
    <w:rsid w:val="00700D41"/>
    <w:rsid w:val="007019A3"/>
    <w:rsid w:val="00701B21"/>
    <w:rsid w:val="00702384"/>
    <w:rsid w:val="00704243"/>
    <w:rsid w:val="007047F4"/>
    <w:rsid w:val="00704BAE"/>
    <w:rsid w:val="00705807"/>
    <w:rsid w:val="00705AC7"/>
    <w:rsid w:val="00705C74"/>
    <w:rsid w:val="00705C78"/>
    <w:rsid w:val="007060E1"/>
    <w:rsid w:val="00706824"/>
    <w:rsid w:val="00706B85"/>
    <w:rsid w:val="007071FC"/>
    <w:rsid w:val="00707C84"/>
    <w:rsid w:val="00710A59"/>
    <w:rsid w:val="00710FDE"/>
    <w:rsid w:val="00711196"/>
    <w:rsid w:val="007116C7"/>
    <w:rsid w:val="00711835"/>
    <w:rsid w:val="00711C5A"/>
    <w:rsid w:val="00711F21"/>
    <w:rsid w:val="0071221C"/>
    <w:rsid w:val="00712AA8"/>
    <w:rsid w:val="00712B66"/>
    <w:rsid w:val="00713C31"/>
    <w:rsid w:val="0071428D"/>
    <w:rsid w:val="007144C9"/>
    <w:rsid w:val="007148AE"/>
    <w:rsid w:val="00714934"/>
    <w:rsid w:val="00716088"/>
    <w:rsid w:val="007163E2"/>
    <w:rsid w:val="00716A1A"/>
    <w:rsid w:val="00716B3C"/>
    <w:rsid w:val="007170C2"/>
    <w:rsid w:val="00717EE4"/>
    <w:rsid w:val="00717F2D"/>
    <w:rsid w:val="00720453"/>
    <w:rsid w:val="00720853"/>
    <w:rsid w:val="00722129"/>
    <w:rsid w:val="00722EDA"/>
    <w:rsid w:val="00724173"/>
    <w:rsid w:val="00725DE0"/>
    <w:rsid w:val="00726730"/>
    <w:rsid w:val="00730598"/>
    <w:rsid w:val="00731C24"/>
    <w:rsid w:val="0073257E"/>
    <w:rsid w:val="00732A32"/>
    <w:rsid w:val="00732D78"/>
    <w:rsid w:val="00733066"/>
    <w:rsid w:val="00733469"/>
    <w:rsid w:val="00733539"/>
    <w:rsid w:val="00733CA8"/>
    <w:rsid w:val="00735557"/>
    <w:rsid w:val="00736CD1"/>
    <w:rsid w:val="00737108"/>
    <w:rsid w:val="007377AD"/>
    <w:rsid w:val="007379CE"/>
    <w:rsid w:val="007419A7"/>
    <w:rsid w:val="00741B21"/>
    <w:rsid w:val="00741DD8"/>
    <w:rsid w:val="00741E49"/>
    <w:rsid w:val="0074250D"/>
    <w:rsid w:val="007436AB"/>
    <w:rsid w:val="007445E2"/>
    <w:rsid w:val="00745496"/>
    <w:rsid w:val="007460DA"/>
    <w:rsid w:val="007463EE"/>
    <w:rsid w:val="0074705B"/>
    <w:rsid w:val="007470EC"/>
    <w:rsid w:val="0075020B"/>
    <w:rsid w:val="00750350"/>
    <w:rsid w:val="00751017"/>
    <w:rsid w:val="00751347"/>
    <w:rsid w:val="00751960"/>
    <w:rsid w:val="00751E15"/>
    <w:rsid w:val="007535C7"/>
    <w:rsid w:val="007535FB"/>
    <w:rsid w:val="00756551"/>
    <w:rsid w:val="00757769"/>
    <w:rsid w:val="00760307"/>
    <w:rsid w:val="0076067E"/>
    <w:rsid w:val="00760E5C"/>
    <w:rsid w:val="00761BFD"/>
    <w:rsid w:val="00761D5C"/>
    <w:rsid w:val="00761FE5"/>
    <w:rsid w:val="0076211C"/>
    <w:rsid w:val="00762476"/>
    <w:rsid w:val="0076266B"/>
    <w:rsid w:val="00762A18"/>
    <w:rsid w:val="007637AE"/>
    <w:rsid w:val="00763AE2"/>
    <w:rsid w:val="0076467D"/>
    <w:rsid w:val="00766D90"/>
    <w:rsid w:val="00767C19"/>
    <w:rsid w:val="00767D4E"/>
    <w:rsid w:val="0077082A"/>
    <w:rsid w:val="00771067"/>
    <w:rsid w:val="007722ED"/>
    <w:rsid w:val="007729B4"/>
    <w:rsid w:val="0077303F"/>
    <w:rsid w:val="00774AF6"/>
    <w:rsid w:val="00774EC8"/>
    <w:rsid w:val="00776781"/>
    <w:rsid w:val="007776CC"/>
    <w:rsid w:val="00777CE9"/>
    <w:rsid w:val="00780117"/>
    <w:rsid w:val="00780D05"/>
    <w:rsid w:val="007813DC"/>
    <w:rsid w:val="00782E94"/>
    <w:rsid w:val="00783012"/>
    <w:rsid w:val="00783C7B"/>
    <w:rsid w:val="00784821"/>
    <w:rsid w:val="007851F3"/>
    <w:rsid w:val="0078556C"/>
    <w:rsid w:val="007855C5"/>
    <w:rsid w:val="007856D3"/>
    <w:rsid w:val="00785ABD"/>
    <w:rsid w:val="007860C6"/>
    <w:rsid w:val="00786254"/>
    <w:rsid w:val="00786DB0"/>
    <w:rsid w:val="00787D47"/>
    <w:rsid w:val="0079014E"/>
    <w:rsid w:val="0079148B"/>
    <w:rsid w:val="007919EA"/>
    <w:rsid w:val="00792765"/>
    <w:rsid w:val="00792971"/>
    <w:rsid w:val="007935C6"/>
    <w:rsid w:val="00794129"/>
    <w:rsid w:val="00794516"/>
    <w:rsid w:val="00794878"/>
    <w:rsid w:val="00794D68"/>
    <w:rsid w:val="007950F4"/>
    <w:rsid w:val="00795512"/>
    <w:rsid w:val="00795AB7"/>
    <w:rsid w:val="00795E37"/>
    <w:rsid w:val="0079694C"/>
    <w:rsid w:val="00796D89"/>
    <w:rsid w:val="00796DA2"/>
    <w:rsid w:val="007A0415"/>
    <w:rsid w:val="007A04B9"/>
    <w:rsid w:val="007A06BA"/>
    <w:rsid w:val="007A097B"/>
    <w:rsid w:val="007A27BD"/>
    <w:rsid w:val="007A294A"/>
    <w:rsid w:val="007A3D32"/>
    <w:rsid w:val="007A4A58"/>
    <w:rsid w:val="007A4C96"/>
    <w:rsid w:val="007A508A"/>
    <w:rsid w:val="007A51A6"/>
    <w:rsid w:val="007A523D"/>
    <w:rsid w:val="007A5629"/>
    <w:rsid w:val="007A56E5"/>
    <w:rsid w:val="007A60CA"/>
    <w:rsid w:val="007A67B2"/>
    <w:rsid w:val="007A6F0F"/>
    <w:rsid w:val="007A708C"/>
    <w:rsid w:val="007A75B5"/>
    <w:rsid w:val="007A7985"/>
    <w:rsid w:val="007A7ABE"/>
    <w:rsid w:val="007B03C5"/>
    <w:rsid w:val="007B0607"/>
    <w:rsid w:val="007B0CDA"/>
    <w:rsid w:val="007B2297"/>
    <w:rsid w:val="007B26E1"/>
    <w:rsid w:val="007B3045"/>
    <w:rsid w:val="007B437A"/>
    <w:rsid w:val="007B4629"/>
    <w:rsid w:val="007B4C0F"/>
    <w:rsid w:val="007B5E25"/>
    <w:rsid w:val="007B6E0E"/>
    <w:rsid w:val="007C27FB"/>
    <w:rsid w:val="007C2848"/>
    <w:rsid w:val="007C2CBB"/>
    <w:rsid w:val="007C309C"/>
    <w:rsid w:val="007C4209"/>
    <w:rsid w:val="007C5EB9"/>
    <w:rsid w:val="007C6DC6"/>
    <w:rsid w:val="007C7449"/>
    <w:rsid w:val="007C78F7"/>
    <w:rsid w:val="007C7EA5"/>
    <w:rsid w:val="007D1A95"/>
    <w:rsid w:val="007D1D21"/>
    <w:rsid w:val="007D1E45"/>
    <w:rsid w:val="007D245E"/>
    <w:rsid w:val="007D3764"/>
    <w:rsid w:val="007D485A"/>
    <w:rsid w:val="007D54FF"/>
    <w:rsid w:val="007D57D4"/>
    <w:rsid w:val="007D5BC4"/>
    <w:rsid w:val="007D5DA2"/>
    <w:rsid w:val="007D6315"/>
    <w:rsid w:val="007D67B6"/>
    <w:rsid w:val="007D724A"/>
    <w:rsid w:val="007D75A3"/>
    <w:rsid w:val="007E028A"/>
    <w:rsid w:val="007E0EF2"/>
    <w:rsid w:val="007E16E2"/>
    <w:rsid w:val="007E18EC"/>
    <w:rsid w:val="007E19FE"/>
    <w:rsid w:val="007E1AAC"/>
    <w:rsid w:val="007E2BC7"/>
    <w:rsid w:val="007E3B9C"/>
    <w:rsid w:val="007E46BC"/>
    <w:rsid w:val="007E4A2F"/>
    <w:rsid w:val="007E4C88"/>
    <w:rsid w:val="007E54ED"/>
    <w:rsid w:val="007E5C4A"/>
    <w:rsid w:val="007E66F9"/>
    <w:rsid w:val="007E6915"/>
    <w:rsid w:val="007E70F3"/>
    <w:rsid w:val="007E74CA"/>
    <w:rsid w:val="007E7AD3"/>
    <w:rsid w:val="007F0070"/>
    <w:rsid w:val="007F0441"/>
    <w:rsid w:val="007F0BA4"/>
    <w:rsid w:val="007F0E99"/>
    <w:rsid w:val="007F14B3"/>
    <w:rsid w:val="007F20F1"/>
    <w:rsid w:val="007F4224"/>
    <w:rsid w:val="007F4DD2"/>
    <w:rsid w:val="007F4FB9"/>
    <w:rsid w:val="007F7022"/>
    <w:rsid w:val="007F7690"/>
    <w:rsid w:val="008011CC"/>
    <w:rsid w:val="00801404"/>
    <w:rsid w:val="008017AA"/>
    <w:rsid w:val="00801CBA"/>
    <w:rsid w:val="00801D92"/>
    <w:rsid w:val="00804896"/>
    <w:rsid w:val="00804BCF"/>
    <w:rsid w:val="00804FA4"/>
    <w:rsid w:val="00805275"/>
    <w:rsid w:val="00806A62"/>
    <w:rsid w:val="00806E55"/>
    <w:rsid w:val="008075CE"/>
    <w:rsid w:val="00811011"/>
    <w:rsid w:val="00812179"/>
    <w:rsid w:val="008124E2"/>
    <w:rsid w:val="00813000"/>
    <w:rsid w:val="00813928"/>
    <w:rsid w:val="00815321"/>
    <w:rsid w:val="008154E6"/>
    <w:rsid w:val="008166DB"/>
    <w:rsid w:val="008173E0"/>
    <w:rsid w:val="008175C1"/>
    <w:rsid w:val="008200D4"/>
    <w:rsid w:val="00820370"/>
    <w:rsid w:val="00820CC6"/>
    <w:rsid w:val="00822617"/>
    <w:rsid w:val="008228F1"/>
    <w:rsid w:val="00822AAE"/>
    <w:rsid w:val="00822C41"/>
    <w:rsid w:val="0082395B"/>
    <w:rsid w:val="00825043"/>
    <w:rsid w:val="00825267"/>
    <w:rsid w:val="008264EC"/>
    <w:rsid w:val="00827C0D"/>
    <w:rsid w:val="00830642"/>
    <w:rsid w:val="008306B4"/>
    <w:rsid w:val="00831250"/>
    <w:rsid w:val="00831D8D"/>
    <w:rsid w:val="00832C7E"/>
    <w:rsid w:val="008333B7"/>
    <w:rsid w:val="008336EC"/>
    <w:rsid w:val="008337B9"/>
    <w:rsid w:val="00834FD2"/>
    <w:rsid w:val="00835084"/>
    <w:rsid w:val="00835184"/>
    <w:rsid w:val="00835569"/>
    <w:rsid w:val="00835802"/>
    <w:rsid w:val="00836295"/>
    <w:rsid w:val="008370EE"/>
    <w:rsid w:val="00837249"/>
    <w:rsid w:val="008373E9"/>
    <w:rsid w:val="008402F2"/>
    <w:rsid w:val="0084093F"/>
    <w:rsid w:val="0084098A"/>
    <w:rsid w:val="00840DB0"/>
    <w:rsid w:val="00840EDE"/>
    <w:rsid w:val="008417D0"/>
    <w:rsid w:val="00841827"/>
    <w:rsid w:val="008418A5"/>
    <w:rsid w:val="0084322C"/>
    <w:rsid w:val="00843548"/>
    <w:rsid w:val="0084383C"/>
    <w:rsid w:val="00843CC0"/>
    <w:rsid w:val="0084412E"/>
    <w:rsid w:val="008443AB"/>
    <w:rsid w:val="00844ADD"/>
    <w:rsid w:val="00844E9C"/>
    <w:rsid w:val="0084534E"/>
    <w:rsid w:val="00846062"/>
    <w:rsid w:val="0084734C"/>
    <w:rsid w:val="008474C1"/>
    <w:rsid w:val="00847992"/>
    <w:rsid w:val="00847C1C"/>
    <w:rsid w:val="0085055E"/>
    <w:rsid w:val="00850C3B"/>
    <w:rsid w:val="00851605"/>
    <w:rsid w:val="008516D8"/>
    <w:rsid w:val="00852CA0"/>
    <w:rsid w:val="00852D85"/>
    <w:rsid w:val="00852F6C"/>
    <w:rsid w:val="0085465C"/>
    <w:rsid w:val="00854967"/>
    <w:rsid w:val="00854C2F"/>
    <w:rsid w:val="0085540B"/>
    <w:rsid w:val="00855511"/>
    <w:rsid w:val="0085582C"/>
    <w:rsid w:val="00855D52"/>
    <w:rsid w:val="00855FD3"/>
    <w:rsid w:val="008563DC"/>
    <w:rsid w:val="00856E83"/>
    <w:rsid w:val="00857086"/>
    <w:rsid w:val="00857429"/>
    <w:rsid w:val="00857572"/>
    <w:rsid w:val="00860F4D"/>
    <w:rsid w:val="008611DE"/>
    <w:rsid w:val="00861375"/>
    <w:rsid w:val="008613A0"/>
    <w:rsid w:val="00861C56"/>
    <w:rsid w:val="00861F29"/>
    <w:rsid w:val="008620A2"/>
    <w:rsid w:val="00862741"/>
    <w:rsid w:val="00862A84"/>
    <w:rsid w:val="00862BBD"/>
    <w:rsid w:val="00862F90"/>
    <w:rsid w:val="00863C9F"/>
    <w:rsid w:val="008645D6"/>
    <w:rsid w:val="0086524A"/>
    <w:rsid w:val="0086552B"/>
    <w:rsid w:val="008655A2"/>
    <w:rsid w:val="0086584F"/>
    <w:rsid w:val="008671C7"/>
    <w:rsid w:val="00867EB8"/>
    <w:rsid w:val="00870335"/>
    <w:rsid w:val="00870514"/>
    <w:rsid w:val="00870AA2"/>
    <w:rsid w:val="00871A51"/>
    <w:rsid w:val="00871C08"/>
    <w:rsid w:val="00873D37"/>
    <w:rsid w:val="00873D88"/>
    <w:rsid w:val="0087433B"/>
    <w:rsid w:val="00874607"/>
    <w:rsid w:val="0087621E"/>
    <w:rsid w:val="008767B2"/>
    <w:rsid w:val="00876B8F"/>
    <w:rsid w:val="00877328"/>
    <w:rsid w:val="0087787A"/>
    <w:rsid w:val="008800FE"/>
    <w:rsid w:val="008802F0"/>
    <w:rsid w:val="00880992"/>
    <w:rsid w:val="00881692"/>
    <w:rsid w:val="00883143"/>
    <w:rsid w:val="008854E5"/>
    <w:rsid w:val="00886154"/>
    <w:rsid w:val="00887E6E"/>
    <w:rsid w:val="008901D1"/>
    <w:rsid w:val="00890277"/>
    <w:rsid w:val="0089061A"/>
    <w:rsid w:val="008915C6"/>
    <w:rsid w:val="00891677"/>
    <w:rsid w:val="00892DB5"/>
    <w:rsid w:val="0089451D"/>
    <w:rsid w:val="00894B61"/>
    <w:rsid w:val="00895255"/>
    <w:rsid w:val="00895DF1"/>
    <w:rsid w:val="00896645"/>
    <w:rsid w:val="008975D2"/>
    <w:rsid w:val="008A0102"/>
    <w:rsid w:val="008A035B"/>
    <w:rsid w:val="008A0459"/>
    <w:rsid w:val="008A0511"/>
    <w:rsid w:val="008A1218"/>
    <w:rsid w:val="008A15B6"/>
    <w:rsid w:val="008A1A6E"/>
    <w:rsid w:val="008A202A"/>
    <w:rsid w:val="008A36C9"/>
    <w:rsid w:val="008A574F"/>
    <w:rsid w:val="008A5AF9"/>
    <w:rsid w:val="008A7712"/>
    <w:rsid w:val="008A7CF1"/>
    <w:rsid w:val="008B16DE"/>
    <w:rsid w:val="008B251F"/>
    <w:rsid w:val="008B2602"/>
    <w:rsid w:val="008B2727"/>
    <w:rsid w:val="008B275D"/>
    <w:rsid w:val="008B316B"/>
    <w:rsid w:val="008B5059"/>
    <w:rsid w:val="008B5BF2"/>
    <w:rsid w:val="008B6934"/>
    <w:rsid w:val="008B6CF8"/>
    <w:rsid w:val="008B72F6"/>
    <w:rsid w:val="008B7F38"/>
    <w:rsid w:val="008C119E"/>
    <w:rsid w:val="008C1E24"/>
    <w:rsid w:val="008C296B"/>
    <w:rsid w:val="008C2A46"/>
    <w:rsid w:val="008C30FA"/>
    <w:rsid w:val="008C3EB7"/>
    <w:rsid w:val="008C4278"/>
    <w:rsid w:val="008C520E"/>
    <w:rsid w:val="008C563B"/>
    <w:rsid w:val="008C567E"/>
    <w:rsid w:val="008C5DEE"/>
    <w:rsid w:val="008C6285"/>
    <w:rsid w:val="008C7182"/>
    <w:rsid w:val="008C7268"/>
    <w:rsid w:val="008C7CA5"/>
    <w:rsid w:val="008C7D9D"/>
    <w:rsid w:val="008D0416"/>
    <w:rsid w:val="008D0CB6"/>
    <w:rsid w:val="008D13C6"/>
    <w:rsid w:val="008D1B04"/>
    <w:rsid w:val="008D2F8B"/>
    <w:rsid w:val="008D3235"/>
    <w:rsid w:val="008D33C8"/>
    <w:rsid w:val="008D3893"/>
    <w:rsid w:val="008D412B"/>
    <w:rsid w:val="008D45CD"/>
    <w:rsid w:val="008D55F1"/>
    <w:rsid w:val="008D5CD7"/>
    <w:rsid w:val="008D718E"/>
    <w:rsid w:val="008D7C56"/>
    <w:rsid w:val="008D7FC0"/>
    <w:rsid w:val="008E09C5"/>
    <w:rsid w:val="008E0AA7"/>
    <w:rsid w:val="008E2355"/>
    <w:rsid w:val="008E2480"/>
    <w:rsid w:val="008E2C87"/>
    <w:rsid w:val="008E3151"/>
    <w:rsid w:val="008E3386"/>
    <w:rsid w:val="008E378C"/>
    <w:rsid w:val="008E428B"/>
    <w:rsid w:val="008E4BF1"/>
    <w:rsid w:val="008E5410"/>
    <w:rsid w:val="008E5A3F"/>
    <w:rsid w:val="008E7040"/>
    <w:rsid w:val="008E7209"/>
    <w:rsid w:val="008E7448"/>
    <w:rsid w:val="008E77CC"/>
    <w:rsid w:val="008E7BAD"/>
    <w:rsid w:val="008F11BB"/>
    <w:rsid w:val="008F16FF"/>
    <w:rsid w:val="008F182F"/>
    <w:rsid w:val="008F1E95"/>
    <w:rsid w:val="008F2304"/>
    <w:rsid w:val="008F372C"/>
    <w:rsid w:val="008F4EFA"/>
    <w:rsid w:val="008F57DD"/>
    <w:rsid w:val="008F5AEE"/>
    <w:rsid w:val="008F6EAA"/>
    <w:rsid w:val="008F7255"/>
    <w:rsid w:val="008F73D7"/>
    <w:rsid w:val="008F7800"/>
    <w:rsid w:val="008F7BCA"/>
    <w:rsid w:val="00900DE5"/>
    <w:rsid w:val="00900F4D"/>
    <w:rsid w:val="0090161F"/>
    <w:rsid w:val="0090167B"/>
    <w:rsid w:val="00901F45"/>
    <w:rsid w:val="00902DEC"/>
    <w:rsid w:val="0090342E"/>
    <w:rsid w:val="009036D2"/>
    <w:rsid w:val="00903D3A"/>
    <w:rsid w:val="009044B9"/>
    <w:rsid w:val="009047B1"/>
    <w:rsid w:val="00904C86"/>
    <w:rsid w:val="00905399"/>
    <w:rsid w:val="0090680D"/>
    <w:rsid w:val="00906DF7"/>
    <w:rsid w:val="009100A5"/>
    <w:rsid w:val="0091045D"/>
    <w:rsid w:val="00911956"/>
    <w:rsid w:val="0091231A"/>
    <w:rsid w:val="0091281A"/>
    <w:rsid w:val="00912B24"/>
    <w:rsid w:val="00912CD6"/>
    <w:rsid w:val="009139B5"/>
    <w:rsid w:val="00913A16"/>
    <w:rsid w:val="00914514"/>
    <w:rsid w:val="00914549"/>
    <w:rsid w:val="00914C08"/>
    <w:rsid w:val="00914F2F"/>
    <w:rsid w:val="00915DF2"/>
    <w:rsid w:val="00916057"/>
    <w:rsid w:val="00916AD1"/>
    <w:rsid w:val="00917637"/>
    <w:rsid w:val="009176EA"/>
    <w:rsid w:val="00917FEE"/>
    <w:rsid w:val="0092023D"/>
    <w:rsid w:val="00920472"/>
    <w:rsid w:val="00920F59"/>
    <w:rsid w:val="00921251"/>
    <w:rsid w:val="00921861"/>
    <w:rsid w:val="0092189E"/>
    <w:rsid w:val="00921980"/>
    <w:rsid w:val="009219FD"/>
    <w:rsid w:val="00921DF7"/>
    <w:rsid w:val="00924559"/>
    <w:rsid w:val="00924580"/>
    <w:rsid w:val="00924F70"/>
    <w:rsid w:val="009257B0"/>
    <w:rsid w:val="009258BD"/>
    <w:rsid w:val="00925DEB"/>
    <w:rsid w:val="009263C0"/>
    <w:rsid w:val="0092703A"/>
    <w:rsid w:val="0092783E"/>
    <w:rsid w:val="009301F5"/>
    <w:rsid w:val="009302D4"/>
    <w:rsid w:val="00930342"/>
    <w:rsid w:val="009307F2"/>
    <w:rsid w:val="00930CEC"/>
    <w:rsid w:val="00930F4A"/>
    <w:rsid w:val="00931BD6"/>
    <w:rsid w:val="0093299D"/>
    <w:rsid w:val="00933596"/>
    <w:rsid w:val="0093375E"/>
    <w:rsid w:val="00933BEF"/>
    <w:rsid w:val="009355CF"/>
    <w:rsid w:val="009357F0"/>
    <w:rsid w:val="009369BC"/>
    <w:rsid w:val="00937159"/>
    <w:rsid w:val="00937533"/>
    <w:rsid w:val="0093787E"/>
    <w:rsid w:val="00937A0C"/>
    <w:rsid w:val="009412CC"/>
    <w:rsid w:val="00941986"/>
    <w:rsid w:val="009424A8"/>
    <w:rsid w:val="00942DE9"/>
    <w:rsid w:val="0094388B"/>
    <w:rsid w:val="00943D09"/>
    <w:rsid w:val="00944826"/>
    <w:rsid w:val="009457A1"/>
    <w:rsid w:val="00946BAB"/>
    <w:rsid w:val="00947B34"/>
    <w:rsid w:val="00947C5D"/>
    <w:rsid w:val="00947CA9"/>
    <w:rsid w:val="00950478"/>
    <w:rsid w:val="00950695"/>
    <w:rsid w:val="00950888"/>
    <w:rsid w:val="009508D6"/>
    <w:rsid w:val="00950AF9"/>
    <w:rsid w:val="00950B5F"/>
    <w:rsid w:val="00950D35"/>
    <w:rsid w:val="0095144C"/>
    <w:rsid w:val="0095165B"/>
    <w:rsid w:val="00951B17"/>
    <w:rsid w:val="00951B8D"/>
    <w:rsid w:val="00952FC5"/>
    <w:rsid w:val="009536A8"/>
    <w:rsid w:val="00954596"/>
    <w:rsid w:val="00955851"/>
    <w:rsid w:val="009565E7"/>
    <w:rsid w:val="0095690F"/>
    <w:rsid w:val="00956CE3"/>
    <w:rsid w:val="0095776B"/>
    <w:rsid w:val="00957E23"/>
    <w:rsid w:val="00961487"/>
    <w:rsid w:val="009615EA"/>
    <w:rsid w:val="00961BA7"/>
    <w:rsid w:val="00961F01"/>
    <w:rsid w:val="00962162"/>
    <w:rsid w:val="009623BC"/>
    <w:rsid w:val="009628BE"/>
    <w:rsid w:val="009631C8"/>
    <w:rsid w:val="00963AE4"/>
    <w:rsid w:val="00963C14"/>
    <w:rsid w:val="009645CD"/>
    <w:rsid w:val="009648B8"/>
    <w:rsid w:val="00964FA2"/>
    <w:rsid w:val="00965940"/>
    <w:rsid w:val="00965A4E"/>
    <w:rsid w:val="00966BE5"/>
    <w:rsid w:val="00966EB0"/>
    <w:rsid w:val="00967605"/>
    <w:rsid w:val="00967686"/>
    <w:rsid w:val="009700F0"/>
    <w:rsid w:val="00971116"/>
    <w:rsid w:val="00972E28"/>
    <w:rsid w:val="00973030"/>
    <w:rsid w:val="009733F3"/>
    <w:rsid w:val="009748E4"/>
    <w:rsid w:val="00975EC7"/>
    <w:rsid w:val="00976D65"/>
    <w:rsid w:val="00977CE6"/>
    <w:rsid w:val="009807AC"/>
    <w:rsid w:val="00980C18"/>
    <w:rsid w:val="009810E9"/>
    <w:rsid w:val="00981278"/>
    <w:rsid w:val="0098141C"/>
    <w:rsid w:val="00981AA9"/>
    <w:rsid w:val="00981C91"/>
    <w:rsid w:val="00983132"/>
    <w:rsid w:val="00983314"/>
    <w:rsid w:val="00983977"/>
    <w:rsid w:val="00983DF2"/>
    <w:rsid w:val="0098433A"/>
    <w:rsid w:val="00985675"/>
    <w:rsid w:val="00985939"/>
    <w:rsid w:val="009862A9"/>
    <w:rsid w:val="0098637F"/>
    <w:rsid w:val="00986A83"/>
    <w:rsid w:val="00986A9B"/>
    <w:rsid w:val="00986B9C"/>
    <w:rsid w:val="00986CD5"/>
    <w:rsid w:val="00987001"/>
    <w:rsid w:val="009877BC"/>
    <w:rsid w:val="00987BAB"/>
    <w:rsid w:val="0099036A"/>
    <w:rsid w:val="009906BF"/>
    <w:rsid w:val="009913F3"/>
    <w:rsid w:val="00991DA1"/>
    <w:rsid w:val="00991DE9"/>
    <w:rsid w:val="009927F1"/>
    <w:rsid w:val="009936C4"/>
    <w:rsid w:val="009948ED"/>
    <w:rsid w:val="00994F0A"/>
    <w:rsid w:val="00995833"/>
    <w:rsid w:val="00995ADA"/>
    <w:rsid w:val="00996245"/>
    <w:rsid w:val="0099643A"/>
    <w:rsid w:val="00997672"/>
    <w:rsid w:val="00997959"/>
    <w:rsid w:val="009A0BAF"/>
    <w:rsid w:val="009A1431"/>
    <w:rsid w:val="009A153D"/>
    <w:rsid w:val="009A1634"/>
    <w:rsid w:val="009A3A34"/>
    <w:rsid w:val="009A3FE2"/>
    <w:rsid w:val="009A400C"/>
    <w:rsid w:val="009A4B2C"/>
    <w:rsid w:val="009A5592"/>
    <w:rsid w:val="009A5930"/>
    <w:rsid w:val="009A59BA"/>
    <w:rsid w:val="009A6417"/>
    <w:rsid w:val="009A69EB"/>
    <w:rsid w:val="009A7408"/>
    <w:rsid w:val="009B01DF"/>
    <w:rsid w:val="009B020D"/>
    <w:rsid w:val="009B072F"/>
    <w:rsid w:val="009B07A1"/>
    <w:rsid w:val="009B09CC"/>
    <w:rsid w:val="009B173B"/>
    <w:rsid w:val="009B197A"/>
    <w:rsid w:val="009B1A1A"/>
    <w:rsid w:val="009B2608"/>
    <w:rsid w:val="009B2A71"/>
    <w:rsid w:val="009B3626"/>
    <w:rsid w:val="009B3695"/>
    <w:rsid w:val="009B4027"/>
    <w:rsid w:val="009B4975"/>
    <w:rsid w:val="009B4FC2"/>
    <w:rsid w:val="009B561F"/>
    <w:rsid w:val="009B5633"/>
    <w:rsid w:val="009B5773"/>
    <w:rsid w:val="009B587A"/>
    <w:rsid w:val="009B5BA5"/>
    <w:rsid w:val="009B5D2D"/>
    <w:rsid w:val="009B77E2"/>
    <w:rsid w:val="009C0143"/>
    <w:rsid w:val="009C058F"/>
    <w:rsid w:val="009C0988"/>
    <w:rsid w:val="009C2A80"/>
    <w:rsid w:val="009C2B3E"/>
    <w:rsid w:val="009C2EA2"/>
    <w:rsid w:val="009C3721"/>
    <w:rsid w:val="009C3B5A"/>
    <w:rsid w:val="009C4141"/>
    <w:rsid w:val="009C4B55"/>
    <w:rsid w:val="009C5FCC"/>
    <w:rsid w:val="009C61A2"/>
    <w:rsid w:val="009C6BD7"/>
    <w:rsid w:val="009C6DF6"/>
    <w:rsid w:val="009C6E92"/>
    <w:rsid w:val="009D04F7"/>
    <w:rsid w:val="009D1589"/>
    <w:rsid w:val="009D2003"/>
    <w:rsid w:val="009D38C2"/>
    <w:rsid w:val="009D3A0E"/>
    <w:rsid w:val="009D417F"/>
    <w:rsid w:val="009D45E5"/>
    <w:rsid w:val="009D480F"/>
    <w:rsid w:val="009D4B85"/>
    <w:rsid w:val="009D524A"/>
    <w:rsid w:val="009D535B"/>
    <w:rsid w:val="009D630B"/>
    <w:rsid w:val="009D6CAA"/>
    <w:rsid w:val="009D6CF6"/>
    <w:rsid w:val="009D6E69"/>
    <w:rsid w:val="009E02DC"/>
    <w:rsid w:val="009E2040"/>
    <w:rsid w:val="009E435E"/>
    <w:rsid w:val="009E49AE"/>
    <w:rsid w:val="009E4D1F"/>
    <w:rsid w:val="009E4DC7"/>
    <w:rsid w:val="009E50CF"/>
    <w:rsid w:val="009E660A"/>
    <w:rsid w:val="009E660C"/>
    <w:rsid w:val="009E69EB"/>
    <w:rsid w:val="009E6B64"/>
    <w:rsid w:val="009E72E5"/>
    <w:rsid w:val="009F1160"/>
    <w:rsid w:val="009F3925"/>
    <w:rsid w:val="009F46C8"/>
    <w:rsid w:val="009F4A39"/>
    <w:rsid w:val="009F4F2A"/>
    <w:rsid w:val="009F55F7"/>
    <w:rsid w:val="009F660B"/>
    <w:rsid w:val="009F671E"/>
    <w:rsid w:val="009F71B2"/>
    <w:rsid w:val="009F74BD"/>
    <w:rsid w:val="009F7ED1"/>
    <w:rsid w:val="00A0149B"/>
    <w:rsid w:val="00A01607"/>
    <w:rsid w:val="00A018D4"/>
    <w:rsid w:val="00A02F9D"/>
    <w:rsid w:val="00A03767"/>
    <w:rsid w:val="00A0389F"/>
    <w:rsid w:val="00A04834"/>
    <w:rsid w:val="00A05628"/>
    <w:rsid w:val="00A07DCF"/>
    <w:rsid w:val="00A10C3C"/>
    <w:rsid w:val="00A12511"/>
    <w:rsid w:val="00A12979"/>
    <w:rsid w:val="00A12D45"/>
    <w:rsid w:val="00A131A9"/>
    <w:rsid w:val="00A13DD5"/>
    <w:rsid w:val="00A1496E"/>
    <w:rsid w:val="00A14F84"/>
    <w:rsid w:val="00A16259"/>
    <w:rsid w:val="00A16D6D"/>
    <w:rsid w:val="00A17C75"/>
    <w:rsid w:val="00A20B0A"/>
    <w:rsid w:val="00A211C8"/>
    <w:rsid w:val="00A2121E"/>
    <w:rsid w:val="00A21EAC"/>
    <w:rsid w:val="00A221DE"/>
    <w:rsid w:val="00A22CB2"/>
    <w:rsid w:val="00A23138"/>
    <w:rsid w:val="00A23940"/>
    <w:rsid w:val="00A2395F"/>
    <w:rsid w:val="00A23DAC"/>
    <w:rsid w:val="00A23ECC"/>
    <w:rsid w:val="00A23F01"/>
    <w:rsid w:val="00A24CD3"/>
    <w:rsid w:val="00A25461"/>
    <w:rsid w:val="00A25678"/>
    <w:rsid w:val="00A258E6"/>
    <w:rsid w:val="00A26367"/>
    <w:rsid w:val="00A2678A"/>
    <w:rsid w:val="00A269E1"/>
    <w:rsid w:val="00A26A91"/>
    <w:rsid w:val="00A27C1C"/>
    <w:rsid w:val="00A3033A"/>
    <w:rsid w:val="00A30731"/>
    <w:rsid w:val="00A30D76"/>
    <w:rsid w:val="00A30F6A"/>
    <w:rsid w:val="00A31A50"/>
    <w:rsid w:val="00A32685"/>
    <w:rsid w:val="00A32AEA"/>
    <w:rsid w:val="00A32F32"/>
    <w:rsid w:val="00A33E80"/>
    <w:rsid w:val="00A33EFE"/>
    <w:rsid w:val="00A35236"/>
    <w:rsid w:val="00A36553"/>
    <w:rsid w:val="00A36DF2"/>
    <w:rsid w:val="00A40587"/>
    <w:rsid w:val="00A4148D"/>
    <w:rsid w:val="00A43B0B"/>
    <w:rsid w:val="00A44040"/>
    <w:rsid w:val="00A44A0E"/>
    <w:rsid w:val="00A44D0E"/>
    <w:rsid w:val="00A4621D"/>
    <w:rsid w:val="00A509FB"/>
    <w:rsid w:val="00A51B65"/>
    <w:rsid w:val="00A51C19"/>
    <w:rsid w:val="00A51E04"/>
    <w:rsid w:val="00A522B5"/>
    <w:rsid w:val="00A52C31"/>
    <w:rsid w:val="00A52F37"/>
    <w:rsid w:val="00A533C5"/>
    <w:rsid w:val="00A5388C"/>
    <w:rsid w:val="00A5397B"/>
    <w:rsid w:val="00A53B13"/>
    <w:rsid w:val="00A53BE1"/>
    <w:rsid w:val="00A54644"/>
    <w:rsid w:val="00A55921"/>
    <w:rsid w:val="00A55BBA"/>
    <w:rsid w:val="00A560E3"/>
    <w:rsid w:val="00A5628F"/>
    <w:rsid w:val="00A564AF"/>
    <w:rsid w:val="00A566A8"/>
    <w:rsid w:val="00A56D0B"/>
    <w:rsid w:val="00A56D64"/>
    <w:rsid w:val="00A5775C"/>
    <w:rsid w:val="00A57AC7"/>
    <w:rsid w:val="00A600E6"/>
    <w:rsid w:val="00A607AF"/>
    <w:rsid w:val="00A60E72"/>
    <w:rsid w:val="00A60F9F"/>
    <w:rsid w:val="00A61B7B"/>
    <w:rsid w:val="00A61F0C"/>
    <w:rsid w:val="00A61FF0"/>
    <w:rsid w:val="00A62580"/>
    <w:rsid w:val="00A63AC9"/>
    <w:rsid w:val="00A64502"/>
    <w:rsid w:val="00A64B5F"/>
    <w:rsid w:val="00A655DB"/>
    <w:rsid w:val="00A65B9E"/>
    <w:rsid w:val="00A65E8A"/>
    <w:rsid w:val="00A65EA0"/>
    <w:rsid w:val="00A66517"/>
    <w:rsid w:val="00A67B0E"/>
    <w:rsid w:val="00A70432"/>
    <w:rsid w:val="00A718EF"/>
    <w:rsid w:val="00A72134"/>
    <w:rsid w:val="00A726A8"/>
    <w:rsid w:val="00A72951"/>
    <w:rsid w:val="00A731B6"/>
    <w:rsid w:val="00A73505"/>
    <w:rsid w:val="00A75E02"/>
    <w:rsid w:val="00A76E79"/>
    <w:rsid w:val="00A7702A"/>
    <w:rsid w:val="00A7771B"/>
    <w:rsid w:val="00A77B53"/>
    <w:rsid w:val="00A811F1"/>
    <w:rsid w:val="00A81699"/>
    <w:rsid w:val="00A81B6D"/>
    <w:rsid w:val="00A82777"/>
    <w:rsid w:val="00A82887"/>
    <w:rsid w:val="00A83010"/>
    <w:rsid w:val="00A83BF5"/>
    <w:rsid w:val="00A84441"/>
    <w:rsid w:val="00A84CD1"/>
    <w:rsid w:val="00A85A3B"/>
    <w:rsid w:val="00A85E2E"/>
    <w:rsid w:val="00A861F3"/>
    <w:rsid w:val="00A8728F"/>
    <w:rsid w:val="00A8756A"/>
    <w:rsid w:val="00A87F7D"/>
    <w:rsid w:val="00A906B7"/>
    <w:rsid w:val="00A9070E"/>
    <w:rsid w:val="00A91428"/>
    <w:rsid w:val="00A91B0B"/>
    <w:rsid w:val="00A9265A"/>
    <w:rsid w:val="00A92DD4"/>
    <w:rsid w:val="00A943CD"/>
    <w:rsid w:val="00A94D0F"/>
    <w:rsid w:val="00A94F13"/>
    <w:rsid w:val="00A9568C"/>
    <w:rsid w:val="00A95BED"/>
    <w:rsid w:val="00A95EA2"/>
    <w:rsid w:val="00A9787E"/>
    <w:rsid w:val="00A97AF9"/>
    <w:rsid w:val="00AA0539"/>
    <w:rsid w:val="00AA08E8"/>
    <w:rsid w:val="00AA0DB4"/>
    <w:rsid w:val="00AA11C5"/>
    <w:rsid w:val="00AA17E2"/>
    <w:rsid w:val="00AA1B8C"/>
    <w:rsid w:val="00AA21B7"/>
    <w:rsid w:val="00AA2246"/>
    <w:rsid w:val="00AA3827"/>
    <w:rsid w:val="00AA382D"/>
    <w:rsid w:val="00AA4591"/>
    <w:rsid w:val="00AA4A2C"/>
    <w:rsid w:val="00AA4CDF"/>
    <w:rsid w:val="00AA59A6"/>
    <w:rsid w:val="00AA6299"/>
    <w:rsid w:val="00AA6E05"/>
    <w:rsid w:val="00AB0262"/>
    <w:rsid w:val="00AB1228"/>
    <w:rsid w:val="00AB14A1"/>
    <w:rsid w:val="00AB202A"/>
    <w:rsid w:val="00AB2712"/>
    <w:rsid w:val="00AB2B2D"/>
    <w:rsid w:val="00AB3187"/>
    <w:rsid w:val="00AB51B2"/>
    <w:rsid w:val="00AB5555"/>
    <w:rsid w:val="00AB55AD"/>
    <w:rsid w:val="00AB580B"/>
    <w:rsid w:val="00AB5D1B"/>
    <w:rsid w:val="00AB6918"/>
    <w:rsid w:val="00AB6B40"/>
    <w:rsid w:val="00AB740A"/>
    <w:rsid w:val="00AC027C"/>
    <w:rsid w:val="00AC1DA5"/>
    <w:rsid w:val="00AC216B"/>
    <w:rsid w:val="00AC26B1"/>
    <w:rsid w:val="00AC4249"/>
    <w:rsid w:val="00AC42B8"/>
    <w:rsid w:val="00AC45C5"/>
    <w:rsid w:val="00AC4791"/>
    <w:rsid w:val="00AC4B0D"/>
    <w:rsid w:val="00AC4FB6"/>
    <w:rsid w:val="00AC4FD1"/>
    <w:rsid w:val="00AC56A9"/>
    <w:rsid w:val="00AC5FEF"/>
    <w:rsid w:val="00AC6036"/>
    <w:rsid w:val="00AC6C7C"/>
    <w:rsid w:val="00AD0328"/>
    <w:rsid w:val="00AD11DC"/>
    <w:rsid w:val="00AD13DF"/>
    <w:rsid w:val="00AD1966"/>
    <w:rsid w:val="00AD19E8"/>
    <w:rsid w:val="00AD2B03"/>
    <w:rsid w:val="00AD2E07"/>
    <w:rsid w:val="00AD38A9"/>
    <w:rsid w:val="00AD4071"/>
    <w:rsid w:val="00AD44EA"/>
    <w:rsid w:val="00AD4782"/>
    <w:rsid w:val="00AD5236"/>
    <w:rsid w:val="00AD527D"/>
    <w:rsid w:val="00AD54E0"/>
    <w:rsid w:val="00AD758E"/>
    <w:rsid w:val="00AD7AB5"/>
    <w:rsid w:val="00AE08B7"/>
    <w:rsid w:val="00AE0DBA"/>
    <w:rsid w:val="00AE12BA"/>
    <w:rsid w:val="00AE160F"/>
    <w:rsid w:val="00AE21DC"/>
    <w:rsid w:val="00AE239B"/>
    <w:rsid w:val="00AE25D2"/>
    <w:rsid w:val="00AE2B47"/>
    <w:rsid w:val="00AE2CAD"/>
    <w:rsid w:val="00AE3090"/>
    <w:rsid w:val="00AE3310"/>
    <w:rsid w:val="00AE380E"/>
    <w:rsid w:val="00AE3AAD"/>
    <w:rsid w:val="00AE4189"/>
    <w:rsid w:val="00AE503A"/>
    <w:rsid w:val="00AE6302"/>
    <w:rsid w:val="00AE65EF"/>
    <w:rsid w:val="00AE68E2"/>
    <w:rsid w:val="00AE6931"/>
    <w:rsid w:val="00AE74C3"/>
    <w:rsid w:val="00AE7FB4"/>
    <w:rsid w:val="00AF0157"/>
    <w:rsid w:val="00AF1008"/>
    <w:rsid w:val="00AF2EC7"/>
    <w:rsid w:val="00AF3AC0"/>
    <w:rsid w:val="00AF4F4A"/>
    <w:rsid w:val="00B00C24"/>
    <w:rsid w:val="00B00F93"/>
    <w:rsid w:val="00B01BBE"/>
    <w:rsid w:val="00B0307F"/>
    <w:rsid w:val="00B03F92"/>
    <w:rsid w:val="00B03FA1"/>
    <w:rsid w:val="00B04224"/>
    <w:rsid w:val="00B055D8"/>
    <w:rsid w:val="00B05FDF"/>
    <w:rsid w:val="00B06CD6"/>
    <w:rsid w:val="00B06EBC"/>
    <w:rsid w:val="00B1027E"/>
    <w:rsid w:val="00B11D2D"/>
    <w:rsid w:val="00B11E64"/>
    <w:rsid w:val="00B123F0"/>
    <w:rsid w:val="00B12575"/>
    <w:rsid w:val="00B12891"/>
    <w:rsid w:val="00B13156"/>
    <w:rsid w:val="00B146C1"/>
    <w:rsid w:val="00B146E7"/>
    <w:rsid w:val="00B156DF"/>
    <w:rsid w:val="00B15ABB"/>
    <w:rsid w:val="00B16973"/>
    <w:rsid w:val="00B16E5A"/>
    <w:rsid w:val="00B2036A"/>
    <w:rsid w:val="00B21057"/>
    <w:rsid w:val="00B2202B"/>
    <w:rsid w:val="00B23422"/>
    <w:rsid w:val="00B24948"/>
    <w:rsid w:val="00B24CBD"/>
    <w:rsid w:val="00B252BD"/>
    <w:rsid w:val="00B25CA3"/>
    <w:rsid w:val="00B26B8D"/>
    <w:rsid w:val="00B26CD8"/>
    <w:rsid w:val="00B30028"/>
    <w:rsid w:val="00B30949"/>
    <w:rsid w:val="00B3159C"/>
    <w:rsid w:val="00B31E8D"/>
    <w:rsid w:val="00B3313B"/>
    <w:rsid w:val="00B331E8"/>
    <w:rsid w:val="00B331EA"/>
    <w:rsid w:val="00B33239"/>
    <w:rsid w:val="00B335DF"/>
    <w:rsid w:val="00B337E8"/>
    <w:rsid w:val="00B34252"/>
    <w:rsid w:val="00B34732"/>
    <w:rsid w:val="00B353B8"/>
    <w:rsid w:val="00B35C56"/>
    <w:rsid w:val="00B36F17"/>
    <w:rsid w:val="00B372ED"/>
    <w:rsid w:val="00B40325"/>
    <w:rsid w:val="00B4050D"/>
    <w:rsid w:val="00B40603"/>
    <w:rsid w:val="00B40AF6"/>
    <w:rsid w:val="00B41071"/>
    <w:rsid w:val="00B41547"/>
    <w:rsid w:val="00B425C0"/>
    <w:rsid w:val="00B42821"/>
    <w:rsid w:val="00B42E96"/>
    <w:rsid w:val="00B455A6"/>
    <w:rsid w:val="00B465FD"/>
    <w:rsid w:val="00B46957"/>
    <w:rsid w:val="00B47B54"/>
    <w:rsid w:val="00B50E99"/>
    <w:rsid w:val="00B5115F"/>
    <w:rsid w:val="00B51926"/>
    <w:rsid w:val="00B51F9A"/>
    <w:rsid w:val="00B54B44"/>
    <w:rsid w:val="00B54DA7"/>
    <w:rsid w:val="00B553E8"/>
    <w:rsid w:val="00B57238"/>
    <w:rsid w:val="00B600C6"/>
    <w:rsid w:val="00B60167"/>
    <w:rsid w:val="00B60FC0"/>
    <w:rsid w:val="00B61665"/>
    <w:rsid w:val="00B63528"/>
    <w:rsid w:val="00B63535"/>
    <w:rsid w:val="00B63DAF"/>
    <w:rsid w:val="00B63E98"/>
    <w:rsid w:val="00B64C20"/>
    <w:rsid w:val="00B65754"/>
    <w:rsid w:val="00B661AA"/>
    <w:rsid w:val="00B66242"/>
    <w:rsid w:val="00B670D3"/>
    <w:rsid w:val="00B67958"/>
    <w:rsid w:val="00B701D1"/>
    <w:rsid w:val="00B716BB"/>
    <w:rsid w:val="00B716FD"/>
    <w:rsid w:val="00B734C2"/>
    <w:rsid w:val="00B73BDA"/>
    <w:rsid w:val="00B74053"/>
    <w:rsid w:val="00B74276"/>
    <w:rsid w:val="00B75A96"/>
    <w:rsid w:val="00B763A2"/>
    <w:rsid w:val="00B765A0"/>
    <w:rsid w:val="00B765FA"/>
    <w:rsid w:val="00B76C02"/>
    <w:rsid w:val="00B77BD2"/>
    <w:rsid w:val="00B814CB"/>
    <w:rsid w:val="00B818FE"/>
    <w:rsid w:val="00B81B6A"/>
    <w:rsid w:val="00B820F4"/>
    <w:rsid w:val="00B82842"/>
    <w:rsid w:val="00B82ADB"/>
    <w:rsid w:val="00B835E0"/>
    <w:rsid w:val="00B8372F"/>
    <w:rsid w:val="00B8396D"/>
    <w:rsid w:val="00B840E9"/>
    <w:rsid w:val="00B853EC"/>
    <w:rsid w:val="00B8596D"/>
    <w:rsid w:val="00B86961"/>
    <w:rsid w:val="00B87CD0"/>
    <w:rsid w:val="00B9010A"/>
    <w:rsid w:val="00B90331"/>
    <w:rsid w:val="00B903ED"/>
    <w:rsid w:val="00B90B2D"/>
    <w:rsid w:val="00B935A1"/>
    <w:rsid w:val="00B93B22"/>
    <w:rsid w:val="00B93FA4"/>
    <w:rsid w:val="00B947F9"/>
    <w:rsid w:val="00B95DAD"/>
    <w:rsid w:val="00B95E4D"/>
    <w:rsid w:val="00B96052"/>
    <w:rsid w:val="00B967BC"/>
    <w:rsid w:val="00B96C0C"/>
    <w:rsid w:val="00B9734D"/>
    <w:rsid w:val="00B97732"/>
    <w:rsid w:val="00B97A43"/>
    <w:rsid w:val="00BA27F4"/>
    <w:rsid w:val="00BA29C4"/>
    <w:rsid w:val="00BA2E40"/>
    <w:rsid w:val="00BA3CB7"/>
    <w:rsid w:val="00BA41DE"/>
    <w:rsid w:val="00BA504F"/>
    <w:rsid w:val="00BA556C"/>
    <w:rsid w:val="00BA6A45"/>
    <w:rsid w:val="00BA7A84"/>
    <w:rsid w:val="00BB0F31"/>
    <w:rsid w:val="00BB1380"/>
    <w:rsid w:val="00BB15AB"/>
    <w:rsid w:val="00BB189B"/>
    <w:rsid w:val="00BB1D21"/>
    <w:rsid w:val="00BB2E51"/>
    <w:rsid w:val="00BB3334"/>
    <w:rsid w:val="00BB4BEA"/>
    <w:rsid w:val="00BB4C1A"/>
    <w:rsid w:val="00BB50AB"/>
    <w:rsid w:val="00BB5C1D"/>
    <w:rsid w:val="00BB6664"/>
    <w:rsid w:val="00BC01FC"/>
    <w:rsid w:val="00BC1570"/>
    <w:rsid w:val="00BC1F79"/>
    <w:rsid w:val="00BC2201"/>
    <w:rsid w:val="00BC2714"/>
    <w:rsid w:val="00BC2D16"/>
    <w:rsid w:val="00BC37E9"/>
    <w:rsid w:val="00BC3C7A"/>
    <w:rsid w:val="00BC43E1"/>
    <w:rsid w:val="00BC627A"/>
    <w:rsid w:val="00BC76EC"/>
    <w:rsid w:val="00BC7DC6"/>
    <w:rsid w:val="00BD1039"/>
    <w:rsid w:val="00BD13B5"/>
    <w:rsid w:val="00BD224A"/>
    <w:rsid w:val="00BD2E6B"/>
    <w:rsid w:val="00BD2EFC"/>
    <w:rsid w:val="00BD340E"/>
    <w:rsid w:val="00BD3ACE"/>
    <w:rsid w:val="00BD60AD"/>
    <w:rsid w:val="00BD6C02"/>
    <w:rsid w:val="00BD749B"/>
    <w:rsid w:val="00BE1244"/>
    <w:rsid w:val="00BE165D"/>
    <w:rsid w:val="00BE2394"/>
    <w:rsid w:val="00BE2702"/>
    <w:rsid w:val="00BE31D7"/>
    <w:rsid w:val="00BE4326"/>
    <w:rsid w:val="00BE5F4F"/>
    <w:rsid w:val="00BE60DB"/>
    <w:rsid w:val="00BF0191"/>
    <w:rsid w:val="00BF0F56"/>
    <w:rsid w:val="00BF13EC"/>
    <w:rsid w:val="00BF1C07"/>
    <w:rsid w:val="00BF3383"/>
    <w:rsid w:val="00BF3DEE"/>
    <w:rsid w:val="00BF4AD9"/>
    <w:rsid w:val="00BF508A"/>
    <w:rsid w:val="00BF54AC"/>
    <w:rsid w:val="00BF54BD"/>
    <w:rsid w:val="00BF57D6"/>
    <w:rsid w:val="00BF61C6"/>
    <w:rsid w:val="00BF6B8E"/>
    <w:rsid w:val="00C025A5"/>
    <w:rsid w:val="00C027E1"/>
    <w:rsid w:val="00C02D3D"/>
    <w:rsid w:val="00C036FC"/>
    <w:rsid w:val="00C03C78"/>
    <w:rsid w:val="00C045CD"/>
    <w:rsid w:val="00C04FD3"/>
    <w:rsid w:val="00C065A2"/>
    <w:rsid w:val="00C07590"/>
    <w:rsid w:val="00C07919"/>
    <w:rsid w:val="00C103F9"/>
    <w:rsid w:val="00C104AC"/>
    <w:rsid w:val="00C110E1"/>
    <w:rsid w:val="00C112BA"/>
    <w:rsid w:val="00C1198F"/>
    <w:rsid w:val="00C11E77"/>
    <w:rsid w:val="00C11FA1"/>
    <w:rsid w:val="00C12E21"/>
    <w:rsid w:val="00C12E65"/>
    <w:rsid w:val="00C13C20"/>
    <w:rsid w:val="00C13F74"/>
    <w:rsid w:val="00C146D3"/>
    <w:rsid w:val="00C16BE0"/>
    <w:rsid w:val="00C174A7"/>
    <w:rsid w:val="00C179AA"/>
    <w:rsid w:val="00C21359"/>
    <w:rsid w:val="00C21C39"/>
    <w:rsid w:val="00C220BF"/>
    <w:rsid w:val="00C2325C"/>
    <w:rsid w:val="00C239ED"/>
    <w:rsid w:val="00C24346"/>
    <w:rsid w:val="00C24D9D"/>
    <w:rsid w:val="00C25CF3"/>
    <w:rsid w:val="00C263E9"/>
    <w:rsid w:val="00C26BB8"/>
    <w:rsid w:val="00C2775A"/>
    <w:rsid w:val="00C3063A"/>
    <w:rsid w:val="00C30BAD"/>
    <w:rsid w:val="00C30F36"/>
    <w:rsid w:val="00C313B8"/>
    <w:rsid w:val="00C31E8F"/>
    <w:rsid w:val="00C335DA"/>
    <w:rsid w:val="00C33D3E"/>
    <w:rsid w:val="00C34D86"/>
    <w:rsid w:val="00C362E0"/>
    <w:rsid w:val="00C36ED4"/>
    <w:rsid w:val="00C36FE2"/>
    <w:rsid w:val="00C37261"/>
    <w:rsid w:val="00C376CC"/>
    <w:rsid w:val="00C37831"/>
    <w:rsid w:val="00C37B7C"/>
    <w:rsid w:val="00C400F7"/>
    <w:rsid w:val="00C40EC6"/>
    <w:rsid w:val="00C419AD"/>
    <w:rsid w:val="00C41B5F"/>
    <w:rsid w:val="00C427D5"/>
    <w:rsid w:val="00C437BA"/>
    <w:rsid w:val="00C44395"/>
    <w:rsid w:val="00C443B3"/>
    <w:rsid w:val="00C45CE8"/>
    <w:rsid w:val="00C467BD"/>
    <w:rsid w:val="00C46F06"/>
    <w:rsid w:val="00C47DA6"/>
    <w:rsid w:val="00C50986"/>
    <w:rsid w:val="00C50ABF"/>
    <w:rsid w:val="00C50EF2"/>
    <w:rsid w:val="00C51256"/>
    <w:rsid w:val="00C51566"/>
    <w:rsid w:val="00C516B7"/>
    <w:rsid w:val="00C516C4"/>
    <w:rsid w:val="00C51C1F"/>
    <w:rsid w:val="00C52433"/>
    <w:rsid w:val="00C52B3C"/>
    <w:rsid w:val="00C52D62"/>
    <w:rsid w:val="00C52EF3"/>
    <w:rsid w:val="00C533D4"/>
    <w:rsid w:val="00C53A4C"/>
    <w:rsid w:val="00C54432"/>
    <w:rsid w:val="00C5448D"/>
    <w:rsid w:val="00C5477F"/>
    <w:rsid w:val="00C547B7"/>
    <w:rsid w:val="00C5503B"/>
    <w:rsid w:val="00C55A32"/>
    <w:rsid w:val="00C564F2"/>
    <w:rsid w:val="00C56F11"/>
    <w:rsid w:val="00C5734D"/>
    <w:rsid w:val="00C61F3A"/>
    <w:rsid w:val="00C620A3"/>
    <w:rsid w:val="00C62841"/>
    <w:rsid w:val="00C629CB"/>
    <w:rsid w:val="00C62B75"/>
    <w:rsid w:val="00C6316A"/>
    <w:rsid w:val="00C64953"/>
    <w:rsid w:val="00C64A86"/>
    <w:rsid w:val="00C657B5"/>
    <w:rsid w:val="00C661E1"/>
    <w:rsid w:val="00C66356"/>
    <w:rsid w:val="00C66686"/>
    <w:rsid w:val="00C671E6"/>
    <w:rsid w:val="00C678C4"/>
    <w:rsid w:val="00C70279"/>
    <w:rsid w:val="00C70D85"/>
    <w:rsid w:val="00C71215"/>
    <w:rsid w:val="00C7216B"/>
    <w:rsid w:val="00C727BE"/>
    <w:rsid w:val="00C732A9"/>
    <w:rsid w:val="00C73448"/>
    <w:rsid w:val="00C73C26"/>
    <w:rsid w:val="00C73E2E"/>
    <w:rsid w:val="00C74546"/>
    <w:rsid w:val="00C748E2"/>
    <w:rsid w:val="00C752B8"/>
    <w:rsid w:val="00C7776C"/>
    <w:rsid w:val="00C81713"/>
    <w:rsid w:val="00C82352"/>
    <w:rsid w:val="00C83313"/>
    <w:rsid w:val="00C8398D"/>
    <w:rsid w:val="00C84BC2"/>
    <w:rsid w:val="00C85139"/>
    <w:rsid w:val="00C85657"/>
    <w:rsid w:val="00C856F8"/>
    <w:rsid w:val="00C90414"/>
    <w:rsid w:val="00C91214"/>
    <w:rsid w:val="00C91566"/>
    <w:rsid w:val="00C91C88"/>
    <w:rsid w:val="00C939C3"/>
    <w:rsid w:val="00C94228"/>
    <w:rsid w:val="00C949AA"/>
    <w:rsid w:val="00C96D56"/>
    <w:rsid w:val="00C96E47"/>
    <w:rsid w:val="00C977E6"/>
    <w:rsid w:val="00C97AA8"/>
    <w:rsid w:val="00CA0020"/>
    <w:rsid w:val="00CA0A36"/>
    <w:rsid w:val="00CA0B2E"/>
    <w:rsid w:val="00CA0DF1"/>
    <w:rsid w:val="00CA18CA"/>
    <w:rsid w:val="00CA2557"/>
    <w:rsid w:val="00CA288F"/>
    <w:rsid w:val="00CA40C1"/>
    <w:rsid w:val="00CA424C"/>
    <w:rsid w:val="00CA5413"/>
    <w:rsid w:val="00CA5674"/>
    <w:rsid w:val="00CA5BDA"/>
    <w:rsid w:val="00CA5C1A"/>
    <w:rsid w:val="00CA5C39"/>
    <w:rsid w:val="00CA633F"/>
    <w:rsid w:val="00CA641E"/>
    <w:rsid w:val="00CA7558"/>
    <w:rsid w:val="00CA785F"/>
    <w:rsid w:val="00CA792A"/>
    <w:rsid w:val="00CA7949"/>
    <w:rsid w:val="00CB0C6E"/>
    <w:rsid w:val="00CB0C89"/>
    <w:rsid w:val="00CB226B"/>
    <w:rsid w:val="00CB229B"/>
    <w:rsid w:val="00CB33B4"/>
    <w:rsid w:val="00CB3855"/>
    <w:rsid w:val="00CB3D93"/>
    <w:rsid w:val="00CB4441"/>
    <w:rsid w:val="00CB4B1A"/>
    <w:rsid w:val="00CB4E1F"/>
    <w:rsid w:val="00CB75C6"/>
    <w:rsid w:val="00CC152E"/>
    <w:rsid w:val="00CC2027"/>
    <w:rsid w:val="00CC2493"/>
    <w:rsid w:val="00CC3222"/>
    <w:rsid w:val="00CC35F1"/>
    <w:rsid w:val="00CC35FF"/>
    <w:rsid w:val="00CC4333"/>
    <w:rsid w:val="00CC5B37"/>
    <w:rsid w:val="00CD064B"/>
    <w:rsid w:val="00CD0E6E"/>
    <w:rsid w:val="00CD155F"/>
    <w:rsid w:val="00CD1967"/>
    <w:rsid w:val="00CD23AE"/>
    <w:rsid w:val="00CD27DF"/>
    <w:rsid w:val="00CD2D8A"/>
    <w:rsid w:val="00CD3BAC"/>
    <w:rsid w:val="00CD3C7A"/>
    <w:rsid w:val="00CD3FF2"/>
    <w:rsid w:val="00CD4A65"/>
    <w:rsid w:val="00CD531F"/>
    <w:rsid w:val="00CD5A0F"/>
    <w:rsid w:val="00CD6AE4"/>
    <w:rsid w:val="00CD6EFA"/>
    <w:rsid w:val="00CD6FA3"/>
    <w:rsid w:val="00CE04F4"/>
    <w:rsid w:val="00CE0769"/>
    <w:rsid w:val="00CE2184"/>
    <w:rsid w:val="00CE24B9"/>
    <w:rsid w:val="00CE280D"/>
    <w:rsid w:val="00CE3B7F"/>
    <w:rsid w:val="00CE3F2F"/>
    <w:rsid w:val="00CE3FA2"/>
    <w:rsid w:val="00CE3FAE"/>
    <w:rsid w:val="00CE41A0"/>
    <w:rsid w:val="00CE4958"/>
    <w:rsid w:val="00CE55AA"/>
    <w:rsid w:val="00CE6217"/>
    <w:rsid w:val="00CE68E2"/>
    <w:rsid w:val="00CE706E"/>
    <w:rsid w:val="00CE70B1"/>
    <w:rsid w:val="00CE734C"/>
    <w:rsid w:val="00CE7AE4"/>
    <w:rsid w:val="00CF015B"/>
    <w:rsid w:val="00CF08D9"/>
    <w:rsid w:val="00CF0A4C"/>
    <w:rsid w:val="00CF150A"/>
    <w:rsid w:val="00CF2225"/>
    <w:rsid w:val="00CF25E7"/>
    <w:rsid w:val="00CF29C4"/>
    <w:rsid w:val="00CF333F"/>
    <w:rsid w:val="00CF3C77"/>
    <w:rsid w:val="00CF45A2"/>
    <w:rsid w:val="00CF52E7"/>
    <w:rsid w:val="00CF533E"/>
    <w:rsid w:val="00CF64B5"/>
    <w:rsid w:val="00CF7853"/>
    <w:rsid w:val="00D004ED"/>
    <w:rsid w:val="00D005F4"/>
    <w:rsid w:val="00D00B0C"/>
    <w:rsid w:val="00D017F4"/>
    <w:rsid w:val="00D01E4C"/>
    <w:rsid w:val="00D0260F"/>
    <w:rsid w:val="00D03708"/>
    <w:rsid w:val="00D04451"/>
    <w:rsid w:val="00D04A55"/>
    <w:rsid w:val="00D05B3B"/>
    <w:rsid w:val="00D0631D"/>
    <w:rsid w:val="00D06776"/>
    <w:rsid w:val="00D06941"/>
    <w:rsid w:val="00D06E46"/>
    <w:rsid w:val="00D06F95"/>
    <w:rsid w:val="00D07813"/>
    <w:rsid w:val="00D1158C"/>
    <w:rsid w:val="00D11600"/>
    <w:rsid w:val="00D119A2"/>
    <w:rsid w:val="00D11AD8"/>
    <w:rsid w:val="00D12777"/>
    <w:rsid w:val="00D12E31"/>
    <w:rsid w:val="00D137A9"/>
    <w:rsid w:val="00D137F9"/>
    <w:rsid w:val="00D13856"/>
    <w:rsid w:val="00D1387C"/>
    <w:rsid w:val="00D1458C"/>
    <w:rsid w:val="00D14E71"/>
    <w:rsid w:val="00D15063"/>
    <w:rsid w:val="00D1620E"/>
    <w:rsid w:val="00D16867"/>
    <w:rsid w:val="00D16EEC"/>
    <w:rsid w:val="00D2047A"/>
    <w:rsid w:val="00D20631"/>
    <w:rsid w:val="00D207A9"/>
    <w:rsid w:val="00D207FC"/>
    <w:rsid w:val="00D20B0B"/>
    <w:rsid w:val="00D21B52"/>
    <w:rsid w:val="00D2260B"/>
    <w:rsid w:val="00D22D49"/>
    <w:rsid w:val="00D2374B"/>
    <w:rsid w:val="00D23930"/>
    <w:rsid w:val="00D23A23"/>
    <w:rsid w:val="00D24D8A"/>
    <w:rsid w:val="00D24DA4"/>
    <w:rsid w:val="00D25235"/>
    <w:rsid w:val="00D25383"/>
    <w:rsid w:val="00D25670"/>
    <w:rsid w:val="00D26721"/>
    <w:rsid w:val="00D301FF"/>
    <w:rsid w:val="00D3257F"/>
    <w:rsid w:val="00D340E2"/>
    <w:rsid w:val="00D34401"/>
    <w:rsid w:val="00D3460A"/>
    <w:rsid w:val="00D35ED0"/>
    <w:rsid w:val="00D36887"/>
    <w:rsid w:val="00D3712C"/>
    <w:rsid w:val="00D37186"/>
    <w:rsid w:val="00D37563"/>
    <w:rsid w:val="00D3765B"/>
    <w:rsid w:val="00D379EB"/>
    <w:rsid w:val="00D400B8"/>
    <w:rsid w:val="00D4022C"/>
    <w:rsid w:val="00D41023"/>
    <w:rsid w:val="00D41C6C"/>
    <w:rsid w:val="00D42465"/>
    <w:rsid w:val="00D42E5B"/>
    <w:rsid w:val="00D439D1"/>
    <w:rsid w:val="00D43C68"/>
    <w:rsid w:val="00D444B2"/>
    <w:rsid w:val="00D44C1E"/>
    <w:rsid w:val="00D453E4"/>
    <w:rsid w:val="00D46377"/>
    <w:rsid w:val="00D47226"/>
    <w:rsid w:val="00D50B21"/>
    <w:rsid w:val="00D51349"/>
    <w:rsid w:val="00D51AE8"/>
    <w:rsid w:val="00D51CAE"/>
    <w:rsid w:val="00D51D68"/>
    <w:rsid w:val="00D527AF"/>
    <w:rsid w:val="00D529E1"/>
    <w:rsid w:val="00D534C2"/>
    <w:rsid w:val="00D5410F"/>
    <w:rsid w:val="00D564DF"/>
    <w:rsid w:val="00D576DD"/>
    <w:rsid w:val="00D57CB4"/>
    <w:rsid w:val="00D60469"/>
    <w:rsid w:val="00D6112B"/>
    <w:rsid w:val="00D61477"/>
    <w:rsid w:val="00D619E2"/>
    <w:rsid w:val="00D62036"/>
    <w:rsid w:val="00D620CC"/>
    <w:rsid w:val="00D634B8"/>
    <w:rsid w:val="00D63B3B"/>
    <w:rsid w:val="00D63EF3"/>
    <w:rsid w:val="00D64441"/>
    <w:rsid w:val="00D65497"/>
    <w:rsid w:val="00D654DA"/>
    <w:rsid w:val="00D6609E"/>
    <w:rsid w:val="00D665E9"/>
    <w:rsid w:val="00D67A9F"/>
    <w:rsid w:val="00D67C20"/>
    <w:rsid w:val="00D70C1B"/>
    <w:rsid w:val="00D70E5C"/>
    <w:rsid w:val="00D7146C"/>
    <w:rsid w:val="00D718CD"/>
    <w:rsid w:val="00D72360"/>
    <w:rsid w:val="00D7416F"/>
    <w:rsid w:val="00D755F2"/>
    <w:rsid w:val="00D75B2A"/>
    <w:rsid w:val="00D75D19"/>
    <w:rsid w:val="00D75EE0"/>
    <w:rsid w:val="00D762AC"/>
    <w:rsid w:val="00D7694F"/>
    <w:rsid w:val="00D775E7"/>
    <w:rsid w:val="00D77B9E"/>
    <w:rsid w:val="00D813FF"/>
    <w:rsid w:val="00D81CA9"/>
    <w:rsid w:val="00D839D8"/>
    <w:rsid w:val="00D83F9E"/>
    <w:rsid w:val="00D840C2"/>
    <w:rsid w:val="00D84562"/>
    <w:rsid w:val="00D85C16"/>
    <w:rsid w:val="00D86169"/>
    <w:rsid w:val="00D8732E"/>
    <w:rsid w:val="00D874C4"/>
    <w:rsid w:val="00D91294"/>
    <w:rsid w:val="00D9186A"/>
    <w:rsid w:val="00D92739"/>
    <w:rsid w:val="00D927D0"/>
    <w:rsid w:val="00D92D47"/>
    <w:rsid w:val="00D935FD"/>
    <w:rsid w:val="00D94213"/>
    <w:rsid w:val="00D94BEB"/>
    <w:rsid w:val="00D94EA5"/>
    <w:rsid w:val="00D957BA"/>
    <w:rsid w:val="00D95F32"/>
    <w:rsid w:val="00DA024A"/>
    <w:rsid w:val="00DA0367"/>
    <w:rsid w:val="00DA07EE"/>
    <w:rsid w:val="00DA0A58"/>
    <w:rsid w:val="00DA18E9"/>
    <w:rsid w:val="00DA1B41"/>
    <w:rsid w:val="00DA1C85"/>
    <w:rsid w:val="00DA1CC9"/>
    <w:rsid w:val="00DA1FE5"/>
    <w:rsid w:val="00DA2E58"/>
    <w:rsid w:val="00DA328E"/>
    <w:rsid w:val="00DA3AA6"/>
    <w:rsid w:val="00DA41B3"/>
    <w:rsid w:val="00DA46C1"/>
    <w:rsid w:val="00DA4B88"/>
    <w:rsid w:val="00DA70DD"/>
    <w:rsid w:val="00DB088F"/>
    <w:rsid w:val="00DB0B4A"/>
    <w:rsid w:val="00DB1487"/>
    <w:rsid w:val="00DB19B4"/>
    <w:rsid w:val="00DB19F1"/>
    <w:rsid w:val="00DB26AE"/>
    <w:rsid w:val="00DB2786"/>
    <w:rsid w:val="00DB4411"/>
    <w:rsid w:val="00DB466D"/>
    <w:rsid w:val="00DB5FD0"/>
    <w:rsid w:val="00DB7395"/>
    <w:rsid w:val="00DB75C2"/>
    <w:rsid w:val="00DB7E2C"/>
    <w:rsid w:val="00DC0003"/>
    <w:rsid w:val="00DC027B"/>
    <w:rsid w:val="00DC0A64"/>
    <w:rsid w:val="00DC0FC4"/>
    <w:rsid w:val="00DC1B9A"/>
    <w:rsid w:val="00DC2344"/>
    <w:rsid w:val="00DC25CA"/>
    <w:rsid w:val="00DC27EE"/>
    <w:rsid w:val="00DC2E4F"/>
    <w:rsid w:val="00DC384C"/>
    <w:rsid w:val="00DC40C4"/>
    <w:rsid w:val="00DC4AFD"/>
    <w:rsid w:val="00DC4D87"/>
    <w:rsid w:val="00DC4D8A"/>
    <w:rsid w:val="00DC56A7"/>
    <w:rsid w:val="00DC5E45"/>
    <w:rsid w:val="00DC6DF6"/>
    <w:rsid w:val="00DC7BFE"/>
    <w:rsid w:val="00DD08C7"/>
    <w:rsid w:val="00DD1A10"/>
    <w:rsid w:val="00DD200D"/>
    <w:rsid w:val="00DD28BA"/>
    <w:rsid w:val="00DD2990"/>
    <w:rsid w:val="00DD2FE9"/>
    <w:rsid w:val="00DD38AF"/>
    <w:rsid w:val="00DD3A7E"/>
    <w:rsid w:val="00DD434E"/>
    <w:rsid w:val="00DD4402"/>
    <w:rsid w:val="00DD60D0"/>
    <w:rsid w:val="00DD6200"/>
    <w:rsid w:val="00DD686C"/>
    <w:rsid w:val="00DD6E86"/>
    <w:rsid w:val="00DE0E5D"/>
    <w:rsid w:val="00DE447F"/>
    <w:rsid w:val="00DE48F0"/>
    <w:rsid w:val="00DE4A77"/>
    <w:rsid w:val="00DE68EE"/>
    <w:rsid w:val="00DE6D24"/>
    <w:rsid w:val="00DE7285"/>
    <w:rsid w:val="00DE775A"/>
    <w:rsid w:val="00DE7C40"/>
    <w:rsid w:val="00DF026C"/>
    <w:rsid w:val="00DF08F5"/>
    <w:rsid w:val="00DF0EA5"/>
    <w:rsid w:val="00DF1F1D"/>
    <w:rsid w:val="00DF2147"/>
    <w:rsid w:val="00DF23A5"/>
    <w:rsid w:val="00DF261E"/>
    <w:rsid w:val="00DF4C6E"/>
    <w:rsid w:val="00DF6666"/>
    <w:rsid w:val="00DF72C1"/>
    <w:rsid w:val="00DF745E"/>
    <w:rsid w:val="00DF762E"/>
    <w:rsid w:val="00E0044E"/>
    <w:rsid w:val="00E00816"/>
    <w:rsid w:val="00E0239F"/>
    <w:rsid w:val="00E0267B"/>
    <w:rsid w:val="00E02CBE"/>
    <w:rsid w:val="00E04441"/>
    <w:rsid w:val="00E05771"/>
    <w:rsid w:val="00E05F03"/>
    <w:rsid w:val="00E06370"/>
    <w:rsid w:val="00E06624"/>
    <w:rsid w:val="00E06B7B"/>
    <w:rsid w:val="00E06E20"/>
    <w:rsid w:val="00E07DD9"/>
    <w:rsid w:val="00E102F8"/>
    <w:rsid w:val="00E10C4B"/>
    <w:rsid w:val="00E119EC"/>
    <w:rsid w:val="00E12FCF"/>
    <w:rsid w:val="00E13273"/>
    <w:rsid w:val="00E13379"/>
    <w:rsid w:val="00E139EE"/>
    <w:rsid w:val="00E14A12"/>
    <w:rsid w:val="00E14D83"/>
    <w:rsid w:val="00E14FA6"/>
    <w:rsid w:val="00E15A0D"/>
    <w:rsid w:val="00E15C45"/>
    <w:rsid w:val="00E1660D"/>
    <w:rsid w:val="00E16640"/>
    <w:rsid w:val="00E1740F"/>
    <w:rsid w:val="00E200CF"/>
    <w:rsid w:val="00E21C7E"/>
    <w:rsid w:val="00E24287"/>
    <w:rsid w:val="00E252BA"/>
    <w:rsid w:val="00E31367"/>
    <w:rsid w:val="00E31464"/>
    <w:rsid w:val="00E3181C"/>
    <w:rsid w:val="00E3252E"/>
    <w:rsid w:val="00E32EF3"/>
    <w:rsid w:val="00E33E21"/>
    <w:rsid w:val="00E34BC4"/>
    <w:rsid w:val="00E34E9B"/>
    <w:rsid w:val="00E3540C"/>
    <w:rsid w:val="00E36187"/>
    <w:rsid w:val="00E36332"/>
    <w:rsid w:val="00E36C9B"/>
    <w:rsid w:val="00E37638"/>
    <w:rsid w:val="00E3773D"/>
    <w:rsid w:val="00E37E9D"/>
    <w:rsid w:val="00E40075"/>
    <w:rsid w:val="00E411D2"/>
    <w:rsid w:val="00E41B71"/>
    <w:rsid w:val="00E41DE9"/>
    <w:rsid w:val="00E42569"/>
    <w:rsid w:val="00E434A0"/>
    <w:rsid w:val="00E44D30"/>
    <w:rsid w:val="00E455F1"/>
    <w:rsid w:val="00E45709"/>
    <w:rsid w:val="00E4597F"/>
    <w:rsid w:val="00E46CB7"/>
    <w:rsid w:val="00E4723D"/>
    <w:rsid w:val="00E47E1D"/>
    <w:rsid w:val="00E5077C"/>
    <w:rsid w:val="00E50EC8"/>
    <w:rsid w:val="00E5159B"/>
    <w:rsid w:val="00E515C6"/>
    <w:rsid w:val="00E51942"/>
    <w:rsid w:val="00E52E0D"/>
    <w:rsid w:val="00E52FE2"/>
    <w:rsid w:val="00E54629"/>
    <w:rsid w:val="00E54715"/>
    <w:rsid w:val="00E54D6B"/>
    <w:rsid w:val="00E54E6F"/>
    <w:rsid w:val="00E55338"/>
    <w:rsid w:val="00E555C3"/>
    <w:rsid w:val="00E56455"/>
    <w:rsid w:val="00E569AF"/>
    <w:rsid w:val="00E5774E"/>
    <w:rsid w:val="00E57CD5"/>
    <w:rsid w:val="00E57EEB"/>
    <w:rsid w:val="00E60318"/>
    <w:rsid w:val="00E60BA8"/>
    <w:rsid w:val="00E61E25"/>
    <w:rsid w:val="00E61E28"/>
    <w:rsid w:val="00E61FF1"/>
    <w:rsid w:val="00E628E4"/>
    <w:rsid w:val="00E62917"/>
    <w:rsid w:val="00E647F7"/>
    <w:rsid w:val="00E65A2B"/>
    <w:rsid w:val="00E65FD2"/>
    <w:rsid w:val="00E65FF5"/>
    <w:rsid w:val="00E66857"/>
    <w:rsid w:val="00E66F1D"/>
    <w:rsid w:val="00E67013"/>
    <w:rsid w:val="00E67556"/>
    <w:rsid w:val="00E67D99"/>
    <w:rsid w:val="00E70F71"/>
    <w:rsid w:val="00E7252F"/>
    <w:rsid w:val="00E72E35"/>
    <w:rsid w:val="00E73666"/>
    <w:rsid w:val="00E73FC2"/>
    <w:rsid w:val="00E74481"/>
    <w:rsid w:val="00E74517"/>
    <w:rsid w:val="00E755D7"/>
    <w:rsid w:val="00E7566D"/>
    <w:rsid w:val="00E76E91"/>
    <w:rsid w:val="00E774B4"/>
    <w:rsid w:val="00E778F5"/>
    <w:rsid w:val="00E80E7C"/>
    <w:rsid w:val="00E80FDB"/>
    <w:rsid w:val="00E81158"/>
    <w:rsid w:val="00E81779"/>
    <w:rsid w:val="00E8205B"/>
    <w:rsid w:val="00E82444"/>
    <w:rsid w:val="00E827BA"/>
    <w:rsid w:val="00E8341C"/>
    <w:rsid w:val="00E8602B"/>
    <w:rsid w:val="00E86B42"/>
    <w:rsid w:val="00E86B5F"/>
    <w:rsid w:val="00E87D05"/>
    <w:rsid w:val="00E91F96"/>
    <w:rsid w:val="00E92E99"/>
    <w:rsid w:val="00E937A8"/>
    <w:rsid w:val="00E95B0D"/>
    <w:rsid w:val="00E968FD"/>
    <w:rsid w:val="00E96D55"/>
    <w:rsid w:val="00E96D94"/>
    <w:rsid w:val="00E97993"/>
    <w:rsid w:val="00EA0D5D"/>
    <w:rsid w:val="00EA0D83"/>
    <w:rsid w:val="00EA0E95"/>
    <w:rsid w:val="00EA1192"/>
    <w:rsid w:val="00EA153F"/>
    <w:rsid w:val="00EA2788"/>
    <w:rsid w:val="00EA2C6E"/>
    <w:rsid w:val="00EA4964"/>
    <w:rsid w:val="00EA4F1A"/>
    <w:rsid w:val="00EA5AE8"/>
    <w:rsid w:val="00EA6B13"/>
    <w:rsid w:val="00EB02DE"/>
    <w:rsid w:val="00EB0A07"/>
    <w:rsid w:val="00EB1B69"/>
    <w:rsid w:val="00EB1C78"/>
    <w:rsid w:val="00EB26E6"/>
    <w:rsid w:val="00EB3181"/>
    <w:rsid w:val="00EB360E"/>
    <w:rsid w:val="00EB3618"/>
    <w:rsid w:val="00EB3B46"/>
    <w:rsid w:val="00EB3CD0"/>
    <w:rsid w:val="00EB4F08"/>
    <w:rsid w:val="00EB53E4"/>
    <w:rsid w:val="00EB676B"/>
    <w:rsid w:val="00EC1DBF"/>
    <w:rsid w:val="00EC2E07"/>
    <w:rsid w:val="00EC43C7"/>
    <w:rsid w:val="00EC465D"/>
    <w:rsid w:val="00EC4BDB"/>
    <w:rsid w:val="00EC5C89"/>
    <w:rsid w:val="00EC6250"/>
    <w:rsid w:val="00EC66D2"/>
    <w:rsid w:val="00EC67E7"/>
    <w:rsid w:val="00EC6A23"/>
    <w:rsid w:val="00ED0A1B"/>
    <w:rsid w:val="00ED0FEC"/>
    <w:rsid w:val="00ED1B70"/>
    <w:rsid w:val="00ED21BC"/>
    <w:rsid w:val="00ED2FEC"/>
    <w:rsid w:val="00ED3F67"/>
    <w:rsid w:val="00ED428A"/>
    <w:rsid w:val="00ED440A"/>
    <w:rsid w:val="00ED6536"/>
    <w:rsid w:val="00ED7971"/>
    <w:rsid w:val="00EE0748"/>
    <w:rsid w:val="00EE2514"/>
    <w:rsid w:val="00EE29A0"/>
    <w:rsid w:val="00EE2CEA"/>
    <w:rsid w:val="00EE3042"/>
    <w:rsid w:val="00EE3365"/>
    <w:rsid w:val="00EE48DF"/>
    <w:rsid w:val="00EE4AB3"/>
    <w:rsid w:val="00EE5307"/>
    <w:rsid w:val="00EE645D"/>
    <w:rsid w:val="00EE7198"/>
    <w:rsid w:val="00EE7405"/>
    <w:rsid w:val="00EF033E"/>
    <w:rsid w:val="00EF06EC"/>
    <w:rsid w:val="00EF124E"/>
    <w:rsid w:val="00EF14FF"/>
    <w:rsid w:val="00EF23C3"/>
    <w:rsid w:val="00EF2BFE"/>
    <w:rsid w:val="00EF2D85"/>
    <w:rsid w:val="00EF3FD2"/>
    <w:rsid w:val="00EF402C"/>
    <w:rsid w:val="00EF45E0"/>
    <w:rsid w:val="00EF4E6F"/>
    <w:rsid w:val="00EF5C82"/>
    <w:rsid w:val="00EF61CF"/>
    <w:rsid w:val="00EF61E0"/>
    <w:rsid w:val="00EF7A15"/>
    <w:rsid w:val="00F0126B"/>
    <w:rsid w:val="00F01943"/>
    <w:rsid w:val="00F01F8C"/>
    <w:rsid w:val="00F02900"/>
    <w:rsid w:val="00F02EBC"/>
    <w:rsid w:val="00F035A6"/>
    <w:rsid w:val="00F045D8"/>
    <w:rsid w:val="00F046A0"/>
    <w:rsid w:val="00F04AD0"/>
    <w:rsid w:val="00F05C6C"/>
    <w:rsid w:val="00F05F92"/>
    <w:rsid w:val="00F07B82"/>
    <w:rsid w:val="00F10033"/>
    <w:rsid w:val="00F10848"/>
    <w:rsid w:val="00F10B68"/>
    <w:rsid w:val="00F10E42"/>
    <w:rsid w:val="00F11F55"/>
    <w:rsid w:val="00F124AD"/>
    <w:rsid w:val="00F128DB"/>
    <w:rsid w:val="00F12DEC"/>
    <w:rsid w:val="00F13151"/>
    <w:rsid w:val="00F13A54"/>
    <w:rsid w:val="00F14AB4"/>
    <w:rsid w:val="00F15523"/>
    <w:rsid w:val="00F16391"/>
    <w:rsid w:val="00F16FB5"/>
    <w:rsid w:val="00F171BF"/>
    <w:rsid w:val="00F2062B"/>
    <w:rsid w:val="00F21A18"/>
    <w:rsid w:val="00F21E61"/>
    <w:rsid w:val="00F220EA"/>
    <w:rsid w:val="00F2212C"/>
    <w:rsid w:val="00F222CD"/>
    <w:rsid w:val="00F24EA4"/>
    <w:rsid w:val="00F2550B"/>
    <w:rsid w:val="00F260DD"/>
    <w:rsid w:val="00F2625A"/>
    <w:rsid w:val="00F2690F"/>
    <w:rsid w:val="00F26F76"/>
    <w:rsid w:val="00F27E34"/>
    <w:rsid w:val="00F31954"/>
    <w:rsid w:val="00F31A03"/>
    <w:rsid w:val="00F3283C"/>
    <w:rsid w:val="00F32D0F"/>
    <w:rsid w:val="00F334AB"/>
    <w:rsid w:val="00F343F0"/>
    <w:rsid w:val="00F34620"/>
    <w:rsid w:val="00F34AAB"/>
    <w:rsid w:val="00F34C4D"/>
    <w:rsid w:val="00F350CF"/>
    <w:rsid w:val="00F3520D"/>
    <w:rsid w:val="00F3522F"/>
    <w:rsid w:val="00F35582"/>
    <w:rsid w:val="00F3581B"/>
    <w:rsid w:val="00F35F83"/>
    <w:rsid w:val="00F36AF7"/>
    <w:rsid w:val="00F36BAE"/>
    <w:rsid w:val="00F37004"/>
    <w:rsid w:val="00F376A1"/>
    <w:rsid w:val="00F37B8E"/>
    <w:rsid w:val="00F40E4D"/>
    <w:rsid w:val="00F41746"/>
    <w:rsid w:val="00F41E79"/>
    <w:rsid w:val="00F4315F"/>
    <w:rsid w:val="00F445F6"/>
    <w:rsid w:val="00F447C8"/>
    <w:rsid w:val="00F44C71"/>
    <w:rsid w:val="00F4512F"/>
    <w:rsid w:val="00F45763"/>
    <w:rsid w:val="00F45BCF"/>
    <w:rsid w:val="00F45BEA"/>
    <w:rsid w:val="00F45CFE"/>
    <w:rsid w:val="00F46877"/>
    <w:rsid w:val="00F47F3E"/>
    <w:rsid w:val="00F5200E"/>
    <w:rsid w:val="00F530E6"/>
    <w:rsid w:val="00F532C7"/>
    <w:rsid w:val="00F53A77"/>
    <w:rsid w:val="00F54EE5"/>
    <w:rsid w:val="00F55358"/>
    <w:rsid w:val="00F5603C"/>
    <w:rsid w:val="00F5605C"/>
    <w:rsid w:val="00F564B9"/>
    <w:rsid w:val="00F56A81"/>
    <w:rsid w:val="00F57909"/>
    <w:rsid w:val="00F60A3E"/>
    <w:rsid w:val="00F60C1F"/>
    <w:rsid w:val="00F612D6"/>
    <w:rsid w:val="00F63400"/>
    <w:rsid w:val="00F6368F"/>
    <w:rsid w:val="00F636C6"/>
    <w:rsid w:val="00F6433D"/>
    <w:rsid w:val="00F6573E"/>
    <w:rsid w:val="00F662EB"/>
    <w:rsid w:val="00F66841"/>
    <w:rsid w:val="00F66D72"/>
    <w:rsid w:val="00F67606"/>
    <w:rsid w:val="00F70327"/>
    <w:rsid w:val="00F707B9"/>
    <w:rsid w:val="00F70FEF"/>
    <w:rsid w:val="00F72FA8"/>
    <w:rsid w:val="00F745FA"/>
    <w:rsid w:val="00F74608"/>
    <w:rsid w:val="00F751DD"/>
    <w:rsid w:val="00F75415"/>
    <w:rsid w:val="00F773F9"/>
    <w:rsid w:val="00F774B5"/>
    <w:rsid w:val="00F802EF"/>
    <w:rsid w:val="00F8101C"/>
    <w:rsid w:val="00F817B9"/>
    <w:rsid w:val="00F81CB7"/>
    <w:rsid w:val="00F82280"/>
    <w:rsid w:val="00F8235F"/>
    <w:rsid w:val="00F82A55"/>
    <w:rsid w:val="00F83A22"/>
    <w:rsid w:val="00F83A97"/>
    <w:rsid w:val="00F83E62"/>
    <w:rsid w:val="00F844F0"/>
    <w:rsid w:val="00F84895"/>
    <w:rsid w:val="00F84E9D"/>
    <w:rsid w:val="00F8659E"/>
    <w:rsid w:val="00F86CE4"/>
    <w:rsid w:val="00F86F42"/>
    <w:rsid w:val="00F87A80"/>
    <w:rsid w:val="00F905C0"/>
    <w:rsid w:val="00F91941"/>
    <w:rsid w:val="00F91F94"/>
    <w:rsid w:val="00F92607"/>
    <w:rsid w:val="00F927C9"/>
    <w:rsid w:val="00F92E3F"/>
    <w:rsid w:val="00F93696"/>
    <w:rsid w:val="00F938D2"/>
    <w:rsid w:val="00F93F3D"/>
    <w:rsid w:val="00F96389"/>
    <w:rsid w:val="00F963BD"/>
    <w:rsid w:val="00F9650E"/>
    <w:rsid w:val="00F96B73"/>
    <w:rsid w:val="00F977C7"/>
    <w:rsid w:val="00FA0132"/>
    <w:rsid w:val="00FA0890"/>
    <w:rsid w:val="00FA0E94"/>
    <w:rsid w:val="00FA164A"/>
    <w:rsid w:val="00FA2CD7"/>
    <w:rsid w:val="00FA3517"/>
    <w:rsid w:val="00FA3F3E"/>
    <w:rsid w:val="00FA4272"/>
    <w:rsid w:val="00FA455F"/>
    <w:rsid w:val="00FA4855"/>
    <w:rsid w:val="00FA4ACD"/>
    <w:rsid w:val="00FA6428"/>
    <w:rsid w:val="00FA7144"/>
    <w:rsid w:val="00FA7184"/>
    <w:rsid w:val="00FA7E4F"/>
    <w:rsid w:val="00FB1D9D"/>
    <w:rsid w:val="00FB3304"/>
    <w:rsid w:val="00FB41B3"/>
    <w:rsid w:val="00FB46B8"/>
    <w:rsid w:val="00FB4B38"/>
    <w:rsid w:val="00FB54BB"/>
    <w:rsid w:val="00FB5AC0"/>
    <w:rsid w:val="00FB6C91"/>
    <w:rsid w:val="00FB74E8"/>
    <w:rsid w:val="00FC0263"/>
    <w:rsid w:val="00FC0348"/>
    <w:rsid w:val="00FC0B4F"/>
    <w:rsid w:val="00FC0FB5"/>
    <w:rsid w:val="00FC102A"/>
    <w:rsid w:val="00FC154C"/>
    <w:rsid w:val="00FC1C44"/>
    <w:rsid w:val="00FC1DBC"/>
    <w:rsid w:val="00FC2637"/>
    <w:rsid w:val="00FC393B"/>
    <w:rsid w:val="00FC4052"/>
    <w:rsid w:val="00FC4E86"/>
    <w:rsid w:val="00FC5252"/>
    <w:rsid w:val="00FC5DD1"/>
    <w:rsid w:val="00FC6356"/>
    <w:rsid w:val="00FC7D01"/>
    <w:rsid w:val="00FD0130"/>
    <w:rsid w:val="00FD0373"/>
    <w:rsid w:val="00FD0582"/>
    <w:rsid w:val="00FD0C93"/>
    <w:rsid w:val="00FD1062"/>
    <w:rsid w:val="00FD24AA"/>
    <w:rsid w:val="00FD2589"/>
    <w:rsid w:val="00FD2748"/>
    <w:rsid w:val="00FD3B4A"/>
    <w:rsid w:val="00FD3CFF"/>
    <w:rsid w:val="00FD4060"/>
    <w:rsid w:val="00FD4876"/>
    <w:rsid w:val="00FD52A3"/>
    <w:rsid w:val="00FD68D4"/>
    <w:rsid w:val="00FE00D9"/>
    <w:rsid w:val="00FE1186"/>
    <w:rsid w:val="00FE177A"/>
    <w:rsid w:val="00FE17D0"/>
    <w:rsid w:val="00FE240A"/>
    <w:rsid w:val="00FE312B"/>
    <w:rsid w:val="00FE3E3C"/>
    <w:rsid w:val="00FE43E7"/>
    <w:rsid w:val="00FE4B66"/>
    <w:rsid w:val="00FE4F6E"/>
    <w:rsid w:val="00FE5196"/>
    <w:rsid w:val="00FE583F"/>
    <w:rsid w:val="00FE5CC4"/>
    <w:rsid w:val="00FE67C4"/>
    <w:rsid w:val="00FE6B13"/>
    <w:rsid w:val="00FE7575"/>
    <w:rsid w:val="00FF1070"/>
    <w:rsid w:val="00FF13E2"/>
    <w:rsid w:val="00FF1435"/>
    <w:rsid w:val="00FF2237"/>
    <w:rsid w:val="00FF2A7D"/>
    <w:rsid w:val="00FF3046"/>
    <w:rsid w:val="00FF4953"/>
    <w:rsid w:val="00FF4BBD"/>
    <w:rsid w:val="00FF5FA3"/>
    <w:rsid w:val="00FF5FCE"/>
    <w:rsid w:val="00FF6177"/>
    <w:rsid w:val="00FF6AD9"/>
    <w:rsid w:val="00FF6F25"/>
    <w:rsid w:val="00FF729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CF3D391E-5BA1-49C7-A9DD-44BB1026B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944826"/>
    <w:rPr>
      <w:sz w:val="24"/>
      <w:szCs w:val="24"/>
    </w:rPr>
  </w:style>
  <w:style w:type="paragraph" w:styleId="Virsraksts1">
    <w:name w:val="heading 1"/>
    <w:basedOn w:val="Parasts"/>
    <w:link w:val="Virsraksts1Rakstz"/>
    <w:uiPriority w:val="99"/>
    <w:qFormat/>
    <w:rsid w:val="00944826"/>
    <w:pPr>
      <w:spacing w:before="100" w:beforeAutospacing="1" w:after="100" w:afterAutospacing="1"/>
      <w:outlineLvl w:val="0"/>
    </w:pPr>
    <w:rPr>
      <w:b/>
      <w:bCs/>
      <w:kern w:val="36"/>
      <w:sz w:val="48"/>
      <w:szCs w:val="48"/>
    </w:rPr>
  </w:style>
  <w:style w:type="paragraph" w:styleId="Virsraksts4">
    <w:name w:val="heading 4"/>
    <w:basedOn w:val="Parasts"/>
    <w:next w:val="Parasts"/>
    <w:qFormat/>
    <w:locked/>
    <w:rsid w:val="002F4C6D"/>
    <w:pPr>
      <w:keepNext/>
      <w:spacing w:before="240" w:after="60"/>
      <w:outlineLvl w:val="3"/>
    </w:pPr>
    <w:rPr>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locked/>
    <w:rsid w:val="00944826"/>
    <w:rPr>
      <w:rFonts w:ascii="Cambria" w:hAnsi="Cambria" w:cs="Times New Roman"/>
      <w:b/>
      <w:bCs/>
      <w:color w:val="365F91"/>
      <w:sz w:val="28"/>
      <w:szCs w:val="28"/>
    </w:rPr>
  </w:style>
  <w:style w:type="character" w:styleId="Hipersaite">
    <w:name w:val="Hyperlink"/>
    <w:uiPriority w:val="99"/>
    <w:semiHidden/>
    <w:rsid w:val="00944826"/>
    <w:rPr>
      <w:rFonts w:cs="Times New Roman"/>
      <w:color w:val="0000FF"/>
      <w:u w:val="single"/>
    </w:rPr>
  </w:style>
  <w:style w:type="character" w:styleId="Izmantotahipersaite">
    <w:name w:val="FollowedHyperlink"/>
    <w:uiPriority w:val="99"/>
    <w:semiHidden/>
    <w:rsid w:val="00944826"/>
    <w:rPr>
      <w:rFonts w:cs="Times New Roman"/>
      <w:color w:val="800080"/>
      <w:u w:val="single"/>
    </w:rPr>
  </w:style>
  <w:style w:type="paragraph" w:customStyle="1" w:styleId="h1">
    <w:name w:val="h1"/>
    <w:basedOn w:val="Parasts"/>
    <w:uiPriority w:val="99"/>
    <w:rsid w:val="00944826"/>
    <w:pPr>
      <w:spacing w:after="150"/>
    </w:pPr>
    <w:rPr>
      <w:color w:val="306060"/>
      <w:sz w:val="31"/>
      <w:szCs w:val="31"/>
    </w:rPr>
  </w:style>
  <w:style w:type="paragraph" w:customStyle="1" w:styleId="h2">
    <w:name w:val="h2"/>
    <w:basedOn w:val="Parasts"/>
    <w:uiPriority w:val="99"/>
    <w:rsid w:val="00944826"/>
    <w:pPr>
      <w:spacing w:before="100" w:beforeAutospacing="1" w:after="100" w:afterAutospacing="1"/>
    </w:pPr>
    <w:rPr>
      <w:color w:val="306060"/>
    </w:rPr>
  </w:style>
  <w:style w:type="paragraph" w:customStyle="1" w:styleId="a">
    <w:name w:val="a"/>
    <w:basedOn w:val="Parasts"/>
    <w:uiPriority w:val="99"/>
    <w:rsid w:val="00944826"/>
    <w:pPr>
      <w:spacing w:before="100" w:beforeAutospacing="1" w:after="100" w:afterAutospacing="1"/>
    </w:pPr>
    <w:rPr>
      <w:color w:val="306060"/>
    </w:rPr>
  </w:style>
  <w:style w:type="paragraph" w:customStyle="1" w:styleId="b">
    <w:name w:val="b"/>
    <w:basedOn w:val="Parasts"/>
    <w:uiPriority w:val="99"/>
    <w:rsid w:val="00944826"/>
    <w:pPr>
      <w:spacing w:before="100" w:beforeAutospacing="1" w:after="100" w:afterAutospacing="1"/>
    </w:pPr>
    <w:rPr>
      <w:color w:val="306060"/>
    </w:rPr>
  </w:style>
  <w:style w:type="paragraph" w:customStyle="1" w:styleId="body">
    <w:name w:val="body"/>
    <w:basedOn w:val="Parasts"/>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Parasts"/>
    <w:uiPriority w:val="99"/>
    <w:rsid w:val="00944826"/>
    <w:pPr>
      <w:spacing w:before="100" w:beforeAutospacing="1" w:after="100" w:afterAutospacing="1"/>
    </w:pPr>
    <w:rPr>
      <w:color w:val="F0F8F8"/>
    </w:rPr>
  </w:style>
  <w:style w:type="paragraph" w:customStyle="1" w:styleId="radio">
    <w:name w:val="radio"/>
    <w:basedOn w:val="Parasts"/>
    <w:uiPriority w:val="99"/>
    <w:rsid w:val="00944826"/>
    <w:pPr>
      <w:spacing w:before="100" w:beforeAutospacing="1" w:after="100" w:afterAutospacing="1"/>
    </w:pPr>
  </w:style>
  <w:style w:type="paragraph" w:customStyle="1" w:styleId="headcol">
    <w:name w:val="headcol"/>
    <w:basedOn w:val="Parasts"/>
    <w:uiPriority w:val="99"/>
    <w:rsid w:val="00944826"/>
    <w:pPr>
      <w:spacing w:before="100" w:beforeAutospacing="1" w:after="100" w:afterAutospacing="1"/>
    </w:pPr>
    <w:rPr>
      <w:color w:val="F0F8F8"/>
    </w:rPr>
  </w:style>
  <w:style w:type="paragraph" w:customStyle="1" w:styleId="titlecol">
    <w:name w:val="titlecol"/>
    <w:basedOn w:val="Parasts"/>
    <w:uiPriority w:val="99"/>
    <w:rsid w:val="00944826"/>
    <w:pPr>
      <w:spacing w:before="100" w:beforeAutospacing="1" w:after="100" w:afterAutospacing="1"/>
      <w:jc w:val="right"/>
    </w:pPr>
    <w:rPr>
      <w:b/>
      <w:bCs/>
    </w:rPr>
  </w:style>
  <w:style w:type="paragraph" w:customStyle="1" w:styleId="th">
    <w:name w:val="th"/>
    <w:basedOn w:val="Parasts"/>
    <w:uiPriority w:val="99"/>
    <w:rsid w:val="00944826"/>
    <w:pPr>
      <w:spacing w:before="100" w:beforeAutospacing="1" w:after="100" w:afterAutospacing="1"/>
    </w:pPr>
    <w:rPr>
      <w:b/>
      <w:bCs/>
      <w:color w:val="333333"/>
    </w:rPr>
  </w:style>
  <w:style w:type="paragraph" w:customStyle="1" w:styleId="thr">
    <w:name w:val="thr"/>
    <w:basedOn w:val="Parasts"/>
    <w:uiPriority w:val="99"/>
    <w:rsid w:val="00944826"/>
    <w:pPr>
      <w:spacing w:before="100" w:beforeAutospacing="1" w:after="100" w:afterAutospacing="1"/>
      <w:jc w:val="right"/>
    </w:pPr>
  </w:style>
  <w:style w:type="paragraph" w:customStyle="1" w:styleId="bdc">
    <w:name w:val="bdc"/>
    <w:basedOn w:val="Parasts"/>
    <w:uiPriority w:val="99"/>
    <w:rsid w:val="00944826"/>
    <w:pPr>
      <w:spacing w:before="100" w:beforeAutospacing="1" w:after="100" w:afterAutospacing="1"/>
    </w:pPr>
    <w:rPr>
      <w:b/>
      <w:bCs/>
    </w:rPr>
  </w:style>
  <w:style w:type="paragraph" w:customStyle="1" w:styleId="input">
    <w:name w:val="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Parasts"/>
    <w:uiPriority w:val="99"/>
    <w:rsid w:val="00944826"/>
    <w:pPr>
      <w:shd w:val="clear" w:color="auto" w:fill="F0F8F8"/>
      <w:spacing w:before="100" w:beforeAutospacing="1" w:after="100" w:afterAutospacing="1"/>
    </w:pPr>
    <w:rPr>
      <w:color w:val="333333"/>
    </w:rPr>
  </w:style>
  <w:style w:type="paragraph" w:customStyle="1" w:styleId="top1">
    <w:name w:val="top1"/>
    <w:basedOn w:val="Parasts"/>
    <w:uiPriority w:val="99"/>
    <w:rsid w:val="00944826"/>
    <w:pPr>
      <w:spacing w:before="100" w:beforeAutospacing="1" w:after="100" w:afterAutospacing="1"/>
    </w:pPr>
  </w:style>
  <w:style w:type="paragraph" w:customStyle="1" w:styleId="logo">
    <w:name w:val="logo"/>
    <w:basedOn w:val="Parasts"/>
    <w:uiPriority w:val="99"/>
    <w:rsid w:val="00944826"/>
    <w:pPr>
      <w:spacing w:before="100" w:beforeAutospacing="1" w:after="100" w:afterAutospacing="1"/>
    </w:pPr>
  </w:style>
  <w:style w:type="paragraph" w:customStyle="1" w:styleId="top2">
    <w:name w:val="top2"/>
    <w:basedOn w:val="Parasts"/>
    <w:uiPriority w:val="99"/>
    <w:rsid w:val="00944826"/>
    <w:pPr>
      <w:spacing w:before="100" w:beforeAutospacing="1" w:after="100" w:afterAutospacing="1"/>
    </w:pPr>
  </w:style>
  <w:style w:type="paragraph" w:customStyle="1" w:styleId="hline">
    <w:name w:val="hline"/>
    <w:basedOn w:val="Parasts"/>
    <w:uiPriority w:val="99"/>
    <w:rsid w:val="00944826"/>
    <w:pPr>
      <w:spacing w:before="100" w:beforeAutospacing="1" w:after="100" w:afterAutospacing="1"/>
    </w:pPr>
  </w:style>
  <w:style w:type="paragraph" w:customStyle="1" w:styleId="vline">
    <w:name w:val="vline"/>
    <w:basedOn w:val="Parasts"/>
    <w:uiPriority w:val="99"/>
    <w:rsid w:val="00944826"/>
    <w:pPr>
      <w:spacing w:before="100" w:beforeAutospacing="1" w:after="100" w:afterAutospacing="1"/>
    </w:pPr>
  </w:style>
  <w:style w:type="paragraph" w:customStyle="1" w:styleId="zvabri">
    <w:name w:val="zvabri"/>
    <w:basedOn w:val="Parasts"/>
    <w:uiPriority w:val="99"/>
    <w:rsid w:val="00944826"/>
    <w:pPr>
      <w:spacing w:before="100" w:beforeAutospacing="1" w:after="100" w:afterAutospacing="1"/>
    </w:pPr>
    <w:rPr>
      <w:color w:val="FF0000"/>
    </w:rPr>
  </w:style>
  <w:style w:type="paragraph" w:styleId="Veidlapasz-auga">
    <w:name w:val="HTML Top of Form"/>
    <w:basedOn w:val="Parasts"/>
    <w:next w:val="Parasts"/>
    <w:link w:val="Veidlapasz-augaRakstz"/>
    <w:hidden/>
    <w:uiPriority w:val="99"/>
    <w:semiHidden/>
    <w:rsid w:val="00944826"/>
    <w:pPr>
      <w:pBdr>
        <w:bottom w:val="single" w:sz="6" w:space="1" w:color="auto"/>
      </w:pBdr>
      <w:jc w:val="center"/>
    </w:pPr>
    <w:rPr>
      <w:rFonts w:ascii="Arial" w:hAnsi="Arial" w:cs="Arial"/>
      <w:vanish/>
      <w:sz w:val="16"/>
      <w:szCs w:val="16"/>
    </w:rPr>
  </w:style>
  <w:style w:type="character" w:customStyle="1" w:styleId="Veidlapasz-augaRakstz">
    <w:name w:val="Veidlapas z-augša Rakstz."/>
    <w:link w:val="Veidlapasz-auga"/>
    <w:uiPriority w:val="99"/>
    <w:semiHidden/>
    <w:locked/>
    <w:rsid w:val="00944826"/>
    <w:rPr>
      <w:rFonts w:ascii="Arial" w:hAnsi="Arial" w:cs="Arial"/>
      <w:vanish/>
      <w:sz w:val="16"/>
      <w:szCs w:val="16"/>
    </w:rPr>
  </w:style>
  <w:style w:type="paragraph" w:styleId="Veidlapasz-apaka">
    <w:name w:val="HTML Bottom of Form"/>
    <w:basedOn w:val="Parasts"/>
    <w:next w:val="Parasts"/>
    <w:link w:val="Veidlapasz-apakaRakstz"/>
    <w:hidden/>
    <w:uiPriority w:val="99"/>
    <w:rsid w:val="00944826"/>
    <w:pPr>
      <w:pBdr>
        <w:top w:val="single" w:sz="6" w:space="1" w:color="auto"/>
      </w:pBdr>
      <w:jc w:val="center"/>
    </w:pPr>
    <w:rPr>
      <w:rFonts w:ascii="Arial" w:hAnsi="Arial" w:cs="Arial"/>
      <w:vanish/>
      <w:sz w:val="16"/>
      <w:szCs w:val="16"/>
    </w:rPr>
  </w:style>
  <w:style w:type="character" w:customStyle="1" w:styleId="Veidlapasz-apakaRakstz">
    <w:name w:val="Veidlapas z-apakša Rakstz."/>
    <w:link w:val="Veidlapasz-apaka"/>
    <w:uiPriority w:val="99"/>
    <w:locked/>
    <w:rsid w:val="00944826"/>
    <w:rPr>
      <w:rFonts w:ascii="Arial" w:hAnsi="Arial" w:cs="Arial"/>
      <w:vanish/>
      <w:sz w:val="16"/>
      <w:szCs w:val="16"/>
    </w:rPr>
  </w:style>
  <w:style w:type="paragraph" w:styleId="Paraststmeklis">
    <w:name w:val="Normal (Web)"/>
    <w:basedOn w:val="Parasts"/>
    <w:rsid w:val="00944826"/>
    <w:pPr>
      <w:spacing w:before="100" w:beforeAutospacing="1" w:after="100" w:afterAutospacing="1"/>
    </w:pPr>
  </w:style>
  <w:style w:type="paragraph" w:customStyle="1" w:styleId="naisf">
    <w:name w:val="naisf"/>
    <w:basedOn w:val="Parasts"/>
    <w:rsid w:val="00944826"/>
    <w:pPr>
      <w:spacing w:before="75" w:after="75"/>
      <w:ind w:firstLine="375"/>
      <w:jc w:val="both"/>
    </w:pPr>
  </w:style>
  <w:style w:type="paragraph" w:customStyle="1" w:styleId="nais1">
    <w:name w:val="nais1"/>
    <w:basedOn w:val="Parasts"/>
    <w:uiPriority w:val="99"/>
    <w:rsid w:val="00944826"/>
    <w:pPr>
      <w:spacing w:before="75" w:after="75"/>
      <w:ind w:left="450" w:firstLine="375"/>
      <w:jc w:val="both"/>
    </w:pPr>
  </w:style>
  <w:style w:type="paragraph" w:customStyle="1" w:styleId="nais2">
    <w:name w:val="nais2"/>
    <w:basedOn w:val="Parasts"/>
    <w:uiPriority w:val="99"/>
    <w:rsid w:val="00944826"/>
    <w:pPr>
      <w:spacing w:before="75" w:after="75"/>
      <w:ind w:left="900" w:firstLine="375"/>
      <w:jc w:val="both"/>
    </w:pPr>
  </w:style>
  <w:style w:type="paragraph" w:customStyle="1" w:styleId="naispant">
    <w:name w:val="naispant"/>
    <w:basedOn w:val="Parasts"/>
    <w:uiPriority w:val="99"/>
    <w:rsid w:val="00944826"/>
    <w:pPr>
      <w:spacing w:before="75" w:after="75"/>
      <w:ind w:left="375" w:firstLine="375"/>
      <w:jc w:val="both"/>
    </w:pPr>
    <w:rPr>
      <w:b/>
      <w:bCs/>
    </w:rPr>
  </w:style>
  <w:style w:type="paragraph" w:customStyle="1" w:styleId="naisvisr">
    <w:name w:val="naisvisr"/>
    <w:basedOn w:val="Parasts"/>
    <w:uiPriority w:val="99"/>
    <w:rsid w:val="00944826"/>
    <w:pPr>
      <w:spacing w:before="150" w:after="150"/>
      <w:jc w:val="center"/>
    </w:pPr>
    <w:rPr>
      <w:b/>
      <w:bCs/>
      <w:sz w:val="28"/>
      <w:szCs w:val="28"/>
    </w:rPr>
  </w:style>
  <w:style w:type="paragraph" w:customStyle="1" w:styleId="naisnod">
    <w:name w:val="naisnod"/>
    <w:basedOn w:val="Parasts"/>
    <w:uiPriority w:val="99"/>
    <w:rsid w:val="00944826"/>
    <w:pPr>
      <w:spacing w:before="150" w:after="150"/>
      <w:jc w:val="center"/>
    </w:pPr>
    <w:rPr>
      <w:b/>
      <w:bCs/>
    </w:rPr>
  </w:style>
  <w:style w:type="paragraph" w:customStyle="1" w:styleId="naislab">
    <w:name w:val="naislab"/>
    <w:basedOn w:val="Parasts"/>
    <w:uiPriority w:val="99"/>
    <w:rsid w:val="00944826"/>
    <w:pPr>
      <w:spacing w:before="75" w:after="75"/>
      <w:jc w:val="right"/>
    </w:pPr>
  </w:style>
  <w:style w:type="paragraph" w:customStyle="1" w:styleId="naiskr">
    <w:name w:val="naiskr"/>
    <w:basedOn w:val="Parasts"/>
    <w:rsid w:val="00944826"/>
    <w:pPr>
      <w:spacing w:before="75" w:after="75"/>
    </w:pPr>
  </w:style>
  <w:style w:type="paragraph" w:customStyle="1" w:styleId="naisc">
    <w:name w:val="naisc"/>
    <w:basedOn w:val="Parasts"/>
    <w:rsid w:val="00944826"/>
    <w:pPr>
      <w:spacing w:before="75" w:after="75"/>
      <w:jc w:val="center"/>
    </w:pPr>
  </w:style>
  <w:style w:type="character" w:styleId="Izteiksmgs">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Izclums">
    <w:name w:val="Emphasis"/>
    <w:uiPriority w:val="99"/>
    <w:qFormat/>
    <w:rsid w:val="00944826"/>
    <w:rPr>
      <w:rFonts w:cs="Times New Roman"/>
      <w:i/>
      <w:iCs/>
    </w:rPr>
  </w:style>
  <w:style w:type="paragraph" w:styleId="Balonteksts">
    <w:name w:val="Balloon Text"/>
    <w:basedOn w:val="Parasts"/>
    <w:link w:val="BalontekstsRakstz"/>
    <w:uiPriority w:val="99"/>
    <w:semiHidden/>
    <w:rsid w:val="002308FA"/>
    <w:rPr>
      <w:rFonts w:ascii="Tahoma" w:hAnsi="Tahoma" w:cs="Tahoma"/>
      <w:sz w:val="16"/>
      <w:szCs w:val="16"/>
    </w:rPr>
  </w:style>
  <w:style w:type="character" w:customStyle="1" w:styleId="BalontekstsRakstz">
    <w:name w:val="Balonteksts Rakstz."/>
    <w:link w:val="Balonteksts"/>
    <w:uiPriority w:val="99"/>
    <w:semiHidden/>
    <w:locked/>
    <w:rsid w:val="002308FA"/>
    <w:rPr>
      <w:rFonts w:ascii="Tahoma" w:hAnsi="Tahoma" w:cs="Tahoma"/>
      <w:sz w:val="16"/>
      <w:szCs w:val="16"/>
    </w:rPr>
  </w:style>
  <w:style w:type="table" w:styleId="Reatabula">
    <w:name w:val="Table Grid"/>
    <w:basedOn w:val="Parastatabula"/>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rsid w:val="006D24A9"/>
    <w:pPr>
      <w:ind w:firstLine="709"/>
      <w:jc w:val="both"/>
    </w:pPr>
    <w:rPr>
      <w:sz w:val="28"/>
      <w:szCs w:val="28"/>
      <w:lang w:eastAsia="en-US"/>
    </w:rPr>
  </w:style>
  <w:style w:type="character" w:customStyle="1" w:styleId="Pamattekstaatkpe3Rakstz">
    <w:name w:val="Pamatteksta atkāpe 3 Rakstz."/>
    <w:link w:val="Pamattekstaatkpe3"/>
    <w:uiPriority w:val="99"/>
    <w:locked/>
    <w:rsid w:val="006D24A9"/>
    <w:rPr>
      <w:rFonts w:cs="Times New Roman"/>
      <w:sz w:val="28"/>
      <w:szCs w:val="28"/>
      <w:lang w:val="lv-LV"/>
    </w:rPr>
  </w:style>
  <w:style w:type="paragraph" w:styleId="Galvene">
    <w:name w:val="header"/>
    <w:basedOn w:val="Parasts"/>
    <w:link w:val="GalveneRakstz"/>
    <w:uiPriority w:val="99"/>
    <w:rsid w:val="00745496"/>
    <w:pPr>
      <w:tabs>
        <w:tab w:val="center" w:pos="4153"/>
        <w:tab w:val="right" w:pos="8306"/>
      </w:tabs>
    </w:pPr>
  </w:style>
  <w:style w:type="character" w:customStyle="1" w:styleId="GalveneRakstz">
    <w:name w:val="Galvene Rakstz."/>
    <w:link w:val="Galvene"/>
    <w:uiPriority w:val="99"/>
    <w:semiHidden/>
    <w:locked/>
    <w:rsid w:val="009A1431"/>
    <w:rPr>
      <w:rFonts w:cs="Times New Roman"/>
      <w:sz w:val="24"/>
      <w:szCs w:val="24"/>
      <w:lang w:val="lv-LV" w:eastAsia="lv-LV"/>
    </w:rPr>
  </w:style>
  <w:style w:type="character" w:styleId="Lappusesnumurs">
    <w:name w:val="page number"/>
    <w:uiPriority w:val="99"/>
    <w:rsid w:val="00745496"/>
    <w:rPr>
      <w:rFonts w:cs="Times New Roman"/>
    </w:rPr>
  </w:style>
  <w:style w:type="paragraph" w:styleId="Kjene">
    <w:name w:val="footer"/>
    <w:basedOn w:val="Parasts"/>
    <w:link w:val="KjeneRakstz"/>
    <w:uiPriority w:val="99"/>
    <w:rsid w:val="00745496"/>
    <w:pPr>
      <w:tabs>
        <w:tab w:val="center" w:pos="4153"/>
        <w:tab w:val="right" w:pos="8306"/>
      </w:tabs>
    </w:pPr>
  </w:style>
  <w:style w:type="character" w:customStyle="1" w:styleId="KjeneRakstz">
    <w:name w:val="Kājene Rakstz."/>
    <w:link w:val="Kjene"/>
    <w:uiPriority w:val="99"/>
    <w:locked/>
    <w:rsid w:val="009A1431"/>
    <w:rPr>
      <w:rFonts w:cs="Times New Roman"/>
      <w:sz w:val="24"/>
      <w:szCs w:val="24"/>
      <w:lang w:val="lv-LV" w:eastAsia="lv-LV"/>
    </w:rPr>
  </w:style>
  <w:style w:type="paragraph" w:customStyle="1" w:styleId="Sarakstarindkopa1">
    <w:name w:val="Saraksta rindkopa1"/>
    <w:basedOn w:val="Parasts"/>
    <w:uiPriority w:val="99"/>
    <w:qFormat/>
    <w:rsid w:val="00426E9B"/>
    <w:pPr>
      <w:spacing w:after="200" w:line="276" w:lineRule="auto"/>
      <w:ind w:left="720"/>
      <w:contextualSpacing/>
    </w:pPr>
    <w:rPr>
      <w:rFonts w:ascii="Calibri" w:hAnsi="Calibri"/>
      <w:sz w:val="22"/>
      <w:szCs w:val="22"/>
      <w:lang w:eastAsia="en-US"/>
    </w:rPr>
  </w:style>
  <w:style w:type="character" w:styleId="Komentraatsauce">
    <w:name w:val="annotation reference"/>
    <w:uiPriority w:val="99"/>
    <w:semiHidden/>
    <w:unhideWhenUsed/>
    <w:rsid w:val="00FE43E7"/>
    <w:rPr>
      <w:sz w:val="16"/>
      <w:szCs w:val="16"/>
    </w:rPr>
  </w:style>
  <w:style w:type="paragraph" w:styleId="Komentrateksts">
    <w:name w:val="annotation text"/>
    <w:basedOn w:val="Parasts"/>
    <w:link w:val="KomentratekstsRakstz"/>
    <w:uiPriority w:val="99"/>
    <w:semiHidden/>
    <w:unhideWhenUsed/>
    <w:rsid w:val="00FE43E7"/>
    <w:rPr>
      <w:sz w:val="20"/>
      <w:szCs w:val="20"/>
    </w:rPr>
  </w:style>
  <w:style w:type="character" w:customStyle="1" w:styleId="KomentratekstsRakstz">
    <w:name w:val="Komentāra teksts Rakstz."/>
    <w:basedOn w:val="Noklusjumarindkopasfonts"/>
    <w:link w:val="Komentrateksts"/>
    <w:uiPriority w:val="99"/>
    <w:semiHidden/>
    <w:rsid w:val="00FE43E7"/>
  </w:style>
  <w:style w:type="paragraph" w:styleId="Komentratma">
    <w:name w:val="annotation subject"/>
    <w:basedOn w:val="Komentrateksts"/>
    <w:next w:val="Komentrateksts"/>
    <w:link w:val="KomentratmaRakstz"/>
    <w:uiPriority w:val="99"/>
    <w:semiHidden/>
    <w:unhideWhenUsed/>
    <w:rsid w:val="00FE43E7"/>
    <w:rPr>
      <w:b/>
      <w:bCs/>
    </w:rPr>
  </w:style>
  <w:style w:type="character" w:customStyle="1" w:styleId="KomentratmaRakstz">
    <w:name w:val="Komentāra tēma Rakstz."/>
    <w:link w:val="Komentratma"/>
    <w:uiPriority w:val="99"/>
    <w:semiHidden/>
    <w:rsid w:val="00FE43E7"/>
    <w:rPr>
      <w:b/>
      <w:bCs/>
    </w:rPr>
  </w:style>
  <w:style w:type="paragraph" w:customStyle="1" w:styleId="RakstzRakstzRakstzCharChar">
    <w:name w:val="Rakstz. Rakstz. Rakstz. Char Char"/>
    <w:basedOn w:val="Parasts"/>
    <w:rsid w:val="00C24346"/>
    <w:pPr>
      <w:spacing w:before="40"/>
    </w:pPr>
    <w:rPr>
      <w:lang w:val="pl-PL" w:eastAsia="pl-PL"/>
    </w:rPr>
  </w:style>
  <w:style w:type="paragraph" w:customStyle="1" w:styleId="Bezatstarpm1">
    <w:name w:val="Bez atstarpēm1"/>
    <w:rsid w:val="00AC027C"/>
    <w:rPr>
      <w:sz w:val="24"/>
      <w:szCs w:val="24"/>
      <w:lang w:val="en-GB" w:eastAsia="en-US"/>
    </w:rPr>
  </w:style>
  <w:style w:type="paragraph" w:styleId="Pamatteksts">
    <w:name w:val="Body Text"/>
    <w:basedOn w:val="Parasts"/>
    <w:rsid w:val="002B1127"/>
    <w:pPr>
      <w:spacing w:after="120"/>
    </w:pPr>
  </w:style>
  <w:style w:type="paragraph" w:customStyle="1" w:styleId="Style2">
    <w:name w:val="Style 2"/>
    <w:basedOn w:val="Parasts"/>
    <w:rsid w:val="00667587"/>
    <w:pPr>
      <w:widowControl w:val="0"/>
      <w:autoSpaceDE w:val="0"/>
      <w:autoSpaceDN w:val="0"/>
      <w:jc w:val="both"/>
    </w:pPr>
  </w:style>
  <w:style w:type="paragraph" w:customStyle="1" w:styleId="msolistparagraph0">
    <w:name w:val="msolistparagraph"/>
    <w:basedOn w:val="Parasts"/>
    <w:rsid w:val="002772E7"/>
    <w:pPr>
      <w:ind w:left="720"/>
    </w:pPr>
  </w:style>
  <w:style w:type="paragraph" w:customStyle="1" w:styleId="tv2131">
    <w:name w:val="tv2131"/>
    <w:basedOn w:val="Parasts"/>
    <w:uiPriority w:val="99"/>
    <w:rsid w:val="00387613"/>
    <w:pPr>
      <w:spacing w:before="240" w:line="360" w:lineRule="auto"/>
      <w:ind w:firstLine="300"/>
      <w:jc w:val="both"/>
    </w:pPr>
    <w:rPr>
      <w:rFonts w:ascii="Verdana" w:hAnsi="Verdana"/>
      <w:sz w:val="18"/>
      <w:szCs w:val="18"/>
    </w:rPr>
  </w:style>
  <w:style w:type="paragraph" w:styleId="Pamattekstsaratkpi">
    <w:name w:val="Body Text Indent"/>
    <w:basedOn w:val="Parasts"/>
    <w:link w:val="PamattekstsaratkpiRakstz"/>
    <w:unhideWhenUsed/>
    <w:rsid w:val="009D480F"/>
    <w:pPr>
      <w:spacing w:after="120"/>
      <w:ind w:left="283"/>
    </w:pPr>
  </w:style>
  <w:style w:type="character" w:customStyle="1" w:styleId="PamattekstsaratkpiRakstz">
    <w:name w:val="Pamatteksts ar atkāpi Rakstz."/>
    <w:link w:val="Pamattekstsaratkpi"/>
    <w:rsid w:val="009D480F"/>
    <w:rPr>
      <w:sz w:val="24"/>
      <w:szCs w:val="24"/>
    </w:rPr>
  </w:style>
  <w:style w:type="paragraph" w:customStyle="1" w:styleId="Default">
    <w:name w:val="Default"/>
    <w:rsid w:val="009C3B5A"/>
    <w:pPr>
      <w:autoSpaceDE w:val="0"/>
      <w:autoSpaceDN w:val="0"/>
      <w:adjustRightInd w:val="0"/>
    </w:pPr>
    <w:rPr>
      <w:rFonts w:ascii="EUAlbertina" w:hAnsi="EUAlbertina" w:cs="EUAlbertina"/>
      <w:color w:val="000000"/>
      <w:sz w:val="24"/>
      <w:szCs w:val="24"/>
    </w:rPr>
  </w:style>
  <w:style w:type="paragraph" w:styleId="Sarakstarindkopa">
    <w:name w:val="List Paragraph"/>
    <w:basedOn w:val="Parasts"/>
    <w:uiPriority w:val="34"/>
    <w:qFormat/>
    <w:rsid w:val="00700608"/>
    <w:pPr>
      <w:ind w:left="720"/>
      <w:contextualSpacing/>
      <w:jc w:val="both"/>
    </w:pPr>
    <w:rPr>
      <w:szCs w:val="20"/>
      <w:lang w:eastAsia="en-US"/>
    </w:rPr>
  </w:style>
  <w:style w:type="character" w:customStyle="1" w:styleId="spelle">
    <w:name w:val="spelle"/>
    <w:rsid w:val="000D49AC"/>
  </w:style>
  <w:style w:type="paragraph" w:styleId="Pamattekstaatkpe2">
    <w:name w:val="Body Text Indent 2"/>
    <w:basedOn w:val="Parasts"/>
    <w:link w:val="Pamattekstaatkpe2Rakstz"/>
    <w:unhideWhenUsed/>
    <w:rsid w:val="00E3252E"/>
    <w:pPr>
      <w:spacing w:after="120" w:line="480" w:lineRule="auto"/>
      <w:ind w:left="283"/>
    </w:pPr>
  </w:style>
  <w:style w:type="character" w:customStyle="1" w:styleId="Pamattekstaatkpe2Rakstz">
    <w:name w:val="Pamatteksta atkāpe 2 Rakstz."/>
    <w:basedOn w:val="Noklusjumarindkopasfonts"/>
    <w:link w:val="Pamattekstaatkpe2"/>
    <w:rsid w:val="00E3252E"/>
    <w:rPr>
      <w:sz w:val="24"/>
      <w:szCs w:val="24"/>
    </w:rPr>
  </w:style>
  <w:style w:type="paragraph" w:styleId="Vresteksts">
    <w:name w:val="footnote text"/>
    <w:basedOn w:val="Parasts"/>
    <w:link w:val="VrestekstsRakstz"/>
    <w:uiPriority w:val="99"/>
    <w:unhideWhenUsed/>
    <w:rsid w:val="005E4BC3"/>
    <w:pPr>
      <w:widowControl w:val="0"/>
      <w:jc w:val="both"/>
    </w:pPr>
    <w:rPr>
      <w:rFonts w:eastAsia="Calibri"/>
      <w:sz w:val="20"/>
      <w:szCs w:val="20"/>
      <w:lang w:eastAsia="en-US"/>
    </w:rPr>
  </w:style>
  <w:style w:type="character" w:customStyle="1" w:styleId="VrestekstsRakstz">
    <w:name w:val="Vēres teksts Rakstz."/>
    <w:basedOn w:val="Noklusjumarindkopasfonts"/>
    <w:link w:val="Vresteksts"/>
    <w:uiPriority w:val="99"/>
    <w:rsid w:val="005E4BC3"/>
    <w:rPr>
      <w:rFonts w:eastAsia="Calibri"/>
      <w:lang w:eastAsia="en-US"/>
    </w:rPr>
  </w:style>
  <w:style w:type="character" w:styleId="Vresatsauce">
    <w:name w:val="footnote reference"/>
    <w:basedOn w:val="Noklusjumarindkopasfonts"/>
    <w:uiPriority w:val="99"/>
    <w:semiHidden/>
    <w:unhideWhenUsed/>
    <w:rsid w:val="005E4B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94708">
      <w:bodyDiv w:val="1"/>
      <w:marLeft w:val="0"/>
      <w:marRight w:val="0"/>
      <w:marTop w:val="0"/>
      <w:marBottom w:val="0"/>
      <w:divBdr>
        <w:top w:val="none" w:sz="0" w:space="0" w:color="auto"/>
        <w:left w:val="none" w:sz="0" w:space="0" w:color="auto"/>
        <w:bottom w:val="none" w:sz="0" w:space="0" w:color="auto"/>
        <w:right w:val="none" w:sz="0" w:space="0" w:color="auto"/>
      </w:divBdr>
    </w:div>
    <w:div w:id="72245948">
      <w:bodyDiv w:val="1"/>
      <w:marLeft w:val="0"/>
      <w:marRight w:val="0"/>
      <w:marTop w:val="0"/>
      <w:marBottom w:val="0"/>
      <w:divBdr>
        <w:top w:val="none" w:sz="0" w:space="0" w:color="auto"/>
        <w:left w:val="none" w:sz="0" w:space="0" w:color="auto"/>
        <w:bottom w:val="none" w:sz="0" w:space="0" w:color="auto"/>
        <w:right w:val="none" w:sz="0" w:space="0" w:color="auto"/>
      </w:divBdr>
    </w:div>
    <w:div w:id="147864068">
      <w:bodyDiv w:val="1"/>
      <w:marLeft w:val="0"/>
      <w:marRight w:val="0"/>
      <w:marTop w:val="0"/>
      <w:marBottom w:val="0"/>
      <w:divBdr>
        <w:top w:val="none" w:sz="0" w:space="0" w:color="auto"/>
        <w:left w:val="none" w:sz="0" w:space="0" w:color="auto"/>
        <w:bottom w:val="none" w:sz="0" w:space="0" w:color="auto"/>
        <w:right w:val="none" w:sz="0" w:space="0" w:color="auto"/>
      </w:divBdr>
    </w:div>
    <w:div w:id="319161205">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74437082">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747112757">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73184803">
      <w:bodyDiv w:val="1"/>
      <w:marLeft w:val="0"/>
      <w:marRight w:val="0"/>
      <w:marTop w:val="0"/>
      <w:marBottom w:val="0"/>
      <w:divBdr>
        <w:top w:val="none" w:sz="0" w:space="0" w:color="auto"/>
        <w:left w:val="none" w:sz="0" w:space="0" w:color="auto"/>
        <w:bottom w:val="none" w:sz="0" w:space="0" w:color="auto"/>
        <w:right w:val="none" w:sz="0" w:space="0" w:color="auto"/>
      </w:divBdr>
    </w:div>
    <w:div w:id="12804499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03144585">
      <w:bodyDiv w:val="1"/>
      <w:marLeft w:val="0"/>
      <w:marRight w:val="0"/>
      <w:marTop w:val="0"/>
      <w:marBottom w:val="0"/>
      <w:divBdr>
        <w:top w:val="none" w:sz="0" w:space="0" w:color="auto"/>
        <w:left w:val="none" w:sz="0" w:space="0" w:color="auto"/>
        <w:bottom w:val="none" w:sz="0" w:space="0" w:color="auto"/>
        <w:right w:val="none" w:sz="0" w:space="0" w:color="auto"/>
      </w:divBdr>
    </w:div>
    <w:div w:id="1610383332">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739353876">
      <w:bodyDiv w:val="1"/>
      <w:marLeft w:val="0"/>
      <w:marRight w:val="0"/>
      <w:marTop w:val="0"/>
      <w:marBottom w:val="0"/>
      <w:divBdr>
        <w:top w:val="none" w:sz="0" w:space="0" w:color="auto"/>
        <w:left w:val="none" w:sz="0" w:space="0" w:color="auto"/>
        <w:bottom w:val="none" w:sz="0" w:space="0" w:color="auto"/>
        <w:right w:val="none" w:sz="0" w:space="0" w:color="auto"/>
      </w:divBdr>
    </w:div>
    <w:div w:id="1784227579">
      <w:bodyDiv w:val="1"/>
      <w:marLeft w:val="0"/>
      <w:marRight w:val="0"/>
      <w:marTop w:val="0"/>
      <w:marBottom w:val="0"/>
      <w:divBdr>
        <w:top w:val="none" w:sz="0" w:space="0" w:color="auto"/>
        <w:left w:val="none" w:sz="0" w:space="0" w:color="auto"/>
        <w:bottom w:val="none" w:sz="0" w:space="0" w:color="auto"/>
        <w:right w:val="none" w:sz="0" w:space="0" w:color="auto"/>
      </w:divBdr>
    </w:div>
    <w:div w:id="1811559365">
      <w:bodyDiv w:val="1"/>
      <w:marLeft w:val="0"/>
      <w:marRight w:val="0"/>
      <w:marTop w:val="0"/>
      <w:marBottom w:val="0"/>
      <w:divBdr>
        <w:top w:val="none" w:sz="0" w:space="0" w:color="auto"/>
        <w:left w:val="none" w:sz="0" w:space="0" w:color="auto"/>
        <w:bottom w:val="none" w:sz="0" w:space="0" w:color="auto"/>
        <w:right w:val="none" w:sz="0" w:space="0" w:color="auto"/>
      </w:divBdr>
    </w:div>
    <w:div w:id="214206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4/702/oj/?locale=LV"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eli/reg/2014/702/oj/?locale=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4/702/oj/?locale=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ur-lex.europa.eu/eli/reg/2014/702/oj/?locale=LV" TargetMode="External"/><Relationship Id="rId4" Type="http://schemas.openxmlformats.org/officeDocument/2006/relationships/settings" Target="settings.xml"/><Relationship Id="rId9" Type="http://schemas.openxmlformats.org/officeDocument/2006/relationships/hyperlink" Target="http://eur-lex.europa.eu/eli/reg/2014/702/oj/?locale=LV" TargetMode="External"/><Relationship Id="rId14" Type="http://schemas.openxmlformats.org/officeDocument/2006/relationships/header" Target="head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999F37-E2B6-4C12-BB95-402741FA2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2759</Words>
  <Characters>19847</Characters>
  <Application>Microsoft Office Word</Application>
  <DocSecurity>0</DocSecurity>
  <Lines>165</Lines>
  <Paragraphs>45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2013.gada 17.decembra noteikumos Nr.1524 "Noteikumi par valsts atbalstu lauksaimniecībai"</vt:lpstr>
      <vt:lpstr>Dzīvnieku audzēšanas un ciltsdarba likums</vt:lpstr>
    </vt:vector>
  </TitlesOfParts>
  <Manager>Lauksaimniecības departaments</Manager>
  <Company>Zemkopības Ministrija</Company>
  <LinksUpToDate>false</LinksUpToDate>
  <CharactersWithSpaces>22561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dc:title>
  <dc:subject>Izziņa</dc:subject>
  <dc:creator>Ligija Ozoliņa</dc:creator>
  <cp:keywords/>
  <dc:description>Ozoliņa 67027422 Ligija Ozolina@zm.gov.lv</dc:description>
  <cp:lastModifiedBy>Kristiāna Sebre</cp:lastModifiedBy>
  <cp:revision>6</cp:revision>
  <cp:lastPrinted>2020-01-29T08:25:00Z</cp:lastPrinted>
  <dcterms:created xsi:type="dcterms:W3CDTF">2020-02-04T13:54:00Z</dcterms:created>
  <dcterms:modified xsi:type="dcterms:W3CDTF">2020-02-05T07:49:00Z</dcterms:modified>
</cp:coreProperties>
</file>