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1B31EB2B" w:rsidR="00310924" w:rsidRPr="00E5218A" w:rsidRDefault="00032471" w:rsidP="006064F8">
      <w:pPr>
        <w:shd w:val="clear" w:color="auto" w:fill="FFFFFF"/>
        <w:contextualSpacing/>
        <w:jc w:val="center"/>
        <w:rPr>
          <w:b/>
          <w:sz w:val="26"/>
          <w:lang w:val="lv-LV"/>
        </w:rPr>
      </w:pPr>
      <w:bookmarkStart w:id="0" w:name="OLE_LINK3"/>
      <w:bookmarkStart w:id="1" w:name="OLE_LINK1"/>
      <w:bookmarkStart w:id="2" w:name="OLE_LINK2"/>
      <w:r w:rsidRPr="00E5218A">
        <w:rPr>
          <w:b/>
          <w:sz w:val="26"/>
          <w:szCs w:val="26"/>
          <w:lang w:val="lv-LV"/>
        </w:rPr>
        <w:t xml:space="preserve">Ministru kabineta noteikumu projekta </w:t>
      </w:r>
      <w:r w:rsidR="003D3CA2" w:rsidRPr="00E5218A">
        <w:rPr>
          <w:b/>
          <w:bCs/>
          <w:sz w:val="26"/>
          <w:szCs w:val="26"/>
          <w:lang w:val="lv-LV"/>
        </w:rPr>
        <w:t>“</w:t>
      </w:r>
      <w:r w:rsidR="000972D6" w:rsidRPr="00E5218A">
        <w:rPr>
          <w:b/>
          <w:sz w:val="26"/>
          <w:lang w:val="lv-LV"/>
        </w:rPr>
        <w:t>Noteikumi par apgrozāmo līdzekļu aizdevumiem saimnieciskās darbības veicējiem, kuru darbību ietekmējusi Covid-19 izplatība</w:t>
      </w:r>
      <w:r w:rsidRPr="00E5218A">
        <w:rPr>
          <w:b/>
          <w:sz w:val="26"/>
          <w:szCs w:val="26"/>
          <w:lang w:val="lv-LV"/>
        </w:rPr>
        <w:t>”</w:t>
      </w:r>
      <w:r w:rsidR="000972D6" w:rsidRPr="00E5218A">
        <w:rPr>
          <w:b/>
          <w:sz w:val="26"/>
          <w:szCs w:val="26"/>
          <w:lang w:val="lv-LV"/>
        </w:rPr>
        <w:t xml:space="preserve"> </w:t>
      </w:r>
      <w:r w:rsidRPr="00E5218A">
        <w:rPr>
          <w:b/>
          <w:sz w:val="26"/>
          <w:szCs w:val="26"/>
          <w:lang w:val="lv-LV"/>
        </w:rPr>
        <w:t>sākotnējās ietekmes novērtējuma ziņojums (anotācija)</w:t>
      </w:r>
    </w:p>
    <w:p w14:paraId="286653D2" w14:textId="77777777" w:rsidR="00032471" w:rsidRPr="00E5218A"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E5218A"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E5218A" w:rsidRDefault="00310924" w:rsidP="006064F8">
            <w:pPr>
              <w:contextualSpacing/>
              <w:rPr>
                <w:rFonts w:eastAsia="Times New Roman"/>
                <w:b/>
                <w:bCs/>
                <w:iCs/>
                <w:sz w:val="26"/>
                <w:szCs w:val="26"/>
                <w:lang w:val="lv-LV" w:eastAsia="lv-LV"/>
              </w:rPr>
            </w:pPr>
            <w:r w:rsidRPr="00E5218A">
              <w:rPr>
                <w:rFonts w:eastAsia="Times New Roman"/>
                <w:b/>
                <w:bCs/>
                <w:iCs/>
                <w:sz w:val="26"/>
                <w:szCs w:val="26"/>
                <w:lang w:val="lv-LV" w:eastAsia="lv-LV"/>
              </w:rPr>
              <w:t>Tiesību akta projekta anotācijas kopsavilkums</w:t>
            </w:r>
          </w:p>
        </w:tc>
      </w:tr>
      <w:tr w:rsidR="00310924" w:rsidRPr="00511D6F"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E5218A" w:rsidRDefault="00310924" w:rsidP="006064F8">
            <w:pPr>
              <w:contextualSpacing/>
              <w:rPr>
                <w:rFonts w:eastAsia="Times New Roman"/>
                <w:iCs/>
                <w:sz w:val="26"/>
                <w:szCs w:val="26"/>
                <w:lang w:val="lv-LV" w:eastAsia="lv-LV"/>
              </w:rPr>
            </w:pPr>
            <w:r w:rsidRPr="00E5218A">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891E1DE" w14:textId="216DA879" w:rsidR="00DD696D" w:rsidRPr="00E5218A" w:rsidRDefault="00F40716" w:rsidP="00024D9D">
            <w:pPr>
              <w:contextualSpacing/>
              <w:jc w:val="both"/>
              <w:rPr>
                <w:rFonts w:eastAsia="Times New Roman"/>
                <w:iCs/>
                <w:sz w:val="26"/>
                <w:szCs w:val="26"/>
                <w:lang w:val="lv-LV" w:eastAsia="lv-LV"/>
              </w:rPr>
            </w:pPr>
            <w:r w:rsidRPr="00E5218A">
              <w:rPr>
                <w:rFonts w:eastAsia="Times New Roman"/>
                <w:iCs/>
                <w:sz w:val="26"/>
                <w:szCs w:val="26"/>
                <w:lang w:val="lv-LV"/>
              </w:rPr>
              <w:t xml:space="preserve">Tiesību akta projekts paredz noteikt </w:t>
            </w:r>
            <w:r w:rsidR="000972D6" w:rsidRPr="00E5218A">
              <w:rPr>
                <w:rFonts w:eastAsia="Times New Roman"/>
                <w:iCs/>
                <w:sz w:val="26"/>
                <w:szCs w:val="26"/>
                <w:lang w:val="lv-LV"/>
              </w:rPr>
              <w:t>aizdevumu pi</w:t>
            </w:r>
            <w:r w:rsidRPr="00E5218A">
              <w:rPr>
                <w:rFonts w:eastAsia="Times New Roman"/>
                <w:iCs/>
                <w:sz w:val="26"/>
                <w:szCs w:val="26"/>
                <w:lang w:val="lv-LV"/>
              </w:rPr>
              <w:t>eejamību saimnieciskās darbības veicējiem, kuru darbību ietekmējusi</w:t>
            </w:r>
            <w:r w:rsidR="0025654B" w:rsidRPr="00E5218A">
              <w:rPr>
                <w:rFonts w:eastAsia="Times New Roman"/>
                <w:iCs/>
                <w:sz w:val="26"/>
                <w:szCs w:val="26"/>
                <w:lang w:val="lv-LV"/>
              </w:rPr>
              <w:t xml:space="preserve"> </w:t>
            </w:r>
            <w:proofErr w:type="spellStart"/>
            <w:r w:rsidR="0025654B" w:rsidRPr="00E5218A">
              <w:rPr>
                <w:rFonts w:eastAsia="Times New Roman"/>
                <w:iCs/>
                <w:sz w:val="26"/>
                <w:szCs w:val="26"/>
                <w:lang w:val="lv-LV"/>
              </w:rPr>
              <w:t>koronavīrusa</w:t>
            </w:r>
            <w:proofErr w:type="spellEnd"/>
            <w:r w:rsidR="0025654B" w:rsidRPr="00E5218A">
              <w:rPr>
                <w:rFonts w:eastAsia="Times New Roman"/>
                <w:iCs/>
                <w:sz w:val="26"/>
                <w:szCs w:val="26"/>
                <w:lang w:val="lv-LV"/>
              </w:rPr>
              <w:t xml:space="preserve"> izraisītās slimības</w:t>
            </w:r>
            <w:r w:rsidRPr="00E5218A">
              <w:rPr>
                <w:rFonts w:eastAsia="Times New Roman"/>
                <w:iCs/>
                <w:sz w:val="26"/>
                <w:szCs w:val="26"/>
                <w:lang w:val="lv-LV"/>
              </w:rPr>
              <w:t xml:space="preserve"> Covid-19 izplatība (turpmāk – </w:t>
            </w:r>
            <w:r w:rsidR="0066570F" w:rsidRPr="00E5218A">
              <w:rPr>
                <w:rFonts w:eastAsia="Times New Roman"/>
                <w:iCs/>
                <w:sz w:val="26"/>
                <w:szCs w:val="26"/>
                <w:lang w:val="lv-LV"/>
              </w:rPr>
              <w:t>P</w:t>
            </w:r>
            <w:r w:rsidR="00B51099" w:rsidRPr="00E5218A">
              <w:rPr>
                <w:rFonts w:eastAsia="Times New Roman"/>
                <w:iCs/>
                <w:sz w:val="26"/>
                <w:szCs w:val="26"/>
                <w:lang w:val="lv-LV"/>
              </w:rPr>
              <w:t>rojekts</w:t>
            </w:r>
            <w:r w:rsidRPr="00E5218A">
              <w:rPr>
                <w:rFonts w:eastAsia="Times New Roman"/>
                <w:iCs/>
                <w:sz w:val="26"/>
                <w:szCs w:val="26"/>
                <w:lang w:val="lv-LV"/>
              </w:rPr>
              <w:t xml:space="preserve">). </w:t>
            </w:r>
          </w:p>
        </w:tc>
      </w:tr>
    </w:tbl>
    <w:p w14:paraId="6A8022D4" w14:textId="0FD7EE14" w:rsidR="00310924" w:rsidRPr="00E5218A"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E5218A"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E5218A" w:rsidRDefault="00844176" w:rsidP="00434856">
            <w:pPr>
              <w:tabs>
                <w:tab w:val="left" w:pos="5888"/>
              </w:tabs>
              <w:contextualSpacing/>
              <w:jc w:val="center"/>
              <w:rPr>
                <w:rFonts w:eastAsia="Times New Roman"/>
                <w:sz w:val="26"/>
                <w:szCs w:val="26"/>
                <w:lang w:val="lv-LV" w:eastAsia="lv-LV"/>
              </w:rPr>
            </w:pPr>
            <w:r w:rsidRPr="00E5218A">
              <w:rPr>
                <w:b/>
                <w:sz w:val="26"/>
                <w:lang w:val="lv-LV"/>
              </w:rPr>
              <w:t>I. Tiesību akta projekta izstrādes nepieciešamība</w:t>
            </w:r>
          </w:p>
        </w:tc>
      </w:tr>
      <w:tr w:rsidR="00844176" w:rsidRPr="00511D6F"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E5218A" w:rsidRDefault="00844176" w:rsidP="00434856">
            <w:pPr>
              <w:contextualSpacing/>
              <w:rPr>
                <w:rFonts w:eastAsia="Times New Roman"/>
                <w:sz w:val="26"/>
                <w:szCs w:val="26"/>
                <w:lang w:val="lv-LV" w:eastAsia="lv-LV"/>
              </w:rPr>
            </w:pPr>
            <w:r w:rsidRPr="00E5218A">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E5218A" w:rsidRDefault="00844176" w:rsidP="00434856">
            <w:pPr>
              <w:contextualSpacing/>
              <w:rPr>
                <w:rFonts w:eastAsia="Times New Roman"/>
                <w:sz w:val="26"/>
                <w:szCs w:val="26"/>
                <w:lang w:val="lv-LV" w:eastAsia="lv-LV"/>
              </w:rPr>
            </w:pPr>
            <w:r w:rsidRPr="00E5218A">
              <w:rPr>
                <w:sz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1D2C2C75" w14:textId="77777777" w:rsidR="00844176" w:rsidRDefault="00434856" w:rsidP="004B6792">
            <w:pPr>
              <w:contextualSpacing/>
              <w:jc w:val="both"/>
              <w:rPr>
                <w:sz w:val="26"/>
                <w:szCs w:val="26"/>
                <w:lang w:val="lv-LV"/>
              </w:rPr>
            </w:pPr>
            <w:r w:rsidRPr="00E5218A">
              <w:rPr>
                <w:sz w:val="26"/>
                <w:szCs w:val="26"/>
                <w:lang w:val="lv-LV"/>
              </w:rPr>
              <w:t>Projekts sagatavots</w:t>
            </w:r>
            <w:r w:rsidR="00B51099" w:rsidRPr="00E5218A">
              <w:rPr>
                <w:sz w:val="26"/>
                <w:szCs w:val="26"/>
                <w:lang w:val="lv-LV"/>
              </w:rPr>
              <w:t xml:space="preserve">, lai samazinātu </w:t>
            </w:r>
            <w:proofErr w:type="spellStart"/>
            <w:r w:rsidR="0025654B" w:rsidRPr="00E5218A">
              <w:rPr>
                <w:sz w:val="26"/>
                <w:szCs w:val="26"/>
                <w:lang w:val="lv-LV"/>
              </w:rPr>
              <w:t>koronavīrusa</w:t>
            </w:r>
            <w:proofErr w:type="spellEnd"/>
            <w:r w:rsidR="0025654B" w:rsidRPr="00E5218A">
              <w:rPr>
                <w:sz w:val="26"/>
                <w:szCs w:val="26"/>
                <w:lang w:val="lv-LV"/>
              </w:rPr>
              <w:t xml:space="preserve"> izraisītās slimības </w:t>
            </w:r>
            <w:r w:rsidR="00B51099" w:rsidRPr="00E5218A">
              <w:rPr>
                <w:sz w:val="26"/>
                <w:szCs w:val="26"/>
                <w:lang w:val="lv-LV"/>
              </w:rPr>
              <w:t>Covid-19 negatīvo ietekmi uz saimnieciskās darbības veicējiem</w:t>
            </w:r>
            <w:r w:rsidR="00846A9D" w:rsidRPr="00E5218A">
              <w:rPr>
                <w:sz w:val="26"/>
                <w:szCs w:val="26"/>
                <w:lang w:val="lv-LV"/>
              </w:rPr>
              <w:t>, kuri</w:t>
            </w:r>
            <w:r w:rsidR="00A471D7" w:rsidRPr="00E5218A">
              <w:rPr>
                <w:sz w:val="26"/>
                <w:szCs w:val="26"/>
                <w:lang w:val="lv-LV"/>
              </w:rPr>
              <w:t xml:space="preserve">em ir </w:t>
            </w:r>
            <w:r w:rsidR="00380D03" w:rsidRPr="00E5218A">
              <w:rPr>
                <w:sz w:val="26"/>
                <w:szCs w:val="26"/>
                <w:lang w:val="lv-LV"/>
              </w:rPr>
              <w:t xml:space="preserve">nepieciešams </w:t>
            </w:r>
            <w:r w:rsidR="00A471D7" w:rsidRPr="00E5218A">
              <w:rPr>
                <w:sz w:val="26"/>
                <w:szCs w:val="26"/>
                <w:lang w:val="lv-LV"/>
              </w:rPr>
              <w:t xml:space="preserve">likviditātes </w:t>
            </w:r>
            <w:r w:rsidR="00380D03" w:rsidRPr="00E5218A">
              <w:rPr>
                <w:sz w:val="26"/>
                <w:szCs w:val="26"/>
                <w:lang w:val="lv-LV"/>
              </w:rPr>
              <w:t>atbalsts</w:t>
            </w:r>
            <w:r w:rsidR="009D2037" w:rsidRPr="00E5218A">
              <w:rPr>
                <w:sz w:val="26"/>
                <w:szCs w:val="26"/>
                <w:lang w:val="lv-LV"/>
              </w:rPr>
              <w:t>.</w:t>
            </w:r>
            <w:r w:rsidR="00B51099" w:rsidRPr="00E5218A">
              <w:rPr>
                <w:sz w:val="26"/>
                <w:szCs w:val="26"/>
                <w:lang w:val="lv-LV"/>
              </w:rPr>
              <w:t xml:space="preserve"> Projekts izstrādāts</w:t>
            </w:r>
            <w:r w:rsidRPr="00E5218A">
              <w:rPr>
                <w:sz w:val="26"/>
                <w:szCs w:val="26"/>
                <w:lang w:val="lv-LV"/>
              </w:rPr>
              <w:t xml:space="preserve"> </w:t>
            </w:r>
            <w:r w:rsidR="004B6792" w:rsidRPr="00E5218A">
              <w:rPr>
                <w:sz w:val="26"/>
                <w:szCs w:val="26"/>
                <w:lang w:val="lv-LV"/>
              </w:rPr>
              <w:t xml:space="preserve">saskaņā ar </w:t>
            </w:r>
            <w:r w:rsidR="00B621AF" w:rsidRPr="00E5218A">
              <w:rPr>
                <w:sz w:val="26"/>
                <w:szCs w:val="26"/>
                <w:lang w:val="lv-LV"/>
              </w:rPr>
              <w:t>Attīstības finanšu institūcijas likuma 12.panta ceturt</w:t>
            </w:r>
            <w:r w:rsidR="004B6792" w:rsidRPr="00E5218A">
              <w:rPr>
                <w:sz w:val="26"/>
                <w:szCs w:val="26"/>
                <w:lang w:val="lv-LV"/>
              </w:rPr>
              <w:t xml:space="preserve">o </w:t>
            </w:r>
            <w:r w:rsidR="00B621AF" w:rsidRPr="00E5218A">
              <w:rPr>
                <w:sz w:val="26"/>
                <w:szCs w:val="26"/>
                <w:lang w:val="lv-LV"/>
              </w:rPr>
              <w:t>daļ</w:t>
            </w:r>
            <w:r w:rsidR="004B6792" w:rsidRPr="00E5218A">
              <w:rPr>
                <w:sz w:val="26"/>
                <w:szCs w:val="26"/>
                <w:lang w:val="lv-LV"/>
              </w:rPr>
              <w:t>u</w:t>
            </w:r>
            <w:r w:rsidR="00B51099" w:rsidRPr="00E5218A">
              <w:rPr>
                <w:sz w:val="26"/>
                <w:szCs w:val="26"/>
                <w:lang w:val="lv-LV"/>
              </w:rPr>
              <w:t>.</w:t>
            </w:r>
          </w:p>
          <w:p w14:paraId="79DF1BBF" w14:textId="5FAC6FB8" w:rsidR="00DA7DEB" w:rsidRPr="00E5218A" w:rsidRDefault="00DA7DEB" w:rsidP="004B6792">
            <w:pPr>
              <w:contextualSpacing/>
              <w:jc w:val="both"/>
              <w:rPr>
                <w:sz w:val="26"/>
                <w:szCs w:val="26"/>
                <w:lang w:val="lv-LV"/>
              </w:rPr>
            </w:pPr>
            <w:r w:rsidRPr="00DA7DEB">
              <w:rPr>
                <w:sz w:val="26"/>
                <w:szCs w:val="26"/>
                <w:lang w:val="lv-LV"/>
              </w:rPr>
              <w:t xml:space="preserve">Noteikumu projekts izstrādāts saskaņā ar Eiropas Komisijas lēmumu un saskaņā ar Eiropas Komisijas Pagaidu shēmu valsts atbalsta pasākumiem ekonomikas atbalstam Covid-19 uzliesmojuma laikā </w:t>
            </w:r>
            <w:r w:rsidRPr="00DA7DEB">
              <w:rPr>
                <w:i/>
                <w:iCs/>
                <w:sz w:val="26"/>
                <w:szCs w:val="26"/>
                <w:lang w:val="lv-LV"/>
              </w:rPr>
              <w:t>(</w:t>
            </w:r>
            <w:proofErr w:type="spellStart"/>
            <w:r w:rsidRPr="00DA7DEB">
              <w:rPr>
                <w:i/>
                <w:iCs/>
                <w:sz w:val="26"/>
                <w:szCs w:val="26"/>
                <w:lang w:val="lv-LV"/>
              </w:rPr>
              <w:t>Temporary</w:t>
            </w:r>
            <w:proofErr w:type="spellEnd"/>
            <w:r w:rsidRPr="00DA7DEB">
              <w:rPr>
                <w:i/>
                <w:iCs/>
                <w:sz w:val="26"/>
                <w:szCs w:val="26"/>
                <w:lang w:val="lv-LV"/>
              </w:rPr>
              <w:t xml:space="preserve"> </w:t>
            </w:r>
            <w:proofErr w:type="spellStart"/>
            <w:r w:rsidRPr="00DA7DEB">
              <w:rPr>
                <w:i/>
                <w:iCs/>
                <w:sz w:val="26"/>
                <w:szCs w:val="26"/>
                <w:lang w:val="lv-LV"/>
              </w:rPr>
              <w:t>Framework</w:t>
            </w:r>
            <w:proofErr w:type="spellEnd"/>
            <w:r w:rsidRPr="00DA7DEB">
              <w:rPr>
                <w:i/>
                <w:iCs/>
                <w:sz w:val="26"/>
                <w:szCs w:val="26"/>
                <w:lang w:val="lv-LV"/>
              </w:rPr>
              <w:t xml:space="preserve"> to </w:t>
            </w:r>
            <w:proofErr w:type="spellStart"/>
            <w:r w:rsidRPr="00DA7DEB">
              <w:rPr>
                <w:i/>
                <w:iCs/>
                <w:sz w:val="26"/>
                <w:szCs w:val="26"/>
                <w:lang w:val="lv-LV"/>
              </w:rPr>
              <w:t>support</w:t>
            </w:r>
            <w:proofErr w:type="spellEnd"/>
            <w:r w:rsidRPr="00DA7DEB">
              <w:rPr>
                <w:i/>
                <w:iCs/>
                <w:sz w:val="26"/>
                <w:szCs w:val="26"/>
                <w:lang w:val="lv-LV"/>
              </w:rPr>
              <w:t xml:space="preserve"> </w:t>
            </w:r>
            <w:proofErr w:type="spellStart"/>
            <w:r w:rsidRPr="00DA7DEB">
              <w:rPr>
                <w:i/>
                <w:iCs/>
                <w:sz w:val="26"/>
                <w:szCs w:val="26"/>
                <w:lang w:val="lv-LV"/>
              </w:rPr>
              <w:t>the</w:t>
            </w:r>
            <w:proofErr w:type="spellEnd"/>
            <w:r w:rsidRPr="00DA7DEB">
              <w:rPr>
                <w:i/>
                <w:iCs/>
                <w:sz w:val="26"/>
                <w:szCs w:val="26"/>
                <w:lang w:val="lv-LV"/>
              </w:rPr>
              <w:t xml:space="preserve"> </w:t>
            </w:r>
            <w:proofErr w:type="spellStart"/>
            <w:r w:rsidRPr="00DA7DEB">
              <w:rPr>
                <w:i/>
                <w:iCs/>
                <w:sz w:val="26"/>
                <w:szCs w:val="26"/>
                <w:lang w:val="lv-LV"/>
              </w:rPr>
              <w:t>economy</w:t>
            </w:r>
            <w:proofErr w:type="spellEnd"/>
            <w:r w:rsidRPr="00DA7DEB">
              <w:rPr>
                <w:i/>
                <w:iCs/>
                <w:sz w:val="26"/>
                <w:szCs w:val="26"/>
                <w:lang w:val="lv-LV"/>
              </w:rPr>
              <w:t xml:space="preserve"> </w:t>
            </w:r>
            <w:proofErr w:type="spellStart"/>
            <w:r w:rsidRPr="00DA7DEB">
              <w:rPr>
                <w:i/>
                <w:iCs/>
                <w:sz w:val="26"/>
                <w:szCs w:val="26"/>
                <w:lang w:val="lv-LV"/>
              </w:rPr>
              <w:t>in</w:t>
            </w:r>
            <w:proofErr w:type="spellEnd"/>
            <w:r w:rsidRPr="00DA7DEB">
              <w:rPr>
                <w:i/>
                <w:iCs/>
                <w:sz w:val="26"/>
                <w:szCs w:val="26"/>
                <w:lang w:val="lv-LV"/>
              </w:rPr>
              <w:t xml:space="preserve"> </w:t>
            </w:r>
            <w:proofErr w:type="spellStart"/>
            <w:r w:rsidRPr="00DA7DEB">
              <w:rPr>
                <w:i/>
                <w:iCs/>
                <w:sz w:val="26"/>
                <w:szCs w:val="26"/>
                <w:lang w:val="lv-LV"/>
              </w:rPr>
              <w:t>the</w:t>
            </w:r>
            <w:proofErr w:type="spellEnd"/>
            <w:r w:rsidRPr="00DA7DEB">
              <w:rPr>
                <w:i/>
                <w:iCs/>
                <w:sz w:val="26"/>
                <w:szCs w:val="26"/>
                <w:lang w:val="lv-LV"/>
              </w:rPr>
              <w:t xml:space="preserve"> </w:t>
            </w:r>
            <w:proofErr w:type="spellStart"/>
            <w:r w:rsidRPr="00DA7DEB">
              <w:rPr>
                <w:i/>
                <w:iCs/>
                <w:sz w:val="26"/>
                <w:szCs w:val="26"/>
                <w:lang w:val="lv-LV"/>
              </w:rPr>
              <w:t>context</w:t>
            </w:r>
            <w:proofErr w:type="spellEnd"/>
            <w:r w:rsidRPr="00DA7DEB">
              <w:rPr>
                <w:i/>
                <w:iCs/>
                <w:sz w:val="26"/>
                <w:szCs w:val="26"/>
                <w:lang w:val="lv-LV"/>
              </w:rPr>
              <w:t xml:space="preserve"> </w:t>
            </w:r>
            <w:proofErr w:type="spellStart"/>
            <w:r w:rsidRPr="00DA7DEB">
              <w:rPr>
                <w:i/>
                <w:iCs/>
                <w:sz w:val="26"/>
                <w:szCs w:val="26"/>
                <w:lang w:val="lv-LV"/>
              </w:rPr>
              <w:t>of</w:t>
            </w:r>
            <w:proofErr w:type="spellEnd"/>
            <w:r w:rsidRPr="00DA7DEB">
              <w:rPr>
                <w:i/>
                <w:iCs/>
                <w:sz w:val="26"/>
                <w:szCs w:val="26"/>
                <w:lang w:val="lv-LV"/>
              </w:rPr>
              <w:t xml:space="preserve"> </w:t>
            </w:r>
            <w:proofErr w:type="spellStart"/>
            <w:r w:rsidRPr="00DA7DEB">
              <w:rPr>
                <w:i/>
                <w:iCs/>
                <w:sz w:val="26"/>
                <w:szCs w:val="26"/>
                <w:lang w:val="lv-LV"/>
              </w:rPr>
              <w:t>the</w:t>
            </w:r>
            <w:proofErr w:type="spellEnd"/>
            <w:r w:rsidRPr="00DA7DEB">
              <w:rPr>
                <w:i/>
                <w:iCs/>
                <w:sz w:val="26"/>
                <w:szCs w:val="26"/>
                <w:lang w:val="lv-LV"/>
              </w:rPr>
              <w:t xml:space="preserve"> COVID-19 </w:t>
            </w:r>
            <w:proofErr w:type="spellStart"/>
            <w:r w:rsidRPr="00DA7DEB">
              <w:rPr>
                <w:i/>
                <w:iCs/>
                <w:sz w:val="26"/>
                <w:szCs w:val="26"/>
                <w:lang w:val="lv-LV"/>
              </w:rPr>
              <w:t>outbreak</w:t>
            </w:r>
            <w:proofErr w:type="spellEnd"/>
            <w:r w:rsidRPr="00DA7DEB">
              <w:rPr>
                <w:i/>
                <w:iCs/>
                <w:sz w:val="26"/>
                <w:szCs w:val="26"/>
                <w:lang w:val="lv-LV"/>
              </w:rPr>
              <w:t>)</w:t>
            </w:r>
            <w:r>
              <w:rPr>
                <w:i/>
                <w:iCs/>
                <w:sz w:val="26"/>
                <w:szCs w:val="26"/>
                <w:lang w:val="lv-LV"/>
              </w:rPr>
              <w:t xml:space="preserve"> (turpmāk – Komisijas paziņojums)</w:t>
            </w:r>
            <w:r w:rsidRPr="00DA7DEB">
              <w:rPr>
                <w:i/>
                <w:iCs/>
                <w:sz w:val="26"/>
                <w:szCs w:val="26"/>
                <w:lang w:val="lv-LV"/>
              </w:rPr>
              <w:t>.</w:t>
            </w:r>
          </w:p>
        </w:tc>
      </w:tr>
      <w:tr w:rsidR="00844176" w:rsidRPr="00511D6F"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E5218A" w:rsidRDefault="00844176" w:rsidP="00434856">
            <w:pPr>
              <w:contextualSpacing/>
              <w:rPr>
                <w:rFonts w:eastAsia="Times New Roman"/>
                <w:sz w:val="26"/>
                <w:szCs w:val="26"/>
                <w:lang w:val="lv-LV" w:eastAsia="lv-LV"/>
              </w:rPr>
            </w:pPr>
            <w:r w:rsidRPr="00E5218A">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E5218A" w:rsidRDefault="00844176" w:rsidP="00434856">
            <w:pPr>
              <w:contextualSpacing/>
              <w:rPr>
                <w:rFonts w:eastAsia="Times New Roman"/>
                <w:sz w:val="26"/>
                <w:szCs w:val="26"/>
                <w:lang w:val="lv-LV" w:eastAsia="lv-LV"/>
              </w:rPr>
            </w:pPr>
            <w:r w:rsidRPr="00E5218A">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650981B3" w14:textId="2D8BF7B2" w:rsidR="00B51099" w:rsidRPr="00E5218A" w:rsidRDefault="00B51099" w:rsidP="00B51099">
            <w:pPr>
              <w:pStyle w:val="Default"/>
              <w:spacing w:after="120"/>
              <w:rPr>
                <w:rFonts w:ascii="Times New Roman" w:hAnsi="Times New Roman" w:cs="Times New Roman"/>
                <w:b/>
                <w:bCs/>
                <w:i/>
                <w:color w:val="auto"/>
                <w:sz w:val="26"/>
                <w:szCs w:val="26"/>
              </w:rPr>
            </w:pPr>
            <w:r w:rsidRPr="00E5218A">
              <w:rPr>
                <w:rFonts w:ascii="Times New Roman" w:hAnsi="Times New Roman" w:cs="Times New Roman"/>
                <w:b/>
                <w:bCs/>
                <w:i/>
                <w:color w:val="auto"/>
                <w:sz w:val="26"/>
                <w:szCs w:val="26"/>
              </w:rPr>
              <w:t>Pašreizējā situācija</w:t>
            </w:r>
          </w:p>
          <w:p w14:paraId="6DAA33A4" w14:textId="2784BCF4" w:rsidR="00660C99" w:rsidRPr="00E5218A" w:rsidRDefault="00660C99" w:rsidP="00660C99">
            <w:pPr>
              <w:pStyle w:val="Default"/>
              <w:spacing w:before="120" w:after="120"/>
              <w:jc w:val="both"/>
              <w:rPr>
                <w:rFonts w:ascii="Times New Roman" w:hAnsi="Times New Roman" w:cs="Times New Roman"/>
                <w:color w:val="auto"/>
                <w:sz w:val="26"/>
                <w:szCs w:val="26"/>
              </w:rPr>
            </w:pPr>
            <w:proofErr w:type="spellStart"/>
            <w:r w:rsidRPr="00E5218A">
              <w:rPr>
                <w:rFonts w:ascii="Times New Roman" w:hAnsi="Times New Roman" w:cs="Times New Roman"/>
                <w:color w:val="auto"/>
                <w:sz w:val="26"/>
                <w:szCs w:val="26"/>
              </w:rPr>
              <w:t>Koronavīrusa</w:t>
            </w:r>
            <w:proofErr w:type="spellEnd"/>
            <w:r w:rsidRPr="00E5218A">
              <w:rPr>
                <w:rFonts w:ascii="Times New Roman" w:hAnsi="Times New Roman" w:cs="Times New Roman"/>
                <w:color w:val="auto"/>
                <w:sz w:val="26"/>
                <w:szCs w:val="26"/>
              </w:rPr>
              <w:t xml:space="preserve"> izraisītās slimības Covid-19 ietekmē, visa veida saimnieciskās darbības veicējiem var rasties nopietns likviditātes trūkumus vai pat nepieejamība. Īpaši tas attiecas uz sīkajiem un mazajiem uzņēmumiem. Tāpēc pašreizējie apstākļi var nopietni ietekmēt daudzu ekonomiski dzīvotspējīgu uzņēmumu un to darbinieku ekonomisko situāciju īstermiņā un vidējā termiņā, vienlaikus radot ilglaicīgākas sekas, apdraudot to izdzīvošanu.</w:t>
            </w:r>
          </w:p>
          <w:p w14:paraId="3066C475" w14:textId="3392A187" w:rsidR="00E5218A" w:rsidRPr="00E5218A" w:rsidRDefault="00660C99" w:rsidP="00660C99">
            <w:pPr>
              <w:pStyle w:val="Default"/>
              <w:spacing w:before="120" w:after="120"/>
              <w:jc w:val="both"/>
              <w:rPr>
                <w:rFonts w:ascii="Times New Roman" w:hAnsi="Times New Roman" w:cs="Times New Roman"/>
                <w:color w:val="auto"/>
                <w:sz w:val="26"/>
                <w:szCs w:val="26"/>
              </w:rPr>
            </w:pPr>
            <w:r w:rsidRPr="00E5218A">
              <w:rPr>
                <w:rFonts w:ascii="Times New Roman" w:hAnsi="Times New Roman" w:cs="Times New Roman"/>
                <w:color w:val="auto"/>
                <w:sz w:val="26"/>
                <w:szCs w:val="26"/>
              </w:rPr>
              <w:t xml:space="preserve">Pašreizējos apstākļos, neskatoties uz </w:t>
            </w:r>
            <w:r w:rsidR="00E5218A" w:rsidRPr="00E5218A">
              <w:rPr>
                <w:rFonts w:ascii="Times New Roman" w:hAnsi="Times New Roman" w:cs="Times New Roman"/>
                <w:color w:val="auto"/>
                <w:sz w:val="26"/>
                <w:szCs w:val="26"/>
              </w:rPr>
              <w:t>akciju sabiedrības “Attīstības finanšu institūcija Altum” (turpmāk – sabiedrība “Altum”)</w:t>
            </w:r>
            <w:r w:rsidRPr="00E5218A">
              <w:rPr>
                <w:rFonts w:ascii="Times New Roman" w:hAnsi="Times New Roman" w:cs="Times New Roman"/>
                <w:color w:val="auto"/>
                <w:sz w:val="26"/>
                <w:szCs w:val="26"/>
              </w:rPr>
              <w:t xml:space="preserve"> nodrošinātajam kredītu garantijām</w:t>
            </w:r>
            <w:r w:rsidR="00E5218A" w:rsidRPr="00E5218A">
              <w:rPr>
                <w:rFonts w:ascii="Times New Roman" w:hAnsi="Times New Roman" w:cs="Times New Roman"/>
                <w:color w:val="auto"/>
                <w:sz w:val="26"/>
                <w:szCs w:val="26"/>
              </w:rPr>
              <w:t xml:space="preserve"> (paralēli noteikumu projektam apstiprināšanai tiek virzīts arī noteikumu projekts </w:t>
            </w:r>
            <w:r w:rsidR="00E5218A" w:rsidRPr="00E5218A">
              <w:rPr>
                <w:rFonts w:ascii="Times New Roman" w:hAnsi="Times New Roman" w:cs="Times New Roman"/>
                <w:i/>
                <w:iCs/>
                <w:color w:val="auto"/>
                <w:sz w:val="26"/>
                <w:szCs w:val="26"/>
              </w:rPr>
              <w:t xml:space="preserve">“Noteikumi par garantijām saimnieciskās darbības veicējiem, kuru darbību ietekmējusi </w:t>
            </w:r>
            <w:proofErr w:type="spellStart"/>
            <w:r w:rsidR="00E5218A" w:rsidRPr="00E5218A">
              <w:rPr>
                <w:rFonts w:ascii="Times New Roman" w:hAnsi="Times New Roman" w:cs="Times New Roman"/>
                <w:i/>
                <w:iCs/>
                <w:color w:val="auto"/>
                <w:sz w:val="26"/>
                <w:szCs w:val="26"/>
              </w:rPr>
              <w:t>koronavīrusa</w:t>
            </w:r>
            <w:proofErr w:type="spellEnd"/>
            <w:r w:rsidR="00E5218A" w:rsidRPr="00E5218A">
              <w:rPr>
                <w:rFonts w:ascii="Times New Roman" w:hAnsi="Times New Roman" w:cs="Times New Roman"/>
                <w:i/>
                <w:iCs/>
                <w:color w:val="auto"/>
                <w:sz w:val="26"/>
                <w:szCs w:val="26"/>
              </w:rPr>
              <w:t xml:space="preserve"> izraisītās slimības Covid-19 izplatība”</w:t>
            </w:r>
            <w:r w:rsidR="00E5218A" w:rsidRPr="00E5218A">
              <w:rPr>
                <w:rFonts w:ascii="Times New Roman" w:hAnsi="Times New Roman" w:cs="Times New Roman"/>
                <w:color w:val="auto"/>
                <w:sz w:val="26"/>
                <w:szCs w:val="26"/>
              </w:rPr>
              <w:t>)</w:t>
            </w:r>
            <w:r w:rsidRPr="00E5218A">
              <w:rPr>
                <w:rFonts w:ascii="Times New Roman" w:hAnsi="Times New Roman" w:cs="Times New Roman"/>
                <w:color w:val="auto"/>
                <w:sz w:val="26"/>
                <w:szCs w:val="26"/>
              </w:rPr>
              <w:t xml:space="preserve">, komercbankas objektīvi daļai </w:t>
            </w:r>
            <w:r w:rsidR="00E5218A" w:rsidRPr="00E5218A">
              <w:rPr>
                <w:rFonts w:ascii="Times New Roman" w:hAnsi="Times New Roman" w:cs="Times New Roman"/>
                <w:color w:val="auto"/>
                <w:sz w:val="26"/>
                <w:szCs w:val="26"/>
              </w:rPr>
              <w:t xml:space="preserve">saimnieciskās darbības veicēju nevar izsniegt apgrozāmo līdzekļu aizdevumus, piešķirt vai pagarināt kredītlīnijas. </w:t>
            </w:r>
            <w:r w:rsidRPr="00E5218A">
              <w:rPr>
                <w:rFonts w:ascii="Times New Roman" w:hAnsi="Times New Roman" w:cs="Times New Roman"/>
                <w:color w:val="auto"/>
                <w:sz w:val="26"/>
                <w:szCs w:val="26"/>
              </w:rPr>
              <w:t xml:space="preserve">Līdz ar to apgrozāmo līdzekļu aizdevumu programma uzņēmumiem, kas saskaras ar pēkšņu likviditātes trūkumu vai pat tā trūkumu, pašreizējos apstākļos ir piemērots, nepieciešams </w:t>
            </w:r>
            <w:r w:rsidRPr="00E5218A">
              <w:rPr>
                <w:rFonts w:ascii="Times New Roman" w:hAnsi="Times New Roman" w:cs="Times New Roman"/>
                <w:color w:val="auto"/>
                <w:sz w:val="26"/>
                <w:szCs w:val="26"/>
              </w:rPr>
              <w:lastRenderedPageBreak/>
              <w:t>un mērķtiecīgs risinājums</w:t>
            </w:r>
            <w:r w:rsidR="00E5218A" w:rsidRPr="00E5218A">
              <w:rPr>
                <w:rFonts w:ascii="Times New Roman" w:hAnsi="Times New Roman" w:cs="Times New Roman"/>
                <w:color w:val="auto"/>
                <w:sz w:val="26"/>
                <w:szCs w:val="26"/>
              </w:rPr>
              <w:t xml:space="preserve"> uzņēmumu darbības nodrošināšanai</w:t>
            </w:r>
            <w:r w:rsidRPr="00E5218A">
              <w:rPr>
                <w:rFonts w:ascii="Times New Roman" w:hAnsi="Times New Roman" w:cs="Times New Roman"/>
                <w:color w:val="auto"/>
                <w:sz w:val="26"/>
                <w:szCs w:val="26"/>
              </w:rPr>
              <w:t>.</w:t>
            </w:r>
          </w:p>
          <w:p w14:paraId="1A35B25D" w14:textId="74B67B04" w:rsidR="00660C99" w:rsidRPr="00E5218A" w:rsidRDefault="00E5218A" w:rsidP="00660C99">
            <w:pPr>
              <w:pStyle w:val="Default"/>
              <w:spacing w:before="120" w:after="120"/>
              <w:jc w:val="both"/>
              <w:rPr>
                <w:rFonts w:ascii="Times New Roman" w:hAnsi="Times New Roman" w:cs="Times New Roman"/>
                <w:color w:val="auto"/>
                <w:sz w:val="26"/>
                <w:szCs w:val="26"/>
              </w:rPr>
            </w:pPr>
            <w:r w:rsidRPr="00E5218A">
              <w:rPr>
                <w:rFonts w:ascii="Times New Roman" w:hAnsi="Times New Roman" w:cs="Times New Roman"/>
                <w:color w:val="auto"/>
                <w:sz w:val="26"/>
                <w:szCs w:val="26"/>
              </w:rPr>
              <w:t xml:space="preserve">Ņemot vērā minēto, </w:t>
            </w:r>
            <w:r w:rsidR="00660C99" w:rsidRPr="00E5218A">
              <w:rPr>
                <w:rFonts w:ascii="Times New Roman" w:hAnsi="Times New Roman" w:cs="Times New Roman"/>
                <w:color w:val="auto"/>
                <w:sz w:val="26"/>
                <w:szCs w:val="26"/>
              </w:rPr>
              <w:t xml:space="preserve">Ekonomikas ministrija sadarbībā ar sabiedrību Altum ir izstrādājusi jaunu apgrozāmo līdzekļu aizdevumu instrumentu saimnieciskās darbības veicējiem, kuru darbību ietekmējusi </w:t>
            </w:r>
            <w:proofErr w:type="spellStart"/>
            <w:r w:rsidR="00660C99" w:rsidRPr="00E5218A">
              <w:rPr>
                <w:rFonts w:ascii="Times New Roman" w:hAnsi="Times New Roman" w:cs="Times New Roman"/>
                <w:color w:val="auto"/>
                <w:sz w:val="26"/>
                <w:szCs w:val="26"/>
              </w:rPr>
              <w:t>koronavīrusa</w:t>
            </w:r>
            <w:proofErr w:type="spellEnd"/>
            <w:r w:rsidR="00660C99" w:rsidRPr="00E5218A">
              <w:rPr>
                <w:rFonts w:ascii="Times New Roman" w:hAnsi="Times New Roman" w:cs="Times New Roman"/>
                <w:color w:val="auto"/>
                <w:sz w:val="26"/>
                <w:szCs w:val="26"/>
              </w:rPr>
              <w:t xml:space="preserve"> izraisītās slimības Covid-19 izplatība.</w:t>
            </w:r>
          </w:p>
          <w:p w14:paraId="103F9BFE" w14:textId="690A9776" w:rsidR="00B51099" w:rsidRPr="00E5218A" w:rsidRDefault="000972D6" w:rsidP="00B51099">
            <w:pPr>
              <w:pStyle w:val="Default"/>
              <w:spacing w:after="120"/>
              <w:rPr>
                <w:rFonts w:ascii="Times New Roman" w:hAnsi="Times New Roman" w:cs="Times New Roman"/>
                <w:b/>
                <w:bCs/>
                <w:i/>
                <w:color w:val="auto"/>
                <w:sz w:val="26"/>
                <w:szCs w:val="26"/>
              </w:rPr>
            </w:pPr>
            <w:r w:rsidRPr="00E5218A">
              <w:rPr>
                <w:rFonts w:ascii="Times New Roman" w:hAnsi="Times New Roman" w:cs="Times New Roman"/>
                <w:b/>
                <w:bCs/>
                <w:i/>
                <w:color w:val="auto"/>
                <w:sz w:val="26"/>
                <w:szCs w:val="26"/>
              </w:rPr>
              <w:t xml:space="preserve">Apgrozāmo līdzekļu aizdevumu </w:t>
            </w:r>
            <w:r w:rsidR="00B51099" w:rsidRPr="00E5218A">
              <w:rPr>
                <w:rFonts w:ascii="Times New Roman" w:hAnsi="Times New Roman" w:cs="Times New Roman"/>
                <w:b/>
                <w:bCs/>
                <w:i/>
                <w:color w:val="auto"/>
                <w:sz w:val="26"/>
                <w:szCs w:val="26"/>
              </w:rPr>
              <w:t>apraksts</w:t>
            </w:r>
          </w:p>
          <w:p w14:paraId="3052D488" w14:textId="3A696B8D" w:rsidR="000972D6" w:rsidRPr="00E5218A" w:rsidRDefault="000972D6" w:rsidP="0025654B">
            <w:pPr>
              <w:pStyle w:val="Default"/>
              <w:spacing w:before="120" w:after="120"/>
              <w:jc w:val="both"/>
              <w:rPr>
                <w:rFonts w:ascii="Times New Roman" w:hAnsi="Times New Roman" w:cs="Times New Roman"/>
                <w:sz w:val="26"/>
                <w:szCs w:val="26"/>
              </w:rPr>
            </w:pPr>
            <w:r w:rsidRPr="00E5218A">
              <w:rPr>
                <w:rFonts w:ascii="Times New Roman" w:hAnsi="Times New Roman" w:cs="Times New Roman"/>
                <w:sz w:val="26"/>
                <w:szCs w:val="26"/>
              </w:rPr>
              <w:t>Aizdevumi paredzēti Covid-19 ietekmēto saimnieciskās darbības veicēju apgrozāmo līdzekļu finansēšanai, ja saimnieciskās darbības veicējs ir ekonomiski dzīvotspējīgs un apgrozāmo līdzekļu aizdevums ir nepieciešams Covid-19 ietekmes rezultātā, kas tiek pamatots aizdevuma pieteikumā.</w:t>
            </w:r>
          </w:p>
          <w:p w14:paraId="184DDCB6" w14:textId="7952886B" w:rsidR="0025654B" w:rsidRPr="00E5218A" w:rsidRDefault="000972D6" w:rsidP="0025654B">
            <w:pPr>
              <w:pStyle w:val="Default"/>
              <w:spacing w:before="120" w:after="120"/>
              <w:jc w:val="both"/>
              <w:rPr>
                <w:rFonts w:ascii="Times New Roman" w:hAnsi="Times New Roman" w:cs="Times New Roman"/>
                <w:sz w:val="26"/>
                <w:szCs w:val="26"/>
              </w:rPr>
            </w:pPr>
            <w:r w:rsidRPr="00E5218A">
              <w:rPr>
                <w:rFonts w:ascii="Times New Roman" w:hAnsi="Times New Roman" w:cs="Times New Roman"/>
                <w:sz w:val="26"/>
                <w:szCs w:val="26"/>
              </w:rPr>
              <w:t xml:space="preserve">Aizdevumus </w:t>
            </w:r>
            <w:r w:rsidR="0025654B" w:rsidRPr="00E5218A">
              <w:rPr>
                <w:rFonts w:ascii="Times New Roman" w:hAnsi="Times New Roman" w:cs="Times New Roman"/>
                <w:sz w:val="26"/>
                <w:szCs w:val="26"/>
              </w:rPr>
              <w:t>sniedz saskaņā ar Komisijas paziņojum</w:t>
            </w:r>
            <w:r w:rsidR="00DA7DEB">
              <w:rPr>
                <w:rFonts w:ascii="Times New Roman" w:hAnsi="Times New Roman" w:cs="Times New Roman"/>
                <w:sz w:val="26"/>
                <w:szCs w:val="26"/>
              </w:rPr>
              <w:t>u</w:t>
            </w:r>
            <w:r w:rsidR="0025654B" w:rsidRPr="00E5218A">
              <w:rPr>
                <w:rFonts w:ascii="Times New Roman" w:hAnsi="Times New Roman" w:cs="Times New Roman"/>
                <w:sz w:val="26"/>
                <w:szCs w:val="26"/>
              </w:rPr>
              <w:t>)</w:t>
            </w:r>
            <w:r w:rsidR="00787100" w:rsidRPr="00E5218A">
              <w:rPr>
                <w:rFonts w:ascii="Times New Roman" w:hAnsi="Times New Roman" w:cs="Times New Roman"/>
                <w:sz w:val="26"/>
                <w:szCs w:val="26"/>
              </w:rPr>
              <w:t xml:space="preserve">, bet pēc Komisijas termiņa paziņojuma termiņa </w:t>
            </w:r>
            <w:r w:rsidR="00E5218A" w:rsidRPr="00E5218A">
              <w:rPr>
                <w:rFonts w:ascii="Times New Roman" w:hAnsi="Times New Roman" w:cs="Times New Roman"/>
                <w:sz w:val="26"/>
                <w:szCs w:val="26"/>
              </w:rPr>
              <w:t xml:space="preserve">atbalsta programmu plānots turpināt </w:t>
            </w:r>
            <w:r w:rsidR="00787100" w:rsidRPr="00E5218A">
              <w:rPr>
                <w:rFonts w:ascii="Times New Roman" w:hAnsi="Times New Roman" w:cs="Times New Roman"/>
                <w:sz w:val="26"/>
                <w:szCs w:val="26"/>
              </w:rPr>
              <w:t xml:space="preserve">kā </w:t>
            </w:r>
            <w:r w:rsidR="00787100" w:rsidRPr="00E5218A">
              <w:rPr>
                <w:rFonts w:ascii="Times New Roman" w:hAnsi="Times New Roman" w:cs="Times New Roman"/>
                <w:i/>
                <w:iCs/>
                <w:sz w:val="26"/>
                <w:szCs w:val="26"/>
              </w:rPr>
              <w:t xml:space="preserve">de </w:t>
            </w:r>
            <w:proofErr w:type="spellStart"/>
            <w:r w:rsidR="00787100" w:rsidRPr="00E5218A">
              <w:rPr>
                <w:rFonts w:ascii="Times New Roman" w:hAnsi="Times New Roman" w:cs="Times New Roman"/>
                <w:i/>
                <w:iCs/>
                <w:sz w:val="26"/>
                <w:szCs w:val="26"/>
              </w:rPr>
              <w:t>minimis</w:t>
            </w:r>
            <w:proofErr w:type="spellEnd"/>
            <w:r w:rsidR="00787100" w:rsidRPr="00E5218A">
              <w:rPr>
                <w:rFonts w:ascii="Times New Roman" w:hAnsi="Times New Roman" w:cs="Times New Roman"/>
                <w:sz w:val="26"/>
                <w:szCs w:val="26"/>
              </w:rPr>
              <w:t xml:space="preserve"> atbalstu</w:t>
            </w:r>
            <w:r w:rsidR="0025654B" w:rsidRPr="00E5218A">
              <w:rPr>
                <w:rFonts w:ascii="Times New Roman" w:hAnsi="Times New Roman" w:cs="Times New Roman"/>
                <w:sz w:val="26"/>
                <w:szCs w:val="26"/>
              </w:rPr>
              <w:t>.</w:t>
            </w:r>
          </w:p>
          <w:p w14:paraId="086AAE1E" w14:textId="07201E74" w:rsidR="000972D6" w:rsidRPr="00E5218A" w:rsidRDefault="000972D6" w:rsidP="00B51099">
            <w:pPr>
              <w:pStyle w:val="Default"/>
              <w:spacing w:before="120" w:after="120"/>
              <w:jc w:val="both"/>
              <w:rPr>
                <w:rFonts w:ascii="Times New Roman" w:hAnsi="Times New Roman"/>
                <w:sz w:val="26"/>
                <w:szCs w:val="26"/>
              </w:rPr>
            </w:pPr>
            <w:r w:rsidRPr="00E5218A">
              <w:rPr>
                <w:rFonts w:ascii="Times New Roman" w:hAnsi="Times New Roman" w:cs="Times New Roman"/>
                <w:sz w:val="26"/>
                <w:szCs w:val="26"/>
              </w:rPr>
              <w:t xml:space="preserve">Aizdevumi </w:t>
            </w:r>
            <w:r w:rsidR="00B51099" w:rsidRPr="00E5218A">
              <w:rPr>
                <w:rFonts w:ascii="Times New Roman" w:hAnsi="Times New Roman" w:cs="Times New Roman"/>
                <w:sz w:val="26"/>
                <w:szCs w:val="26"/>
              </w:rPr>
              <w:t>būs pieejams visām saimnieciskās darbības veicēju kategorijām (MVK, lielie)</w:t>
            </w:r>
            <w:r w:rsidRPr="00E5218A">
              <w:rPr>
                <w:rFonts w:ascii="Times New Roman" w:hAnsi="Times New Roman" w:cs="Times New Roman"/>
                <w:sz w:val="26"/>
                <w:szCs w:val="26"/>
              </w:rPr>
              <w:t xml:space="preserve">. Maksimālā aizdevuma </w:t>
            </w:r>
            <w:r w:rsidR="00B51099" w:rsidRPr="00E5218A">
              <w:rPr>
                <w:rFonts w:ascii="Times New Roman" w:hAnsi="Times New Roman" w:cs="Times New Roman"/>
                <w:sz w:val="26"/>
                <w:szCs w:val="26"/>
              </w:rPr>
              <w:t xml:space="preserve">summa būs </w:t>
            </w:r>
            <w:r w:rsidR="00CD2774" w:rsidRPr="00E5218A">
              <w:rPr>
                <w:rFonts w:ascii="Times New Roman" w:hAnsi="Times New Roman" w:cs="Times New Roman"/>
                <w:sz w:val="26"/>
                <w:szCs w:val="26"/>
              </w:rPr>
              <w:t xml:space="preserve">līdz </w:t>
            </w:r>
            <w:r w:rsidRPr="00E5218A">
              <w:rPr>
                <w:rFonts w:ascii="Times New Roman" w:hAnsi="Times New Roman" w:cs="Times New Roman"/>
                <w:sz w:val="26"/>
                <w:szCs w:val="26"/>
              </w:rPr>
              <w:t>1</w:t>
            </w:r>
            <w:r w:rsidR="00B51099" w:rsidRPr="00E5218A">
              <w:rPr>
                <w:rFonts w:ascii="Times New Roman" w:hAnsi="Times New Roman" w:cs="Times New Roman"/>
                <w:sz w:val="26"/>
                <w:szCs w:val="26"/>
              </w:rPr>
              <w:t xml:space="preserve"> milj. </w:t>
            </w:r>
            <w:proofErr w:type="spellStart"/>
            <w:r w:rsidR="00B51099" w:rsidRPr="00E5218A">
              <w:rPr>
                <w:rFonts w:ascii="Times New Roman" w:hAnsi="Times New Roman" w:cs="Times New Roman"/>
                <w:i/>
                <w:iCs/>
                <w:sz w:val="26"/>
                <w:szCs w:val="26"/>
              </w:rPr>
              <w:t>euro</w:t>
            </w:r>
            <w:proofErr w:type="spellEnd"/>
            <w:r w:rsidR="00B51099" w:rsidRPr="00E5218A">
              <w:rPr>
                <w:rFonts w:ascii="Times New Roman" w:hAnsi="Times New Roman" w:cs="Times New Roman"/>
                <w:sz w:val="26"/>
                <w:szCs w:val="26"/>
              </w:rPr>
              <w:t xml:space="preserve">, </w:t>
            </w:r>
            <w:r w:rsidR="00BD746F" w:rsidRPr="00E5218A">
              <w:rPr>
                <w:rFonts w:ascii="Times New Roman" w:hAnsi="Times New Roman" w:cs="Times New Roman"/>
                <w:sz w:val="26"/>
                <w:szCs w:val="26"/>
              </w:rPr>
              <w:t xml:space="preserve">ievērojot Komisijas paziņojumā noteikto papildus kritēriju par to, ka </w:t>
            </w:r>
            <w:r w:rsidR="00BD746F" w:rsidRPr="00E5218A">
              <w:rPr>
                <w:rFonts w:ascii="Times New Roman" w:hAnsi="Times New Roman"/>
                <w:sz w:val="26"/>
                <w:szCs w:val="26"/>
              </w:rPr>
              <w:t xml:space="preserve">maksimālo </w:t>
            </w:r>
            <w:r w:rsidR="00787100" w:rsidRPr="00E5218A">
              <w:rPr>
                <w:rFonts w:ascii="Times New Roman" w:hAnsi="Times New Roman"/>
                <w:sz w:val="26"/>
                <w:szCs w:val="26"/>
              </w:rPr>
              <w:t xml:space="preserve">aizdevumu </w:t>
            </w:r>
            <w:r w:rsidR="00BD746F" w:rsidRPr="00E5218A">
              <w:rPr>
                <w:rFonts w:ascii="Times New Roman" w:hAnsi="Times New Roman"/>
                <w:sz w:val="26"/>
                <w:szCs w:val="26"/>
              </w:rPr>
              <w:t>summu nosaka</w:t>
            </w:r>
            <w:r w:rsidRPr="00E5218A">
              <w:rPr>
                <w:rFonts w:ascii="Times New Roman" w:hAnsi="Times New Roman"/>
                <w:sz w:val="26"/>
                <w:szCs w:val="26"/>
              </w:rPr>
              <w:t>:</w:t>
            </w:r>
          </w:p>
          <w:p w14:paraId="3237459A" w14:textId="4108ACC3" w:rsidR="000972D6" w:rsidRPr="00E5218A" w:rsidRDefault="00BD746F" w:rsidP="000972D6">
            <w:pPr>
              <w:pStyle w:val="Default"/>
              <w:numPr>
                <w:ilvl w:val="0"/>
                <w:numId w:val="4"/>
              </w:numPr>
              <w:spacing w:before="120" w:after="120"/>
              <w:jc w:val="both"/>
              <w:rPr>
                <w:rFonts w:ascii="Times New Roman" w:hAnsi="Times New Roman" w:cs="Times New Roman"/>
                <w:sz w:val="26"/>
                <w:szCs w:val="26"/>
              </w:rPr>
            </w:pPr>
            <w:r w:rsidRPr="00E5218A">
              <w:rPr>
                <w:rFonts w:ascii="Times New Roman" w:hAnsi="Times New Roman"/>
                <w:sz w:val="26"/>
                <w:szCs w:val="26"/>
              </w:rPr>
              <w:t>pamatojoties uz tam aprēķināto nepieciešamo likviditātes vajadzības apjomu turpmāk</w:t>
            </w:r>
            <w:r w:rsidR="00D52D6B">
              <w:rPr>
                <w:rFonts w:ascii="Times New Roman" w:hAnsi="Times New Roman"/>
                <w:sz w:val="26"/>
                <w:szCs w:val="26"/>
              </w:rPr>
              <w:t>ajiem</w:t>
            </w:r>
            <w:r w:rsidRPr="00E5218A">
              <w:rPr>
                <w:rFonts w:ascii="Times New Roman" w:hAnsi="Times New Roman"/>
                <w:sz w:val="26"/>
                <w:szCs w:val="26"/>
              </w:rPr>
              <w:t xml:space="preserve"> 18 mēneš</w:t>
            </w:r>
            <w:r w:rsidR="00D52D6B">
              <w:rPr>
                <w:rFonts w:ascii="Times New Roman" w:hAnsi="Times New Roman"/>
                <w:sz w:val="26"/>
                <w:szCs w:val="26"/>
              </w:rPr>
              <w:t xml:space="preserve">iem </w:t>
            </w:r>
            <w:r w:rsidRPr="00E5218A">
              <w:rPr>
                <w:rFonts w:ascii="Times New Roman" w:hAnsi="Times New Roman"/>
                <w:sz w:val="26"/>
                <w:szCs w:val="26"/>
              </w:rPr>
              <w:t>sīkajam (mikro), mazajam vai vidējam saimnieciskās darbības veicējam nodrošināšanai vai 12 mēneš</w:t>
            </w:r>
            <w:r w:rsidR="00D52D6B">
              <w:rPr>
                <w:rFonts w:ascii="Times New Roman" w:hAnsi="Times New Roman"/>
                <w:sz w:val="26"/>
                <w:szCs w:val="26"/>
              </w:rPr>
              <w:t>iem</w:t>
            </w:r>
            <w:r w:rsidRPr="00E5218A">
              <w:rPr>
                <w:rFonts w:ascii="Times New Roman" w:hAnsi="Times New Roman"/>
                <w:sz w:val="26"/>
                <w:szCs w:val="26"/>
              </w:rPr>
              <w:t xml:space="preserve"> lielajam saimnieciskās darbības veicējam</w:t>
            </w:r>
            <w:r w:rsidR="000972D6" w:rsidRPr="00E5218A">
              <w:rPr>
                <w:rFonts w:ascii="Times New Roman" w:hAnsi="Times New Roman"/>
                <w:sz w:val="26"/>
                <w:szCs w:val="26"/>
              </w:rPr>
              <w:t>;</w:t>
            </w:r>
          </w:p>
          <w:p w14:paraId="5AA032E7" w14:textId="29873A15" w:rsidR="000972D6" w:rsidRPr="00E5218A" w:rsidRDefault="000972D6" w:rsidP="000972D6">
            <w:pPr>
              <w:pStyle w:val="Default"/>
              <w:numPr>
                <w:ilvl w:val="0"/>
                <w:numId w:val="4"/>
              </w:numPr>
              <w:spacing w:before="120" w:after="120"/>
              <w:jc w:val="both"/>
              <w:rPr>
                <w:rFonts w:ascii="Times New Roman" w:hAnsi="Times New Roman" w:cs="Times New Roman"/>
                <w:sz w:val="26"/>
                <w:szCs w:val="26"/>
              </w:rPr>
            </w:pPr>
            <w:r w:rsidRPr="00E5218A">
              <w:rPr>
                <w:rFonts w:ascii="Times New Roman" w:hAnsi="Times New Roman"/>
                <w:sz w:val="26"/>
                <w:szCs w:val="26"/>
              </w:rPr>
              <w:t>vai</w:t>
            </w:r>
            <w:r w:rsidRPr="00E5218A">
              <w:t xml:space="preserve"> </w:t>
            </w:r>
            <w:r w:rsidRPr="00E5218A">
              <w:rPr>
                <w:rFonts w:ascii="Times New Roman" w:hAnsi="Times New Roman"/>
                <w:sz w:val="26"/>
                <w:szCs w:val="26"/>
              </w:rPr>
              <w:t>aizdevuma apjoms nevar pārsniegt divkāršu saimnieciskās darbības veicēja izmaksāto kopējo atalgojumu (t.sk sociālās iemaksas) 2019.gadā</w:t>
            </w:r>
            <w:r w:rsidR="00D52D6B">
              <w:rPr>
                <w:rFonts w:ascii="Times New Roman" w:hAnsi="Times New Roman"/>
                <w:sz w:val="26"/>
                <w:szCs w:val="26"/>
              </w:rPr>
              <w:t>.</w:t>
            </w:r>
          </w:p>
          <w:p w14:paraId="670B33B2" w14:textId="79895870" w:rsidR="0025654B" w:rsidRPr="00E5218A" w:rsidRDefault="000972D6" w:rsidP="000972D6">
            <w:pPr>
              <w:pStyle w:val="Default"/>
              <w:spacing w:before="120" w:after="120"/>
              <w:jc w:val="both"/>
              <w:rPr>
                <w:rFonts w:ascii="Times New Roman" w:hAnsi="Times New Roman" w:cs="Times New Roman"/>
                <w:sz w:val="26"/>
                <w:szCs w:val="26"/>
              </w:rPr>
            </w:pPr>
            <w:r w:rsidRPr="00E5218A">
              <w:rPr>
                <w:rFonts w:ascii="Times New Roman" w:hAnsi="Times New Roman" w:cs="Times New Roman"/>
                <w:sz w:val="26"/>
                <w:szCs w:val="26"/>
              </w:rPr>
              <w:t>Aizdevuma t</w:t>
            </w:r>
            <w:r w:rsidR="00B51099" w:rsidRPr="00E5218A">
              <w:rPr>
                <w:rFonts w:ascii="Times New Roman" w:hAnsi="Times New Roman" w:cs="Times New Roman"/>
                <w:sz w:val="26"/>
                <w:szCs w:val="26"/>
              </w:rPr>
              <w:t>ermiņš</w:t>
            </w:r>
            <w:r w:rsidR="00BD746F" w:rsidRPr="00E5218A">
              <w:rPr>
                <w:rFonts w:ascii="Times New Roman" w:hAnsi="Times New Roman" w:cs="Times New Roman"/>
                <w:sz w:val="26"/>
                <w:szCs w:val="26"/>
              </w:rPr>
              <w:t xml:space="preserve"> noteikts</w:t>
            </w:r>
            <w:r w:rsidR="00B51099" w:rsidRPr="00E5218A">
              <w:rPr>
                <w:rFonts w:ascii="Times New Roman" w:hAnsi="Times New Roman" w:cs="Times New Roman"/>
                <w:sz w:val="26"/>
                <w:szCs w:val="26"/>
              </w:rPr>
              <w:t xml:space="preserve"> līdz </w:t>
            </w:r>
            <w:r w:rsidRPr="00E5218A">
              <w:rPr>
                <w:rFonts w:ascii="Times New Roman" w:hAnsi="Times New Roman" w:cs="Times New Roman"/>
                <w:sz w:val="26"/>
                <w:szCs w:val="26"/>
              </w:rPr>
              <w:t>3</w:t>
            </w:r>
            <w:r w:rsidR="00B51099" w:rsidRPr="00E5218A">
              <w:rPr>
                <w:rFonts w:ascii="Times New Roman" w:hAnsi="Times New Roman" w:cs="Times New Roman"/>
                <w:sz w:val="26"/>
                <w:szCs w:val="26"/>
              </w:rPr>
              <w:t xml:space="preserve"> gadiem</w:t>
            </w:r>
            <w:r w:rsidRPr="00E5218A">
              <w:rPr>
                <w:rFonts w:ascii="Times New Roman" w:hAnsi="Times New Roman" w:cs="Times New Roman"/>
                <w:sz w:val="26"/>
                <w:szCs w:val="26"/>
              </w:rPr>
              <w:t>, bet aizdevuma atmaksas uzsākšanu var atlikt par termiņu līdz 12 mēnešiem</w:t>
            </w:r>
            <w:r w:rsidR="00D60415" w:rsidRPr="00E5218A">
              <w:rPr>
                <w:rFonts w:ascii="Times New Roman" w:hAnsi="Times New Roman" w:cs="Times New Roman"/>
                <w:sz w:val="26"/>
                <w:szCs w:val="26"/>
              </w:rPr>
              <w:t>.</w:t>
            </w:r>
            <w:r w:rsidR="0025654B" w:rsidRPr="00E5218A">
              <w:rPr>
                <w:rFonts w:ascii="Times New Roman" w:hAnsi="Times New Roman" w:cs="Times New Roman"/>
                <w:sz w:val="26"/>
                <w:szCs w:val="26"/>
              </w:rPr>
              <w:t xml:space="preserve"> </w:t>
            </w:r>
          </w:p>
          <w:p w14:paraId="109A251D" w14:textId="5CADCEF9" w:rsidR="0066570F" w:rsidRPr="00E5218A" w:rsidRDefault="000972D6" w:rsidP="00B51099">
            <w:pPr>
              <w:pStyle w:val="Default"/>
              <w:spacing w:before="120" w:after="120"/>
              <w:jc w:val="both"/>
              <w:rPr>
                <w:rFonts w:ascii="Times New Roman" w:hAnsi="Times New Roman" w:cs="Times New Roman"/>
                <w:color w:val="auto"/>
                <w:sz w:val="26"/>
                <w:szCs w:val="26"/>
              </w:rPr>
            </w:pPr>
            <w:r w:rsidRPr="00E5218A">
              <w:rPr>
                <w:rFonts w:ascii="Times New Roman" w:hAnsi="Times New Roman" w:cs="Times New Roman"/>
                <w:color w:val="auto"/>
                <w:sz w:val="26"/>
                <w:szCs w:val="26"/>
              </w:rPr>
              <w:t>Aizdevumus</w:t>
            </w:r>
            <w:r w:rsidR="0066570F" w:rsidRPr="00E5218A">
              <w:rPr>
                <w:rFonts w:ascii="Times New Roman" w:hAnsi="Times New Roman" w:cs="Times New Roman"/>
                <w:color w:val="auto"/>
                <w:sz w:val="26"/>
                <w:szCs w:val="26"/>
              </w:rPr>
              <w:t xml:space="preserve"> nepiešķirs saimnieciskās darbības veicējam, ja tas ir nonācis finanšu grūtībās uz 2019.gada 31.decembri.</w:t>
            </w:r>
          </w:p>
          <w:p w14:paraId="7A300A63" w14:textId="267FB68C" w:rsidR="0025654B" w:rsidRDefault="000972D6" w:rsidP="00B51099">
            <w:pPr>
              <w:pStyle w:val="Default"/>
              <w:spacing w:before="120" w:after="120"/>
              <w:jc w:val="both"/>
              <w:rPr>
                <w:rFonts w:ascii="Times New Roman" w:hAnsi="Times New Roman" w:cs="Times New Roman"/>
                <w:sz w:val="26"/>
                <w:szCs w:val="26"/>
              </w:rPr>
            </w:pPr>
            <w:r w:rsidRPr="00E5218A">
              <w:rPr>
                <w:rFonts w:ascii="Times New Roman" w:hAnsi="Times New Roman" w:cs="Times New Roman"/>
                <w:sz w:val="26"/>
                <w:szCs w:val="26"/>
              </w:rPr>
              <w:t xml:space="preserve">Aizdevumiem </w:t>
            </w:r>
            <w:r w:rsidR="00B51099" w:rsidRPr="00E5218A">
              <w:rPr>
                <w:rFonts w:ascii="Times New Roman" w:hAnsi="Times New Roman" w:cs="Times New Roman"/>
                <w:sz w:val="26"/>
                <w:szCs w:val="26"/>
              </w:rPr>
              <w:t xml:space="preserve">nebūs specifiski nozaru ierobežojumi, izņemot </w:t>
            </w:r>
            <w:r w:rsidR="00BD746F" w:rsidRPr="00E5218A">
              <w:rPr>
                <w:rFonts w:ascii="Times New Roman" w:hAnsi="Times New Roman" w:cs="Times New Roman"/>
                <w:sz w:val="26"/>
                <w:szCs w:val="26"/>
              </w:rPr>
              <w:t xml:space="preserve">tādas nozares kā </w:t>
            </w:r>
            <w:r w:rsidR="0025654B" w:rsidRPr="00E5218A">
              <w:rPr>
                <w:rFonts w:ascii="Times New Roman" w:hAnsi="Times New Roman" w:cs="Times New Roman"/>
                <w:sz w:val="26"/>
                <w:szCs w:val="26"/>
              </w:rPr>
              <w:t>tabakas ražošana, azartspēles u</w:t>
            </w:r>
            <w:r w:rsidR="00BD746F" w:rsidRPr="00E5218A">
              <w:rPr>
                <w:rFonts w:ascii="Times New Roman" w:hAnsi="Times New Roman" w:cs="Times New Roman"/>
                <w:sz w:val="26"/>
                <w:szCs w:val="26"/>
              </w:rPr>
              <w:t>.c</w:t>
            </w:r>
            <w:r w:rsidR="00B51099" w:rsidRPr="00E5218A">
              <w:rPr>
                <w:rFonts w:ascii="Times New Roman" w:hAnsi="Times New Roman" w:cs="Times New Roman"/>
                <w:sz w:val="26"/>
                <w:szCs w:val="26"/>
              </w:rPr>
              <w:t xml:space="preserve">. Neraugoties uz Covid-19 ietekmi, piešķirot </w:t>
            </w:r>
            <w:r w:rsidRPr="00E5218A">
              <w:rPr>
                <w:rFonts w:ascii="Times New Roman" w:hAnsi="Times New Roman" w:cs="Times New Roman"/>
                <w:sz w:val="26"/>
                <w:szCs w:val="26"/>
              </w:rPr>
              <w:t>aizdevumus</w:t>
            </w:r>
            <w:r w:rsidR="00B51099" w:rsidRPr="00E5218A">
              <w:rPr>
                <w:rFonts w:ascii="Times New Roman" w:hAnsi="Times New Roman" w:cs="Times New Roman"/>
                <w:sz w:val="26"/>
                <w:szCs w:val="26"/>
              </w:rPr>
              <w:t xml:space="preserve">, sabiedrība Altum vērtēs </w:t>
            </w:r>
            <w:r w:rsidR="0025654B" w:rsidRPr="00E5218A">
              <w:rPr>
                <w:rFonts w:ascii="Times New Roman" w:hAnsi="Times New Roman" w:cs="Times New Roman"/>
                <w:sz w:val="26"/>
                <w:szCs w:val="26"/>
              </w:rPr>
              <w:t xml:space="preserve">ekonomisko dzīvotspēju, kā arī, kā </w:t>
            </w:r>
            <w:r w:rsidRPr="00E5218A">
              <w:rPr>
                <w:rFonts w:ascii="Times New Roman" w:hAnsi="Times New Roman" w:cs="Times New Roman"/>
                <w:sz w:val="26"/>
                <w:szCs w:val="26"/>
              </w:rPr>
              <w:t xml:space="preserve">aizdevuma pieteikumā </w:t>
            </w:r>
            <w:r w:rsidR="0025654B" w:rsidRPr="00E5218A">
              <w:rPr>
                <w:rFonts w:ascii="Times New Roman" w:hAnsi="Times New Roman" w:cs="Times New Roman"/>
                <w:sz w:val="26"/>
                <w:szCs w:val="26"/>
              </w:rPr>
              <w:t xml:space="preserve">tiek skaidrots, kā konkrētā uzņēmuma darbību ir ietekmējusi situācija, kas radusies COVID-19 izplatības rezultātā un pamatota finanšu </w:t>
            </w:r>
            <w:r w:rsidR="0025654B" w:rsidRPr="00E5218A">
              <w:rPr>
                <w:rFonts w:ascii="Times New Roman" w:hAnsi="Times New Roman" w:cs="Times New Roman"/>
                <w:sz w:val="26"/>
                <w:szCs w:val="26"/>
              </w:rPr>
              <w:lastRenderedPageBreak/>
              <w:t>ietekme uz uzņēmumu, izmantojot tādus kritērijus kā: operatīvie finanšu dati uzrāda apgrozījuma kritumu pret iepriekšējā gada attiecīgo periodu vai likviditātes rādītāju pasliktināšanās, salīdzinot ar 2019. gada datiem</w:t>
            </w:r>
            <w:r w:rsidRPr="00E5218A">
              <w:rPr>
                <w:rFonts w:ascii="Times New Roman" w:hAnsi="Times New Roman" w:cs="Times New Roman"/>
                <w:sz w:val="26"/>
                <w:szCs w:val="26"/>
              </w:rPr>
              <w:t xml:space="preserve"> vai citus datus</w:t>
            </w:r>
            <w:r w:rsidR="0025654B" w:rsidRPr="00E5218A">
              <w:rPr>
                <w:rFonts w:ascii="Times New Roman" w:hAnsi="Times New Roman" w:cs="Times New Roman"/>
                <w:sz w:val="26"/>
                <w:szCs w:val="26"/>
              </w:rPr>
              <w:t>.</w:t>
            </w:r>
          </w:p>
          <w:p w14:paraId="0C8ADF98" w14:textId="20A5F8EB" w:rsidR="00D52D6B" w:rsidRDefault="00D52D6B" w:rsidP="00B51099">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Aizdevumus sniegs</w:t>
            </w:r>
            <w:r w:rsidRPr="00D52D6B">
              <w:rPr>
                <w:rFonts w:ascii="Times New Roman" w:hAnsi="Times New Roman" w:cs="Times New Roman"/>
                <w:sz w:val="26"/>
                <w:szCs w:val="26"/>
              </w:rPr>
              <w:t xml:space="preserve"> tikai tādiem saimnieciskās darbības veicējiem, kuri spēs pamatot, ka šāds valsts atbalsts ir nepieciešams likviditātes trūkuma novēršanai, kur bez šāda atbalsta var būt negatīvas sekas ilgtermiņā, t.sk. to maksātnespēja, darbinieku atlaišana, bet, saņemot šādu atbalstu, tas palīdzēs atgūties un sekmīgi turpināt saimniecisko darbību, pārvarot Covid-19 ietekmes rezultātā finanšu rādītāju kritumu. Tādejādi tikai pamatotos gadījumos, ņemot vērā gan nozares un saimnieciskā darbības veicēja saimnieciskās darbības ietekmi uz ekonomiku, saimnieciskā darbības veicēja finanšu rādītājus, sociālos aspektus, kā arī citus faktorus, apgrozījumu, eksportu u.tml., kas pamatot</w:t>
            </w:r>
            <w:r>
              <w:rPr>
                <w:rFonts w:ascii="Times New Roman" w:hAnsi="Times New Roman" w:cs="Times New Roman"/>
                <w:sz w:val="26"/>
                <w:szCs w:val="26"/>
              </w:rPr>
              <w:t>s</w:t>
            </w:r>
            <w:r w:rsidRPr="00D52D6B">
              <w:rPr>
                <w:rFonts w:ascii="Times New Roman" w:hAnsi="Times New Roman" w:cs="Times New Roman"/>
                <w:sz w:val="26"/>
                <w:szCs w:val="26"/>
              </w:rPr>
              <w:t xml:space="preserve"> </w:t>
            </w:r>
            <w:r>
              <w:rPr>
                <w:rFonts w:ascii="Times New Roman" w:hAnsi="Times New Roman" w:cs="Times New Roman"/>
                <w:sz w:val="26"/>
                <w:szCs w:val="26"/>
              </w:rPr>
              <w:t xml:space="preserve">aizdevuma </w:t>
            </w:r>
            <w:r w:rsidRPr="00D52D6B">
              <w:rPr>
                <w:rFonts w:ascii="Times New Roman" w:hAnsi="Times New Roman" w:cs="Times New Roman"/>
                <w:sz w:val="26"/>
                <w:szCs w:val="26"/>
              </w:rPr>
              <w:t>pieteikumu, tiks vērtēta garantijas piešķiršana.</w:t>
            </w:r>
          </w:p>
          <w:p w14:paraId="5AA12266" w14:textId="6D607C07" w:rsidR="00D52D6B" w:rsidRPr="00D52D6B" w:rsidRDefault="00D52D6B" w:rsidP="00D52D6B">
            <w:pPr>
              <w:pStyle w:val="Default"/>
              <w:spacing w:before="120" w:after="120"/>
              <w:jc w:val="both"/>
              <w:rPr>
                <w:rFonts w:ascii="Times New Roman" w:hAnsi="Times New Roman" w:cs="Times New Roman"/>
                <w:sz w:val="26"/>
                <w:szCs w:val="26"/>
              </w:rPr>
            </w:pPr>
            <w:r w:rsidRPr="00D52D6B">
              <w:rPr>
                <w:rFonts w:ascii="Times New Roman" w:hAnsi="Times New Roman" w:cs="Times New Roman"/>
                <w:sz w:val="26"/>
                <w:szCs w:val="26"/>
              </w:rPr>
              <w:t>Lai novērtētu, vai projekts/saimnieciskās darbības veicējs ir ekonomiski dzīvotspējīgs, liek izmantota līdzšinējā sabiedrības Altum pieredze uzņēmējdarbības projektu analīzē, ņemot vērā šādus pamatprincipus/ nosacījumus projektu izvērtēšanā:</w:t>
            </w:r>
          </w:p>
          <w:p w14:paraId="72B18283" w14:textId="6CC2246A" w:rsidR="00D52D6B" w:rsidRPr="00D52D6B" w:rsidRDefault="00D52D6B" w:rsidP="008A7E11">
            <w:pPr>
              <w:pStyle w:val="Default"/>
              <w:numPr>
                <w:ilvl w:val="0"/>
                <w:numId w:val="4"/>
              </w:numPr>
              <w:spacing w:before="120" w:after="120"/>
              <w:jc w:val="both"/>
              <w:rPr>
                <w:rFonts w:ascii="Times New Roman" w:hAnsi="Times New Roman" w:cs="Times New Roman"/>
                <w:sz w:val="26"/>
                <w:szCs w:val="26"/>
              </w:rPr>
            </w:pPr>
            <w:r w:rsidRPr="00D52D6B">
              <w:rPr>
                <w:rFonts w:ascii="Times New Roman" w:hAnsi="Times New Roman" w:cs="Times New Roman"/>
                <w:sz w:val="26"/>
                <w:szCs w:val="26"/>
              </w:rPr>
              <w:t>biznesa idejas potenciāla un tās ilgtspējas novērtēšana</w:t>
            </w:r>
            <w:r>
              <w:rPr>
                <w:rFonts w:ascii="Times New Roman" w:hAnsi="Times New Roman" w:cs="Times New Roman"/>
                <w:sz w:val="26"/>
                <w:szCs w:val="26"/>
              </w:rPr>
              <w:t>;</w:t>
            </w:r>
          </w:p>
          <w:p w14:paraId="1EE8C52B" w14:textId="331B9CE4" w:rsidR="00D52D6B" w:rsidRPr="00D52D6B" w:rsidRDefault="00D52D6B" w:rsidP="008A7E11">
            <w:pPr>
              <w:pStyle w:val="Default"/>
              <w:numPr>
                <w:ilvl w:val="0"/>
                <w:numId w:val="4"/>
              </w:numPr>
              <w:spacing w:before="120" w:after="120"/>
              <w:jc w:val="both"/>
              <w:rPr>
                <w:rFonts w:ascii="Times New Roman" w:hAnsi="Times New Roman" w:cs="Times New Roman"/>
                <w:sz w:val="26"/>
                <w:szCs w:val="26"/>
              </w:rPr>
            </w:pPr>
            <w:r w:rsidRPr="00D52D6B">
              <w:rPr>
                <w:rFonts w:ascii="Times New Roman" w:hAnsi="Times New Roman" w:cs="Times New Roman"/>
                <w:sz w:val="26"/>
                <w:szCs w:val="26"/>
              </w:rPr>
              <w:t>projekta realizācijai nepieciešamo aktivitāšu un to realizēšanai nepieciešamo resursu novērtēšana (t.sk. plānoto ieguldījumu pamatotības, samērīguma, lietderības izvērtēšana, lai sasniegtu plānotos mērķus)</w:t>
            </w:r>
            <w:r>
              <w:rPr>
                <w:rFonts w:ascii="Times New Roman" w:hAnsi="Times New Roman" w:cs="Times New Roman"/>
                <w:sz w:val="26"/>
                <w:szCs w:val="26"/>
              </w:rPr>
              <w:t>;</w:t>
            </w:r>
          </w:p>
          <w:p w14:paraId="62E0B38C" w14:textId="656B7833" w:rsidR="00D52D6B" w:rsidRPr="00D52D6B" w:rsidRDefault="00D52D6B" w:rsidP="008A7E11">
            <w:pPr>
              <w:pStyle w:val="Default"/>
              <w:numPr>
                <w:ilvl w:val="0"/>
                <w:numId w:val="4"/>
              </w:numPr>
              <w:spacing w:before="120" w:after="120"/>
              <w:jc w:val="both"/>
              <w:rPr>
                <w:rFonts w:ascii="Times New Roman" w:hAnsi="Times New Roman" w:cs="Times New Roman"/>
                <w:sz w:val="26"/>
                <w:szCs w:val="26"/>
              </w:rPr>
            </w:pPr>
            <w:r w:rsidRPr="00D52D6B">
              <w:rPr>
                <w:rFonts w:ascii="Times New Roman" w:hAnsi="Times New Roman" w:cs="Times New Roman"/>
                <w:sz w:val="26"/>
                <w:szCs w:val="26"/>
              </w:rPr>
              <w:t>uzņēmuma finanšu situācijas un projekta ilgtermiņa finansiālās dzīvotspējas novērtēšana</w:t>
            </w:r>
            <w:r>
              <w:rPr>
                <w:rFonts w:ascii="Times New Roman" w:hAnsi="Times New Roman" w:cs="Times New Roman"/>
                <w:sz w:val="26"/>
                <w:szCs w:val="26"/>
              </w:rPr>
              <w:t>;</w:t>
            </w:r>
          </w:p>
          <w:p w14:paraId="6154F326" w14:textId="15CC9B38" w:rsidR="00D52D6B" w:rsidRPr="00D52D6B" w:rsidRDefault="00D52D6B" w:rsidP="008A7E11">
            <w:pPr>
              <w:pStyle w:val="Default"/>
              <w:numPr>
                <w:ilvl w:val="0"/>
                <w:numId w:val="4"/>
              </w:numPr>
              <w:spacing w:before="120" w:after="120"/>
              <w:jc w:val="both"/>
              <w:rPr>
                <w:rFonts w:ascii="Times New Roman" w:hAnsi="Times New Roman" w:cs="Times New Roman"/>
                <w:sz w:val="26"/>
                <w:szCs w:val="26"/>
              </w:rPr>
            </w:pPr>
            <w:r w:rsidRPr="00D52D6B">
              <w:rPr>
                <w:rFonts w:ascii="Times New Roman" w:hAnsi="Times New Roman" w:cs="Times New Roman"/>
                <w:sz w:val="26"/>
                <w:szCs w:val="26"/>
              </w:rPr>
              <w:t>klienta zināšanu un/ vai pieredzes atbilstības izvērtēšana</w:t>
            </w:r>
            <w:r>
              <w:rPr>
                <w:rFonts w:ascii="Times New Roman" w:hAnsi="Times New Roman" w:cs="Times New Roman"/>
                <w:sz w:val="26"/>
                <w:szCs w:val="26"/>
              </w:rPr>
              <w:t>;</w:t>
            </w:r>
          </w:p>
          <w:p w14:paraId="1300EB39" w14:textId="6FB1DF33" w:rsidR="00D52D6B" w:rsidRPr="00D52D6B" w:rsidRDefault="00D52D6B" w:rsidP="008A7E11">
            <w:pPr>
              <w:pStyle w:val="Default"/>
              <w:numPr>
                <w:ilvl w:val="0"/>
                <w:numId w:val="4"/>
              </w:numPr>
              <w:spacing w:before="120" w:after="120"/>
              <w:jc w:val="both"/>
              <w:rPr>
                <w:rFonts w:ascii="Times New Roman" w:hAnsi="Times New Roman" w:cs="Times New Roman"/>
                <w:sz w:val="26"/>
                <w:szCs w:val="26"/>
              </w:rPr>
            </w:pPr>
            <w:r w:rsidRPr="00D52D6B">
              <w:rPr>
                <w:rFonts w:ascii="Times New Roman" w:hAnsi="Times New Roman" w:cs="Times New Roman"/>
                <w:sz w:val="26"/>
                <w:szCs w:val="26"/>
              </w:rPr>
              <w:t>projekta atbilstības noteikšana saskaņā ar programmas noteikumiem</w:t>
            </w:r>
            <w:r>
              <w:rPr>
                <w:rFonts w:ascii="Times New Roman" w:hAnsi="Times New Roman" w:cs="Times New Roman"/>
                <w:sz w:val="26"/>
                <w:szCs w:val="26"/>
              </w:rPr>
              <w:t>;</w:t>
            </w:r>
          </w:p>
          <w:p w14:paraId="1A4B15BB" w14:textId="66EF39F5" w:rsidR="00D52D6B" w:rsidRPr="00E5218A" w:rsidRDefault="00D52D6B" w:rsidP="008A7E11">
            <w:pPr>
              <w:pStyle w:val="Default"/>
              <w:numPr>
                <w:ilvl w:val="0"/>
                <w:numId w:val="4"/>
              </w:numPr>
              <w:spacing w:before="120" w:after="120"/>
              <w:jc w:val="both"/>
              <w:rPr>
                <w:rFonts w:ascii="Times New Roman" w:hAnsi="Times New Roman" w:cs="Times New Roman"/>
                <w:sz w:val="26"/>
                <w:szCs w:val="26"/>
              </w:rPr>
            </w:pPr>
            <w:r w:rsidRPr="00D52D6B">
              <w:rPr>
                <w:rFonts w:ascii="Times New Roman" w:hAnsi="Times New Roman" w:cs="Times New Roman"/>
                <w:sz w:val="26"/>
                <w:szCs w:val="26"/>
              </w:rPr>
              <w:t>uzņēmējdarbības iespējamo risku un to minimizēšanas iespēju novērtēšana.</w:t>
            </w:r>
          </w:p>
          <w:p w14:paraId="0585C190" w14:textId="16EB0CAC" w:rsidR="00DB57B4" w:rsidRDefault="000972D6" w:rsidP="00B51099">
            <w:pPr>
              <w:pStyle w:val="Default"/>
              <w:spacing w:before="120" w:after="120"/>
              <w:jc w:val="both"/>
              <w:rPr>
                <w:rFonts w:ascii="Times New Roman" w:hAnsi="Times New Roman" w:cs="Times New Roman"/>
                <w:sz w:val="26"/>
                <w:szCs w:val="26"/>
              </w:rPr>
            </w:pPr>
            <w:r w:rsidRPr="00E5218A">
              <w:rPr>
                <w:rFonts w:ascii="Times New Roman" w:hAnsi="Times New Roman" w:cs="Times New Roman"/>
                <w:sz w:val="26"/>
                <w:szCs w:val="26"/>
              </w:rPr>
              <w:t>Š</w:t>
            </w:r>
            <w:r w:rsidR="00DB57B4" w:rsidRPr="00E5218A">
              <w:rPr>
                <w:rFonts w:ascii="Times New Roman" w:hAnsi="Times New Roman" w:cs="Times New Roman"/>
                <w:sz w:val="26"/>
                <w:szCs w:val="26"/>
              </w:rPr>
              <w:t>ie noteikumi attieksies arī lauksaimnie</w:t>
            </w:r>
            <w:r w:rsidR="00AD48AA" w:rsidRPr="00E5218A">
              <w:rPr>
                <w:rFonts w:ascii="Times New Roman" w:hAnsi="Times New Roman" w:cs="Times New Roman"/>
                <w:sz w:val="26"/>
                <w:szCs w:val="26"/>
              </w:rPr>
              <w:t>cības</w:t>
            </w:r>
            <w:r w:rsidR="00DB57B4" w:rsidRPr="00E5218A">
              <w:rPr>
                <w:rFonts w:ascii="Times New Roman" w:hAnsi="Times New Roman" w:cs="Times New Roman"/>
                <w:sz w:val="26"/>
                <w:szCs w:val="26"/>
              </w:rPr>
              <w:t xml:space="preserve">, </w:t>
            </w:r>
            <w:r w:rsidR="00AD48AA" w:rsidRPr="00E5218A">
              <w:rPr>
                <w:rFonts w:ascii="Times New Roman" w:hAnsi="Times New Roman" w:cs="Times New Roman"/>
                <w:sz w:val="26"/>
                <w:szCs w:val="26"/>
              </w:rPr>
              <w:t>kā arī uz zvejniecības un akvakultūras nozaru saimnieciskās darbības veicējiem</w:t>
            </w:r>
            <w:r w:rsidR="0025654B" w:rsidRPr="00E5218A">
              <w:rPr>
                <w:rFonts w:ascii="Times New Roman" w:hAnsi="Times New Roman" w:cs="Times New Roman"/>
                <w:sz w:val="26"/>
                <w:szCs w:val="26"/>
              </w:rPr>
              <w:t>.</w:t>
            </w:r>
          </w:p>
          <w:p w14:paraId="5251D4D6" w14:textId="3D02289D" w:rsidR="00372E81" w:rsidRDefault="00372E81" w:rsidP="00B51099">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Noteikumus paredzēts sniegt procentu likmju subsīdijas tūrisma nozares uzņēmumiem </w:t>
            </w:r>
            <w:proofErr w:type="spellStart"/>
            <w:r>
              <w:rPr>
                <w:rFonts w:ascii="Times New Roman" w:hAnsi="Times New Roman" w:cs="Times New Roman"/>
                <w:sz w:val="26"/>
                <w:szCs w:val="26"/>
              </w:rPr>
              <w:t>attbilstoši</w:t>
            </w:r>
            <w:proofErr w:type="spellEnd"/>
            <w:r>
              <w:rPr>
                <w:rFonts w:ascii="Times New Roman" w:hAnsi="Times New Roman" w:cs="Times New Roman"/>
                <w:sz w:val="26"/>
                <w:szCs w:val="26"/>
              </w:rPr>
              <w:t xml:space="preserve"> i</w:t>
            </w:r>
            <w:r w:rsidRPr="00372E81">
              <w:rPr>
                <w:rFonts w:ascii="Times New Roman" w:hAnsi="Times New Roman" w:cs="Times New Roman"/>
                <w:sz w:val="26"/>
                <w:szCs w:val="26"/>
              </w:rPr>
              <w:t>nformatīva</w:t>
            </w:r>
            <w:r>
              <w:rPr>
                <w:rFonts w:ascii="Times New Roman" w:hAnsi="Times New Roman" w:cs="Times New Roman"/>
                <w:sz w:val="26"/>
                <w:szCs w:val="26"/>
              </w:rPr>
              <w:t>jam</w:t>
            </w:r>
            <w:r w:rsidRPr="00372E81">
              <w:rPr>
                <w:rFonts w:ascii="Times New Roman" w:hAnsi="Times New Roman" w:cs="Times New Roman"/>
                <w:sz w:val="26"/>
                <w:szCs w:val="26"/>
              </w:rPr>
              <w:t xml:space="preserve"> </w:t>
            </w:r>
            <w:r w:rsidRPr="00372E81">
              <w:rPr>
                <w:rFonts w:ascii="Times New Roman" w:hAnsi="Times New Roman" w:cs="Times New Roman"/>
                <w:sz w:val="26"/>
                <w:szCs w:val="26"/>
              </w:rPr>
              <w:lastRenderedPageBreak/>
              <w:t>ziņojum</w:t>
            </w:r>
            <w:r>
              <w:rPr>
                <w:rFonts w:ascii="Times New Roman" w:hAnsi="Times New Roman" w:cs="Times New Roman"/>
                <w:sz w:val="26"/>
                <w:szCs w:val="26"/>
              </w:rPr>
              <w:t xml:space="preserve">am </w:t>
            </w:r>
            <w:r w:rsidRPr="00372E81">
              <w:rPr>
                <w:rFonts w:ascii="Times New Roman" w:hAnsi="Times New Roman" w:cs="Times New Roman"/>
                <w:sz w:val="26"/>
                <w:szCs w:val="26"/>
              </w:rPr>
              <w:t>„Par tūrisma nozares atbalsta pasākumiem COVID-19 slimības izraisīto negatīvo seku mazināšanai”</w:t>
            </w:r>
            <w:r w:rsidR="00231BFD">
              <w:rPr>
                <w:rFonts w:ascii="Times New Roman" w:hAnsi="Times New Roman" w:cs="Times New Roman"/>
                <w:sz w:val="26"/>
                <w:szCs w:val="26"/>
              </w:rPr>
              <w:t xml:space="preserve"> šādās nozarēs:</w:t>
            </w:r>
          </w:p>
          <w:p w14:paraId="58638CB9" w14:textId="19CD362D" w:rsid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39.00.nodaļa “Sanitārija un citi atkritumu apsaimniekošanas pakalpojumi”;</w:t>
            </w:r>
          </w:p>
          <w:p w14:paraId="7E1A71AA" w14:textId="354A583E"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55.nodaļa “Izmitināšana”;</w:t>
            </w:r>
          </w:p>
          <w:p w14:paraId="57878C81" w14:textId="002810E7"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56.nodaļa “Ēdināšanas pakalpojumi”;</w:t>
            </w:r>
          </w:p>
          <w:p w14:paraId="0626138C" w14:textId="249131A0"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59.nodaļa “Kinofilmu, video filmu, televīzijas programmu un skaņu ierakstu producēšana”;</w:t>
            </w:r>
          </w:p>
          <w:p w14:paraId="7DC89DCC" w14:textId="712990C7"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68.2.nodaļa “Sava vai nomāta nekustamā īpašuma izīrēšana un pārvaldīšana - norises vietas”;</w:t>
            </w:r>
          </w:p>
          <w:p w14:paraId="145AA74E" w14:textId="62A41156"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74.90.nodaļa “Citur neklasificēti profesionālie, zinātniskie un tehniskie pakalpojumi”;</w:t>
            </w:r>
          </w:p>
          <w:p w14:paraId="74D1091D" w14:textId="4B39F193"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 xml:space="preserve">77.39.nodaļa “Citur neklasificētu pārējo mašīnu, iekārtu un materiālo līdzekļu iznomāšana un ekspluatācijas līzings”; </w:t>
            </w:r>
          </w:p>
          <w:p w14:paraId="12579D11" w14:textId="08F56C5F"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79.nodaļa “Ceļojumu biroju, tūrisma operatoru un citi rezervēšanas pakalpojumi un ar tiem saistītas darbības”;</w:t>
            </w:r>
          </w:p>
          <w:p w14:paraId="46314EA5" w14:textId="4A4B356E"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80.10.nodaļa “Apsardzes pakalpojumi un izmeklēšana”;</w:t>
            </w:r>
          </w:p>
          <w:p w14:paraId="6CA2F5FE" w14:textId="424D8A4A"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82.30.nodaļa “Sanāksmju un tirdzniecības izstāžu organizatoru pakalpojumi”;</w:t>
            </w:r>
          </w:p>
          <w:p w14:paraId="42C3FA40" w14:textId="33BEFDBE"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90.nodaļa “Radošās, mākslinieciskās un izklaides darbības”;</w:t>
            </w:r>
          </w:p>
          <w:p w14:paraId="73642F28" w14:textId="41193917" w:rsidR="00231BFD" w:rsidRPr="00231BFD"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91.nodaļa “Bibliotēku, arhīvu, muzeju un citu kultūras iestāžu darbība”;</w:t>
            </w:r>
          </w:p>
          <w:p w14:paraId="16DCE728" w14:textId="6571FD6D" w:rsidR="00231BFD" w:rsidRPr="00E5218A" w:rsidRDefault="00231BFD" w:rsidP="00231BFD">
            <w:pPr>
              <w:pStyle w:val="Default"/>
              <w:numPr>
                <w:ilvl w:val="0"/>
                <w:numId w:val="4"/>
              </w:numPr>
              <w:spacing w:before="120" w:after="120"/>
              <w:jc w:val="both"/>
              <w:rPr>
                <w:rFonts w:ascii="Times New Roman" w:hAnsi="Times New Roman" w:cs="Times New Roman"/>
                <w:sz w:val="26"/>
                <w:szCs w:val="26"/>
              </w:rPr>
            </w:pPr>
            <w:r w:rsidRPr="00231BFD">
              <w:rPr>
                <w:rFonts w:ascii="Times New Roman" w:hAnsi="Times New Roman" w:cs="Times New Roman"/>
                <w:sz w:val="26"/>
                <w:szCs w:val="26"/>
              </w:rPr>
              <w:t>93.nodaļa “Sporta nodarbības, izklaides un atpūtas darbība”</w:t>
            </w:r>
          </w:p>
          <w:p w14:paraId="5CCC5059" w14:textId="25334EEF" w:rsidR="00372E81" w:rsidRDefault="00372E81" w:rsidP="00E90628">
            <w:pPr>
              <w:spacing w:after="160" w:line="259" w:lineRule="auto"/>
              <w:contextualSpacing/>
              <w:jc w:val="both"/>
              <w:rPr>
                <w:sz w:val="26"/>
                <w:szCs w:val="26"/>
                <w:lang w:val="lv-LV"/>
              </w:rPr>
            </w:pPr>
            <w:r>
              <w:rPr>
                <w:sz w:val="26"/>
                <w:szCs w:val="26"/>
                <w:lang w:val="lv-LV"/>
              </w:rPr>
              <w:t>Programmas finansējums tiks novirzīts aizdevumu izsniegšanai, pārvaldības izmaksām un sagaidāmajiem kredītriska zaudējumiem, sabiedrības “</w:t>
            </w:r>
            <w:r w:rsidRPr="00372E81">
              <w:rPr>
                <w:sz w:val="26"/>
                <w:szCs w:val="26"/>
                <w:lang w:val="lv-LV"/>
              </w:rPr>
              <w:t>Altum</w:t>
            </w:r>
            <w:r>
              <w:rPr>
                <w:sz w:val="26"/>
                <w:szCs w:val="26"/>
                <w:lang w:val="lv-LV"/>
              </w:rPr>
              <w:t>”</w:t>
            </w:r>
            <w:r w:rsidRPr="00372E81">
              <w:rPr>
                <w:sz w:val="26"/>
                <w:szCs w:val="26"/>
                <w:lang w:val="lv-LV"/>
              </w:rPr>
              <w:t xml:space="preserve"> izdevumu kompensācijai aizdevumu vērtības samazinājuma gadījumiem</w:t>
            </w:r>
            <w:r>
              <w:rPr>
                <w:sz w:val="26"/>
                <w:szCs w:val="26"/>
                <w:lang w:val="lv-LV"/>
              </w:rPr>
              <w:t>.</w:t>
            </w:r>
          </w:p>
          <w:p w14:paraId="09F04E06" w14:textId="0BEEA212" w:rsidR="00372E81" w:rsidRPr="00E5218A" w:rsidRDefault="00787100" w:rsidP="00E90628">
            <w:pPr>
              <w:spacing w:after="160" w:line="259" w:lineRule="auto"/>
              <w:contextualSpacing/>
              <w:jc w:val="both"/>
              <w:rPr>
                <w:sz w:val="26"/>
                <w:szCs w:val="26"/>
                <w:lang w:val="lv-LV"/>
              </w:rPr>
            </w:pPr>
            <w:r w:rsidRPr="00E5218A">
              <w:rPr>
                <w:sz w:val="26"/>
                <w:szCs w:val="26"/>
                <w:lang w:val="lv-LV"/>
              </w:rPr>
              <w:t xml:space="preserve">Kopumā plānots izsniegt apgrozāmo līdzekļu aizdevumus 200 </w:t>
            </w:r>
            <w:r w:rsidR="000F2EA7" w:rsidRPr="00E5218A">
              <w:rPr>
                <w:sz w:val="26"/>
                <w:szCs w:val="26"/>
                <w:lang w:val="lv-LV"/>
              </w:rPr>
              <w:t xml:space="preserve">milj. </w:t>
            </w:r>
            <w:proofErr w:type="spellStart"/>
            <w:r w:rsidR="000F2EA7" w:rsidRPr="00E5218A">
              <w:rPr>
                <w:i/>
                <w:iCs/>
                <w:sz w:val="26"/>
                <w:szCs w:val="26"/>
                <w:lang w:val="lv-LV"/>
              </w:rPr>
              <w:t>euro</w:t>
            </w:r>
            <w:proofErr w:type="spellEnd"/>
            <w:r w:rsidR="000F2EA7" w:rsidRPr="00E5218A">
              <w:rPr>
                <w:sz w:val="26"/>
                <w:szCs w:val="26"/>
                <w:lang w:val="lv-LV"/>
              </w:rPr>
              <w:t xml:space="preserve"> apmērā</w:t>
            </w:r>
            <w:r w:rsidR="00CD2774" w:rsidRPr="00E5218A">
              <w:rPr>
                <w:sz w:val="26"/>
                <w:szCs w:val="26"/>
                <w:lang w:val="lv-LV"/>
              </w:rPr>
              <w:t>.</w:t>
            </w:r>
          </w:p>
        </w:tc>
      </w:tr>
      <w:tr w:rsidR="00844176" w:rsidRPr="00E5218A"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E5218A" w:rsidRDefault="00844176" w:rsidP="003D3252">
            <w:pPr>
              <w:contextualSpacing/>
              <w:rPr>
                <w:rFonts w:eastAsia="Times New Roman"/>
                <w:sz w:val="26"/>
                <w:szCs w:val="26"/>
                <w:lang w:val="lv-LV" w:eastAsia="lv-LV"/>
              </w:rPr>
            </w:pPr>
            <w:r w:rsidRPr="00E5218A">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E5218A" w:rsidRDefault="00557B17" w:rsidP="003D3252">
            <w:pPr>
              <w:contextualSpacing/>
              <w:rPr>
                <w:rFonts w:eastAsia="Times New Roman"/>
                <w:sz w:val="26"/>
                <w:szCs w:val="26"/>
                <w:lang w:val="lv-LV" w:eastAsia="lv-LV"/>
              </w:rPr>
            </w:pPr>
            <w:r w:rsidRPr="00E5218A">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7419E41A" w:rsidR="00844176" w:rsidRPr="00E5218A" w:rsidRDefault="00CE0AC5" w:rsidP="003D3252">
            <w:pPr>
              <w:ind w:left="-31"/>
              <w:contextualSpacing/>
              <w:rPr>
                <w:rFonts w:eastAsia="Times New Roman"/>
                <w:sz w:val="26"/>
                <w:szCs w:val="26"/>
                <w:lang w:val="lv-LV" w:eastAsia="lv-LV"/>
              </w:rPr>
            </w:pPr>
            <w:r w:rsidRPr="00E5218A">
              <w:rPr>
                <w:sz w:val="26"/>
                <w:szCs w:val="26"/>
                <w:lang w:val="lv-LV"/>
              </w:rPr>
              <w:t>E</w:t>
            </w:r>
            <w:r w:rsidR="00547ACF" w:rsidRPr="00E5218A">
              <w:rPr>
                <w:sz w:val="26"/>
                <w:szCs w:val="26"/>
                <w:lang w:val="lv-LV"/>
              </w:rPr>
              <w:t>konomikas ministrija</w:t>
            </w:r>
            <w:r w:rsidRPr="00E5218A">
              <w:rPr>
                <w:sz w:val="26"/>
                <w:szCs w:val="26"/>
                <w:lang w:val="lv-LV"/>
              </w:rPr>
              <w:t xml:space="preserve">, </w:t>
            </w:r>
            <w:r w:rsidR="00547ACF" w:rsidRPr="00E5218A">
              <w:rPr>
                <w:sz w:val="26"/>
                <w:szCs w:val="26"/>
                <w:lang w:val="lv-LV"/>
              </w:rPr>
              <w:t>sabiedrība “Altum”</w:t>
            </w:r>
          </w:p>
        </w:tc>
      </w:tr>
      <w:tr w:rsidR="00844176" w:rsidRPr="00E5218A"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E5218A" w:rsidRDefault="00844176" w:rsidP="003D3252">
            <w:pPr>
              <w:contextualSpacing/>
              <w:rPr>
                <w:rFonts w:eastAsia="Times New Roman"/>
                <w:sz w:val="26"/>
                <w:szCs w:val="26"/>
                <w:lang w:val="lv-LV" w:eastAsia="lv-LV"/>
              </w:rPr>
            </w:pPr>
            <w:r w:rsidRPr="00E5218A">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E5218A" w:rsidRDefault="00844176" w:rsidP="003D3252">
            <w:pPr>
              <w:contextualSpacing/>
              <w:rPr>
                <w:rFonts w:eastAsia="Times New Roman"/>
                <w:sz w:val="26"/>
                <w:szCs w:val="26"/>
                <w:lang w:val="lv-LV" w:eastAsia="lv-LV"/>
              </w:rPr>
            </w:pPr>
            <w:r w:rsidRPr="00E5218A">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E5218A" w:rsidRDefault="00844176" w:rsidP="003D3252">
            <w:pPr>
              <w:contextualSpacing/>
              <w:rPr>
                <w:rFonts w:eastAsia="Times New Roman"/>
                <w:sz w:val="26"/>
                <w:szCs w:val="26"/>
                <w:lang w:val="lv-LV" w:eastAsia="lv-LV"/>
              </w:rPr>
            </w:pPr>
            <w:r w:rsidRPr="00E5218A">
              <w:rPr>
                <w:sz w:val="26"/>
                <w:lang w:val="lv-LV"/>
              </w:rPr>
              <w:t xml:space="preserve">Nav </w:t>
            </w:r>
          </w:p>
        </w:tc>
      </w:tr>
    </w:tbl>
    <w:p w14:paraId="00447F19" w14:textId="3BFE4D51" w:rsidR="009A00EB" w:rsidRPr="00E5218A" w:rsidRDefault="009A00EB" w:rsidP="009A00EB">
      <w:pPr>
        <w:contextualSpacing/>
        <w:rPr>
          <w:rFonts w:eastAsia="Times New Roman"/>
          <w:sz w:val="26"/>
          <w:szCs w:val="26"/>
          <w:lang w:val="lv-LV" w:eastAsia="lv-LV"/>
        </w:rPr>
      </w:pPr>
    </w:p>
    <w:tbl>
      <w:tblPr>
        <w:tblW w:w="9262" w:type="dxa"/>
        <w:tblInd w:w="-3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
        <w:gridCol w:w="270"/>
        <w:gridCol w:w="1516"/>
        <w:gridCol w:w="1184"/>
        <w:gridCol w:w="70"/>
        <w:gridCol w:w="1100"/>
        <w:gridCol w:w="892"/>
        <w:gridCol w:w="1100"/>
        <w:gridCol w:w="892"/>
        <w:gridCol w:w="1100"/>
        <w:gridCol w:w="1003"/>
        <w:gridCol w:w="100"/>
      </w:tblGrid>
      <w:tr w:rsidR="00844176" w:rsidRPr="00511D6F" w14:paraId="5271E387" w14:textId="77777777" w:rsidTr="00E72FF6">
        <w:trPr>
          <w:gridBefore w:val="1"/>
          <w:gridAfter w:val="1"/>
          <w:wBefore w:w="35" w:type="dxa"/>
          <w:wAfter w:w="98" w:type="dxa"/>
          <w:trHeight w:val="555"/>
        </w:trPr>
        <w:tc>
          <w:tcPr>
            <w:tcW w:w="9129" w:type="dxa"/>
            <w:gridSpan w:val="10"/>
            <w:tcBorders>
              <w:top w:val="single" w:sz="4" w:space="0" w:color="auto"/>
              <w:left w:val="single" w:sz="4" w:space="0" w:color="auto"/>
              <w:bottom w:val="single" w:sz="4" w:space="0" w:color="auto"/>
              <w:right w:val="single" w:sz="4" w:space="0" w:color="auto"/>
            </w:tcBorders>
            <w:hideMark/>
          </w:tcPr>
          <w:p w14:paraId="4DC32511" w14:textId="2050B5AE" w:rsidR="00844176" w:rsidRPr="00E5218A" w:rsidRDefault="009A00EB" w:rsidP="003D3252">
            <w:pPr>
              <w:contextualSpacing/>
              <w:jc w:val="center"/>
              <w:rPr>
                <w:rFonts w:eastAsia="Times New Roman"/>
                <w:sz w:val="26"/>
                <w:szCs w:val="26"/>
                <w:lang w:val="lv-LV" w:eastAsia="lv-LV"/>
              </w:rPr>
            </w:pPr>
            <w:r w:rsidRPr="00E5218A">
              <w:rPr>
                <w:rFonts w:eastAsia="Times New Roman"/>
                <w:b/>
                <w:bCs/>
                <w:sz w:val="26"/>
                <w:szCs w:val="26"/>
                <w:lang w:val="lv-LV" w:eastAsia="lv-LV"/>
              </w:rPr>
              <w:t>II. Tiesību akta projekta ietekme uz sabiedrību, tautsaimniecības attīstību un administratīvo slogu</w:t>
            </w:r>
          </w:p>
        </w:tc>
      </w:tr>
      <w:tr w:rsidR="00A76C0A" w:rsidRPr="00511D6F" w14:paraId="7F8630C6" w14:textId="77777777" w:rsidTr="00E72FF6">
        <w:trPr>
          <w:gridBefore w:val="1"/>
          <w:gridAfter w:val="1"/>
          <w:wBefore w:w="35" w:type="dxa"/>
          <w:wAfter w:w="98"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1.</w:t>
            </w:r>
          </w:p>
        </w:tc>
        <w:tc>
          <w:tcPr>
            <w:tcW w:w="2702"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 xml:space="preserve">Sabiedrības </w:t>
            </w:r>
            <w:proofErr w:type="spellStart"/>
            <w:r w:rsidRPr="00E5218A">
              <w:rPr>
                <w:rFonts w:eastAsia="Times New Roman"/>
                <w:sz w:val="26"/>
                <w:szCs w:val="26"/>
                <w:lang w:val="lv-LV" w:eastAsia="lv-LV"/>
              </w:rPr>
              <w:t>mērķgrupas</w:t>
            </w:r>
            <w:proofErr w:type="spellEnd"/>
            <w:r w:rsidRPr="00E5218A">
              <w:rPr>
                <w:rFonts w:eastAsia="Times New Roman"/>
                <w:sz w:val="26"/>
                <w:szCs w:val="26"/>
                <w:lang w:val="lv-LV" w:eastAsia="lv-LV"/>
              </w:rPr>
              <w:t>, kuras tiesiskais regulējums ietekmē vai varētu ietekmēt</w:t>
            </w:r>
          </w:p>
        </w:tc>
        <w:tc>
          <w:tcPr>
            <w:tcW w:w="6157" w:type="dxa"/>
            <w:gridSpan w:val="7"/>
            <w:tcBorders>
              <w:top w:val="single" w:sz="4" w:space="0" w:color="auto"/>
              <w:left w:val="outset" w:sz="6" w:space="0" w:color="414142"/>
              <w:bottom w:val="outset" w:sz="6" w:space="0" w:color="414142"/>
              <w:right w:val="outset" w:sz="6" w:space="0" w:color="414142"/>
            </w:tcBorders>
            <w:hideMark/>
          </w:tcPr>
          <w:p w14:paraId="3D68FB87" w14:textId="27C427A1" w:rsidR="009A00EB" w:rsidRPr="00E5218A" w:rsidRDefault="009A00EB" w:rsidP="005F3196">
            <w:pPr>
              <w:ind w:right="201"/>
              <w:contextualSpacing/>
              <w:jc w:val="both"/>
              <w:rPr>
                <w:sz w:val="26"/>
                <w:szCs w:val="26"/>
                <w:lang w:val="lv-LV"/>
              </w:rPr>
            </w:pPr>
            <w:r w:rsidRPr="00E5218A">
              <w:rPr>
                <w:sz w:val="26"/>
                <w:szCs w:val="26"/>
                <w:lang w:val="lv-LV"/>
              </w:rPr>
              <w:t>Latvijā reģistrēti saimnieciskās darbības veicēji, sabiedrība “Altum”.</w:t>
            </w:r>
          </w:p>
        </w:tc>
      </w:tr>
      <w:tr w:rsidR="00A76C0A" w:rsidRPr="00E5218A" w14:paraId="718E705D" w14:textId="77777777" w:rsidTr="00E72FF6">
        <w:trPr>
          <w:gridBefore w:val="1"/>
          <w:gridAfter w:val="1"/>
          <w:wBefore w:w="35" w:type="dxa"/>
          <w:wAfter w:w="98"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2.</w:t>
            </w:r>
          </w:p>
        </w:tc>
        <w:tc>
          <w:tcPr>
            <w:tcW w:w="2702"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Tiesiskā regulējuma ietekme uz tautsaimniecību un administratīvo slogu</w:t>
            </w:r>
          </w:p>
        </w:tc>
        <w:tc>
          <w:tcPr>
            <w:tcW w:w="6157" w:type="dxa"/>
            <w:gridSpan w:val="7"/>
            <w:tcBorders>
              <w:top w:val="outset" w:sz="6" w:space="0" w:color="414142"/>
              <w:left w:val="outset" w:sz="6" w:space="0" w:color="414142"/>
              <w:bottom w:val="outset" w:sz="6" w:space="0" w:color="414142"/>
              <w:right w:val="outset" w:sz="6" w:space="0" w:color="414142"/>
            </w:tcBorders>
            <w:hideMark/>
          </w:tcPr>
          <w:p w14:paraId="33918B01" w14:textId="16F63EC0" w:rsidR="009A00EB" w:rsidRPr="00E5218A" w:rsidRDefault="007061B6" w:rsidP="005F3196">
            <w:pPr>
              <w:pStyle w:val="BodyText"/>
              <w:ind w:right="201"/>
              <w:contextualSpacing/>
              <w:rPr>
                <w:rFonts w:eastAsia="Calibri"/>
                <w:sz w:val="26"/>
                <w:szCs w:val="26"/>
                <w:lang w:eastAsia="en-US"/>
              </w:rPr>
            </w:pPr>
            <w:r w:rsidRPr="00E5218A">
              <w:rPr>
                <w:rFonts w:eastAsia="Calibri"/>
                <w:sz w:val="26"/>
                <w:szCs w:val="26"/>
                <w:lang w:eastAsia="en-US"/>
              </w:rPr>
              <w:t>Projekts šo jomu neskar</w:t>
            </w:r>
          </w:p>
        </w:tc>
      </w:tr>
      <w:tr w:rsidR="00A76C0A" w:rsidRPr="00E5218A" w14:paraId="6AF18C8D" w14:textId="77777777" w:rsidTr="00E72FF6">
        <w:trPr>
          <w:gridBefore w:val="1"/>
          <w:gridAfter w:val="1"/>
          <w:wBefore w:w="35" w:type="dxa"/>
          <w:wAfter w:w="98"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3.</w:t>
            </w:r>
          </w:p>
        </w:tc>
        <w:tc>
          <w:tcPr>
            <w:tcW w:w="2702"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Administratīvo izmaksu monetārs novērtējums</w:t>
            </w:r>
          </w:p>
        </w:tc>
        <w:tc>
          <w:tcPr>
            <w:tcW w:w="6157" w:type="dxa"/>
            <w:gridSpan w:val="7"/>
            <w:tcBorders>
              <w:top w:val="outset" w:sz="6" w:space="0" w:color="414142"/>
              <w:left w:val="outset" w:sz="6" w:space="0" w:color="414142"/>
              <w:bottom w:val="outset" w:sz="6" w:space="0" w:color="414142"/>
              <w:right w:val="outset" w:sz="6" w:space="0" w:color="414142"/>
            </w:tcBorders>
            <w:hideMark/>
          </w:tcPr>
          <w:p w14:paraId="1C2C4F79" w14:textId="7FD21686" w:rsidR="009A00EB" w:rsidRPr="00E5218A" w:rsidRDefault="009A00EB" w:rsidP="005F3196">
            <w:pPr>
              <w:pStyle w:val="BodyText"/>
              <w:ind w:right="201"/>
              <w:contextualSpacing/>
              <w:rPr>
                <w:rFonts w:eastAsia="Calibri"/>
                <w:sz w:val="26"/>
                <w:szCs w:val="26"/>
                <w:lang w:eastAsia="en-US"/>
              </w:rPr>
            </w:pPr>
            <w:r w:rsidRPr="00E5218A">
              <w:rPr>
                <w:rFonts w:eastAsia="Calibri"/>
                <w:sz w:val="26"/>
                <w:szCs w:val="26"/>
                <w:lang w:eastAsia="en-US"/>
              </w:rPr>
              <w:t>Projekts šo jomu neskar</w:t>
            </w:r>
          </w:p>
        </w:tc>
      </w:tr>
      <w:tr w:rsidR="00A76C0A" w:rsidRPr="00E5218A" w14:paraId="259E0982" w14:textId="77777777" w:rsidTr="00E72FF6">
        <w:trPr>
          <w:gridBefore w:val="1"/>
          <w:gridAfter w:val="1"/>
          <w:wBefore w:w="35" w:type="dxa"/>
          <w:wAfter w:w="98"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4.</w:t>
            </w:r>
          </w:p>
        </w:tc>
        <w:tc>
          <w:tcPr>
            <w:tcW w:w="2702"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Atbilstības izmaksu monetārs novērtējums</w:t>
            </w:r>
          </w:p>
        </w:tc>
        <w:tc>
          <w:tcPr>
            <w:tcW w:w="6157" w:type="dxa"/>
            <w:gridSpan w:val="7"/>
            <w:tcBorders>
              <w:top w:val="outset" w:sz="6" w:space="0" w:color="auto"/>
              <w:left w:val="outset" w:sz="6" w:space="0" w:color="auto"/>
              <w:bottom w:val="outset" w:sz="6" w:space="0" w:color="auto"/>
              <w:right w:val="outset" w:sz="6" w:space="0" w:color="auto"/>
            </w:tcBorders>
          </w:tcPr>
          <w:p w14:paraId="7C60B8CA" w14:textId="39B71D86" w:rsidR="009A00EB" w:rsidRPr="00E5218A" w:rsidRDefault="009A00EB" w:rsidP="005F3196">
            <w:pPr>
              <w:pStyle w:val="BodyText"/>
              <w:ind w:right="201"/>
              <w:contextualSpacing/>
              <w:rPr>
                <w:rFonts w:eastAsia="Calibri"/>
                <w:sz w:val="26"/>
                <w:szCs w:val="26"/>
                <w:lang w:eastAsia="en-US"/>
              </w:rPr>
            </w:pPr>
            <w:r w:rsidRPr="00E5218A">
              <w:rPr>
                <w:rFonts w:eastAsia="Calibri"/>
                <w:sz w:val="26"/>
                <w:szCs w:val="26"/>
                <w:lang w:eastAsia="en-US"/>
              </w:rPr>
              <w:t>Projekts šo jomu neskar</w:t>
            </w:r>
          </w:p>
        </w:tc>
      </w:tr>
      <w:tr w:rsidR="00A76C0A" w:rsidRPr="00E5218A" w14:paraId="14FCA979" w14:textId="77777777" w:rsidTr="00E72FF6">
        <w:trPr>
          <w:gridBefore w:val="1"/>
          <w:gridAfter w:val="1"/>
          <w:wBefore w:w="35" w:type="dxa"/>
          <w:wAfter w:w="98"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5.</w:t>
            </w:r>
          </w:p>
        </w:tc>
        <w:tc>
          <w:tcPr>
            <w:tcW w:w="2702"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E5218A" w:rsidRDefault="009A00EB" w:rsidP="009A00EB">
            <w:pPr>
              <w:contextualSpacing/>
              <w:rPr>
                <w:rFonts w:eastAsia="Times New Roman"/>
                <w:sz w:val="26"/>
                <w:szCs w:val="26"/>
                <w:lang w:val="lv-LV" w:eastAsia="lv-LV"/>
              </w:rPr>
            </w:pPr>
            <w:r w:rsidRPr="00E5218A">
              <w:rPr>
                <w:rFonts w:eastAsia="Times New Roman"/>
                <w:sz w:val="26"/>
                <w:szCs w:val="26"/>
                <w:lang w:val="lv-LV" w:eastAsia="lv-LV"/>
              </w:rPr>
              <w:t>Cita informācija</w:t>
            </w:r>
          </w:p>
        </w:tc>
        <w:tc>
          <w:tcPr>
            <w:tcW w:w="6157" w:type="dxa"/>
            <w:gridSpan w:val="7"/>
            <w:tcBorders>
              <w:top w:val="outset" w:sz="6" w:space="0" w:color="414142"/>
              <w:left w:val="outset" w:sz="6" w:space="0" w:color="414142"/>
              <w:bottom w:val="outset" w:sz="6" w:space="0" w:color="414142"/>
              <w:right w:val="outset" w:sz="6" w:space="0" w:color="414142"/>
            </w:tcBorders>
            <w:hideMark/>
          </w:tcPr>
          <w:p w14:paraId="7E657313" w14:textId="77777777" w:rsidR="009A00EB" w:rsidRPr="00E5218A" w:rsidRDefault="009A00EB" w:rsidP="005F3196">
            <w:pPr>
              <w:ind w:right="201"/>
              <w:contextualSpacing/>
              <w:jc w:val="both"/>
              <w:rPr>
                <w:sz w:val="26"/>
                <w:szCs w:val="26"/>
                <w:lang w:val="lv-LV"/>
              </w:rPr>
            </w:pPr>
            <w:r w:rsidRPr="00E5218A">
              <w:rPr>
                <w:sz w:val="26"/>
                <w:szCs w:val="26"/>
                <w:lang w:val="lv-LV"/>
              </w:rPr>
              <w:t>Nav</w:t>
            </w:r>
          </w:p>
        </w:tc>
      </w:tr>
      <w:tr w:rsidR="00E72FF6" w:rsidRPr="00B91CFD" w14:paraId="4516D856" w14:textId="77777777" w:rsidTr="00E72F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33" w:type="dxa"/>
          <w:trHeight w:val="249"/>
        </w:trPr>
        <w:tc>
          <w:tcPr>
            <w:tcW w:w="9229" w:type="dxa"/>
            <w:gridSpan w:val="11"/>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530A2A" w:rsidRDefault="00E72FF6" w:rsidP="00BB6503">
            <w:pPr>
              <w:contextualSpacing/>
              <w:rPr>
                <w:rFonts w:eastAsia="Times New Roman"/>
                <w:b/>
                <w:bCs/>
                <w:sz w:val="26"/>
                <w:szCs w:val="26"/>
                <w:lang w:val="lv-LV" w:eastAsia="lv-LV"/>
              </w:rPr>
            </w:pPr>
            <w:r w:rsidRPr="00530A2A">
              <w:rPr>
                <w:rFonts w:eastAsia="Times New Roman"/>
                <w:b/>
                <w:bCs/>
                <w:sz w:val="26"/>
                <w:szCs w:val="26"/>
                <w:lang w:val="lv-LV" w:eastAsia="lv-LV"/>
              </w:rPr>
              <w:t>III. Tiesību akta projekta ietekme uz valsts budžetu un pašvaldību budžetiem</w:t>
            </w:r>
          </w:p>
        </w:tc>
      </w:tr>
      <w:tr w:rsidR="00E72FF6" w:rsidRPr="00530A2A" w14:paraId="3B639A60"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82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530A2A" w:rsidRDefault="00E72FF6" w:rsidP="00BB6503">
            <w:pPr>
              <w:jc w:val="center"/>
              <w:rPr>
                <w:bCs/>
                <w:sz w:val="26"/>
                <w:szCs w:val="26"/>
              </w:rPr>
            </w:pPr>
            <w:proofErr w:type="spellStart"/>
            <w:r w:rsidRPr="00530A2A">
              <w:rPr>
                <w:bCs/>
                <w:sz w:val="26"/>
                <w:szCs w:val="26"/>
              </w:rPr>
              <w:t>Rādītāji</w:t>
            </w:r>
            <w:proofErr w:type="spellEnd"/>
          </w:p>
        </w:tc>
        <w:tc>
          <w:tcPr>
            <w:tcW w:w="235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77777777" w:rsidR="00E72FF6" w:rsidRPr="00530A2A" w:rsidRDefault="00E72FF6" w:rsidP="00BB6503">
            <w:pPr>
              <w:jc w:val="center"/>
              <w:rPr>
                <w:bCs/>
                <w:sz w:val="26"/>
                <w:szCs w:val="26"/>
              </w:rPr>
            </w:pPr>
            <w:r w:rsidRPr="00530A2A">
              <w:rPr>
                <w:bCs/>
                <w:sz w:val="26"/>
                <w:szCs w:val="26"/>
              </w:rPr>
              <w:t>n-gads</w:t>
            </w:r>
          </w:p>
        </w:tc>
        <w:tc>
          <w:tcPr>
            <w:tcW w:w="508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530A2A" w:rsidRDefault="00E72FF6" w:rsidP="00BB6503">
            <w:pPr>
              <w:jc w:val="center"/>
              <w:rPr>
                <w:sz w:val="26"/>
                <w:szCs w:val="26"/>
              </w:rPr>
            </w:pPr>
            <w:proofErr w:type="spellStart"/>
            <w:r w:rsidRPr="00530A2A">
              <w:rPr>
                <w:sz w:val="26"/>
                <w:szCs w:val="26"/>
              </w:rPr>
              <w:t>Turpmākie</w:t>
            </w:r>
            <w:proofErr w:type="spellEnd"/>
            <w:r w:rsidRPr="00530A2A">
              <w:rPr>
                <w:sz w:val="26"/>
                <w:szCs w:val="26"/>
              </w:rPr>
              <w:t xml:space="preserve"> </w:t>
            </w:r>
            <w:proofErr w:type="spellStart"/>
            <w:r w:rsidRPr="00530A2A">
              <w:rPr>
                <w:sz w:val="26"/>
                <w:szCs w:val="26"/>
              </w:rPr>
              <w:t>trīs</w:t>
            </w:r>
            <w:proofErr w:type="spellEnd"/>
            <w:r w:rsidRPr="00530A2A">
              <w:rPr>
                <w:sz w:val="26"/>
                <w:szCs w:val="26"/>
              </w:rPr>
              <w:t xml:space="preserve"> </w:t>
            </w:r>
            <w:proofErr w:type="spellStart"/>
            <w:r w:rsidRPr="00530A2A">
              <w:rPr>
                <w:sz w:val="26"/>
                <w:szCs w:val="26"/>
              </w:rPr>
              <w:t>gadi</w:t>
            </w:r>
            <w:proofErr w:type="spellEnd"/>
            <w:r w:rsidRPr="00530A2A">
              <w:rPr>
                <w:sz w:val="26"/>
                <w:szCs w:val="26"/>
              </w:rPr>
              <w:t xml:space="preserve"> (</w:t>
            </w:r>
            <w:r w:rsidRPr="00530A2A">
              <w:rPr>
                <w:i/>
                <w:iCs/>
                <w:sz w:val="26"/>
                <w:szCs w:val="26"/>
              </w:rPr>
              <w:t>euro</w:t>
            </w:r>
            <w:r w:rsidRPr="00530A2A">
              <w:rPr>
                <w:sz w:val="26"/>
                <w:szCs w:val="26"/>
              </w:rPr>
              <w:t>)</w:t>
            </w:r>
          </w:p>
        </w:tc>
      </w:tr>
      <w:tr w:rsidR="00E72FF6" w:rsidRPr="00530A2A" w14:paraId="4524A607"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822" w:type="dxa"/>
            <w:gridSpan w:val="3"/>
            <w:vMerge/>
            <w:vAlign w:val="center"/>
            <w:hideMark/>
          </w:tcPr>
          <w:p w14:paraId="7726280B" w14:textId="77777777" w:rsidR="00E72FF6" w:rsidRPr="00530A2A" w:rsidRDefault="00E72FF6" w:rsidP="00BB6503">
            <w:pPr>
              <w:jc w:val="center"/>
              <w:rPr>
                <w:bCs/>
                <w:sz w:val="26"/>
                <w:szCs w:val="26"/>
              </w:rPr>
            </w:pPr>
          </w:p>
        </w:tc>
        <w:tc>
          <w:tcPr>
            <w:tcW w:w="2355" w:type="dxa"/>
            <w:gridSpan w:val="3"/>
            <w:vMerge/>
            <w:vAlign w:val="center"/>
            <w:hideMark/>
          </w:tcPr>
          <w:p w14:paraId="0DDB1FAA" w14:textId="77777777" w:rsidR="00E72FF6" w:rsidRPr="00530A2A" w:rsidRDefault="00E72FF6" w:rsidP="00BB6503">
            <w:pPr>
              <w:jc w:val="center"/>
              <w:rPr>
                <w:bCs/>
                <w:sz w:val="26"/>
                <w:szCs w:val="26"/>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77777777" w:rsidR="00E72FF6" w:rsidRPr="00530A2A" w:rsidRDefault="00E72FF6" w:rsidP="00BB6503">
            <w:pPr>
              <w:jc w:val="center"/>
              <w:rPr>
                <w:bCs/>
                <w:sz w:val="26"/>
                <w:szCs w:val="26"/>
              </w:rPr>
            </w:pPr>
            <w:r w:rsidRPr="00530A2A">
              <w:rPr>
                <w:bCs/>
                <w:sz w:val="26"/>
                <w:szCs w:val="26"/>
              </w:rPr>
              <w:t>n+1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77777777" w:rsidR="00E72FF6" w:rsidRPr="00530A2A" w:rsidRDefault="00E72FF6" w:rsidP="00BB6503">
            <w:pPr>
              <w:jc w:val="center"/>
              <w:rPr>
                <w:bCs/>
                <w:sz w:val="26"/>
                <w:szCs w:val="26"/>
              </w:rPr>
            </w:pPr>
            <w:r w:rsidRPr="00530A2A">
              <w:rPr>
                <w:bCs/>
                <w:sz w:val="26"/>
                <w:szCs w:val="26"/>
              </w:rPr>
              <w:t>n+2</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77777777" w:rsidR="00E72FF6" w:rsidRPr="00530A2A" w:rsidRDefault="00E72FF6" w:rsidP="00BB6503">
            <w:pPr>
              <w:jc w:val="center"/>
              <w:rPr>
                <w:bCs/>
                <w:sz w:val="26"/>
                <w:szCs w:val="26"/>
              </w:rPr>
            </w:pPr>
            <w:r w:rsidRPr="00530A2A">
              <w:rPr>
                <w:bCs/>
                <w:sz w:val="26"/>
                <w:szCs w:val="26"/>
              </w:rPr>
              <w:t>n+3</w:t>
            </w:r>
          </w:p>
        </w:tc>
      </w:tr>
      <w:tr w:rsidR="00E72FF6" w:rsidRPr="00530A2A" w14:paraId="35AA7B9C"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822" w:type="dxa"/>
            <w:gridSpan w:val="3"/>
            <w:vMerge/>
            <w:vAlign w:val="center"/>
            <w:hideMark/>
          </w:tcPr>
          <w:p w14:paraId="2A02319C" w14:textId="77777777" w:rsidR="00E72FF6" w:rsidRPr="00530A2A" w:rsidRDefault="00E72FF6" w:rsidP="00BB6503">
            <w:pPr>
              <w:jc w:val="center"/>
              <w:rPr>
                <w:b/>
                <w:bCs/>
                <w:sz w:val="26"/>
                <w:szCs w:val="26"/>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530A2A" w:rsidRDefault="00E72FF6" w:rsidP="00BB6503">
            <w:pPr>
              <w:jc w:val="center"/>
              <w:rPr>
                <w:sz w:val="26"/>
                <w:szCs w:val="26"/>
              </w:rPr>
            </w:pPr>
            <w:proofErr w:type="spellStart"/>
            <w:r w:rsidRPr="00530A2A">
              <w:rPr>
                <w:sz w:val="26"/>
                <w:szCs w:val="26"/>
              </w:rPr>
              <w:t>saskaņā</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budžetu</w:t>
            </w:r>
            <w:proofErr w:type="spellEnd"/>
            <w:r w:rsidRPr="00530A2A">
              <w:rPr>
                <w:sz w:val="26"/>
                <w:szCs w:val="26"/>
              </w:rPr>
              <w:t xml:space="preserve"> </w:t>
            </w:r>
            <w:proofErr w:type="spellStart"/>
            <w:r w:rsidRPr="00530A2A">
              <w:rPr>
                <w:sz w:val="26"/>
                <w:szCs w:val="26"/>
              </w:rPr>
              <w:t>kārtējam</w:t>
            </w:r>
            <w:proofErr w:type="spellEnd"/>
            <w:r w:rsidRPr="00530A2A">
              <w:rPr>
                <w:sz w:val="26"/>
                <w:szCs w:val="26"/>
              </w:rPr>
              <w:t xml:space="preserve"> </w:t>
            </w:r>
            <w:proofErr w:type="spellStart"/>
            <w:r w:rsidRPr="00530A2A">
              <w:rPr>
                <w:sz w:val="26"/>
                <w:szCs w:val="26"/>
              </w:rPr>
              <w:t>gadam</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530A2A" w:rsidRDefault="00E72FF6" w:rsidP="00BB6503">
            <w:pPr>
              <w:jc w:val="center"/>
              <w:rPr>
                <w:sz w:val="26"/>
                <w:szCs w:val="26"/>
              </w:rPr>
            </w:pPr>
            <w:proofErr w:type="spellStart"/>
            <w:r w:rsidRPr="00530A2A">
              <w:rPr>
                <w:sz w:val="26"/>
                <w:szCs w:val="26"/>
              </w:rPr>
              <w:t>izmaiņas</w:t>
            </w:r>
            <w:proofErr w:type="spellEnd"/>
            <w:r w:rsidRPr="00530A2A">
              <w:rPr>
                <w:sz w:val="26"/>
                <w:szCs w:val="26"/>
              </w:rPr>
              <w:t xml:space="preserve"> </w:t>
            </w:r>
            <w:proofErr w:type="spellStart"/>
            <w:r w:rsidRPr="00530A2A">
              <w:rPr>
                <w:sz w:val="26"/>
                <w:szCs w:val="26"/>
              </w:rPr>
              <w:t>kārtējā</w:t>
            </w:r>
            <w:proofErr w:type="spellEnd"/>
            <w:r w:rsidRPr="00530A2A">
              <w:rPr>
                <w:sz w:val="26"/>
                <w:szCs w:val="26"/>
              </w:rPr>
              <w:t xml:space="preserve"> </w:t>
            </w:r>
            <w:proofErr w:type="spellStart"/>
            <w:r w:rsidRPr="00530A2A">
              <w:rPr>
                <w:sz w:val="26"/>
                <w:szCs w:val="26"/>
              </w:rPr>
              <w:t>gadā</w:t>
            </w:r>
            <w:proofErr w:type="spellEnd"/>
            <w:r w:rsidRPr="00530A2A">
              <w:rPr>
                <w:sz w:val="26"/>
                <w:szCs w:val="26"/>
              </w:rPr>
              <w:t xml:space="preserve">, </w:t>
            </w:r>
            <w:proofErr w:type="spellStart"/>
            <w:r w:rsidRPr="00530A2A">
              <w:rPr>
                <w:sz w:val="26"/>
                <w:szCs w:val="26"/>
              </w:rPr>
              <w:t>salīdzinot</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budžetu</w:t>
            </w:r>
            <w:proofErr w:type="spellEnd"/>
            <w:r w:rsidRPr="00530A2A">
              <w:rPr>
                <w:sz w:val="26"/>
                <w:szCs w:val="26"/>
              </w:rPr>
              <w:t xml:space="preserve"> </w:t>
            </w:r>
            <w:proofErr w:type="spellStart"/>
            <w:r w:rsidRPr="00530A2A">
              <w:rPr>
                <w:sz w:val="26"/>
                <w:szCs w:val="26"/>
              </w:rPr>
              <w:t>kārtējam</w:t>
            </w:r>
            <w:proofErr w:type="spellEnd"/>
            <w:r w:rsidRPr="00530A2A">
              <w:rPr>
                <w:sz w:val="26"/>
                <w:szCs w:val="26"/>
              </w:rPr>
              <w:t xml:space="preserve"> </w:t>
            </w:r>
            <w:proofErr w:type="spellStart"/>
            <w:r w:rsidRPr="00530A2A">
              <w:rPr>
                <w:sz w:val="26"/>
                <w:szCs w:val="26"/>
              </w:rPr>
              <w:t>gadam</w:t>
            </w:r>
            <w:proofErr w:type="spellEnd"/>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530A2A" w:rsidRDefault="00E72FF6" w:rsidP="00BB6503">
            <w:pPr>
              <w:jc w:val="center"/>
              <w:rPr>
                <w:sz w:val="26"/>
                <w:szCs w:val="26"/>
              </w:rPr>
            </w:pPr>
            <w:proofErr w:type="spellStart"/>
            <w:r w:rsidRPr="00530A2A">
              <w:rPr>
                <w:sz w:val="26"/>
                <w:szCs w:val="26"/>
              </w:rPr>
              <w:t>saskaņā</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77777777" w:rsidR="00E72FF6" w:rsidRPr="00530A2A" w:rsidRDefault="00E72FF6" w:rsidP="00BB6503">
            <w:pPr>
              <w:jc w:val="center"/>
              <w:rPr>
                <w:sz w:val="26"/>
                <w:szCs w:val="26"/>
              </w:rPr>
            </w:pPr>
            <w:proofErr w:type="spellStart"/>
            <w:r w:rsidRPr="00530A2A">
              <w:rPr>
                <w:sz w:val="26"/>
                <w:szCs w:val="26"/>
              </w:rPr>
              <w:t>izmaiņas</w:t>
            </w:r>
            <w:proofErr w:type="spellEnd"/>
            <w:r w:rsidRPr="00530A2A">
              <w:rPr>
                <w:sz w:val="26"/>
                <w:szCs w:val="26"/>
              </w:rPr>
              <w:t xml:space="preserve">, </w:t>
            </w:r>
            <w:proofErr w:type="spellStart"/>
            <w:r w:rsidRPr="00530A2A">
              <w:rPr>
                <w:sz w:val="26"/>
                <w:szCs w:val="26"/>
              </w:rPr>
              <w:t>salīdzinot</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r w:rsidRPr="00530A2A">
              <w:rPr>
                <w:sz w:val="26"/>
                <w:szCs w:val="26"/>
              </w:rPr>
              <w:t xml:space="preserve"> n+1 </w:t>
            </w:r>
            <w:proofErr w:type="spellStart"/>
            <w:r w:rsidRPr="00530A2A">
              <w:rPr>
                <w:sz w:val="26"/>
                <w:szCs w:val="26"/>
              </w:rPr>
              <w:t>gadam</w:t>
            </w:r>
            <w:proofErr w:type="spellEnd"/>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530A2A" w:rsidRDefault="00E72FF6" w:rsidP="00BB6503">
            <w:pPr>
              <w:jc w:val="center"/>
              <w:rPr>
                <w:sz w:val="26"/>
                <w:szCs w:val="26"/>
              </w:rPr>
            </w:pPr>
            <w:proofErr w:type="spellStart"/>
            <w:r w:rsidRPr="00530A2A">
              <w:rPr>
                <w:sz w:val="26"/>
                <w:szCs w:val="26"/>
              </w:rPr>
              <w:t>saskaņā</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77777777" w:rsidR="00E72FF6" w:rsidRPr="00530A2A" w:rsidRDefault="00E72FF6" w:rsidP="00BB6503">
            <w:pPr>
              <w:jc w:val="center"/>
              <w:rPr>
                <w:sz w:val="26"/>
                <w:szCs w:val="26"/>
              </w:rPr>
            </w:pPr>
            <w:proofErr w:type="spellStart"/>
            <w:r w:rsidRPr="00530A2A">
              <w:rPr>
                <w:sz w:val="26"/>
                <w:szCs w:val="26"/>
              </w:rPr>
              <w:t>izmaiņas</w:t>
            </w:r>
            <w:proofErr w:type="spellEnd"/>
            <w:r w:rsidRPr="00530A2A">
              <w:rPr>
                <w:sz w:val="26"/>
                <w:szCs w:val="26"/>
              </w:rPr>
              <w:t xml:space="preserve">, </w:t>
            </w:r>
            <w:proofErr w:type="spellStart"/>
            <w:r w:rsidRPr="00530A2A">
              <w:rPr>
                <w:sz w:val="26"/>
                <w:szCs w:val="26"/>
              </w:rPr>
              <w:t>salīdzinot</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r w:rsidRPr="00530A2A">
              <w:rPr>
                <w:sz w:val="26"/>
                <w:szCs w:val="26"/>
              </w:rPr>
              <w:t xml:space="preserve"> n+2 </w:t>
            </w:r>
            <w:proofErr w:type="spellStart"/>
            <w:r w:rsidRPr="00530A2A">
              <w:rPr>
                <w:sz w:val="26"/>
                <w:szCs w:val="26"/>
              </w:rPr>
              <w:t>gadam</w:t>
            </w:r>
            <w:proofErr w:type="spellEnd"/>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77777777" w:rsidR="00E72FF6" w:rsidRPr="00530A2A" w:rsidRDefault="00E72FF6" w:rsidP="00BB6503">
            <w:pPr>
              <w:jc w:val="center"/>
              <w:rPr>
                <w:sz w:val="26"/>
                <w:szCs w:val="26"/>
              </w:rPr>
            </w:pPr>
            <w:proofErr w:type="spellStart"/>
            <w:r w:rsidRPr="00530A2A">
              <w:rPr>
                <w:sz w:val="26"/>
                <w:szCs w:val="26"/>
              </w:rPr>
              <w:t>izmaiņas</w:t>
            </w:r>
            <w:proofErr w:type="spellEnd"/>
            <w:r w:rsidRPr="00530A2A">
              <w:rPr>
                <w:sz w:val="26"/>
                <w:szCs w:val="26"/>
              </w:rPr>
              <w:t xml:space="preserve">, </w:t>
            </w:r>
            <w:proofErr w:type="spellStart"/>
            <w:r w:rsidRPr="00530A2A">
              <w:rPr>
                <w:sz w:val="26"/>
                <w:szCs w:val="26"/>
              </w:rPr>
              <w:t>salīdzinot</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r w:rsidRPr="00530A2A">
              <w:rPr>
                <w:sz w:val="26"/>
                <w:szCs w:val="26"/>
              </w:rPr>
              <w:t xml:space="preserve"> </w:t>
            </w:r>
            <w:r w:rsidRPr="00530A2A">
              <w:rPr>
                <w:sz w:val="26"/>
                <w:szCs w:val="26"/>
              </w:rPr>
              <w:br/>
              <w:t xml:space="preserve">n+2 </w:t>
            </w:r>
            <w:proofErr w:type="spellStart"/>
            <w:r w:rsidRPr="00530A2A">
              <w:rPr>
                <w:sz w:val="26"/>
                <w:szCs w:val="26"/>
              </w:rPr>
              <w:t>gadam</w:t>
            </w:r>
            <w:proofErr w:type="spellEnd"/>
          </w:p>
        </w:tc>
      </w:tr>
      <w:tr w:rsidR="00E72FF6" w:rsidRPr="00530A2A" w14:paraId="31AFE02D"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8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530A2A" w:rsidRDefault="00E72FF6" w:rsidP="00BB6503">
            <w:pPr>
              <w:jc w:val="center"/>
              <w:rPr>
                <w:sz w:val="26"/>
                <w:szCs w:val="26"/>
              </w:rPr>
            </w:pPr>
            <w:r w:rsidRPr="00530A2A">
              <w:rPr>
                <w:sz w:val="26"/>
                <w:szCs w:val="26"/>
              </w:rPr>
              <w:t>1</w:t>
            </w:r>
          </w:p>
        </w:tc>
        <w:tc>
          <w:tcPr>
            <w:tcW w:w="12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530A2A" w:rsidRDefault="00E72FF6" w:rsidP="00BB6503">
            <w:pPr>
              <w:jc w:val="center"/>
              <w:rPr>
                <w:sz w:val="26"/>
                <w:szCs w:val="26"/>
              </w:rPr>
            </w:pPr>
            <w:r w:rsidRPr="00530A2A">
              <w:rPr>
                <w:sz w:val="26"/>
                <w:szCs w:val="26"/>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530A2A" w:rsidRDefault="00E72FF6" w:rsidP="00BB6503">
            <w:pPr>
              <w:jc w:val="center"/>
              <w:rPr>
                <w:sz w:val="26"/>
                <w:szCs w:val="26"/>
              </w:rPr>
            </w:pPr>
            <w:r w:rsidRPr="00530A2A">
              <w:rPr>
                <w:sz w:val="26"/>
                <w:szCs w:val="26"/>
              </w:rPr>
              <w:t>3</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530A2A" w:rsidRDefault="00E72FF6" w:rsidP="00BB6503">
            <w:pPr>
              <w:jc w:val="center"/>
              <w:rPr>
                <w:sz w:val="26"/>
                <w:szCs w:val="26"/>
              </w:rPr>
            </w:pPr>
            <w:r w:rsidRPr="00530A2A">
              <w:rPr>
                <w:sz w:val="26"/>
                <w:szCs w:val="26"/>
              </w:rPr>
              <w:t>4</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530A2A" w:rsidRDefault="00E72FF6" w:rsidP="00BB6503">
            <w:pPr>
              <w:jc w:val="center"/>
              <w:rPr>
                <w:sz w:val="26"/>
                <w:szCs w:val="26"/>
              </w:rPr>
            </w:pPr>
            <w:r w:rsidRPr="00530A2A">
              <w:rPr>
                <w:sz w:val="26"/>
                <w:szCs w:val="26"/>
              </w:rPr>
              <w:t>5</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530A2A" w:rsidRDefault="00E72FF6" w:rsidP="00BB6503">
            <w:pPr>
              <w:jc w:val="center"/>
              <w:rPr>
                <w:sz w:val="26"/>
                <w:szCs w:val="26"/>
              </w:rPr>
            </w:pPr>
            <w:r w:rsidRPr="00530A2A">
              <w:rPr>
                <w:sz w:val="26"/>
                <w:szCs w:val="26"/>
              </w:rPr>
              <w:t>6</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530A2A" w:rsidRDefault="00E72FF6" w:rsidP="00BB6503">
            <w:pPr>
              <w:jc w:val="center"/>
              <w:rPr>
                <w:sz w:val="26"/>
                <w:szCs w:val="26"/>
              </w:rPr>
            </w:pPr>
            <w:r w:rsidRPr="00530A2A">
              <w:rPr>
                <w:sz w:val="26"/>
                <w:szCs w:val="26"/>
              </w:rPr>
              <w:t>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530A2A" w:rsidRDefault="00E72FF6" w:rsidP="00BB6503">
            <w:pPr>
              <w:jc w:val="center"/>
              <w:rPr>
                <w:sz w:val="26"/>
                <w:szCs w:val="26"/>
              </w:rPr>
            </w:pPr>
            <w:r w:rsidRPr="00530A2A">
              <w:rPr>
                <w:sz w:val="26"/>
                <w:szCs w:val="26"/>
              </w:rPr>
              <w:t>8</w:t>
            </w:r>
          </w:p>
        </w:tc>
      </w:tr>
      <w:tr w:rsidR="00E72FF6" w:rsidRPr="00530A2A" w14:paraId="5FF8B6E0"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E72FF6" w:rsidRPr="00530A2A" w:rsidRDefault="00E72FF6" w:rsidP="00BB6503">
            <w:pPr>
              <w:rPr>
                <w:sz w:val="26"/>
                <w:szCs w:val="26"/>
              </w:rPr>
            </w:pPr>
            <w:r w:rsidRPr="00530A2A">
              <w:rPr>
                <w:sz w:val="26"/>
                <w:szCs w:val="26"/>
              </w:rPr>
              <w:t xml:space="preserve">1.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ieņēmumi</w:t>
            </w:r>
            <w:proofErr w:type="spellEnd"/>
          </w:p>
        </w:tc>
        <w:tc>
          <w:tcPr>
            <w:tcW w:w="12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CF9E3"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80448"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7777777" w:rsidR="00E72FF6" w:rsidRPr="00530A2A" w:rsidRDefault="00E72FF6" w:rsidP="00BB6503">
            <w:pPr>
              <w:jc w:val="center"/>
              <w:rPr>
                <w:sz w:val="26"/>
                <w:szCs w:val="26"/>
              </w:rPr>
            </w:pPr>
            <w:r w:rsidRPr="370032E9">
              <w:rPr>
                <w:sz w:val="26"/>
                <w:szCs w:val="26"/>
              </w:rPr>
              <w:t>0</w:t>
            </w:r>
          </w:p>
        </w:tc>
      </w:tr>
      <w:tr w:rsidR="00E72FF6" w:rsidRPr="00530A2A" w14:paraId="42F8B414"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E72FF6" w:rsidRPr="00530A2A" w:rsidRDefault="00E72FF6" w:rsidP="00BB6503">
            <w:pPr>
              <w:rPr>
                <w:sz w:val="26"/>
                <w:szCs w:val="26"/>
              </w:rPr>
            </w:pPr>
            <w:r w:rsidRPr="00530A2A">
              <w:rPr>
                <w:sz w:val="26"/>
                <w:szCs w:val="26"/>
              </w:rPr>
              <w:t xml:space="preserve">2.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izdevumi</w:t>
            </w:r>
            <w:proofErr w:type="spellEnd"/>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DBAD8"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5C92F" w14:textId="727CC745" w:rsidR="00E72FF6" w:rsidRPr="00530A2A" w:rsidRDefault="00E72FF6" w:rsidP="00BB6503">
            <w:pPr>
              <w:jc w:val="center"/>
              <w:rPr>
                <w:sz w:val="26"/>
                <w:szCs w:val="26"/>
              </w:rPr>
            </w:pPr>
            <w:r w:rsidRPr="370032E9">
              <w:rPr>
                <w:sz w:val="26"/>
                <w:szCs w:val="26"/>
              </w:rPr>
              <w:t>50</w:t>
            </w:r>
            <w:r w:rsidR="00DF1A49">
              <w:rPr>
                <w:sz w:val="26"/>
                <w:szCs w:val="26"/>
              </w:rPr>
              <w:t> 000 000</w:t>
            </w:r>
            <w:r w:rsidRPr="370032E9">
              <w:rPr>
                <w:sz w:val="26"/>
                <w:szCs w:val="26"/>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EC51"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77777777" w:rsidR="00E72FF6" w:rsidRPr="00530A2A" w:rsidRDefault="00E72FF6" w:rsidP="00BB6503">
            <w:pPr>
              <w:jc w:val="center"/>
              <w:rPr>
                <w:sz w:val="26"/>
                <w:szCs w:val="26"/>
              </w:rPr>
            </w:pPr>
            <w:r w:rsidRPr="370032E9">
              <w:rPr>
                <w:sz w:val="26"/>
                <w:szCs w:val="26"/>
              </w:rPr>
              <w:t>0</w:t>
            </w:r>
          </w:p>
        </w:tc>
      </w:tr>
      <w:tr w:rsidR="00E72FF6" w:rsidRPr="00530A2A" w14:paraId="7F14BEE7"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E72FF6" w:rsidRPr="00530A2A" w:rsidRDefault="00E72FF6" w:rsidP="00BB6503">
            <w:pPr>
              <w:rPr>
                <w:sz w:val="26"/>
                <w:szCs w:val="26"/>
              </w:rPr>
            </w:pPr>
            <w:r w:rsidRPr="00530A2A">
              <w:rPr>
                <w:sz w:val="26"/>
                <w:szCs w:val="26"/>
              </w:rPr>
              <w:t xml:space="preserve">2.1.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pamatbudžets</w:t>
            </w:r>
            <w:proofErr w:type="spellEnd"/>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9776C"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4665" w14:textId="46EFA43E" w:rsidR="00E72FF6" w:rsidRPr="00530A2A" w:rsidRDefault="00E72FF6" w:rsidP="00BB6503">
            <w:pPr>
              <w:jc w:val="center"/>
              <w:rPr>
                <w:sz w:val="26"/>
                <w:szCs w:val="26"/>
              </w:rPr>
            </w:pPr>
            <w:r w:rsidRPr="370032E9">
              <w:rPr>
                <w:sz w:val="26"/>
                <w:szCs w:val="26"/>
              </w:rPr>
              <w:t>50</w:t>
            </w:r>
            <w:r w:rsidR="00DF1A49">
              <w:rPr>
                <w:sz w:val="26"/>
                <w:szCs w:val="26"/>
              </w:rPr>
              <w:t> 000 000</w:t>
            </w:r>
            <w:r w:rsidRPr="370032E9">
              <w:rPr>
                <w:sz w:val="26"/>
                <w:szCs w:val="26"/>
              </w:rPr>
              <w:t xml:space="preserve"> </w:t>
            </w:r>
          </w:p>
          <w:p w14:paraId="01C47A92" w14:textId="77777777" w:rsidR="00E72FF6" w:rsidRPr="00530A2A" w:rsidRDefault="00E72FF6" w:rsidP="00BB6503">
            <w:pPr>
              <w:jc w:val="center"/>
              <w:rPr>
                <w:sz w:val="26"/>
                <w:szCs w:val="2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D966"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77777777" w:rsidR="00E72FF6" w:rsidRPr="00530A2A" w:rsidRDefault="00E72FF6" w:rsidP="00BB6503">
            <w:pPr>
              <w:jc w:val="center"/>
              <w:rPr>
                <w:sz w:val="26"/>
                <w:szCs w:val="26"/>
              </w:rPr>
            </w:pPr>
            <w:r w:rsidRPr="370032E9">
              <w:rPr>
                <w:sz w:val="26"/>
                <w:szCs w:val="26"/>
              </w:rPr>
              <w:t>0</w:t>
            </w:r>
          </w:p>
        </w:tc>
      </w:tr>
      <w:tr w:rsidR="00E72FF6" w:rsidRPr="00530A2A" w14:paraId="450A7D90"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E72FF6" w:rsidRPr="00530A2A" w:rsidRDefault="00E72FF6" w:rsidP="00BB6503">
            <w:pPr>
              <w:rPr>
                <w:sz w:val="26"/>
                <w:szCs w:val="26"/>
              </w:rPr>
            </w:pPr>
            <w:r w:rsidRPr="00530A2A">
              <w:rPr>
                <w:sz w:val="26"/>
                <w:szCs w:val="26"/>
              </w:rPr>
              <w:t xml:space="preserve">2.2.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speciālais</w:t>
            </w:r>
            <w:proofErr w:type="spellEnd"/>
            <w:r w:rsidRPr="00530A2A">
              <w:rPr>
                <w:sz w:val="26"/>
                <w:szCs w:val="26"/>
              </w:rPr>
              <w:t xml:space="preserve"> </w:t>
            </w:r>
            <w:proofErr w:type="spellStart"/>
            <w:r w:rsidRPr="00530A2A">
              <w:rPr>
                <w:sz w:val="26"/>
                <w:szCs w:val="26"/>
              </w:rPr>
              <w:t>budžets</w:t>
            </w:r>
            <w:proofErr w:type="spellEnd"/>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022CD"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41033"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E72FF6" w:rsidRPr="00530A2A" w:rsidRDefault="00E72FF6" w:rsidP="00BB6503">
            <w:pPr>
              <w:jc w:val="center"/>
              <w:rPr>
                <w:sz w:val="26"/>
                <w:szCs w:val="26"/>
              </w:rPr>
            </w:pPr>
            <w:r w:rsidRPr="370032E9">
              <w:rPr>
                <w:sz w:val="26"/>
                <w:szCs w:val="26"/>
              </w:rPr>
              <w:t>0</w:t>
            </w:r>
          </w:p>
        </w:tc>
      </w:tr>
      <w:tr w:rsidR="00E72FF6" w:rsidRPr="00530A2A" w14:paraId="16104F02"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E72FF6" w:rsidRPr="00530A2A" w:rsidRDefault="00E72FF6" w:rsidP="00BB6503">
            <w:pPr>
              <w:rPr>
                <w:sz w:val="26"/>
                <w:szCs w:val="26"/>
              </w:rPr>
            </w:pPr>
            <w:r w:rsidRPr="00530A2A">
              <w:rPr>
                <w:sz w:val="26"/>
                <w:szCs w:val="26"/>
              </w:rPr>
              <w:t xml:space="preserve">2.3. </w:t>
            </w:r>
            <w:proofErr w:type="spellStart"/>
            <w:r w:rsidRPr="00530A2A">
              <w:rPr>
                <w:sz w:val="26"/>
                <w:szCs w:val="26"/>
              </w:rPr>
              <w:t>pašvaldību</w:t>
            </w:r>
            <w:proofErr w:type="spellEnd"/>
            <w:r w:rsidRPr="00530A2A">
              <w:rPr>
                <w:sz w:val="26"/>
                <w:szCs w:val="26"/>
              </w:rPr>
              <w:t xml:space="preserve"> </w:t>
            </w:r>
            <w:proofErr w:type="spellStart"/>
            <w:r w:rsidRPr="00530A2A">
              <w:rPr>
                <w:sz w:val="26"/>
                <w:szCs w:val="26"/>
              </w:rPr>
              <w:t>budžets</w:t>
            </w:r>
            <w:proofErr w:type="spellEnd"/>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6FD5"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41CC9"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E72FF6" w:rsidRPr="00530A2A" w:rsidRDefault="00E72FF6" w:rsidP="00BB6503">
            <w:pPr>
              <w:jc w:val="center"/>
              <w:rPr>
                <w:sz w:val="26"/>
                <w:szCs w:val="26"/>
              </w:rPr>
            </w:pPr>
            <w:r w:rsidRPr="370032E9">
              <w:rPr>
                <w:sz w:val="26"/>
                <w:szCs w:val="26"/>
              </w:rPr>
              <w:t>0</w:t>
            </w:r>
          </w:p>
        </w:tc>
      </w:tr>
      <w:tr w:rsidR="00E72FF6" w:rsidRPr="00530A2A" w14:paraId="47265989"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E72FF6" w:rsidRPr="00530A2A" w:rsidRDefault="00E72FF6" w:rsidP="00BB6503">
            <w:pPr>
              <w:rPr>
                <w:sz w:val="26"/>
                <w:szCs w:val="26"/>
              </w:rPr>
            </w:pPr>
            <w:r w:rsidRPr="00530A2A">
              <w:rPr>
                <w:sz w:val="26"/>
                <w:szCs w:val="26"/>
              </w:rPr>
              <w:t xml:space="preserve">3. </w:t>
            </w:r>
            <w:proofErr w:type="spellStart"/>
            <w:r w:rsidRPr="00530A2A">
              <w:rPr>
                <w:sz w:val="26"/>
                <w:szCs w:val="26"/>
              </w:rPr>
              <w:t>Finansiālā</w:t>
            </w:r>
            <w:proofErr w:type="spellEnd"/>
            <w:r w:rsidRPr="00530A2A">
              <w:rPr>
                <w:sz w:val="26"/>
                <w:szCs w:val="26"/>
              </w:rPr>
              <w:t xml:space="preserve"> </w:t>
            </w:r>
            <w:proofErr w:type="spellStart"/>
            <w:r w:rsidRPr="00530A2A">
              <w:rPr>
                <w:sz w:val="26"/>
                <w:szCs w:val="26"/>
              </w:rPr>
              <w:t>ietekme</w:t>
            </w:r>
            <w:proofErr w:type="spellEnd"/>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7329F"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DD462" w14:textId="37F59FB9" w:rsidR="00E72FF6" w:rsidRPr="00530A2A" w:rsidRDefault="00E72FF6" w:rsidP="00BB6503">
            <w:pPr>
              <w:jc w:val="center"/>
              <w:rPr>
                <w:sz w:val="26"/>
                <w:szCs w:val="26"/>
              </w:rPr>
            </w:pPr>
            <w:r w:rsidRPr="370032E9">
              <w:rPr>
                <w:sz w:val="26"/>
                <w:szCs w:val="26"/>
              </w:rPr>
              <w:t>-50</w:t>
            </w:r>
            <w:r w:rsidR="00DF1A49">
              <w:rPr>
                <w:sz w:val="26"/>
                <w:szCs w:val="26"/>
              </w:rPr>
              <w:t> 000 000</w:t>
            </w:r>
            <w:r w:rsidRPr="370032E9">
              <w:rPr>
                <w:sz w:val="26"/>
                <w:szCs w:val="26"/>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662E"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E72FF6" w:rsidRPr="00530A2A" w:rsidRDefault="00E72FF6" w:rsidP="00BB6503">
            <w:pPr>
              <w:jc w:val="center"/>
              <w:rPr>
                <w:sz w:val="26"/>
                <w:szCs w:val="26"/>
              </w:rPr>
            </w:pPr>
            <w:r w:rsidRPr="370032E9">
              <w:rPr>
                <w:sz w:val="26"/>
                <w:szCs w:val="26"/>
              </w:rPr>
              <w:t>0</w:t>
            </w:r>
          </w:p>
        </w:tc>
      </w:tr>
      <w:tr w:rsidR="00E72FF6" w:rsidRPr="00530A2A" w14:paraId="7041CF3E"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E72FF6" w:rsidRPr="00530A2A" w:rsidRDefault="00E72FF6" w:rsidP="00BB6503">
            <w:pPr>
              <w:rPr>
                <w:sz w:val="26"/>
                <w:szCs w:val="26"/>
              </w:rPr>
            </w:pPr>
            <w:r w:rsidRPr="00530A2A">
              <w:rPr>
                <w:sz w:val="26"/>
                <w:szCs w:val="26"/>
              </w:rPr>
              <w:t xml:space="preserve">3.1.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pamatbudžets</w:t>
            </w:r>
            <w:proofErr w:type="spellEnd"/>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98A56"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CF556" w14:textId="64FD4735" w:rsidR="00E72FF6" w:rsidRPr="00530A2A" w:rsidRDefault="00E72FF6" w:rsidP="00BB6503">
            <w:pPr>
              <w:jc w:val="center"/>
              <w:rPr>
                <w:sz w:val="26"/>
                <w:szCs w:val="26"/>
              </w:rPr>
            </w:pPr>
            <w:r w:rsidRPr="370032E9">
              <w:rPr>
                <w:sz w:val="26"/>
                <w:szCs w:val="26"/>
              </w:rPr>
              <w:t>-50</w:t>
            </w:r>
            <w:r w:rsidR="00DF1A49">
              <w:rPr>
                <w:sz w:val="26"/>
                <w:szCs w:val="26"/>
              </w:rPr>
              <w:t> 000 000</w:t>
            </w:r>
            <w:r w:rsidRPr="370032E9">
              <w:rPr>
                <w:sz w:val="26"/>
                <w:szCs w:val="26"/>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3E4"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E72FF6" w:rsidRPr="00530A2A" w:rsidRDefault="00E72FF6" w:rsidP="00BB6503">
            <w:pPr>
              <w:jc w:val="center"/>
              <w:rPr>
                <w:sz w:val="26"/>
                <w:szCs w:val="26"/>
              </w:rPr>
            </w:pPr>
            <w:r w:rsidRPr="370032E9">
              <w:rPr>
                <w:sz w:val="26"/>
                <w:szCs w:val="26"/>
              </w:rPr>
              <w:t>0</w:t>
            </w:r>
          </w:p>
        </w:tc>
      </w:tr>
      <w:tr w:rsidR="00E72FF6" w:rsidRPr="00530A2A" w14:paraId="006945FF"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E72FF6" w:rsidRPr="00530A2A" w:rsidRDefault="00E72FF6" w:rsidP="00BB6503">
            <w:pPr>
              <w:rPr>
                <w:sz w:val="26"/>
                <w:szCs w:val="26"/>
              </w:rPr>
            </w:pPr>
            <w:r w:rsidRPr="00530A2A">
              <w:rPr>
                <w:sz w:val="26"/>
                <w:szCs w:val="26"/>
              </w:rPr>
              <w:lastRenderedPageBreak/>
              <w:t xml:space="preserve">3.2. </w:t>
            </w:r>
            <w:proofErr w:type="spellStart"/>
            <w:r w:rsidRPr="00530A2A">
              <w:rPr>
                <w:sz w:val="26"/>
                <w:szCs w:val="26"/>
              </w:rPr>
              <w:t>speciālais</w:t>
            </w:r>
            <w:proofErr w:type="spellEnd"/>
            <w:r w:rsidRPr="00530A2A">
              <w:rPr>
                <w:sz w:val="26"/>
                <w:szCs w:val="26"/>
              </w:rPr>
              <w:t xml:space="preserve"> </w:t>
            </w:r>
            <w:proofErr w:type="spellStart"/>
            <w:r w:rsidRPr="00530A2A">
              <w:rPr>
                <w:sz w:val="26"/>
                <w:szCs w:val="26"/>
              </w:rPr>
              <w:t>budžets</w:t>
            </w:r>
            <w:proofErr w:type="spellEnd"/>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6CCA0" w14:textId="77777777" w:rsidR="00E72FF6" w:rsidRPr="00530A2A" w:rsidRDefault="00E72FF6" w:rsidP="00BB6503">
            <w:pPr>
              <w:jc w:val="center"/>
              <w:rPr>
                <w:sz w:val="26"/>
                <w:szCs w:val="26"/>
              </w:rPr>
            </w:pPr>
            <w:r>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E72FF6" w:rsidRPr="00530A2A" w:rsidRDefault="00E72FF6" w:rsidP="00BB6503">
            <w:pPr>
              <w:jc w:val="center"/>
              <w:rPr>
                <w:sz w:val="26"/>
                <w:szCs w:val="26"/>
              </w:rPr>
            </w:pPr>
            <w:r w:rsidRPr="370032E9">
              <w:rPr>
                <w:sz w:val="26"/>
                <w:szCs w:val="26"/>
              </w:rPr>
              <w:t>0</w:t>
            </w:r>
          </w:p>
        </w:tc>
      </w:tr>
      <w:tr w:rsidR="00E72FF6" w:rsidRPr="00530A2A" w14:paraId="22D7CB38"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F01DB" w14:textId="77777777" w:rsidR="00E72FF6" w:rsidRPr="00530A2A" w:rsidRDefault="00E72FF6" w:rsidP="00BB6503">
            <w:pPr>
              <w:rPr>
                <w:sz w:val="26"/>
                <w:szCs w:val="26"/>
              </w:rPr>
            </w:pPr>
            <w:r w:rsidRPr="00530A2A">
              <w:rPr>
                <w:sz w:val="26"/>
                <w:szCs w:val="26"/>
              </w:rPr>
              <w:t xml:space="preserve">3.3. </w:t>
            </w:r>
            <w:proofErr w:type="spellStart"/>
            <w:r w:rsidRPr="00530A2A">
              <w:rPr>
                <w:sz w:val="26"/>
                <w:szCs w:val="26"/>
              </w:rPr>
              <w:t>pašvaldību</w:t>
            </w:r>
            <w:proofErr w:type="spellEnd"/>
            <w:r w:rsidRPr="00530A2A">
              <w:rPr>
                <w:sz w:val="26"/>
                <w:szCs w:val="26"/>
              </w:rPr>
              <w:t xml:space="preserve"> </w:t>
            </w:r>
            <w:proofErr w:type="spellStart"/>
            <w:r w:rsidRPr="00530A2A">
              <w:rPr>
                <w:sz w:val="26"/>
                <w:szCs w:val="26"/>
              </w:rPr>
              <w:t>budžets</w:t>
            </w:r>
            <w:proofErr w:type="spellEnd"/>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70D93"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E72FF6" w:rsidRPr="00530A2A" w:rsidRDefault="00E72FF6" w:rsidP="00BB6503">
            <w:pPr>
              <w:jc w:val="center"/>
              <w:rPr>
                <w:sz w:val="26"/>
                <w:szCs w:val="26"/>
              </w:rPr>
            </w:pPr>
            <w:r w:rsidRPr="370032E9">
              <w:rPr>
                <w:sz w:val="26"/>
                <w:szCs w:val="26"/>
              </w:rPr>
              <w:t>0</w:t>
            </w:r>
          </w:p>
        </w:tc>
      </w:tr>
      <w:tr w:rsidR="00E72FF6" w:rsidRPr="00530A2A" w14:paraId="2AABB97A"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E72FF6" w:rsidRPr="00530A2A" w:rsidRDefault="00E72FF6" w:rsidP="00BB6503">
            <w:pPr>
              <w:rPr>
                <w:sz w:val="26"/>
                <w:szCs w:val="26"/>
              </w:rPr>
            </w:pPr>
            <w:r w:rsidRPr="00530A2A">
              <w:rPr>
                <w:sz w:val="26"/>
                <w:szCs w:val="26"/>
              </w:rPr>
              <w:t xml:space="preserve">4. </w:t>
            </w:r>
            <w:proofErr w:type="spellStart"/>
            <w:r w:rsidRPr="00530A2A">
              <w:rPr>
                <w:sz w:val="26"/>
                <w:szCs w:val="26"/>
              </w:rPr>
              <w:t>Finanšu</w:t>
            </w:r>
            <w:proofErr w:type="spellEnd"/>
            <w:r w:rsidRPr="00530A2A">
              <w:rPr>
                <w:sz w:val="26"/>
                <w:szCs w:val="26"/>
              </w:rPr>
              <w:t xml:space="preserve"> </w:t>
            </w:r>
            <w:proofErr w:type="spellStart"/>
            <w:r w:rsidRPr="00530A2A">
              <w:rPr>
                <w:sz w:val="26"/>
                <w:szCs w:val="26"/>
              </w:rPr>
              <w:t>līdzekļi</w:t>
            </w:r>
            <w:proofErr w:type="spellEnd"/>
            <w:r w:rsidRPr="00530A2A">
              <w:rPr>
                <w:sz w:val="26"/>
                <w:szCs w:val="26"/>
              </w:rPr>
              <w:t xml:space="preserve"> </w:t>
            </w:r>
            <w:proofErr w:type="spellStart"/>
            <w:r w:rsidRPr="00530A2A">
              <w:rPr>
                <w:sz w:val="26"/>
                <w:szCs w:val="26"/>
              </w:rPr>
              <w:t>papildu</w:t>
            </w:r>
            <w:proofErr w:type="spellEnd"/>
            <w:r w:rsidRPr="00530A2A">
              <w:rPr>
                <w:sz w:val="26"/>
                <w:szCs w:val="26"/>
              </w:rPr>
              <w:t xml:space="preserve">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finansēšanai</w:t>
            </w:r>
            <w:proofErr w:type="spellEnd"/>
            <w:r w:rsidRPr="00530A2A">
              <w:rPr>
                <w:sz w:val="26"/>
                <w:szCs w:val="26"/>
              </w:rPr>
              <w:t xml:space="preserve"> (</w:t>
            </w:r>
            <w:proofErr w:type="spellStart"/>
            <w:r w:rsidRPr="00530A2A">
              <w:rPr>
                <w:sz w:val="26"/>
                <w:szCs w:val="26"/>
              </w:rPr>
              <w:t>kompensējošu</w:t>
            </w:r>
            <w:proofErr w:type="spellEnd"/>
            <w:r w:rsidRPr="00530A2A">
              <w:rPr>
                <w:sz w:val="26"/>
                <w:szCs w:val="26"/>
              </w:rPr>
              <w:t xml:space="preserve">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samazinājumu</w:t>
            </w:r>
            <w:proofErr w:type="spellEnd"/>
            <w:r w:rsidRPr="00530A2A">
              <w:rPr>
                <w:sz w:val="26"/>
                <w:szCs w:val="26"/>
              </w:rPr>
              <w:t xml:space="preserve"> </w:t>
            </w:r>
            <w:proofErr w:type="spellStart"/>
            <w:r w:rsidRPr="00530A2A">
              <w:rPr>
                <w:sz w:val="26"/>
                <w:szCs w:val="26"/>
              </w:rPr>
              <w:t>norāda</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 </w:t>
            </w:r>
            <w:proofErr w:type="spellStart"/>
            <w:r w:rsidRPr="00530A2A">
              <w:rPr>
                <w:sz w:val="26"/>
                <w:szCs w:val="26"/>
              </w:rPr>
              <w:t>zīmi</w:t>
            </w:r>
            <w:proofErr w:type="spellEnd"/>
            <w:r w:rsidRPr="00530A2A">
              <w:rPr>
                <w:sz w:val="26"/>
                <w:szCs w:val="26"/>
              </w:rPr>
              <w:t>)</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D8EBE"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EA70"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953D"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3B1A" w14:textId="77777777" w:rsidR="00E72FF6" w:rsidRPr="00530A2A" w:rsidRDefault="00E72FF6" w:rsidP="00BB6503">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0453" w14:textId="77777777" w:rsidR="00E72FF6" w:rsidRPr="00530A2A" w:rsidRDefault="00E72FF6" w:rsidP="00BB6503">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09D" w14:textId="77777777" w:rsidR="00E72FF6" w:rsidRPr="00530A2A" w:rsidRDefault="00E72FF6" w:rsidP="00BB6503">
            <w:pPr>
              <w:jc w:val="center"/>
              <w:rPr>
                <w:sz w:val="26"/>
                <w:szCs w:val="26"/>
              </w:rPr>
            </w:pPr>
            <w:r w:rsidRPr="370032E9">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1266B" w14:textId="77777777" w:rsidR="00E72FF6" w:rsidRPr="00530A2A" w:rsidRDefault="00E72FF6" w:rsidP="00BB6503">
            <w:pPr>
              <w:jc w:val="center"/>
              <w:rPr>
                <w:sz w:val="26"/>
                <w:szCs w:val="26"/>
              </w:rPr>
            </w:pPr>
            <w:r w:rsidRPr="370032E9">
              <w:rPr>
                <w:sz w:val="26"/>
                <w:szCs w:val="26"/>
              </w:rPr>
              <w:t>0</w:t>
            </w:r>
          </w:p>
        </w:tc>
      </w:tr>
      <w:tr w:rsidR="00E72FF6" w:rsidRPr="00530A2A" w14:paraId="7EA90108"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E72FF6" w:rsidRPr="00530A2A" w:rsidRDefault="00E72FF6" w:rsidP="00BB6503">
            <w:pPr>
              <w:rPr>
                <w:sz w:val="26"/>
                <w:szCs w:val="26"/>
              </w:rPr>
            </w:pPr>
            <w:r w:rsidRPr="00530A2A">
              <w:rPr>
                <w:sz w:val="26"/>
                <w:szCs w:val="26"/>
              </w:rPr>
              <w:t xml:space="preserve">5. </w:t>
            </w:r>
            <w:proofErr w:type="spellStart"/>
            <w:r w:rsidRPr="00530A2A">
              <w:rPr>
                <w:sz w:val="26"/>
                <w:szCs w:val="26"/>
              </w:rPr>
              <w:t>Precizēta</w:t>
            </w:r>
            <w:proofErr w:type="spellEnd"/>
            <w:r w:rsidRPr="00530A2A">
              <w:rPr>
                <w:sz w:val="26"/>
                <w:szCs w:val="26"/>
              </w:rPr>
              <w:t xml:space="preserve"> </w:t>
            </w:r>
            <w:proofErr w:type="spellStart"/>
            <w:r w:rsidRPr="00530A2A">
              <w:rPr>
                <w:sz w:val="26"/>
                <w:szCs w:val="26"/>
              </w:rPr>
              <w:t>finansiālā</w:t>
            </w:r>
            <w:proofErr w:type="spellEnd"/>
            <w:r w:rsidRPr="00530A2A">
              <w:rPr>
                <w:sz w:val="26"/>
                <w:szCs w:val="26"/>
              </w:rPr>
              <w:t xml:space="preserve"> </w:t>
            </w:r>
            <w:proofErr w:type="spellStart"/>
            <w:r w:rsidRPr="00530A2A">
              <w:rPr>
                <w:sz w:val="26"/>
                <w:szCs w:val="26"/>
              </w:rPr>
              <w:t>ietekme</w:t>
            </w:r>
            <w:proofErr w:type="spellEnd"/>
          </w:p>
        </w:tc>
        <w:tc>
          <w:tcPr>
            <w:tcW w:w="12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10EFA" w14:textId="01134959" w:rsidR="00E72FF6" w:rsidRPr="00530A2A" w:rsidRDefault="00DF1A49" w:rsidP="00BB6503">
            <w:pPr>
              <w:jc w:val="center"/>
              <w:rPr>
                <w:sz w:val="26"/>
                <w:szCs w:val="26"/>
              </w:rPr>
            </w:pPr>
            <w:r>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886E0" w14:textId="4DC211F2" w:rsidR="00E72FF6" w:rsidRPr="00530A2A" w:rsidRDefault="00E72FF6" w:rsidP="00BB6503">
            <w:pPr>
              <w:jc w:val="center"/>
              <w:rPr>
                <w:sz w:val="26"/>
                <w:szCs w:val="26"/>
              </w:rPr>
            </w:pPr>
            <w:r w:rsidRPr="370032E9">
              <w:rPr>
                <w:sz w:val="26"/>
                <w:szCs w:val="26"/>
              </w:rPr>
              <w:t>-50</w:t>
            </w:r>
            <w:r w:rsidR="00DF1A49">
              <w:rPr>
                <w:sz w:val="26"/>
                <w:szCs w:val="26"/>
              </w:rPr>
              <w:t> 000 000</w:t>
            </w:r>
            <w:r w:rsidRPr="370032E9">
              <w:rPr>
                <w:sz w:val="26"/>
                <w:szCs w:val="26"/>
              </w:rPr>
              <w:t xml:space="preserve"> </w:t>
            </w:r>
            <w:bookmarkStart w:id="3" w:name="_GoBack"/>
            <w:bookmarkEnd w:id="3"/>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B3B76" w14:textId="5BF18750" w:rsidR="00E72FF6" w:rsidRPr="00530A2A" w:rsidRDefault="00DF1A49" w:rsidP="00BB6503">
            <w:pPr>
              <w:jc w:val="center"/>
              <w:rPr>
                <w:sz w:val="26"/>
                <w:szCs w:val="26"/>
              </w:rPr>
            </w:pPr>
            <w:r>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C98D" w14:textId="79FC3594" w:rsidR="00E72FF6" w:rsidRPr="00530A2A" w:rsidRDefault="00DF1A49" w:rsidP="00BB6503">
            <w:pPr>
              <w:jc w:val="center"/>
              <w:rPr>
                <w:sz w:val="26"/>
                <w:szCs w:val="26"/>
              </w:rPr>
            </w:pPr>
            <w:r>
              <w:rPr>
                <w:sz w:val="26"/>
                <w:szCs w:val="26"/>
              </w:rPr>
              <w:t>0</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4FC17" w14:textId="715135C2" w:rsidR="00E72FF6" w:rsidRPr="00530A2A" w:rsidRDefault="00DF1A49" w:rsidP="00BB6503">
            <w:pPr>
              <w:jc w:val="center"/>
              <w:rPr>
                <w:sz w:val="26"/>
                <w:szCs w:val="26"/>
              </w:rPr>
            </w:pPr>
            <w:r>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DE57" w14:textId="53885088" w:rsidR="00E72FF6" w:rsidRPr="00530A2A" w:rsidRDefault="00DF1A49" w:rsidP="00BB6503">
            <w:pPr>
              <w:jc w:val="center"/>
              <w:rPr>
                <w:sz w:val="26"/>
                <w:szCs w:val="26"/>
              </w:rPr>
            </w:pPr>
            <w:r>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97D4E" w14:textId="2F865164" w:rsidR="00E72FF6" w:rsidRPr="00530A2A" w:rsidRDefault="00DF1A49" w:rsidP="00BB6503">
            <w:pPr>
              <w:jc w:val="center"/>
              <w:rPr>
                <w:sz w:val="26"/>
                <w:szCs w:val="26"/>
              </w:rPr>
            </w:pPr>
            <w:r>
              <w:rPr>
                <w:sz w:val="26"/>
                <w:szCs w:val="26"/>
              </w:rPr>
              <w:t>0</w:t>
            </w:r>
          </w:p>
        </w:tc>
      </w:tr>
      <w:tr w:rsidR="00E72FF6" w:rsidRPr="00530A2A" w14:paraId="659AFA43"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999F18" w14:textId="77777777" w:rsidR="00E72FF6" w:rsidRPr="00530A2A" w:rsidRDefault="00E72FF6" w:rsidP="00BB6503">
            <w:pPr>
              <w:rPr>
                <w:sz w:val="26"/>
                <w:szCs w:val="26"/>
              </w:rPr>
            </w:pPr>
            <w:r w:rsidRPr="00530A2A">
              <w:rPr>
                <w:sz w:val="26"/>
                <w:szCs w:val="26"/>
              </w:rPr>
              <w:t xml:space="preserve">5.1.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pamatbudžets</w:t>
            </w:r>
            <w:proofErr w:type="spellEnd"/>
          </w:p>
        </w:tc>
        <w:tc>
          <w:tcPr>
            <w:tcW w:w="1255" w:type="dxa"/>
            <w:gridSpan w:val="2"/>
            <w:vMerge/>
            <w:vAlign w:val="center"/>
            <w:hideMark/>
          </w:tcPr>
          <w:p w14:paraId="04793A0F" w14:textId="77777777" w:rsidR="00E72FF6" w:rsidRPr="00530A2A" w:rsidRDefault="00E72FF6" w:rsidP="00BB6503">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4F8DD" w14:textId="63A1B5A3" w:rsidR="00E72FF6" w:rsidRPr="00530A2A" w:rsidRDefault="00E72FF6" w:rsidP="00BB6503">
            <w:pPr>
              <w:jc w:val="center"/>
              <w:rPr>
                <w:sz w:val="26"/>
                <w:szCs w:val="26"/>
              </w:rPr>
            </w:pPr>
            <w:r w:rsidRPr="370032E9">
              <w:rPr>
                <w:sz w:val="26"/>
                <w:szCs w:val="26"/>
              </w:rPr>
              <w:t>-50</w:t>
            </w:r>
            <w:r w:rsidR="00DF1A49">
              <w:rPr>
                <w:sz w:val="26"/>
                <w:szCs w:val="26"/>
              </w:rPr>
              <w:t> 000 000</w:t>
            </w:r>
            <w:r w:rsidRPr="370032E9">
              <w:rPr>
                <w:sz w:val="26"/>
                <w:szCs w:val="26"/>
              </w:rPr>
              <w:t xml:space="preserve"> </w:t>
            </w:r>
          </w:p>
        </w:tc>
        <w:tc>
          <w:tcPr>
            <w:tcW w:w="892" w:type="dxa"/>
            <w:vMerge/>
            <w:vAlign w:val="center"/>
            <w:hideMark/>
          </w:tcPr>
          <w:p w14:paraId="6EBBFE97" w14:textId="77777777" w:rsidR="00E72FF6" w:rsidRPr="00530A2A" w:rsidRDefault="00E72FF6" w:rsidP="00BB6503">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CB8F" w14:textId="5BA05710" w:rsidR="00E72FF6" w:rsidRPr="00530A2A" w:rsidRDefault="00DF1A49" w:rsidP="00BB6503">
            <w:pPr>
              <w:jc w:val="center"/>
              <w:rPr>
                <w:sz w:val="26"/>
                <w:szCs w:val="26"/>
              </w:rPr>
            </w:pPr>
            <w:r>
              <w:rPr>
                <w:sz w:val="26"/>
                <w:szCs w:val="26"/>
              </w:rPr>
              <w:t>0</w:t>
            </w:r>
          </w:p>
        </w:tc>
        <w:tc>
          <w:tcPr>
            <w:tcW w:w="892" w:type="dxa"/>
            <w:vMerge/>
            <w:vAlign w:val="center"/>
            <w:hideMark/>
          </w:tcPr>
          <w:p w14:paraId="7AE80B95" w14:textId="77777777" w:rsidR="00E72FF6" w:rsidRPr="00530A2A" w:rsidRDefault="00E72FF6" w:rsidP="00BB6503">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3CC7" w14:textId="7D620F5F" w:rsidR="00E72FF6" w:rsidRPr="00530A2A" w:rsidRDefault="00DF1A49" w:rsidP="00BB6503">
            <w:pPr>
              <w:jc w:val="center"/>
              <w:rPr>
                <w:sz w:val="26"/>
                <w:szCs w:val="26"/>
              </w:rPr>
            </w:pPr>
            <w:r>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57CA1" w14:textId="4EED36F4" w:rsidR="00E72FF6" w:rsidRPr="00530A2A" w:rsidRDefault="00DF1A49" w:rsidP="00BB6503">
            <w:pPr>
              <w:jc w:val="center"/>
              <w:rPr>
                <w:sz w:val="26"/>
                <w:szCs w:val="26"/>
              </w:rPr>
            </w:pPr>
            <w:r>
              <w:rPr>
                <w:sz w:val="26"/>
                <w:szCs w:val="26"/>
              </w:rPr>
              <w:t>0</w:t>
            </w:r>
          </w:p>
        </w:tc>
      </w:tr>
      <w:tr w:rsidR="00E72FF6" w:rsidRPr="00530A2A" w14:paraId="01F2B34E"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7FCB03" w14:textId="77777777" w:rsidR="00E72FF6" w:rsidRPr="00530A2A" w:rsidRDefault="00E72FF6" w:rsidP="00BB6503">
            <w:pPr>
              <w:rPr>
                <w:sz w:val="26"/>
                <w:szCs w:val="26"/>
              </w:rPr>
            </w:pPr>
            <w:r w:rsidRPr="00530A2A">
              <w:rPr>
                <w:sz w:val="26"/>
                <w:szCs w:val="26"/>
              </w:rPr>
              <w:t xml:space="preserve">5.2. </w:t>
            </w:r>
            <w:proofErr w:type="spellStart"/>
            <w:r w:rsidRPr="00530A2A">
              <w:rPr>
                <w:sz w:val="26"/>
                <w:szCs w:val="26"/>
              </w:rPr>
              <w:t>speciālais</w:t>
            </w:r>
            <w:proofErr w:type="spellEnd"/>
            <w:r w:rsidRPr="00530A2A">
              <w:rPr>
                <w:sz w:val="26"/>
                <w:szCs w:val="26"/>
              </w:rPr>
              <w:t xml:space="preserve"> </w:t>
            </w:r>
            <w:proofErr w:type="spellStart"/>
            <w:r w:rsidRPr="00530A2A">
              <w:rPr>
                <w:sz w:val="26"/>
                <w:szCs w:val="26"/>
              </w:rPr>
              <w:t>budžets</w:t>
            </w:r>
            <w:proofErr w:type="spellEnd"/>
          </w:p>
        </w:tc>
        <w:tc>
          <w:tcPr>
            <w:tcW w:w="1255" w:type="dxa"/>
            <w:gridSpan w:val="2"/>
            <w:vMerge/>
            <w:vAlign w:val="center"/>
            <w:hideMark/>
          </w:tcPr>
          <w:p w14:paraId="129BF06F" w14:textId="77777777" w:rsidR="00E72FF6" w:rsidRPr="00530A2A" w:rsidRDefault="00E72FF6" w:rsidP="00BB6503">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A99" w14:textId="5BE0F9CE" w:rsidR="00E72FF6" w:rsidRPr="00530A2A" w:rsidRDefault="00DF1A49" w:rsidP="00BB6503">
            <w:pPr>
              <w:jc w:val="center"/>
              <w:rPr>
                <w:sz w:val="26"/>
                <w:szCs w:val="26"/>
              </w:rPr>
            </w:pPr>
            <w:r>
              <w:rPr>
                <w:sz w:val="26"/>
                <w:szCs w:val="26"/>
              </w:rPr>
              <w:t>0</w:t>
            </w:r>
          </w:p>
        </w:tc>
        <w:tc>
          <w:tcPr>
            <w:tcW w:w="892" w:type="dxa"/>
            <w:vMerge/>
            <w:vAlign w:val="center"/>
            <w:hideMark/>
          </w:tcPr>
          <w:p w14:paraId="1CC8D2DF" w14:textId="77777777" w:rsidR="00E72FF6" w:rsidRPr="00530A2A" w:rsidRDefault="00E72FF6" w:rsidP="00BB6503">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6CD5" w14:textId="3138FB06" w:rsidR="00E72FF6" w:rsidRPr="00530A2A" w:rsidRDefault="00DF1A49" w:rsidP="00BB6503">
            <w:pPr>
              <w:jc w:val="center"/>
              <w:rPr>
                <w:sz w:val="26"/>
                <w:szCs w:val="26"/>
              </w:rPr>
            </w:pPr>
            <w:r>
              <w:rPr>
                <w:sz w:val="26"/>
                <w:szCs w:val="26"/>
              </w:rPr>
              <w:t>0</w:t>
            </w:r>
          </w:p>
        </w:tc>
        <w:tc>
          <w:tcPr>
            <w:tcW w:w="892" w:type="dxa"/>
            <w:vMerge/>
            <w:vAlign w:val="center"/>
            <w:hideMark/>
          </w:tcPr>
          <w:p w14:paraId="5EB20D94" w14:textId="77777777" w:rsidR="00E72FF6" w:rsidRPr="00530A2A" w:rsidRDefault="00E72FF6" w:rsidP="00BB6503">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DDAD" w14:textId="35F49C75" w:rsidR="00E72FF6" w:rsidRPr="00530A2A" w:rsidRDefault="00DF1A49" w:rsidP="00BB6503">
            <w:pPr>
              <w:jc w:val="center"/>
              <w:rPr>
                <w:sz w:val="26"/>
                <w:szCs w:val="26"/>
              </w:rPr>
            </w:pPr>
            <w:r>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819CE" w14:textId="0423128B" w:rsidR="00E72FF6" w:rsidRPr="00530A2A" w:rsidRDefault="00DF1A49" w:rsidP="00BB6503">
            <w:pPr>
              <w:jc w:val="center"/>
              <w:rPr>
                <w:sz w:val="26"/>
                <w:szCs w:val="26"/>
              </w:rPr>
            </w:pPr>
            <w:r>
              <w:rPr>
                <w:sz w:val="26"/>
                <w:szCs w:val="26"/>
              </w:rPr>
              <w:t>0</w:t>
            </w:r>
          </w:p>
        </w:tc>
      </w:tr>
      <w:tr w:rsidR="00E72FF6" w:rsidRPr="00530A2A" w14:paraId="34A3C239"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D5650B" w14:textId="77777777" w:rsidR="00E72FF6" w:rsidRPr="00530A2A" w:rsidRDefault="00E72FF6" w:rsidP="00BB6503">
            <w:pPr>
              <w:rPr>
                <w:sz w:val="26"/>
                <w:szCs w:val="26"/>
              </w:rPr>
            </w:pPr>
            <w:r w:rsidRPr="00530A2A">
              <w:rPr>
                <w:sz w:val="26"/>
                <w:szCs w:val="26"/>
              </w:rPr>
              <w:t xml:space="preserve">5.3. </w:t>
            </w:r>
            <w:proofErr w:type="spellStart"/>
            <w:r w:rsidRPr="00530A2A">
              <w:rPr>
                <w:sz w:val="26"/>
                <w:szCs w:val="26"/>
              </w:rPr>
              <w:t>pašvaldību</w:t>
            </w:r>
            <w:proofErr w:type="spellEnd"/>
            <w:r w:rsidRPr="00530A2A">
              <w:rPr>
                <w:sz w:val="26"/>
                <w:szCs w:val="26"/>
              </w:rPr>
              <w:t xml:space="preserve"> </w:t>
            </w:r>
            <w:proofErr w:type="spellStart"/>
            <w:r w:rsidRPr="00530A2A">
              <w:rPr>
                <w:sz w:val="26"/>
                <w:szCs w:val="26"/>
              </w:rPr>
              <w:t>budžets</w:t>
            </w:r>
            <w:proofErr w:type="spellEnd"/>
          </w:p>
        </w:tc>
        <w:tc>
          <w:tcPr>
            <w:tcW w:w="1255" w:type="dxa"/>
            <w:gridSpan w:val="2"/>
            <w:vMerge/>
            <w:vAlign w:val="center"/>
            <w:hideMark/>
          </w:tcPr>
          <w:p w14:paraId="53922932" w14:textId="77777777" w:rsidR="00E72FF6" w:rsidRPr="00530A2A" w:rsidRDefault="00E72FF6" w:rsidP="00BB6503">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379C" w14:textId="60DC2ECC" w:rsidR="00E72FF6" w:rsidRPr="00530A2A" w:rsidRDefault="00DF1A49" w:rsidP="00BB6503">
            <w:pPr>
              <w:jc w:val="center"/>
              <w:rPr>
                <w:sz w:val="26"/>
                <w:szCs w:val="26"/>
              </w:rPr>
            </w:pPr>
            <w:r>
              <w:rPr>
                <w:sz w:val="26"/>
                <w:szCs w:val="26"/>
              </w:rPr>
              <w:t>0</w:t>
            </w:r>
          </w:p>
        </w:tc>
        <w:tc>
          <w:tcPr>
            <w:tcW w:w="892" w:type="dxa"/>
            <w:vMerge/>
            <w:vAlign w:val="center"/>
            <w:hideMark/>
          </w:tcPr>
          <w:p w14:paraId="12B92A5A" w14:textId="77777777" w:rsidR="00E72FF6" w:rsidRPr="00530A2A" w:rsidRDefault="00E72FF6" w:rsidP="00BB6503">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6788" w14:textId="7202D278" w:rsidR="00E72FF6" w:rsidRPr="00530A2A" w:rsidRDefault="00DF1A49" w:rsidP="00BB6503">
            <w:pPr>
              <w:jc w:val="center"/>
              <w:rPr>
                <w:sz w:val="26"/>
                <w:szCs w:val="26"/>
              </w:rPr>
            </w:pPr>
            <w:r>
              <w:rPr>
                <w:sz w:val="26"/>
                <w:szCs w:val="26"/>
              </w:rPr>
              <w:t>0</w:t>
            </w:r>
          </w:p>
        </w:tc>
        <w:tc>
          <w:tcPr>
            <w:tcW w:w="892" w:type="dxa"/>
            <w:vMerge/>
            <w:vAlign w:val="center"/>
            <w:hideMark/>
          </w:tcPr>
          <w:p w14:paraId="1282A606" w14:textId="77777777" w:rsidR="00E72FF6" w:rsidRPr="00530A2A" w:rsidRDefault="00E72FF6" w:rsidP="00BB6503">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F0F3" w14:textId="0200F1D9" w:rsidR="00E72FF6" w:rsidRPr="00530A2A" w:rsidRDefault="00DF1A49" w:rsidP="00BB6503">
            <w:pPr>
              <w:jc w:val="center"/>
              <w:rPr>
                <w:sz w:val="26"/>
                <w:szCs w:val="26"/>
              </w:rPr>
            </w:pPr>
            <w:r>
              <w:rPr>
                <w:sz w:val="26"/>
                <w:szCs w:val="2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5359AB" w14:textId="508B1066" w:rsidR="00E72FF6" w:rsidRPr="00530A2A" w:rsidRDefault="00DF1A49" w:rsidP="00BB6503">
            <w:pPr>
              <w:jc w:val="center"/>
              <w:rPr>
                <w:sz w:val="26"/>
                <w:szCs w:val="26"/>
              </w:rPr>
            </w:pPr>
            <w:r>
              <w:rPr>
                <w:sz w:val="26"/>
                <w:szCs w:val="26"/>
              </w:rPr>
              <w:t>0</w:t>
            </w:r>
          </w:p>
        </w:tc>
      </w:tr>
      <w:tr w:rsidR="00E72FF6" w:rsidRPr="00511D6F" w14:paraId="05463ACF"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E72FF6" w:rsidRPr="00530A2A" w:rsidRDefault="00E72FF6" w:rsidP="00BB6503">
            <w:pPr>
              <w:rPr>
                <w:sz w:val="26"/>
                <w:szCs w:val="26"/>
              </w:rPr>
            </w:pPr>
            <w:r w:rsidRPr="00530A2A">
              <w:rPr>
                <w:sz w:val="26"/>
                <w:szCs w:val="26"/>
              </w:rPr>
              <w:t xml:space="preserve">6. </w:t>
            </w:r>
            <w:proofErr w:type="spellStart"/>
            <w:r w:rsidRPr="00530A2A">
              <w:rPr>
                <w:sz w:val="26"/>
                <w:szCs w:val="26"/>
              </w:rPr>
              <w:t>Detalizēts</w:t>
            </w:r>
            <w:proofErr w:type="spellEnd"/>
            <w:r w:rsidRPr="00530A2A">
              <w:rPr>
                <w:sz w:val="26"/>
                <w:szCs w:val="26"/>
              </w:rPr>
              <w:t xml:space="preserve"> </w:t>
            </w:r>
            <w:proofErr w:type="spellStart"/>
            <w:r w:rsidRPr="00530A2A">
              <w:rPr>
                <w:sz w:val="26"/>
                <w:szCs w:val="26"/>
              </w:rPr>
              <w:t>ieņēmumu</w:t>
            </w:r>
            <w:proofErr w:type="spellEnd"/>
            <w:r w:rsidRPr="00530A2A">
              <w:rPr>
                <w:sz w:val="26"/>
                <w:szCs w:val="26"/>
              </w:rPr>
              <w:t xml:space="preserve"> un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aprēķins</w:t>
            </w:r>
            <w:proofErr w:type="spellEnd"/>
            <w:r w:rsidRPr="00530A2A">
              <w:rPr>
                <w:sz w:val="26"/>
                <w:szCs w:val="26"/>
              </w:rPr>
              <w:t xml:space="preserve"> (</w:t>
            </w:r>
            <w:proofErr w:type="spellStart"/>
            <w:r w:rsidRPr="00530A2A">
              <w:rPr>
                <w:sz w:val="26"/>
                <w:szCs w:val="26"/>
              </w:rPr>
              <w:t>ja</w:t>
            </w:r>
            <w:proofErr w:type="spellEnd"/>
            <w:r w:rsidRPr="00530A2A">
              <w:rPr>
                <w:sz w:val="26"/>
                <w:szCs w:val="26"/>
              </w:rPr>
              <w:t xml:space="preserve"> </w:t>
            </w:r>
            <w:proofErr w:type="spellStart"/>
            <w:r w:rsidRPr="00530A2A">
              <w:rPr>
                <w:sz w:val="26"/>
                <w:szCs w:val="26"/>
              </w:rPr>
              <w:t>nepieciešams</w:t>
            </w:r>
            <w:proofErr w:type="spellEnd"/>
            <w:r w:rsidRPr="00530A2A">
              <w:rPr>
                <w:sz w:val="26"/>
                <w:szCs w:val="26"/>
              </w:rPr>
              <w:t xml:space="preserve">, </w:t>
            </w:r>
            <w:proofErr w:type="spellStart"/>
            <w:r w:rsidRPr="00530A2A">
              <w:rPr>
                <w:sz w:val="26"/>
                <w:szCs w:val="26"/>
              </w:rPr>
              <w:t>detalizētu</w:t>
            </w:r>
            <w:proofErr w:type="spellEnd"/>
            <w:r w:rsidRPr="00530A2A">
              <w:rPr>
                <w:sz w:val="26"/>
                <w:szCs w:val="26"/>
              </w:rPr>
              <w:t xml:space="preserve"> </w:t>
            </w:r>
            <w:proofErr w:type="spellStart"/>
            <w:r w:rsidRPr="00530A2A">
              <w:rPr>
                <w:sz w:val="26"/>
                <w:szCs w:val="26"/>
              </w:rPr>
              <w:t>ieņēmumu</w:t>
            </w:r>
            <w:proofErr w:type="spellEnd"/>
            <w:r w:rsidRPr="00530A2A">
              <w:rPr>
                <w:sz w:val="26"/>
                <w:szCs w:val="26"/>
              </w:rPr>
              <w:t xml:space="preserve"> un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aprēķinu</w:t>
            </w:r>
            <w:proofErr w:type="spellEnd"/>
            <w:r w:rsidRPr="00530A2A">
              <w:rPr>
                <w:sz w:val="26"/>
                <w:szCs w:val="26"/>
              </w:rPr>
              <w:t xml:space="preserve"> var </w:t>
            </w:r>
            <w:proofErr w:type="spellStart"/>
            <w:r w:rsidRPr="00530A2A">
              <w:rPr>
                <w:sz w:val="26"/>
                <w:szCs w:val="26"/>
              </w:rPr>
              <w:t>pievienot</w:t>
            </w:r>
            <w:proofErr w:type="spellEnd"/>
            <w:r w:rsidRPr="00530A2A">
              <w:rPr>
                <w:sz w:val="26"/>
                <w:szCs w:val="26"/>
              </w:rPr>
              <w:t xml:space="preserve"> </w:t>
            </w:r>
            <w:proofErr w:type="spellStart"/>
            <w:r w:rsidRPr="00530A2A">
              <w:rPr>
                <w:sz w:val="26"/>
                <w:szCs w:val="26"/>
              </w:rPr>
              <w:t>anotācijas</w:t>
            </w:r>
            <w:proofErr w:type="spellEnd"/>
            <w:r w:rsidRPr="00530A2A">
              <w:rPr>
                <w:sz w:val="26"/>
                <w:szCs w:val="26"/>
              </w:rPr>
              <w:t xml:space="preserve"> </w:t>
            </w:r>
            <w:proofErr w:type="spellStart"/>
            <w:r w:rsidRPr="00530A2A">
              <w:rPr>
                <w:sz w:val="26"/>
                <w:szCs w:val="26"/>
              </w:rPr>
              <w:t>pielikumā</w:t>
            </w:r>
            <w:proofErr w:type="spellEnd"/>
            <w:r w:rsidRPr="00530A2A">
              <w:rPr>
                <w:sz w:val="26"/>
                <w:szCs w:val="26"/>
              </w:rPr>
              <w:t>)</w:t>
            </w:r>
          </w:p>
        </w:tc>
        <w:tc>
          <w:tcPr>
            <w:tcW w:w="744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5589D" w14:textId="77777777" w:rsidR="00E72FF6" w:rsidRPr="00B91CFD" w:rsidRDefault="00E72FF6" w:rsidP="00BB6503">
            <w:pPr>
              <w:jc w:val="both"/>
              <w:rPr>
                <w:rFonts w:eastAsia="Times New Roman"/>
                <w:sz w:val="26"/>
                <w:szCs w:val="26"/>
                <w:lang w:val="lv-LV" w:eastAsia="lv-LV"/>
              </w:rPr>
            </w:pPr>
            <w:r w:rsidRPr="00B91CFD">
              <w:rPr>
                <w:rFonts w:eastAsia="Times New Roman"/>
                <w:sz w:val="26"/>
                <w:szCs w:val="26"/>
                <w:lang w:val="lv-LV" w:eastAsia="lv-LV"/>
              </w:rPr>
              <w:t xml:space="preserve">Ar budžeta finansējumu 50 milj. </w:t>
            </w:r>
            <w:proofErr w:type="spellStart"/>
            <w:r w:rsidRPr="00B91CFD">
              <w:rPr>
                <w:rFonts w:eastAsia="Times New Roman"/>
                <w:i/>
                <w:iCs/>
                <w:sz w:val="26"/>
                <w:szCs w:val="26"/>
                <w:lang w:val="lv-LV" w:eastAsia="lv-LV"/>
              </w:rPr>
              <w:t>euro</w:t>
            </w:r>
            <w:proofErr w:type="spellEnd"/>
            <w:r w:rsidRPr="00B91CFD">
              <w:rPr>
                <w:rFonts w:eastAsia="Times New Roman"/>
                <w:sz w:val="26"/>
                <w:szCs w:val="26"/>
                <w:lang w:val="lv-LV" w:eastAsia="lv-LV"/>
              </w:rPr>
              <w:t xml:space="preserve"> kopumā plānots izsniegt apgrozāmo līdzekļu aizdevumus līdz 200 milj. </w:t>
            </w:r>
            <w:proofErr w:type="spellStart"/>
            <w:r w:rsidRPr="00B91CFD">
              <w:rPr>
                <w:rFonts w:eastAsia="Times New Roman"/>
                <w:i/>
                <w:iCs/>
                <w:sz w:val="26"/>
                <w:szCs w:val="26"/>
                <w:lang w:val="lv-LV" w:eastAsia="lv-LV"/>
              </w:rPr>
              <w:t>euro</w:t>
            </w:r>
            <w:proofErr w:type="spellEnd"/>
            <w:r w:rsidRPr="00B91CFD">
              <w:rPr>
                <w:rFonts w:eastAsia="Times New Roman"/>
                <w:sz w:val="26"/>
                <w:szCs w:val="26"/>
                <w:lang w:val="lv-LV" w:eastAsia="lv-LV"/>
              </w:rPr>
              <w:t xml:space="preserve"> apmērā. Programmas finansējums tiks novirzīts sabiedrības “Altum” pārvaldības izmaksām un sagaidāmajiem kredītriska zaudējumiem, sabiedrības “Altum” izdevumu kompensācijai aizdevumu vērtības samazinājuma gadījumiem.</w:t>
            </w:r>
          </w:p>
          <w:p w14:paraId="432533EF" w14:textId="77777777" w:rsidR="00E72FF6" w:rsidRPr="00B91CFD" w:rsidRDefault="00E72FF6" w:rsidP="00BB6503">
            <w:pPr>
              <w:jc w:val="center"/>
              <w:rPr>
                <w:sz w:val="26"/>
                <w:szCs w:val="26"/>
                <w:lang w:val="lv-LV"/>
              </w:rPr>
            </w:pPr>
          </w:p>
        </w:tc>
      </w:tr>
      <w:tr w:rsidR="00E72FF6" w:rsidRPr="00530A2A" w14:paraId="40D53CBC"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E72FF6" w:rsidRPr="00530A2A" w:rsidRDefault="00E72FF6" w:rsidP="00BB6503">
            <w:pPr>
              <w:rPr>
                <w:sz w:val="26"/>
                <w:szCs w:val="26"/>
              </w:rPr>
            </w:pPr>
            <w:r w:rsidRPr="00530A2A">
              <w:rPr>
                <w:sz w:val="26"/>
                <w:szCs w:val="26"/>
              </w:rPr>
              <w:t xml:space="preserve">6.1. </w:t>
            </w:r>
            <w:proofErr w:type="spellStart"/>
            <w:r w:rsidRPr="00530A2A">
              <w:rPr>
                <w:sz w:val="26"/>
                <w:szCs w:val="26"/>
              </w:rPr>
              <w:t>detalizēts</w:t>
            </w:r>
            <w:proofErr w:type="spellEnd"/>
            <w:r w:rsidRPr="00530A2A">
              <w:rPr>
                <w:sz w:val="26"/>
                <w:szCs w:val="26"/>
              </w:rPr>
              <w:t xml:space="preserve"> </w:t>
            </w:r>
            <w:proofErr w:type="spellStart"/>
            <w:r w:rsidRPr="00530A2A">
              <w:rPr>
                <w:sz w:val="26"/>
                <w:szCs w:val="26"/>
              </w:rPr>
              <w:t>ieņēmumu</w:t>
            </w:r>
            <w:proofErr w:type="spellEnd"/>
            <w:r w:rsidRPr="00530A2A">
              <w:rPr>
                <w:sz w:val="26"/>
                <w:szCs w:val="26"/>
              </w:rPr>
              <w:t xml:space="preserve"> </w:t>
            </w:r>
            <w:proofErr w:type="spellStart"/>
            <w:r w:rsidRPr="00530A2A">
              <w:rPr>
                <w:sz w:val="26"/>
                <w:szCs w:val="26"/>
              </w:rPr>
              <w:t>aprēķins</w:t>
            </w:r>
            <w:proofErr w:type="spellEnd"/>
          </w:p>
        </w:tc>
        <w:tc>
          <w:tcPr>
            <w:tcW w:w="7440" w:type="dxa"/>
            <w:gridSpan w:val="9"/>
            <w:vMerge/>
            <w:vAlign w:val="center"/>
            <w:hideMark/>
          </w:tcPr>
          <w:p w14:paraId="3A008403" w14:textId="77777777" w:rsidR="00E72FF6" w:rsidRPr="00530A2A" w:rsidRDefault="00E72FF6" w:rsidP="00BB6503">
            <w:pPr>
              <w:jc w:val="center"/>
              <w:rPr>
                <w:sz w:val="26"/>
                <w:szCs w:val="26"/>
              </w:rPr>
            </w:pPr>
          </w:p>
        </w:tc>
      </w:tr>
      <w:tr w:rsidR="00E72FF6" w:rsidRPr="00530A2A" w14:paraId="2889E4E5"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E72FF6" w:rsidRPr="00530A2A" w:rsidRDefault="00E72FF6" w:rsidP="00BB6503">
            <w:pPr>
              <w:rPr>
                <w:sz w:val="26"/>
                <w:szCs w:val="26"/>
              </w:rPr>
            </w:pPr>
            <w:r w:rsidRPr="00530A2A">
              <w:rPr>
                <w:sz w:val="26"/>
                <w:szCs w:val="26"/>
              </w:rPr>
              <w:t xml:space="preserve">6.2. </w:t>
            </w:r>
            <w:proofErr w:type="spellStart"/>
            <w:r w:rsidRPr="00530A2A">
              <w:rPr>
                <w:sz w:val="26"/>
                <w:szCs w:val="26"/>
              </w:rPr>
              <w:t>detalizēts</w:t>
            </w:r>
            <w:proofErr w:type="spellEnd"/>
            <w:r w:rsidRPr="00530A2A">
              <w:rPr>
                <w:sz w:val="26"/>
                <w:szCs w:val="26"/>
              </w:rPr>
              <w:t xml:space="preserve">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aprēķins</w:t>
            </w:r>
            <w:proofErr w:type="spellEnd"/>
          </w:p>
        </w:tc>
        <w:tc>
          <w:tcPr>
            <w:tcW w:w="7440" w:type="dxa"/>
            <w:gridSpan w:val="9"/>
            <w:vMerge/>
            <w:vAlign w:val="center"/>
            <w:hideMark/>
          </w:tcPr>
          <w:p w14:paraId="265F13DE" w14:textId="77777777" w:rsidR="00E72FF6" w:rsidRPr="00530A2A" w:rsidRDefault="00E72FF6" w:rsidP="00BB6503">
            <w:pPr>
              <w:jc w:val="center"/>
              <w:rPr>
                <w:sz w:val="26"/>
                <w:szCs w:val="26"/>
              </w:rPr>
            </w:pPr>
          </w:p>
        </w:tc>
      </w:tr>
      <w:tr w:rsidR="00E72FF6" w:rsidRPr="00530A2A" w14:paraId="240A1F3D"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E72FF6" w:rsidRPr="00530A2A" w:rsidRDefault="00E72FF6" w:rsidP="00BB6503">
            <w:pPr>
              <w:rPr>
                <w:sz w:val="26"/>
                <w:szCs w:val="26"/>
              </w:rPr>
            </w:pPr>
            <w:r w:rsidRPr="00530A2A">
              <w:rPr>
                <w:sz w:val="26"/>
                <w:szCs w:val="26"/>
              </w:rPr>
              <w:t xml:space="preserve">7. Amata </w:t>
            </w:r>
            <w:proofErr w:type="spellStart"/>
            <w:r w:rsidRPr="00530A2A">
              <w:rPr>
                <w:sz w:val="26"/>
                <w:szCs w:val="26"/>
              </w:rPr>
              <w:t>vietu</w:t>
            </w:r>
            <w:proofErr w:type="spellEnd"/>
            <w:r w:rsidRPr="00530A2A">
              <w:rPr>
                <w:sz w:val="26"/>
                <w:szCs w:val="26"/>
              </w:rPr>
              <w:t xml:space="preserve"> </w:t>
            </w:r>
            <w:proofErr w:type="spellStart"/>
            <w:r w:rsidRPr="00530A2A">
              <w:rPr>
                <w:sz w:val="26"/>
                <w:szCs w:val="26"/>
              </w:rPr>
              <w:t>skaita</w:t>
            </w:r>
            <w:proofErr w:type="spellEnd"/>
            <w:r w:rsidRPr="00530A2A">
              <w:rPr>
                <w:sz w:val="26"/>
                <w:szCs w:val="26"/>
              </w:rPr>
              <w:t xml:space="preserve"> </w:t>
            </w:r>
            <w:proofErr w:type="spellStart"/>
            <w:r w:rsidRPr="00530A2A">
              <w:rPr>
                <w:sz w:val="26"/>
                <w:szCs w:val="26"/>
              </w:rPr>
              <w:t>izmaiņas</w:t>
            </w:r>
            <w:proofErr w:type="spellEnd"/>
          </w:p>
        </w:tc>
        <w:tc>
          <w:tcPr>
            <w:tcW w:w="744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7DD3695" w14:textId="77777777" w:rsidR="00E72FF6" w:rsidRPr="00530A2A" w:rsidRDefault="00E72FF6" w:rsidP="00BB6503">
            <w:pPr>
              <w:jc w:val="both"/>
              <w:rPr>
                <w:rFonts w:eastAsia="Times New Roman"/>
                <w:sz w:val="26"/>
                <w:szCs w:val="26"/>
                <w:lang w:val="lv-LV" w:eastAsia="lv-LV"/>
              </w:rPr>
            </w:pPr>
            <w:r w:rsidRPr="370032E9">
              <w:rPr>
                <w:rFonts w:eastAsia="Times New Roman"/>
                <w:sz w:val="26"/>
                <w:szCs w:val="26"/>
                <w:lang w:val="lv-LV" w:eastAsia="lv-LV"/>
              </w:rPr>
              <w:t>Projekts šo jomu neskar.</w:t>
            </w:r>
          </w:p>
          <w:p w14:paraId="3C83B6D7" w14:textId="77777777" w:rsidR="00E72FF6" w:rsidRPr="00530A2A" w:rsidRDefault="00E72FF6" w:rsidP="00BB6503">
            <w:pPr>
              <w:rPr>
                <w:sz w:val="26"/>
                <w:szCs w:val="26"/>
              </w:rPr>
            </w:pPr>
          </w:p>
        </w:tc>
      </w:tr>
      <w:tr w:rsidR="00E72FF6" w:rsidRPr="00530A2A" w14:paraId="071435FC" w14:textId="77777777" w:rsidTr="00E7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E72FF6" w:rsidRPr="00530A2A" w:rsidRDefault="00E72FF6" w:rsidP="00BB6503">
            <w:pPr>
              <w:rPr>
                <w:sz w:val="26"/>
                <w:szCs w:val="26"/>
              </w:rPr>
            </w:pPr>
            <w:r w:rsidRPr="00530A2A">
              <w:rPr>
                <w:sz w:val="26"/>
                <w:szCs w:val="26"/>
              </w:rPr>
              <w:t xml:space="preserve">8. </w:t>
            </w:r>
            <w:proofErr w:type="spellStart"/>
            <w:r w:rsidRPr="00530A2A">
              <w:rPr>
                <w:sz w:val="26"/>
                <w:szCs w:val="26"/>
              </w:rPr>
              <w:t>Cita</w:t>
            </w:r>
            <w:proofErr w:type="spellEnd"/>
            <w:r w:rsidRPr="00530A2A">
              <w:rPr>
                <w:sz w:val="26"/>
                <w:szCs w:val="26"/>
              </w:rPr>
              <w:t xml:space="preserve"> </w:t>
            </w:r>
            <w:proofErr w:type="spellStart"/>
            <w:r w:rsidRPr="00530A2A">
              <w:rPr>
                <w:sz w:val="26"/>
                <w:szCs w:val="26"/>
              </w:rPr>
              <w:t>informācija</w:t>
            </w:r>
            <w:proofErr w:type="spellEnd"/>
          </w:p>
        </w:tc>
        <w:tc>
          <w:tcPr>
            <w:tcW w:w="7440" w:type="dxa"/>
            <w:gridSpan w:val="9"/>
            <w:tcBorders>
              <w:top w:val="single" w:sz="4" w:space="0" w:color="auto"/>
              <w:left w:val="single" w:sz="4" w:space="0" w:color="auto"/>
              <w:bottom w:val="single" w:sz="4" w:space="0" w:color="auto"/>
              <w:right w:val="single" w:sz="4" w:space="0" w:color="auto"/>
            </w:tcBorders>
            <w:shd w:val="clear" w:color="auto" w:fill="auto"/>
            <w:hideMark/>
          </w:tcPr>
          <w:p w14:paraId="17719E44" w14:textId="77777777" w:rsidR="00E72FF6" w:rsidRPr="00530A2A" w:rsidRDefault="00E72FF6" w:rsidP="00BB6503">
            <w:pPr>
              <w:jc w:val="both"/>
              <w:rPr>
                <w:rFonts w:eastAsia="Times New Roman"/>
                <w:sz w:val="26"/>
                <w:szCs w:val="26"/>
                <w:lang w:val="lv-LV" w:eastAsia="lv-LV"/>
              </w:rPr>
            </w:pPr>
            <w:r w:rsidRPr="370032E9">
              <w:rPr>
                <w:rFonts w:eastAsia="Times New Roman"/>
                <w:sz w:val="26"/>
                <w:szCs w:val="26"/>
                <w:lang w:val="lv-LV" w:eastAsia="lv-LV"/>
              </w:rPr>
              <w:t>Projekts šo jomu neskar.</w:t>
            </w:r>
          </w:p>
          <w:p w14:paraId="7CD15E1B" w14:textId="77777777" w:rsidR="00E72FF6" w:rsidRPr="00530A2A" w:rsidRDefault="00E72FF6" w:rsidP="00BB6503">
            <w:pPr>
              <w:rPr>
                <w:sz w:val="26"/>
                <w:szCs w:val="26"/>
              </w:rPr>
            </w:pPr>
          </w:p>
        </w:tc>
      </w:tr>
    </w:tbl>
    <w:p w14:paraId="57D2014F" w14:textId="77777777" w:rsidR="00E0333C" w:rsidRPr="00E5218A" w:rsidRDefault="00E0333C" w:rsidP="00370711">
      <w:pPr>
        <w:contextualSpacing/>
        <w:rPr>
          <w:rFonts w:eastAsia="Times New Roman"/>
          <w:sz w:val="26"/>
          <w:szCs w:val="26"/>
          <w:lang w:val="lv-LV" w:eastAsia="lv-LV"/>
        </w:rPr>
      </w:pPr>
    </w:p>
    <w:p w14:paraId="57F14BC5" w14:textId="512F1E09" w:rsidR="00844176" w:rsidRPr="00E5218A"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511D6F"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E5218A" w:rsidRDefault="00844176" w:rsidP="00320B22">
            <w:pPr>
              <w:ind w:firstLine="300"/>
              <w:contextualSpacing/>
              <w:rPr>
                <w:rFonts w:eastAsia="Times New Roman"/>
                <w:b/>
                <w:bCs/>
                <w:sz w:val="26"/>
                <w:szCs w:val="26"/>
                <w:lang w:val="lv-LV" w:eastAsia="lv-LV"/>
              </w:rPr>
            </w:pPr>
            <w:r w:rsidRPr="00E5218A">
              <w:rPr>
                <w:rFonts w:eastAsia="Times New Roman"/>
                <w:b/>
                <w:bCs/>
                <w:sz w:val="26"/>
                <w:szCs w:val="26"/>
                <w:lang w:val="lv-LV" w:eastAsia="lv-LV"/>
              </w:rPr>
              <w:t>IV. Tiesību akta projekta ietekme uz spēkā esošo tiesību normu sistēmu</w:t>
            </w:r>
          </w:p>
        </w:tc>
      </w:tr>
      <w:tr w:rsidR="00844176" w:rsidRPr="00E5218A"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E5218A" w:rsidRDefault="00844176" w:rsidP="00320B22">
            <w:pPr>
              <w:contextualSpacing/>
              <w:rPr>
                <w:rFonts w:eastAsia="Times New Roman"/>
                <w:sz w:val="26"/>
                <w:szCs w:val="26"/>
                <w:lang w:val="lv-LV" w:eastAsia="lv-LV"/>
              </w:rPr>
            </w:pPr>
            <w:r w:rsidRPr="00E5218A">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E5218A" w:rsidRDefault="001C70CC" w:rsidP="00320B22">
            <w:pPr>
              <w:contextualSpacing/>
              <w:rPr>
                <w:rFonts w:eastAsia="Times New Roman"/>
                <w:sz w:val="26"/>
                <w:szCs w:val="26"/>
                <w:lang w:val="lv-LV" w:eastAsia="lv-LV"/>
              </w:rPr>
            </w:pPr>
            <w:r w:rsidRPr="00E5218A">
              <w:rPr>
                <w:rFonts w:eastAsia="Times New Roman"/>
                <w:sz w:val="26"/>
                <w:szCs w:val="26"/>
                <w:lang w:val="lv-LV" w:eastAsia="lv-LV"/>
              </w:rPr>
              <w:t>Saistītie</w:t>
            </w:r>
            <w:r w:rsidR="00844176" w:rsidRPr="00E5218A">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37F545BF" w14:textId="14D1B41C" w:rsidR="00844176" w:rsidRPr="00E5218A" w:rsidRDefault="000F2EA7" w:rsidP="000F2EA7">
            <w:pPr>
              <w:jc w:val="both"/>
              <w:rPr>
                <w:bCs/>
                <w:iCs/>
                <w:sz w:val="26"/>
                <w:szCs w:val="26"/>
                <w:lang w:val="lv-LV"/>
              </w:rPr>
            </w:pPr>
            <w:r w:rsidRPr="00E5218A">
              <w:rPr>
                <w:bCs/>
                <w:iCs/>
                <w:sz w:val="26"/>
                <w:szCs w:val="26"/>
                <w:lang w:val="lv-LV"/>
              </w:rPr>
              <w:t>Nav.</w:t>
            </w:r>
          </w:p>
        </w:tc>
      </w:tr>
      <w:tr w:rsidR="00844176" w:rsidRPr="00E5218A"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E5218A" w:rsidRDefault="00844176" w:rsidP="00320B22">
            <w:pPr>
              <w:contextualSpacing/>
              <w:rPr>
                <w:rFonts w:eastAsia="Times New Roman"/>
                <w:sz w:val="26"/>
                <w:szCs w:val="26"/>
                <w:lang w:val="lv-LV" w:eastAsia="lv-LV"/>
              </w:rPr>
            </w:pPr>
            <w:r w:rsidRPr="00E5218A">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E5218A" w:rsidRDefault="00844176" w:rsidP="00320B22">
            <w:pPr>
              <w:contextualSpacing/>
              <w:rPr>
                <w:rFonts w:eastAsia="Times New Roman"/>
                <w:sz w:val="26"/>
                <w:szCs w:val="26"/>
                <w:lang w:val="lv-LV" w:eastAsia="lv-LV"/>
              </w:rPr>
            </w:pPr>
            <w:r w:rsidRPr="00E5218A">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E5218A" w:rsidRDefault="007F6449" w:rsidP="00320B22">
            <w:pPr>
              <w:pStyle w:val="BodyText"/>
              <w:ind w:right="142"/>
              <w:contextualSpacing/>
              <w:rPr>
                <w:rFonts w:eastAsia="Calibri"/>
                <w:sz w:val="26"/>
                <w:szCs w:val="26"/>
                <w:lang w:eastAsia="en-US"/>
              </w:rPr>
            </w:pPr>
            <w:r w:rsidRPr="00E5218A">
              <w:rPr>
                <w:rFonts w:eastAsia="Calibri"/>
                <w:sz w:val="26"/>
                <w:szCs w:val="26"/>
                <w:lang w:eastAsia="en-US"/>
              </w:rPr>
              <w:t>Ekonomikas ministrija</w:t>
            </w:r>
          </w:p>
        </w:tc>
      </w:tr>
      <w:tr w:rsidR="00844176" w:rsidRPr="00E5218A"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E5218A" w:rsidRDefault="00844176" w:rsidP="00320B22">
            <w:pPr>
              <w:contextualSpacing/>
              <w:rPr>
                <w:rFonts w:eastAsia="Times New Roman"/>
                <w:sz w:val="26"/>
                <w:szCs w:val="26"/>
                <w:lang w:val="lv-LV" w:eastAsia="lv-LV"/>
              </w:rPr>
            </w:pPr>
            <w:r w:rsidRPr="00E5218A">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E5218A" w:rsidRDefault="00844176" w:rsidP="00320B22">
            <w:pPr>
              <w:contextualSpacing/>
              <w:rPr>
                <w:rFonts w:eastAsia="Times New Roman"/>
                <w:sz w:val="26"/>
                <w:szCs w:val="26"/>
                <w:lang w:val="lv-LV" w:eastAsia="lv-LV"/>
              </w:rPr>
            </w:pPr>
            <w:r w:rsidRPr="00E5218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E5218A" w:rsidRDefault="000F2EA7" w:rsidP="003E5276">
            <w:pPr>
              <w:pStyle w:val="ListParagraph"/>
              <w:ind w:left="0"/>
              <w:contextualSpacing w:val="0"/>
              <w:jc w:val="both"/>
              <w:rPr>
                <w:bCs/>
                <w:iCs/>
                <w:sz w:val="26"/>
                <w:szCs w:val="26"/>
                <w:lang w:val="lv-LV"/>
              </w:rPr>
            </w:pPr>
            <w:r w:rsidRPr="00E5218A">
              <w:rPr>
                <w:bCs/>
                <w:iCs/>
                <w:sz w:val="26"/>
                <w:szCs w:val="26"/>
                <w:lang w:val="lv-LV"/>
              </w:rPr>
              <w:t>Nav.</w:t>
            </w:r>
          </w:p>
          <w:p w14:paraId="637C4F16" w14:textId="690F03B4" w:rsidR="00844176" w:rsidRPr="00E5218A" w:rsidRDefault="00844176" w:rsidP="003E5276">
            <w:pPr>
              <w:ind w:left="577"/>
              <w:contextualSpacing/>
              <w:jc w:val="both"/>
              <w:rPr>
                <w:bCs/>
                <w:iCs/>
                <w:sz w:val="26"/>
                <w:szCs w:val="26"/>
                <w:lang w:val="lv-LV"/>
              </w:rPr>
            </w:pPr>
          </w:p>
        </w:tc>
      </w:tr>
    </w:tbl>
    <w:p w14:paraId="2A21AD4B" w14:textId="77777777" w:rsidR="00844176" w:rsidRPr="00E5218A"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E5218A"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E5218A" w:rsidRDefault="00844176" w:rsidP="00370711">
            <w:pPr>
              <w:contextualSpacing/>
              <w:jc w:val="center"/>
              <w:rPr>
                <w:rFonts w:eastAsia="Times New Roman"/>
                <w:sz w:val="26"/>
                <w:szCs w:val="26"/>
                <w:lang w:val="lv-LV" w:eastAsia="lv-LV"/>
              </w:rPr>
            </w:pPr>
            <w:r w:rsidRPr="00E5218A">
              <w:rPr>
                <w:b/>
                <w:sz w:val="26"/>
                <w:lang w:val="lv-LV"/>
              </w:rPr>
              <w:t>V. Tiesību akta projekta atbilstība Latvijas Republikas starptautiskajām saistībām</w:t>
            </w:r>
          </w:p>
        </w:tc>
      </w:tr>
      <w:tr w:rsidR="006F4B13" w:rsidRPr="00E5218A"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E5218A" w:rsidRDefault="006F4B13" w:rsidP="00370711">
            <w:pPr>
              <w:contextualSpacing/>
              <w:rPr>
                <w:rFonts w:eastAsia="Times New Roman"/>
                <w:sz w:val="26"/>
                <w:szCs w:val="26"/>
                <w:lang w:val="lv-LV" w:eastAsia="lv-LV"/>
              </w:rPr>
            </w:pPr>
            <w:r w:rsidRPr="00E5218A">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E5218A" w:rsidRDefault="006F4B13" w:rsidP="00370711">
            <w:pPr>
              <w:contextualSpacing/>
              <w:jc w:val="both"/>
              <w:rPr>
                <w:rFonts w:eastAsia="Times New Roman"/>
                <w:sz w:val="26"/>
                <w:szCs w:val="26"/>
                <w:lang w:val="lv-LV" w:eastAsia="lv-LV"/>
              </w:rPr>
            </w:pPr>
            <w:r w:rsidRPr="00E5218A">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6BC5F20C" w14:textId="6D8BFF51" w:rsidR="00BE786E" w:rsidRPr="00E5218A" w:rsidRDefault="00BE786E" w:rsidP="00DA1B53">
            <w:pPr>
              <w:pStyle w:val="ListParagraph"/>
              <w:numPr>
                <w:ilvl w:val="0"/>
                <w:numId w:val="2"/>
              </w:numPr>
              <w:ind w:left="105" w:firstLine="252"/>
              <w:jc w:val="both"/>
              <w:rPr>
                <w:rFonts w:eastAsia="Times New Roman"/>
                <w:sz w:val="24"/>
                <w:szCs w:val="24"/>
                <w:lang w:val="lv-LV" w:eastAsia="lv-LV"/>
              </w:rPr>
            </w:pPr>
            <w:r w:rsidRPr="00E5218A">
              <w:rPr>
                <w:sz w:val="24"/>
                <w:szCs w:val="24"/>
                <w:lang w:val="lv-LV"/>
              </w:rPr>
              <w:t>Komisijas 2014. gada 17. jūnija Regula (ES) Nr. </w:t>
            </w:r>
            <w:hyperlink r:id="rId8" w:tgtFrame="_blank" w:history="1">
              <w:r w:rsidRPr="00E5218A">
                <w:rPr>
                  <w:sz w:val="24"/>
                  <w:szCs w:val="24"/>
                  <w:lang w:val="lv-LV"/>
                </w:rPr>
                <w:t>651/2014</w:t>
              </w:r>
            </w:hyperlink>
            <w:r w:rsidRPr="00E5218A">
              <w:rPr>
                <w:sz w:val="24"/>
                <w:szCs w:val="24"/>
                <w:lang w:val="lv-LV"/>
              </w:rPr>
              <w:t>, ar ko noteiktas atbalsta kategorijas atzīst par saderīgām ar iekšējo tirgu, piemērojot Līguma 107. un 108. panta (turpmāk – Komisijas regula Nr. </w:t>
            </w:r>
            <w:hyperlink r:id="rId9" w:tgtFrame="_blank" w:history="1">
              <w:r w:rsidRPr="00E5218A">
                <w:rPr>
                  <w:sz w:val="24"/>
                  <w:szCs w:val="24"/>
                  <w:lang w:val="lv-LV"/>
                </w:rPr>
                <w:t>651/2014</w:t>
              </w:r>
            </w:hyperlink>
            <w:r w:rsidRPr="00E5218A">
              <w:rPr>
                <w:sz w:val="24"/>
                <w:szCs w:val="24"/>
                <w:lang w:val="lv-LV"/>
              </w:rPr>
              <w:t>);</w:t>
            </w:r>
          </w:p>
          <w:p w14:paraId="593BFDFF" w14:textId="45276B54" w:rsidR="00BE786E" w:rsidRPr="00E5218A" w:rsidRDefault="00BE786E" w:rsidP="00DA1B53">
            <w:pPr>
              <w:pStyle w:val="ListParagraph"/>
              <w:numPr>
                <w:ilvl w:val="0"/>
                <w:numId w:val="2"/>
              </w:numPr>
              <w:ind w:left="105" w:firstLine="252"/>
              <w:jc w:val="both"/>
              <w:rPr>
                <w:rFonts w:eastAsia="Times New Roman"/>
                <w:sz w:val="24"/>
                <w:szCs w:val="24"/>
                <w:lang w:val="lv-LV" w:eastAsia="lv-LV"/>
              </w:rPr>
            </w:pPr>
            <w:r w:rsidRPr="00E5218A">
              <w:rPr>
                <w:sz w:val="24"/>
                <w:szCs w:val="24"/>
                <w:lang w:val="lv-LV"/>
              </w:rPr>
              <w:t>Komisijas 2014. gada 25. jūnija Regula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(turpmāk – Komisijas regula Nr. 702/2014);</w:t>
            </w:r>
          </w:p>
          <w:p w14:paraId="75CFD877" w14:textId="59211FE8" w:rsidR="0099282E" w:rsidRPr="00E5218A" w:rsidRDefault="0099282E" w:rsidP="00DA1B53">
            <w:pPr>
              <w:pStyle w:val="ListParagraph"/>
              <w:numPr>
                <w:ilvl w:val="0"/>
                <w:numId w:val="2"/>
              </w:numPr>
              <w:ind w:left="105" w:firstLine="252"/>
              <w:jc w:val="both"/>
              <w:rPr>
                <w:rFonts w:eastAsia="Times New Roman"/>
                <w:sz w:val="24"/>
                <w:szCs w:val="24"/>
                <w:lang w:val="lv-LV" w:eastAsia="lv-LV"/>
              </w:rPr>
            </w:pPr>
            <w:r w:rsidRPr="00E5218A">
              <w:rPr>
                <w:rFonts w:eastAsia="Times New Roman"/>
                <w:sz w:val="24"/>
                <w:szCs w:val="24"/>
                <w:lang w:val="lv-LV" w:eastAsia="lv-LV"/>
              </w:rPr>
              <w:t xml:space="preserve">Eiropas Komisijas 2013. gada 18. decembra Regula (ES) Nr. 1407/2013 par Līguma par Eiropas Savienības darbību 107. un 108. panta piemērošanu de </w:t>
            </w:r>
            <w:proofErr w:type="spellStart"/>
            <w:r w:rsidRPr="00E5218A">
              <w:rPr>
                <w:rFonts w:eastAsia="Times New Roman"/>
                <w:sz w:val="24"/>
                <w:szCs w:val="24"/>
                <w:lang w:val="lv-LV" w:eastAsia="lv-LV"/>
              </w:rPr>
              <w:t>minimis</w:t>
            </w:r>
            <w:proofErr w:type="spellEnd"/>
            <w:r w:rsidRPr="00E5218A">
              <w:rPr>
                <w:rFonts w:eastAsia="Times New Roman"/>
                <w:sz w:val="24"/>
                <w:szCs w:val="24"/>
                <w:lang w:val="lv-LV" w:eastAsia="lv-LV"/>
              </w:rPr>
              <w:t xml:space="preserve"> atbalstam</w:t>
            </w:r>
            <w:r w:rsidR="00921E12" w:rsidRPr="00E5218A">
              <w:rPr>
                <w:rFonts w:eastAsia="Times New Roman"/>
                <w:sz w:val="24"/>
                <w:szCs w:val="24"/>
                <w:lang w:val="lv-LV" w:eastAsia="lv-LV"/>
              </w:rPr>
              <w:t xml:space="preserve"> (turpmāk - Komisijas Regula Nr.1407/2013)</w:t>
            </w:r>
            <w:r w:rsidR="00AD48AA" w:rsidRPr="00E5218A">
              <w:rPr>
                <w:rFonts w:eastAsia="Times New Roman"/>
                <w:sz w:val="24"/>
                <w:szCs w:val="24"/>
                <w:lang w:val="lv-LV" w:eastAsia="lv-LV"/>
              </w:rPr>
              <w:t>;</w:t>
            </w:r>
          </w:p>
          <w:p w14:paraId="121A2236" w14:textId="0ED62B95" w:rsidR="00AD48AA" w:rsidRPr="00E5218A" w:rsidRDefault="00AD48AA" w:rsidP="00DA1B53">
            <w:pPr>
              <w:pStyle w:val="ListParagraph"/>
              <w:numPr>
                <w:ilvl w:val="0"/>
                <w:numId w:val="2"/>
              </w:numPr>
              <w:ind w:left="105" w:firstLine="252"/>
              <w:jc w:val="both"/>
              <w:rPr>
                <w:rFonts w:eastAsia="Times New Roman"/>
                <w:sz w:val="24"/>
                <w:szCs w:val="24"/>
                <w:lang w:val="lv-LV" w:eastAsia="lv-LV"/>
              </w:rPr>
            </w:pPr>
            <w:r w:rsidRPr="00E5218A">
              <w:rPr>
                <w:rFonts w:eastAsia="Times New Roman"/>
                <w:sz w:val="24"/>
                <w:szCs w:val="24"/>
                <w:lang w:val="lv-LV" w:eastAsia="lv-LV"/>
              </w:rPr>
              <w:t xml:space="preserve">Eiropas Komisijas </w:t>
            </w:r>
            <w:r w:rsidR="0099282E" w:rsidRPr="00E5218A">
              <w:rPr>
                <w:rFonts w:eastAsia="Times New Roman"/>
                <w:sz w:val="24"/>
                <w:szCs w:val="24"/>
                <w:lang w:val="lv-LV" w:eastAsia="lv-LV"/>
              </w:rPr>
              <w:t xml:space="preserve">2013.gada 18. decembra Regula (ES) Nr. 1408/2013 par Līguma par Eiropas Savienības darbību 107. un 108. panta piemērošanu de </w:t>
            </w:r>
            <w:proofErr w:type="spellStart"/>
            <w:r w:rsidR="0099282E" w:rsidRPr="00E5218A">
              <w:rPr>
                <w:rFonts w:eastAsia="Times New Roman"/>
                <w:sz w:val="24"/>
                <w:szCs w:val="24"/>
                <w:lang w:val="lv-LV" w:eastAsia="lv-LV"/>
              </w:rPr>
              <w:t>minimis</w:t>
            </w:r>
            <w:proofErr w:type="spellEnd"/>
            <w:r w:rsidR="0099282E" w:rsidRPr="00E5218A">
              <w:rPr>
                <w:rFonts w:eastAsia="Times New Roman"/>
                <w:sz w:val="24"/>
                <w:szCs w:val="24"/>
                <w:lang w:val="lv-LV" w:eastAsia="lv-LV"/>
              </w:rPr>
              <w:t xml:space="preserve"> atbalstam lauksaimniecības nozarē (turpmāk – Komisijas regula Nr. 1408/2013)</w:t>
            </w:r>
            <w:r w:rsidRPr="00E5218A">
              <w:rPr>
                <w:rFonts w:eastAsia="Times New Roman"/>
                <w:sz w:val="24"/>
                <w:szCs w:val="24"/>
                <w:lang w:val="lv-LV" w:eastAsia="lv-LV"/>
              </w:rPr>
              <w:t>;</w:t>
            </w:r>
          </w:p>
          <w:p w14:paraId="4D7D5E23" w14:textId="7CE00C80" w:rsidR="00C77378" w:rsidRPr="00E5218A" w:rsidRDefault="00AD48AA" w:rsidP="00DA1B53">
            <w:pPr>
              <w:pStyle w:val="ListParagraph"/>
              <w:numPr>
                <w:ilvl w:val="0"/>
                <w:numId w:val="2"/>
              </w:numPr>
              <w:ind w:left="105" w:firstLine="252"/>
              <w:jc w:val="both"/>
              <w:rPr>
                <w:rFonts w:eastAsia="Times New Roman"/>
                <w:sz w:val="24"/>
                <w:szCs w:val="24"/>
                <w:lang w:val="lv-LV" w:eastAsia="lv-LV"/>
              </w:rPr>
            </w:pPr>
            <w:r w:rsidRPr="00E5218A">
              <w:rPr>
                <w:rFonts w:eastAsia="Times New Roman"/>
                <w:sz w:val="24"/>
                <w:szCs w:val="24"/>
                <w:lang w:val="lv-LV" w:eastAsia="lv-LV"/>
              </w:rPr>
              <w:t xml:space="preserve">Eiropas Komisijas 2014. gada 27. jūnija Regulu (EK) Nr.  717/2014 par Līguma par Eiropas Savienības darbību 107. un 108. panta piemērošanu de </w:t>
            </w:r>
            <w:proofErr w:type="spellStart"/>
            <w:r w:rsidRPr="00E5218A">
              <w:rPr>
                <w:rFonts w:eastAsia="Times New Roman"/>
                <w:sz w:val="24"/>
                <w:szCs w:val="24"/>
                <w:lang w:val="lv-LV" w:eastAsia="lv-LV"/>
              </w:rPr>
              <w:t>minimis</w:t>
            </w:r>
            <w:proofErr w:type="spellEnd"/>
            <w:r w:rsidRPr="00E5218A">
              <w:rPr>
                <w:rFonts w:eastAsia="Times New Roman"/>
                <w:sz w:val="24"/>
                <w:szCs w:val="24"/>
                <w:lang w:val="lv-LV" w:eastAsia="lv-LV"/>
              </w:rPr>
              <w:t xml:space="preserve"> atbalstam zvejniecības un akvakultūras nozarē (turpmāk – Komisijas regula Nr.717/2014).</w:t>
            </w:r>
            <w:r w:rsidR="0099282E" w:rsidRPr="00E5218A">
              <w:rPr>
                <w:rFonts w:eastAsia="Times New Roman"/>
                <w:sz w:val="24"/>
                <w:szCs w:val="24"/>
                <w:lang w:val="lv-LV" w:eastAsia="lv-LV"/>
              </w:rPr>
              <w:t xml:space="preserve"> </w:t>
            </w:r>
          </w:p>
          <w:p w14:paraId="313D4E77" w14:textId="5D913722" w:rsidR="00BE786E" w:rsidRPr="00E5218A" w:rsidRDefault="00BE786E" w:rsidP="00DA1B53">
            <w:pPr>
              <w:pStyle w:val="ListParagraph"/>
              <w:numPr>
                <w:ilvl w:val="0"/>
                <w:numId w:val="2"/>
              </w:numPr>
              <w:ind w:left="105" w:firstLine="252"/>
              <w:jc w:val="both"/>
              <w:rPr>
                <w:rFonts w:eastAsia="Times New Roman"/>
                <w:sz w:val="26"/>
                <w:szCs w:val="26"/>
                <w:lang w:val="lv-LV" w:eastAsia="lv-LV"/>
              </w:rPr>
            </w:pPr>
            <w:r w:rsidRPr="00E5218A">
              <w:rPr>
                <w:i/>
                <w:iCs/>
                <w:sz w:val="24"/>
                <w:szCs w:val="24"/>
                <w:lang w:val="lv-LV"/>
              </w:rPr>
              <w:t xml:space="preserve">Eiropas Komisijas Pagaidu shēmu valsts atbalsta pasākumiem ekonomikas atbalstam Covid-19 uzliesmojuma laikā (angliski - </w:t>
            </w:r>
            <w:proofErr w:type="spellStart"/>
            <w:r w:rsidRPr="00E5218A">
              <w:rPr>
                <w:i/>
                <w:iCs/>
                <w:sz w:val="24"/>
                <w:szCs w:val="24"/>
                <w:lang w:val="lv-LV"/>
              </w:rPr>
              <w:t>Temporary</w:t>
            </w:r>
            <w:proofErr w:type="spellEnd"/>
            <w:r w:rsidRPr="00E5218A">
              <w:rPr>
                <w:i/>
                <w:iCs/>
                <w:sz w:val="24"/>
                <w:szCs w:val="24"/>
                <w:lang w:val="lv-LV"/>
              </w:rPr>
              <w:t xml:space="preserve"> </w:t>
            </w:r>
            <w:proofErr w:type="spellStart"/>
            <w:r w:rsidRPr="00E5218A">
              <w:rPr>
                <w:i/>
                <w:iCs/>
                <w:sz w:val="24"/>
                <w:szCs w:val="24"/>
                <w:lang w:val="lv-LV"/>
              </w:rPr>
              <w:t>Framework</w:t>
            </w:r>
            <w:proofErr w:type="spellEnd"/>
            <w:r w:rsidRPr="00E5218A">
              <w:rPr>
                <w:i/>
                <w:iCs/>
                <w:sz w:val="24"/>
                <w:szCs w:val="24"/>
                <w:lang w:val="lv-LV"/>
              </w:rPr>
              <w:t xml:space="preserve"> to </w:t>
            </w:r>
            <w:proofErr w:type="spellStart"/>
            <w:r w:rsidRPr="00E5218A">
              <w:rPr>
                <w:i/>
                <w:iCs/>
                <w:sz w:val="24"/>
                <w:szCs w:val="24"/>
                <w:lang w:val="lv-LV"/>
              </w:rPr>
              <w:t>support</w:t>
            </w:r>
            <w:proofErr w:type="spellEnd"/>
            <w:r w:rsidRPr="00E5218A">
              <w:rPr>
                <w:i/>
                <w:iCs/>
                <w:sz w:val="24"/>
                <w:szCs w:val="24"/>
                <w:lang w:val="lv-LV"/>
              </w:rPr>
              <w:t xml:space="preserve"> </w:t>
            </w:r>
            <w:proofErr w:type="spellStart"/>
            <w:r w:rsidRPr="00E5218A">
              <w:rPr>
                <w:i/>
                <w:iCs/>
                <w:sz w:val="24"/>
                <w:szCs w:val="24"/>
                <w:lang w:val="lv-LV"/>
              </w:rPr>
              <w:t>the</w:t>
            </w:r>
            <w:proofErr w:type="spellEnd"/>
            <w:r w:rsidRPr="00E5218A">
              <w:rPr>
                <w:i/>
                <w:iCs/>
                <w:sz w:val="24"/>
                <w:szCs w:val="24"/>
                <w:lang w:val="lv-LV"/>
              </w:rPr>
              <w:t xml:space="preserve"> </w:t>
            </w:r>
            <w:proofErr w:type="spellStart"/>
            <w:r w:rsidRPr="00E5218A">
              <w:rPr>
                <w:i/>
                <w:iCs/>
                <w:sz w:val="24"/>
                <w:szCs w:val="24"/>
                <w:lang w:val="lv-LV"/>
              </w:rPr>
              <w:t>economy</w:t>
            </w:r>
            <w:proofErr w:type="spellEnd"/>
            <w:r w:rsidRPr="00E5218A">
              <w:rPr>
                <w:i/>
                <w:iCs/>
                <w:sz w:val="24"/>
                <w:szCs w:val="24"/>
                <w:lang w:val="lv-LV"/>
              </w:rPr>
              <w:t xml:space="preserve"> </w:t>
            </w:r>
            <w:proofErr w:type="spellStart"/>
            <w:r w:rsidRPr="00E5218A">
              <w:rPr>
                <w:i/>
                <w:iCs/>
                <w:sz w:val="24"/>
                <w:szCs w:val="24"/>
                <w:lang w:val="lv-LV"/>
              </w:rPr>
              <w:t>in</w:t>
            </w:r>
            <w:proofErr w:type="spellEnd"/>
            <w:r w:rsidRPr="00E5218A">
              <w:rPr>
                <w:i/>
                <w:iCs/>
                <w:sz w:val="24"/>
                <w:szCs w:val="24"/>
                <w:lang w:val="lv-LV"/>
              </w:rPr>
              <w:t xml:space="preserve"> </w:t>
            </w:r>
            <w:proofErr w:type="spellStart"/>
            <w:r w:rsidRPr="00E5218A">
              <w:rPr>
                <w:i/>
                <w:iCs/>
                <w:sz w:val="24"/>
                <w:szCs w:val="24"/>
                <w:lang w:val="lv-LV"/>
              </w:rPr>
              <w:t>the</w:t>
            </w:r>
            <w:proofErr w:type="spellEnd"/>
            <w:r w:rsidRPr="00E5218A">
              <w:rPr>
                <w:i/>
                <w:iCs/>
                <w:sz w:val="24"/>
                <w:szCs w:val="24"/>
                <w:lang w:val="lv-LV"/>
              </w:rPr>
              <w:t xml:space="preserve"> </w:t>
            </w:r>
            <w:proofErr w:type="spellStart"/>
            <w:r w:rsidRPr="00E5218A">
              <w:rPr>
                <w:i/>
                <w:iCs/>
                <w:sz w:val="24"/>
                <w:szCs w:val="24"/>
                <w:lang w:val="lv-LV"/>
              </w:rPr>
              <w:t>context</w:t>
            </w:r>
            <w:proofErr w:type="spellEnd"/>
            <w:r w:rsidRPr="00E5218A">
              <w:rPr>
                <w:i/>
                <w:iCs/>
                <w:sz w:val="24"/>
                <w:szCs w:val="24"/>
                <w:lang w:val="lv-LV"/>
              </w:rPr>
              <w:t xml:space="preserve"> </w:t>
            </w:r>
            <w:proofErr w:type="spellStart"/>
            <w:r w:rsidRPr="00E5218A">
              <w:rPr>
                <w:i/>
                <w:iCs/>
                <w:sz w:val="24"/>
                <w:szCs w:val="24"/>
                <w:lang w:val="lv-LV"/>
              </w:rPr>
              <w:t>of</w:t>
            </w:r>
            <w:proofErr w:type="spellEnd"/>
            <w:r w:rsidRPr="00E5218A">
              <w:rPr>
                <w:i/>
                <w:iCs/>
                <w:sz w:val="24"/>
                <w:szCs w:val="24"/>
                <w:lang w:val="lv-LV"/>
              </w:rPr>
              <w:t xml:space="preserve"> </w:t>
            </w:r>
            <w:proofErr w:type="spellStart"/>
            <w:r w:rsidRPr="00E5218A">
              <w:rPr>
                <w:i/>
                <w:iCs/>
                <w:sz w:val="24"/>
                <w:szCs w:val="24"/>
                <w:lang w:val="lv-LV"/>
              </w:rPr>
              <w:t>the</w:t>
            </w:r>
            <w:proofErr w:type="spellEnd"/>
            <w:r w:rsidRPr="00E5218A">
              <w:rPr>
                <w:i/>
                <w:iCs/>
                <w:sz w:val="24"/>
                <w:szCs w:val="24"/>
                <w:lang w:val="lv-LV"/>
              </w:rPr>
              <w:t xml:space="preserve"> COVID-19 </w:t>
            </w:r>
            <w:proofErr w:type="spellStart"/>
            <w:r w:rsidRPr="00E5218A">
              <w:rPr>
                <w:i/>
                <w:iCs/>
                <w:sz w:val="24"/>
                <w:szCs w:val="24"/>
                <w:lang w:val="lv-LV"/>
              </w:rPr>
              <w:t>outbreak</w:t>
            </w:r>
            <w:proofErr w:type="spellEnd"/>
            <w:r w:rsidRPr="00E5218A">
              <w:rPr>
                <w:sz w:val="24"/>
                <w:szCs w:val="24"/>
                <w:lang w:val="lv-LV"/>
              </w:rPr>
              <w:t>) (turpmāk – Komisijas paziņojums).</w:t>
            </w:r>
          </w:p>
        </w:tc>
      </w:tr>
      <w:tr w:rsidR="006F4B13" w:rsidRPr="00E5218A"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E5218A" w:rsidRDefault="006F4B13" w:rsidP="00370711">
            <w:pPr>
              <w:contextualSpacing/>
              <w:rPr>
                <w:rFonts w:eastAsia="Times New Roman"/>
                <w:sz w:val="26"/>
                <w:szCs w:val="26"/>
                <w:lang w:val="lv-LV" w:eastAsia="lv-LV"/>
              </w:rPr>
            </w:pPr>
            <w:r w:rsidRPr="00E5218A">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E5218A" w:rsidRDefault="006F4B13" w:rsidP="00370711">
            <w:pPr>
              <w:contextualSpacing/>
              <w:jc w:val="both"/>
              <w:rPr>
                <w:rFonts w:eastAsia="Times New Roman"/>
                <w:sz w:val="26"/>
                <w:szCs w:val="26"/>
                <w:lang w:val="lv-LV" w:eastAsia="lv-LV"/>
              </w:rPr>
            </w:pPr>
            <w:r w:rsidRPr="00E5218A">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E5218A" w:rsidRDefault="006F4B13" w:rsidP="00370711">
            <w:pPr>
              <w:contextualSpacing/>
              <w:jc w:val="both"/>
              <w:rPr>
                <w:rFonts w:eastAsia="Times New Roman"/>
                <w:sz w:val="26"/>
                <w:szCs w:val="26"/>
                <w:lang w:val="lv-LV" w:eastAsia="lv-LV"/>
              </w:rPr>
            </w:pPr>
            <w:r w:rsidRPr="00E5218A">
              <w:rPr>
                <w:rFonts w:eastAsia="Times New Roman"/>
                <w:sz w:val="26"/>
                <w:szCs w:val="26"/>
                <w:lang w:val="lv-LV" w:eastAsia="lv-LV"/>
              </w:rPr>
              <w:t>Projekts šo jomu neskar</w:t>
            </w:r>
            <w:r w:rsidR="0099282E" w:rsidRPr="00E5218A">
              <w:rPr>
                <w:rFonts w:eastAsia="Times New Roman"/>
                <w:sz w:val="26"/>
                <w:szCs w:val="26"/>
                <w:lang w:val="lv-LV" w:eastAsia="lv-LV"/>
              </w:rPr>
              <w:t>.</w:t>
            </w:r>
          </w:p>
        </w:tc>
      </w:tr>
      <w:tr w:rsidR="006F4B13" w:rsidRPr="00E5218A"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E5218A" w:rsidRDefault="006F4B13" w:rsidP="00370711">
            <w:pPr>
              <w:contextualSpacing/>
              <w:rPr>
                <w:rFonts w:eastAsia="Times New Roman"/>
                <w:sz w:val="26"/>
                <w:szCs w:val="26"/>
                <w:lang w:val="lv-LV" w:eastAsia="lv-LV"/>
              </w:rPr>
            </w:pPr>
            <w:r w:rsidRPr="00E5218A">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E5218A" w:rsidRDefault="006F4B13" w:rsidP="00370711">
            <w:pPr>
              <w:contextualSpacing/>
              <w:jc w:val="both"/>
              <w:rPr>
                <w:rFonts w:eastAsia="Times New Roman"/>
                <w:sz w:val="26"/>
                <w:szCs w:val="26"/>
                <w:lang w:val="lv-LV" w:eastAsia="lv-LV"/>
              </w:rPr>
            </w:pPr>
            <w:r w:rsidRPr="00E5218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E5218A" w:rsidRDefault="006F4B13" w:rsidP="00370711">
            <w:pPr>
              <w:contextualSpacing/>
              <w:jc w:val="both"/>
              <w:rPr>
                <w:rFonts w:eastAsia="Times New Roman"/>
                <w:sz w:val="26"/>
                <w:szCs w:val="26"/>
                <w:lang w:val="lv-LV" w:eastAsia="lv-LV"/>
              </w:rPr>
            </w:pPr>
            <w:r w:rsidRPr="00E5218A">
              <w:rPr>
                <w:rFonts w:eastAsia="Times New Roman"/>
                <w:sz w:val="26"/>
                <w:szCs w:val="26"/>
                <w:lang w:val="lv-LV" w:eastAsia="lv-LV"/>
              </w:rPr>
              <w:t>Nav</w:t>
            </w:r>
          </w:p>
        </w:tc>
      </w:tr>
    </w:tbl>
    <w:p w14:paraId="1F45E5ED" w14:textId="3E0D1E21" w:rsidR="00844176" w:rsidRPr="00E5218A" w:rsidRDefault="00844176" w:rsidP="00370711">
      <w:pPr>
        <w:contextualSpacing/>
        <w:rPr>
          <w:sz w:val="26"/>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A5551D" w:rsidRPr="00511D6F" w14:paraId="212A0171" w14:textId="77777777" w:rsidTr="00DE5E9C">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E5218A" w:rsidRDefault="00A5551D" w:rsidP="00DE5E9C">
            <w:pPr>
              <w:spacing w:before="100" w:beforeAutospacing="1" w:after="100" w:afterAutospacing="1" w:line="293" w:lineRule="atLeast"/>
              <w:jc w:val="center"/>
              <w:rPr>
                <w:rFonts w:eastAsia="Times New Roman"/>
                <w:b/>
                <w:bCs/>
                <w:color w:val="414142"/>
                <w:sz w:val="26"/>
                <w:szCs w:val="26"/>
                <w:lang w:val="lv-LV" w:eastAsia="lv-LV"/>
              </w:rPr>
            </w:pPr>
            <w:r w:rsidRPr="00E5218A">
              <w:rPr>
                <w:rFonts w:eastAsia="Times New Roman"/>
                <w:b/>
                <w:bCs/>
                <w:color w:val="414142"/>
                <w:sz w:val="26"/>
                <w:szCs w:val="26"/>
                <w:lang w:val="lv-LV" w:eastAsia="lv-LV"/>
              </w:rPr>
              <w:t>1. tabula</w:t>
            </w:r>
            <w:r w:rsidRPr="00E5218A">
              <w:rPr>
                <w:rFonts w:eastAsia="Times New Roman"/>
                <w:b/>
                <w:bCs/>
                <w:color w:val="414142"/>
                <w:sz w:val="26"/>
                <w:szCs w:val="26"/>
                <w:lang w:val="lv-LV" w:eastAsia="lv-LV"/>
              </w:rPr>
              <w:br/>
              <w:t>Tiesību akta projekta atbilstība ES tiesību aktiem</w:t>
            </w:r>
          </w:p>
        </w:tc>
      </w:tr>
      <w:tr w:rsidR="00A5551D" w:rsidRPr="00E5218A" w14:paraId="63717CEB" w14:textId="77777777" w:rsidTr="00DE5E9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E5218A" w:rsidRDefault="00A5551D" w:rsidP="00DE5E9C">
            <w:pPr>
              <w:rPr>
                <w:rFonts w:eastAsia="Times New Roman"/>
                <w:color w:val="414142"/>
                <w:sz w:val="26"/>
                <w:szCs w:val="26"/>
                <w:lang w:val="lv-LV" w:eastAsia="lv-LV"/>
              </w:rPr>
            </w:pPr>
            <w:r w:rsidRPr="00E5218A">
              <w:rPr>
                <w:rFonts w:eastAsia="Times New Roman"/>
                <w:color w:val="414142"/>
                <w:sz w:val="26"/>
                <w:szCs w:val="26"/>
                <w:lang w:val="lv-LV" w:eastAsia="lv-LV"/>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065534" w14:textId="77777777" w:rsidR="0099282E" w:rsidRPr="00E5218A" w:rsidRDefault="0099282E" w:rsidP="0099282E">
            <w:pPr>
              <w:pStyle w:val="naiskr"/>
              <w:spacing w:before="0" w:after="0"/>
              <w:jc w:val="both"/>
              <w:rPr>
                <w:color w:val="414142"/>
                <w:sz w:val="26"/>
                <w:szCs w:val="26"/>
              </w:rPr>
            </w:pPr>
            <w:r w:rsidRPr="00E5218A">
              <w:rPr>
                <w:color w:val="414142"/>
                <w:sz w:val="26"/>
                <w:szCs w:val="26"/>
              </w:rPr>
              <w:t>Ar Noteikumu projektu tiek ieviestas šādas Eiropas Savienības tiesību aktu prasības:</w:t>
            </w:r>
          </w:p>
          <w:p w14:paraId="266EE1C2" w14:textId="47BAC6B7" w:rsidR="00BE786E" w:rsidRPr="00E5218A" w:rsidRDefault="00BE786E" w:rsidP="00DA1B53">
            <w:pPr>
              <w:pStyle w:val="naiskr"/>
              <w:numPr>
                <w:ilvl w:val="0"/>
                <w:numId w:val="3"/>
              </w:numPr>
              <w:spacing w:before="0" w:after="0"/>
              <w:jc w:val="both"/>
            </w:pPr>
            <w:r w:rsidRPr="00E5218A">
              <w:t>Komisijas regula Nr. </w:t>
            </w:r>
            <w:hyperlink r:id="rId10" w:tgtFrame="_blank" w:history="1">
              <w:r w:rsidRPr="00E5218A">
                <w:t>651/2014</w:t>
              </w:r>
            </w:hyperlink>
            <w:r w:rsidRPr="00E5218A">
              <w:t>;</w:t>
            </w:r>
          </w:p>
          <w:p w14:paraId="75E35C66" w14:textId="1B44DFA5" w:rsidR="00BE786E" w:rsidRPr="00E5218A" w:rsidRDefault="00BE786E" w:rsidP="00DA1B53">
            <w:pPr>
              <w:pStyle w:val="naiskr"/>
              <w:numPr>
                <w:ilvl w:val="0"/>
                <w:numId w:val="3"/>
              </w:numPr>
              <w:spacing w:before="0" w:after="0"/>
              <w:jc w:val="both"/>
              <w:rPr>
                <w:color w:val="000000"/>
                <w:sz w:val="26"/>
                <w:szCs w:val="26"/>
                <w:lang w:eastAsia="en-US"/>
              </w:rPr>
            </w:pPr>
            <w:r w:rsidRPr="00E5218A">
              <w:lastRenderedPageBreak/>
              <w:t>Komisijas regula Nr. 702/2014;</w:t>
            </w:r>
          </w:p>
          <w:p w14:paraId="2DFF7193" w14:textId="4DDC0B74" w:rsidR="0099282E" w:rsidRPr="00E5218A" w:rsidRDefault="0099282E" w:rsidP="00DA1B53">
            <w:pPr>
              <w:pStyle w:val="naiskr"/>
              <w:numPr>
                <w:ilvl w:val="0"/>
                <w:numId w:val="3"/>
              </w:numPr>
              <w:spacing w:before="0" w:after="0"/>
              <w:jc w:val="both"/>
              <w:rPr>
                <w:color w:val="000000"/>
                <w:sz w:val="26"/>
                <w:szCs w:val="26"/>
                <w:lang w:eastAsia="en-US"/>
              </w:rPr>
            </w:pPr>
            <w:r w:rsidRPr="00E5218A">
              <w:rPr>
                <w:color w:val="000000"/>
                <w:sz w:val="26"/>
                <w:szCs w:val="26"/>
                <w:lang w:eastAsia="en-US"/>
              </w:rPr>
              <w:t xml:space="preserve">Komisijas </w:t>
            </w:r>
            <w:r w:rsidR="00AD48AA" w:rsidRPr="00E5218A">
              <w:rPr>
                <w:color w:val="000000"/>
                <w:sz w:val="26"/>
                <w:szCs w:val="26"/>
                <w:lang w:eastAsia="en-US"/>
              </w:rPr>
              <w:t>r</w:t>
            </w:r>
            <w:r w:rsidRPr="00E5218A">
              <w:rPr>
                <w:color w:val="000000"/>
                <w:sz w:val="26"/>
                <w:szCs w:val="26"/>
                <w:lang w:eastAsia="en-US"/>
              </w:rPr>
              <w:t>egula Nr.1407/2013;</w:t>
            </w:r>
          </w:p>
          <w:p w14:paraId="3BB4EB65" w14:textId="4C1AEF09" w:rsidR="0099282E" w:rsidRPr="00E5218A" w:rsidRDefault="0099282E" w:rsidP="00DA1B53">
            <w:pPr>
              <w:pStyle w:val="naiskr"/>
              <w:numPr>
                <w:ilvl w:val="0"/>
                <w:numId w:val="3"/>
              </w:numPr>
              <w:spacing w:before="0" w:after="0"/>
              <w:jc w:val="both"/>
              <w:rPr>
                <w:color w:val="000000"/>
                <w:sz w:val="26"/>
                <w:szCs w:val="26"/>
                <w:lang w:eastAsia="en-US"/>
              </w:rPr>
            </w:pPr>
            <w:r w:rsidRPr="00E5218A">
              <w:t>Komisijas regula Nr. 1408/2013</w:t>
            </w:r>
            <w:r w:rsidR="00AD48AA" w:rsidRPr="00E5218A">
              <w:t>;</w:t>
            </w:r>
            <w:r w:rsidRPr="00E5218A">
              <w:t xml:space="preserve"> </w:t>
            </w:r>
          </w:p>
          <w:p w14:paraId="3ED87A0F" w14:textId="3D67CFDD" w:rsidR="00AD48AA" w:rsidRPr="00E5218A" w:rsidRDefault="00AD48AA" w:rsidP="00DA1B53">
            <w:pPr>
              <w:pStyle w:val="naiskr"/>
              <w:numPr>
                <w:ilvl w:val="0"/>
                <w:numId w:val="3"/>
              </w:numPr>
              <w:spacing w:before="0" w:after="0"/>
              <w:jc w:val="both"/>
              <w:rPr>
                <w:color w:val="000000"/>
                <w:sz w:val="26"/>
                <w:szCs w:val="26"/>
                <w:lang w:eastAsia="en-US"/>
              </w:rPr>
            </w:pPr>
            <w:r w:rsidRPr="00E5218A">
              <w:rPr>
                <w:color w:val="000000"/>
                <w:sz w:val="26"/>
                <w:szCs w:val="26"/>
                <w:lang w:eastAsia="en-US"/>
              </w:rPr>
              <w:t>Komisijas regula Nr.717/2014;</w:t>
            </w:r>
          </w:p>
          <w:p w14:paraId="3EAD09CE" w14:textId="195BE121" w:rsidR="0066570F" w:rsidRPr="00E5218A" w:rsidRDefault="0066570F" w:rsidP="00DA1B53">
            <w:pPr>
              <w:pStyle w:val="naiskr"/>
              <w:numPr>
                <w:ilvl w:val="0"/>
                <w:numId w:val="3"/>
              </w:numPr>
              <w:spacing w:before="0" w:after="0"/>
              <w:jc w:val="both"/>
              <w:rPr>
                <w:color w:val="000000"/>
                <w:sz w:val="26"/>
                <w:szCs w:val="26"/>
                <w:lang w:eastAsia="en-US"/>
              </w:rPr>
            </w:pPr>
            <w:r w:rsidRPr="00E5218A">
              <w:t>Komisijas paziņojums</w:t>
            </w:r>
            <w:r w:rsidR="00E5218A">
              <w:t>.</w:t>
            </w:r>
          </w:p>
          <w:p w14:paraId="27AE43F3" w14:textId="0F6E4A9F" w:rsidR="008B0720" w:rsidRPr="00E5218A" w:rsidRDefault="008B0720" w:rsidP="001A2748">
            <w:pPr>
              <w:pStyle w:val="naiskr"/>
              <w:spacing w:before="0" w:after="0"/>
              <w:jc w:val="both"/>
              <w:rPr>
                <w:color w:val="000000"/>
                <w:sz w:val="26"/>
                <w:szCs w:val="26"/>
                <w:lang w:eastAsia="en-US"/>
              </w:rPr>
            </w:pPr>
          </w:p>
        </w:tc>
      </w:tr>
      <w:tr w:rsidR="00A5551D" w:rsidRPr="00E5218A" w14:paraId="6EDB5B7C" w14:textId="77777777" w:rsidTr="001A2748">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E5218A"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E5218A">
              <w:rPr>
                <w:rFonts w:eastAsia="Times New Roman"/>
                <w:color w:val="414142"/>
                <w:sz w:val="26"/>
                <w:szCs w:val="26"/>
                <w:lang w:val="lv-LV" w:eastAsia="lv-LV"/>
              </w:rPr>
              <w:lastRenderedPageBreak/>
              <w:t>A</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E5218A"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E5218A">
              <w:rPr>
                <w:rFonts w:eastAsia="Times New Roman"/>
                <w:color w:val="414142"/>
                <w:sz w:val="26"/>
                <w:szCs w:val="26"/>
                <w:lang w:val="lv-LV" w:eastAsia="lv-LV"/>
              </w:rPr>
              <w:t>B</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E5218A"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E5218A">
              <w:rPr>
                <w:rFonts w:eastAsia="Times New Roman"/>
                <w:color w:val="414142"/>
                <w:sz w:val="26"/>
                <w:szCs w:val="26"/>
                <w:lang w:val="lv-LV" w:eastAsia="lv-LV"/>
              </w:rPr>
              <w:t>C</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E5218A"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E5218A">
              <w:rPr>
                <w:rFonts w:eastAsia="Times New Roman"/>
                <w:color w:val="414142"/>
                <w:sz w:val="26"/>
                <w:szCs w:val="26"/>
                <w:lang w:val="lv-LV" w:eastAsia="lv-LV"/>
              </w:rPr>
              <w:t>D</w:t>
            </w:r>
          </w:p>
        </w:tc>
      </w:tr>
      <w:tr w:rsidR="0099282E" w:rsidRPr="00E5218A" w14:paraId="16A9541E" w14:textId="77777777" w:rsidTr="001A2748">
        <w:tc>
          <w:tcPr>
            <w:tcW w:w="1250" w:type="pct"/>
            <w:tcBorders>
              <w:top w:val="single" w:sz="4" w:space="0" w:color="auto"/>
              <w:left w:val="single" w:sz="4" w:space="0" w:color="auto"/>
              <w:bottom w:val="single" w:sz="4" w:space="0" w:color="auto"/>
              <w:right w:val="single" w:sz="4" w:space="0" w:color="auto"/>
            </w:tcBorders>
            <w:shd w:val="clear" w:color="auto" w:fill="auto"/>
          </w:tcPr>
          <w:p w14:paraId="70518839" w14:textId="7C37BCEE" w:rsidR="0099282E" w:rsidRPr="00E5218A" w:rsidRDefault="00921E12" w:rsidP="0099282E">
            <w:pPr>
              <w:rPr>
                <w:i/>
                <w:iCs/>
                <w:color w:val="000000"/>
                <w:sz w:val="24"/>
                <w:szCs w:val="24"/>
                <w:lang w:val="lv-LV"/>
              </w:rPr>
            </w:pPr>
            <w:r w:rsidRPr="00E5218A">
              <w:rPr>
                <w:i/>
                <w:iCs/>
                <w:sz w:val="24"/>
                <w:szCs w:val="24"/>
                <w:lang w:val="lv-LV"/>
              </w:rPr>
              <w:t>Komisijas regulas Nr. </w:t>
            </w:r>
            <w:hyperlink r:id="rId11" w:tgtFrame="_blank" w:history="1">
              <w:r w:rsidRPr="00E5218A">
                <w:rPr>
                  <w:i/>
                  <w:iCs/>
                  <w:sz w:val="24"/>
                  <w:szCs w:val="24"/>
                  <w:lang w:val="lv-LV"/>
                </w:rPr>
                <w:t>651/2014</w:t>
              </w:r>
            </w:hyperlink>
            <w:r w:rsidRPr="00E5218A">
              <w:rPr>
                <w:i/>
                <w:iCs/>
                <w:sz w:val="24"/>
                <w:szCs w:val="24"/>
                <w:lang w:val="lv-LV"/>
              </w:rPr>
              <w:t xml:space="preserve"> 1. pielikums</w:t>
            </w:r>
            <w:r w:rsidR="00882CCA">
              <w:rPr>
                <w:i/>
                <w:iCs/>
                <w:sz w:val="24"/>
                <w:szCs w:val="24"/>
                <w:lang w:val="lv-LV"/>
              </w:rPr>
              <w:t>, Komisijas regulas 702/2014 1.pielikuma 2.punkts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E3ED5E" w14:textId="02B59D16" w:rsidR="0099282E" w:rsidRPr="00E5218A" w:rsidRDefault="0099282E" w:rsidP="0099282E">
            <w:pPr>
              <w:rPr>
                <w:i/>
                <w:iCs/>
                <w:color w:val="000000"/>
                <w:sz w:val="24"/>
                <w:szCs w:val="24"/>
                <w:lang w:val="lv-LV"/>
              </w:rPr>
            </w:pPr>
            <w:r w:rsidRPr="00E5218A">
              <w:rPr>
                <w:i/>
                <w:iCs/>
                <w:color w:val="000000"/>
                <w:sz w:val="24"/>
                <w:szCs w:val="24"/>
                <w:lang w:val="lv-LV"/>
              </w:rPr>
              <w:t xml:space="preserve">Noteikumu projekta </w:t>
            </w:r>
            <w:r w:rsidR="00921E12" w:rsidRPr="00E5218A">
              <w:rPr>
                <w:i/>
                <w:iCs/>
                <w:color w:val="000000"/>
                <w:sz w:val="24"/>
                <w:szCs w:val="24"/>
                <w:lang w:val="lv-LV"/>
              </w:rPr>
              <w:t>3.1</w:t>
            </w:r>
            <w:r w:rsidRPr="00E5218A">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15EFF5" w14:textId="4D020957" w:rsidR="0099282E" w:rsidRPr="00E5218A" w:rsidRDefault="0099282E" w:rsidP="0099282E">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DA38EC7" w14:textId="7A6CBAF7" w:rsidR="0099282E" w:rsidRPr="00E5218A" w:rsidRDefault="0099282E" w:rsidP="0099282E">
            <w:pPr>
              <w:rPr>
                <w:i/>
                <w:iCs/>
                <w:color w:val="000000"/>
                <w:sz w:val="24"/>
                <w:szCs w:val="24"/>
                <w:lang w:val="lv-LV"/>
              </w:rPr>
            </w:pPr>
            <w:r w:rsidRPr="00E5218A">
              <w:rPr>
                <w:i/>
                <w:iCs/>
                <w:color w:val="000000"/>
                <w:sz w:val="24"/>
                <w:szCs w:val="24"/>
                <w:lang w:val="lv-LV"/>
              </w:rPr>
              <w:t>Neparedz stingrākas prasības.</w:t>
            </w:r>
          </w:p>
        </w:tc>
      </w:tr>
      <w:tr w:rsidR="0099282E" w:rsidRPr="00E5218A" w14:paraId="07E329CB"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790CC4FB" w14:textId="2738A18E" w:rsidR="0099282E" w:rsidRPr="00E5218A" w:rsidRDefault="00921E12" w:rsidP="0099282E">
            <w:pPr>
              <w:rPr>
                <w:i/>
                <w:iCs/>
                <w:color w:val="000000"/>
                <w:sz w:val="24"/>
                <w:szCs w:val="24"/>
                <w:lang w:val="lv-LV"/>
              </w:rPr>
            </w:pPr>
            <w:r w:rsidRPr="00E5218A">
              <w:rPr>
                <w:i/>
                <w:iCs/>
                <w:sz w:val="24"/>
                <w:szCs w:val="24"/>
                <w:lang w:val="lv-LV"/>
              </w:rPr>
              <w:t xml:space="preserve">Komisijas regulas Nr. </w:t>
            </w:r>
            <w:r w:rsidR="00882CCA">
              <w:rPr>
                <w:i/>
                <w:iCs/>
                <w:sz w:val="24"/>
                <w:szCs w:val="24"/>
                <w:lang w:val="lv-LV"/>
              </w:rPr>
              <w:t>651/2014 2.panta 24.punkts, Komisijas regulas nr.</w:t>
            </w:r>
            <w:r w:rsidRPr="00E5218A">
              <w:rPr>
                <w:i/>
                <w:iCs/>
                <w:sz w:val="24"/>
                <w:szCs w:val="24"/>
                <w:lang w:val="lv-LV"/>
              </w:rPr>
              <w:t>702/2014 2. pant</w:t>
            </w:r>
            <w:r w:rsidR="00882CCA">
              <w:rPr>
                <w:i/>
                <w:iCs/>
                <w:sz w:val="24"/>
                <w:szCs w:val="24"/>
                <w:lang w:val="lv-LV"/>
              </w:rPr>
              <w:t>a 26.punkts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EDD953" w14:textId="429A9679" w:rsidR="0099282E" w:rsidRPr="00E5218A" w:rsidRDefault="00921E12" w:rsidP="0099282E">
            <w:pPr>
              <w:rPr>
                <w:i/>
                <w:iCs/>
                <w:color w:val="000000"/>
                <w:sz w:val="24"/>
                <w:szCs w:val="24"/>
                <w:lang w:val="lv-LV"/>
              </w:rPr>
            </w:pPr>
            <w:r w:rsidRPr="00E5218A">
              <w:rPr>
                <w:i/>
                <w:iCs/>
                <w:color w:val="000000"/>
                <w:sz w:val="24"/>
                <w:szCs w:val="24"/>
                <w:lang w:val="lv-LV"/>
              </w:rPr>
              <w:t>Noteikumu projekta 3.</w:t>
            </w:r>
            <w:r w:rsidR="00882CCA">
              <w:rPr>
                <w:i/>
                <w:iCs/>
                <w:color w:val="000000"/>
                <w:sz w:val="24"/>
                <w:szCs w:val="24"/>
                <w:lang w:val="lv-LV"/>
              </w:rPr>
              <w:t>2</w:t>
            </w:r>
            <w:r w:rsidRPr="00E5218A">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B74701" w14:textId="3087E24D" w:rsidR="0099282E" w:rsidRPr="00E5218A" w:rsidRDefault="0099282E" w:rsidP="0099282E">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2BC2F5" w14:textId="1BFC94F9" w:rsidR="0099282E" w:rsidRPr="00E5218A" w:rsidRDefault="0099282E" w:rsidP="0099282E">
            <w:pPr>
              <w:rPr>
                <w:i/>
                <w:iCs/>
                <w:color w:val="000000"/>
                <w:sz w:val="24"/>
                <w:szCs w:val="24"/>
                <w:lang w:val="lv-LV"/>
              </w:rPr>
            </w:pPr>
            <w:r w:rsidRPr="00E5218A">
              <w:rPr>
                <w:i/>
                <w:iCs/>
                <w:color w:val="000000"/>
                <w:sz w:val="24"/>
                <w:szCs w:val="24"/>
                <w:lang w:val="lv-LV"/>
              </w:rPr>
              <w:t>Neparedz stingrākas prasības.</w:t>
            </w:r>
          </w:p>
        </w:tc>
      </w:tr>
      <w:tr w:rsidR="00921E12" w:rsidRPr="00E5218A" w14:paraId="16C15C5C"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3CA09833" w14:textId="3F8B7F01" w:rsidR="00921E12" w:rsidRPr="00E5218A" w:rsidRDefault="00DA1B53" w:rsidP="00921E12">
            <w:pPr>
              <w:rPr>
                <w:i/>
                <w:iCs/>
                <w:color w:val="000000"/>
                <w:sz w:val="24"/>
                <w:szCs w:val="24"/>
                <w:lang w:val="lv-LV"/>
              </w:rPr>
            </w:pPr>
            <w:r w:rsidRPr="00E5218A">
              <w:rPr>
                <w:i/>
                <w:iCs/>
                <w:sz w:val="24"/>
                <w:szCs w:val="24"/>
                <w:lang w:val="lv-LV"/>
              </w:rPr>
              <w:t>Komisijas regulas Nr</w:t>
            </w:r>
            <w:r w:rsidR="00882CCA">
              <w:rPr>
                <w:i/>
                <w:iCs/>
                <w:sz w:val="24"/>
                <w:szCs w:val="24"/>
                <w:lang w:val="lv-LV"/>
              </w:rPr>
              <w:t>.</w:t>
            </w:r>
            <w:r w:rsidR="00882CCA">
              <w:t xml:space="preserve"> </w:t>
            </w:r>
            <w:r w:rsidR="00882CCA" w:rsidRPr="00882CCA">
              <w:rPr>
                <w:i/>
                <w:iCs/>
                <w:sz w:val="24"/>
                <w:szCs w:val="24"/>
                <w:lang w:val="lv-LV"/>
              </w:rPr>
              <w:t>651/2014 1. pielikuma 3. panta 3. punkt</w:t>
            </w:r>
            <w:r w:rsidR="00882CCA">
              <w:rPr>
                <w:i/>
                <w:iCs/>
                <w:sz w:val="24"/>
                <w:szCs w:val="24"/>
                <w:lang w:val="lv-LV"/>
              </w:rPr>
              <w:t>s, komisijas regulas nr.</w:t>
            </w:r>
            <w:r w:rsidRPr="00E5218A">
              <w:rPr>
                <w:i/>
                <w:iCs/>
                <w:sz w:val="24"/>
                <w:szCs w:val="24"/>
                <w:lang w:val="lv-LV"/>
              </w:rPr>
              <w:t xml:space="preserve"> </w:t>
            </w:r>
            <w:r w:rsidR="00921E12" w:rsidRPr="00E5218A">
              <w:rPr>
                <w:i/>
                <w:iCs/>
                <w:sz w:val="24"/>
                <w:szCs w:val="24"/>
                <w:lang w:val="lv-LV"/>
              </w:rPr>
              <w:t xml:space="preserve">702/2014 </w:t>
            </w:r>
            <w:r w:rsidR="00882CCA" w:rsidRPr="00882CCA">
              <w:rPr>
                <w:i/>
                <w:iCs/>
                <w:sz w:val="24"/>
                <w:szCs w:val="24"/>
                <w:lang w:val="lv-LV"/>
              </w:rPr>
              <w:t>1. pielikuma 3. panta 3. punkt</w:t>
            </w:r>
            <w:r w:rsidR="00882CCA">
              <w:rPr>
                <w:i/>
                <w:iCs/>
                <w:sz w:val="24"/>
                <w:szCs w:val="24"/>
                <w:lang w:val="lv-LV"/>
              </w:rPr>
              <w: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FBAAF9" w14:textId="65941FD4" w:rsidR="00921E12" w:rsidRPr="00E5218A" w:rsidRDefault="00921E12" w:rsidP="00921E12">
            <w:pPr>
              <w:rPr>
                <w:i/>
                <w:iCs/>
                <w:color w:val="000000"/>
                <w:sz w:val="24"/>
                <w:szCs w:val="24"/>
                <w:lang w:val="lv-LV"/>
              </w:rPr>
            </w:pPr>
            <w:r w:rsidRPr="00E5218A">
              <w:rPr>
                <w:i/>
                <w:iCs/>
                <w:color w:val="000000"/>
                <w:sz w:val="24"/>
                <w:szCs w:val="24"/>
                <w:lang w:val="lv-LV"/>
              </w:rPr>
              <w:t xml:space="preserve">Noteikumu projekta </w:t>
            </w:r>
            <w:r w:rsidR="00882CCA">
              <w:rPr>
                <w:i/>
                <w:iCs/>
                <w:color w:val="000000"/>
                <w:sz w:val="24"/>
                <w:szCs w:val="24"/>
                <w:lang w:val="lv-LV"/>
              </w:rPr>
              <w:t>4</w:t>
            </w:r>
            <w:r w:rsidRPr="00E5218A">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DB197B" w14:textId="7317E5B4" w:rsidR="00921E12" w:rsidRPr="00E5218A" w:rsidRDefault="00921E12" w:rsidP="00921E12">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6D4372" w14:textId="76D42BA4" w:rsidR="00921E12" w:rsidRPr="00E5218A" w:rsidRDefault="00921E12" w:rsidP="00921E12">
            <w:pPr>
              <w:rPr>
                <w:i/>
                <w:iCs/>
                <w:color w:val="000000"/>
                <w:sz w:val="24"/>
                <w:szCs w:val="24"/>
                <w:lang w:val="lv-LV"/>
              </w:rPr>
            </w:pPr>
            <w:r w:rsidRPr="00E5218A">
              <w:rPr>
                <w:i/>
                <w:iCs/>
                <w:color w:val="000000"/>
                <w:sz w:val="24"/>
                <w:szCs w:val="24"/>
                <w:lang w:val="lv-LV"/>
              </w:rPr>
              <w:t>Neparedz stingrākas prasības.</w:t>
            </w:r>
          </w:p>
        </w:tc>
      </w:tr>
      <w:tr w:rsidR="00E16ACD" w:rsidRPr="00E5218A" w14:paraId="64E14959"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449EE528" w14:textId="7B47E73B" w:rsidR="00E16ACD" w:rsidRPr="00E5218A" w:rsidRDefault="00E16ACD" w:rsidP="00E16ACD">
            <w:pPr>
              <w:rPr>
                <w:i/>
                <w:iCs/>
                <w:color w:val="000000"/>
                <w:sz w:val="24"/>
                <w:szCs w:val="24"/>
                <w:lang w:val="lv-LV"/>
              </w:rPr>
            </w:pPr>
            <w:r w:rsidRPr="008A7E11">
              <w:rPr>
                <w:i/>
                <w:color w:val="000000"/>
                <w:sz w:val="24"/>
                <w:szCs w:val="24"/>
                <w:lang w:val="lv-LV"/>
              </w:rPr>
              <w:t>Komisijas paziņojuma 2</w:t>
            </w:r>
            <w:r>
              <w:rPr>
                <w:i/>
                <w:color w:val="000000"/>
                <w:sz w:val="24"/>
                <w:szCs w:val="24"/>
                <w:lang w:val="lv-LV"/>
              </w:rPr>
              <w:t>5</w:t>
            </w:r>
            <w:r w:rsidRPr="008A7E11">
              <w:rPr>
                <w:i/>
                <w:color w:val="000000"/>
                <w:sz w:val="24"/>
                <w:szCs w:val="24"/>
                <w:lang w:val="lv-LV"/>
              </w:rPr>
              <w:t>.punkta e)punkts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CA0BEC" w14:textId="317D1FCC" w:rsidR="00E16ACD" w:rsidRPr="00E5218A" w:rsidRDefault="00E16ACD" w:rsidP="00E16ACD">
            <w:pPr>
              <w:rPr>
                <w:i/>
                <w:iCs/>
                <w:color w:val="000000"/>
                <w:sz w:val="24"/>
                <w:szCs w:val="24"/>
                <w:lang w:val="lv-LV"/>
              </w:rPr>
            </w:pPr>
            <w:r w:rsidRPr="008A7E11">
              <w:rPr>
                <w:iCs/>
                <w:color w:val="000000"/>
                <w:sz w:val="24"/>
                <w:szCs w:val="24"/>
                <w:lang w:val="lv-LV"/>
              </w:rPr>
              <w:t xml:space="preserve">Noteikumu projekta </w:t>
            </w:r>
            <w:r>
              <w:rPr>
                <w:iCs/>
                <w:color w:val="000000"/>
                <w:sz w:val="24"/>
                <w:szCs w:val="24"/>
                <w:lang w:val="lv-LV"/>
              </w:rPr>
              <w:t>5.1</w:t>
            </w:r>
            <w:r w:rsidRPr="008A7E11">
              <w:rPr>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380EC9" w14:textId="0401FCAA" w:rsidR="00E16ACD" w:rsidRPr="00E5218A" w:rsidRDefault="00E16ACD" w:rsidP="00E16ACD">
            <w:pPr>
              <w:rPr>
                <w:i/>
                <w:iCs/>
                <w:color w:val="000000"/>
                <w:sz w:val="24"/>
                <w:szCs w:val="24"/>
                <w:lang w:val="lv-LV"/>
              </w:rPr>
            </w:pPr>
            <w:r w:rsidRPr="008A7E11">
              <w:rPr>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9C1BBF" w14:textId="603495D7"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E16ACD" w:rsidRPr="00E5218A" w14:paraId="35879AFC"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14D30BDD" w14:textId="1FA53908" w:rsidR="00E16ACD" w:rsidRPr="00E5218A" w:rsidRDefault="00E16ACD" w:rsidP="00E16ACD">
            <w:pPr>
              <w:rPr>
                <w:i/>
                <w:iCs/>
                <w:color w:val="000000"/>
                <w:sz w:val="24"/>
                <w:szCs w:val="24"/>
                <w:lang w:val="lv-LV"/>
              </w:rPr>
            </w:pPr>
            <w:r w:rsidRPr="00E5218A">
              <w:rPr>
                <w:i/>
                <w:iCs/>
                <w:color w:val="000000"/>
                <w:sz w:val="24"/>
                <w:szCs w:val="24"/>
                <w:lang w:val="lv-LV"/>
              </w:rPr>
              <w:t xml:space="preserve">Komisijas Regulas Nr.1407/2013 2.panta 2.punkts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F7ACC43" w14:textId="68D68184" w:rsidR="00E16ACD" w:rsidRPr="00E5218A" w:rsidRDefault="00E16ACD" w:rsidP="00E16ACD">
            <w:pPr>
              <w:rPr>
                <w:i/>
                <w:iCs/>
                <w:color w:val="000000"/>
                <w:sz w:val="24"/>
                <w:szCs w:val="24"/>
                <w:lang w:val="lv-LV"/>
              </w:rPr>
            </w:pPr>
            <w:r w:rsidRPr="00E5218A">
              <w:rPr>
                <w:i/>
                <w:iCs/>
                <w:color w:val="000000"/>
                <w:sz w:val="24"/>
                <w:szCs w:val="24"/>
                <w:lang w:val="lv-LV"/>
              </w:rPr>
              <w:t>Noteikumu projekta 5.</w:t>
            </w:r>
            <w:r>
              <w:rPr>
                <w:i/>
                <w:iCs/>
                <w:color w:val="000000"/>
                <w:sz w:val="24"/>
                <w:szCs w:val="24"/>
                <w:lang w:val="lv-LV"/>
              </w:rPr>
              <w:t>2.1.</w:t>
            </w:r>
            <w:r w:rsidRPr="00E5218A">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4FB2246" w14:textId="4E54997E" w:rsidR="00E16ACD" w:rsidRPr="00E5218A" w:rsidRDefault="00E16ACD" w:rsidP="00E16ACD">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5E9BB0" w14:textId="1E914719"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E16ACD" w:rsidRPr="00E5218A" w14:paraId="452409E6"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2A637235" w14:textId="5E7C052E" w:rsidR="00E16ACD" w:rsidRPr="00E5218A" w:rsidRDefault="00E16ACD" w:rsidP="00E16ACD">
            <w:pPr>
              <w:rPr>
                <w:i/>
                <w:iCs/>
                <w:color w:val="000000"/>
                <w:sz w:val="24"/>
                <w:szCs w:val="24"/>
                <w:lang w:val="lv-LV"/>
              </w:rPr>
            </w:pPr>
            <w:r w:rsidRPr="00E5218A">
              <w:rPr>
                <w:i/>
                <w:iCs/>
                <w:color w:val="000000"/>
                <w:sz w:val="24"/>
                <w:szCs w:val="24"/>
                <w:lang w:val="lv-LV"/>
              </w:rPr>
              <w:t xml:space="preserve">Komisijas Regulas Nr.717/2014 2.panta 2.punkts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4212B0D" w14:textId="61C9DF68" w:rsidR="00E16ACD" w:rsidRPr="00E5218A" w:rsidRDefault="00E16ACD" w:rsidP="00E16ACD">
            <w:pPr>
              <w:rPr>
                <w:i/>
                <w:iCs/>
                <w:color w:val="000000"/>
                <w:sz w:val="24"/>
                <w:szCs w:val="24"/>
                <w:lang w:val="lv-LV"/>
              </w:rPr>
            </w:pPr>
            <w:r w:rsidRPr="00E5218A">
              <w:rPr>
                <w:i/>
                <w:iCs/>
                <w:color w:val="000000"/>
                <w:sz w:val="24"/>
                <w:szCs w:val="24"/>
                <w:lang w:val="lv-LV"/>
              </w:rPr>
              <w:t>Noteikumu projekta 5.</w:t>
            </w:r>
            <w:r>
              <w:rPr>
                <w:i/>
                <w:iCs/>
                <w:color w:val="000000"/>
                <w:sz w:val="24"/>
                <w:szCs w:val="24"/>
                <w:lang w:val="lv-LV"/>
              </w:rPr>
              <w:t>2.2.</w:t>
            </w:r>
            <w:r w:rsidRPr="00E5218A">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7D7CB8" w14:textId="3AABF9EF" w:rsidR="00E16ACD" w:rsidRPr="00E5218A" w:rsidRDefault="00E16ACD" w:rsidP="00E16ACD">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26875F" w14:textId="72A029DA"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E16ACD" w:rsidRPr="00E5218A" w14:paraId="6A7DC495"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0B4CB5CD" w14:textId="47B549BF" w:rsidR="00E16ACD" w:rsidRPr="00E5218A" w:rsidRDefault="00E16ACD" w:rsidP="00E16ACD">
            <w:pPr>
              <w:rPr>
                <w:i/>
                <w:iCs/>
                <w:color w:val="000000"/>
                <w:sz w:val="24"/>
                <w:szCs w:val="24"/>
                <w:lang w:val="lv-LV"/>
              </w:rPr>
            </w:pPr>
            <w:r w:rsidRPr="00E5218A">
              <w:rPr>
                <w:i/>
                <w:iCs/>
                <w:color w:val="000000"/>
                <w:sz w:val="24"/>
                <w:szCs w:val="24"/>
                <w:lang w:val="lv-LV"/>
              </w:rPr>
              <w:t xml:space="preserve">Komisijas Regulas Nr.1408/2013 2.panta 2.punkts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E738DD" w14:textId="202DAA4B" w:rsidR="00E16ACD" w:rsidRPr="00E5218A" w:rsidRDefault="00E16ACD" w:rsidP="00E16ACD">
            <w:pPr>
              <w:rPr>
                <w:i/>
                <w:iCs/>
                <w:color w:val="000000"/>
                <w:sz w:val="24"/>
                <w:szCs w:val="24"/>
                <w:lang w:val="lv-LV"/>
              </w:rPr>
            </w:pPr>
            <w:r w:rsidRPr="00E5218A">
              <w:rPr>
                <w:i/>
                <w:iCs/>
                <w:color w:val="000000"/>
                <w:sz w:val="24"/>
                <w:szCs w:val="24"/>
                <w:lang w:val="lv-LV"/>
              </w:rPr>
              <w:t>Noteikumu projekta 5.</w:t>
            </w:r>
            <w:r>
              <w:rPr>
                <w:i/>
                <w:iCs/>
                <w:color w:val="000000"/>
                <w:sz w:val="24"/>
                <w:szCs w:val="24"/>
                <w:lang w:val="lv-LV"/>
              </w:rPr>
              <w:t>2.3.</w:t>
            </w:r>
            <w:r w:rsidRPr="00E5218A">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7D4362" w14:textId="2C7F258E" w:rsidR="00E16ACD" w:rsidRPr="00E5218A" w:rsidRDefault="00E16ACD" w:rsidP="00E16ACD">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8F0348" w14:textId="6E40EBC7"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E16ACD" w:rsidRPr="00E5218A" w14:paraId="72791EAA"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1C530085" w14:textId="00C6BF64" w:rsidR="00E16ACD" w:rsidRPr="00E5218A" w:rsidRDefault="00E16ACD" w:rsidP="00E16ACD">
            <w:pPr>
              <w:rPr>
                <w:i/>
                <w:iCs/>
                <w:color w:val="000000"/>
                <w:sz w:val="24"/>
                <w:szCs w:val="24"/>
                <w:lang w:val="lv-LV"/>
              </w:rPr>
            </w:pPr>
            <w:r w:rsidRPr="00E5218A">
              <w:rPr>
                <w:i/>
                <w:iCs/>
                <w:color w:val="000000"/>
                <w:sz w:val="24"/>
                <w:szCs w:val="24"/>
                <w:lang w:val="lv-LV"/>
              </w:rPr>
              <w:t>Komisijas paziņojuma 2</w:t>
            </w:r>
            <w:r>
              <w:rPr>
                <w:i/>
                <w:iCs/>
                <w:color w:val="000000"/>
                <w:sz w:val="24"/>
                <w:szCs w:val="24"/>
                <w:lang w:val="lv-LV"/>
              </w:rPr>
              <w:t>4</w:t>
            </w:r>
            <w:r w:rsidRPr="00E5218A">
              <w:rPr>
                <w:i/>
                <w:iCs/>
                <w:color w:val="000000"/>
                <w:sz w:val="24"/>
                <w:szCs w:val="24"/>
                <w:lang w:val="lv-LV"/>
              </w:rPr>
              <w:t>.punkt</w:t>
            </w:r>
            <w:r>
              <w:rPr>
                <w:i/>
                <w:iCs/>
                <w:color w:val="000000"/>
                <w:sz w:val="24"/>
                <w:szCs w:val="24"/>
                <w:lang w:val="lv-LV"/>
              </w:rPr>
              <w: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47BA38" w14:textId="63A91726" w:rsidR="00E16ACD" w:rsidRPr="00E5218A" w:rsidRDefault="00E16ACD" w:rsidP="00E16ACD">
            <w:pPr>
              <w:rPr>
                <w:i/>
                <w:iCs/>
                <w:color w:val="000000"/>
                <w:sz w:val="24"/>
                <w:szCs w:val="24"/>
                <w:lang w:val="lv-LV"/>
              </w:rPr>
            </w:pPr>
            <w:r w:rsidRPr="00E5218A">
              <w:rPr>
                <w:i/>
                <w:iCs/>
                <w:color w:val="000000"/>
                <w:sz w:val="24"/>
                <w:szCs w:val="24"/>
                <w:lang w:val="lv-LV"/>
              </w:rPr>
              <w:t>Noteikumu projekta 8.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BFD042" w14:textId="68E9F302" w:rsidR="00E16ACD" w:rsidRPr="00E5218A" w:rsidRDefault="00E16ACD" w:rsidP="00E16ACD">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AA54C9E" w14:textId="721C6FBC"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E16ACD" w:rsidRPr="00E5218A" w14:paraId="2323C729"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25D95A59" w14:textId="67FE0854" w:rsidR="00E16ACD" w:rsidRPr="00E5218A" w:rsidRDefault="00E16ACD" w:rsidP="00E16ACD">
            <w:pPr>
              <w:rPr>
                <w:i/>
                <w:iCs/>
                <w:color w:val="000000"/>
                <w:sz w:val="24"/>
                <w:szCs w:val="24"/>
                <w:lang w:val="lv-LV"/>
              </w:rPr>
            </w:pPr>
            <w:r w:rsidRPr="00E5218A">
              <w:rPr>
                <w:i/>
                <w:iCs/>
                <w:color w:val="000000"/>
                <w:sz w:val="24"/>
                <w:szCs w:val="24"/>
                <w:lang w:val="lv-LV"/>
              </w:rPr>
              <w:t>Komisijas paziņojuma 2</w:t>
            </w:r>
            <w:r>
              <w:rPr>
                <w:i/>
                <w:iCs/>
                <w:color w:val="000000"/>
                <w:sz w:val="24"/>
                <w:szCs w:val="24"/>
                <w:lang w:val="lv-LV"/>
              </w:rPr>
              <w:t>5</w:t>
            </w:r>
            <w:r w:rsidRPr="00E5218A">
              <w:rPr>
                <w:i/>
                <w:iCs/>
                <w:color w:val="000000"/>
                <w:sz w:val="24"/>
                <w:szCs w:val="24"/>
                <w:lang w:val="lv-LV"/>
              </w:rPr>
              <w:t xml:space="preserve">.punkta </w:t>
            </w:r>
            <w:r>
              <w:rPr>
                <w:i/>
                <w:iCs/>
                <w:color w:val="000000"/>
                <w:sz w:val="24"/>
                <w:szCs w:val="24"/>
                <w:lang w:val="lv-LV"/>
              </w:rPr>
              <w:t>g</w:t>
            </w:r>
            <w:r w:rsidRPr="00E5218A">
              <w:rPr>
                <w:i/>
                <w:iCs/>
                <w:color w:val="000000"/>
                <w:sz w:val="24"/>
                <w:szCs w:val="24"/>
                <w:lang w:val="lv-LV"/>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6BBEF5" w14:textId="3A2FF089" w:rsidR="00E16ACD" w:rsidRPr="00E5218A" w:rsidRDefault="00E16ACD" w:rsidP="00E16ACD">
            <w:pPr>
              <w:rPr>
                <w:i/>
                <w:iCs/>
                <w:color w:val="000000"/>
                <w:sz w:val="24"/>
                <w:szCs w:val="24"/>
                <w:lang w:val="lv-LV"/>
              </w:rPr>
            </w:pPr>
            <w:r w:rsidRPr="00E5218A">
              <w:rPr>
                <w:i/>
                <w:iCs/>
                <w:color w:val="000000"/>
                <w:sz w:val="24"/>
                <w:szCs w:val="24"/>
                <w:lang w:val="lv-LV"/>
              </w:rPr>
              <w:t>Noteikumu projekta 8.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898071" w14:textId="5C2B865E" w:rsidR="00E16ACD" w:rsidRPr="00E5218A" w:rsidRDefault="00E16ACD" w:rsidP="00E16ACD">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41134D0" w14:textId="0CCEB2BF"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E16ACD" w:rsidRPr="00E5218A" w14:paraId="51773D1E"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2E9C4131" w14:textId="1F135644" w:rsidR="00E16ACD" w:rsidRPr="00E5218A" w:rsidRDefault="00E16ACD" w:rsidP="00E16ACD">
            <w:pPr>
              <w:rPr>
                <w:i/>
                <w:iCs/>
                <w:color w:val="000000"/>
                <w:sz w:val="24"/>
                <w:szCs w:val="24"/>
                <w:lang w:val="lv-LV"/>
              </w:rPr>
            </w:pPr>
            <w:r w:rsidRPr="00E5218A">
              <w:rPr>
                <w:i/>
                <w:iCs/>
                <w:color w:val="000000"/>
                <w:sz w:val="24"/>
                <w:szCs w:val="24"/>
                <w:lang w:val="lv-LV"/>
              </w:rPr>
              <w:t>Komisijas paziņojuma 2</w:t>
            </w:r>
            <w:r>
              <w:rPr>
                <w:i/>
                <w:iCs/>
                <w:color w:val="000000"/>
                <w:sz w:val="24"/>
                <w:szCs w:val="24"/>
                <w:lang w:val="lv-LV"/>
              </w:rPr>
              <w:t>5</w:t>
            </w:r>
            <w:r w:rsidRPr="00E5218A">
              <w:rPr>
                <w:i/>
                <w:iCs/>
                <w:color w:val="000000"/>
                <w:sz w:val="24"/>
                <w:szCs w:val="24"/>
                <w:lang w:val="lv-LV"/>
              </w:rPr>
              <w:t xml:space="preserve">.punkta f)  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B7DD1B6" w14:textId="35E13229" w:rsidR="00E16ACD" w:rsidRPr="00E5218A" w:rsidRDefault="00E16ACD" w:rsidP="00E16ACD">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9</w:t>
            </w:r>
            <w:r w:rsidRPr="00E5218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E315F2" w14:textId="26BDC1DC" w:rsidR="00E16ACD" w:rsidRPr="00E5218A" w:rsidRDefault="00E16ACD" w:rsidP="00E16ACD">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CDD527" w14:textId="58C2DE33"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E16ACD" w:rsidRPr="00E5218A" w14:paraId="1F09BEA6"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66707CCA" w14:textId="0385B2EF" w:rsidR="00E16ACD" w:rsidRPr="00E5218A" w:rsidRDefault="00E16ACD" w:rsidP="00E16ACD">
            <w:pPr>
              <w:rPr>
                <w:i/>
                <w:iCs/>
                <w:color w:val="000000"/>
                <w:sz w:val="24"/>
                <w:szCs w:val="24"/>
                <w:lang w:val="lv-LV"/>
              </w:rPr>
            </w:pPr>
            <w:r w:rsidRPr="00E5218A">
              <w:rPr>
                <w:i/>
                <w:iCs/>
                <w:color w:val="000000"/>
                <w:sz w:val="24"/>
                <w:szCs w:val="24"/>
                <w:lang w:val="lv-LV"/>
              </w:rPr>
              <w:t>Komisijas paziņojuma 2</w:t>
            </w:r>
            <w:r>
              <w:rPr>
                <w:i/>
                <w:iCs/>
                <w:color w:val="000000"/>
                <w:sz w:val="24"/>
                <w:szCs w:val="24"/>
                <w:lang w:val="lv-LV"/>
              </w:rPr>
              <w:t>5</w:t>
            </w:r>
            <w:r w:rsidRPr="00E5218A">
              <w:rPr>
                <w:i/>
                <w:iCs/>
                <w:color w:val="000000"/>
                <w:sz w:val="24"/>
                <w:szCs w:val="24"/>
                <w:lang w:val="lv-LV"/>
              </w:rPr>
              <w:t xml:space="preserve">.punkta </w:t>
            </w:r>
            <w:r>
              <w:rPr>
                <w:i/>
                <w:iCs/>
                <w:color w:val="000000"/>
                <w:sz w:val="24"/>
                <w:szCs w:val="24"/>
                <w:lang w:val="lv-LV"/>
              </w:rPr>
              <w:t>d</w:t>
            </w:r>
            <w:r w:rsidRPr="00E5218A">
              <w:rPr>
                <w:i/>
                <w:iCs/>
                <w:color w:val="000000"/>
                <w:sz w:val="24"/>
                <w:szCs w:val="24"/>
                <w:lang w:val="lv-LV"/>
              </w:rPr>
              <w:t xml:space="preserve">)  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47049DF" w14:textId="1068D68A" w:rsidR="00E16ACD" w:rsidRPr="00E5218A" w:rsidRDefault="00E16ACD" w:rsidP="00E16ACD">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10</w:t>
            </w:r>
            <w:r w:rsidRPr="00E5218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CEA67C" w14:textId="725C0098" w:rsidR="00E16ACD" w:rsidRPr="00E5218A" w:rsidRDefault="00E16ACD" w:rsidP="00E16ACD">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CD5BEE9" w14:textId="4E8FC459"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E16ACD" w:rsidRPr="00E5218A" w14:paraId="4DFE04BB"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006AF102" w14:textId="76540A66" w:rsidR="00E16ACD" w:rsidRPr="00E5218A" w:rsidRDefault="00E16ACD" w:rsidP="00E16ACD">
            <w:pPr>
              <w:rPr>
                <w:i/>
                <w:iCs/>
                <w:color w:val="000000"/>
                <w:sz w:val="24"/>
                <w:szCs w:val="24"/>
                <w:lang w:val="lv-LV"/>
              </w:rPr>
            </w:pPr>
            <w:r w:rsidRPr="00E5218A">
              <w:rPr>
                <w:i/>
                <w:iCs/>
                <w:color w:val="000000"/>
                <w:sz w:val="24"/>
                <w:szCs w:val="24"/>
                <w:lang w:val="lv-LV"/>
              </w:rPr>
              <w:t>Komisijas paziņojuma 2</w:t>
            </w:r>
            <w:r>
              <w:rPr>
                <w:i/>
                <w:iCs/>
                <w:color w:val="000000"/>
                <w:sz w:val="24"/>
                <w:szCs w:val="24"/>
                <w:lang w:val="lv-LV"/>
              </w:rPr>
              <w:t>5</w:t>
            </w:r>
            <w:r w:rsidRPr="00E5218A">
              <w:rPr>
                <w:i/>
                <w:iCs/>
                <w:color w:val="000000"/>
                <w:sz w:val="24"/>
                <w:szCs w:val="24"/>
                <w:lang w:val="lv-LV"/>
              </w:rPr>
              <w:t xml:space="preserve">.punkta </w:t>
            </w:r>
            <w:r>
              <w:rPr>
                <w:i/>
                <w:iCs/>
                <w:color w:val="000000"/>
                <w:sz w:val="24"/>
                <w:szCs w:val="24"/>
                <w:lang w:val="lv-LV"/>
              </w:rPr>
              <w:t>a</w:t>
            </w:r>
            <w:r w:rsidRPr="00E5218A">
              <w:rPr>
                <w:i/>
                <w:iCs/>
                <w:color w:val="000000"/>
                <w:sz w:val="24"/>
                <w:szCs w:val="24"/>
                <w:lang w:val="lv-LV"/>
              </w:rPr>
              <w:t xml:space="preserve">)  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1AC8B55" w14:textId="52CB769E" w:rsidR="00E16ACD" w:rsidRPr="00E5218A" w:rsidRDefault="00E16ACD" w:rsidP="00E16ACD">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12</w:t>
            </w:r>
            <w:r w:rsidRPr="00E5218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69F8CB" w14:textId="76207C53" w:rsidR="00E16ACD" w:rsidRPr="00E5218A" w:rsidRDefault="00E16ACD" w:rsidP="00E16ACD">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37A82F0" w14:textId="574E73E3"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E16ACD" w:rsidRPr="00E5218A" w14:paraId="3BD3CD0B"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3561B6DC" w14:textId="4E566D42" w:rsidR="00E16ACD" w:rsidRPr="00E5218A" w:rsidRDefault="00E16ACD" w:rsidP="00E16ACD">
            <w:pPr>
              <w:rPr>
                <w:i/>
                <w:iCs/>
                <w:color w:val="000000"/>
                <w:sz w:val="24"/>
                <w:szCs w:val="24"/>
                <w:lang w:val="lv-LV"/>
              </w:rPr>
            </w:pPr>
            <w:r w:rsidRPr="00E5218A">
              <w:rPr>
                <w:i/>
                <w:iCs/>
                <w:color w:val="000000"/>
                <w:sz w:val="24"/>
                <w:szCs w:val="24"/>
                <w:lang w:val="lv-LV"/>
              </w:rPr>
              <w:t>Komisijas paziņojuma 2</w:t>
            </w:r>
            <w:r>
              <w:rPr>
                <w:i/>
                <w:iCs/>
                <w:color w:val="000000"/>
                <w:sz w:val="24"/>
                <w:szCs w:val="24"/>
                <w:lang w:val="lv-LV"/>
              </w:rPr>
              <w:t>5</w:t>
            </w:r>
            <w:r w:rsidRPr="00E5218A">
              <w:rPr>
                <w:i/>
                <w:iCs/>
                <w:color w:val="000000"/>
                <w:sz w:val="24"/>
                <w:szCs w:val="24"/>
                <w:lang w:val="lv-LV"/>
              </w:rPr>
              <w:t xml:space="preserve">.punkta </w:t>
            </w:r>
            <w:r>
              <w:rPr>
                <w:i/>
                <w:iCs/>
                <w:color w:val="000000"/>
                <w:sz w:val="24"/>
                <w:szCs w:val="24"/>
                <w:lang w:val="lv-LV"/>
              </w:rPr>
              <w:t>c</w:t>
            </w:r>
            <w:r w:rsidRPr="00E5218A">
              <w:rPr>
                <w:i/>
                <w:iCs/>
                <w:color w:val="000000"/>
                <w:sz w:val="24"/>
                <w:szCs w:val="24"/>
                <w:lang w:val="lv-LV"/>
              </w:rPr>
              <w:t xml:space="preserve">)  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B0DDB5" w14:textId="35F7EAB1" w:rsidR="00E16ACD" w:rsidRPr="00E5218A" w:rsidRDefault="00E16ACD" w:rsidP="00E16ACD">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14</w:t>
            </w:r>
            <w:r w:rsidRPr="00E5218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361CAF" w14:textId="133B5D53" w:rsidR="00E16ACD" w:rsidRPr="00E5218A" w:rsidRDefault="00E16ACD" w:rsidP="00E16ACD">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F71454" w14:textId="6777FF82" w:rsidR="00E16ACD" w:rsidRPr="00E5218A" w:rsidRDefault="00E16ACD" w:rsidP="00E16ACD">
            <w:pPr>
              <w:rPr>
                <w:i/>
                <w:iCs/>
                <w:color w:val="000000"/>
                <w:sz w:val="24"/>
                <w:szCs w:val="24"/>
                <w:lang w:val="lv-LV"/>
              </w:rPr>
            </w:pPr>
            <w:r w:rsidRPr="00E5218A">
              <w:rPr>
                <w:i/>
                <w:iCs/>
                <w:color w:val="000000"/>
                <w:sz w:val="24"/>
                <w:szCs w:val="24"/>
                <w:lang w:val="lv-LV"/>
              </w:rPr>
              <w:t>Neparedz stingrākas prasības.</w:t>
            </w:r>
          </w:p>
        </w:tc>
      </w:tr>
      <w:tr w:rsidR="00F87A26" w:rsidRPr="00E5218A" w14:paraId="1C964A9C"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476DFE28" w14:textId="23879800" w:rsidR="00F87A26" w:rsidRPr="00E5218A" w:rsidRDefault="00F87A26" w:rsidP="00F87A26">
            <w:pPr>
              <w:rPr>
                <w:i/>
                <w:iCs/>
                <w:color w:val="000000"/>
                <w:sz w:val="24"/>
                <w:szCs w:val="24"/>
                <w:lang w:val="lv-LV"/>
              </w:rPr>
            </w:pPr>
            <w:r w:rsidRPr="00E5218A">
              <w:rPr>
                <w:i/>
                <w:iCs/>
                <w:color w:val="000000"/>
                <w:sz w:val="24"/>
                <w:szCs w:val="24"/>
                <w:lang w:val="lv-LV"/>
              </w:rPr>
              <w:t>Komisijas paziņojuma 2</w:t>
            </w:r>
            <w:r>
              <w:rPr>
                <w:i/>
                <w:iCs/>
                <w:color w:val="000000"/>
                <w:sz w:val="24"/>
                <w:szCs w:val="24"/>
                <w:lang w:val="lv-LV"/>
              </w:rPr>
              <w:t>5</w:t>
            </w:r>
            <w:r w:rsidRPr="00E5218A">
              <w:rPr>
                <w:i/>
                <w:iCs/>
                <w:color w:val="000000"/>
                <w:sz w:val="24"/>
                <w:szCs w:val="24"/>
                <w:lang w:val="lv-LV"/>
              </w:rPr>
              <w:t xml:space="preserve">.punkta </w:t>
            </w:r>
            <w:r>
              <w:rPr>
                <w:i/>
                <w:iCs/>
                <w:color w:val="000000"/>
                <w:sz w:val="24"/>
                <w:szCs w:val="24"/>
                <w:lang w:val="lv-LV"/>
              </w:rPr>
              <w:t>h</w:t>
            </w:r>
            <w:r w:rsidRPr="00E5218A">
              <w:rPr>
                <w:i/>
                <w:iCs/>
                <w:color w:val="000000"/>
                <w:sz w:val="24"/>
                <w:szCs w:val="24"/>
                <w:lang w:val="lv-LV"/>
              </w:rPr>
              <w:t xml:space="preserve">)  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BC123B" w14:textId="31933A29" w:rsidR="00F87A26" w:rsidRPr="00E5218A" w:rsidRDefault="00F87A26" w:rsidP="00F87A26">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21</w:t>
            </w:r>
            <w:r w:rsidRPr="00E5218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144923" w14:textId="0232A7C3" w:rsidR="00F87A26" w:rsidRPr="00E5218A" w:rsidRDefault="00F87A26" w:rsidP="00F87A2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46862D" w14:textId="6C5A90CB" w:rsidR="00F87A26" w:rsidRPr="00E5218A" w:rsidRDefault="00F87A26" w:rsidP="00F87A26">
            <w:pPr>
              <w:rPr>
                <w:i/>
                <w:iCs/>
                <w:color w:val="000000"/>
                <w:sz w:val="24"/>
                <w:szCs w:val="24"/>
                <w:lang w:val="lv-LV"/>
              </w:rPr>
            </w:pPr>
            <w:r w:rsidRPr="00E5218A">
              <w:rPr>
                <w:i/>
                <w:iCs/>
                <w:color w:val="000000"/>
                <w:sz w:val="24"/>
                <w:szCs w:val="24"/>
                <w:lang w:val="lv-LV"/>
              </w:rPr>
              <w:t>Neparedz stingrākas prasības.</w:t>
            </w:r>
          </w:p>
        </w:tc>
      </w:tr>
      <w:tr w:rsidR="00F87A26" w:rsidRPr="00E5218A" w14:paraId="443A7ACB"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4CB9097B" w14:textId="1E3A57DF" w:rsidR="00F87A26" w:rsidRPr="00E5218A" w:rsidRDefault="00F87A26" w:rsidP="00F87A26">
            <w:pPr>
              <w:rPr>
                <w:i/>
                <w:iCs/>
                <w:color w:val="000000"/>
                <w:sz w:val="24"/>
                <w:szCs w:val="24"/>
                <w:lang w:val="lv-LV"/>
              </w:rPr>
            </w:pPr>
            <w:proofErr w:type="spellStart"/>
            <w:r w:rsidRPr="00EA10CE">
              <w:rPr>
                <w:sz w:val="24"/>
                <w:szCs w:val="24"/>
              </w:rPr>
              <w:lastRenderedPageBreak/>
              <w:t>Komisijas</w:t>
            </w:r>
            <w:proofErr w:type="spellEnd"/>
            <w:r w:rsidRPr="00EA10CE">
              <w:rPr>
                <w:sz w:val="24"/>
                <w:szCs w:val="24"/>
              </w:rPr>
              <w:t xml:space="preserve"> </w:t>
            </w:r>
            <w:proofErr w:type="spellStart"/>
            <w:r w:rsidRPr="00EA10CE">
              <w:rPr>
                <w:sz w:val="24"/>
                <w:szCs w:val="24"/>
              </w:rPr>
              <w:t>regulas</w:t>
            </w:r>
            <w:proofErr w:type="spellEnd"/>
            <w:r w:rsidRPr="00EA10CE">
              <w:rPr>
                <w:sz w:val="24"/>
                <w:szCs w:val="24"/>
              </w:rPr>
              <w:t xml:space="preserve"> Nr.</w:t>
            </w:r>
            <w:hyperlink r:id="rId12" w:tgtFrame="_blank" w:history="1">
              <w:r w:rsidRPr="00EA10CE">
                <w:rPr>
                  <w:rStyle w:val="Hyperlink"/>
                  <w:sz w:val="24"/>
                  <w:szCs w:val="24"/>
                </w:rPr>
                <w:t>1407/2013</w:t>
              </w:r>
            </w:hyperlink>
            <w:r w:rsidRPr="00EA10CE">
              <w:rPr>
                <w:sz w:val="24"/>
                <w:szCs w:val="24"/>
              </w:rPr>
              <w:t> 1.panta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AD801C" w14:textId="1FF696BC" w:rsidR="00F87A26" w:rsidRPr="00E5218A" w:rsidRDefault="00F87A26" w:rsidP="00F87A26">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18.1</w:t>
            </w:r>
            <w:r w:rsidRPr="00E5218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189681" w14:textId="2DE75800" w:rsidR="00F87A26" w:rsidRPr="00E5218A" w:rsidRDefault="00F87A26" w:rsidP="00F87A2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528EBB" w14:textId="1F27D43D" w:rsidR="00F87A26" w:rsidRPr="00E5218A" w:rsidRDefault="00F87A26" w:rsidP="00F87A26">
            <w:pPr>
              <w:rPr>
                <w:i/>
                <w:iCs/>
                <w:color w:val="000000"/>
                <w:sz w:val="24"/>
                <w:szCs w:val="24"/>
                <w:lang w:val="lv-LV"/>
              </w:rPr>
            </w:pPr>
            <w:r w:rsidRPr="00E5218A">
              <w:rPr>
                <w:i/>
                <w:iCs/>
                <w:color w:val="000000"/>
                <w:sz w:val="24"/>
                <w:szCs w:val="24"/>
                <w:lang w:val="lv-LV"/>
              </w:rPr>
              <w:t>Neparedz stingrākas prasības.</w:t>
            </w:r>
          </w:p>
        </w:tc>
      </w:tr>
      <w:tr w:rsidR="00F87A26" w:rsidRPr="00E5218A" w14:paraId="01AC22B6"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30A1D8EB" w14:textId="73F1C7EF" w:rsidR="00F87A26" w:rsidRPr="00E5218A" w:rsidRDefault="00F87A26" w:rsidP="00F87A26">
            <w:pPr>
              <w:rPr>
                <w:i/>
                <w:iCs/>
                <w:color w:val="000000"/>
                <w:sz w:val="24"/>
                <w:szCs w:val="24"/>
                <w:lang w:val="lv-LV"/>
              </w:rPr>
            </w:pPr>
            <w:proofErr w:type="spellStart"/>
            <w:r w:rsidRPr="00EA10CE">
              <w:rPr>
                <w:sz w:val="24"/>
                <w:szCs w:val="24"/>
              </w:rPr>
              <w:t>Komisijas</w:t>
            </w:r>
            <w:proofErr w:type="spellEnd"/>
            <w:r w:rsidRPr="00EA10CE">
              <w:rPr>
                <w:sz w:val="24"/>
                <w:szCs w:val="24"/>
              </w:rPr>
              <w:t xml:space="preserve"> </w:t>
            </w:r>
            <w:proofErr w:type="spellStart"/>
            <w:r w:rsidRPr="00EA10CE">
              <w:rPr>
                <w:sz w:val="24"/>
                <w:szCs w:val="24"/>
              </w:rPr>
              <w:t>regulas</w:t>
            </w:r>
            <w:proofErr w:type="spellEnd"/>
            <w:r w:rsidRPr="00EA10CE">
              <w:rPr>
                <w:sz w:val="24"/>
                <w:szCs w:val="24"/>
              </w:rPr>
              <w:t xml:space="preserve"> Nr.1408/2013 1.panta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0B8696" w14:textId="4B2EE590" w:rsidR="00F87A26" w:rsidRPr="00E5218A" w:rsidRDefault="00F87A26" w:rsidP="00F87A26">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18</w:t>
            </w:r>
            <w:r w:rsidRPr="00E5218A">
              <w:rPr>
                <w:i/>
                <w:iCs/>
                <w:color w:val="000000"/>
                <w:sz w:val="24"/>
                <w:szCs w:val="24"/>
                <w:lang w:val="lv-LV"/>
              </w:rPr>
              <w:t>.</w:t>
            </w:r>
            <w:r>
              <w:rPr>
                <w:i/>
                <w:iCs/>
                <w:color w:val="000000"/>
                <w:sz w:val="24"/>
                <w:szCs w:val="24"/>
                <w:lang w:val="lv-LV"/>
              </w:rPr>
              <w:t>2</w:t>
            </w:r>
            <w:r w:rsidRPr="00E5218A">
              <w:rPr>
                <w:i/>
                <w:iCs/>
                <w:color w:val="000000"/>
                <w:sz w:val="24"/>
                <w:szCs w:val="24"/>
                <w:lang w:val="lv-LV"/>
              </w:rPr>
              <w:t xml:space="preserve">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3712D0" w14:textId="3D3A462F" w:rsidR="00F87A26" w:rsidRPr="00E5218A" w:rsidRDefault="00F87A26" w:rsidP="00F87A2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D9AC19" w14:textId="7FA35349" w:rsidR="00F87A26" w:rsidRPr="00E5218A" w:rsidRDefault="00F87A26" w:rsidP="00F87A26">
            <w:pPr>
              <w:rPr>
                <w:i/>
                <w:iCs/>
                <w:color w:val="000000"/>
                <w:sz w:val="24"/>
                <w:szCs w:val="24"/>
                <w:lang w:val="lv-LV"/>
              </w:rPr>
            </w:pPr>
            <w:r w:rsidRPr="00E5218A">
              <w:rPr>
                <w:i/>
                <w:iCs/>
                <w:color w:val="000000"/>
                <w:sz w:val="24"/>
                <w:szCs w:val="24"/>
                <w:lang w:val="lv-LV"/>
              </w:rPr>
              <w:t>Neparedz stingrākas prasības.</w:t>
            </w:r>
          </w:p>
        </w:tc>
      </w:tr>
      <w:tr w:rsidR="00F87A26" w:rsidRPr="00E5218A" w14:paraId="777A9935"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6D796AFF" w14:textId="159D47D7" w:rsidR="00F87A26" w:rsidRPr="00E5218A" w:rsidRDefault="00F87A26" w:rsidP="00F87A26">
            <w:pPr>
              <w:rPr>
                <w:i/>
                <w:iCs/>
                <w:color w:val="000000"/>
                <w:sz w:val="24"/>
                <w:szCs w:val="24"/>
                <w:lang w:val="lv-LV"/>
              </w:rPr>
            </w:pPr>
            <w:proofErr w:type="spellStart"/>
            <w:r w:rsidRPr="00EA10CE">
              <w:rPr>
                <w:sz w:val="24"/>
                <w:szCs w:val="24"/>
              </w:rPr>
              <w:t>Komisijas</w:t>
            </w:r>
            <w:proofErr w:type="spellEnd"/>
            <w:r w:rsidRPr="00EA10CE">
              <w:rPr>
                <w:sz w:val="24"/>
                <w:szCs w:val="24"/>
              </w:rPr>
              <w:t xml:space="preserve"> </w:t>
            </w:r>
            <w:proofErr w:type="spellStart"/>
            <w:r w:rsidRPr="00EA10CE">
              <w:rPr>
                <w:sz w:val="24"/>
                <w:szCs w:val="24"/>
              </w:rPr>
              <w:t>regulas</w:t>
            </w:r>
            <w:proofErr w:type="spellEnd"/>
            <w:r w:rsidRPr="00EA10CE">
              <w:rPr>
                <w:sz w:val="24"/>
                <w:szCs w:val="24"/>
              </w:rPr>
              <w:t xml:space="preserve"> Nr.717/2014  1.panta 1.punktā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60AA103" w14:textId="19E50CEE" w:rsidR="00F87A26" w:rsidRPr="00E5218A" w:rsidRDefault="00F87A26" w:rsidP="00F87A26">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18</w:t>
            </w:r>
            <w:r w:rsidRPr="00E5218A">
              <w:rPr>
                <w:i/>
                <w:iCs/>
                <w:color w:val="000000"/>
                <w:sz w:val="24"/>
                <w:szCs w:val="24"/>
                <w:lang w:val="lv-LV"/>
              </w:rPr>
              <w:t>.</w:t>
            </w:r>
            <w:r>
              <w:rPr>
                <w:i/>
                <w:iCs/>
                <w:color w:val="000000"/>
                <w:sz w:val="24"/>
                <w:szCs w:val="24"/>
                <w:lang w:val="lv-LV"/>
              </w:rPr>
              <w:t>3.</w:t>
            </w:r>
            <w:r w:rsidRPr="00E5218A">
              <w:rPr>
                <w:i/>
                <w:iCs/>
                <w:color w:val="000000"/>
                <w:sz w:val="24"/>
                <w:szCs w:val="24"/>
                <w:lang w:val="lv-LV"/>
              </w:rPr>
              <w:t xml:space="preserve">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CFCAFA" w14:textId="373D7A21" w:rsidR="00F87A26" w:rsidRPr="00E5218A" w:rsidRDefault="00F87A26" w:rsidP="00F87A2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EAABF52" w14:textId="4C831B0E" w:rsidR="00F87A26" w:rsidRPr="00E5218A" w:rsidRDefault="00F87A26" w:rsidP="00F87A26">
            <w:pPr>
              <w:rPr>
                <w:i/>
                <w:iCs/>
                <w:color w:val="000000"/>
                <w:sz w:val="24"/>
                <w:szCs w:val="24"/>
                <w:lang w:val="lv-LV"/>
              </w:rPr>
            </w:pPr>
            <w:r w:rsidRPr="00E5218A">
              <w:rPr>
                <w:i/>
                <w:iCs/>
                <w:color w:val="000000"/>
                <w:sz w:val="24"/>
                <w:szCs w:val="24"/>
                <w:lang w:val="lv-LV"/>
              </w:rPr>
              <w:t>Neparedz stingrākas prasības.</w:t>
            </w:r>
          </w:p>
        </w:tc>
      </w:tr>
      <w:tr w:rsidR="00F87A26" w:rsidRPr="00E5218A" w14:paraId="0414CC6E"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3554802A" w14:textId="080D757C" w:rsidR="00F87A26" w:rsidRPr="00E5218A" w:rsidRDefault="00F87A26" w:rsidP="00F87A26">
            <w:pPr>
              <w:rPr>
                <w:i/>
                <w:iCs/>
                <w:color w:val="000000"/>
                <w:sz w:val="24"/>
                <w:szCs w:val="24"/>
                <w:lang w:val="lv-LV"/>
              </w:rPr>
            </w:pPr>
            <w:proofErr w:type="spellStart"/>
            <w:r w:rsidRPr="00EA10CE">
              <w:rPr>
                <w:sz w:val="24"/>
                <w:szCs w:val="24"/>
              </w:rPr>
              <w:t>Komisijas</w:t>
            </w:r>
            <w:proofErr w:type="spellEnd"/>
            <w:r w:rsidRPr="00EA10CE">
              <w:rPr>
                <w:sz w:val="24"/>
                <w:szCs w:val="24"/>
              </w:rPr>
              <w:t xml:space="preserve"> </w:t>
            </w:r>
            <w:proofErr w:type="spellStart"/>
            <w:r w:rsidRPr="00EA10CE">
              <w:rPr>
                <w:sz w:val="24"/>
                <w:szCs w:val="24"/>
              </w:rPr>
              <w:t>regulas</w:t>
            </w:r>
            <w:proofErr w:type="spellEnd"/>
            <w:r w:rsidRPr="00EA10CE">
              <w:rPr>
                <w:sz w:val="24"/>
                <w:szCs w:val="24"/>
              </w:rPr>
              <w:t xml:space="preserve"> Nr.1407/2013 1. </w:t>
            </w:r>
            <w:proofErr w:type="spellStart"/>
            <w:r w:rsidRPr="00EA10CE">
              <w:rPr>
                <w:sz w:val="24"/>
                <w:szCs w:val="24"/>
              </w:rPr>
              <w:t>panta</w:t>
            </w:r>
            <w:proofErr w:type="spellEnd"/>
            <w:r w:rsidRPr="00EA10CE">
              <w:rPr>
                <w:sz w:val="24"/>
                <w:szCs w:val="24"/>
              </w:rPr>
              <w:t xml:space="preserve"> 2. </w:t>
            </w:r>
            <w:proofErr w:type="spellStart"/>
            <w:r w:rsidRPr="00EA10CE">
              <w:rPr>
                <w:sz w:val="24"/>
                <w:szCs w:val="24"/>
              </w:rPr>
              <w:t>punkt</w:t>
            </w:r>
            <w:r>
              <w:rPr>
                <w:sz w:val="24"/>
                <w:szCs w:val="24"/>
              </w:rPr>
              <w:t>s</w:t>
            </w:r>
            <w:proofErr w:type="spellEnd"/>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C5931E" w14:textId="6F7EA50B" w:rsidR="00F87A26" w:rsidRPr="00E5218A" w:rsidRDefault="00F87A26" w:rsidP="00F87A26">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19</w:t>
            </w:r>
            <w:r w:rsidRPr="00E5218A">
              <w:rPr>
                <w:i/>
                <w:iCs/>
                <w:color w:val="000000"/>
                <w:sz w:val="24"/>
                <w:szCs w:val="24"/>
                <w:lang w:val="lv-LV"/>
              </w:rPr>
              <w:t>.</w:t>
            </w:r>
            <w:r>
              <w:rPr>
                <w:i/>
                <w:iCs/>
                <w:color w:val="000000"/>
                <w:sz w:val="24"/>
                <w:szCs w:val="24"/>
                <w:lang w:val="lv-LV"/>
              </w:rPr>
              <w:t>1.</w:t>
            </w:r>
            <w:r w:rsidRPr="00E5218A">
              <w:rPr>
                <w:i/>
                <w:iCs/>
                <w:color w:val="000000"/>
                <w:sz w:val="24"/>
                <w:szCs w:val="24"/>
                <w:lang w:val="lv-LV"/>
              </w:rPr>
              <w:t xml:space="preserve">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A9A0CC" w14:textId="2146ACD9" w:rsidR="00F87A26" w:rsidRPr="00E5218A" w:rsidRDefault="00F87A26" w:rsidP="00F87A2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8A5CBF" w14:textId="2F61BD00" w:rsidR="00F87A26" w:rsidRPr="00E5218A" w:rsidRDefault="00F87A26" w:rsidP="00F87A26">
            <w:pPr>
              <w:rPr>
                <w:i/>
                <w:iCs/>
                <w:color w:val="000000"/>
                <w:sz w:val="24"/>
                <w:szCs w:val="24"/>
                <w:lang w:val="lv-LV"/>
              </w:rPr>
            </w:pPr>
            <w:r w:rsidRPr="00E5218A">
              <w:rPr>
                <w:i/>
                <w:iCs/>
                <w:color w:val="000000"/>
                <w:sz w:val="24"/>
                <w:szCs w:val="24"/>
                <w:lang w:val="lv-LV"/>
              </w:rPr>
              <w:t>Neparedz stingrākas prasības.</w:t>
            </w:r>
          </w:p>
        </w:tc>
      </w:tr>
      <w:tr w:rsidR="00F87A26" w:rsidRPr="00E5218A" w14:paraId="6985A0E9"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683E41AA" w14:textId="0760CCD3" w:rsidR="00F87A26" w:rsidRPr="00E5218A" w:rsidRDefault="00F87A26" w:rsidP="00F87A26">
            <w:pPr>
              <w:rPr>
                <w:i/>
                <w:iCs/>
                <w:color w:val="000000"/>
                <w:sz w:val="24"/>
                <w:szCs w:val="24"/>
                <w:lang w:val="lv-LV"/>
              </w:rPr>
            </w:pPr>
            <w:proofErr w:type="spellStart"/>
            <w:r w:rsidRPr="00EA10CE">
              <w:rPr>
                <w:sz w:val="24"/>
                <w:szCs w:val="24"/>
              </w:rPr>
              <w:t>Komisijas</w:t>
            </w:r>
            <w:proofErr w:type="spellEnd"/>
            <w:r w:rsidRPr="00EA10CE">
              <w:rPr>
                <w:sz w:val="24"/>
                <w:szCs w:val="24"/>
              </w:rPr>
              <w:t xml:space="preserve"> </w:t>
            </w:r>
            <w:proofErr w:type="spellStart"/>
            <w:r w:rsidRPr="00EA10CE">
              <w:rPr>
                <w:sz w:val="24"/>
                <w:szCs w:val="24"/>
              </w:rPr>
              <w:t>regulas</w:t>
            </w:r>
            <w:proofErr w:type="spellEnd"/>
            <w:r w:rsidRPr="00EA10CE">
              <w:rPr>
                <w:sz w:val="24"/>
                <w:szCs w:val="24"/>
              </w:rPr>
              <w:t xml:space="preserve"> Nr.1408/2013 1. </w:t>
            </w:r>
            <w:proofErr w:type="spellStart"/>
            <w:r w:rsidRPr="00EA10CE">
              <w:rPr>
                <w:sz w:val="24"/>
                <w:szCs w:val="24"/>
              </w:rPr>
              <w:t>panta</w:t>
            </w:r>
            <w:proofErr w:type="spellEnd"/>
            <w:r w:rsidRPr="00EA10CE">
              <w:rPr>
                <w:sz w:val="24"/>
                <w:szCs w:val="24"/>
              </w:rPr>
              <w:t xml:space="preserve"> 2. un 3. </w:t>
            </w:r>
            <w:proofErr w:type="spellStart"/>
            <w:r w:rsidRPr="00EA10CE">
              <w:rPr>
                <w:sz w:val="24"/>
                <w:szCs w:val="24"/>
              </w:rPr>
              <w:t>punkt</w:t>
            </w:r>
            <w:r>
              <w:rPr>
                <w:sz w:val="24"/>
                <w:szCs w:val="24"/>
              </w:rPr>
              <w:t>s</w:t>
            </w:r>
            <w:proofErr w:type="spellEnd"/>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6A17DC" w14:textId="780538E5" w:rsidR="00F87A26" w:rsidRPr="00E5218A" w:rsidRDefault="00F87A26" w:rsidP="00F87A26">
            <w:pPr>
              <w:rPr>
                <w:i/>
                <w:iCs/>
                <w:color w:val="000000"/>
                <w:sz w:val="24"/>
                <w:szCs w:val="24"/>
                <w:lang w:val="lv-LV"/>
              </w:rPr>
            </w:pPr>
            <w:r w:rsidRPr="00BB354A">
              <w:rPr>
                <w:i/>
                <w:iCs/>
                <w:color w:val="000000"/>
                <w:sz w:val="24"/>
                <w:szCs w:val="24"/>
                <w:lang w:val="lv-LV"/>
              </w:rPr>
              <w:t>Noteikumu projekta 19.</w:t>
            </w:r>
            <w:r>
              <w:rPr>
                <w:i/>
                <w:iCs/>
                <w:color w:val="000000"/>
                <w:sz w:val="24"/>
                <w:szCs w:val="24"/>
                <w:lang w:val="lv-LV"/>
              </w:rPr>
              <w:t>2</w:t>
            </w:r>
            <w:r w:rsidRPr="00BB354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222B7C" w14:textId="35826D38" w:rsidR="00F87A26" w:rsidRPr="00E5218A" w:rsidRDefault="00F87A26" w:rsidP="00F87A2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5EB28B6" w14:textId="67A4D0A9" w:rsidR="00F87A26" w:rsidRPr="00E5218A" w:rsidRDefault="00F87A26" w:rsidP="00F87A26">
            <w:pPr>
              <w:rPr>
                <w:i/>
                <w:iCs/>
                <w:color w:val="000000"/>
                <w:sz w:val="24"/>
                <w:szCs w:val="24"/>
                <w:lang w:val="lv-LV"/>
              </w:rPr>
            </w:pPr>
            <w:r w:rsidRPr="00E5218A">
              <w:rPr>
                <w:i/>
                <w:iCs/>
                <w:color w:val="000000"/>
                <w:sz w:val="24"/>
                <w:szCs w:val="24"/>
                <w:lang w:val="lv-LV"/>
              </w:rPr>
              <w:t>Neparedz stingrākas prasības.</w:t>
            </w:r>
          </w:p>
        </w:tc>
      </w:tr>
      <w:tr w:rsidR="00F87A26" w:rsidRPr="00E5218A" w14:paraId="7D6F8D5B"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467AFFD5" w14:textId="279E65AA" w:rsidR="00F87A26" w:rsidRPr="00E5218A" w:rsidRDefault="00F87A26" w:rsidP="00F87A26">
            <w:pPr>
              <w:rPr>
                <w:i/>
                <w:iCs/>
                <w:color w:val="000000"/>
                <w:sz w:val="24"/>
                <w:szCs w:val="24"/>
                <w:lang w:val="lv-LV"/>
              </w:rPr>
            </w:pPr>
            <w:proofErr w:type="spellStart"/>
            <w:r w:rsidRPr="00EA10CE">
              <w:rPr>
                <w:sz w:val="24"/>
                <w:szCs w:val="24"/>
              </w:rPr>
              <w:t>Komisijas</w:t>
            </w:r>
            <w:proofErr w:type="spellEnd"/>
            <w:r w:rsidRPr="00EA10CE">
              <w:rPr>
                <w:sz w:val="24"/>
                <w:szCs w:val="24"/>
              </w:rPr>
              <w:t xml:space="preserve"> </w:t>
            </w:r>
            <w:proofErr w:type="spellStart"/>
            <w:r w:rsidRPr="00EA10CE">
              <w:rPr>
                <w:sz w:val="24"/>
                <w:szCs w:val="24"/>
              </w:rPr>
              <w:t>regulas</w:t>
            </w:r>
            <w:proofErr w:type="spellEnd"/>
            <w:r w:rsidRPr="00EA10CE">
              <w:rPr>
                <w:sz w:val="24"/>
                <w:szCs w:val="24"/>
              </w:rPr>
              <w:t xml:space="preserve"> Nr.717/2014 1. </w:t>
            </w:r>
            <w:proofErr w:type="spellStart"/>
            <w:r w:rsidRPr="00EA10CE">
              <w:rPr>
                <w:sz w:val="24"/>
                <w:szCs w:val="24"/>
              </w:rPr>
              <w:t>panta</w:t>
            </w:r>
            <w:proofErr w:type="spellEnd"/>
            <w:r w:rsidRPr="00EA10CE">
              <w:rPr>
                <w:sz w:val="24"/>
                <w:szCs w:val="24"/>
              </w:rPr>
              <w:t xml:space="preserve"> 2. un 3. </w:t>
            </w:r>
            <w:proofErr w:type="spellStart"/>
            <w:r w:rsidRPr="00EA10CE">
              <w:rPr>
                <w:sz w:val="24"/>
                <w:szCs w:val="24"/>
              </w:rPr>
              <w:t>punkt</w:t>
            </w:r>
            <w:r>
              <w:rPr>
                <w:sz w:val="24"/>
                <w:szCs w:val="24"/>
              </w:rPr>
              <w:t>s</w:t>
            </w:r>
            <w:proofErr w:type="spellEnd"/>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B56B83" w14:textId="5E1FAC51" w:rsidR="00F87A26" w:rsidRPr="00E5218A" w:rsidRDefault="00F87A26" w:rsidP="00F87A26">
            <w:pPr>
              <w:rPr>
                <w:i/>
                <w:iCs/>
                <w:color w:val="000000"/>
                <w:sz w:val="24"/>
                <w:szCs w:val="24"/>
                <w:lang w:val="lv-LV"/>
              </w:rPr>
            </w:pPr>
            <w:r w:rsidRPr="00BB354A">
              <w:rPr>
                <w:i/>
                <w:iCs/>
                <w:color w:val="000000"/>
                <w:sz w:val="24"/>
                <w:szCs w:val="24"/>
                <w:lang w:val="lv-LV"/>
              </w:rPr>
              <w:t>Noteikumu projekta 19.</w:t>
            </w:r>
            <w:r>
              <w:rPr>
                <w:i/>
                <w:iCs/>
                <w:color w:val="000000"/>
                <w:sz w:val="24"/>
                <w:szCs w:val="24"/>
                <w:lang w:val="lv-LV"/>
              </w:rPr>
              <w:t>3</w:t>
            </w:r>
            <w:r w:rsidRPr="00BB354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EA7854" w14:textId="66423749" w:rsidR="00F87A26" w:rsidRPr="00E5218A" w:rsidRDefault="00F87A26" w:rsidP="00F87A2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16EC2F" w14:textId="154FE5E1" w:rsidR="00F87A26" w:rsidRPr="00E5218A" w:rsidRDefault="00F87A26" w:rsidP="00F87A26">
            <w:pPr>
              <w:rPr>
                <w:i/>
                <w:iCs/>
                <w:color w:val="000000"/>
                <w:sz w:val="24"/>
                <w:szCs w:val="24"/>
                <w:lang w:val="lv-LV"/>
              </w:rPr>
            </w:pPr>
            <w:r w:rsidRPr="00E5218A">
              <w:rPr>
                <w:i/>
                <w:iCs/>
                <w:color w:val="000000"/>
                <w:sz w:val="24"/>
                <w:szCs w:val="24"/>
                <w:lang w:val="lv-LV"/>
              </w:rPr>
              <w:t>Neparedz stingrākas prasības.</w:t>
            </w:r>
          </w:p>
        </w:tc>
      </w:tr>
      <w:tr w:rsidR="00EC53D6" w:rsidRPr="00E5218A" w14:paraId="73F5DF42"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3B8EC46F" w14:textId="607D13FE" w:rsidR="00EC53D6" w:rsidRPr="00E5218A" w:rsidRDefault="00EC53D6" w:rsidP="00EC53D6">
            <w:pPr>
              <w:rPr>
                <w:i/>
                <w:iCs/>
                <w:color w:val="000000"/>
                <w:sz w:val="24"/>
                <w:szCs w:val="24"/>
                <w:lang w:val="lv-LV"/>
              </w:rPr>
            </w:pPr>
            <w:r w:rsidRPr="00EC53D6">
              <w:rPr>
                <w:i/>
                <w:iCs/>
                <w:color w:val="000000"/>
                <w:sz w:val="24"/>
                <w:szCs w:val="24"/>
                <w:lang w:val="lv-LV"/>
              </w:rPr>
              <w:t>Komisijas regulas Nr.1407/2013 3. panta 2. punkt</w:t>
            </w:r>
            <w:r>
              <w:rPr>
                <w:i/>
                <w:iCs/>
                <w:color w:val="000000"/>
                <w:sz w:val="24"/>
                <w:szCs w:val="24"/>
                <w:lang w:val="lv-LV"/>
              </w:rPr>
              <w:t>s</w:t>
            </w:r>
            <w:r w:rsidRPr="00EC53D6">
              <w:rPr>
                <w:i/>
                <w:iCs/>
                <w:color w:val="000000"/>
                <w:sz w:val="24"/>
                <w:szCs w:val="24"/>
                <w:lang w:val="lv-LV"/>
              </w:rPr>
              <w:t>, Komisijas regulas Nr.1408/2013 3. panta 3.a punkt</w:t>
            </w:r>
            <w:r>
              <w:rPr>
                <w:i/>
                <w:iCs/>
                <w:color w:val="000000"/>
                <w:sz w:val="24"/>
                <w:szCs w:val="24"/>
                <w:lang w:val="lv-LV"/>
              </w:rPr>
              <w:t>s,</w:t>
            </w:r>
            <w:r w:rsidRPr="00EC53D6">
              <w:rPr>
                <w:i/>
                <w:iCs/>
                <w:color w:val="000000"/>
                <w:sz w:val="24"/>
                <w:szCs w:val="24"/>
                <w:lang w:val="lv-LV"/>
              </w:rPr>
              <w:t xml:space="preserve"> Komisijas regulas Nr.717/2014 3. panta 2. punkt</w:t>
            </w:r>
            <w:r>
              <w:rPr>
                <w:i/>
                <w:iCs/>
                <w:color w:val="000000"/>
                <w:sz w:val="24"/>
                <w:szCs w:val="24"/>
                <w:lang w:val="lv-LV"/>
              </w:rPr>
              <w: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12B136" w14:textId="6A7299E6" w:rsidR="00EC53D6" w:rsidRPr="00E5218A" w:rsidRDefault="00EC53D6" w:rsidP="00EC53D6">
            <w:pPr>
              <w:rPr>
                <w:i/>
                <w:iCs/>
                <w:color w:val="000000"/>
                <w:sz w:val="24"/>
                <w:szCs w:val="24"/>
                <w:lang w:val="lv-LV"/>
              </w:rPr>
            </w:pPr>
            <w:r w:rsidRPr="00BB354A">
              <w:rPr>
                <w:i/>
                <w:iCs/>
                <w:color w:val="000000"/>
                <w:sz w:val="24"/>
                <w:szCs w:val="24"/>
                <w:lang w:val="lv-LV"/>
              </w:rPr>
              <w:t xml:space="preserve">Noteikumu projekta </w:t>
            </w:r>
            <w:r>
              <w:rPr>
                <w:i/>
                <w:iCs/>
                <w:color w:val="000000"/>
                <w:sz w:val="24"/>
                <w:szCs w:val="24"/>
                <w:lang w:val="lv-LV"/>
              </w:rPr>
              <w:t>23</w:t>
            </w:r>
            <w:r w:rsidRPr="00BB354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B254B1F" w14:textId="288A4185" w:rsidR="00EC53D6" w:rsidRPr="00E5218A" w:rsidRDefault="00EC53D6" w:rsidP="00EC53D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BFAA52" w14:textId="5B005365" w:rsidR="00EC53D6" w:rsidRPr="00E5218A" w:rsidRDefault="00EC53D6" w:rsidP="00EC53D6">
            <w:pPr>
              <w:rPr>
                <w:i/>
                <w:iCs/>
                <w:color w:val="000000"/>
                <w:sz w:val="24"/>
                <w:szCs w:val="24"/>
                <w:lang w:val="lv-LV"/>
              </w:rPr>
            </w:pPr>
            <w:r w:rsidRPr="00E5218A">
              <w:rPr>
                <w:i/>
                <w:iCs/>
                <w:color w:val="000000"/>
                <w:sz w:val="24"/>
                <w:szCs w:val="24"/>
                <w:lang w:val="lv-LV"/>
              </w:rPr>
              <w:t>Neparedz stingrākas prasības.</w:t>
            </w:r>
          </w:p>
        </w:tc>
      </w:tr>
      <w:tr w:rsidR="00EC53D6" w:rsidRPr="00E5218A" w14:paraId="3A69E049"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3A82CE27" w14:textId="2A30FDB6" w:rsidR="00EC53D6" w:rsidRPr="00E5218A" w:rsidRDefault="00EC53D6" w:rsidP="00EC53D6">
            <w:pPr>
              <w:rPr>
                <w:i/>
                <w:iCs/>
                <w:color w:val="000000"/>
                <w:sz w:val="24"/>
                <w:szCs w:val="24"/>
                <w:lang w:val="lv-LV"/>
              </w:rPr>
            </w:pPr>
            <w:r w:rsidRPr="00EC53D6">
              <w:rPr>
                <w:i/>
                <w:iCs/>
                <w:color w:val="000000"/>
                <w:sz w:val="24"/>
                <w:szCs w:val="24"/>
                <w:lang w:val="lv-LV"/>
              </w:rPr>
              <w:t>Komisijas regulas Nr. 1407/2013 6. panta 4. punkts, Komisijas regulas Nr. 1408/2013 6. panta 4. punkts un Komisijas regulas Nr. 717/2014 6. panta 4.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2B8CA7" w14:textId="1B4D0F7C" w:rsidR="00EC53D6" w:rsidRPr="00E5218A" w:rsidRDefault="00EC53D6" w:rsidP="00EC53D6">
            <w:pPr>
              <w:rPr>
                <w:i/>
                <w:iCs/>
                <w:color w:val="000000"/>
                <w:sz w:val="24"/>
                <w:szCs w:val="24"/>
                <w:lang w:val="lv-LV"/>
              </w:rPr>
            </w:pPr>
            <w:r w:rsidRPr="00BB354A">
              <w:rPr>
                <w:i/>
                <w:iCs/>
                <w:color w:val="000000"/>
                <w:sz w:val="24"/>
                <w:szCs w:val="24"/>
                <w:lang w:val="lv-LV"/>
              </w:rPr>
              <w:t xml:space="preserve">Noteikumu projekta </w:t>
            </w:r>
            <w:r>
              <w:rPr>
                <w:i/>
                <w:iCs/>
                <w:color w:val="000000"/>
                <w:sz w:val="24"/>
                <w:szCs w:val="24"/>
                <w:lang w:val="lv-LV"/>
              </w:rPr>
              <w:t>28</w:t>
            </w:r>
            <w:r w:rsidRPr="00BB354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BFBE61" w14:textId="0631475D" w:rsidR="00EC53D6" w:rsidRPr="00E5218A" w:rsidRDefault="00EC53D6" w:rsidP="00EC53D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2F775AB" w14:textId="2B8B730F" w:rsidR="00EC53D6" w:rsidRPr="00E5218A" w:rsidRDefault="00EC53D6" w:rsidP="00EC53D6">
            <w:pPr>
              <w:rPr>
                <w:i/>
                <w:iCs/>
                <w:color w:val="000000"/>
                <w:sz w:val="24"/>
                <w:szCs w:val="24"/>
                <w:lang w:val="lv-LV"/>
              </w:rPr>
            </w:pPr>
            <w:r w:rsidRPr="00E5218A">
              <w:rPr>
                <w:i/>
                <w:iCs/>
                <w:color w:val="000000"/>
                <w:sz w:val="24"/>
                <w:szCs w:val="24"/>
                <w:lang w:val="lv-LV"/>
              </w:rPr>
              <w:t>Neparedz stingrākas prasības.</w:t>
            </w:r>
          </w:p>
        </w:tc>
      </w:tr>
      <w:tr w:rsidR="00EC53D6" w:rsidRPr="00E5218A" w14:paraId="0A49958D"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20C4E80E" w14:textId="672477A1" w:rsidR="00EC53D6" w:rsidRPr="00E5218A" w:rsidRDefault="00EC53D6" w:rsidP="00EC53D6">
            <w:pPr>
              <w:rPr>
                <w:i/>
                <w:iCs/>
                <w:color w:val="000000"/>
                <w:sz w:val="24"/>
                <w:szCs w:val="24"/>
                <w:lang w:val="lv-LV"/>
              </w:rPr>
            </w:pPr>
            <w:r w:rsidRPr="00EC53D6">
              <w:rPr>
                <w:i/>
                <w:iCs/>
                <w:color w:val="000000"/>
                <w:sz w:val="24"/>
                <w:szCs w:val="24"/>
                <w:lang w:val="lv-LV"/>
              </w:rPr>
              <w:t>Komisijas regulas Nr.1407/2013 5.pants, Komisijas regulas Nr.1408/2013  5.pants un Komisijas Regulas Nr.717/2014 5.pants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073348" w14:textId="186BC171" w:rsidR="00EC53D6" w:rsidRPr="00E5218A" w:rsidRDefault="00EC53D6" w:rsidP="00EC53D6">
            <w:pPr>
              <w:rPr>
                <w:i/>
                <w:iCs/>
                <w:color w:val="000000"/>
                <w:sz w:val="24"/>
                <w:szCs w:val="24"/>
                <w:lang w:val="lv-LV"/>
              </w:rPr>
            </w:pPr>
            <w:r w:rsidRPr="00BB354A">
              <w:rPr>
                <w:i/>
                <w:iCs/>
                <w:color w:val="000000"/>
                <w:sz w:val="24"/>
                <w:szCs w:val="24"/>
                <w:lang w:val="lv-LV"/>
              </w:rPr>
              <w:t xml:space="preserve">Noteikumu projekta </w:t>
            </w:r>
            <w:r>
              <w:rPr>
                <w:i/>
                <w:iCs/>
                <w:color w:val="000000"/>
                <w:sz w:val="24"/>
                <w:szCs w:val="24"/>
                <w:lang w:val="lv-LV"/>
              </w:rPr>
              <w:t>32</w:t>
            </w:r>
            <w:r w:rsidRPr="00BB354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84734F6" w14:textId="4EBFE048" w:rsidR="00EC53D6" w:rsidRPr="00E5218A" w:rsidRDefault="00EC53D6" w:rsidP="00EC53D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C7991C" w14:textId="320C07F8" w:rsidR="00EC53D6" w:rsidRPr="00E5218A" w:rsidRDefault="00EC53D6" w:rsidP="00EC53D6">
            <w:pPr>
              <w:rPr>
                <w:i/>
                <w:iCs/>
                <w:color w:val="000000"/>
                <w:sz w:val="24"/>
                <w:szCs w:val="24"/>
                <w:lang w:val="lv-LV"/>
              </w:rPr>
            </w:pPr>
            <w:r w:rsidRPr="00E5218A">
              <w:rPr>
                <w:i/>
                <w:iCs/>
                <w:color w:val="000000"/>
                <w:sz w:val="24"/>
                <w:szCs w:val="24"/>
                <w:lang w:val="lv-LV"/>
              </w:rPr>
              <w:t>Neparedz stingrākas prasības.</w:t>
            </w:r>
          </w:p>
        </w:tc>
      </w:tr>
      <w:tr w:rsidR="00EC53D6" w:rsidRPr="00E5218A" w14:paraId="63B03C3F"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43FAF58C" w14:textId="58D28386" w:rsidR="00EC53D6" w:rsidRPr="00E5218A" w:rsidRDefault="00EC53D6" w:rsidP="00EC53D6">
            <w:pPr>
              <w:rPr>
                <w:i/>
                <w:iCs/>
                <w:color w:val="000000"/>
                <w:sz w:val="24"/>
                <w:szCs w:val="24"/>
                <w:lang w:val="lv-LV"/>
              </w:rPr>
            </w:pPr>
            <w:r w:rsidRPr="00EC53D6">
              <w:rPr>
                <w:i/>
                <w:iCs/>
                <w:color w:val="000000"/>
                <w:sz w:val="24"/>
                <w:szCs w:val="24"/>
                <w:lang w:val="lv-LV"/>
              </w:rPr>
              <w:t>Komisijas regulas Nr. 651/ 2014  9. panta 1. punkta "c" apakšpunkts un 4.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DAAE5F6" w14:textId="42768B8A" w:rsidR="00EC53D6" w:rsidRPr="00E5218A" w:rsidRDefault="00EC53D6" w:rsidP="00EC53D6">
            <w:pPr>
              <w:rPr>
                <w:i/>
                <w:iCs/>
                <w:color w:val="000000"/>
                <w:sz w:val="24"/>
                <w:szCs w:val="24"/>
                <w:lang w:val="lv-LV"/>
              </w:rPr>
            </w:pPr>
            <w:r w:rsidRPr="00BB354A">
              <w:rPr>
                <w:i/>
                <w:iCs/>
                <w:color w:val="000000"/>
                <w:sz w:val="24"/>
                <w:szCs w:val="24"/>
                <w:lang w:val="lv-LV"/>
              </w:rPr>
              <w:t xml:space="preserve">Noteikumu projekta </w:t>
            </w:r>
            <w:r>
              <w:rPr>
                <w:i/>
                <w:iCs/>
                <w:color w:val="000000"/>
                <w:sz w:val="24"/>
                <w:szCs w:val="24"/>
                <w:lang w:val="lv-LV"/>
              </w:rPr>
              <w:t>33</w:t>
            </w:r>
            <w:r w:rsidRPr="00BB354A">
              <w:rPr>
                <w:i/>
                <w:iCs/>
                <w:color w:val="000000"/>
                <w:sz w:val="24"/>
                <w:szCs w:val="24"/>
                <w:lang w:val="lv-LV"/>
              </w:rPr>
              <w:t>.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44C9A2" w14:textId="0124F5B4" w:rsidR="00EC53D6" w:rsidRPr="00E5218A" w:rsidRDefault="00EC53D6" w:rsidP="00EC53D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9F83FB2" w14:textId="01F2BC7B" w:rsidR="00EC53D6" w:rsidRPr="00E5218A" w:rsidRDefault="00EC53D6" w:rsidP="00EC53D6">
            <w:pPr>
              <w:rPr>
                <w:i/>
                <w:iCs/>
                <w:color w:val="000000"/>
                <w:sz w:val="24"/>
                <w:szCs w:val="24"/>
                <w:lang w:val="lv-LV"/>
              </w:rPr>
            </w:pPr>
            <w:r w:rsidRPr="00E5218A">
              <w:rPr>
                <w:i/>
                <w:iCs/>
                <w:color w:val="000000"/>
                <w:sz w:val="24"/>
                <w:szCs w:val="24"/>
                <w:lang w:val="lv-LV"/>
              </w:rPr>
              <w:t>Neparedz stingrākas prasības.</w:t>
            </w:r>
          </w:p>
        </w:tc>
      </w:tr>
      <w:tr w:rsidR="00EC53D6" w:rsidRPr="00E5218A" w14:paraId="48D6EBD5"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7B0419A5" w14:textId="4DFC9C1B" w:rsidR="00EC53D6" w:rsidRPr="00E5218A" w:rsidRDefault="00EC53D6" w:rsidP="00EC53D6">
            <w:pPr>
              <w:rPr>
                <w:i/>
                <w:iCs/>
                <w:color w:val="000000"/>
                <w:sz w:val="24"/>
                <w:szCs w:val="24"/>
                <w:lang w:val="lv-LV"/>
              </w:rPr>
            </w:pPr>
            <w:r w:rsidRPr="00EC53D6">
              <w:rPr>
                <w:i/>
                <w:iCs/>
                <w:color w:val="000000"/>
                <w:sz w:val="24"/>
                <w:szCs w:val="24"/>
                <w:lang w:val="lv-LV"/>
              </w:rPr>
              <w:t>Komisijas regulas Nr.1407/2013 7. panta 4. punkt</w:t>
            </w:r>
            <w:r>
              <w:rPr>
                <w:i/>
                <w:iCs/>
                <w:color w:val="000000"/>
                <w:sz w:val="24"/>
                <w:szCs w:val="24"/>
                <w:lang w:val="lv-LV"/>
              </w:rPr>
              <w:t>s</w:t>
            </w:r>
            <w:r w:rsidRPr="00EC53D6">
              <w:rPr>
                <w:i/>
                <w:iCs/>
                <w:color w:val="000000"/>
                <w:sz w:val="24"/>
                <w:szCs w:val="24"/>
                <w:lang w:val="lv-LV"/>
              </w:rPr>
              <w:t xml:space="preserve"> un 8. pant</w:t>
            </w:r>
            <w:r>
              <w:rPr>
                <w:i/>
                <w:iCs/>
                <w:color w:val="000000"/>
                <w:sz w:val="24"/>
                <w:szCs w:val="24"/>
                <w:lang w:val="lv-LV"/>
              </w:rPr>
              <w:t>s</w:t>
            </w:r>
            <w:r w:rsidRPr="00EC53D6">
              <w:rPr>
                <w:i/>
                <w:iCs/>
                <w:color w:val="000000"/>
                <w:sz w:val="24"/>
                <w:szCs w:val="24"/>
                <w:lang w:val="lv-LV"/>
              </w:rPr>
              <w:t xml:space="preserve">, Komisijas regulas Nr.1408/2013 7. panta </w:t>
            </w:r>
            <w:r w:rsidRPr="00EC53D6">
              <w:rPr>
                <w:i/>
                <w:iCs/>
                <w:color w:val="000000"/>
                <w:sz w:val="24"/>
                <w:szCs w:val="24"/>
                <w:lang w:val="lv-LV"/>
              </w:rPr>
              <w:lastRenderedPageBreak/>
              <w:t>4. punkt</w:t>
            </w:r>
            <w:r>
              <w:rPr>
                <w:i/>
                <w:iCs/>
                <w:color w:val="000000"/>
                <w:sz w:val="24"/>
                <w:szCs w:val="24"/>
                <w:lang w:val="lv-LV"/>
              </w:rPr>
              <w:t>s</w:t>
            </w:r>
            <w:r w:rsidRPr="00EC53D6">
              <w:rPr>
                <w:i/>
                <w:iCs/>
                <w:color w:val="000000"/>
                <w:sz w:val="24"/>
                <w:szCs w:val="24"/>
                <w:lang w:val="lv-LV"/>
              </w:rPr>
              <w:t xml:space="preserve"> un 8. pant</w:t>
            </w:r>
            <w:r>
              <w:rPr>
                <w:i/>
                <w:iCs/>
                <w:color w:val="000000"/>
                <w:sz w:val="24"/>
                <w:szCs w:val="24"/>
                <w:lang w:val="lv-LV"/>
              </w:rPr>
              <w:t>s</w:t>
            </w:r>
            <w:r w:rsidRPr="00EC53D6">
              <w:rPr>
                <w:i/>
                <w:iCs/>
                <w:color w:val="000000"/>
                <w:sz w:val="24"/>
                <w:szCs w:val="24"/>
                <w:lang w:val="lv-LV"/>
              </w:rPr>
              <w:t>, Komisijas regulas Nr.717/2014 7. panta 4. punkt</w:t>
            </w:r>
            <w:r>
              <w:rPr>
                <w:i/>
                <w:iCs/>
                <w:color w:val="000000"/>
                <w:sz w:val="24"/>
                <w:szCs w:val="24"/>
                <w:lang w:val="lv-LV"/>
              </w:rPr>
              <w:t>s</w:t>
            </w:r>
            <w:r w:rsidRPr="00EC53D6">
              <w:rPr>
                <w:i/>
                <w:iCs/>
                <w:color w:val="000000"/>
                <w:sz w:val="24"/>
                <w:szCs w:val="24"/>
                <w:lang w:val="lv-LV"/>
              </w:rPr>
              <w:t xml:space="preserve"> un 8. pant</w:t>
            </w:r>
            <w:r>
              <w:rPr>
                <w:i/>
                <w:iCs/>
                <w:color w:val="000000"/>
                <w:sz w:val="24"/>
                <w:szCs w:val="24"/>
                <w:lang w:val="lv-LV"/>
              </w:rPr>
              <w: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758CA32" w14:textId="2F6572CC" w:rsidR="00EC53D6" w:rsidRPr="00E5218A" w:rsidRDefault="00EC53D6" w:rsidP="00EC53D6">
            <w:pPr>
              <w:rPr>
                <w:i/>
                <w:iCs/>
                <w:color w:val="000000"/>
                <w:sz w:val="24"/>
                <w:szCs w:val="24"/>
                <w:lang w:val="lv-LV"/>
              </w:rPr>
            </w:pPr>
            <w:r w:rsidRPr="00BB354A">
              <w:rPr>
                <w:i/>
                <w:iCs/>
                <w:color w:val="000000"/>
                <w:sz w:val="24"/>
                <w:szCs w:val="24"/>
                <w:lang w:val="lv-LV"/>
              </w:rPr>
              <w:lastRenderedPageBreak/>
              <w:t xml:space="preserve">Noteikumu projekta </w:t>
            </w:r>
            <w:r>
              <w:rPr>
                <w:i/>
                <w:iCs/>
                <w:color w:val="000000"/>
                <w:sz w:val="24"/>
                <w:szCs w:val="24"/>
                <w:lang w:val="lv-LV"/>
              </w:rPr>
              <w:t>36.2.</w:t>
            </w:r>
            <w:r w:rsidRPr="00BB354A">
              <w:rPr>
                <w:i/>
                <w:iCs/>
                <w:color w:val="000000"/>
                <w:sz w:val="24"/>
                <w:szCs w:val="24"/>
                <w:lang w:val="lv-LV"/>
              </w:rPr>
              <w:t xml:space="preserve">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51D8B9" w14:textId="49493472" w:rsidR="00EC53D6" w:rsidRPr="00E5218A" w:rsidRDefault="00EC53D6" w:rsidP="00EC53D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F41502" w14:textId="186DCFF5" w:rsidR="00EC53D6" w:rsidRPr="00E5218A" w:rsidRDefault="00EC53D6" w:rsidP="00EC53D6">
            <w:pPr>
              <w:rPr>
                <w:i/>
                <w:iCs/>
                <w:color w:val="000000"/>
                <w:sz w:val="24"/>
                <w:szCs w:val="24"/>
                <w:lang w:val="lv-LV"/>
              </w:rPr>
            </w:pPr>
            <w:r w:rsidRPr="00E5218A">
              <w:rPr>
                <w:i/>
                <w:iCs/>
                <w:color w:val="000000"/>
                <w:sz w:val="24"/>
                <w:szCs w:val="24"/>
                <w:lang w:val="lv-LV"/>
              </w:rPr>
              <w:t>Neparedz stingrākas prasības.</w:t>
            </w:r>
          </w:p>
        </w:tc>
      </w:tr>
      <w:tr w:rsidR="00EC53D6" w:rsidRPr="00E5218A" w14:paraId="47F4FB38"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5AEA27B9" w14:textId="4AEDDA1B" w:rsidR="00EC53D6" w:rsidRPr="008A7E11" w:rsidRDefault="00EC53D6" w:rsidP="00EC53D6">
            <w:pPr>
              <w:rPr>
                <w:i/>
                <w:color w:val="000000"/>
                <w:sz w:val="24"/>
                <w:szCs w:val="24"/>
                <w:lang w:val="lv-LV"/>
              </w:rPr>
            </w:pPr>
            <w:r w:rsidRPr="00EC5935">
              <w:rPr>
                <w:i/>
                <w:iCs/>
                <w:color w:val="000000"/>
                <w:sz w:val="24"/>
                <w:szCs w:val="24"/>
                <w:lang w:val="lv-LV"/>
              </w:rPr>
              <w:t>Komisijas paziņojuma 33.punkts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02D340" w14:textId="7E95F961" w:rsidR="00EC53D6" w:rsidRPr="008A7E11" w:rsidRDefault="00EC53D6" w:rsidP="00EC53D6">
            <w:pPr>
              <w:rPr>
                <w:iCs/>
                <w:color w:val="000000"/>
                <w:sz w:val="24"/>
                <w:szCs w:val="24"/>
                <w:lang w:val="lv-LV"/>
              </w:rPr>
            </w:pPr>
            <w:r w:rsidRPr="008A7E11">
              <w:rPr>
                <w:iCs/>
                <w:color w:val="000000"/>
                <w:sz w:val="24"/>
                <w:szCs w:val="24"/>
                <w:lang w:val="lv-LV"/>
              </w:rPr>
              <w:t xml:space="preserve">Noteikumu projekta </w:t>
            </w:r>
            <w:r>
              <w:rPr>
                <w:iCs/>
                <w:color w:val="000000"/>
                <w:sz w:val="24"/>
                <w:szCs w:val="24"/>
                <w:lang w:val="lv-LV"/>
              </w:rPr>
              <w:t>34</w:t>
            </w:r>
            <w:r w:rsidRPr="008A7E11">
              <w:rPr>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6F1F6E" w14:textId="71586DDA" w:rsidR="00EC53D6" w:rsidRPr="008A7E11" w:rsidRDefault="00EC53D6" w:rsidP="00EC53D6">
            <w:pPr>
              <w:rPr>
                <w:iCs/>
                <w:color w:val="000000"/>
                <w:sz w:val="24"/>
                <w:szCs w:val="24"/>
                <w:lang w:val="lv-LV"/>
              </w:rPr>
            </w:pPr>
            <w:r w:rsidRPr="008A7E11">
              <w:rPr>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15AF5A" w14:textId="5BC25163" w:rsidR="00EC53D6" w:rsidRPr="008A7E11" w:rsidRDefault="00EC53D6" w:rsidP="00EC53D6">
            <w:pPr>
              <w:rPr>
                <w:iCs/>
                <w:color w:val="000000"/>
                <w:sz w:val="24"/>
                <w:szCs w:val="24"/>
                <w:lang w:val="lv-LV"/>
              </w:rPr>
            </w:pPr>
            <w:r w:rsidRPr="008A7E11">
              <w:rPr>
                <w:iCs/>
                <w:color w:val="000000"/>
                <w:sz w:val="24"/>
                <w:szCs w:val="24"/>
                <w:lang w:val="lv-LV"/>
              </w:rPr>
              <w:t>Neparedz stingrākas prasības</w:t>
            </w:r>
          </w:p>
        </w:tc>
      </w:tr>
      <w:tr w:rsidR="00EC53D6" w:rsidRPr="00E5218A" w14:paraId="2F566130"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5B8AE6A1" w14:textId="04A04802" w:rsidR="00EC53D6" w:rsidRPr="008A7E11" w:rsidRDefault="00EC53D6" w:rsidP="00EC53D6">
            <w:pPr>
              <w:rPr>
                <w:i/>
                <w:color w:val="000000"/>
                <w:sz w:val="24"/>
                <w:szCs w:val="24"/>
                <w:lang w:val="lv-LV"/>
              </w:rPr>
            </w:pPr>
            <w:r w:rsidRPr="00EC5935">
              <w:rPr>
                <w:i/>
                <w:iCs/>
                <w:color w:val="000000"/>
                <w:sz w:val="24"/>
                <w:szCs w:val="24"/>
                <w:lang w:val="lv-LV"/>
              </w:rPr>
              <w:t xml:space="preserve">Komisijas paziņojuma </w:t>
            </w:r>
            <w:r w:rsidRPr="00AA6E88">
              <w:rPr>
                <w:i/>
                <w:iCs/>
                <w:color w:val="000000"/>
                <w:sz w:val="24"/>
                <w:szCs w:val="24"/>
                <w:lang w:val="lv-LV"/>
              </w:rPr>
              <w:t>31.punkts, 32.punkts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BE9895" w14:textId="5A8CF79F" w:rsidR="00EC53D6" w:rsidRPr="008A7E11" w:rsidRDefault="00EC53D6" w:rsidP="00EC53D6">
            <w:pPr>
              <w:rPr>
                <w:iCs/>
                <w:color w:val="000000"/>
                <w:sz w:val="24"/>
                <w:szCs w:val="24"/>
                <w:lang w:val="lv-LV"/>
              </w:rPr>
            </w:pPr>
            <w:r w:rsidRPr="008A7E11">
              <w:rPr>
                <w:iCs/>
                <w:color w:val="000000"/>
                <w:sz w:val="24"/>
                <w:szCs w:val="24"/>
                <w:lang w:val="lv-LV"/>
              </w:rPr>
              <w:t xml:space="preserve">Noteikumu projekta </w:t>
            </w:r>
            <w:r>
              <w:rPr>
                <w:iCs/>
                <w:color w:val="000000"/>
                <w:sz w:val="24"/>
                <w:szCs w:val="24"/>
                <w:lang w:val="lv-LV"/>
              </w:rPr>
              <w:t>35</w:t>
            </w:r>
            <w:r w:rsidRPr="008A7E11">
              <w:rPr>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F0941F" w14:textId="5DEAC7D9" w:rsidR="00EC53D6" w:rsidRPr="008A7E11" w:rsidRDefault="00EC53D6" w:rsidP="00EC53D6">
            <w:pPr>
              <w:rPr>
                <w:iCs/>
                <w:color w:val="000000"/>
                <w:sz w:val="24"/>
                <w:szCs w:val="24"/>
                <w:lang w:val="lv-LV"/>
              </w:rPr>
            </w:pPr>
            <w:r w:rsidRPr="008A7E11">
              <w:rPr>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6F5D2D" w14:textId="50C10F26" w:rsidR="00EC53D6" w:rsidRPr="008A7E11" w:rsidRDefault="00EC53D6" w:rsidP="00EC53D6">
            <w:pPr>
              <w:rPr>
                <w:iCs/>
                <w:color w:val="000000"/>
                <w:sz w:val="24"/>
                <w:szCs w:val="24"/>
                <w:lang w:val="lv-LV"/>
              </w:rPr>
            </w:pPr>
            <w:r w:rsidRPr="008A7E11">
              <w:rPr>
                <w:iCs/>
                <w:color w:val="000000"/>
                <w:sz w:val="24"/>
                <w:szCs w:val="24"/>
                <w:lang w:val="lv-LV"/>
              </w:rPr>
              <w:t>Paredz atvieglotākas prasības</w:t>
            </w:r>
          </w:p>
        </w:tc>
      </w:tr>
      <w:tr w:rsidR="00EC53D6" w:rsidRPr="00E5218A" w14:paraId="09FD880B"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45664A5F" w14:textId="6A15E6F9" w:rsidR="00EC53D6" w:rsidRPr="00EC5935" w:rsidRDefault="00EC53D6" w:rsidP="00EC53D6">
            <w:pPr>
              <w:rPr>
                <w:i/>
                <w:iCs/>
                <w:color w:val="000000"/>
                <w:sz w:val="24"/>
                <w:szCs w:val="24"/>
                <w:lang w:val="lv-LV"/>
              </w:rPr>
            </w:pPr>
            <w:r w:rsidRPr="00E5218A">
              <w:rPr>
                <w:i/>
                <w:iCs/>
                <w:color w:val="000000"/>
                <w:sz w:val="24"/>
                <w:szCs w:val="24"/>
                <w:lang w:val="lv-LV"/>
              </w:rPr>
              <w:t>Komisijas paziņojuma 2</w:t>
            </w:r>
            <w:r>
              <w:rPr>
                <w:i/>
                <w:iCs/>
                <w:color w:val="000000"/>
                <w:sz w:val="24"/>
                <w:szCs w:val="24"/>
                <w:lang w:val="lv-LV"/>
              </w:rPr>
              <w:t>5</w:t>
            </w:r>
            <w:r w:rsidRPr="00E5218A">
              <w:rPr>
                <w:i/>
                <w:iCs/>
                <w:color w:val="000000"/>
                <w:sz w:val="24"/>
                <w:szCs w:val="24"/>
                <w:lang w:val="lv-LV"/>
              </w:rPr>
              <w:t xml:space="preserve">.punkta </w:t>
            </w:r>
            <w:r>
              <w:rPr>
                <w:i/>
                <w:iCs/>
                <w:color w:val="000000"/>
                <w:sz w:val="24"/>
                <w:szCs w:val="24"/>
                <w:lang w:val="lv-LV"/>
              </w:rPr>
              <w:t>b</w:t>
            </w:r>
            <w:r w:rsidRPr="00E5218A">
              <w:rPr>
                <w:i/>
                <w:iCs/>
                <w:color w:val="000000"/>
                <w:sz w:val="24"/>
                <w:szCs w:val="24"/>
                <w:lang w:val="lv-LV"/>
              </w:rPr>
              <w:t xml:space="preserve">)  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4005C4" w14:textId="654ADECF" w:rsidR="00EC53D6" w:rsidRPr="008A7E11" w:rsidRDefault="00EC53D6" w:rsidP="00EC53D6">
            <w:pPr>
              <w:rPr>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pielikums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329EF38" w14:textId="04528AD0" w:rsidR="00EC53D6" w:rsidRPr="008A7E11" w:rsidRDefault="00EC53D6" w:rsidP="00EC53D6">
            <w:pPr>
              <w:rPr>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CB07F7" w14:textId="6DA3F858" w:rsidR="00EC53D6" w:rsidRPr="008A7E11" w:rsidRDefault="00EC53D6" w:rsidP="00EC53D6">
            <w:pPr>
              <w:rPr>
                <w:iCs/>
                <w:color w:val="000000"/>
                <w:sz w:val="24"/>
                <w:szCs w:val="24"/>
                <w:lang w:val="lv-LV"/>
              </w:rPr>
            </w:pPr>
            <w:r w:rsidRPr="00E5218A">
              <w:rPr>
                <w:i/>
                <w:iCs/>
                <w:color w:val="000000"/>
                <w:sz w:val="24"/>
                <w:szCs w:val="24"/>
                <w:lang w:val="lv-LV"/>
              </w:rPr>
              <w:t>Neparedz stingrākas prasības.</w:t>
            </w:r>
          </w:p>
        </w:tc>
      </w:tr>
      <w:tr w:rsidR="00EC53D6" w:rsidRPr="00E5218A" w14:paraId="2744F2FF"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2D803548" w14:textId="25F20237" w:rsidR="00EC53D6" w:rsidRPr="00E5218A" w:rsidRDefault="00EC53D6" w:rsidP="00EC53D6">
            <w:pPr>
              <w:rPr>
                <w:i/>
                <w:iCs/>
                <w:color w:val="000000"/>
                <w:sz w:val="24"/>
                <w:szCs w:val="24"/>
                <w:lang w:val="lv-LV"/>
              </w:rPr>
            </w:pPr>
            <w:r w:rsidRPr="00E5218A">
              <w:rPr>
                <w:i/>
                <w:iCs/>
                <w:color w:val="000000"/>
                <w:sz w:val="24"/>
                <w:szCs w:val="24"/>
                <w:lang w:val="lv-LV"/>
              </w:rPr>
              <w:t>Komisijas paziņojuma 2</w:t>
            </w:r>
            <w:r>
              <w:rPr>
                <w:i/>
                <w:iCs/>
                <w:color w:val="000000"/>
                <w:sz w:val="24"/>
                <w:szCs w:val="24"/>
                <w:lang w:val="lv-LV"/>
              </w:rPr>
              <w:t>5</w:t>
            </w:r>
            <w:r w:rsidRPr="00E5218A">
              <w:rPr>
                <w:i/>
                <w:iCs/>
                <w:color w:val="000000"/>
                <w:sz w:val="24"/>
                <w:szCs w:val="24"/>
                <w:lang w:val="lv-LV"/>
              </w:rPr>
              <w:t xml:space="preserve">.punkta </w:t>
            </w:r>
            <w:r>
              <w:rPr>
                <w:i/>
                <w:iCs/>
                <w:color w:val="000000"/>
                <w:sz w:val="24"/>
                <w:szCs w:val="24"/>
                <w:lang w:val="lv-LV"/>
              </w:rPr>
              <w:t>b</w:t>
            </w:r>
            <w:r w:rsidRPr="00E5218A">
              <w:rPr>
                <w:i/>
                <w:iCs/>
                <w:color w:val="000000"/>
                <w:sz w:val="24"/>
                <w:szCs w:val="24"/>
                <w:lang w:val="lv-LV"/>
              </w:rPr>
              <w:t xml:space="preserve">)  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88CFB8" w14:textId="504BB62C" w:rsidR="00EC53D6" w:rsidRPr="00E5218A" w:rsidRDefault="00EC53D6" w:rsidP="00EC53D6">
            <w:pPr>
              <w:rPr>
                <w:i/>
                <w:iCs/>
                <w:color w:val="000000"/>
                <w:sz w:val="24"/>
                <w:szCs w:val="24"/>
                <w:lang w:val="lv-LV"/>
              </w:rPr>
            </w:pPr>
            <w:r w:rsidRPr="00E5218A">
              <w:rPr>
                <w:i/>
                <w:iCs/>
                <w:color w:val="000000"/>
                <w:sz w:val="24"/>
                <w:szCs w:val="24"/>
                <w:lang w:val="lv-LV"/>
              </w:rPr>
              <w:t xml:space="preserve">Noteikumu projekta </w:t>
            </w:r>
            <w:r>
              <w:rPr>
                <w:i/>
                <w:iCs/>
                <w:color w:val="000000"/>
                <w:sz w:val="24"/>
                <w:szCs w:val="24"/>
                <w:lang w:val="lv-LV"/>
              </w:rPr>
              <w:t>pielikums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958109" w14:textId="039886B0" w:rsidR="00EC53D6" w:rsidRPr="00E5218A" w:rsidRDefault="00EC53D6" w:rsidP="00EC53D6">
            <w:pPr>
              <w:rPr>
                <w:i/>
                <w:iCs/>
                <w:color w:val="000000"/>
                <w:sz w:val="24"/>
                <w:szCs w:val="24"/>
                <w:lang w:val="lv-LV"/>
              </w:rPr>
            </w:pPr>
            <w:r w:rsidRPr="00E5218A">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842324" w14:textId="0D73B31B" w:rsidR="00EC53D6" w:rsidRPr="00E5218A" w:rsidRDefault="00EC53D6" w:rsidP="00EC53D6">
            <w:pPr>
              <w:rPr>
                <w:i/>
                <w:iCs/>
                <w:color w:val="000000"/>
                <w:sz w:val="24"/>
                <w:szCs w:val="24"/>
                <w:lang w:val="lv-LV"/>
              </w:rPr>
            </w:pPr>
            <w:r w:rsidRPr="00E5218A">
              <w:rPr>
                <w:i/>
                <w:iCs/>
                <w:color w:val="000000"/>
                <w:sz w:val="24"/>
                <w:szCs w:val="24"/>
                <w:lang w:val="lv-LV"/>
              </w:rPr>
              <w:t>Neparedz stingrākas prasības.</w:t>
            </w:r>
          </w:p>
        </w:tc>
      </w:tr>
      <w:tr w:rsidR="00EC53D6" w:rsidRPr="00E5218A" w14:paraId="2FF190C6" w14:textId="77777777" w:rsidTr="00B039A0">
        <w:tc>
          <w:tcPr>
            <w:tcW w:w="1250"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EC53D6" w:rsidRPr="00E5218A" w:rsidRDefault="00EC53D6" w:rsidP="00EC53D6">
            <w:pPr>
              <w:rPr>
                <w:rFonts w:eastAsia="Times New Roman"/>
                <w:color w:val="414142"/>
                <w:sz w:val="26"/>
                <w:szCs w:val="26"/>
                <w:lang w:val="lv-LV" w:eastAsia="lv-LV"/>
              </w:rPr>
            </w:pPr>
            <w:r w:rsidRPr="00E5218A">
              <w:rPr>
                <w:rFonts w:eastAsia="Times New Roman"/>
                <w:color w:val="414142"/>
                <w:sz w:val="26"/>
                <w:szCs w:val="26"/>
                <w:lang w:val="lv-LV" w:eastAsia="lv-LV"/>
              </w:rPr>
              <w:t>Kā ir izmantota ES tiesību aktā paredzētā rīcības brīvība dalībvalstij pārņemt vai ieviest noteiktas ES tiesību akta normas? Kādēļ?</w:t>
            </w:r>
          </w:p>
        </w:tc>
        <w:tc>
          <w:tcPr>
            <w:tcW w:w="3750" w:type="pct"/>
            <w:gridSpan w:val="3"/>
            <w:tcBorders>
              <w:top w:val="single" w:sz="4" w:space="0" w:color="auto"/>
              <w:left w:val="single" w:sz="4" w:space="0" w:color="auto"/>
              <w:bottom w:val="single" w:sz="4" w:space="0" w:color="auto"/>
              <w:right w:val="single" w:sz="4" w:space="0" w:color="auto"/>
            </w:tcBorders>
            <w:hideMark/>
          </w:tcPr>
          <w:p w14:paraId="2C32B25E" w14:textId="77777777" w:rsidR="00EC53D6" w:rsidRPr="00E5218A" w:rsidRDefault="00EC53D6" w:rsidP="00EC53D6">
            <w:pPr>
              <w:rPr>
                <w:rFonts w:eastAsia="Times New Roman"/>
                <w:color w:val="414142"/>
                <w:sz w:val="26"/>
                <w:szCs w:val="26"/>
                <w:lang w:val="lv-LV" w:eastAsia="lv-LV"/>
              </w:rPr>
            </w:pPr>
            <w:r w:rsidRPr="00E5218A">
              <w:rPr>
                <w:rFonts w:eastAsia="Times New Roman"/>
                <w:sz w:val="26"/>
                <w:szCs w:val="26"/>
                <w:lang w:val="lv-LV"/>
              </w:rPr>
              <w:t>Projekts šo jomu neskar.</w:t>
            </w:r>
          </w:p>
        </w:tc>
      </w:tr>
      <w:tr w:rsidR="00EC53D6" w:rsidRPr="00E5218A" w14:paraId="380F5C9A" w14:textId="77777777" w:rsidTr="00DE5E9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EC53D6" w:rsidRPr="00E5218A" w:rsidRDefault="00EC53D6" w:rsidP="00EC53D6">
            <w:pPr>
              <w:rPr>
                <w:rFonts w:eastAsia="Times New Roman"/>
                <w:color w:val="414142"/>
                <w:sz w:val="26"/>
                <w:szCs w:val="26"/>
                <w:lang w:val="lv-LV" w:eastAsia="lv-LV"/>
              </w:rPr>
            </w:pPr>
            <w:r w:rsidRPr="00E5218A">
              <w:rPr>
                <w:rFonts w:eastAsia="Times New Roman"/>
                <w:color w:val="414142"/>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single" w:sz="4" w:space="0" w:color="auto"/>
              <w:left w:val="single" w:sz="4" w:space="0" w:color="auto"/>
              <w:bottom w:val="single" w:sz="4" w:space="0" w:color="auto"/>
              <w:right w:val="single" w:sz="4" w:space="0" w:color="auto"/>
            </w:tcBorders>
            <w:hideMark/>
          </w:tcPr>
          <w:p w14:paraId="32245CF8" w14:textId="77777777" w:rsidR="00EC53D6" w:rsidRPr="00E5218A" w:rsidRDefault="00EC53D6" w:rsidP="00EC53D6">
            <w:pPr>
              <w:rPr>
                <w:rFonts w:eastAsia="Times New Roman"/>
                <w:color w:val="414142"/>
                <w:sz w:val="26"/>
                <w:szCs w:val="26"/>
                <w:lang w:val="lv-LV" w:eastAsia="lv-LV"/>
              </w:rPr>
            </w:pPr>
            <w:r w:rsidRPr="00E5218A">
              <w:rPr>
                <w:rFonts w:eastAsia="Times New Roman"/>
                <w:sz w:val="26"/>
                <w:szCs w:val="26"/>
                <w:lang w:val="lv-LV"/>
              </w:rPr>
              <w:t>Projekts šo jomu neskar.</w:t>
            </w:r>
          </w:p>
        </w:tc>
      </w:tr>
      <w:tr w:rsidR="00EC53D6" w:rsidRPr="00E5218A" w14:paraId="21014EF5" w14:textId="77777777" w:rsidTr="00DE5E9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EC53D6" w:rsidRPr="00E5218A" w:rsidRDefault="00EC53D6" w:rsidP="00EC53D6">
            <w:pPr>
              <w:rPr>
                <w:rFonts w:eastAsia="Times New Roman"/>
                <w:color w:val="414142"/>
                <w:sz w:val="26"/>
                <w:szCs w:val="26"/>
                <w:lang w:val="lv-LV" w:eastAsia="lv-LV"/>
              </w:rPr>
            </w:pPr>
            <w:r w:rsidRPr="00E5218A">
              <w:rPr>
                <w:rFonts w:eastAsia="Times New Roman"/>
                <w:color w:val="414142"/>
                <w:sz w:val="26"/>
                <w:szCs w:val="26"/>
                <w:lang w:val="lv-LV" w:eastAsia="lv-LV"/>
              </w:rPr>
              <w:t>Cita informācija</w:t>
            </w:r>
          </w:p>
        </w:tc>
        <w:tc>
          <w:tcPr>
            <w:tcW w:w="3750" w:type="pct"/>
            <w:gridSpan w:val="3"/>
            <w:tcBorders>
              <w:top w:val="single" w:sz="4" w:space="0" w:color="auto"/>
              <w:left w:val="single" w:sz="4" w:space="0" w:color="auto"/>
              <w:bottom w:val="single" w:sz="4" w:space="0" w:color="auto"/>
              <w:right w:val="single" w:sz="4" w:space="0" w:color="auto"/>
            </w:tcBorders>
            <w:hideMark/>
          </w:tcPr>
          <w:p w14:paraId="4AF12ABC" w14:textId="77777777" w:rsidR="00EC53D6" w:rsidRPr="00E5218A" w:rsidRDefault="00EC53D6" w:rsidP="00EC53D6">
            <w:pPr>
              <w:rPr>
                <w:rFonts w:eastAsia="Times New Roman"/>
                <w:color w:val="414142"/>
                <w:sz w:val="26"/>
                <w:szCs w:val="26"/>
                <w:lang w:val="lv-LV" w:eastAsia="lv-LV"/>
              </w:rPr>
            </w:pPr>
            <w:r w:rsidRPr="00E5218A">
              <w:rPr>
                <w:color w:val="000000"/>
                <w:sz w:val="26"/>
                <w:szCs w:val="26"/>
                <w:lang w:val="lv-LV"/>
              </w:rPr>
              <w:t>Nav.</w:t>
            </w:r>
          </w:p>
        </w:tc>
      </w:tr>
    </w:tbl>
    <w:p w14:paraId="1849AC10" w14:textId="5D5A8DA5" w:rsidR="00A5551D" w:rsidRPr="00E5218A" w:rsidRDefault="00A5551D" w:rsidP="00370711">
      <w:pPr>
        <w:contextualSpacing/>
        <w:rPr>
          <w:sz w:val="26"/>
          <w:lang w:val="lv-LV"/>
        </w:rPr>
      </w:pPr>
    </w:p>
    <w:p w14:paraId="75F8D6BE" w14:textId="77777777" w:rsidR="00A5551D" w:rsidRPr="00E5218A"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511D6F"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E5218A" w:rsidRDefault="006F4B13" w:rsidP="00370711">
            <w:pPr>
              <w:ind w:left="57" w:right="57"/>
              <w:contextualSpacing/>
              <w:jc w:val="center"/>
              <w:rPr>
                <w:rFonts w:eastAsia="Times New Roman"/>
                <w:sz w:val="25"/>
                <w:szCs w:val="25"/>
                <w:lang w:val="lv-LV"/>
              </w:rPr>
            </w:pPr>
            <w:r w:rsidRPr="00E5218A">
              <w:rPr>
                <w:rFonts w:eastAsia="Times New Roman"/>
                <w:b/>
                <w:sz w:val="25"/>
                <w:szCs w:val="25"/>
                <w:lang w:val="lv-LV"/>
              </w:rPr>
              <w:t>VI. Sabiedrības līdzdalība un komunikācijas aktivitātes</w:t>
            </w:r>
          </w:p>
        </w:tc>
      </w:tr>
      <w:tr w:rsidR="006F4B13" w:rsidRPr="00E5218A" w14:paraId="6FEF54FD" w14:textId="77777777" w:rsidTr="00E50D80">
        <w:trPr>
          <w:trHeight w:val="553"/>
        </w:trPr>
        <w:tc>
          <w:tcPr>
            <w:tcW w:w="312" w:type="dxa"/>
          </w:tcPr>
          <w:p w14:paraId="41086138" w14:textId="77777777" w:rsidR="006F4B13" w:rsidRPr="00E5218A" w:rsidRDefault="006F4B13" w:rsidP="00370711">
            <w:pPr>
              <w:ind w:left="57" w:right="57"/>
              <w:contextualSpacing/>
              <w:jc w:val="both"/>
              <w:rPr>
                <w:sz w:val="25"/>
                <w:lang w:val="lv-LV"/>
              </w:rPr>
            </w:pPr>
            <w:r w:rsidRPr="00E5218A">
              <w:rPr>
                <w:sz w:val="25"/>
                <w:lang w:val="lv-LV"/>
              </w:rPr>
              <w:t>1.</w:t>
            </w:r>
          </w:p>
        </w:tc>
        <w:tc>
          <w:tcPr>
            <w:tcW w:w="2665" w:type="dxa"/>
          </w:tcPr>
          <w:p w14:paraId="798682AC" w14:textId="77777777" w:rsidR="006F4B13" w:rsidRPr="00E5218A" w:rsidRDefault="006F4B13" w:rsidP="00370711">
            <w:pPr>
              <w:tabs>
                <w:tab w:val="left" w:pos="170"/>
              </w:tabs>
              <w:ind w:left="57" w:right="57"/>
              <w:contextualSpacing/>
              <w:rPr>
                <w:rFonts w:eastAsia="PMingLiU"/>
                <w:sz w:val="26"/>
                <w:szCs w:val="26"/>
                <w:lang w:val="lv-LV" w:eastAsia="ja-JP"/>
              </w:rPr>
            </w:pPr>
            <w:r w:rsidRPr="00E5218A">
              <w:rPr>
                <w:rFonts w:eastAsia="PMingLiU"/>
                <w:sz w:val="26"/>
                <w:szCs w:val="26"/>
                <w:lang w:val="lv-LV" w:eastAsia="ja-JP"/>
              </w:rPr>
              <w:t>Plānotās sabiedrības līdzdalības un komunikācijas aktivitātes saistībā ar projektu</w:t>
            </w:r>
          </w:p>
        </w:tc>
        <w:tc>
          <w:tcPr>
            <w:tcW w:w="6234" w:type="dxa"/>
          </w:tcPr>
          <w:p w14:paraId="5A60AED3" w14:textId="7CFC5EFE" w:rsidR="00D27E4D" w:rsidRPr="00E5218A" w:rsidRDefault="009C030C" w:rsidP="00370711">
            <w:pPr>
              <w:shd w:val="clear" w:color="auto" w:fill="FFFFFF"/>
              <w:ind w:right="113"/>
              <w:contextualSpacing/>
              <w:jc w:val="both"/>
              <w:rPr>
                <w:rFonts w:eastAsia="PMingLiU"/>
                <w:sz w:val="26"/>
                <w:szCs w:val="26"/>
                <w:lang w:val="lv-LV" w:eastAsia="ja-JP"/>
              </w:rPr>
            </w:pPr>
            <w:r w:rsidRPr="00E5218A">
              <w:rPr>
                <w:rFonts w:eastAsia="PMingLiU"/>
                <w:sz w:val="26"/>
                <w:szCs w:val="26"/>
                <w:lang w:val="lv-LV" w:eastAsia="ja-JP"/>
              </w:rPr>
              <w:t>S</w:t>
            </w:r>
            <w:r w:rsidR="001C70CC" w:rsidRPr="00E5218A">
              <w:rPr>
                <w:rFonts w:eastAsia="PMingLiU"/>
                <w:sz w:val="26"/>
                <w:szCs w:val="26"/>
                <w:lang w:val="lv-LV" w:eastAsia="ja-JP"/>
              </w:rPr>
              <w:t xml:space="preserve">abiedrības līdzdalība </w:t>
            </w:r>
            <w:r w:rsidR="00D27E4D" w:rsidRPr="00E5218A">
              <w:rPr>
                <w:rFonts w:eastAsia="PMingLiU"/>
                <w:sz w:val="26"/>
                <w:szCs w:val="26"/>
                <w:lang w:val="lv-LV" w:eastAsia="ja-JP"/>
              </w:rPr>
              <w:t>ir nodrošināta 16.03.2020. krīzes vadības grupas ietvaros apspriežot noteikumu projektu ar uzņēmējiem.</w:t>
            </w:r>
          </w:p>
          <w:p w14:paraId="384FFED0" w14:textId="39FBDBB6" w:rsidR="00D27E4D" w:rsidRPr="00E5218A" w:rsidRDefault="00D27E4D" w:rsidP="00D27E4D">
            <w:pPr>
              <w:shd w:val="clear" w:color="auto" w:fill="FFFFFF"/>
              <w:ind w:right="113"/>
              <w:contextualSpacing/>
              <w:jc w:val="both"/>
              <w:rPr>
                <w:rFonts w:eastAsia="PMingLiU"/>
                <w:sz w:val="26"/>
                <w:szCs w:val="26"/>
                <w:highlight w:val="yellow"/>
                <w:lang w:val="lv-LV" w:eastAsia="ja-JP"/>
              </w:rPr>
            </w:pPr>
            <w:r w:rsidRPr="00E5218A">
              <w:rPr>
                <w:rFonts w:eastAsia="PMingLiU"/>
                <w:sz w:val="26"/>
                <w:szCs w:val="26"/>
                <w:lang w:val="lv-LV" w:eastAsia="ja-JP"/>
              </w:rPr>
              <w:t>Noteikumos ietvertie nosacījumi ir pārrunāti ar Finanšu nozares asociāciju.</w:t>
            </w:r>
          </w:p>
        </w:tc>
      </w:tr>
      <w:tr w:rsidR="006F4B13" w:rsidRPr="00E5218A" w14:paraId="3F5FD1CD" w14:textId="77777777" w:rsidTr="00E50D80">
        <w:trPr>
          <w:trHeight w:val="339"/>
        </w:trPr>
        <w:tc>
          <w:tcPr>
            <w:tcW w:w="312" w:type="dxa"/>
          </w:tcPr>
          <w:p w14:paraId="4B9C6F89" w14:textId="77777777" w:rsidR="006F4B13" w:rsidRPr="00E5218A" w:rsidRDefault="006F4B13" w:rsidP="00370711">
            <w:pPr>
              <w:ind w:left="57" w:right="57"/>
              <w:contextualSpacing/>
              <w:jc w:val="both"/>
              <w:rPr>
                <w:sz w:val="25"/>
                <w:lang w:val="lv-LV"/>
              </w:rPr>
            </w:pPr>
            <w:r w:rsidRPr="00E5218A">
              <w:rPr>
                <w:sz w:val="25"/>
                <w:lang w:val="lv-LV"/>
              </w:rPr>
              <w:t>2.</w:t>
            </w:r>
          </w:p>
        </w:tc>
        <w:tc>
          <w:tcPr>
            <w:tcW w:w="2665" w:type="dxa"/>
          </w:tcPr>
          <w:p w14:paraId="4B6FBDE6" w14:textId="77777777" w:rsidR="006F4B13" w:rsidRPr="00E5218A" w:rsidRDefault="006F4B13" w:rsidP="00370711">
            <w:pPr>
              <w:ind w:left="57" w:right="57"/>
              <w:contextualSpacing/>
              <w:rPr>
                <w:rFonts w:eastAsia="PMingLiU"/>
                <w:sz w:val="26"/>
                <w:szCs w:val="26"/>
                <w:lang w:val="lv-LV" w:eastAsia="ja-JP"/>
              </w:rPr>
            </w:pPr>
            <w:r w:rsidRPr="00E5218A">
              <w:rPr>
                <w:rFonts w:eastAsia="PMingLiU"/>
                <w:sz w:val="26"/>
                <w:szCs w:val="26"/>
                <w:lang w:val="lv-LV" w:eastAsia="ja-JP"/>
              </w:rPr>
              <w:t>Sabiedrības līdzdalība projekta izstrādē</w:t>
            </w:r>
          </w:p>
        </w:tc>
        <w:tc>
          <w:tcPr>
            <w:tcW w:w="6234" w:type="dxa"/>
          </w:tcPr>
          <w:p w14:paraId="18D5064F" w14:textId="74D86A2E" w:rsidR="006F4B13" w:rsidRPr="00E5218A" w:rsidRDefault="006F4B13" w:rsidP="009C5640">
            <w:pPr>
              <w:shd w:val="clear" w:color="auto" w:fill="FFFFFF"/>
              <w:ind w:left="57" w:right="113"/>
              <w:contextualSpacing/>
              <w:jc w:val="both"/>
              <w:rPr>
                <w:rFonts w:eastAsia="PMingLiU"/>
                <w:sz w:val="26"/>
                <w:szCs w:val="26"/>
                <w:shd w:val="clear" w:color="auto" w:fill="FFFFFF"/>
                <w:lang w:val="lv-LV" w:eastAsia="ja-JP"/>
              </w:rPr>
            </w:pPr>
          </w:p>
        </w:tc>
      </w:tr>
      <w:tr w:rsidR="006F4B13" w:rsidRPr="00E5218A" w14:paraId="0F937EA3" w14:textId="77777777" w:rsidTr="00E50D80">
        <w:trPr>
          <w:trHeight w:val="476"/>
        </w:trPr>
        <w:tc>
          <w:tcPr>
            <w:tcW w:w="312" w:type="dxa"/>
          </w:tcPr>
          <w:p w14:paraId="5A007BCA" w14:textId="77777777" w:rsidR="006F4B13" w:rsidRPr="00E5218A" w:rsidRDefault="006F4B13" w:rsidP="00370711">
            <w:pPr>
              <w:ind w:left="57" w:right="57"/>
              <w:contextualSpacing/>
              <w:jc w:val="both"/>
              <w:rPr>
                <w:sz w:val="25"/>
                <w:lang w:val="lv-LV"/>
              </w:rPr>
            </w:pPr>
            <w:r w:rsidRPr="00E5218A">
              <w:rPr>
                <w:sz w:val="25"/>
                <w:lang w:val="lv-LV"/>
              </w:rPr>
              <w:lastRenderedPageBreak/>
              <w:t>3.</w:t>
            </w:r>
          </w:p>
        </w:tc>
        <w:tc>
          <w:tcPr>
            <w:tcW w:w="2665" w:type="dxa"/>
          </w:tcPr>
          <w:p w14:paraId="5F99D7D0" w14:textId="77777777" w:rsidR="006F4B13" w:rsidRPr="00E5218A" w:rsidRDefault="006F4B13" w:rsidP="00370711">
            <w:pPr>
              <w:ind w:left="57" w:right="57"/>
              <w:contextualSpacing/>
              <w:rPr>
                <w:rFonts w:eastAsia="PMingLiU"/>
                <w:sz w:val="26"/>
                <w:szCs w:val="26"/>
                <w:lang w:val="lv-LV" w:eastAsia="ja-JP"/>
              </w:rPr>
            </w:pPr>
            <w:r w:rsidRPr="00E5218A">
              <w:rPr>
                <w:rFonts w:eastAsia="PMingLiU"/>
                <w:sz w:val="26"/>
                <w:szCs w:val="26"/>
                <w:lang w:val="lv-LV" w:eastAsia="ja-JP"/>
              </w:rPr>
              <w:t>Sabiedrības līdzdalības rezultāti</w:t>
            </w:r>
          </w:p>
        </w:tc>
        <w:tc>
          <w:tcPr>
            <w:tcW w:w="6234" w:type="dxa"/>
          </w:tcPr>
          <w:p w14:paraId="2BF921D4" w14:textId="6D400666" w:rsidR="006F4B13" w:rsidRPr="00E5218A"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E5218A">
              <w:rPr>
                <w:rFonts w:eastAsia="PMingLiU"/>
                <w:sz w:val="26"/>
                <w:szCs w:val="26"/>
                <w:shd w:val="clear" w:color="auto" w:fill="FFFFFF"/>
                <w:lang w:val="lv-LV" w:eastAsia="ja-JP"/>
              </w:rPr>
              <w:t>Nav</w:t>
            </w:r>
          </w:p>
        </w:tc>
      </w:tr>
      <w:tr w:rsidR="006F4B13" w:rsidRPr="00E5218A" w14:paraId="13638F96" w14:textId="77777777" w:rsidTr="00E50D80">
        <w:trPr>
          <w:trHeight w:val="205"/>
        </w:trPr>
        <w:tc>
          <w:tcPr>
            <w:tcW w:w="312" w:type="dxa"/>
          </w:tcPr>
          <w:p w14:paraId="286DE4AB" w14:textId="77777777" w:rsidR="006F4B13" w:rsidRPr="00E5218A" w:rsidRDefault="006F4B13" w:rsidP="00282251">
            <w:pPr>
              <w:ind w:left="57" w:right="57"/>
              <w:contextualSpacing/>
              <w:jc w:val="both"/>
              <w:rPr>
                <w:sz w:val="25"/>
                <w:lang w:val="lv-LV"/>
              </w:rPr>
            </w:pPr>
            <w:r w:rsidRPr="00E5218A">
              <w:rPr>
                <w:sz w:val="25"/>
                <w:lang w:val="lv-LV"/>
              </w:rPr>
              <w:t>4.</w:t>
            </w:r>
          </w:p>
        </w:tc>
        <w:tc>
          <w:tcPr>
            <w:tcW w:w="2665" w:type="dxa"/>
          </w:tcPr>
          <w:p w14:paraId="1AEA4978" w14:textId="77777777" w:rsidR="006F4B13" w:rsidRPr="00E5218A" w:rsidRDefault="006F4B13" w:rsidP="00282251">
            <w:pPr>
              <w:ind w:left="57" w:right="57"/>
              <w:contextualSpacing/>
              <w:rPr>
                <w:rFonts w:eastAsia="PMingLiU"/>
                <w:sz w:val="26"/>
                <w:szCs w:val="26"/>
                <w:lang w:val="lv-LV" w:eastAsia="ja-JP"/>
              </w:rPr>
            </w:pPr>
            <w:r w:rsidRPr="00E5218A">
              <w:rPr>
                <w:rFonts w:eastAsia="PMingLiU"/>
                <w:sz w:val="26"/>
                <w:szCs w:val="26"/>
                <w:lang w:val="lv-LV" w:eastAsia="ja-JP"/>
              </w:rPr>
              <w:t>Cita informācija</w:t>
            </w:r>
          </w:p>
        </w:tc>
        <w:tc>
          <w:tcPr>
            <w:tcW w:w="6234" w:type="dxa"/>
          </w:tcPr>
          <w:p w14:paraId="29112FCD" w14:textId="5927F71D" w:rsidR="006F4B13" w:rsidRPr="00E5218A" w:rsidRDefault="006F4B13" w:rsidP="00282251">
            <w:pPr>
              <w:ind w:left="57" w:right="113"/>
              <w:contextualSpacing/>
              <w:jc w:val="both"/>
              <w:rPr>
                <w:rFonts w:eastAsia="PMingLiU"/>
                <w:sz w:val="26"/>
                <w:szCs w:val="26"/>
                <w:lang w:val="lv-LV" w:eastAsia="ja-JP"/>
              </w:rPr>
            </w:pPr>
            <w:r w:rsidRPr="00E5218A">
              <w:rPr>
                <w:rFonts w:eastAsia="PMingLiU"/>
                <w:sz w:val="26"/>
                <w:szCs w:val="26"/>
                <w:lang w:val="lv-LV" w:eastAsia="ja-JP"/>
              </w:rPr>
              <w:t>Nav</w:t>
            </w:r>
          </w:p>
        </w:tc>
      </w:tr>
    </w:tbl>
    <w:p w14:paraId="07B85D36" w14:textId="1E6EF1D8" w:rsidR="00844176" w:rsidRPr="00E5218A"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511D6F"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5218A" w:rsidRDefault="00844176" w:rsidP="005A1518">
            <w:pPr>
              <w:spacing w:before="100" w:beforeAutospacing="1" w:after="100" w:afterAutospacing="1"/>
              <w:ind w:firstLine="300"/>
              <w:jc w:val="center"/>
              <w:rPr>
                <w:rFonts w:eastAsia="Times New Roman"/>
                <w:sz w:val="26"/>
                <w:szCs w:val="26"/>
                <w:lang w:val="lv-LV" w:eastAsia="lv-LV"/>
              </w:rPr>
            </w:pPr>
            <w:r w:rsidRPr="00E5218A">
              <w:rPr>
                <w:b/>
                <w:sz w:val="26"/>
                <w:lang w:val="lv-LV"/>
              </w:rPr>
              <w:t>VII. Tiesību akta projekta izpildes nodrošināšana un tās ietekme uz institūcijām</w:t>
            </w:r>
          </w:p>
        </w:tc>
      </w:tr>
      <w:tr w:rsidR="00844176" w:rsidRPr="00E5218A"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5218A" w:rsidRDefault="00844176" w:rsidP="00282251">
            <w:pPr>
              <w:contextualSpacing/>
              <w:rPr>
                <w:rFonts w:eastAsia="Times New Roman"/>
                <w:sz w:val="26"/>
                <w:szCs w:val="26"/>
                <w:lang w:val="lv-LV" w:eastAsia="lv-LV"/>
              </w:rPr>
            </w:pPr>
            <w:r w:rsidRPr="00E5218A">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5218A" w:rsidRDefault="00844176" w:rsidP="00282251">
            <w:pPr>
              <w:ind w:right="112"/>
              <w:contextualSpacing/>
              <w:jc w:val="both"/>
              <w:rPr>
                <w:sz w:val="26"/>
                <w:szCs w:val="26"/>
                <w:lang w:val="lv-LV"/>
              </w:rPr>
            </w:pPr>
            <w:r w:rsidRPr="00E5218A">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1EC3A696" w:rsidR="00844176" w:rsidRPr="00E5218A" w:rsidRDefault="00844176" w:rsidP="00282251">
            <w:pPr>
              <w:ind w:left="82" w:right="161"/>
              <w:contextualSpacing/>
              <w:jc w:val="both"/>
              <w:rPr>
                <w:sz w:val="26"/>
                <w:szCs w:val="26"/>
                <w:lang w:val="lv-LV"/>
              </w:rPr>
            </w:pPr>
            <w:r w:rsidRPr="00E5218A">
              <w:rPr>
                <w:sz w:val="26"/>
                <w:szCs w:val="26"/>
                <w:lang w:val="lv-LV"/>
              </w:rPr>
              <w:t>E</w:t>
            </w:r>
            <w:r w:rsidR="00733C32" w:rsidRPr="00E5218A">
              <w:rPr>
                <w:sz w:val="26"/>
                <w:szCs w:val="26"/>
                <w:lang w:val="lv-LV"/>
              </w:rPr>
              <w:t>konomikas ministrija</w:t>
            </w:r>
            <w:r w:rsidR="0074545C" w:rsidRPr="00E5218A">
              <w:rPr>
                <w:sz w:val="26"/>
                <w:szCs w:val="26"/>
                <w:lang w:val="lv-LV"/>
              </w:rPr>
              <w:t>, sabiedrība</w:t>
            </w:r>
            <w:r w:rsidR="00733C32" w:rsidRPr="00E5218A">
              <w:rPr>
                <w:sz w:val="26"/>
                <w:szCs w:val="26"/>
                <w:lang w:val="lv-LV"/>
              </w:rPr>
              <w:t xml:space="preserve"> “Altum”</w:t>
            </w:r>
          </w:p>
        </w:tc>
      </w:tr>
      <w:tr w:rsidR="00844176" w:rsidRPr="00511D6F"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5218A" w:rsidRDefault="00844176" w:rsidP="00282251">
            <w:pPr>
              <w:contextualSpacing/>
              <w:rPr>
                <w:rFonts w:eastAsia="Times New Roman"/>
                <w:sz w:val="26"/>
                <w:szCs w:val="26"/>
                <w:lang w:val="lv-LV" w:eastAsia="lv-LV"/>
              </w:rPr>
            </w:pPr>
            <w:r w:rsidRPr="00E5218A">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5218A" w:rsidRDefault="00844176" w:rsidP="00282251">
            <w:pPr>
              <w:ind w:right="112"/>
              <w:contextualSpacing/>
              <w:jc w:val="both"/>
              <w:rPr>
                <w:sz w:val="26"/>
                <w:szCs w:val="26"/>
                <w:lang w:val="lv-LV"/>
              </w:rPr>
            </w:pPr>
            <w:r w:rsidRPr="00E5218A">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24503054" w:rsidR="00844176" w:rsidRPr="00E5218A" w:rsidRDefault="00F669EB" w:rsidP="00282251">
            <w:pPr>
              <w:ind w:left="82" w:right="161"/>
              <w:contextualSpacing/>
              <w:jc w:val="both"/>
              <w:rPr>
                <w:sz w:val="26"/>
                <w:szCs w:val="26"/>
                <w:lang w:val="lv-LV"/>
              </w:rPr>
            </w:pPr>
            <w:r w:rsidRPr="00E5218A">
              <w:rPr>
                <w:sz w:val="26"/>
                <w:szCs w:val="26"/>
                <w:lang w:val="lv-LV"/>
              </w:rPr>
              <w:t>P</w:t>
            </w:r>
            <w:r w:rsidR="00844176" w:rsidRPr="00E5218A">
              <w:rPr>
                <w:sz w:val="26"/>
                <w:szCs w:val="26"/>
                <w:lang w:val="lv-LV"/>
              </w:rPr>
              <w:t>roj</w:t>
            </w:r>
            <w:r w:rsidR="00733C32" w:rsidRPr="00E5218A">
              <w:rPr>
                <w:sz w:val="26"/>
                <w:szCs w:val="26"/>
                <w:lang w:val="lv-LV"/>
              </w:rPr>
              <w:t>ekta izpilde tiks nodrošināta Ekonomikas ministrijas</w:t>
            </w:r>
            <w:r w:rsidR="00844176" w:rsidRPr="00E5218A">
              <w:rPr>
                <w:sz w:val="26"/>
                <w:szCs w:val="26"/>
                <w:lang w:val="lv-LV"/>
              </w:rPr>
              <w:t xml:space="preserve"> un </w:t>
            </w:r>
            <w:r w:rsidR="0074545C" w:rsidRPr="00E5218A">
              <w:rPr>
                <w:sz w:val="26"/>
                <w:szCs w:val="26"/>
                <w:lang w:val="lv-LV"/>
              </w:rPr>
              <w:t>akciju sabiedrības</w:t>
            </w:r>
            <w:r w:rsidR="00733C32" w:rsidRPr="00E5218A">
              <w:rPr>
                <w:sz w:val="26"/>
                <w:szCs w:val="26"/>
                <w:lang w:val="lv-LV"/>
              </w:rPr>
              <w:t xml:space="preserve"> “Altum” </w:t>
            </w:r>
            <w:r w:rsidR="00844176" w:rsidRPr="00E5218A">
              <w:rPr>
                <w:sz w:val="26"/>
                <w:szCs w:val="26"/>
                <w:lang w:val="lv-LV"/>
              </w:rPr>
              <w:t xml:space="preserve">esošo funkciju </w:t>
            </w:r>
            <w:r w:rsidR="002B7681" w:rsidRPr="00E5218A">
              <w:rPr>
                <w:sz w:val="26"/>
                <w:szCs w:val="26"/>
                <w:lang w:val="lv-LV"/>
              </w:rPr>
              <w:t xml:space="preserve">un cilvēkresursu </w:t>
            </w:r>
            <w:r w:rsidR="00844176" w:rsidRPr="00E5218A">
              <w:rPr>
                <w:sz w:val="26"/>
                <w:szCs w:val="26"/>
                <w:lang w:val="lv-LV"/>
              </w:rPr>
              <w:t>ietvaros</w:t>
            </w:r>
            <w:r w:rsidR="002B7681" w:rsidRPr="00E5218A">
              <w:rPr>
                <w:sz w:val="26"/>
                <w:szCs w:val="26"/>
                <w:lang w:val="lv-LV"/>
              </w:rPr>
              <w:t>, kā arī nav paredzēta jaunu institūciju izveide, esošu institūciju likvidācija vai reorganizācija</w:t>
            </w:r>
            <w:r w:rsidR="00844176" w:rsidRPr="00E5218A">
              <w:rPr>
                <w:sz w:val="26"/>
                <w:szCs w:val="26"/>
                <w:lang w:val="lv-LV"/>
              </w:rPr>
              <w:t>.</w:t>
            </w:r>
          </w:p>
        </w:tc>
      </w:tr>
      <w:tr w:rsidR="00844176" w:rsidRPr="00E5218A"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5218A" w:rsidRDefault="00844176" w:rsidP="00282251">
            <w:pPr>
              <w:contextualSpacing/>
              <w:rPr>
                <w:rFonts w:eastAsia="Times New Roman"/>
                <w:sz w:val="26"/>
                <w:szCs w:val="26"/>
                <w:lang w:val="lv-LV" w:eastAsia="lv-LV"/>
              </w:rPr>
            </w:pPr>
            <w:r w:rsidRPr="00E5218A">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5218A" w:rsidRDefault="00844176" w:rsidP="00282251">
            <w:pPr>
              <w:contextualSpacing/>
              <w:jc w:val="both"/>
              <w:rPr>
                <w:rFonts w:eastAsia="Times New Roman"/>
                <w:sz w:val="26"/>
                <w:szCs w:val="26"/>
                <w:lang w:val="lv-LV" w:eastAsia="lv-LV"/>
              </w:rPr>
            </w:pPr>
            <w:r w:rsidRPr="00E5218A">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5218A" w:rsidRDefault="00844176" w:rsidP="00282251">
            <w:pPr>
              <w:contextualSpacing/>
              <w:jc w:val="both"/>
              <w:rPr>
                <w:rFonts w:eastAsia="Times New Roman"/>
                <w:sz w:val="26"/>
                <w:szCs w:val="26"/>
                <w:lang w:val="lv-LV" w:eastAsia="lv-LV"/>
              </w:rPr>
            </w:pPr>
            <w:r w:rsidRPr="00E5218A">
              <w:rPr>
                <w:rFonts w:eastAsia="Times New Roman"/>
                <w:sz w:val="26"/>
                <w:szCs w:val="26"/>
                <w:lang w:val="lv-LV" w:eastAsia="lv-LV"/>
              </w:rPr>
              <w:t>Nav</w:t>
            </w:r>
          </w:p>
        </w:tc>
      </w:tr>
    </w:tbl>
    <w:p w14:paraId="03EE94B5" w14:textId="1CE65C68" w:rsidR="00862580" w:rsidRPr="00E5218A" w:rsidRDefault="00862580" w:rsidP="00282251">
      <w:pPr>
        <w:contextualSpacing/>
        <w:jc w:val="both"/>
        <w:rPr>
          <w:sz w:val="26"/>
          <w:lang w:val="lv-LV"/>
        </w:rPr>
      </w:pPr>
    </w:p>
    <w:p w14:paraId="4C73C105" w14:textId="77777777" w:rsidR="00320B22" w:rsidRPr="00E5218A" w:rsidRDefault="00320B22" w:rsidP="00282251">
      <w:pPr>
        <w:contextualSpacing/>
        <w:jc w:val="both"/>
        <w:rPr>
          <w:sz w:val="26"/>
          <w:lang w:val="lv-LV"/>
        </w:rPr>
      </w:pPr>
    </w:p>
    <w:p w14:paraId="06F0F0CE" w14:textId="77777777" w:rsidR="00DA1B53" w:rsidRPr="00E5218A" w:rsidRDefault="00DA1B53" w:rsidP="00DA1B53">
      <w:pPr>
        <w:ind w:firstLine="709"/>
        <w:jc w:val="both"/>
        <w:rPr>
          <w:sz w:val="24"/>
          <w:szCs w:val="26"/>
          <w:lang w:val="lv-LV"/>
        </w:rPr>
      </w:pPr>
      <w:r w:rsidRPr="00E5218A">
        <w:rPr>
          <w:sz w:val="24"/>
          <w:szCs w:val="26"/>
          <w:lang w:val="lv-LV"/>
        </w:rPr>
        <w:t xml:space="preserve">Ekonomikas ministra </w:t>
      </w:r>
      <w:proofErr w:type="spellStart"/>
      <w:r w:rsidRPr="00E5218A">
        <w:rPr>
          <w:sz w:val="24"/>
          <w:szCs w:val="26"/>
          <w:lang w:val="lv-LV"/>
        </w:rPr>
        <w:t>p.i</w:t>
      </w:r>
      <w:proofErr w:type="spellEnd"/>
      <w:r w:rsidRPr="00E5218A">
        <w:rPr>
          <w:sz w:val="24"/>
          <w:szCs w:val="26"/>
          <w:lang w:val="lv-LV"/>
        </w:rPr>
        <w:t>.,</w:t>
      </w:r>
    </w:p>
    <w:p w14:paraId="6452CC80" w14:textId="77777777" w:rsidR="00DA1B53" w:rsidRPr="00E5218A" w:rsidRDefault="00DA1B53" w:rsidP="00DA1B53">
      <w:pPr>
        <w:ind w:firstLine="709"/>
        <w:jc w:val="both"/>
        <w:rPr>
          <w:sz w:val="24"/>
          <w:szCs w:val="26"/>
          <w:lang w:val="lv-LV"/>
        </w:rPr>
      </w:pPr>
      <w:r w:rsidRPr="00E5218A">
        <w:rPr>
          <w:sz w:val="24"/>
          <w:szCs w:val="26"/>
          <w:lang w:val="lv-LV"/>
        </w:rPr>
        <w:t xml:space="preserve">Iekšlietu ministrs </w:t>
      </w:r>
      <w:r w:rsidRPr="00E5218A">
        <w:rPr>
          <w:sz w:val="24"/>
          <w:szCs w:val="26"/>
          <w:lang w:val="lv-LV"/>
        </w:rPr>
        <w:tab/>
      </w:r>
      <w:r w:rsidRPr="00E5218A">
        <w:rPr>
          <w:sz w:val="24"/>
          <w:szCs w:val="26"/>
          <w:lang w:val="lv-LV"/>
        </w:rPr>
        <w:tab/>
      </w:r>
      <w:r w:rsidRPr="00E5218A">
        <w:rPr>
          <w:sz w:val="24"/>
          <w:szCs w:val="26"/>
          <w:lang w:val="lv-LV"/>
        </w:rPr>
        <w:tab/>
      </w:r>
      <w:r w:rsidRPr="00E5218A">
        <w:rPr>
          <w:sz w:val="24"/>
          <w:szCs w:val="26"/>
          <w:lang w:val="lv-LV"/>
        </w:rPr>
        <w:tab/>
        <w:t xml:space="preserve">                          </w:t>
      </w:r>
      <w:proofErr w:type="spellStart"/>
      <w:r w:rsidRPr="00E5218A">
        <w:rPr>
          <w:sz w:val="24"/>
          <w:szCs w:val="26"/>
          <w:lang w:val="lv-LV"/>
        </w:rPr>
        <w:t>S.Ģirģens</w:t>
      </w:r>
      <w:proofErr w:type="spellEnd"/>
    </w:p>
    <w:p w14:paraId="3248ED04" w14:textId="2D6E5395" w:rsidR="00862580" w:rsidRPr="00E5218A" w:rsidRDefault="00102B0D" w:rsidP="00E5218A">
      <w:pPr>
        <w:rPr>
          <w:sz w:val="26"/>
          <w:szCs w:val="26"/>
          <w:lang w:val="lv-LV"/>
        </w:rPr>
      </w:pPr>
      <w:r w:rsidRPr="00E5218A">
        <w:rPr>
          <w:sz w:val="26"/>
          <w:szCs w:val="26"/>
          <w:lang w:val="lv-LV"/>
        </w:rPr>
        <w:tab/>
      </w:r>
    </w:p>
    <w:p w14:paraId="77E70993" w14:textId="77777777" w:rsidR="00232596" w:rsidRPr="00E5218A" w:rsidRDefault="00232596" w:rsidP="00DD0F2E">
      <w:pPr>
        <w:tabs>
          <w:tab w:val="left" w:pos="6237"/>
        </w:tabs>
        <w:contextualSpacing/>
        <w:rPr>
          <w:sz w:val="26"/>
          <w:szCs w:val="26"/>
          <w:lang w:val="lv-LV"/>
        </w:rPr>
      </w:pPr>
    </w:p>
    <w:p w14:paraId="186DE79D" w14:textId="77777777" w:rsidR="00102B0D" w:rsidRPr="00E5218A" w:rsidRDefault="00862580" w:rsidP="00102B0D">
      <w:pPr>
        <w:tabs>
          <w:tab w:val="left" w:pos="6237"/>
        </w:tabs>
        <w:ind w:firstLine="720"/>
        <w:contextualSpacing/>
        <w:rPr>
          <w:sz w:val="26"/>
          <w:szCs w:val="26"/>
          <w:lang w:val="lv-LV"/>
        </w:rPr>
      </w:pPr>
      <w:r w:rsidRPr="00E5218A">
        <w:rPr>
          <w:sz w:val="26"/>
          <w:szCs w:val="26"/>
          <w:lang w:val="lv-LV"/>
        </w:rPr>
        <w:t>Vīza</w:t>
      </w:r>
      <w:r w:rsidR="00102B0D" w:rsidRPr="00E5218A">
        <w:rPr>
          <w:sz w:val="26"/>
          <w:szCs w:val="26"/>
          <w:lang w:val="lv-LV"/>
        </w:rPr>
        <w:t>:</w:t>
      </w:r>
    </w:p>
    <w:p w14:paraId="0C09E4E3" w14:textId="006D2011" w:rsidR="00102B0D" w:rsidRPr="00E5218A" w:rsidRDefault="00102B0D" w:rsidP="00102B0D">
      <w:pPr>
        <w:tabs>
          <w:tab w:val="left" w:pos="6237"/>
        </w:tabs>
        <w:ind w:firstLine="720"/>
        <w:contextualSpacing/>
        <w:rPr>
          <w:sz w:val="26"/>
          <w:szCs w:val="26"/>
          <w:lang w:val="lv-LV"/>
        </w:rPr>
      </w:pPr>
      <w:r w:rsidRPr="00E5218A">
        <w:rPr>
          <w:sz w:val="26"/>
          <w:szCs w:val="26"/>
          <w:lang w:val="lv-LV"/>
        </w:rPr>
        <w:t xml:space="preserve">Valsts sekretāra </w:t>
      </w:r>
      <w:proofErr w:type="spellStart"/>
      <w:r w:rsidR="00F8059E">
        <w:rPr>
          <w:sz w:val="26"/>
          <w:szCs w:val="26"/>
          <w:lang w:val="lv-LV"/>
        </w:rPr>
        <w:t>p.i</w:t>
      </w:r>
      <w:proofErr w:type="spellEnd"/>
      <w:r w:rsidR="00F8059E">
        <w:rPr>
          <w:sz w:val="26"/>
          <w:szCs w:val="26"/>
          <w:lang w:val="lv-LV"/>
        </w:rPr>
        <w:t>.</w:t>
      </w:r>
      <w:r w:rsidRPr="00E5218A">
        <w:rPr>
          <w:sz w:val="26"/>
          <w:szCs w:val="26"/>
          <w:lang w:val="lv-LV"/>
        </w:rPr>
        <w:t xml:space="preserve"> </w:t>
      </w:r>
    </w:p>
    <w:p w14:paraId="10766B62" w14:textId="548A4B0E" w:rsidR="00862580" w:rsidRPr="00E5218A" w:rsidRDefault="00102B0D" w:rsidP="00102B0D">
      <w:pPr>
        <w:tabs>
          <w:tab w:val="left" w:pos="6237"/>
        </w:tabs>
        <w:ind w:firstLine="720"/>
        <w:contextualSpacing/>
        <w:rPr>
          <w:sz w:val="26"/>
          <w:szCs w:val="26"/>
          <w:lang w:val="lv-LV"/>
        </w:rPr>
      </w:pPr>
      <w:r w:rsidRPr="00E5218A">
        <w:rPr>
          <w:sz w:val="26"/>
          <w:szCs w:val="26"/>
          <w:lang w:val="lv-LV"/>
        </w:rPr>
        <w:t>valsts sekretāra vietnieks</w:t>
      </w:r>
      <w:r w:rsidRPr="00E5218A">
        <w:rPr>
          <w:sz w:val="26"/>
          <w:szCs w:val="26"/>
          <w:lang w:val="lv-LV"/>
        </w:rPr>
        <w:tab/>
      </w:r>
      <w:r w:rsidRPr="00E5218A">
        <w:rPr>
          <w:sz w:val="26"/>
          <w:szCs w:val="26"/>
          <w:lang w:val="lv-LV"/>
        </w:rPr>
        <w:tab/>
      </w:r>
      <w:r w:rsidR="00561126" w:rsidRPr="00E5218A">
        <w:rPr>
          <w:sz w:val="26"/>
          <w:szCs w:val="26"/>
          <w:lang w:val="lv-LV"/>
        </w:rPr>
        <w:t>Edmunds Valantis</w:t>
      </w:r>
    </w:p>
    <w:p w14:paraId="686EDB4F" w14:textId="0FC0C259" w:rsidR="00862580" w:rsidRPr="00E5218A" w:rsidRDefault="00862580" w:rsidP="00282251">
      <w:pPr>
        <w:tabs>
          <w:tab w:val="left" w:pos="6237"/>
        </w:tabs>
        <w:contextualSpacing/>
        <w:rPr>
          <w:lang w:val="lv-LV"/>
        </w:rPr>
      </w:pPr>
    </w:p>
    <w:p w14:paraId="70EC8887" w14:textId="77777777" w:rsidR="00320B22" w:rsidRPr="00E5218A" w:rsidRDefault="00320B22" w:rsidP="00282251">
      <w:pPr>
        <w:tabs>
          <w:tab w:val="left" w:pos="6237"/>
        </w:tabs>
        <w:contextualSpacing/>
        <w:rPr>
          <w:lang w:val="lv-LV"/>
        </w:rPr>
      </w:pPr>
    </w:p>
    <w:p w14:paraId="7FE050EB" w14:textId="45D48BD2" w:rsidR="00862580" w:rsidRDefault="00F8059E" w:rsidP="00282251">
      <w:pPr>
        <w:tabs>
          <w:tab w:val="left" w:pos="6840"/>
        </w:tabs>
        <w:contextualSpacing/>
        <w:jc w:val="both"/>
        <w:rPr>
          <w:lang w:val="lv-LV"/>
        </w:rPr>
      </w:pPr>
      <w:r>
        <w:rPr>
          <w:lang w:val="lv-LV"/>
        </w:rPr>
        <w:t>Bergholde</w:t>
      </w:r>
      <w:r w:rsidR="00862580" w:rsidRPr="00E5218A">
        <w:rPr>
          <w:lang w:val="lv-LV"/>
        </w:rPr>
        <w:t xml:space="preserve">, </w:t>
      </w:r>
      <w:r w:rsidRPr="00F8059E">
        <w:rPr>
          <w:lang w:val="lv-LV"/>
        </w:rPr>
        <w:t>67013203</w:t>
      </w:r>
    </w:p>
    <w:p w14:paraId="31A682AC" w14:textId="60385714" w:rsidR="00F8059E" w:rsidRPr="00E5218A" w:rsidRDefault="00F8059E" w:rsidP="00282251">
      <w:pPr>
        <w:tabs>
          <w:tab w:val="left" w:pos="6840"/>
        </w:tabs>
        <w:contextualSpacing/>
        <w:jc w:val="both"/>
        <w:rPr>
          <w:lang w:val="lv-LV"/>
        </w:rPr>
      </w:pPr>
      <w:r>
        <w:rPr>
          <w:lang w:val="lv-LV"/>
        </w:rPr>
        <w:t>Liene.Bergholde@em.gov.lv</w:t>
      </w:r>
    </w:p>
    <w:sectPr w:rsidR="00F8059E" w:rsidRPr="00E5218A" w:rsidSect="006064F8">
      <w:headerReference w:type="default" r:id="rId13"/>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BB20" w14:textId="77777777" w:rsidR="00A56E11" w:rsidRDefault="00A56E11" w:rsidP="006B2FEF">
      <w:r>
        <w:separator/>
      </w:r>
    </w:p>
  </w:endnote>
  <w:endnote w:type="continuationSeparator" w:id="0">
    <w:p w14:paraId="573C2FD1" w14:textId="77777777" w:rsidR="00A56E11" w:rsidRDefault="00A56E11" w:rsidP="006B2FEF">
      <w:r>
        <w:continuationSeparator/>
      </w:r>
    </w:p>
  </w:endnote>
  <w:endnote w:type="continuationNotice" w:id="1">
    <w:p w14:paraId="06F34016" w14:textId="77777777" w:rsidR="00A56E11" w:rsidRDefault="00A56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8ED4" w14:textId="77777777" w:rsidR="00A56E11" w:rsidRDefault="00A56E11" w:rsidP="006B2FEF">
      <w:r>
        <w:separator/>
      </w:r>
    </w:p>
  </w:footnote>
  <w:footnote w:type="continuationSeparator" w:id="0">
    <w:p w14:paraId="66EB96BF" w14:textId="77777777" w:rsidR="00A56E11" w:rsidRDefault="00A56E11" w:rsidP="006B2FEF">
      <w:r>
        <w:continuationSeparator/>
      </w:r>
    </w:p>
  </w:footnote>
  <w:footnote w:type="continuationNotice" w:id="1">
    <w:p w14:paraId="4CE68349" w14:textId="77777777" w:rsidR="00A56E11" w:rsidRDefault="00A56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5FEEAC49"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F509C9">
          <w:rPr>
            <w:noProof/>
            <w:sz w:val="24"/>
            <w:szCs w:val="24"/>
          </w:rPr>
          <w:t>6</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D9D"/>
    <w:rsid w:val="0002596F"/>
    <w:rsid w:val="00026F18"/>
    <w:rsid w:val="0003012D"/>
    <w:rsid w:val="00030B7E"/>
    <w:rsid w:val="0003245D"/>
    <w:rsid w:val="00032471"/>
    <w:rsid w:val="0003265E"/>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972D6"/>
    <w:rsid w:val="000A0059"/>
    <w:rsid w:val="000A14E3"/>
    <w:rsid w:val="000A37C3"/>
    <w:rsid w:val="000A38DA"/>
    <w:rsid w:val="000A44CE"/>
    <w:rsid w:val="000B0748"/>
    <w:rsid w:val="000B1926"/>
    <w:rsid w:val="000B1B64"/>
    <w:rsid w:val="000B2C54"/>
    <w:rsid w:val="000B3449"/>
    <w:rsid w:val="000B3FAB"/>
    <w:rsid w:val="000B492B"/>
    <w:rsid w:val="000B71B4"/>
    <w:rsid w:val="000C090A"/>
    <w:rsid w:val="000C1062"/>
    <w:rsid w:val="000C33C1"/>
    <w:rsid w:val="000C4418"/>
    <w:rsid w:val="000D2474"/>
    <w:rsid w:val="000D3D56"/>
    <w:rsid w:val="000D43D9"/>
    <w:rsid w:val="000D74B9"/>
    <w:rsid w:val="000E257B"/>
    <w:rsid w:val="000E53C3"/>
    <w:rsid w:val="000E56F8"/>
    <w:rsid w:val="000E5DD2"/>
    <w:rsid w:val="000E63F3"/>
    <w:rsid w:val="000F0A62"/>
    <w:rsid w:val="000F0E0E"/>
    <w:rsid w:val="000F25D2"/>
    <w:rsid w:val="000F2EA7"/>
    <w:rsid w:val="000F4230"/>
    <w:rsid w:val="001001F5"/>
    <w:rsid w:val="00102922"/>
    <w:rsid w:val="00102B0D"/>
    <w:rsid w:val="00102B1D"/>
    <w:rsid w:val="00105D17"/>
    <w:rsid w:val="00110128"/>
    <w:rsid w:val="0011606F"/>
    <w:rsid w:val="0012624C"/>
    <w:rsid w:val="0013024B"/>
    <w:rsid w:val="00131C9F"/>
    <w:rsid w:val="00137388"/>
    <w:rsid w:val="00137F96"/>
    <w:rsid w:val="00142C3C"/>
    <w:rsid w:val="00143BB6"/>
    <w:rsid w:val="00145366"/>
    <w:rsid w:val="00146697"/>
    <w:rsid w:val="00146D17"/>
    <w:rsid w:val="00151BBD"/>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7C3A"/>
    <w:rsid w:val="001A7E1D"/>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0C45"/>
    <w:rsid w:val="00223778"/>
    <w:rsid w:val="00224E84"/>
    <w:rsid w:val="002267E7"/>
    <w:rsid w:val="00227BC3"/>
    <w:rsid w:val="00227F25"/>
    <w:rsid w:val="00231BFD"/>
    <w:rsid w:val="00232596"/>
    <w:rsid w:val="0023582E"/>
    <w:rsid w:val="00237878"/>
    <w:rsid w:val="002438ED"/>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7D9D"/>
    <w:rsid w:val="00281C0B"/>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492"/>
    <w:rsid w:val="00357C6C"/>
    <w:rsid w:val="00360657"/>
    <w:rsid w:val="00366AFE"/>
    <w:rsid w:val="00367B98"/>
    <w:rsid w:val="00370711"/>
    <w:rsid w:val="00371757"/>
    <w:rsid w:val="00372E81"/>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87A69"/>
    <w:rsid w:val="003911D7"/>
    <w:rsid w:val="0039139B"/>
    <w:rsid w:val="003913FB"/>
    <w:rsid w:val="00391F87"/>
    <w:rsid w:val="00392998"/>
    <w:rsid w:val="0039319E"/>
    <w:rsid w:val="00393E8A"/>
    <w:rsid w:val="003949F0"/>
    <w:rsid w:val="00395460"/>
    <w:rsid w:val="00396152"/>
    <w:rsid w:val="003962D9"/>
    <w:rsid w:val="00397D0E"/>
    <w:rsid w:val="003A1D77"/>
    <w:rsid w:val="003A24AD"/>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7796"/>
    <w:rsid w:val="003D0189"/>
    <w:rsid w:val="003D0448"/>
    <w:rsid w:val="003D0D82"/>
    <w:rsid w:val="003D0FB7"/>
    <w:rsid w:val="003D1A86"/>
    <w:rsid w:val="003D3252"/>
    <w:rsid w:val="003D3CA2"/>
    <w:rsid w:val="003D3E7E"/>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156C"/>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42A8B"/>
    <w:rsid w:val="00442D1E"/>
    <w:rsid w:val="00443016"/>
    <w:rsid w:val="00444344"/>
    <w:rsid w:val="00445945"/>
    <w:rsid w:val="00450691"/>
    <w:rsid w:val="00450D9C"/>
    <w:rsid w:val="00452140"/>
    <w:rsid w:val="00453BB3"/>
    <w:rsid w:val="004545A3"/>
    <w:rsid w:val="00454695"/>
    <w:rsid w:val="00457427"/>
    <w:rsid w:val="00457C1C"/>
    <w:rsid w:val="004619FE"/>
    <w:rsid w:val="00462679"/>
    <w:rsid w:val="00463574"/>
    <w:rsid w:val="00464762"/>
    <w:rsid w:val="004666F3"/>
    <w:rsid w:val="00467343"/>
    <w:rsid w:val="0047031A"/>
    <w:rsid w:val="00471A6D"/>
    <w:rsid w:val="0047322E"/>
    <w:rsid w:val="004741BD"/>
    <w:rsid w:val="004757CE"/>
    <w:rsid w:val="00475FA3"/>
    <w:rsid w:val="00476F80"/>
    <w:rsid w:val="00480F68"/>
    <w:rsid w:val="00481C20"/>
    <w:rsid w:val="00483B86"/>
    <w:rsid w:val="00485293"/>
    <w:rsid w:val="00485E47"/>
    <w:rsid w:val="00490499"/>
    <w:rsid w:val="00497AB8"/>
    <w:rsid w:val="004A2EE3"/>
    <w:rsid w:val="004A4356"/>
    <w:rsid w:val="004A5EEF"/>
    <w:rsid w:val="004A7EC2"/>
    <w:rsid w:val="004B0B1D"/>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D7342"/>
    <w:rsid w:val="004E1476"/>
    <w:rsid w:val="004E4946"/>
    <w:rsid w:val="004E5D38"/>
    <w:rsid w:val="004E603B"/>
    <w:rsid w:val="004E626B"/>
    <w:rsid w:val="004E6C7D"/>
    <w:rsid w:val="004F13BD"/>
    <w:rsid w:val="004F478F"/>
    <w:rsid w:val="00501246"/>
    <w:rsid w:val="0050230D"/>
    <w:rsid w:val="0050364D"/>
    <w:rsid w:val="00503D17"/>
    <w:rsid w:val="00504D6E"/>
    <w:rsid w:val="005116FB"/>
    <w:rsid w:val="00511D6F"/>
    <w:rsid w:val="00514B75"/>
    <w:rsid w:val="00515D44"/>
    <w:rsid w:val="00531AFF"/>
    <w:rsid w:val="00532875"/>
    <w:rsid w:val="00534305"/>
    <w:rsid w:val="0053691B"/>
    <w:rsid w:val="00537FF8"/>
    <w:rsid w:val="00542913"/>
    <w:rsid w:val="005464E6"/>
    <w:rsid w:val="00546938"/>
    <w:rsid w:val="00547ACF"/>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FFE"/>
    <w:rsid w:val="00575FC3"/>
    <w:rsid w:val="0057625C"/>
    <w:rsid w:val="00576743"/>
    <w:rsid w:val="005771D5"/>
    <w:rsid w:val="0058066B"/>
    <w:rsid w:val="0058099B"/>
    <w:rsid w:val="00580B98"/>
    <w:rsid w:val="00581784"/>
    <w:rsid w:val="005836A3"/>
    <w:rsid w:val="00583CBA"/>
    <w:rsid w:val="00584453"/>
    <w:rsid w:val="00591838"/>
    <w:rsid w:val="00592809"/>
    <w:rsid w:val="00593343"/>
    <w:rsid w:val="00594A83"/>
    <w:rsid w:val="005A0C78"/>
    <w:rsid w:val="005A1518"/>
    <w:rsid w:val="005A4807"/>
    <w:rsid w:val="005A5A80"/>
    <w:rsid w:val="005A69BE"/>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6B91"/>
    <w:rsid w:val="006373FF"/>
    <w:rsid w:val="00637833"/>
    <w:rsid w:val="00641AC4"/>
    <w:rsid w:val="00646A6F"/>
    <w:rsid w:val="00653397"/>
    <w:rsid w:val="006535C3"/>
    <w:rsid w:val="00653BA7"/>
    <w:rsid w:val="006553CD"/>
    <w:rsid w:val="006559F5"/>
    <w:rsid w:val="0065752A"/>
    <w:rsid w:val="00660C99"/>
    <w:rsid w:val="00661782"/>
    <w:rsid w:val="00662C11"/>
    <w:rsid w:val="0066570F"/>
    <w:rsid w:val="00672822"/>
    <w:rsid w:val="006729D2"/>
    <w:rsid w:val="00673B07"/>
    <w:rsid w:val="00673BC6"/>
    <w:rsid w:val="006775B3"/>
    <w:rsid w:val="00684808"/>
    <w:rsid w:val="0068483E"/>
    <w:rsid w:val="00687967"/>
    <w:rsid w:val="00690F72"/>
    <w:rsid w:val="00695FE4"/>
    <w:rsid w:val="006A0F95"/>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2082"/>
    <w:rsid w:val="006E3BE5"/>
    <w:rsid w:val="006E5D5B"/>
    <w:rsid w:val="006E67BA"/>
    <w:rsid w:val="006F2362"/>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232C"/>
    <w:rsid w:val="007262F0"/>
    <w:rsid w:val="00727BE9"/>
    <w:rsid w:val="007314F1"/>
    <w:rsid w:val="00731BE9"/>
    <w:rsid w:val="00731E2B"/>
    <w:rsid w:val="00733C32"/>
    <w:rsid w:val="007366D2"/>
    <w:rsid w:val="007420D7"/>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534E"/>
    <w:rsid w:val="00777133"/>
    <w:rsid w:val="0077733C"/>
    <w:rsid w:val="0078045E"/>
    <w:rsid w:val="00780B70"/>
    <w:rsid w:val="00782502"/>
    <w:rsid w:val="00782847"/>
    <w:rsid w:val="00783777"/>
    <w:rsid w:val="00783D20"/>
    <w:rsid w:val="00785232"/>
    <w:rsid w:val="0078549A"/>
    <w:rsid w:val="007862D0"/>
    <w:rsid w:val="00787100"/>
    <w:rsid w:val="0079247D"/>
    <w:rsid w:val="00794F2D"/>
    <w:rsid w:val="007954D3"/>
    <w:rsid w:val="00796159"/>
    <w:rsid w:val="00797AAD"/>
    <w:rsid w:val="007A2F02"/>
    <w:rsid w:val="007A5127"/>
    <w:rsid w:val="007A5C51"/>
    <w:rsid w:val="007B25FF"/>
    <w:rsid w:val="007B2A03"/>
    <w:rsid w:val="007B2D5B"/>
    <w:rsid w:val="007B41D7"/>
    <w:rsid w:val="007B70B5"/>
    <w:rsid w:val="007C0DB7"/>
    <w:rsid w:val="007C1A7D"/>
    <w:rsid w:val="007C1F6C"/>
    <w:rsid w:val="007C4094"/>
    <w:rsid w:val="007C45C5"/>
    <w:rsid w:val="007C608D"/>
    <w:rsid w:val="007D29EC"/>
    <w:rsid w:val="007D50AE"/>
    <w:rsid w:val="007D516C"/>
    <w:rsid w:val="007E1EA6"/>
    <w:rsid w:val="007E2FDE"/>
    <w:rsid w:val="007E4C1F"/>
    <w:rsid w:val="007E50CC"/>
    <w:rsid w:val="007E6851"/>
    <w:rsid w:val="007E6943"/>
    <w:rsid w:val="007F0204"/>
    <w:rsid w:val="007F0E24"/>
    <w:rsid w:val="007F3879"/>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1A5D"/>
    <w:rsid w:val="00831DB4"/>
    <w:rsid w:val="008365EC"/>
    <w:rsid w:val="00837390"/>
    <w:rsid w:val="00840A8F"/>
    <w:rsid w:val="00844176"/>
    <w:rsid w:val="00844A32"/>
    <w:rsid w:val="00846A9D"/>
    <w:rsid w:val="008503CA"/>
    <w:rsid w:val="00852BA6"/>
    <w:rsid w:val="0085308E"/>
    <w:rsid w:val="0085318D"/>
    <w:rsid w:val="008565FB"/>
    <w:rsid w:val="008577FA"/>
    <w:rsid w:val="00862580"/>
    <w:rsid w:val="00862834"/>
    <w:rsid w:val="00870E97"/>
    <w:rsid w:val="00871516"/>
    <w:rsid w:val="00871E2F"/>
    <w:rsid w:val="00876284"/>
    <w:rsid w:val="008764DD"/>
    <w:rsid w:val="00877499"/>
    <w:rsid w:val="008814E9"/>
    <w:rsid w:val="00882CCA"/>
    <w:rsid w:val="00883C37"/>
    <w:rsid w:val="008841EB"/>
    <w:rsid w:val="0088688D"/>
    <w:rsid w:val="008910B2"/>
    <w:rsid w:val="00891622"/>
    <w:rsid w:val="00891C00"/>
    <w:rsid w:val="008921BE"/>
    <w:rsid w:val="00895E41"/>
    <w:rsid w:val="0089734D"/>
    <w:rsid w:val="008A0A32"/>
    <w:rsid w:val="008A1056"/>
    <w:rsid w:val="008A50CB"/>
    <w:rsid w:val="008A7CC5"/>
    <w:rsid w:val="008A7E11"/>
    <w:rsid w:val="008B0720"/>
    <w:rsid w:val="008B1C5A"/>
    <w:rsid w:val="008B1CC3"/>
    <w:rsid w:val="008B206C"/>
    <w:rsid w:val="008B34AA"/>
    <w:rsid w:val="008B4335"/>
    <w:rsid w:val="008B5413"/>
    <w:rsid w:val="008B56DF"/>
    <w:rsid w:val="008B5B2C"/>
    <w:rsid w:val="008B5EFB"/>
    <w:rsid w:val="008B69DC"/>
    <w:rsid w:val="008C4728"/>
    <w:rsid w:val="008C7959"/>
    <w:rsid w:val="008D3653"/>
    <w:rsid w:val="008D4F09"/>
    <w:rsid w:val="008D539E"/>
    <w:rsid w:val="008D65D5"/>
    <w:rsid w:val="008D75EB"/>
    <w:rsid w:val="008D7F23"/>
    <w:rsid w:val="008E12FB"/>
    <w:rsid w:val="008E1F57"/>
    <w:rsid w:val="008E5D85"/>
    <w:rsid w:val="008E751B"/>
    <w:rsid w:val="008F5CF9"/>
    <w:rsid w:val="00900C33"/>
    <w:rsid w:val="0090193D"/>
    <w:rsid w:val="009034C7"/>
    <w:rsid w:val="00906ABE"/>
    <w:rsid w:val="00907D1C"/>
    <w:rsid w:val="00907DD7"/>
    <w:rsid w:val="00910BBC"/>
    <w:rsid w:val="0091182D"/>
    <w:rsid w:val="00911DA2"/>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5DB"/>
    <w:rsid w:val="00945DB2"/>
    <w:rsid w:val="009511D6"/>
    <w:rsid w:val="00951ED7"/>
    <w:rsid w:val="00954428"/>
    <w:rsid w:val="00954541"/>
    <w:rsid w:val="00954C0F"/>
    <w:rsid w:val="00956218"/>
    <w:rsid w:val="00956C4B"/>
    <w:rsid w:val="00957E64"/>
    <w:rsid w:val="00961605"/>
    <w:rsid w:val="009620C5"/>
    <w:rsid w:val="00963C88"/>
    <w:rsid w:val="00965995"/>
    <w:rsid w:val="00966814"/>
    <w:rsid w:val="00970D58"/>
    <w:rsid w:val="00973167"/>
    <w:rsid w:val="00980174"/>
    <w:rsid w:val="00981A42"/>
    <w:rsid w:val="00985A6C"/>
    <w:rsid w:val="009921E3"/>
    <w:rsid w:val="0099282E"/>
    <w:rsid w:val="00993596"/>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F0FC9"/>
    <w:rsid w:val="009F1A7E"/>
    <w:rsid w:val="00A03E32"/>
    <w:rsid w:val="00A075B0"/>
    <w:rsid w:val="00A11259"/>
    <w:rsid w:val="00A12B76"/>
    <w:rsid w:val="00A13FC8"/>
    <w:rsid w:val="00A14369"/>
    <w:rsid w:val="00A154D5"/>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7CD5"/>
    <w:rsid w:val="00A41560"/>
    <w:rsid w:val="00A41FB2"/>
    <w:rsid w:val="00A43105"/>
    <w:rsid w:val="00A43A02"/>
    <w:rsid w:val="00A468F1"/>
    <w:rsid w:val="00A471D7"/>
    <w:rsid w:val="00A541ED"/>
    <w:rsid w:val="00A5551D"/>
    <w:rsid w:val="00A562DC"/>
    <w:rsid w:val="00A56E11"/>
    <w:rsid w:val="00A56E9B"/>
    <w:rsid w:val="00A56F27"/>
    <w:rsid w:val="00A57518"/>
    <w:rsid w:val="00A60C80"/>
    <w:rsid w:val="00A66F1F"/>
    <w:rsid w:val="00A71824"/>
    <w:rsid w:val="00A718EE"/>
    <w:rsid w:val="00A73448"/>
    <w:rsid w:val="00A76C0A"/>
    <w:rsid w:val="00A86F1C"/>
    <w:rsid w:val="00A9174A"/>
    <w:rsid w:val="00A92A07"/>
    <w:rsid w:val="00A93054"/>
    <w:rsid w:val="00A94B68"/>
    <w:rsid w:val="00A969CC"/>
    <w:rsid w:val="00A96C8D"/>
    <w:rsid w:val="00A9708B"/>
    <w:rsid w:val="00AA34A6"/>
    <w:rsid w:val="00AA3A72"/>
    <w:rsid w:val="00AA45BA"/>
    <w:rsid w:val="00AB3EB4"/>
    <w:rsid w:val="00AB4677"/>
    <w:rsid w:val="00AB6AE8"/>
    <w:rsid w:val="00AC16D2"/>
    <w:rsid w:val="00AC24BD"/>
    <w:rsid w:val="00AC5779"/>
    <w:rsid w:val="00AD3D79"/>
    <w:rsid w:val="00AD48AA"/>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053"/>
    <w:rsid w:val="00AF5DF5"/>
    <w:rsid w:val="00AF755E"/>
    <w:rsid w:val="00B02EDD"/>
    <w:rsid w:val="00B039A0"/>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700CC"/>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B0042"/>
    <w:rsid w:val="00BB0BAA"/>
    <w:rsid w:val="00BB1EA2"/>
    <w:rsid w:val="00BB480B"/>
    <w:rsid w:val="00BB4E62"/>
    <w:rsid w:val="00BB55EA"/>
    <w:rsid w:val="00BB6326"/>
    <w:rsid w:val="00BB7389"/>
    <w:rsid w:val="00BB7D03"/>
    <w:rsid w:val="00BC31E7"/>
    <w:rsid w:val="00BC608E"/>
    <w:rsid w:val="00BC69DC"/>
    <w:rsid w:val="00BC7045"/>
    <w:rsid w:val="00BD20AE"/>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7585"/>
    <w:rsid w:val="00C11685"/>
    <w:rsid w:val="00C1189F"/>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62D9D"/>
    <w:rsid w:val="00C6333E"/>
    <w:rsid w:val="00C633A8"/>
    <w:rsid w:val="00C64DE5"/>
    <w:rsid w:val="00C65AAE"/>
    <w:rsid w:val="00C66A4D"/>
    <w:rsid w:val="00C7141D"/>
    <w:rsid w:val="00C72945"/>
    <w:rsid w:val="00C75E3A"/>
    <w:rsid w:val="00C77378"/>
    <w:rsid w:val="00C77C68"/>
    <w:rsid w:val="00C82E0E"/>
    <w:rsid w:val="00C85115"/>
    <w:rsid w:val="00C86896"/>
    <w:rsid w:val="00C86AE5"/>
    <w:rsid w:val="00C933DE"/>
    <w:rsid w:val="00C95D2F"/>
    <w:rsid w:val="00CA082C"/>
    <w:rsid w:val="00CA0BCB"/>
    <w:rsid w:val="00CA373F"/>
    <w:rsid w:val="00CB237D"/>
    <w:rsid w:val="00CB2A80"/>
    <w:rsid w:val="00CB2F00"/>
    <w:rsid w:val="00CB5A26"/>
    <w:rsid w:val="00CB6AC4"/>
    <w:rsid w:val="00CC10D3"/>
    <w:rsid w:val="00CC2DAC"/>
    <w:rsid w:val="00CC4858"/>
    <w:rsid w:val="00CD1C12"/>
    <w:rsid w:val="00CD1D66"/>
    <w:rsid w:val="00CD1F7F"/>
    <w:rsid w:val="00CD2774"/>
    <w:rsid w:val="00CD2B6A"/>
    <w:rsid w:val="00CD5FC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C33"/>
    <w:rsid w:val="00D177EA"/>
    <w:rsid w:val="00D20CC5"/>
    <w:rsid w:val="00D217AC"/>
    <w:rsid w:val="00D27E4D"/>
    <w:rsid w:val="00D31BE1"/>
    <w:rsid w:val="00D35B96"/>
    <w:rsid w:val="00D37973"/>
    <w:rsid w:val="00D40EAC"/>
    <w:rsid w:val="00D41F46"/>
    <w:rsid w:val="00D4222D"/>
    <w:rsid w:val="00D42754"/>
    <w:rsid w:val="00D455A4"/>
    <w:rsid w:val="00D51DD0"/>
    <w:rsid w:val="00D5265D"/>
    <w:rsid w:val="00D52D6B"/>
    <w:rsid w:val="00D60415"/>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D94"/>
    <w:rsid w:val="00D8420C"/>
    <w:rsid w:val="00D84DE0"/>
    <w:rsid w:val="00D90CAE"/>
    <w:rsid w:val="00D96FBA"/>
    <w:rsid w:val="00D97622"/>
    <w:rsid w:val="00DA1B53"/>
    <w:rsid w:val="00DA1FCE"/>
    <w:rsid w:val="00DA239C"/>
    <w:rsid w:val="00DA433D"/>
    <w:rsid w:val="00DA58AF"/>
    <w:rsid w:val="00DA7141"/>
    <w:rsid w:val="00DA744D"/>
    <w:rsid w:val="00DA7DEB"/>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7872"/>
    <w:rsid w:val="00DE0896"/>
    <w:rsid w:val="00DE0AD5"/>
    <w:rsid w:val="00DE7E62"/>
    <w:rsid w:val="00DF1A49"/>
    <w:rsid w:val="00DF1C2B"/>
    <w:rsid w:val="00DF2F6B"/>
    <w:rsid w:val="00DF3993"/>
    <w:rsid w:val="00DF6E1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16ACD"/>
    <w:rsid w:val="00E20773"/>
    <w:rsid w:val="00E2107F"/>
    <w:rsid w:val="00E23059"/>
    <w:rsid w:val="00E231E0"/>
    <w:rsid w:val="00E30352"/>
    <w:rsid w:val="00E33146"/>
    <w:rsid w:val="00E374D1"/>
    <w:rsid w:val="00E37F50"/>
    <w:rsid w:val="00E40942"/>
    <w:rsid w:val="00E50D80"/>
    <w:rsid w:val="00E50E6F"/>
    <w:rsid w:val="00E51035"/>
    <w:rsid w:val="00E5218A"/>
    <w:rsid w:val="00E53438"/>
    <w:rsid w:val="00E539B3"/>
    <w:rsid w:val="00E55EC8"/>
    <w:rsid w:val="00E56469"/>
    <w:rsid w:val="00E56D02"/>
    <w:rsid w:val="00E57209"/>
    <w:rsid w:val="00E5727D"/>
    <w:rsid w:val="00E57FAB"/>
    <w:rsid w:val="00E670D3"/>
    <w:rsid w:val="00E713A7"/>
    <w:rsid w:val="00E72404"/>
    <w:rsid w:val="00E72FF6"/>
    <w:rsid w:val="00E73990"/>
    <w:rsid w:val="00E74A15"/>
    <w:rsid w:val="00E7567F"/>
    <w:rsid w:val="00E81F3E"/>
    <w:rsid w:val="00E85807"/>
    <w:rsid w:val="00E86211"/>
    <w:rsid w:val="00E86ACB"/>
    <w:rsid w:val="00E900E0"/>
    <w:rsid w:val="00E90628"/>
    <w:rsid w:val="00E9122B"/>
    <w:rsid w:val="00E93CFE"/>
    <w:rsid w:val="00E953B9"/>
    <w:rsid w:val="00EA0D43"/>
    <w:rsid w:val="00EA0EBB"/>
    <w:rsid w:val="00EA1619"/>
    <w:rsid w:val="00EA49CE"/>
    <w:rsid w:val="00EA4CBA"/>
    <w:rsid w:val="00EA6CD3"/>
    <w:rsid w:val="00EA7EDF"/>
    <w:rsid w:val="00EB184B"/>
    <w:rsid w:val="00EB27FB"/>
    <w:rsid w:val="00EC03E6"/>
    <w:rsid w:val="00EC218F"/>
    <w:rsid w:val="00EC53D6"/>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2696"/>
    <w:rsid w:val="00EF55B6"/>
    <w:rsid w:val="00F00E88"/>
    <w:rsid w:val="00F01691"/>
    <w:rsid w:val="00F019FA"/>
    <w:rsid w:val="00F02EB7"/>
    <w:rsid w:val="00F03FAA"/>
    <w:rsid w:val="00F0662E"/>
    <w:rsid w:val="00F066C5"/>
    <w:rsid w:val="00F06F21"/>
    <w:rsid w:val="00F070EA"/>
    <w:rsid w:val="00F1504D"/>
    <w:rsid w:val="00F15773"/>
    <w:rsid w:val="00F1588A"/>
    <w:rsid w:val="00F17360"/>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2208"/>
    <w:rsid w:val="00F449A8"/>
    <w:rsid w:val="00F44B3E"/>
    <w:rsid w:val="00F509C9"/>
    <w:rsid w:val="00F51164"/>
    <w:rsid w:val="00F53042"/>
    <w:rsid w:val="00F53217"/>
    <w:rsid w:val="00F53508"/>
    <w:rsid w:val="00F53B91"/>
    <w:rsid w:val="00F542FA"/>
    <w:rsid w:val="00F5586F"/>
    <w:rsid w:val="00F64D33"/>
    <w:rsid w:val="00F652EB"/>
    <w:rsid w:val="00F669EB"/>
    <w:rsid w:val="00F70443"/>
    <w:rsid w:val="00F7097D"/>
    <w:rsid w:val="00F716EF"/>
    <w:rsid w:val="00F77D50"/>
    <w:rsid w:val="00F8059E"/>
    <w:rsid w:val="00F81A0A"/>
    <w:rsid w:val="00F838F0"/>
    <w:rsid w:val="00F858D1"/>
    <w:rsid w:val="00F85A24"/>
    <w:rsid w:val="00F87A26"/>
    <w:rsid w:val="00F9016C"/>
    <w:rsid w:val="00F929ED"/>
    <w:rsid w:val="00F9305D"/>
    <w:rsid w:val="00F94D89"/>
    <w:rsid w:val="00F9522F"/>
    <w:rsid w:val="00F96902"/>
    <w:rsid w:val="00FA2346"/>
    <w:rsid w:val="00FA37DC"/>
    <w:rsid w:val="00FA3AB1"/>
    <w:rsid w:val="00FA3B62"/>
    <w:rsid w:val="00FA4EC5"/>
    <w:rsid w:val="00FA5EE1"/>
    <w:rsid w:val="00FB1472"/>
    <w:rsid w:val="00FC3C5A"/>
    <w:rsid w:val="00FC3C7A"/>
    <w:rsid w:val="00FC4BE9"/>
    <w:rsid w:val="00FC6839"/>
    <w:rsid w:val="00FC6FCC"/>
    <w:rsid w:val="00FC745E"/>
    <w:rsid w:val="00FD01FC"/>
    <w:rsid w:val="00FD061B"/>
    <w:rsid w:val="00FD5F34"/>
    <w:rsid w:val="00FD5FEF"/>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A411-6DE4-46DC-8E9D-3A58CC2E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12161</Words>
  <Characters>6932</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Kristaps Soms</cp:lastModifiedBy>
  <cp:revision>5</cp:revision>
  <cp:lastPrinted>2020-03-18T16:30:00Z</cp:lastPrinted>
  <dcterms:created xsi:type="dcterms:W3CDTF">2020-03-20T10:29:00Z</dcterms:created>
  <dcterms:modified xsi:type="dcterms:W3CDTF">2020-03-22T20:03:00Z</dcterms:modified>
</cp:coreProperties>
</file>