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12798" w14:textId="77777777" w:rsidR="00370DCB" w:rsidRPr="00684197" w:rsidRDefault="00370DCB" w:rsidP="00684197">
      <w:pPr>
        <w:spacing w:after="0" w:line="240" w:lineRule="auto"/>
        <w:jc w:val="center"/>
        <w:rPr>
          <w:rFonts w:ascii="Times New Roman" w:eastAsia="Times New Roman" w:hAnsi="Times New Roman" w:cs="Times New Roman"/>
          <w:b/>
          <w:bCs/>
          <w:sz w:val="24"/>
          <w:szCs w:val="24"/>
          <w:lang w:eastAsia="lv-LV"/>
        </w:rPr>
      </w:pPr>
      <w:r w:rsidRPr="00684197">
        <w:rPr>
          <w:rFonts w:ascii="Times New Roman" w:eastAsia="Times New Roman" w:hAnsi="Times New Roman" w:cs="Times New Roman"/>
          <w:b/>
          <w:bCs/>
          <w:sz w:val="24"/>
          <w:szCs w:val="24"/>
          <w:lang w:eastAsia="lv-LV"/>
        </w:rPr>
        <w:t>Ministru kabineta noteikumu projekta “Grozījumi Ministru kabineta 2018. gada 20. februāra noteikumos Nr. 95 “Noteikumi par valsts palīdzību dzīvojamās telpas iegādei vai būvniecībai”” sākotnējās ietekmes novērtējuma ziņojums (anotācija)</w:t>
      </w:r>
    </w:p>
    <w:p w14:paraId="0A98AE8A" w14:textId="77777777" w:rsidR="00370DCB" w:rsidRPr="00684197" w:rsidRDefault="00370DCB" w:rsidP="00684197">
      <w:pPr>
        <w:spacing w:after="0" w:line="240" w:lineRule="auto"/>
        <w:rPr>
          <w:rFonts w:ascii="Times New Roman" w:eastAsia="Times New Roman" w:hAnsi="Times New Roman" w:cs="Times New Roman"/>
          <w:b/>
          <w:bCs/>
          <w:sz w:val="24"/>
          <w:szCs w:val="24"/>
          <w:lang w:eastAsia="lv-LV"/>
        </w:rPr>
      </w:pPr>
    </w:p>
    <w:p w14:paraId="1E6CA014" w14:textId="77777777" w:rsidR="00370DCB" w:rsidRPr="00684197" w:rsidRDefault="00370DCB" w:rsidP="00684197">
      <w:pPr>
        <w:spacing w:after="0" w:line="240" w:lineRule="auto"/>
        <w:jc w:val="center"/>
        <w:rPr>
          <w:rFonts w:ascii="Times New Roman" w:eastAsia="Times New Roman" w:hAnsi="Times New Roman" w:cs="Times New Roman"/>
          <w:b/>
          <w:bCs/>
          <w:sz w:val="16"/>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13"/>
        <w:gridCol w:w="5397"/>
      </w:tblGrid>
      <w:tr w:rsidR="00684197" w:rsidRPr="00684197" w14:paraId="3B7E8001" w14:textId="77777777" w:rsidTr="00370DC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845DEBB" w14:textId="77777777" w:rsidR="00370DCB" w:rsidRPr="00684197" w:rsidRDefault="00370DCB" w:rsidP="00684197">
            <w:pPr>
              <w:spacing w:after="0" w:line="240" w:lineRule="auto"/>
              <w:rPr>
                <w:rFonts w:ascii="Times New Roman" w:eastAsia="Times New Roman" w:hAnsi="Times New Roman" w:cs="Times New Roman"/>
                <w:b/>
                <w:bCs/>
                <w:iCs/>
                <w:sz w:val="24"/>
                <w:szCs w:val="24"/>
                <w:lang w:eastAsia="lv-LV"/>
              </w:rPr>
            </w:pPr>
            <w:r w:rsidRPr="00684197">
              <w:rPr>
                <w:rFonts w:ascii="Times New Roman" w:eastAsia="Times New Roman" w:hAnsi="Times New Roman" w:cs="Times New Roman"/>
                <w:b/>
                <w:bCs/>
                <w:iCs/>
                <w:sz w:val="24"/>
                <w:szCs w:val="24"/>
                <w:lang w:eastAsia="lv-LV"/>
              </w:rPr>
              <w:t>Tiesību akta projekta anotācijas kopsavilkums</w:t>
            </w:r>
          </w:p>
        </w:tc>
      </w:tr>
      <w:tr w:rsidR="00684197" w:rsidRPr="00684197" w14:paraId="12786ADF" w14:textId="77777777" w:rsidTr="00370DC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F01788E" w14:textId="77777777" w:rsidR="00370DCB" w:rsidRPr="00684197" w:rsidRDefault="00370DCB" w:rsidP="00684197">
            <w:pPr>
              <w:spacing w:after="0" w:line="240" w:lineRule="auto"/>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tcPr>
          <w:p w14:paraId="767AE9C0" w14:textId="0A18FADD" w:rsidR="00370DCB" w:rsidRPr="00684197" w:rsidRDefault="00370DCB" w:rsidP="00684197">
            <w:pPr>
              <w:spacing w:after="0" w:line="240" w:lineRule="auto"/>
              <w:jc w:val="both"/>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Noteikumu projekta mērķis ir paplašināt valsts palīdzības saņēmēju loku, valstij daļēji sedzot aizņēmēja neizpildītās parādsaistības attiecībā uz dzīvojamās telpas iegādei vai būvniecībai ņemto aizdevumu</w:t>
            </w:r>
            <w:r w:rsidR="00601AA5" w:rsidRPr="00684197">
              <w:rPr>
                <w:rFonts w:ascii="Times New Roman" w:eastAsia="Times New Roman" w:hAnsi="Times New Roman" w:cs="Times New Roman"/>
                <w:iCs/>
                <w:sz w:val="24"/>
                <w:szCs w:val="24"/>
                <w:lang w:eastAsia="lv-LV"/>
              </w:rPr>
              <w:t xml:space="preserve">, </w:t>
            </w:r>
            <w:r w:rsidR="00C53944" w:rsidRPr="00684197">
              <w:rPr>
                <w:rFonts w:ascii="Times New Roman" w:eastAsia="Times New Roman" w:hAnsi="Times New Roman" w:cs="Times New Roman"/>
                <w:iCs/>
                <w:sz w:val="24"/>
                <w:szCs w:val="24"/>
                <w:lang w:eastAsia="lv-LV"/>
              </w:rPr>
              <w:t xml:space="preserve">papildināt </w:t>
            </w:r>
            <w:r w:rsidR="00393BDB" w:rsidRPr="00684197">
              <w:rPr>
                <w:rFonts w:ascii="Times New Roman" w:eastAsia="Times New Roman" w:hAnsi="Times New Roman" w:cs="Times New Roman"/>
                <w:iCs/>
                <w:sz w:val="24"/>
                <w:szCs w:val="24"/>
                <w:lang w:eastAsia="lv-LV"/>
              </w:rPr>
              <w:t>garantiju mehānisma darbību</w:t>
            </w:r>
            <w:r w:rsidR="00CB60F7" w:rsidRPr="00684197">
              <w:rPr>
                <w:rFonts w:ascii="Times New Roman" w:eastAsia="Times New Roman" w:hAnsi="Times New Roman" w:cs="Times New Roman"/>
                <w:iCs/>
                <w:sz w:val="24"/>
                <w:szCs w:val="24"/>
                <w:lang w:eastAsia="lv-LV"/>
              </w:rPr>
              <w:t xml:space="preserve"> ar </w:t>
            </w:r>
            <w:proofErr w:type="spellStart"/>
            <w:r w:rsidR="00CB60F7" w:rsidRPr="00684197">
              <w:rPr>
                <w:rFonts w:ascii="Times New Roman" w:eastAsia="Times New Roman" w:hAnsi="Times New Roman" w:cs="Times New Roman"/>
                <w:iCs/>
                <w:sz w:val="24"/>
                <w:szCs w:val="24"/>
                <w:lang w:eastAsia="lv-LV"/>
              </w:rPr>
              <w:t>portfeļgarantiju</w:t>
            </w:r>
            <w:proofErr w:type="spellEnd"/>
            <w:r w:rsidR="00CB60F7" w:rsidRPr="00684197">
              <w:rPr>
                <w:rFonts w:ascii="Times New Roman" w:eastAsia="Times New Roman" w:hAnsi="Times New Roman" w:cs="Times New Roman"/>
                <w:iCs/>
                <w:sz w:val="24"/>
                <w:szCs w:val="24"/>
                <w:lang w:eastAsia="lv-LV"/>
              </w:rPr>
              <w:t xml:space="preserve"> mehānismu, kā arī </w:t>
            </w:r>
            <w:proofErr w:type="spellStart"/>
            <w:r w:rsidR="00CB60F7" w:rsidRPr="00684197">
              <w:rPr>
                <w:rFonts w:ascii="Times New Roman" w:eastAsia="Times New Roman" w:hAnsi="Times New Roman" w:cs="Times New Roman"/>
                <w:iCs/>
                <w:sz w:val="24"/>
                <w:szCs w:val="24"/>
                <w:lang w:eastAsia="lv-LV"/>
              </w:rPr>
              <w:t>daudzbērnu</w:t>
            </w:r>
            <w:proofErr w:type="spellEnd"/>
            <w:r w:rsidR="00CB60F7" w:rsidRPr="00684197">
              <w:rPr>
                <w:rFonts w:ascii="Times New Roman" w:eastAsia="Times New Roman" w:hAnsi="Times New Roman" w:cs="Times New Roman"/>
                <w:iCs/>
                <w:sz w:val="24"/>
                <w:szCs w:val="24"/>
                <w:lang w:eastAsia="lv-LV"/>
              </w:rPr>
              <w:t xml:space="preserve"> ģimenēm (3 un</w:t>
            </w:r>
            <w:r w:rsidR="00805B38" w:rsidRPr="00684197">
              <w:rPr>
                <w:rFonts w:ascii="Times New Roman" w:eastAsia="Times New Roman" w:hAnsi="Times New Roman" w:cs="Times New Roman"/>
                <w:iCs/>
                <w:sz w:val="24"/>
                <w:szCs w:val="24"/>
                <w:lang w:eastAsia="lv-LV"/>
              </w:rPr>
              <w:t xml:space="preserve"> vairāk bērni</w:t>
            </w:r>
            <w:r w:rsidR="00CB60F7" w:rsidRPr="00684197">
              <w:rPr>
                <w:rFonts w:ascii="Times New Roman" w:eastAsia="Times New Roman" w:hAnsi="Times New Roman" w:cs="Times New Roman"/>
                <w:iCs/>
                <w:sz w:val="24"/>
                <w:szCs w:val="24"/>
                <w:lang w:eastAsia="lv-LV"/>
              </w:rPr>
              <w:t>)</w:t>
            </w:r>
            <w:r w:rsidR="00BA76BE" w:rsidRPr="00684197">
              <w:rPr>
                <w:rFonts w:ascii="Times New Roman" w:eastAsia="Times New Roman" w:hAnsi="Times New Roman" w:cs="Times New Roman"/>
                <w:iCs/>
                <w:sz w:val="24"/>
                <w:szCs w:val="24"/>
                <w:lang w:eastAsia="lv-LV"/>
              </w:rPr>
              <w:t>, piešķirot garantiju</w:t>
            </w:r>
            <w:r w:rsidR="00930805" w:rsidRPr="00684197">
              <w:rPr>
                <w:rFonts w:ascii="Times New Roman" w:eastAsia="Times New Roman" w:hAnsi="Times New Roman" w:cs="Times New Roman"/>
                <w:iCs/>
                <w:sz w:val="24"/>
                <w:szCs w:val="24"/>
                <w:lang w:eastAsia="lv-LV"/>
              </w:rPr>
              <w:t>,</w:t>
            </w:r>
            <w:r w:rsidR="00A5166C">
              <w:rPr>
                <w:rFonts w:ascii="Times New Roman" w:eastAsia="Times New Roman" w:hAnsi="Times New Roman" w:cs="Times New Roman"/>
                <w:iCs/>
                <w:sz w:val="24"/>
                <w:szCs w:val="24"/>
                <w:lang w:eastAsia="lv-LV"/>
              </w:rPr>
              <w:t xml:space="preserve"> </w:t>
            </w:r>
            <w:r w:rsidR="007C4ADA" w:rsidRPr="00684197">
              <w:rPr>
                <w:rFonts w:ascii="Times New Roman" w:eastAsia="Times New Roman" w:hAnsi="Times New Roman" w:cs="Times New Roman"/>
                <w:iCs/>
                <w:sz w:val="24"/>
                <w:szCs w:val="24"/>
                <w:lang w:eastAsia="lv-LV"/>
              </w:rPr>
              <w:t xml:space="preserve">papildus </w:t>
            </w:r>
            <w:r w:rsidR="00315885" w:rsidRPr="00684197">
              <w:rPr>
                <w:rFonts w:ascii="Times New Roman" w:eastAsia="Times New Roman" w:hAnsi="Times New Roman" w:cs="Times New Roman"/>
                <w:iCs/>
                <w:sz w:val="24"/>
                <w:szCs w:val="24"/>
                <w:lang w:eastAsia="lv-LV"/>
              </w:rPr>
              <w:t xml:space="preserve">piešķirt arī subsīdiju. </w:t>
            </w:r>
          </w:p>
          <w:p w14:paraId="646668DA" w14:textId="77777777" w:rsidR="00370DCB" w:rsidRPr="00684197" w:rsidRDefault="00370DCB" w:rsidP="00684197">
            <w:pPr>
              <w:spacing w:after="0" w:line="240" w:lineRule="auto"/>
              <w:jc w:val="both"/>
              <w:rPr>
                <w:rFonts w:ascii="Times New Roman" w:eastAsia="Times New Roman" w:hAnsi="Times New Roman" w:cs="Times New Roman"/>
                <w:iCs/>
                <w:sz w:val="24"/>
                <w:szCs w:val="24"/>
                <w:lang w:eastAsia="lv-LV"/>
              </w:rPr>
            </w:pPr>
          </w:p>
          <w:p w14:paraId="47D16802" w14:textId="77777777" w:rsidR="00370DCB" w:rsidRPr="00684197" w:rsidRDefault="00370DCB" w:rsidP="00684197">
            <w:pPr>
              <w:spacing w:after="0" w:line="240" w:lineRule="auto"/>
              <w:jc w:val="both"/>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Noteikumu projekts paredz, ka:</w:t>
            </w:r>
          </w:p>
          <w:p w14:paraId="478FF562" w14:textId="77777777" w:rsidR="00370DCB" w:rsidRPr="00684197" w:rsidRDefault="00370DCB" w:rsidP="00684197">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turpmāk aizņēmējam nav nepieciešams deklarēt vai reģistrēt savu dzīves vietas adresi Latvijā, kā arī nav nepieciešams aizņēmēja apgādībā esošā bērna tiesiskā statusa Latvijā pierādīšana;</w:t>
            </w:r>
          </w:p>
          <w:p w14:paraId="78C59693" w14:textId="77777777" w:rsidR="00370DCB" w:rsidRPr="00684197" w:rsidRDefault="00370DCB" w:rsidP="00684197">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 xml:space="preserve">pretendēt uz garantiju var arī persona, kuras apgādībā ir viens vai vairāki bērni un ir iestājusies grūtniecība; </w:t>
            </w:r>
          </w:p>
          <w:p w14:paraId="4F2E8DC5" w14:textId="77777777" w:rsidR="00370DCB" w:rsidRPr="00684197" w:rsidRDefault="00370DCB" w:rsidP="00684197">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garantijas apmērs ģimenēm ar četriem un vairāk bērniem palielināts līdz 30% no aizdevuma;</w:t>
            </w:r>
          </w:p>
          <w:p w14:paraId="4801AEE2" w14:textId="77777777" w:rsidR="00B67142" w:rsidRPr="00684197" w:rsidRDefault="00370DCB" w:rsidP="00684197">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paredzēta iespēja pretendēt uz garantiju atkārtoti pie nosacījuma, ka iepriekš piešķirtās garantijas saistības ir izbeigušās</w:t>
            </w:r>
            <w:r w:rsidR="00CC1006" w:rsidRPr="00684197">
              <w:rPr>
                <w:rFonts w:ascii="Times New Roman" w:eastAsia="Times New Roman" w:hAnsi="Times New Roman" w:cs="Times New Roman"/>
                <w:iCs/>
                <w:sz w:val="24"/>
                <w:szCs w:val="24"/>
                <w:lang w:eastAsia="lv-LV"/>
              </w:rPr>
              <w:t>;</w:t>
            </w:r>
          </w:p>
          <w:p w14:paraId="039EF8A9" w14:textId="77777777" w:rsidR="00CC1006" w:rsidRPr="00684197" w:rsidRDefault="00CC1006" w:rsidP="00684197">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sidRPr="00684197">
              <w:rPr>
                <w:rFonts w:ascii="Times New Roman" w:hAnsi="Times New Roman" w:cs="Times New Roman"/>
                <w:sz w:val="24"/>
                <w:szCs w:val="24"/>
              </w:rPr>
              <w:t xml:space="preserve">lai veicinātu mājokļu pieejamību </w:t>
            </w:r>
            <w:proofErr w:type="spellStart"/>
            <w:r w:rsidRPr="00684197">
              <w:rPr>
                <w:rFonts w:ascii="Times New Roman" w:hAnsi="Times New Roman" w:cs="Times New Roman"/>
                <w:sz w:val="24"/>
                <w:szCs w:val="24"/>
              </w:rPr>
              <w:t>daudzbērnu</w:t>
            </w:r>
            <w:proofErr w:type="spellEnd"/>
            <w:r w:rsidRPr="00684197">
              <w:rPr>
                <w:rFonts w:ascii="Times New Roman" w:hAnsi="Times New Roman" w:cs="Times New Roman"/>
                <w:sz w:val="24"/>
                <w:szCs w:val="24"/>
              </w:rPr>
              <w:t xml:space="preserve"> ģimenēm</w:t>
            </w:r>
            <w:r w:rsidR="003A19BF" w:rsidRPr="00684197">
              <w:rPr>
                <w:rFonts w:ascii="Times New Roman" w:eastAsia="Times New Roman" w:hAnsi="Times New Roman" w:cs="Times New Roman"/>
                <w:iCs/>
                <w:sz w:val="24"/>
                <w:szCs w:val="24"/>
                <w:lang w:eastAsia="lv-LV"/>
              </w:rPr>
              <w:t>(3 un vairāk bērni)</w:t>
            </w:r>
            <w:r w:rsidRPr="00684197">
              <w:rPr>
                <w:rFonts w:ascii="Times New Roman" w:hAnsi="Times New Roman" w:cs="Times New Roman"/>
                <w:sz w:val="24"/>
                <w:szCs w:val="24"/>
              </w:rPr>
              <w:t xml:space="preserve">, tai skaitā mājokļiem, kuri izpilda prasības gandrīz nulles enerģijas ēkām, atbalsta programmas “Balsts” ietvaros paredzēts </w:t>
            </w:r>
            <w:proofErr w:type="spellStart"/>
            <w:r w:rsidRPr="00684197">
              <w:rPr>
                <w:rFonts w:ascii="Times New Roman" w:hAnsi="Times New Roman" w:cs="Times New Roman"/>
                <w:sz w:val="24"/>
                <w:szCs w:val="24"/>
              </w:rPr>
              <w:t>daudzbērnu</w:t>
            </w:r>
            <w:proofErr w:type="spellEnd"/>
            <w:r w:rsidRPr="00684197">
              <w:rPr>
                <w:rFonts w:ascii="Times New Roman" w:hAnsi="Times New Roman" w:cs="Times New Roman"/>
                <w:sz w:val="24"/>
                <w:szCs w:val="24"/>
              </w:rPr>
              <w:t xml:space="preserve"> ģimenēm</w:t>
            </w:r>
            <w:r w:rsidR="003A19BF" w:rsidRPr="00684197">
              <w:rPr>
                <w:rFonts w:ascii="Times New Roman" w:eastAsia="Times New Roman" w:hAnsi="Times New Roman" w:cs="Times New Roman"/>
                <w:iCs/>
                <w:sz w:val="24"/>
                <w:szCs w:val="24"/>
                <w:lang w:eastAsia="lv-LV"/>
              </w:rPr>
              <w:t>(3 un vairāk bērni)</w:t>
            </w:r>
            <w:r w:rsidRPr="00684197">
              <w:rPr>
                <w:rFonts w:ascii="Times New Roman" w:hAnsi="Times New Roman" w:cs="Times New Roman"/>
                <w:sz w:val="24"/>
                <w:szCs w:val="24"/>
              </w:rPr>
              <w:t xml:space="preserve"> piešķirt subsīdiju mājokļa iegādei;</w:t>
            </w:r>
          </w:p>
          <w:p w14:paraId="04B615BC" w14:textId="77777777" w:rsidR="00CC1006" w:rsidRPr="00792077" w:rsidRDefault="002F3835" w:rsidP="00684197">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sidRPr="00684197">
              <w:rPr>
                <w:rFonts w:ascii="Times New Roman" w:hAnsi="Times New Roman"/>
                <w:sz w:val="24"/>
                <w:szCs w:val="24"/>
              </w:rPr>
              <w:t xml:space="preserve">garantiju </w:t>
            </w:r>
            <w:proofErr w:type="spellStart"/>
            <w:r w:rsidRPr="00684197">
              <w:rPr>
                <w:rFonts w:ascii="Times New Roman" w:hAnsi="Times New Roman"/>
                <w:sz w:val="24"/>
                <w:szCs w:val="24"/>
              </w:rPr>
              <w:t>pieširšanas</w:t>
            </w:r>
            <w:proofErr w:type="spellEnd"/>
            <w:r w:rsidR="005D04D7" w:rsidRPr="00684197">
              <w:rPr>
                <w:rFonts w:ascii="Times New Roman" w:hAnsi="Times New Roman"/>
                <w:sz w:val="24"/>
                <w:szCs w:val="24"/>
              </w:rPr>
              <w:t xml:space="preserve"> programma</w:t>
            </w:r>
            <w:r w:rsidRPr="00684197">
              <w:rPr>
                <w:rFonts w:ascii="Times New Roman" w:hAnsi="Times New Roman"/>
                <w:sz w:val="24"/>
                <w:szCs w:val="24"/>
              </w:rPr>
              <w:t xml:space="preserve"> tiek</w:t>
            </w:r>
            <w:r w:rsidR="005D04D7" w:rsidRPr="00684197">
              <w:rPr>
                <w:rFonts w:ascii="Times New Roman" w:hAnsi="Times New Roman"/>
                <w:sz w:val="24"/>
                <w:szCs w:val="24"/>
              </w:rPr>
              <w:t xml:space="preserve"> papildinā</w:t>
            </w:r>
            <w:r w:rsidRPr="00684197">
              <w:rPr>
                <w:rFonts w:ascii="Times New Roman" w:hAnsi="Times New Roman"/>
                <w:sz w:val="24"/>
                <w:szCs w:val="24"/>
              </w:rPr>
              <w:t xml:space="preserve">ta ar </w:t>
            </w:r>
            <w:proofErr w:type="spellStart"/>
            <w:r w:rsidR="004F12C9" w:rsidRPr="00684197">
              <w:rPr>
                <w:rFonts w:ascii="Times New Roman" w:hAnsi="Times New Roman"/>
                <w:sz w:val="24"/>
                <w:szCs w:val="24"/>
              </w:rPr>
              <w:t>portfeļgara</w:t>
            </w:r>
            <w:r w:rsidR="00930805" w:rsidRPr="00684197">
              <w:rPr>
                <w:rFonts w:ascii="Times New Roman" w:hAnsi="Times New Roman"/>
                <w:sz w:val="24"/>
                <w:szCs w:val="24"/>
              </w:rPr>
              <w:t>n</w:t>
            </w:r>
            <w:r w:rsidR="004F12C9" w:rsidRPr="00684197">
              <w:rPr>
                <w:rFonts w:ascii="Times New Roman" w:hAnsi="Times New Roman"/>
                <w:sz w:val="24"/>
                <w:szCs w:val="24"/>
              </w:rPr>
              <w:t>tijām</w:t>
            </w:r>
            <w:proofErr w:type="spellEnd"/>
            <w:r w:rsidR="007656D4">
              <w:rPr>
                <w:rFonts w:ascii="Times New Roman" w:hAnsi="Times New Roman"/>
                <w:sz w:val="24"/>
                <w:szCs w:val="24"/>
              </w:rPr>
              <w:t>;</w:t>
            </w:r>
          </w:p>
          <w:p w14:paraId="586C7276" w14:textId="77777777" w:rsidR="00792077" w:rsidRPr="00792077" w:rsidRDefault="00792077" w:rsidP="00792077">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sidRPr="00792077">
              <w:rPr>
                <w:rFonts w:ascii="Times New Roman" w:eastAsia="Times New Roman" w:hAnsi="Times New Roman" w:cs="Times New Roman"/>
                <w:iCs/>
                <w:sz w:val="24"/>
                <w:szCs w:val="24"/>
                <w:lang w:eastAsia="lv-LV"/>
              </w:rPr>
              <w:t>paredzēta garantija no 10 % līdz 20% apmērā</w:t>
            </w:r>
          </w:p>
          <w:p w14:paraId="536FF64D" w14:textId="77777777" w:rsidR="007656D4" w:rsidRPr="00792077" w:rsidRDefault="00792077" w:rsidP="00792077">
            <w:pPr>
              <w:spacing w:after="0" w:line="240" w:lineRule="auto"/>
              <w:ind w:left="711" w:hanging="2"/>
              <w:jc w:val="both"/>
              <w:rPr>
                <w:rFonts w:ascii="Times New Roman" w:eastAsia="Times New Roman" w:hAnsi="Times New Roman" w:cs="Times New Roman"/>
                <w:iCs/>
                <w:sz w:val="24"/>
                <w:szCs w:val="24"/>
                <w:lang w:eastAsia="lv-LV"/>
              </w:rPr>
            </w:pPr>
            <w:r w:rsidRPr="00792077">
              <w:rPr>
                <w:rFonts w:ascii="Times New Roman" w:hAnsi="Times New Roman" w:cs="Times New Roman"/>
                <w:sz w:val="24"/>
                <w:szCs w:val="24"/>
                <w:shd w:val="clear" w:color="auto" w:fill="FFFFFF"/>
              </w:rPr>
              <w:t xml:space="preserve">personai, ar kuru kopā dzīvo un kuras apgādībā ir vismaz viens bērns </w:t>
            </w:r>
            <w:r w:rsidRPr="00792077">
              <w:rPr>
                <w:rFonts w:ascii="Times New Roman" w:hAnsi="Times New Roman" w:cs="Times New Roman"/>
                <w:sz w:val="24"/>
                <w:szCs w:val="24"/>
              </w:rPr>
              <w:t>dzīvojamās telpas, kas atbilst “A” ēku energoefektivitātes klasei</w:t>
            </w:r>
            <w:r>
              <w:rPr>
                <w:rFonts w:ascii="Times New Roman" w:hAnsi="Times New Roman" w:cs="Times New Roman"/>
                <w:sz w:val="24"/>
                <w:szCs w:val="24"/>
              </w:rPr>
              <w:t xml:space="preserve"> iegādei. </w:t>
            </w:r>
          </w:p>
          <w:p w14:paraId="0948D539" w14:textId="77777777" w:rsidR="00370DCB" w:rsidRPr="00684197" w:rsidRDefault="00370DCB" w:rsidP="00684197">
            <w:pPr>
              <w:spacing w:after="0" w:line="240" w:lineRule="auto"/>
              <w:jc w:val="both"/>
              <w:rPr>
                <w:rFonts w:ascii="Times New Roman" w:eastAsia="Times New Roman" w:hAnsi="Times New Roman" w:cs="Times New Roman"/>
                <w:iCs/>
                <w:sz w:val="24"/>
                <w:szCs w:val="24"/>
                <w:lang w:eastAsia="lv-LV"/>
              </w:rPr>
            </w:pPr>
          </w:p>
          <w:p w14:paraId="4A2898BD" w14:textId="77777777" w:rsidR="00370DCB" w:rsidRPr="00684197" w:rsidRDefault="00370DCB" w:rsidP="00684197">
            <w:pPr>
              <w:spacing w:after="0" w:line="240" w:lineRule="auto"/>
              <w:jc w:val="both"/>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Projekts stājas spēkā 2020.gada 1.</w:t>
            </w:r>
            <w:r w:rsidR="00F035AA">
              <w:rPr>
                <w:rFonts w:ascii="Times New Roman" w:eastAsia="Times New Roman" w:hAnsi="Times New Roman" w:cs="Times New Roman"/>
                <w:iCs/>
                <w:sz w:val="24"/>
                <w:szCs w:val="24"/>
                <w:lang w:eastAsia="lv-LV"/>
              </w:rPr>
              <w:t>jūlijā</w:t>
            </w:r>
            <w:r w:rsidRPr="00684197">
              <w:rPr>
                <w:rFonts w:ascii="Times New Roman" w:eastAsia="Times New Roman" w:hAnsi="Times New Roman" w:cs="Times New Roman"/>
                <w:iCs/>
                <w:sz w:val="24"/>
                <w:szCs w:val="24"/>
                <w:lang w:eastAsia="lv-LV"/>
              </w:rPr>
              <w:t>.</w:t>
            </w:r>
          </w:p>
        </w:tc>
      </w:tr>
    </w:tbl>
    <w:p w14:paraId="30A8A92E" w14:textId="77777777" w:rsidR="00370DCB" w:rsidRPr="00684197" w:rsidRDefault="00370DCB" w:rsidP="00684197">
      <w:pPr>
        <w:spacing w:after="0" w:line="240" w:lineRule="auto"/>
        <w:rPr>
          <w:rFonts w:ascii="Times New Roman" w:eastAsia="Times New Roman" w:hAnsi="Times New Roman" w:cs="Times New Roman"/>
          <w:iCs/>
          <w:sz w:val="36"/>
          <w:szCs w:val="24"/>
          <w:lang w:eastAsia="lv-LV"/>
        </w:rPr>
      </w:pPr>
      <w:r w:rsidRPr="0068419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53"/>
        <w:gridCol w:w="5379"/>
      </w:tblGrid>
      <w:tr w:rsidR="00684197" w:rsidRPr="00684197" w14:paraId="2EE1D356" w14:textId="77777777" w:rsidTr="00370DC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16F1E14" w14:textId="77777777" w:rsidR="00370DCB" w:rsidRPr="00684197" w:rsidRDefault="00370DCB" w:rsidP="00684197">
            <w:pPr>
              <w:spacing w:after="0" w:line="240" w:lineRule="auto"/>
              <w:rPr>
                <w:rFonts w:ascii="Times New Roman" w:eastAsia="Times New Roman" w:hAnsi="Times New Roman" w:cs="Times New Roman"/>
                <w:b/>
                <w:bCs/>
                <w:iCs/>
                <w:sz w:val="24"/>
                <w:szCs w:val="24"/>
                <w:lang w:eastAsia="lv-LV"/>
              </w:rPr>
            </w:pPr>
            <w:r w:rsidRPr="00684197">
              <w:rPr>
                <w:rFonts w:ascii="Times New Roman" w:eastAsia="Times New Roman" w:hAnsi="Times New Roman" w:cs="Times New Roman"/>
                <w:b/>
                <w:bCs/>
                <w:iCs/>
                <w:sz w:val="24"/>
                <w:szCs w:val="24"/>
                <w:lang w:eastAsia="lv-LV"/>
              </w:rPr>
              <w:t>I. Tiesību akta projekta izstrādes nepieciešamība</w:t>
            </w:r>
          </w:p>
        </w:tc>
      </w:tr>
      <w:tr w:rsidR="00684197" w:rsidRPr="00684197" w14:paraId="3108565F" w14:textId="77777777" w:rsidTr="00370DC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8755D90" w14:textId="77777777" w:rsidR="00370DCB" w:rsidRPr="00684197" w:rsidRDefault="00370DCB" w:rsidP="00684197">
            <w:pPr>
              <w:spacing w:after="0" w:line="240" w:lineRule="auto"/>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3993368E" w14:textId="77777777" w:rsidR="00370DCB" w:rsidRPr="00684197" w:rsidRDefault="00370DCB" w:rsidP="00684197">
            <w:pPr>
              <w:spacing w:after="0" w:line="240" w:lineRule="auto"/>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5FA0A5DF" w14:textId="77777777" w:rsidR="00370DCB" w:rsidRPr="00684197" w:rsidRDefault="00370DCB" w:rsidP="00684197">
            <w:pPr>
              <w:spacing w:after="0" w:line="240" w:lineRule="auto"/>
              <w:jc w:val="both"/>
              <w:rPr>
                <w:rFonts w:ascii="Times New Roman" w:eastAsia="Times New Roman" w:hAnsi="Times New Roman" w:cs="Times New Roman"/>
                <w:sz w:val="24"/>
                <w:szCs w:val="24"/>
                <w:lang w:eastAsia="lv-LV"/>
              </w:rPr>
            </w:pPr>
            <w:r w:rsidRPr="00684197">
              <w:rPr>
                <w:rFonts w:ascii="Times New Roman" w:eastAsia="Times New Roman" w:hAnsi="Times New Roman" w:cs="Times New Roman"/>
                <w:iCs/>
                <w:sz w:val="24"/>
                <w:szCs w:val="24"/>
                <w:lang w:eastAsia="lv-LV"/>
              </w:rPr>
              <w:t xml:space="preserve">Grozījumi Ministru kabineta 2018.gada 20.februāra noteikumos Nr.95 “Noteikumi par valsts palīdzību dzīvojamās telpas iegādei vai būvniecībai” (turpmāk – </w:t>
            </w:r>
            <w:r w:rsidRPr="00684197">
              <w:rPr>
                <w:rFonts w:ascii="Times New Roman" w:eastAsia="Times New Roman" w:hAnsi="Times New Roman" w:cs="Times New Roman"/>
                <w:iCs/>
                <w:sz w:val="24"/>
                <w:szCs w:val="24"/>
                <w:lang w:eastAsia="lv-LV"/>
              </w:rPr>
              <w:lastRenderedPageBreak/>
              <w:t>noteikumu projekts) izstrādāti pēc Ekonomikas ministrijas iniciatīvas saskaņā ar likuma “Par palīdzību dzīvokļa jautājumu risināšanā” 27.</w:t>
            </w:r>
            <w:r w:rsidRPr="00920A83">
              <w:rPr>
                <w:rFonts w:ascii="Times New Roman" w:eastAsia="Times New Roman" w:hAnsi="Times New Roman" w:cs="Times New Roman"/>
                <w:iCs/>
                <w:sz w:val="24"/>
                <w:szCs w:val="24"/>
                <w:vertAlign w:val="superscript"/>
                <w:lang w:eastAsia="lv-LV"/>
              </w:rPr>
              <w:t>1</w:t>
            </w:r>
            <w:r w:rsidRPr="00684197">
              <w:rPr>
                <w:rFonts w:ascii="Times New Roman" w:eastAsia="Times New Roman" w:hAnsi="Times New Roman" w:cs="Times New Roman"/>
                <w:iCs/>
                <w:sz w:val="24"/>
                <w:szCs w:val="24"/>
                <w:lang w:eastAsia="lv-LV"/>
              </w:rPr>
              <w:t>.panta pirmo daļu un Attīstības finanšu institūcijas likuma 12.panta ceturto daļu.</w:t>
            </w:r>
          </w:p>
        </w:tc>
      </w:tr>
      <w:tr w:rsidR="00684197" w:rsidRPr="00684197" w14:paraId="32319836" w14:textId="77777777" w:rsidTr="00370DC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7E645BE" w14:textId="77777777" w:rsidR="00370DCB" w:rsidRPr="00684197" w:rsidRDefault="00370DCB" w:rsidP="00684197">
            <w:pPr>
              <w:spacing w:after="0" w:line="240" w:lineRule="auto"/>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tcPr>
          <w:p w14:paraId="480E4B96" w14:textId="77777777" w:rsidR="00370DCB" w:rsidRPr="00684197" w:rsidRDefault="00370DCB" w:rsidP="00684197">
            <w:pPr>
              <w:spacing w:after="0" w:line="240" w:lineRule="auto"/>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677690DB" w14:textId="77777777" w:rsidR="00370DCB" w:rsidRPr="00684197" w:rsidRDefault="00370DCB" w:rsidP="00684197">
            <w:pPr>
              <w:rPr>
                <w:rFonts w:ascii="Times New Roman" w:eastAsia="Times New Roman" w:hAnsi="Times New Roman" w:cs="Times New Roman"/>
                <w:sz w:val="24"/>
                <w:szCs w:val="24"/>
                <w:lang w:eastAsia="lv-LV"/>
              </w:rPr>
            </w:pPr>
          </w:p>
          <w:p w14:paraId="4AA019D1" w14:textId="77777777" w:rsidR="00370DCB" w:rsidRPr="00684197" w:rsidRDefault="00370DCB" w:rsidP="00684197">
            <w:pPr>
              <w:rPr>
                <w:rFonts w:ascii="Times New Roman" w:eastAsia="Times New Roman" w:hAnsi="Times New Roman" w:cs="Times New Roman"/>
                <w:sz w:val="24"/>
                <w:szCs w:val="24"/>
                <w:lang w:eastAsia="lv-LV"/>
              </w:rPr>
            </w:pPr>
          </w:p>
          <w:p w14:paraId="7B0B5538" w14:textId="77777777" w:rsidR="00370DCB" w:rsidRPr="00684197" w:rsidRDefault="00370DCB" w:rsidP="00684197">
            <w:pPr>
              <w:rPr>
                <w:rFonts w:ascii="Times New Roman" w:eastAsia="Times New Roman" w:hAnsi="Times New Roman" w:cs="Times New Roman"/>
                <w:sz w:val="24"/>
                <w:szCs w:val="24"/>
                <w:lang w:eastAsia="lv-LV"/>
              </w:rPr>
            </w:pPr>
          </w:p>
          <w:p w14:paraId="7CD12D91" w14:textId="77777777" w:rsidR="00370DCB" w:rsidRPr="00684197" w:rsidRDefault="00370DCB" w:rsidP="00684197">
            <w:pPr>
              <w:rPr>
                <w:rFonts w:ascii="Times New Roman" w:eastAsia="Times New Roman" w:hAnsi="Times New Roman" w:cs="Times New Roman"/>
                <w:iCs/>
                <w:sz w:val="24"/>
                <w:szCs w:val="24"/>
                <w:lang w:eastAsia="lv-LV"/>
              </w:rPr>
            </w:pPr>
          </w:p>
          <w:p w14:paraId="7FCE06FD" w14:textId="77777777" w:rsidR="00370DCB" w:rsidRPr="00684197" w:rsidRDefault="00370DCB" w:rsidP="00684197">
            <w:pPr>
              <w:rPr>
                <w:rFonts w:ascii="Times New Roman" w:eastAsia="Times New Roman" w:hAnsi="Times New Roman" w:cs="Times New Roman"/>
                <w:sz w:val="24"/>
                <w:szCs w:val="24"/>
                <w:lang w:eastAsia="lv-LV"/>
              </w:rPr>
            </w:pPr>
          </w:p>
          <w:p w14:paraId="1DEF06BB" w14:textId="77777777" w:rsidR="00370DCB" w:rsidRPr="00684197" w:rsidRDefault="00370DCB" w:rsidP="00684197">
            <w:pPr>
              <w:rPr>
                <w:rFonts w:ascii="Times New Roman" w:eastAsia="Times New Roman" w:hAnsi="Times New Roman" w:cs="Times New Roman"/>
                <w:sz w:val="24"/>
                <w:szCs w:val="24"/>
                <w:lang w:eastAsia="lv-LV"/>
              </w:rPr>
            </w:pPr>
          </w:p>
          <w:p w14:paraId="75E20048" w14:textId="77777777" w:rsidR="00370DCB" w:rsidRPr="00684197" w:rsidRDefault="00370DCB" w:rsidP="00684197">
            <w:pPr>
              <w:rPr>
                <w:rFonts w:ascii="Times New Roman" w:eastAsia="Times New Roman" w:hAnsi="Times New Roman" w:cs="Times New Roman"/>
                <w:sz w:val="24"/>
                <w:szCs w:val="24"/>
                <w:lang w:eastAsia="lv-LV"/>
              </w:rPr>
            </w:pPr>
          </w:p>
          <w:p w14:paraId="7A31CDE1" w14:textId="77777777" w:rsidR="00370DCB" w:rsidRPr="00684197" w:rsidRDefault="00370DCB" w:rsidP="00684197">
            <w:pPr>
              <w:rPr>
                <w:rFonts w:ascii="Times New Roman" w:eastAsia="Times New Roman" w:hAnsi="Times New Roman" w:cs="Times New Roman"/>
                <w:sz w:val="24"/>
                <w:szCs w:val="24"/>
                <w:lang w:eastAsia="lv-LV"/>
              </w:rPr>
            </w:pPr>
          </w:p>
          <w:p w14:paraId="63B4172A" w14:textId="77777777" w:rsidR="00370DCB" w:rsidRPr="00684197" w:rsidRDefault="00370DCB" w:rsidP="00684197">
            <w:pPr>
              <w:rPr>
                <w:rFonts w:ascii="Times New Roman" w:eastAsia="Times New Roman" w:hAnsi="Times New Roman" w:cs="Times New Roman"/>
                <w:sz w:val="24"/>
                <w:szCs w:val="24"/>
                <w:lang w:eastAsia="lv-LV"/>
              </w:rPr>
            </w:pPr>
          </w:p>
          <w:p w14:paraId="0EE98BCA" w14:textId="77777777" w:rsidR="00370DCB" w:rsidRPr="00684197" w:rsidRDefault="00370DCB" w:rsidP="00684197">
            <w:pPr>
              <w:rPr>
                <w:rFonts w:ascii="Times New Roman" w:eastAsia="Times New Roman" w:hAnsi="Times New Roman" w:cs="Times New Roman"/>
                <w:sz w:val="24"/>
                <w:szCs w:val="24"/>
                <w:lang w:eastAsia="lv-LV"/>
              </w:rPr>
            </w:pPr>
          </w:p>
          <w:p w14:paraId="30A47C95" w14:textId="77777777" w:rsidR="00370DCB" w:rsidRPr="00684197" w:rsidRDefault="00370DCB" w:rsidP="00684197">
            <w:pPr>
              <w:rPr>
                <w:rFonts w:ascii="Times New Roman" w:eastAsia="Times New Roman" w:hAnsi="Times New Roman" w:cs="Times New Roman"/>
                <w:sz w:val="24"/>
                <w:szCs w:val="24"/>
                <w:lang w:eastAsia="lv-LV"/>
              </w:rPr>
            </w:pPr>
          </w:p>
          <w:p w14:paraId="314C1C73" w14:textId="77777777" w:rsidR="00370DCB" w:rsidRPr="00684197" w:rsidRDefault="00370DCB" w:rsidP="00684197">
            <w:pPr>
              <w:rPr>
                <w:rFonts w:ascii="Times New Roman" w:eastAsia="Times New Roman" w:hAnsi="Times New Roman" w:cs="Times New Roman"/>
                <w:sz w:val="24"/>
                <w:szCs w:val="24"/>
                <w:lang w:eastAsia="lv-LV"/>
              </w:rPr>
            </w:pPr>
          </w:p>
          <w:p w14:paraId="4FEC23B8" w14:textId="77777777" w:rsidR="00370DCB" w:rsidRPr="00684197" w:rsidRDefault="00370DCB" w:rsidP="00684197">
            <w:pPr>
              <w:rPr>
                <w:rFonts w:ascii="Times New Roman" w:eastAsia="Times New Roman" w:hAnsi="Times New Roman" w:cs="Times New Roman"/>
                <w:sz w:val="24"/>
                <w:szCs w:val="24"/>
                <w:lang w:eastAsia="lv-LV"/>
              </w:rPr>
            </w:pPr>
          </w:p>
          <w:p w14:paraId="31232FAC" w14:textId="77777777" w:rsidR="00370DCB" w:rsidRPr="00684197" w:rsidRDefault="00370DCB" w:rsidP="00684197">
            <w:pPr>
              <w:rPr>
                <w:rFonts w:ascii="Times New Roman" w:eastAsia="Times New Roman" w:hAnsi="Times New Roman" w:cs="Times New Roman"/>
                <w:sz w:val="24"/>
                <w:szCs w:val="24"/>
                <w:lang w:eastAsia="lv-LV"/>
              </w:rPr>
            </w:pPr>
          </w:p>
          <w:p w14:paraId="2DE8AD8E" w14:textId="77777777" w:rsidR="00370DCB" w:rsidRPr="00684197" w:rsidRDefault="00370DCB" w:rsidP="00684197">
            <w:pPr>
              <w:rPr>
                <w:rFonts w:ascii="Times New Roman" w:eastAsia="Times New Roman" w:hAnsi="Times New Roman" w:cs="Times New Roman"/>
                <w:sz w:val="24"/>
                <w:szCs w:val="24"/>
                <w:lang w:eastAsia="lv-LV"/>
              </w:rPr>
            </w:pPr>
          </w:p>
          <w:p w14:paraId="5256F2C8" w14:textId="77777777" w:rsidR="00370DCB" w:rsidRPr="00684197" w:rsidRDefault="00370DCB" w:rsidP="00684197">
            <w:pPr>
              <w:rPr>
                <w:rFonts w:ascii="Times New Roman" w:eastAsia="Times New Roman" w:hAnsi="Times New Roman" w:cs="Times New Roman"/>
                <w:sz w:val="24"/>
                <w:szCs w:val="24"/>
                <w:lang w:eastAsia="lv-LV"/>
              </w:rPr>
            </w:pPr>
          </w:p>
          <w:p w14:paraId="6CACC675" w14:textId="77777777" w:rsidR="00370DCB" w:rsidRPr="00684197" w:rsidRDefault="00370DCB" w:rsidP="00684197">
            <w:pPr>
              <w:rPr>
                <w:rFonts w:ascii="Times New Roman" w:eastAsia="Times New Roman" w:hAnsi="Times New Roman" w:cs="Times New Roman"/>
                <w:sz w:val="24"/>
                <w:szCs w:val="24"/>
                <w:lang w:eastAsia="lv-LV"/>
              </w:rPr>
            </w:pPr>
          </w:p>
          <w:p w14:paraId="3B46749C" w14:textId="77777777" w:rsidR="00370DCB" w:rsidRPr="00684197" w:rsidRDefault="00370DCB" w:rsidP="00684197">
            <w:pPr>
              <w:rPr>
                <w:rFonts w:ascii="Times New Roman" w:eastAsia="Times New Roman" w:hAnsi="Times New Roman" w:cs="Times New Roman"/>
                <w:sz w:val="24"/>
                <w:szCs w:val="24"/>
                <w:lang w:eastAsia="lv-LV"/>
              </w:rPr>
            </w:pPr>
          </w:p>
          <w:p w14:paraId="18F45320" w14:textId="77777777" w:rsidR="00370DCB" w:rsidRPr="00684197" w:rsidRDefault="00370DCB" w:rsidP="00684197">
            <w:pPr>
              <w:rPr>
                <w:rFonts w:ascii="Times New Roman" w:eastAsia="Times New Roman" w:hAnsi="Times New Roman" w:cs="Times New Roman"/>
                <w:sz w:val="24"/>
                <w:szCs w:val="24"/>
                <w:lang w:eastAsia="lv-LV"/>
              </w:rPr>
            </w:pPr>
          </w:p>
          <w:p w14:paraId="7025ACEB" w14:textId="77777777" w:rsidR="00370DCB" w:rsidRPr="00684197" w:rsidRDefault="00370DCB" w:rsidP="00684197">
            <w:pPr>
              <w:rPr>
                <w:rFonts w:ascii="Times New Roman" w:eastAsia="Times New Roman" w:hAnsi="Times New Roman" w:cs="Times New Roman"/>
                <w:sz w:val="24"/>
                <w:szCs w:val="24"/>
                <w:lang w:eastAsia="lv-LV"/>
              </w:rPr>
            </w:pPr>
          </w:p>
          <w:p w14:paraId="70679959" w14:textId="77777777" w:rsidR="00370DCB" w:rsidRPr="00684197" w:rsidRDefault="00370DCB" w:rsidP="00684197">
            <w:pPr>
              <w:rPr>
                <w:rFonts w:ascii="Times New Roman" w:eastAsia="Times New Roman" w:hAnsi="Times New Roman" w:cs="Times New Roman"/>
                <w:sz w:val="24"/>
                <w:szCs w:val="24"/>
                <w:lang w:eastAsia="lv-LV"/>
              </w:rPr>
            </w:pPr>
          </w:p>
          <w:p w14:paraId="5172CD6A" w14:textId="77777777" w:rsidR="00370DCB" w:rsidRPr="00684197" w:rsidRDefault="00370DCB" w:rsidP="00684197">
            <w:pPr>
              <w:rPr>
                <w:rFonts w:ascii="Times New Roman" w:eastAsia="Times New Roman" w:hAnsi="Times New Roman" w:cs="Times New Roman"/>
                <w:sz w:val="24"/>
                <w:szCs w:val="24"/>
                <w:lang w:eastAsia="lv-LV"/>
              </w:rPr>
            </w:pPr>
          </w:p>
          <w:p w14:paraId="3C3F2C81" w14:textId="77777777" w:rsidR="00370DCB" w:rsidRPr="00684197" w:rsidRDefault="00370DCB" w:rsidP="00684197">
            <w:pPr>
              <w:rPr>
                <w:rFonts w:ascii="Times New Roman" w:eastAsia="Times New Roman" w:hAnsi="Times New Roman" w:cs="Times New Roman"/>
                <w:sz w:val="24"/>
                <w:szCs w:val="24"/>
                <w:lang w:eastAsia="lv-LV"/>
              </w:rPr>
            </w:pPr>
          </w:p>
          <w:p w14:paraId="5E9B3843" w14:textId="77777777" w:rsidR="00370DCB" w:rsidRPr="00684197" w:rsidRDefault="00370DCB" w:rsidP="00684197">
            <w:pPr>
              <w:rPr>
                <w:rFonts w:ascii="Times New Roman" w:eastAsia="Times New Roman" w:hAnsi="Times New Roman" w:cs="Times New Roman"/>
                <w:sz w:val="24"/>
                <w:szCs w:val="24"/>
                <w:lang w:eastAsia="lv-LV"/>
              </w:rPr>
            </w:pPr>
          </w:p>
          <w:p w14:paraId="03CA55A9" w14:textId="77777777" w:rsidR="00370DCB" w:rsidRPr="00684197" w:rsidRDefault="00370DCB" w:rsidP="00684197">
            <w:pPr>
              <w:rPr>
                <w:rFonts w:ascii="Times New Roman" w:eastAsia="Times New Roman" w:hAnsi="Times New Roman" w:cs="Times New Roman"/>
                <w:sz w:val="24"/>
                <w:szCs w:val="24"/>
                <w:lang w:eastAsia="lv-LV"/>
              </w:rPr>
            </w:pPr>
          </w:p>
          <w:p w14:paraId="0444D66A" w14:textId="77777777" w:rsidR="00370DCB" w:rsidRPr="00684197" w:rsidRDefault="00370DCB" w:rsidP="00684197">
            <w:pPr>
              <w:rPr>
                <w:rFonts w:ascii="Times New Roman" w:eastAsia="Times New Roman" w:hAnsi="Times New Roman" w:cs="Times New Roman"/>
                <w:sz w:val="24"/>
                <w:szCs w:val="24"/>
                <w:lang w:eastAsia="lv-LV"/>
              </w:rPr>
            </w:pPr>
          </w:p>
          <w:p w14:paraId="5FE265D1" w14:textId="77777777" w:rsidR="00370DCB" w:rsidRPr="00684197" w:rsidRDefault="00370DCB" w:rsidP="00684197">
            <w:pPr>
              <w:rPr>
                <w:rFonts w:ascii="Times New Roman" w:eastAsia="Times New Roman" w:hAnsi="Times New Roman" w:cs="Times New Roman"/>
                <w:sz w:val="24"/>
                <w:szCs w:val="24"/>
                <w:lang w:eastAsia="lv-LV"/>
              </w:rPr>
            </w:pPr>
          </w:p>
          <w:p w14:paraId="0B68DD71" w14:textId="77777777" w:rsidR="00370DCB" w:rsidRPr="00684197" w:rsidRDefault="00370DCB" w:rsidP="00684197">
            <w:pPr>
              <w:rPr>
                <w:rFonts w:ascii="Times New Roman" w:eastAsia="Times New Roman" w:hAnsi="Times New Roman" w:cs="Times New Roman"/>
                <w:sz w:val="24"/>
                <w:szCs w:val="24"/>
                <w:lang w:eastAsia="lv-LV"/>
              </w:rPr>
            </w:pPr>
          </w:p>
          <w:p w14:paraId="5103FBB6" w14:textId="77777777" w:rsidR="00370DCB" w:rsidRPr="00684197" w:rsidRDefault="00370DCB" w:rsidP="00684197">
            <w:pPr>
              <w:rPr>
                <w:rFonts w:ascii="Times New Roman" w:eastAsia="Times New Roman" w:hAnsi="Times New Roman" w:cs="Times New Roman"/>
                <w:sz w:val="24"/>
                <w:szCs w:val="24"/>
                <w:lang w:eastAsia="lv-LV"/>
              </w:rPr>
            </w:pPr>
          </w:p>
          <w:p w14:paraId="20DC4FC8" w14:textId="77777777" w:rsidR="00370DCB" w:rsidRPr="00684197" w:rsidRDefault="00370DCB" w:rsidP="00684197">
            <w:pPr>
              <w:rPr>
                <w:rFonts w:ascii="Times New Roman" w:eastAsia="Times New Roman" w:hAnsi="Times New Roman" w:cs="Times New Roman"/>
                <w:sz w:val="24"/>
                <w:szCs w:val="24"/>
                <w:lang w:eastAsia="lv-LV"/>
              </w:rPr>
            </w:pPr>
          </w:p>
          <w:p w14:paraId="3EED7D41" w14:textId="77777777" w:rsidR="00370DCB" w:rsidRPr="00684197" w:rsidRDefault="00370DCB" w:rsidP="00684197">
            <w:pPr>
              <w:rPr>
                <w:rFonts w:ascii="Times New Roman" w:eastAsia="Times New Roman" w:hAnsi="Times New Roman" w:cs="Times New Roman"/>
                <w:sz w:val="24"/>
                <w:szCs w:val="24"/>
                <w:lang w:eastAsia="lv-LV"/>
              </w:rPr>
            </w:pPr>
          </w:p>
          <w:p w14:paraId="37EAF909" w14:textId="77777777" w:rsidR="00370DCB" w:rsidRPr="00684197" w:rsidRDefault="00370DCB" w:rsidP="00684197">
            <w:pPr>
              <w:rPr>
                <w:rFonts w:ascii="Times New Roman" w:eastAsia="Times New Roman" w:hAnsi="Times New Roman" w:cs="Times New Roman"/>
                <w:sz w:val="24"/>
                <w:szCs w:val="24"/>
                <w:lang w:eastAsia="lv-LV"/>
              </w:rPr>
            </w:pPr>
          </w:p>
          <w:p w14:paraId="4C60A09E" w14:textId="77777777" w:rsidR="00370DCB" w:rsidRPr="00684197" w:rsidRDefault="00370DCB" w:rsidP="00684197">
            <w:pPr>
              <w:rPr>
                <w:rFonts w:ascii="Times New Roman" w:eastAsia="Times New Roman" w:hAnsi="Times New Roman" w:cs="Times New Roman"/>
                <w:iCs/>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tcPr>
          <w:p w14:paraId="31FE98C7" w14:textId="77777777" w:rsidR="00370DCB" w:rsidRPr="00684197" w:rsidRDefault="00370DCB" w:rsidP="00684197">
            <w:pPr>
              <w:spacing w:after="0" w:line="240" w:lineRule="auto"/>
              <w:jc w:val="both"/>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lastRenderedPageBreak/>
              <w:t xml:space="preserve">Noteikumu projekts paredz atteikties no prasības, kas noteica, ka personai, ar kuru kopā dzīvo un kuras apgādībā ir vismaz viens bērns, garantijas pieteikuma pielikumā jāpievieno informācija par deklarēto vai reģistrēto dzīves vietu Latvijā. Tādējādi noteikumu projekts paredz, ka turpmāk aizņēmējam nav nepieciešams deklarēt vai reģistrēt savu dzīves vietas adresi Latvijā. Ierobežojuma atcelšanai būtu veicinoša ietekme uz </w:t>
            </w:r>
            <w:proofErr w:type="spellStart"/>
            <w:r w:rsidRPr="00684197">
              <w:rPr>
                <w:rFonts w:ascii="Times New Roman" w:eastAsia="Times New Roman" w:hAnsi="Times New Roman" w:cs="Times New Roman"/>
                <w:iCs/>
                <w:sz w:val="24"/>
                <w:szCs w:val="24"/>
                <w:lang w:eastAsia="lv-LV"/>
              </w:rPr>
              <w:t>reemigrāciju</w:t>
            </w:r>
            <w:proofErr w:type="spellEnd"/>
            <w:r w:rsidRPr="00684197">
              <w:rPr>
                <w:rFonts w:ascii="Times New Roman" w:eastAsia="Times New Roman" w:hAnsi="Times New Roman" w:cs="Times New Roman"/>
                <w:iCs/>
                <w:sz w:val="24"/>
                <w:szCs w:val="24"/>
                <w:lang w:eastAsia="lv-LV"/>
              </w:rPr>
              <w:t>, jo personām, kuras vēlas atgriezties Latvijā un saņemt palīdzību dzīvojamās telpas iegādei vai būvniecībai, sagādā grūtības izpildīt prasību attiecībā uz dzīves vietas deklarēšanu Latvijā. Līdz šim attiecīgajām ģimenēm programmas izmantošana bija ierobežota, jo, pamatojoties uz esošajiem nosacījumiem, nedeklarējoties Latvijā, pretendēt uz mājokļu garantiju programmas ietvaros nav iespējams.</w:t>
            </w:r>
          </w:p>
          <w:p w14:paraId="0F37D9CC" w14:textId="77777777" w:rsidR="00370DCB" w:rsidRPr="00684197" w:rsidRDefault="00370DCB" w:rsidP="00684197">
            <w:pPr>
              <w:spacing w:after="0" w:line="240" w:lineRule="auto"/>
              <w:jc w:val="both"/>
              <w:rPr>
                <w:rFonts w:ascii="Times New Roman" w:eastAsia="Times New Roman" w:hAnsi="Times New Roman" w:cs="Times New Roman"/>
                <w:i/>
                <w:iCs/>
                <w:sz w:val="24"/>
                <w:szCs w:val="24"/>
                <w:lang w:eastAsia="lv-LV"/>
              </w:rPr>
            </w:pPr>
          </w:p>
          <w:p w14:paraId="6CAB0FDE" w14:textId="77777777" w:rsidR="00370DCB" w:rsidRDefault="00370DCB" w:rsidP="00684197">
            <w:pPr>
              <w:spacing w:after="0" w:line="240" w:lineRule="auto"/>
              <w:jc w:val="both"/>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 xml:space="preserve">Noteikumu projekts paredz lielāku atbalstu personai, ar kuru kopā dzīvo un kuras apgādībā ir četri un vairāk bērni. Atbilstoši noteikumu projektam ģimenēm būtu pieejams līdz 30% no aizdevuma summas, bet ne vairāk kā 30 000 </w:t>
            </w:r>
            <w:proofErr w:type="spellStart"/>
            <w:r w:rsidRPr="00684197">
              <w:rPr>
                <w:rFonts w:ascii="Times New Roman" w:eastAsia="Times New Roman" w:hAnsi="Times New Roman" w:cs="Times New Roman"/>
                <w:iCs/>
                <w:sz w:val="24"/>
                <w:szCs w:val="24"/>
                <w:lang w:eastAsia="lv-LV"/>
              </w:rPr>
              <w:t>euro</w:t>
            </w:r>
            <w:proofErr w:type="spellEnd"/>
            <w:r w:rsidRPr="00684197">
              <w:rPr>
                <w:rFonts w:ascii="Times New Roman" w:eastAsia="Times New Roman" w:hAnsi="Times New Roman" w:cs="Times New Roman"/>
                <w:iCs/>
                <w:sz w:val="24"/>
                <w:szCs w:val="24"/>
                <w:lang w:eastAsia="lv-LV"/>
              </w:rPr>
              <w:t>, ja ģimenē dzīvo un apgādībā ir četri un vairāk bērni vai personai, ar kuru kopā dzīvo un kuras apgādībā ir trīs bērni un ir iestājusies grūtniecība.</w:t>
            </w:r>
          </w:p>
          <w:p w14:paraId="3636DD6E" w14:textId="77777777" w:rsidR="00370DCB" w:rsidRPr="00B4121D" w:rsidRDefault="00370DCB" w:rsidP="00684197">
            <w:pPr>
              <w:spacing w:after="0" w:line="240" w:lineRule="auto"/>
              <w:jc w:val="both"/>
              <w:rPr>
                <w:rFonts w:ascii="Times New Roman" w:eastAsia="Times New Roman" w:hAnsi="Times New Roman" w:cs="Times New Roman"/>
                <w:iCs/>
                <w:sz w:val="24"/>
                <w:szCs w:val="24"/>
                <w:lang w:eastAsia="lv-LV"/>
              </w:rPr>
            </w:pPr>
          </w:p>
          <w:p w14:paraId="71D9A0AC" w14:textId="77777777" w:rsidR="00370DCB" w:rsidRPr="00684197" w:rsidRDefault="00370DCB" w:rsidP="00684197">
            <w:pPr>
              <w:spacing w:after="0" w:line="240" w:lineRule="auto"/>
              <w:jc w:val="both"/>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Personas ar kurām dzīvo un kuru apgādībā ir no viena līdz trim bērniem, maksimālais garantijas apmērs saglabājas nemainīgs, attiecīgi nosakot, ka garantijas apmērs ir:</w:t>
            </w:r>
          </w:p>
          <w:p w14:paraId="44F5CCE9" w14:textId="77777777" w:rsidR="00370DCB" w:rsidRPr="00684197" w:rsidRDefault="00370DCB" w:rsidP="00684197">
            <w:pPr>
              <w:pStyle w:val="ListParagraph"/>
              <w:numPr>
                <w:ilvl w:val="0"/>
                <w:numId w:val="2"/>
              </w:numPr>
              <w:spacing w:after="0" w:line="240" w:lineRule="auto"/>
              <w:jc w:val="both"/>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 xml:space="preserve">10% no aizdevuma summas, bet ne vairāk kā 10 000 </w:t>
            </w:r>
            <w:proofErr w:type="spellStart"/>
            <w:r w:rsidRPr="00684197">
              <w:rPr>
                <w:rFonts w:ascii="Times New Roman" w:eastAsia="Times New Roman" w:hAnsi="Times New Roman" w:cs="Times New Roman"/>
                <w:iCs/>
                <w:sz w:val="24"/>
                <w:szCs w:val="24"/>
                <w:lang w:eastAsia="lv-LV"/>
              </w:rPr>
              <w:t>euro</w:t>
            </w:r>
            <w:proofErr w:type="spellEnd"/>
            <w:r w:rsidRPr="00684197">
              <w:rPr>
                <w:rFonts w:ascii="Times New Roman" w:eastAsia="Times New Roman" w:hAnsi="Times New Roman" w:cs="Times New Roman"/>
                <w:iCs/>
                <w:sz w:val="24"/>
                <w:szCs w:val="24"/>
                <w:lang w:eastAsia="lv-LV"/>
              </w:rPr>
              <w:t xml:space="preserve"> – personai, ar kuru kopā dzīvo un kuras apgādībā ir viens bērns;</w:t>
            </w:r>
          </w:p>
          <w:p w14:paraId="24C2EC2D" w14:textId="77777777" w:rsidR="00370DCB" w:rsidRPr="00684197" w:rsidRDefault="00370DCB" w:rsidP="00684197">
            <w:pPr>
              <w:pStyle w:val="ListParagraph"/>
              <w:numPr>
                <w:ilvl w:val="0"/>
                <w:numId w:val="2"/>
              </w:numPr>
              <w:spacing w:after="0" w:line="240" w:lineRule="auto"/>
              <w:jc w:val="both"/>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 xml:space="preserve">līdz 15%, bet ne mazāk kā 10% no aizdevuma summas, un ne vairāk kā 15 000 </w:t>
            </w:r>
            <w:proofErr w:type="spellStart"/>
            <w:r w:rsidRPr="00684197">
              <w:rPr>
                <w:rFonts w:ascii="Times New Roman" w:eastAsia="Times New Roman" w:hAnsi="Times New Roman" w:cs="Times New Roman"/>
                <w:iCs/>
                <w:sz w:val="24"/>
                <w:szCs w:val="24"/>
                <w:lang w:eastAsia="lv-LV"/>
              </w:rPr>
              <w:t>euro</w:t>
            </w:r>
            <w:proofErr w:type="spellEnd"/>
            <w:r w:rsidRPr="00684197">
              <w:rPr>
                <w:rFonts w:ascii="Times New Roman" w:eastAsia="Times New Roman" w:hAnsi="Times New Roman" w:cs="Times New Roman"/>
                <w:iCs/>
                <w:sz w:val="24"/>
                <w:szCs w:val="24"/>
                <w:lang w:eastAsia="lv-LV"/>
              </w:rPr>
              <w:t xml:space="preserve"> – personai, ar kuru kopā dzīvo un kuras apgādībā ir divi bērni vai personai, ar kuru kopā dzīvo un kuras apgādībā ir viens bērns un ir iestājusies grūtniecība;</w:t>
            </w:r>
          </w:p>
          <w:p w14:paraId="64EB328B" w14:textId="77777777" w:rsidR="00605C4D" w:rsidRDefault="00370DCB" w:rsidP="00605C4D">
            <w:pPr>
              <w:pStyle w:val="ListParagraph"/>
              <w:numPr>
                <w:ilvl w:val="0"/>
                <w:numId w:val="2"/>
              </w:numPr>
              <w:spacing w:after="0" w:line="240" w:lineRule="auto"/>
              <w:jc w:val="both"/>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 xml:space="preserve">līdz 20%, bet ne mazāk kā 10% no aizdevuma summas, un ne vairāk kā 20 000 </w:t>
            </w:r>
            <w:proofErr w:type="spellStart"/>
            <w:r w:rsidRPr="00684197">
              <w:rPr>
                <w:rFonts w:ascii="Times New Roman" w:eastAsia="Times New Roman" w:hAnsi="Times New Roman" w:cs="Times New Roman"/>
                <w:iCs/>
                <w:sz w:val="24"/>
                <w:szCs w:val="24"/>
                <w:lang w:eastAsia="lv-LV"/>
              </w:rPr>
              <w:t>euro</w:t>
            </w:r>
            <w:proofErr w:type="spellEnd"/>
            <w:r w:rsidRPr="00684197">
              <w:rPr>
                <w:rFonts w:ascii="Times New Roman" w:eastAsia="Times New Roman" w:hAnsi="Times New Roman" w:cs="Times New Roman"/>
                <w:iCs/>
                <w:sz w:val="24"/>
                <w:szCs w:val="24"/>
                <w:lang w:eastAsia="lv-LV"/>
              </w:rPr>
              <w:t xml:space="preserve"> – personai, ar kuru kopā dzīvo un kuras apgādībā ir trīs bērni vai personai, ar kuru kopā dzīvo un </w:t>
            </w:r>
            <w:r w:rsidRPr="00684197">
              <w:rPr>
                <w:rFonts w:ascii="Times New Roman" w:eastAsia="Times New Roman" w:hAnsi="Times New Roman" w:cs="Times New Roman"/>
                <w:iCs/>
                <w:sz w:val="24"/>
                <w:szCs w:val="24"/>
                <w:lang w:eastAsia="lv-LV"/>
              </w:rPr>
              <w:lastRenderedPageBreak/>
              <w:t>kuras apgādībā ir divi bērni un ir iestājusies grūtniecība.</w:t>
            </w:r>
          </w:p>
          <w:p w14:paraId="2DFEE12E" w14:textId="77777777" w:rsidR="00605C4D" w:rsidRPr="00605C4D" w:rsidRDefault="00605C4D" w:rsidP="00605C4D">
            <w:pPr>
              <w:pStyle w:val="ListParagraph"/>
              <w:spacing w:after="0" w:line="240" w:lineRule="auto"/>
              <w:jc w:val="both"/>
              <w:rPr>
                <w:rFonts w:ascii="Times New Roman" w:eastAsia="Times New Roman" w:hAnsi="Times New Roman" w:cs="Times New Roman"/>
                <w:iCs/>
                <w:sz w:val="24"/>
                <w:szCs w:val="24"/>
                <w:lang w:eastAsia="lv-LV"/>
              </w:rPr>
            </w:pPr>
          </w:p>
          <w:p w14:paraId="26115DA8" w14:textId="784D755D" w:rsidR="00370DCB" w:rsidRPr="00684197" w:rsidRDefault="00370DCB" w:rsidP="00684197">
            <w:pPr>
              <w:spacing w:after="0" w:line="240" w:lineRule="auto"/>
              <w:jc w:val="both"/>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Ministru kabineta 2018.gada 20.februāra noteikumu Nr.95 “Noteikumi par valsts palīdzību dzīvojamās telpas iegādei vai būvniecībai” (turpmāk – noteikumi Nr.95) 4.punkts nosaka dokumentus, kuri jāpievieno  garantijas pieteikumam, tostarp, viena vai vairāku bērnu dzimšanas apliecības kopija vai citu dokumentu kopiju, kas apliecina bērna tiesisko statusu Latvijā. Ņemot vērā, ka aprēķinot garantijas apmēru personai</w:t>
            </w:r>
            <w:r w:rsidR="00A5166C">
              <w:rPr>
                <w:rFonts w:ascii="Times New Roman" w:eastAsia="Times New Roman" w:hAnsi="Times New Roman" w:cs="Times New Roman"/>
                <w:iCs/>
                <w:sz w:val="24"/>
                <w:szCs w:val="24"/>
                <w:lang w:eastAsia="lv-LV"/>
              </w:rPr>
              <w:t>,</w:t>
            </w:r>
            <w:r w:rsidRPr="00684197">
              <w:rPr>
                <w:rFonts w:ascii="Times New Roman" w:eastAsia="Times New Roman" w:hAnsi="Times New Roman" w:cs="Times New Roman"/>
                <w:iCs/>
                <w:sz w:val="24"/>
                <w:szCs w:val="24"/>
                <w:lang w:eastAsia="lv-LV"/>
              </w:rPr>
              <w:t xml:space="preserve"> ar kuru kopā dzīvo un kuras apgādībā ir vismaz viens bērns, tiek ņemts vērā, ka personai ir iestājusies grūtniecība, noteikumu projekts paredz arī citu dokumentu iesniegšanu, piemēram, izrakstu no medicīniskās dokumentācijas, kas apliecina grūtniecības stāvokli. Attiecīgajos gadījumos persona </w:t>
            </w:r>
            <w:r w:rsidR="00A5166C">
              <w:rPr>
                <w:rFonts w:ascii="Times New Roman" w:eastAsia="Times New Roman" w:hAnsi="Times New Roman" w:cs="Times New Roman"/>
                <w:iCs/>
                <w:sz w:val="24"/>
                <w:szCs w:val="24"/>
                <w:lang w:eastAsia="lv-LV"/>
              </w:rPr>
              <w:t>a</w:t>
            </w:r>
            <w:r w:rsidRPr="00684197">
              <w:rPr>
                <w:rFonts w:ascii="Times New Roman" w:eastAsia="Times New Roman" w:hAnsi="Times New Roman" w:cs="Times New Roman"/>
                <w:iCs/>
                <w:sz w:val="24"/>
                <w:szCs w:val="24"/>
                <w:lang w:eastAsia="lv-LV"/>
              </w:rPr>
              <w:t xml:space="preserve">kciju sabiedrībai "Attīstības finanšu institūcija </w:t>
            </w:r>
            <w:proofErr w:type="spellStart"/>
            <w:r w:rsidRPr="00684197">
              <w:rPr>
                <w:rFonts w:ascii="Times New Roman" w:eastAsia="Times New Roman" w:hAnsi="Times New Roman" w:cs="Times New Roman"/>
                <w:iCs/>
                <w:sz w:val="24"/>
                <w:szCs w:val="24"/>
                <w:lang w:eastAsia="lv-LV"/>
              </w:rPr>
              <w:t>Altum</w:t>
            </w:r>
            <w:proofErr w:type="spellEnd"/>
            <w:r w:rsidRPr="00684197">
              <w:rPr>
                <w:rFonts w:ascii="Times New Roman" w:eastAsia="Times New Roman" w:hAnsi="Times New Roman" w:cs="Times New Roman"/>
                <w:iCs/>
                <w:sz w:val="24"/>
                <w:szCs w:val="24"/>
                <w:lang w:eastAsia="lv-LV"/>
              </w:rPr>
              <w:t xml:space="preserve">" (turpmāk – </w:t>
            </w:r>
            <w:proofErr w:type="spellStart"/>
            <w:r w:rsidRPr="00684197">
              <w:rPr>
                <w:rFonts w:ascii="Times New Roman" w:eastAsia="Times New Roman" w:hAnsi="Times New Roman" w:cs="Times New Roman"/>
                <w:iCs/>
                <w:sz w:val="24"/>
                <w:szCs w:val="24"/>
                <w:lang w:eastAsia="lv-LV"/>
              </w:rPr>
              <w:t>Altum</w:t>
            </w:r>
            <w:proofErr w:type="spellEnd"/>
            <w:r w:rsidRPr="00684197">
              <w:rPr>
                <w:rFonts w:ascii="Times New Roman" w:eastAsia="Times New Roman" w:hAnsi="Times New Roman" w:cs="Times New Roman"/>
                <w:iCs/>
                <w:sz w:val="24"/>
                <w:szCs w:val="24"/>
                <w:lang w:eastAsia="lv-LV"/>
              </w:rPr>
              <w:t xml:space="preserve">) </w:t>
            </w:r>
            <w:r w:rsidR="00A5166C">
              <w:rPr>
                <w:rFonts w:ascii="Times New Roman" w:eastAsia="Times New Roman" w:hAnsi="Times New Roman" w:cs="Times New Roman"/>
                <w:iCs/>
                <w:sz w:val="24"/>
                <w:szCs w:val="24"/>
                <w:lang w:eastAsia="lv-LV"/>
              </w:rPr>
              <w:t>iesniedz</w:t>
            </w:r>
            <w:r w:rsidRPr="00684197">
              <w:rPr>
                <w:rFonts w:ascii="Times New Roman" w:eastAsia="Times New Roman" w:hAnsi="Times New Roman" w:cs="Times New Roman"/>
                <w:iCs/>
                <w:sz w:val="24"/>
                <w:szCs w:val="24"/>
                <w:lang w:eastAsia="lv-LV"/>
              </w:rPr>
              <w:t xml:space="preserve"> izrakstu no medicīniskās dokumentācijas, kas apliecina grūtniecības stāvokli.</w:t>
            </w:r>
          </w:p>
          <w:p w14:paraId="0342B580" w14:textId="77777777" w:rsidR="00370DCB" w:rsidRPr="00684197" w:rsidRDefault="00370DCB" w:rsidP="00684197">
            <w:pPr>
              <w:spacing w:after="0" w:line="240" w:lineRule="auto"/>
              <w:jc w:val="both"/>
              <w:rPr>
                <w:rFonts w:ascii="Times New Roman" w:eastAsia="Times New Roman" w:hAnsi="Times New Roman" w:cs="Times New Roman"/>
                <w:iCs/>
                <w:sz w:val="24"/>
                <w:szCs w:val="24"/>
                <w:lang w:eastAsia="lv-LV"/>
              </w:rPr>
            </w:pPr>
          </w:p>
          <w:p w14:paraId="31399D35" w14:textId="77777777" w:rsidR="00370DCB" w:rsidRPr="00684197" w:rsidRDefault="00370DCB" w:rsidP="00684197">
            <w:pPr>
              <w:spacing w:after="0" w:line="240" w:lineRule="auto"/>
              <w:jc w:val="both"/>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 xml:space="preserve">Iepriekš uzskaitītie mājokļu garantijas nosacījumu uzlabojumi ietverti, gan pamatojoties uz konkrētu </w:t>
            </w:r>
            <w:proofErr w:type="spellStart"/>
            <w:r w:rsidRPr="00684197">
              <w:rPr>
                <w:rFonts w:ascii="Times New Roman" w:eastAsia="Times New Roman" w:hAnsi="Times New Roman" w:cs="Times New Roman"/>
                <w:iCs/>
                <w:sz w:val="24"/>
                <w:szCs w:val="24"/>
                <w:lang w:eastAsia="lv-LV"/>
              </w:rPr>
              <w:t>Altum</w:t>
            </w:r>
            <w:proofErr w:type="spellEnd"/>
            <w:r w:rsidRPr="00684197">
              <w:rPr>
                <w:rFonts w:ascii="Times New Roman" w:eastAsia="Times New Roman" w:hAnsi="Times New Roman" w:cs="Times New Roman"/>
                <w:iCs/>
                <w:sz w:val="24"/>
                <w:szCs w:val="24"/>
                <w:lang w:eastAsia="lv-LV"/>
              </w:rPr>
              <w:t xml:space="preserve"> klientu grupu paustajām vajadzībām (piemēram, re-emigrantu gadījumā - prasības par deklarētas dzīvesvietas Latvijā atcelšanu), gan arī diskutējot un konsultējoties par demogrāfiju veicinošiem pasākumiem ar iesaistītajiem politikas izstrādātājiem vai konsultatīvajām institūcijām. </w:t>
            </w:r>
          </w:p>
          <w:p w14:paraId="0A50CC75" w14:textId="77777777" w:rsidR="00370DCB" w:rsidRPr="00684197" w:rsidRDefault="00370DCB" w:rsidP="00684197">
            <w:pPr>
              <w:spacing w:after="0" w:line="240" w:lineRule="auto"/>
              <w:jc w:val="both"/>
              <w:rPr>
                <w:rFonts w:ascii="Times New Roman" w:eastAsia="Times New Roman" w:hAnsi="Times New Roman" w:cs="Times New Roman"/>
                <w:iCs/>
                <w:sz w:val="24"/>
                <w:szCs w:val="24"/>
                <w:lang w:eastAsia="lv-LV"/>
              </w:rPr>
            </w:pPr>
          </w:p>
          <w:p w14:paraId="652D132A" w14:textId="7A8022A5" w:rsidR="000540FF" w:rsidRDefault="00370DCB" w:rsidP="00684197">
            <w:pPr>
              <w:spacing w:after="0" w:line="240" w:lineRule="auto"/>
              <w:jc w:val="both"/>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 xml:space="preserve">Papildus noteikts, ka aizņēmējs var noteikt minimālo garantijas apmēru, bet ne mazāku kā 10% no aizdevuma summas. Attiecīgi personai nav jāizvēlas maksimālā pieejamā garantijas aizdevuma summa un persona, izvērtējot savu finansiālo stāvokli, var izvēlēties mazāku garantijas summu, tādējādi maksājot mazāku komisijas maksu.  </w:t>
            </w:r>
          </w:p>
          <w:p w14:paraId="6025687F" w14:textId="77777777" w:rsidR="00B4121D" w:rsidRDefault="00B4121D" w:rsidP="00B4121D">
            <w:pPr>
              <w:spacing w:after="0" w:line="240" w:lineRule="auto"/>
              <w:jc w:val="both"/>
              <w:rPr>
                <w:rFonts w:ascii="Times New Roman" w:eastAsia="Times New Roman" w:hAnsi="Times New Roman" w:cs="Times New Roman"/>
                <w:iCs/>
                <w:sz w:val="24"/>
                <w:szCs w:val="24"/>
                <w:lang w:eastAsia="lv-LV"/>
              </w:rPr>
            </w:pPr>
          </w:p>
          <w:p w14:paraId="1626C5DA" w14:textId="6F1E6AE4" w:rsidR="00B4121D" w:rsidRPr="00B4121D" w:rsidRDefault="00B4121D" w:rsidP="00B4121D">
            <w:pPr>
              <w:spacing w:after="0" w:line="240" w:lineRule="auto"/>
              <w:jc w:val="both"/>
              <w:rPr>
                <w:rFonts w:ascii="Times New Roman" w:eastAsia="Times New Roman" w:hAnsi="Times New Roman" w:cs="Times New Roman"/>
                <w:iCs/>
                <w:color w:val="FF0000"/>
                <w:sz w:val="24"/>
                <w:szCs w:val="24"/>
                <w:lang w:eastAsia="lv-LV"/>
              </w:rPr>
            </w:pPr>
            <w:r w:rsidRPr="00B4121D">
              <w:rPr>
                <w:rFonts w:ascii="Times New Roman" w:eastAsia="Times New Roman" w:hAnsi="Times New Roman" w:cs="Times New Roman"/>
                <w:iCs/>
                <w:sz w:val="24"/>
                <w:szCs w:val="24"/>
                <w:lang w:eastAsia="lv-LV"/>
              </w:rPr>
              <w:t>Papildu paredzēta garantija no 10 % līdz 20% apmērā</w:t>
            </w:r>
            <w:r w:rsidRPr="00B4121D">
              <w:rPr>
                <w:rFonts w:ascii="Times New Roman" w:eastAsia="Times New Roman" w:hAnsi="Times New Roman" w:cs="Times New Roman"/>
                <w:iCs/>
                <w:color w:val="FF0000"/>
                <w:sz w:val="24"/>
                <w:szCs w:val="24"/>
                <w:lang w:eastAsia="lv-LV"/>
              </w:rPr>
              <w:t xml:space="preserve"> </w:t>
            </w:r>
            <w:r w:rsidRPr="00B4121D">
              <w:rPr>
                <w:rFonts w:ascii="Times New Roman" w:hAnsi="Times New Roman" w:cs="Times New Roman"/>
                <w:sz w:val="24"/>
                <w:szCs w:val="24"/>
                <w:shd w:val="clear" w:color="auto" w:fill="FFFFFF"/>
              </w:rPr>
              <w:t xml:space="preserve">personai, ar kuru kopā dzīvo un kuras apgādībā ir vismaz viens bērns </w:t>
            </w:r>
            <w:r w:rsidRPr="00B4121D">
              <w:rPr>
                <w:rFonts w:ascii="Times New Roman" w:hAnsi="Times New Roman" w:cs="Times New Roman"/>
                <w:sz w:val="24"/>
                <w:szCs w:val="24"/>
              </w:rPr>
              <w:t xml:space="preserve">dzīvojamās telpas, kas atbilst “A” ēku energoefektivitātes klasei saskaņā ar </w:t>
            </w:r>
            <w:r w:rsidR="003A0C16" w:rsidRPr="00B4121D">
              <w:rPr>
                <w:rFonts w:ascii="Times New Roman" w:hAnsi="Times New Roman" w:cs="Times New Roman"/>
                <w:sz w:val="24"/>
                <w:szCs w:val="24"/>
              </w:rPr>
              <w:t xml:space="preserve">Ministru kabineta </w:t>
            </w:r>
            <w:r w:rsidRPr="00B4121D">
              <w:rPr>
                <w:rFonts w:ascii="Times New Roman" w:hAnsi="Times New Roman" w:cs="Times New Roman"/>
                <w:sz w:val="24"/>
                <w:szCs w:val="24"/>
              </w:rPr>
              <w:t xml:space="preserve">2013. gada 9.jūlija noteikumu Nr. 383 ”Noteikumi par ēku </w:t>
            </w:r>
            <w:proofErr w:type="spellStart"/>
            <w:r w:rsidRPr="00B4121D">
              <w:rPr>
                <w:rFonts w:ascii="Times New Roman" w:hAnsi="Times New Roman" w:cs="Times New Roman"/>
                <w:sz w:val="24"/>
                <w:szCs w:val="24"/>
              </w:rPr>
              <w:t>energosertifikāciju</w:t>
            </w:r>
            <w:proofErr w:type="spellEnd"/>
            <w:r w:rsidRPr="00B4121D">
              <w:rPr>
                <w:rFonts w:ascii="Times New Roman" w:hAnsi="Times New Roman" w:cs="Times New Roman"/>
                <w:sz w:val="24"/>
                <w:szCs w:val="24"/>
              </w:rPr>
              <w:t>” 14.1.1. apakšpunktā norādīto klasifikāciju iegādei.</w:t>
            </w:r>
          </w:p>
          <w:p w14:paraId="6880FD61" w14:textId="76F54D77" w:rsidR="00B4121D" w:rsidRPr="00B4121D" w:rsidRDefault="005E41C8" w:rsidP="00B4121D">
            <w:pPr>
              <w:spacing w:after="0" w:line="240" w:lineRule="auto"/>
              <w:jc w:val="both"/>
              <w:rPr>
                <w:rFonts w:ascii="Times New Roman" w:hAnsi="Times New Roman" w:cs="Times New Roman"/>
                <w:sz w:val="24"/>
                <w:szCs w:val="24"/>
              </w:rPr>
            </w:pPr>
            <w:r w:rsidRPr="00B4121D">
              <w:rPr>
                <w:rFonts w:ascii="Times New Roman" w:hAnsi="Times New Roman" w:cs="Times New Roman"/>
                <w:sz w:val="24"/>
                <w:szCs w:val="24"/>
              </w:rPr>
              <w:t xml:space="preserve">Ministru kabineta </w:t>
            </w:r>
            <w:r w:rsidR="00B4121D" w:rsidRPr="00B4121D">
              <w:rPr>
                <w:rFonts w:ascii="Times New Roman" w:hAnsi="Times New Roman" w:cs="Times New Roman"/>
                <w:sz w:val="24"/>
                <w:szCs w:val="24"/>
              </w:rPr>
              <w:t>2013. gada 9. jūlija noteikumi Nr. 383 ”</w:t>
            </w:r>
            <w:r w:rsidR="00B4121D" w:rsidRPr="00B4121D">
              <w:rPr>
                <w:rFonts w:ascii="Times New Roman" w:hAnsi="Times New Roman" w:cs="Times New Roman"/>
                <w:i/>
                <w:iCs/>
                <w:sz w:val="24"/>
                <w:szCs w:val="24"/>
              </w:rPr>
              <w:t xml:space="preserve">Noteikumi par ēku </w:t>
            </w:r>
            <w:proofErr w:type="spellStart"/>
            <w:r w:rsidR="00B4121D" w:rsidRPr="00B4121D">
              <w:rPr>
                <w:rFonts w:ascii="Times New Roman" w:hAnsi="Times New Roman" w:cs="Times New Roman"/>
                <w:i/>
                <w:iCs/>
                <w:sz w:val="24"/>
                <w:szCs w:val="24"/>
              </w:rPr>
              <w:t>energosertifikāciju</w:t>
            </w:r>
            <w:proofErr w:type="spellEnd"/>
            <w:r w:rsidR="00B4121D" w:rsidRPr="00B4121D">
              <w:rPr>
                <w:rFonts w:ascii="Times New Roman" w:hAnsi="Times New Roman" w:cs="Times New Roman"/>
                <w:sz w:val="24"/>
                <w:szCs w:val="24"/>
              </w:rPr>
              <w:t xml:space="preserve">” satur vērtēšanas skalu, kas tiek izmantota, lai noteiktu ēkas energoefektivitātes klasi. Šo noteikumu 5. pielikumā ir </w:t>
            </w:r>
            <w:r w:rsidR="00B4121D" w:rsidRPr="00B4121D">
              <w:rPr>
                <w:rFonts w:ascii="Times New Roman" w:hAnsi="Times New Roman" w:cs="Times New Roman"/>
                <w:sz w:val="24"/>
                <w:szCs w:val="24"/>
              </w:rPr>
              <w:lastRenderedPageBreak/>
              <w:t xml:space="preserve">noteikts ēku energoefektivitātes minimālais pieļaujamais līmenis jaunbūvēm ar mērķi, lai jau no 2021. gada 1. janvāra visas jaunbūves (gan dzīvojamās, gan nedzīvojamās ēkas) būtu tā saucamās nulles enerģijas ēkas. </w:t>
            </w:r>
          </w:p>
          <w:p w14:paraId="3785737E" w14:textId="77777777" w:rsidR="00B4121D" w:rsidRPr="00B4121D" w:rsidRDefault="00B4121D" w:rsidP="00B4121D">
            <w:pPr>
              <w:spacing w:after="0" w:line="240" w:lineRule="auto"/>
              <w:jc w:val="both"/>
              <w:rPr>
                <w:rFonts w:ascii="Times New Roman" w:hAnsi="Times New Roman" w:cs="Times New Roman"/>
                <w:sz w:val="24"/>
                <w:szCs w:val="24"/>
              </w:rPr>
            </w:pPr>
            <w:r w:rsidRPr="00B4121D">
              <w:rPr>
                <w:rFonts w:ascii="Times New Roman" w:hAnsi="Times New Roman" w:cs="Times New Roman"/>
                <w:sz w:val="24"/>
                <w:szCs w:val="24"/>
              </w:rPr>
              <w:t xml:space="preserve">Attiecībā uz dzīvojamajām mājām, kas nav uzskatāmas par jaunbūvēm, ēku energoefektivitātes paaugstināšanas rezultātā, arī vecākas dzīvojamās mājas var izpildīt kritērijus, kas noteikti attiecībā uz “A” ēku energoefektivitātes klasi, ja, piemēram, veikta to atjaunošana un citi energoefektivitātes veicināšanas pasākumi. </w:t>
            </w:r>
          </w:p>
          <w:p w14:paraId="15AC68EA" w14:textId="77777777" w:rsidR="00B4121D" w:rsidRPr="00B4121D" w:rsidRDefault="00B4121D" w:rsidP="00B4121D">
            <w:pPr>
              <w:spacing w:after="0" w:line="240" w:lineRule="auto"/>
              <w:jc w:val="both"/>
              <w:rPr>
                <w:rFonts w:ascii="Times New Roman" w:eastAsia="Calibri" w:hAnsi="Times New Roman" w:cs="Times New Roman"/>
                <w:sz w:val="24"/>
                <w:szCs w:val="24"/>
                <w:lang w:eastAsia="lv-LV"/>
              </w:rPr>
            </w:pPr>
            <w:r w:rsidRPr="00B4121D">
              <w:rPr>
                <w:rFonts w:ascii="Times New Roman" w:eastAsia="Calibri" w:hAnsi="Times New Roman" w:cs="Times New Roman"/>
                <w:sz w:val="24"/>
                <w:szCs w:val="24"/>
                <w:lang w:eastAsia="lv-LV"/>
              </w:rPr>
              <w:t xml:space="preserve">Saskaņā ar Eiropas Parlamenta un Padomes direktīvas 2010/31/ES (2010.gada 19.maijs) par ēku energoefektivitāti, kas grozīta ar Direktīvu 2018/844 (2018.gada 30.maijs) un Regulu 2018/1999 (2018.gada 11.decembris), Latvijai kā Eiropas Savienības dalībvalstij ir jāveicina nacionālā dzīvojamā fonda renovāciju, lai šis fonds līdz 2050. gadam kļūtu par sevišķi energoefektīvu un </w:t>
            </w:r>
            <w:proofErr w:type="spellStart"/>
            <w:r w:rsidRPr="00B4121D">
              <w:rPr>
                <w:rFonts w:ascii="Times New Roman" w:eastAsia="Calibri" w:hAnsi="Times New Roman" w:cs="Times New Roman"/>
                <w:sz w:val="24"/>
                <w:szCs w:val="24"/>
                <w:lang w:eastAsia="lv-LV"/>
              </w:rPr>
              <w:t>dekarbonizētu</w:t>
            </w:r>
            <w:proofErr w:type="spellEnd"/>
            <w:r w:rsidRPr="00B4121D">
              <w:rPr>
                <w:rFonts w:ascii="Times New Roman" w:eastAsia="Calibri" w:hAnsi="Times New Roman" w:cs="Times New Roman"/>
                <w:sz w:val="24"/>
                <w:szCs w:val="24"/>
                <w:lang w:eastAsia="lv-LV"/>
              </w:rPr>
              <w:t xml:space="preserve"> ēku fondu. </w:t>
            </w:r>
          </w:p>
          <w:p w14:paraId="12419F12" w14:textId="77777777" w:rsidR="00B4121D" w:rsidRPr="00B4121D" w:rsidRDefault="00B4121D" w:rsidP="00B4121D">
            <w:pPr>
              <w:spacing w:after="0" w:line="240" w:lineRule="auto"/>
              <w:jc w:val="both"/>
              <w:rPr>
                <w:rFonts w:ascii="Times New Roman" w:eastAsia="Times New Roman" w:hAnsi="Times New Roman" w:cs="Times New Roman"/>
                <w:iCs/>
                <w:sz w:val="24"/>
                <w:szCs w:val="24"/>
                <w:lang w:eastAsia="lv-LV"/>
              </w:rPr>
            </w:pPr>
            <w:r w:rsidRPr="00B4121D">
              <w:rPr>
                <w:rFonts w:ascii="Times New Roman" w:eastAsia="Calibri" w:hAnsi="Times New Roman" w:cs="Times New Roman"/>
                <w:sz w:val="24"/>
                <w:szCs w:val="24"/>
                <w:lang w:eastAsia="lv-LV"/>
              </w:rPr>
              <w:t>Garantija 10-20% apmērā būtu stimulējošs faktors, lai sabiedrībā rastos lielāks pieprasījums  pēc energoefektīviem mājokļiem, līdz ar to veicinot arī pašreizējo ēku atjaunošanas kvalitāti, sasniedzot vismaz "A" energoefektivitātes klasi, nevis tikai izpildot minimālās energoefektivitātes prasības atjaunojot vai pārbūvējot ēkas.</w:t>
            </w:r>
          </w:p>
          <w:p w14:paraId="78C95DEE" w14:textId="77777777" w:rsidR="00B4121D" w:rsidRPr="00684197" w:rsidRDefault="00B4121D" w:rsidP="00684197">
            <w:pPr>
              <w:spacing w:after="0" w:line="240" w:lineRule="auto"/>
              <w:jc w:val="both"/>
              <w:rPr>
                <w:rFonts w:ascii="Times New Roman" w:eastAsia="Times New Roman" w:hAnsi="Times New Roman" w:cs="Times New Roman"/>
                <w:iCs/>
                <w:sz w:val="24"/>
                <w:szCs w:val="24"/>
                <w:lang w:eastAsia="lv-LV"/>
              </w:rPr>
            </w:pPr>
          </w:p>
          <w:p w14:paraId="0D4527D3" w14:textId="77777777" w:rsidR="00370DCB" w:rsidRPr="00684197" w:rsidRDefault="00370DCB" w:rsidP="00684197">
            <w:pPr>
              <w:jc w:val="both"/>
              <w:rPr>
                <w:rFonts w:ascii="Times New Roman" w:hAnsi="Times New Roman" w:cs="Times New Roman"/>
                <w:sz w:val="24"/>
                <w:szCs w:val="24"/>
              </w:rPr>
            </w:pPr>
            <w:r w:rsidRPr="00684197">
              <w:rPr>
                <w:rFonts w:ascii="Times New Roman" w:eastAsia="Times New Roman" w:hAnsi="Times New Roman" w:cs="Times New Roman"/>
                <w:iCs/>
                <w:sz w:val="24"/>
                <w:szCs w:val="24"/>
                <w:lang w:eastAsia="lv-LV"/>
              </w:rPr>
              <w:t xml:space="preserve">Noteikumi papildināti ar nosacījumu, kas paredz, ka persona var saņemt garantiju atkārtoti vai vairākas reizes, ievērojot, ka attiecīgajai personai var būt tikai viena spēkā esoša garantija, kuru izsniedzis </w:t>
            </w:r>
            <w:proofErr w:type="spellStart"/>
            <w:r w:rsidRPr="00684197">
              <w:rPr>
                <w:rFonts w:ascii="Times New Roman" w:eastAsia="Times New Roman" w:hAnsi="Times New Roman" w:cs="Times New Roman"/>
                <w:iCs/>
                <w:sz w:val="24"/>
                <w:szCs w:val="24"/>
                <w:lang w:eastAsia="lv-LV"/>
              </w:rPr>
              <w:t>Altum</w:t>
            </w:r>
            <w:proofErr w:type="spellEnd"/>
            <w:r w:rsidRPr="00684197">
              <w:rPr>
                <w:rFonts w:ascii="Times New Roman" w:eastAsia="Times New Roman" w:hAnsi="Times New Roman" w:cs="Times New Roman"/>
                <w:iCs/>
                <w:sz w:val="24"/>
                <w:szCs w:val="24"/>
                <w:lang w:eastAsia="lv-LV"/>
              </w:rPr>
              <w:t xml:space="preserve"> (garantija var zaudēt spēku, piemēram, kad:</w:t>
            </w:r>
            <w:r w:rsidRPr="00684197">
              <w:rPr>
                <w:rFonts w:ascii="Times New Roman" w:hAnsi="Times New Roman" w:cs="Times New Roman"/>
                <w:sz w:val="24"/>
                <w:szCs w:val="24"/>
              </w:rPr>
              <w:t xml:space="preserve"> aizdevējs </w:t>
            </w:r>
            <w:r w:rsidRPr="00684197">
              <w:rPr>
                <w:rFonts w:ascii="Times New Roman" w:eastAsia="Times New Roman" w:hAnsi="Times New Roman" w:cs="Times New Roman"/>
                <w:iCs/>
                <w:sz w:val="24"/>
                <w:szCs w:val="24"/>
                <w:lang w:eastAsia="lv-LV"/>
              </w:rPr>
              <w:t xml:space="preserve">(noteikumu nr.95 3.punkta 3.1.apakšpunktā minētais subjekts) </w:t>
            </w:r>
            <w:r w:rsidRPr="00684197">
              <w:rPr>
                <w:rFonts w:ascii="Times New Roman" w:hAnsi="Times New Roman" w:cs="Times New Roman"/>
                <w:sz w:val="24"/>
                <w:szCs w:val="24"/>
              </w:rPr>
              <w:t xml:space="preserve">atteiksies no garantijas; beigsies garantijas termiņš; aizņēmējs būs dzēsis aizdevuma saistības; ja </w:t>
            </w:r>
            <w:proofErr w:type="spellStart"/>
            <w:r w:rsidRPr="00684197">
              <w:rPr>
                <w:rFonts w:ascii="Times New Roman" w:hAnsi="Times New Roman" w:cs="Times New Roman"/>
                <w:sz w:val="24"/>
                <w:szCs w:val="24"/>
              </w:rPr>
              <w:t>Altum</w:t>
            </w:r>
            <w:proofErr w:type="spellEnd"/>
            <w:r w:rsidRPr="00684197">
              <w:rPr>
                <w:rFonts w:ascii="Times New Roman" w:hAnsi="Times New Roman" w:cs="Times New Roman"/>
                <w:sz w:val="24"/>
                <w:szCs w:val="24"/>
              </w:rPr>
              <w:t xml:space="preserve"> izmaksās kompensāciju un </w:t>
            </w:r>
            <w:proofErr w:type="spellStart"/>
            <w:r w:rsidRPr="00684197">
              <w:rPr>
                <w:rFonts w:ascii="Times New Roman" w:hAnsi="Times New Roman" w:cs="Times New Roman"/>
                <w:sz w:val="24"/>
                <w:szCs w:val="24"/>
              </w:rPr>
              <w:t>Altum</w:t>
            </w:r>
            <w:proofErr w:type="spellEnd"/>
            <w:r w:rsidRPr="00684197">
              <w:rPr>
                <w:rFonts w:ascii="Times New Roman" w:hAnsi="Times New Roman" w:cs="Times New Roman"/>
                <w:sz w:val="24"/>
                <w:szCs w:val="24"/>
              </w:rPr>
              <w:t xml:space="preserve"> būs tiesības piedzīt kompensācijas summu no personas).</w:t>
            </w:r>
          </w:p>
          <w:p w14:paraId="31157CE8" w14:textId="77777777" w:rsidR="00370DCB" w:rsidRPr="00684197" w:rsidRDefault="00370DCB" w:rsidP="00684197">
            <w:pPr>
              <w:pStyle w:val="CommentText"/>
              <w:spacing w:line="256" w:lineRule="auto"/>
              <w:jc w:val="both"/>
              <w:rPr>
                <w:rFonts w:ascii="Times New Roman" w:hAnsi="Times New Roman" w:cs="Times New Roman"/>
                <w:sz w:val="24"/>
                <w:szCs w:val="24"/>
              </w:rPr>
            </w:pPr>
            <w:r w:rsidRPr="00684197">
              <w:rPr>
                <w:rFonts w:ascii="Times New Roman" w:hAnsi="Times New Roman" w:cs="Times New Roman"/>
                <w:sz w:val="24"/>
                <w:szCs w:val="24"/>
              </w:rPr>
              <w:t xml:space="preserve">Uzlabojumi par elastīgākiem garantijas apmēra noteikšanas nosacījumiem, kā arī iespēju pretendēt uz garantiju atkārtoti, ja dzēstas iepriekšējā aizdevuma saistības, izriet no </w:t>
            </w:r>
            <w:proofErr w:type="spellStart"/>
            <w:r w:rsidRPr="00684197">
              <w:rPr>
                <w:rFonts w:ascii="Times New Roman" w:hAnsi="Times New Roman" w:cs="Times New Roman"/>
                <w:sz w:val="24"/>
                <w:szCs w:val="24"/>
              </w:rPr>
              <w:t>Altum</w:t>
            </w:r>
            <w:proofErr w:type="spellEnd"/>
            <w:r w:rsidRPr="00684197">
              <w:rPr>
                <w:rFonts w:ascii="Times New Roman" w:hAnsi="Times New Roman" w:cs="Times New Roman"/>
                <w:sz w:val="24"/>
                <w:szCs w:val="24"/>
              </w:rPr>
              <w:t xml:space="preserve"> mājokļu garantijas programmas esošo un potenciālo klientu pausto vajadzību apzināšanas (e-pastu saziņa, konsultācijas, viedokļi publiskos pasākumos </w:t>
            </w:r>
            <w:proofErr w:type="spellStart"/>
            <w:r w:rsidRPr="00684197">
              <w:rPr>
                <w:rFonts w:ascii="Times New Roman" w:hAnsi="Times New Roman" w:cs="Times New Roman"/>
                <w:sz w:val="24"/>
                <w:szCs w:val="24"/>
              </w:rPr>
              <w:t>utml</w:t>
            </w:r>
            <w:proofErr w:type="spellEnd"/>
            <w:r w:rsidRPr="00684197">
              <w:rPr>
                <w:rFonts w:ascii="Times New Roman" w:hAnsi="Times New Roman" w:cs="Times New Roman"/>
                <w:sz w:val="24"/>
                <w:szCs w:val="24"/>
              </w:rPr>
              <w:t xml:space="preserve">.). Visbiežākie gadījumi praksē pēc vajadzības saņemt garantiju atkārtoti, minēti, piemēram, kad jaunajam speciālistam tiek izveidota  ģimene ar bērnu/bērniem vai arī persona </w:t>
            </w:r>
            <w:r w:rsidRPr="00684197">
              <w:rPr>
                <w:rFonts w:ascii="Times New Roman" w:hAnsi="Times New Roman" w:cs="Times New Roman"/>
                <w:sz w:val="24"/>
                <w:szCs w:val="24"/>
              </w:rPr>
              <w:lastRenderedPageBreak/>
              <w:t>saņēmusi iepriekš garantiju kā ģimene ar bērnu, bet bērnam pieaugot, mājsaimniecībai rodas nepieciešamība pēc plašākas dzīves telpas u.c. gadījumi.</w:t>
            </w:r>
          </w:p>
          <w:p w14:paraId="20658D0D" w14:textId="77777777" w:rsidR="00370DCB" w:rsidRPr="00684197" w:rsidRDefault="00370DCB" w:rsidP="00684197">
            <w:pPr>
              <w:spacing w:after="0" w:line="240" w:lineRule="auto"/>
              <w:jc w:val="both"/>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 xml:space="preserve">Noteikumu projekts paredz, ka gadījumos, ja persona garantijas pieteikuma pielikumā pievieno izrakstu no medicīniskās dokumentācijas, kas apliecina grūtniecības stāvokli, personām, ar kuru kopā dzīvo un kuras apgādībā ir viens vai vairāk bērni, aprēķinot garantijas apmēru, tiek ņemts vērā, ka persona ir grūtniecības stāvoklī un gaidāms apgādībā esošo bērnu skaita pieaugums, tādējādi palielinot garantijas apmēru. Izrakstā no medicīniskās dokumentācijas ir iekļaujama informācija, kas apliecina grūtniecības stāvokli un šī informācija tiek izmantota, lai varētu izvērtēt garantijas pieteikumu un noteikt garantijas apmēru. Aizņēmējs garantijas pieteikumā var nepievienot izrakstu no medicīniskās dokumentācijas un saņemt garantiju atbilstoši  personai apgādībā esošo un kopā dzīvojošo bērnu skaitam.  </w:t>
            </w:r>
          </w:p>
          <w:p w14:paraId="72E0EB1C" w14:textId="77777777" w:rsidR="00370DCB" w:rsidRPr="00684197" w:rsidRDefault="00370DCB" w:rsidP="00684197">
            <w:pPr>
              <w:spacing w:after="0" w:line="240" w:lineRule="auto"/>
              <w:jc w:val="both"/>
              <w:rPr>
                <w:rFonts w:ascii="Times New Roman" w:eastAsia="Times New Roman" w:hAnsi="Times New Roman" w:cs="Times New Roman"/>
                <w:b/>
                <w:iCs/>
                <w:sz w:val="24"/>
                <w:szCs w:val="24"/>
                <w:lang w:eastAsia="lv-LV"/>
              </w:rPr>
            </w:pPr>
          </w:p>
          <w:p w14:paraId="39A884A3" w14:textId="77777777" w:rsidR="00370DCB" w:rsidRPr="00684197" w:rsidRDefault="00370DCB" w:rsidP="00684197">
            <w:pPr>
              <w:spacing w:after="0" w:line="240" w:lineRule="auto"/>
              <w:jc w:val="both"/>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 xml:space="preserve">Noteikumu projektā no atbalsta saņēmēja pieprasītos datus, kas jau ir citu valsts pārvaldes institūciju rīcībā, </w:t>
            </w:r>
            <w:proofErr w:type="spellStart"/>
            <w:r w:rsidRPr="00684197">
              <w:rPr>
                <w:rFonts w:ascii="Times New Roman" w:eastAsia="Times New Roman" w:hAnsi="Times New Roman" w:cs="Times New Roman"/>
                <w:iCs/>
                <w:sz w:val="24"/>
                <w:szCs w:val="24"/>
                <w:lang w:eastAsia="lv-LV"/>
              </w:rPr>
              <w:t>Altum</w:t>
            </w:r>
            <w:proofErr w:type="spellEnd"/>
            <w:r w:rsidRPr="00684197">
              <w:rPr>
                <w:rFonts w:ascii="Times New Roman" w:eastAsia="Times New Roman" w:hAnsi="Times New Roman" w:cs="Times New Roman"/>
                <w:iCs/>
                <w:sz w:val="24"/>
                <w:szCs w:val="24"/>
                <w:lang w:eastAsia="lv-LV"/>
              </w:rPr>
              <w:t xml:space="preserve"> iegūs no aizdevējiem, ar kuriem ir noslēgti sadarbības līgumi par sadarbību garantijas programmas īstenošanā tik ilgi līdz tiks tehniski nodrošināta valsts atbalsta programmu ieviešanai nepieciešamās informācijas iegūšana bez samaksas no valsts informācijas sistēmām un datu turētājiem.</w:t>
            </w:r>
          </w:p>
          <w:p w14:paraId="10F5379C" w14:textId="77777777" w:rsidR="00A41AA4" w:rsidRPr="00684197" w:rsidRDefault="00A41AA4" w:rsidP="00684197">
            <w:pPr>
              <w:spacing w:after="0" w:line="240" w:lineRule="auto"/>
              <w:jc w:val="both"/>
              <w:rPr>
                <w:rFonts w:ascii="Times New Roman" w:eastAsia="Times New Roman" w:hAnsi="Times New Roman" w:cs="Times New Roman"/>
                <w:iCs/>
                <w:sz w:val="24"/>
                <w:szCs w:val="24"/>
                <w:lang w:eastAsia="lv-LV"/>
              </w:rPr>
            </w:pPr>
          </w:p>
          <w:p w14:paraId="2A631FB5" w14:textId="77777777" w:rsidR="00A41AA4" w:rsidRPr="00684197" w:rsidRDefault="00A41AA4" w:rsidP="00684197">
            <w:pPr>
              <w:spacing w:after="0" w:line="240" w:lineRule="auto"/>
              <w:jc w:val="both"/>
              <w:rPr>
                <w:rFonts w:ascii="Times New Roman" w:hAnsi="Times New Roman"/>
                <w:b/>
                <w:bCs/>
                <w:sz w:val="24"/>
                <w:szCs w:val="24"/>
                <w:u w:val="single"/>
              </w:rPr>
            </w:pPr>
            <w:r w:rsidRPr="00684197">
              <w:rPr>
                <w:rFonts w:ascii="Times New Roman" w:hAnsi="Times New Roman"/>
                <w:b/>
                <w:bCs/>
                <w:sz w:val="24"/>
                <w:szCs w:val="24"/>
                <w:u w:val="single"/>
              </w:rPr>
              <w:t>Atbalst</w:t>
            </w:r>
            <w:r w:rsidR="009726C4" w:rsidRPr="00684197">
              <w:rPr>
                <w:rFonts w:ascii="Times New Roman" w:hAnsi="Times New Roman"/>
                <w:b/>
                <w:bCs/>
                <w:sz w:val="24"/>
                <w:szCs w:val="24"/>
                <w:u w:val="single"/>
              </w:rPr>
              <w:t>a</w:t>
            </w:r>
            <w:r w:rsidRPr="00684197">
              <w:rPr>
                <w:rFonts w:ascii="Times New Roman" w:hAnsi="Times New Roman"/>
                <w:b/>
                <w:bCs/>
                <w:sz w:val="24"/>
                <w:szCs w:val="24"/>
                <w:u w:val="single"/>
              </w:rPr>
              <w:t xml:space="preserve"> programma “Balsts”</w:t>
            </w:r>
          </w:p>
          <w:p w14:paraId="37C439E5" w14:textId="121082D1" w:rsidR="00A41AA4" w:rsidRPr="00684197" w:rsidRDefault="00A41AA4" w:rsidP="00684197">
            <w:pPr>
              <w:spacing w:before="60" w:after="60" w:line="240" w:lineRule="auto"/>
              <w:jc w:val="both"/>
              <w:rPr>
                <w:rFonts w:ascii="Times New Roman" w:hAnsi="Times New Roman"/>
                <w:sz w:val="24"/>
                <w:szCs w:val="24"/>
                <w:lang w:val="en-US"/>
              </w:rPr>
            </w:pPr>
            <w:r w:rsidRPr="00684197">
              <w:rPr>
                <w:rFonts w:ascii="Times New Roman" w:hAnsi="Times New Roman"/>
                <w:sz w:val="24"/>
                <w:szCs w:val="24"/>
              </w:rPr>
              <w:t xml:space="preserve">Saskaņā ar likuma </w:t>
            </w:r>
            <w:r w:rsidR="006210B2">
              <w:rPr>
                <w:rFonts w:ascii="Times New Roman" w:hAnsi="Times New Roman"/>
                <w:sz w:val="24"/>
                <w:szCs w:val="24"/>
              </w:rPr>
              <w:t>“</w:t>
            </w:r>
            <w:hyperlink r:id="rId11" w:history="1">
              <w:r w:rsidRPr="00684197">
                <w:rPr>
                  <w:rStyle w:val="Hyperlink"/>
                  <w:rFonts w:ascii="Times New Roman" w:hAnsi="Times New Roman"/>
                  <w:i/>
                  <w:iCs/>
                  <w:color w:val="auto"/>
                  <w:sz w:val="24"/>
                  <w:szCs w:val="24"/>
                </w:rPr>
                <w:t>Par valsts budžetu 2020. gadam</w:t>
              </w:r>
            </w:hyperlink>
            <w:r w:rsidR="006210B2">
              <w:rPr>
                <w:rStyle w:val="Hyperlink"/>
                <w:rFonts w:ascii="Times New Roman" w:hAnsi="Times New Roman"/>
                <w:i/>
                <w:iCs/>
                <w:color w:val="auto"/>
                <w:sz w:val="24"/>
                <w:szCs w:val="24"/>
              </w:rPr>
              <w:t xml:space="preserve">” </w:t>
            </w:r>
            <w:r w:rsidRPr="00684197">
              <w:rPr>
                <w:rFonts w:ascii="Times New Roman" w:hAnsi="Times New Roman"/>
                <w:sz w:val="24"/>
                <w:szCs w:val="24"/>
              </w:rPr>
              <w:t>52.panta 1.daļu</w:t>
            </w:r>
            <w:r w:rsidR="006210B2">
              <w:rPr>
                <w:rFonts w:ascii="Times New Roman" w:hAnsi="Times New Roman"/>
                <w:sz w:val="24"/>
                <w:szCs w:val="24"/>
              </w:rPr>
              <w:t xml:space="preserve"> </w:t>
            </w:r>
            <w:proofErr w:type="spellStart"/>
            <w:r w:rsidRPr="00684197">
              <w:rPr>
                <w:rFonts w:ascii="Times New Roman" w:hAnsi="Times New Roman"/>
                <w:sz w:val="24"/>
                <w:szCs w:val="24"/>
                <w:lang w:val="en-US"/>
              </w:rPr>
              <w:t>budžeta</w:t>
            </w:r>
            <w:proofErr w:type="spellEnd"/>
            <w:r w:rsidR="006210B2">
              <w:rPr>
                <w:rFonts w:ascii="Times New Roman" w:hAnsi="Times New Roman"/>
                <w:sz w:val="24"/>
                <w:szCs w:val="24"/>
                <w:lang w:val="en-US"/>
              </w:rPr>
              <w:t xml:space="preserve"> </w:t>
            </w:r>
            <w:proofErr w:type="spellStart"/>
            <w:r w:rsidRPr="00684197">
              <w:rPr>
                <w:rFonts w:ascii="Times New Roman" w:hAnsi="Times New Roman"/>
                <w:sz w:val="24"/>
                <w:szCs w:val="24"/>
                <w:lang w:val="en-US"/>
              </w:rPr>
              <w:t>resora</w:t>
            </w:r>
            <w:proofErr w:type="spellEnd"/>
            <w:r w:rsidRPr="00684197">
              <w:rPr>
                <w:rFonts w:ascii="Times New Roman" w:hAnsi="Times New Roman"/>
                <w:sz w:val="24"/>
                <w:szCs w:val="24"/>
                <w:lang w:val="en-US"/>
              </w:rPr>
              <w:t xml:space="preserve"> "74. </w:t>
            </w:r>
            <w:proofErr w:type="spellStart"/>
            <w:r w:rsidRPr="00684197">
              <w:rPr>
                <w:rFonts w:ascii="Times New Roman" w:hAnsi="Times New Roman"/>
                <w:sz w:val="24"/>
                <w:szCs w:val="24"/>
                <w:lang w:val="en-US"/>
              </w:rPr>
              <w:t>Gadskārtējā</w:t>
            </w:r>
            <w:proofErr w:type="spellEnd"/>
            <w:r w:rsidR="006210B2">
              <w:rPr>
                <w:rFonts w:ascii="Times New Roman" w:hAnsi="Times New Roman"/>
                <w:sz w:val="24"/>
                <w:szCs w:val="24"/>
                <w:lang w:val="en-US"/>
              </w:rPr>
              <w:t xml:space="preserve"> </w:t>
            </w:r>
            <w:proofErr w:type="spellStart"/>
            <w:r w:rsidRPr="00684197">
              <w:rPr>
                <w:rFonts w:ascii="Times New Roman" w:hAnsi="Times New Roman"/>
                <w:sz w:val="24"/>
                <w:szCs w:val="24"/>
                <w:lang w:val="en-US"/>
              </w:rPr>
              <w:t>valsts</w:t>
            </w:r>
            <w:proofErr w:type="spellEnd"/>
            <w:r w:rsidR="006210B2">
              <w:rPr>
                <w:rFonts w:ascii="Times New Roman" w:hAnsi="Times New Roman"/>
                <w:sz w:val="24"/>
                <w:szCs w:val="24"/>
                <w:lang w:val="en-US"/>
              </w:rPr>
              <w:t xml:space="preserve"> </w:t>
            </w:r>
            <w:proofErr w:type="spellStart"/>
            <w:r w:rsidRPr="00684197">
              <w:rPr>
                <w:rFonts w:ascii="Times New Roman" w:hAnsi="Times New Roman"/>
                <w:sz w:val="24"/>
                <w:szCs w:val="24"/>
                <w:lang w:val="en-US"/>
              </w:rPr>
              <w:t>budžeta</w:t>
            </w:r>
            <w:proofErr w:type="spellEnd"/>
            <w:r w:rsidR="006210B2">
              <w:rPr>
                <w:rFonts w:ascii="Times New Roman" w:hAnsi="Times New Roman"/>
                <w:sz w:val="24"/>
                <w:szCs w:val="24"/>
                <w:lang w:val="en-US"/>
              </w:rPr>
              <w:t xml:space="preserve"> </w:t>
            </w:r>
            <w:proofErr w:type="spellStart"/>
            <w:r w:rsidRPr="00684197">
              <w:rPr>
                <w:rFonts w:ascii="Times New Roman" w:hAnsi="Times New Roman"/>
                <w:sz w:val="24"/>
                <w:szCs w:val="24"/>
                <w:lang w:val="en-US"/>
              </w:rPr>
              <w:t>izpildes</w:t>
            </w:r>
            <w:proofErr w:type="spellEnd"/>
            <w:r w:rsidR="006210B2">
              <w:rPr>
                <w:rFonts w:ascii="Times New Roman" w:hAnsi="Times New Roman"/>
                <w:sz w:val="24"/>
                <w:szCs w:val="24"/>
                <w:lang w:val="en-US"/>
              </w:rPr>
              <w:t xml:space="preserve"> </w:t>
            </w:r>
            <w:proofErr w:type="spellStart"/>
            <w:r w:rsidRPr="00684197">
              <w:rPr>
                <w:rFonts w:ascii="Times New Roman" w:hAnsi="Times New Roman"/>
                <w:sz w:val="24"/>
                <w:szCs w:val="24"/>
                <w:lang w:val="en-US"/>
              </w:rPr>
              <w:t>procesā</w:t>
            </w:r>
            <w:proofErr w:type="spellEnd"/>
            <w:r w:rsidR="006210B2">
              <w:rPr>
                <w:rFonts w:ascii="Times New Roman" w:hAnsi="Times New Roman"/>
                <w:sz w:val="24"/>
                <w:szCs w:val="24"/>
                <w:lang w:val="en-US"/>
              </w:rPr>
              <w:t xml:space="preserve"> </w:t>
            </w:r>
            <w:proofErr w:type="spellStart"/>
            <w:r w:rsidRPr="00684197">
              <w:rPr>
                <w:rFonts w:ascii="Times New Roman" w:hAnsi="Times New Roman"/>
                <w:sz w:val="24"/>
                <w:szCs w:val="24"/>
                <w:lang w:val="en-US"/>
              </w:rPr>
              <w:t>pārdalāmais</w:t>
            </w:r>
            <w:proofErr w:type="spellEnd"/>
            <w:r w:rsidR="006210B2">
              <w:rPr>
                <w:rFonts w:ascii="Times New Roman" w:hAnsi="Times New Roman"/>
                <w:sz w:val="24"/>
                <w:szCs w:val="24"/>
                <w:lang w:val="en-US"/>
              </w:rPr>
              <w:t xml:space="preserve"> </w:t>
            </w:r>
            <w:proofErr w:type="spellStart"/>
            <w:r w:rsidRPr="00684197">
              <w:rPr>
                <w:rFonts w:ascii="Times New Roman" w:hAnsi="Times New Roman"/>
                <w:sz w:val="24"/>
                <w:szCs w:val="24"/>
                <w:lang w:val="en-US"/>
              </w:rPr>
              <w:t>finansējums</w:t>
            </w:r>
            <w:proofErr w:type="spellEnd"/>
            <w:r w:rsidRPr="00684197">
              <w:rPr>
                <w:rFonts w:ascii="Times New Roman" w:hAnsi="Times New Roman"/>
                <w:sz w:val="24"/>
                <w:szCs w:val="24"/>
                <w:lang w:val="en-US"/>
              </w:rPr>
              <w:t xml:space="preserve">" </w:t>
            </w:r>
            <w:proofErr w:type="spellStart"/>
            <w:r w:rsidRPr="00684197">
              <w:rPr>
                <w:rFonts w:ascii="Times New Roman" w:hAnsi="Times New Roman"/>
                <w:sz w:val="24"/>
                <w:szCs w:val="24"/>
                <w:lang w:val="en-US"/>
              </w:rPr>
              <w:t>programmā</w:t>
            </w:r>
            <w:proofErr w:type="spellEnd"/>
            <w:r w:rsidRPr="00684197">
              <w:rPr>
                <w:rFonts w:ascii="Times New Roman" w:hAnsi="Times New Roman"/>
                <w:sz w:val="24"/>
                <w:szCs w:val="24"/>
                <w:lang w:val="en-US"/>
              </w:rPr>
              <w:t xml:space="preserve"> 11.00.00 "</w:t>
            </w:r>
            <w:proofErr w:type="spellStart"/>
            <w:r w:rsidRPr="00684197">
              <w:rPr>
                <w:rFonts w:ascii="Times New Roman" w:hAnsi="Times New Roman"/>
                <w:sz w:val="24"/>
                <w:szCs w:val="24"/>
                <w:lang w:val="en-US"/>
              </w:rPr>
              <w:t>Demogrāfijas</w:t>
            </w:r>
            <w:proofErr w:type="spellEnd"/>
            <w:r w:rsidR="006210B2">
              <w:rPr>
                <w:rFonts w:ascii="Times New Roman" w:hAnsi="Times New Roman"/>
                <w:sz w:val="24"/>
                <w:szCs w:val="24"/>
                <w:lang w:val="en-US"/>
              </w:rPr>
              <w:t xml:space="preserve"> </w:t>
            </w:r>
            <w:proofErr w:type="spellStart"/>
            <w:r w:rsidRPr="00684197">
              <w:rPr>
                <w:rFonts w:ascii="Times New Roman" w:hAnsi="Times New Roman"/>
                <w:sz w:val="24"/>
                <w:szCs w:val="24"/>
                <w:lang w:val="en-US"/>
              </w:rPr>
              <w:t>pasākumi</w:t>
            </w:r>
            <w:proofErr w:type="spellEnd"/>
            <w:r w:rsidRPr="00684197">
              <w:rPr>
                <w:rFonts w:ascii="Times New Roman" w:hAnsi="Times New Roman"/>
                <w:sz w:val="24"/>
                <w:szCs w:val="24"/>
                <w:lang w:val="en-US"/>
              </w:rPr>
              <w:t xml:space="preserve">" </w:t>
            </w:r>
            <w:proofErr w:type="spellStart"/>
            <w:r w:rsidRPr="00684197">
              <w:rPr>
                <w:rFonts w:ascii="Times New Roman" w:hAnsi="Times New Roman"/>
                <w:sz w:val="24"/>
                <w:szCs w:val="24"/>
                <w:lang w:val="en-US"/>
              </w:rPr>
              <w:t>rezervēts</w:t>
            </w:r>
            <w:proofErr w:type="spellEnd"/>
            <w:r w:rsidR="006210B2">
              <w:rPr>
                <w:rFonts w:ascii="Times New Roman" w:hAnsi="Times New Roman"/>
                <w:sz w:val="24"/>
                <w:szCs w:val="24"/>
                <w:lang w:val="en-US"/>
              </w:rPr>
              <w:t xml:space="preserve"> </w:t>
            </w:r>
            <w:proofErr w:type="spellStart"/>
            <w:r w:rsidRPr="00684197">
              <w:rPr>
                <w:rFonts w:ascii="Times New Roman" w:hAnsi="Times New Roman"/>
                <w:sz w:val="24"/>
                <w:szCs w:val="24"/>
                <w:lang w:val="en-US"/>
              </w:rPr>
              <w:t>finansējums</w:t>
            </w:r>
            <w:proofErr w:type="spellEnd"/>
            <w:r w:rsidR="006210B2">
              <w:rPr>
                <w:rFonts w:ascii="Times New Roman" w:hAnsi="Times New Roman"/>
                <w:sz w:val="24"/>
                <w:szCs w:val="24"/>
                <w:lang w:val="en-US"/>
              </w:rPr>
              <w:t xml:space="preserve"> </w:t>
            </w:r>
            <w:proofErr w:type="gramStart"/>
            <w:r w:rsidRPr="00684197">
              <w:rPr>
                <w:rFonts w:ascii="Times New Roman" w:hAnsi="Times New Roman"/>
                <w:sz w:val="24"/>
                <w:szCs w:val="24"/>
                <w:lang w:val="en-US"/>
              </w:rPr>
              <w:t>5 180 000 </w:t>
            </w:r>
            <w:r w:rsidRPr="00684197">
              <w:rPr>
                <w:rFonts w:ascii="Times New Roman" w:hAnsi="Times New Roman"/>
                <w:i/>
                <w:iCs/>
                <w:sz w:val="24"/>
                <w:szCs w:val="24"/>
                <w:lang w:val="en-US"/>
              </w:rPr>
              <w:t>euro</w:t>
            </w:r>
            <w:proofErr w:type="gramEnd"/>
            <w:r w:rsidRPr="00684197">
              <w:rPr>
                <w:rFonts w:ascii="Times New Roman" w:hAnsi="Times New Roman"/>
                <w:sz w:val="24"/>
                <w:szCs w:val="24"/>
                <w:lang w:val="en-US"/>
              </w:rPr>
              <w:t> </w:t>
            </w:r>
            <w:proofErr w:type="spellStart"/>
            <w:r w:rsidRPr="00684197">
              <w:rPr>
                <w:rFonts w:ascii="Times New Roman" w:hAnsi="Times New Roman"/>
                <w:sz w:val="24"/>
                <w:szCs w:val="24"/>
                <w:lang w:val="en-US"/>
              </w:rPr>
              <w:t>apmērā</w:t>
            </w:r>
            <w:proofErr w:type="spellEnd"/>
            <w:r w:rsidRPr="00684197">
              <w:rPr>
                <w:rFonts w:ascii="Times New Roman" w:hAnsi="Times New Roman"/>
                <w:sz w:val="24"/>
                <w:szCs w:val="24"/>
                <w:lang w:val="en-US"/>
              </w:rPr>
              <w:t xml:space="preserve">, </w:t>
            </w:r>
            <w:r w:rsidRPr="00684197">
              <w:rPr>
                <w:rFonts w:ascii="Times New Roman" w:hAnsi="Times New Roman"/>
                <w:b/>
                <w:bCs/>
                <w:sz w:val="24"/>
                <w:szCs w:val="24"/>
                <w:lang w:val="en-US"/>
              </w:rPr>
              <w:t xml:space="preserve">tai </w:t>
            </w:r>
            <w:proofErr w:type="spellStart"/>
            <w:r w:rsidRPr="00684197">
              <w:rPr>
                <w:rFonts w:ascii="Times New Roman" w:hAnsi="Times New Roman"/>
                <w:b/>
                <w:bCs/>
                <w:sz w:val="24"/>
                <w:szCs w:val="24"/>
                <w:lang w:val="en-US"/>
              </w:rPr>
              <w:t>skaitā</w:t>
            </w:r>
            <w:proofErr w:type="spellEnd"/>
            <w:r w:rsidR="006210B2">
              <w:rPr>
                <w:rFonts w:ascii="Times New Roman" w:hAnsi="Times New Roman"/>
                <w:b/>
                <w:bCs/>
                <w:sz w:val="24"/>
                <w:szCs w:val="24"/>
                <w:lang w:val="en-US"/>
              </w:rPr>
              <w:t xml:space="preserve"> </w:t>
            </w:r>
            <w:proofErr w:type="spellStart"/>
            <w:r w:rsidRPr="00684197">
              <w:rPr>
                <w:rFonts w:ascii="Times New Roman" w:hAnsi="Times New Roman"/>
                <w:b/>
                <w:bCs/>
                <w:sz w:val="24"/>
                <w:szCs w:val="24"/>
                <w:lang w:val="en-US"/>
              </w:rPr>
              <w:t>mājokļu</w:t>
            </w:r>
            <w:proofErr w:type="spellEnd"/>
            <w:r w:rsidR="006210B2">
              <w:rPr>
                <w:rFonts w:ascii="Times New Roman" w:hAnsi="Times New Roman"/>
                <w:b/>
                <w:bCs/>
                <w:sz w:val="24"/>
                <w:szCs w:val="24"/>
                <w:lang w:val="en-US"/>
              </w:rPr>
              <w:t xml:space="preserve"> </w:t>
            </w:r>
            <w:proofErr w:type="spellStart"/>
            <w:r w:rsidRPr="00684197">
              <w:rPr>
                <w:rFonts w:ascii="Times New Roman" w:hAnsi="Times New Roman"/>
                <w:b/>
                <w:bCs/>
                <w:sz w:val="24"/>
                <w:szCs w:val="24"/>
                <w:lang w:val="en-US"/>
              </w:rPr>
              <w:t>pieejamības</w:t>
            </w:r>
            <w:proofErr w:type="spellEnd"/>
            <w:r w:rsidR="006210B2">
              <w:rPr>
                <w:rFonts w:ascii="Times New Roman" w:hAnsi="Times New Roman"/>
                <w:b/>
                <w:bCs/>
                <w:sz w:val="24"/>
                <w:szCs w:val="24"/>
                <w:lang w:val="en-US"/>
              </w:rPr>
              <w:t xml:space="preserve"> </w:t>
            </w:r>
            <w:proofErr w:type="spellStart"/>
            <w:r w:rsidRPr="00684197">
              <w:rPr>
                <w:rFonts w:ascii="Times New Roman" w:hAnsi="Times New Roman"/>
                <w:b/>
                <w:bCs/>
                <w:sz w:val="24"/>
                <w:szCs w:val="24"/>
                <w:lang w:val="en-US"/>
              </w:rPr>
              <w:t>pasākumiem</w:t>
            </w:r>
            <w:proofErr w:type="spellEnd"/>
            <w:r w:rsidR="006210B2">
              <w:rPr>
                <w:rFonts w:ascii="Times New Roman" w:hAnsi="Times New Roman"/>
                <w:b/>
                <w:bCs/>
                <w:sz w:val="24"/>
                <w:szCs w:val="24"/>
                <w:lang w:val="en-US"/>
              </w:rPr>
              <w:t xml:space="preserve"> </w:t>
            </w:r>
            <w:proofErr w:type="spellStart"/>
            <w:r w:rsidRPr="00684197">
              <w:rPr>
                <w:rFonts w:ascii="Times New Roman" w:hAnsi="Times New Roman"/>
                <w:b/>
                <w:bCs/>
                <w:sz w:val="24"/>
                <w:szCs w:val="24"/>
                <w:lang w:val="en-US"/>
              </w:rPr>
              <w:t>daudzbērnu</w:t>
            </w:r>
            <w:proofErr w:type="spellEnd"/>
            <w:r w:rsidR="006210B2">
              <w:rPr>
                <w:rFonts w:ascii="Times New Roman" w:hAnsi="Times New Roman"/>
                <w:b/>
                <w:bCs/>
                <w:sz w:val="24"/>
                <w:szCs w:val="24"/>
                <w:lang w:val="en-US"/>
              </w:rPr>
              <w:t xml:space="preserve"> </w:t>
            </w:r>
            <w:proofErr w:type="spellStart"/>
            <w:r w:rsidRPr="00684197">
              <w:rPr>
                <w:rFonts w:ascii="Times New Roman" w:hAnsi="Times New Roman"/>
                <w:b/>
                <w:bCs/>
                <w:sz w:val="24"/>
                <w:szCs w:val="24"/>
                <w:lang w:val="en-US"/>
              </w:rPr>
              <w:t>ģimenēm</w:t>
            </w:r>
            <w:proofErr w:type="spellEnd"/>
            <w:r w:rsidRPr="00684197">
              <w:rPr>
                <w:rFonts w:ascii="Times New Roman" w:hAnsi="Times New Roman"/>
                <w:b/>
                <w:bCs/>
                <w:sz w:val="24"/>
                <w:szCs w:val="24"/>
                <w:lang w:val="en-US"/>
              </w:rPr>
              <w:t xml:space="preserve"> 3 600 000 </w:t>
            </w:r>
            <w:r w:rsidRPr="00684197">
              <w:rPr>
                <w:rFonts w:ascii="Times New Roman" w:hAnsi="Times New Roman"/>
                <w:b/>
                <w:bCs/>
                <w:i/>
                <w:iCs/>
                <w:sz w:val="24"/>
                <w:szCs w:val="24"/>
                <w:lang w:val="en-US"/>
              </w:rPr>
              <w:t>euro</w:t>
            </w:r>
            <w:r w:rsidRPr="00684197">
              <w:rPr>
                <w:rFonts w:ascii="Times New Roman" w:hAnsi="Times New Roman"/>
                <w:b/>
                <w:bCs/>
                <w:sz w:val="24"/>
                <w:szCs w:val="24"/>
                <w:lang w:val="en-US"/>
              </w:rPr>
              <w:t> </w:t>
            </w:r>
            <w:proofErr w:type="spellStart"/>
            <w:r w:rsidRPr="00684197">
              <w:rPr>
                <w:rFonts w:ascii="Times New Roman" w:hAnsi="Times New Roman"/>
                <w:b/>
                <w:bCs/>
                <w:sz w:val="24"/>
                <w:szCs w:val="24"/>
                <w:lang w:val="en-US"/>
              </w:rPr>
              <w:t>apmērā</w:t>
            </w:r>
            <w:proofErr w:type="spellEnd"/>
            <w:r w:rsidRPr="00684197">
              <w:rPr>
                <w:rFonts w:ascii="Times New Roman" w:hAnsi="Times New Roman"/>
                <w:sz w:val="24"/>
                <w:szCs w:val="24"/>
                <w:lang w:val="en-US"/>
              </w:rPr>
              <w:t xml:space="preserve">. </w:t>
            </w:r>
          </w:p>
          <w:p w14:paraId="7DEDE98B" w14:textId="77777777" w:rsidR="00A41AA4" w:rsidRPr="00684197" w:rsidRDefault="00A41AA4" w:rsidP="00684197">
            <w:pPr>
              <w:spacing w:before="60" w:after="60" w:line="240" w:lineRule="auto"/>
              <w:jc w:val="both"/>
              <w:rPr>
                <w:rFonts w:ascii="Times New Roman" w:hAnsi="Times New Roman" w:cs="Times New Roman"/>
                <w:sz w:val="24"/>
                <w:szCs w:val="24"/>
              </w:rPr>
            </w:pPr>
            <w:r w:rsidRPr="00684197">
              <w:rPr>
                <w:rFonts w:ascii="Times New Roman" w:hAnsi="Times New Roman"/>
                <w:sz w:val="24"/>
                <w:szCs w:val="24"/>
              </w:rPr>
              <w:t xml:space="preserve">Ekonomikas ministrija sadarbībā ar Demogrāfijas lietu centru ir izstrādājusi priekšlikumu mājokļu pieejamības pasākumiem </w:t>
            </w:r>
            <w:proofErr w:type="spellStart"/>
            <w:r w:rsidRPr="00684197">
              <w:rPr>
                <w:rFonts w:ascii="Times New Roman" w:hAnsi="Times New Roman"/>
                <w:sz w:val="24"/>
                <w:szCs w:val="24"/>
              </w:rPr>
              <w:t>daudzbērnu</w:t>
            </w:r>
            <w:proofErr w:type="spellEnd"/>
            <w:r w:rsidRPr="00684197">
              <w:rPr>
                <w:rFonts w:ascii="Times New Roman" w:hAnsi="Times New Roman"/>
                <w:sz w:val="24"/>
                <w:szCs w:val="24"/>
              </w:rPr>
              <w:t xml:space="preserve"> ģimenēm, ņemot vērā identificētās mājokļu pieejamības problēmas. </w:t>
            </w:r>
            <w:proofErr w:type="spellStart"/>
            <w:r w:rsidRPr="00684197">
              <w:rPr>
                <w:rFonts w:ascii="Times New Roman" w:hAnsi="Times New Roman"/>
                <w:sz w:val="24"/>
                <w:szCs w:val="24"/>
              </w:rPr>
              <w:t>Daudzbērnu</w:t>
            </w:r>
            <w:proofErr w:type="spellEnd"/>
            <w:r w:rsidRPr="00684197">
              <w:rPr>
                <w:rFonts w:ascii="Times New Roman" w:hAnsi="Times New Roman"/>
                <w:sz w:val="24"/>
                <w:szCs w:val="24"/>
              </w:rPr>
              <w:t xml:space="preserve"> ģimenēm ir nepieciešama lielāka dzīvojamā platība, jo ģimenē ir vairāk locekļu, taču vidēji ieņēmumi uz vienu ģimenes locekli ir mazāki lielāka apgādājamo skaita dēļ. Līdz ar to ar vienādiem ienākumiem, </w:t>
            </w:r>
            <w:proofErr w:type="spellStart"/>
            <w:r w:rsidRPr="00684197">
              <w:rPr>
                <w:rFonts w:ascii="Times New Roman" w:hAnsi="Times New Roman"/>
                <w:sz w:val="24"/>
                <w:szCs w:val="24"/>
              </w:rPr>
              <w:t>daudzbērnu</w:t>
            </w:r>
            <w:proofErr w:type="spellEnd"/>
            <w:r w:rsidRPr="00684197">
              <w:rPr>
                <w:rFonts w:ascii="Times New Roman" w:hAnsi="Times New Roman"/>
                <w:sz w:val="24"/>
                <w:szCs w:val="24"/>
              </w:rPr>
              <w:t xml:space="preserve"> ģimene var atļauties mazāku aizdevumu un attiecīgi iegādāties </w:t>
            </w:r>
            <w:r w:rsidRPr="00684197">
              <w:rPr>
                <w:rFonts w:ascii="Times New Roman" w:hAnsi="Times New Roman"/>
                <w:sz w:val="24"/>
                <w:szCs w:val="24"/>
              </w:rPr>
              <w:lastRenderedPageBreak/>
              <w:t xml:space="preserve">mazāku/nekvalitatīvāku mājokli nekā ģimene ar vienu bērnu, jo </w:t>
            </w:r>
            <w:proofErr w:type="spellStart"/>
            <w:r w:rsidRPr="00684197">
              <w:rPr>
                <w:rFonts w:ascii="Times New Roman" w:hAnsi="Times New Roman"/>
                <w:sz w:val="24"/>
                <w:szCs w:val="24"/>
              </w:rPr>
              <w:t>daudzbērnu</w:t>
            </w:r>
            <w:proofErr w:type="spellEnd"/>
            <w:r w:rsidRPr="00684197">
              <w:rPr>
                <w:rFonts w:ascii="Times New Roman" w:hAnsi="Times New Roman"/>
                <w:sz w:val="24"/>
                <w:szCs w:val="24"/>
              </w:rPr>
              <w:t xml:space="preserve"> ģimene var atļauties mazākus ikmēneša maksājumus par kredītu. </w:t>
            </w:r>
            <w:proofErr w:type="spellStart"/>
            <w:r w:rsidRPr="00684197">
              <w:rPr>
                <w:rFonts w:ascii="Times New Roman" w:hAnsi="Times New Roman"/>
                <w:sz w:val="24"/>
                <w:szCs w:val="24"/>
              </w:rPr>
              <w:t>Daudzbērnu</w:t>
            </w:r>
            <w:proofErr w:type="spellEnd"/>
            <w:r w:rsidRPr="00684197">
              <w:rPr>
                <w:rFonts w:ascii="Times New Roman" w:hAnsi="Times New Roman"/>
                <w:sz w:val="24"/>
                <w:szCs w:val="24"/>
              </w:rPr>
              <w:t xml:space="preserve"> ģimenēm ir nepieciešams arī ilgāks laiks, lai izveidotu </w:t>
            </w:r>
            <w:r w:rsidRPr="00684197">
              <w:rPr>
                <w:rFonts w:ascii="Times New Roman" w:hAnsi="Times New Roman" w:cs="Times New Roman"/>
                <w:sz w:val="24"/>
                <w:szCs w:val="24"/>
              </w:rPr>
              <w:t>uzkrājumus mājokļa pirmajai iemaksai, īpaši, ņemot vērā, ka nepieciešams arī lielāks mājoklis.</w:t>
            </w:r>
          </w:p>
          <w:p w14:paraId="2B257428" w14:textId="77777777" w:rsidR="00A41AA4" w:rsidRPr="00684197" w:rsidRDefault="00A41AA4" w:rsidP="00684197">
            <w:pPr>
              <w:spacing w:before="60" w:after="60" w:line="240" w:lineRule="auto"/>
              <w:jc w:val="both"/>
              <w:rPr>
                <w:rFonts w:ascii="Times New Roman" w:hAnsi="Times New Roman" w:cs="Times New Roman"/>
                <w:sz w:val="24"/>
                <w:szCs w:val="24"/>
                <w:shd w:val="clear" w:color="auto" w:fill="FFFF00"/>
              </w:rPr>
            </w:pPr>
            <w:r w:rsidRPr="00684197">
              <w:rPr>
                <w:rFonts w:ascii="Times New Roman" w:hAnsi="Times New Roman" w:cs="Times New Roman"/>
                <w:sz w:val="24"/>
                <w:szCs w:val="24"/>
              </w:rPr>
              <w:t xml:space="preserve">Lai veicinātu mājokļu pieejamību </w:t>
            </w:r>
            <w:proofErr w:type="spellStart"/>
            <w:r w:rsidRPr="00684197">
              <w:rPr>
                <w:rFonts w:ascii="Times New Roman" w:hAnsi="Times New Roman" w:cs="Times New Roman"/>
                <w:sz w:val="24"/>
                <w:szCs w:val="24"/>
              </w:rPr>
              <w:t>daudzbērnu</w:t>
            </w:r>
            <w:proofErr w:type="spellEnd"/>
            <w:r w:rsidRPr="00684197">
              <w:rPr>
                <w:rFonts w:ascii="Times New Roman" w:hAnsi="Times New Roman" w:cs="Times New Roman"/>
                <w:sz w:val="24"/>
                <w:szCs w:val="24"/>
              </w:rPr>
              <w:t xml:space="preserve"> ģimenēm, tai skaitā mājokļiem, kuri izpilda prasības gandrīz nulles enerģijas ēkām, atbalsta programmas “Balsts” ietvaros paredzēts </w:t>
            </w:r>
            <w:proofErr w:type="spellStart"/>
            <w:r w:rsidRPr="00684197">
              <w:rPr>
                <w:rFonts w:ascii="Times New Roman" w:hAnsi="Times New Roman" w:cs="Times New Roman"/>
                <w:sz w:val="24"/>
                <w:szCs w:val="24"/>
              </w:rPr>
              <w:t>daudzbērnu</w:t>
            </w:r>
            <w:proofErr w:type="spellEnd"/>
            <w:r w:rsidRPr="00684197">
              <w:rPr>
                <w:rFonts w:ascii="Times New Roman" w:hAnsi="Times New Roman" w:cs="Times New Roman"/>
                <w:sz w:val="24"/>
                <w:szCs w:val="24"/>
              </w:rPr>
              <w:t xml:space="preserve"> ģimenēm piešķirt subsīdiju mājokļa iegādei. Programmas ietvaros paredzēts atbalsts noteikumu 6.3. un 6.4.punktā minētajām personām, kuru vidējie ienākumi katram ģimenes loceklim mēnesī pēdējo 12 mēnešu laikā nepārsniedz 14 000 </w:t>
            </w:r>
            <w:proofErr w:type="spellStart"/>
            <w:r w:rsidRPr="00684197">
              <w:rPr>
                <w:rFonts w:ascii="Times New Roman" w:hAnsi="Times New Roman" w:cs="Times New Roman"/>
                <w:i/>
                <w:iCs/>
                <w:sz w:val="24"/>
                <w:szCs w:val="24"/>
              </w:rPr>
              <w:t>euro</w:t>
            </w:r>
            <w:proofErr w:type="spellEnd"/>
            <w:r w:rsidRPr="00684197">
              <w:rPr>
                <w:rFonts w:ascii="Times New Roman" w:hAnsi="Times New Roman" w:cs="Times New Roman"/>
                <w:sz w:val="24"/>
                <w:szCs w:val="24"/>
              </w:rPr>
              <w:t>, nepārsniedzot 20% no darījuma summas, šādā apmērā:</w:t>
            </w:r>
          </w:p>
          <w:p w14:paraId="56E5E358" w14:textId="37262ED6" w:rsidR="00A41AA4" w:rsidRPr="00684197" w:rsidRDefault="00A41AA4" w:rsidP="006210B2">
            <w:pPr>
              <w:pStyle w:val="tv213"/>
              <w:contextualSpacing/>
              <w:jc w:val="both"/>
              <w:rPr>
                <w:shd w:val="clear" w:color="auto" w:fill="FFFF00"/>
              </w:rPr>
            </w:pPr>
            <w:r w:rsidRPr="00684197">
              <w:t>- noteikumu 6.3.punktā minētajām personām, ja</w:t>
            </w:r>
            <w:r w:rsidR="006210B2">
              <w:t xml:space="preserve"> </w:t>
            </w:r>
            <w:r w:rsidRPr="00684197">
              <w:t>mājoklis neizpilda prasības gandrīz nulles enerģijas</w:t>
            </w:r>
            <w:r w:rsidR="006210B2">
              <w:t xml:space="preserve"> </w:t>
            </w:r>
            <w:r w:rsidRPr="00684197">
              <w:t>ēkām - 8 000 EUR;</w:t>
            </w:r>
          </w:p>
          <w:p w14:paraId="4C4F8561" w14:textId="4EDF9D3C" w:rsidR="00A41AA4" w:rsidRPr="00684197" w:rsidRDefault="00A41AA4" w:rsidP="00684197">
            <w:pPr>
              <w:pStyle w:val="tv213"/>
              <w:spacing w:before="120" w:after="120"/>
              <w:contextualSpacing/>
              <w:jc w:val="both"/>
              <w:rPr>
                <w:shd w:val="clear" w:color="auto" w:fill="FFFF00"/>
              </w:rPr>
            </w:pPr>
            <w:r w:rsidRPr="00684197">
              <w:t>- noteikumu 6.3.punktā minētajām personām, ja</w:t>
            </w:r>
            <w:r w:rsidR="006210B2">
              <w:t xml:space="preserve"> </w:t>
            </w:r>
            <w:r w:rsidRPr="00684197">
              <w:t>mājoklis izpilda prasības gandrīz nulles enerģijas ēkām- 10 000 EUR;</w:t>
            </w:r>
          </w:p>
          <w:p w14:paraId="21BCAEFC" w14:textId="58EC6E34" w:rsidR="00A41AA4" w:rsidRPr="00684197" w:rsidRDefault="00A41AA4" w:rsidP="00684197">
            <w:pPr>
              <w:pStyle w:val="tv213"/>
              <w:spacing w:before="120" w:after="120"/>
              <w:contextualSpacing/>
              <w:jc w:val="both"/>
              <w:rPr>
                <w:shd w:val="clear" w:color="auto" w:fill="FFFF00"/>
              </w:rPr>
            </w:pPr>
            <w:r w:rsidRPr="00684197">
              <w:t>- noteikumu 6.4.punktā minētajām personām, ja</w:t>
            </w:r>
            <w:r w:rsidR="006210B2">
              <w:t xml:space="preserve"> </w:t>
            </w:r>
            <w:r w:rsidRPr="00684197">
              <w:t>mājoklis neizpilda prasības gandrīz nulles enerģijas</w:t>
            </w:r>
            <w:r w:rsidR="006210B2">
              <w:t xml:space="preserve"> </w:t>
            </w:r>
            <w:r w:rsidRPr="00684197">
              <w:t>ēkām - 10 000 EUR;</w:t>
            </w:r>
          </w:p>
          <w:p w14:paraId="5E91BDBB" w14:textId="014C9FD4" w:rsidR="00A41AA4" w:rsidRPr="00684197" w:rsidRDefault="00A41AA4" w:rsidP="00684197">
            <w:pPr>
              <w:pStyle w:val="tv213"/>
              <w:spacing w:before="120" w:after="120"/>
              <w:contextualSpacing/>
              <w:jc w:val="both"/>
              <w:rPr>
                <w:shd w:val="clear" w:color="auto" w:fill="FFFF00"/>
              </w:rPr>
            </w:pPr>
            <w:r w:rsidRPr="00684197">
              <w:t>-noteikumu 6.4.punktā minētajām personām, ja</w:t>
            </w:r>
            <w:r w:rsidR="006210B2">
              <w:t xml:space="preserve"> </w:t>
            </w:r>
            <w:r w:rsidRPr="00684197">
              <w:t>mājoklis izpilda prasības gandrīz nulles enerģijas ēkām - 12 000 EUR.“</w:t>
            </w:r>
          </w:p>
          <w:p w14:paraId="18289404" w14:textId="77777777" w:rsidR="00A41AA4" w:rsidRPr="00684197" w:rsidRDefault="00A41AA4" w:rsidP="00684197">
            <w:pPr>
              <w:spacing w:before="60" w:after="60" w:line="240" w:lineRule="auto"/>
              <w:jc w:val="both"/>
              <w:rPr>
                <w:rFonts w:ascii="Times New Roman" w:hAnsi="Times New Roman" w:cs="Times New Roman"/>
                <w:sz w:val="24"/>
                <w:szCs w:val="24"/>
              </w:rPr>
            </w:pPr>
            <w:r w:rsidRPr="00684197">
              <w:rPr>
                <w:rFonts w:ascii="Times New Roman" w:hAnsi="Times New Roman" w:cs="Times New Roman"/>
                <w:sz w:val="24"/>
                <w:szCs w:val="24"/>
              </w:rPr>
              <w:t xml:space="preserve">Atbalsta programma “Balsts” risinās šādas </w:t>
            </w:r>
            <w:proofErr w:type="spellStart"/>
            <w:r w:rsidRPr="00684197">
              <w:rPr>
                <w:rFonts w:ascii="Times New Roman" w:hAnsi="Times New Roman" w:cs="Times New Roman"/>
                <w:sz w:val="24"/>
                <w:szCs w:val="24"/>
              </w:rPr>
              <w:t>daudzbērnu</w:t>
            </w:r>
            <w:proofErr w:type="spellEnd"/>
            <w:r w:rsidRPr="00684197">
              <w:rPr>
                <w:rFonts w:ascii="Times New Roman" w:hAnsi="Times New Roman" w:cs="Times New Roman"/>
                <w:sz w:val="24"/>
                <w:szCs w:val="24"/>
              </w:rPr>
              <w:t xml:space="preserve"> ģimeņu mājokļu pieejamības problēmas:</w:t>
            </w:r>
          </w:p>
          <w:p w14:paraId="67C31233" w14:textId="4C8DB21A" w:rsidR="00A41AA4" w:rsidRPr="00684197" w:rsidRDefault="00A41AA4" w:rsidP="006210B2">
            <w:pPr>
              <w:pStyle w:val="ListParagraph"/>
              <w:numPr>
                <w:ilvl w:val="0"/>
                <w:numId w:val="6"/>
              </w:numPr>
              <w:spacing w:after="0" w:line="240" w:lineRule="auto"/>
              <w:ind w:left="0" w:firstLine="360"/>
              <w:jc w:val="both"/>
              <w:rPr>
                <w:rFonts w:ascii="Times New Roman" w:hAnsi="Times New Roman"/>
                <w:sz w:val="24"/>
                <w:szCs w:val="24"/>
              </w:rPr>
            </w:pPr>
            <w:r w:rsidRPr="00684197">
              <w:rPr>
                <w:rFonts w:ascii="Times New Roman" w:hAnsi="Times New Roman" w:cs="Times New Roman"/>
                <w:sz w:val="24"/>
                <w:szCs w:val="24"/>
              </w:rPr>
              <w:t>subsīdija ļaus samazināt mājokļa darījumam nepieciešamo aizdevuma summu, attiecīgi ar ienākumiem atbilstošiem ikmēneša kredīta maksājumiem ģimene varēs atļauties lielāku vai labāku mājokli. Piemēram, ja</w:t>
            </w:r>
            <w:r w:rsidR="006210B2">
              <w:rPr>
                <w:rFonts w:ascii="Times New Roman" w:hAnsi="Times New Roman" w:cs="Times New Roman"/>
                <w:sz w:val="24"/>
                <w:szCs w:val="24"/>
              </w:rPr>
              <w:t xml:space="preserve"> </w:t>
            </w:r>
            <w:proofErr w:type="spellStart"/>
            <w:r w:rsidRPr="00684197">
              <w:rPr>
                <w:rFonts w:ascii="Times New Roman" w:hAnsi="Times New Roman"/>
                <w:sz w:val="24"/>
                <w:szCs w:val="24"/>
              </w:rPr>
              <w:t>daudzbērnu</w:t>
            </w:r>
            <w:proofErr w:type="spellEnd"/>
            <w:r w:rsidRPr="00684197">
              <w:rPr>
                <w:rFonts w:ascii="Times New Roman" w:hAnsi="Times New Roman"/>
                <w:sz w:val="24"/>
                <w:szCs w:val="24"/>
              </w:rPr>
              <w:t xml:space="preserve"> ģimenes ienākumi ir 1 400 EUR, kredīta maksājumam iespējams novirzīt līdz 20% no ienākumiem jeb 280 EUR/mēnesi, kas atbilst aizdevumam 62 000 EUR apmērā (15% pirmā iemaksa, 20 gadi, likme 2.5%), par kuru mikrorajonā  var iegādāties 75m</w:t>
            </w:r>
            <w:r w:rsidRPr="00684197">
              <w:rPr>
                <w:rFonts w:ascii="Times New Roman" w:hAnsi="Times New Roman"/>
                <w:sz w:val="24"/>
                <w:szCs w:val="24"/>
                <w:vertAlign w:val="superscript"/>
              </w:rPr>
              <w:t>2</w:t>
            </w:r>
            <w:r w:rsidRPr="00684197">
              <w:rPr>
                <w:rFonts w:ascii="Times New Roman" w:hAnsi="Times New Roman"/>
                <w:sz w:val="24"/>
                <w:szCs w:val="24"/>
              </w:rPr>
              <w:t xml:space="preserve"> dzīvokli (2019. gada decembrī Rīgas mikrorajonos sērijveida dzīvokļu vidējā cena 819 EUR/m²). Savukārt, izmantojot atbalsta programmu “Balsts”, ar tādiem pašiem ienākumiem 3 bērnu ģimene var iegādāties vidēji par 10m</w:t>
            </w:r>
            <w:r w:rsidRPr="00684197">
              <w:rPr>
                <w:rFonts w:ascii="Times New Roman" w:hAnsi="Times New Roman"/>
                <w:sz w:val="24"/>
                <w:szCs w:val="24"/>
                <w:vertAlign w:val="superscript"/>
              </w:rPr>
              <w:t>2</w:t>
            </w:r>
            <w:r w:rsidRPr="00684197">
              <w:rPr>
                <w:rFonts w:ascii="Times New Roman" w:hAnsi="Times New Roman"/>
                <w:sz w:val="24"/>
                <w:szCs w:val="24"/>
              </w:rPr>
              <w:t xml:space="preserve"> lielāku mājokli 70 000 EUR vērtībā);</w:t>
            </w:r>
          </w:p>
          <w:p w14:paraId="419E29EF" w14:textId="77777777" w:rsidR="00A41AA4" w:rsidRPr="00684197" w:rsidRDefault="00A41AA4" w:rsidP="006210B2">
            <w:pPr>
              <w:pStyle w:val="ListParagraph"/>
              <w:numPr>
                <w:ilvl w:val="0"/>
                <w:numId w:val="6"/>
              </w:numPr>
              <w:spacing w:after="0" w:line="240" w:lineRule="auto"/>
              <w:ind w:left="0" w:firstLine="360"/>
              <w:jc w:val="both"/>
              <w:rPr>
                <w:rFonts w:ascii="Times New Roman" w:hAnsi="Times New Roman"/>
                <w:sz w:val="24"/>
                <w:szCs w:val="24"/>
              </w:rPr>
            </w:pPr>
            <w:r w:rsidRPr="00684197">
              <w:rPr>
                <w:rFonts w:ascii="Times New Roman" w:hAnsi="Times New Roman" w:cs="Times New Roman"/>
                <w:sz w:val="24"/>
                <w:szCs w:val="24"/>
              </w:rPr>
              <w:t xml:space="preserve">subsīdija </w:t>
            </w:r>
            <w:r w:rsidRPr="00684197">
              <w:rPr>
                <w:rFonts w:ascii="Times New Roman" w:hAnsi="Times New Roman"/>
                <w:sz w:val="24"/>
                <w:szCs w:val="24"/>
              </w:rPr>
              <w:t xml:space="preserve">ļauj saīsināt pirmās iemaksas uzkrāšanai nepieciešamo laiku. Ja ģimene </w:t>
            </w:r>
            <w:r w:rsidRPr="00684197">
              <w:rPr>
                <w:rFonts w:ascii="Times New Roman" w:hAnsi="Times New Roman"/>
                <w:sz w:val="24"/>
                <w:szCs w:val="24"/>
              </w:rPr>
              <w:lastRenderedPageBreak/>
              <w:t>uzkrājumiem no 1 400 EUR ienākumiem novirza 100 EUR/mēnesī jeb 7% no ienākumiem, pirmās iemaksas 3 500 EUR sakrāšanai (5% no 70 000 EUR, izmantojot mājokļu galvojumu programmu) nepieciešami 35 mēneši jeb gandrīz 3 gadi. Programma “Balsts” ļaus būtiski ātrāk tikt pie nepieciešamā mājokļa iegādes.</w:t>
            </w:r>
          </w:p>
          <w:p w14:paraId="6BBB95E1" w14:textId="77777777" w:rsidR="00A41AA4" w:rsidRPr="00684197" w:rsidRDefault="00A41AA4" w:rsidP="00684197">
            <w:pPr>
              <w:spacing w:after="0" w:line="240" w:lineRule="auto"/>
              <w:jc w:val="both"/>
              <w:rPr>
                <w:rFonts w:ascii="Times New Roman" w:hAnsi="Times New Roman"/>
                <w:sz w:val="24"/>
                <w:szCs w:val="24"/>
              </w:rPr>
            </w:pPr>
            <w:r w:rsidRPr="00684197">
              <w:rPr>
                <w:rFonts w:ascii="Times New Roman" w:hAnsi="Times New Roman"/>
                <w:sz w:val="24"/>
                <w:szCs w:val="24"/>
              </w:rPr>
              <w:t xml:space="preserve">Atbalsta programmas “Balsts” finansējums iedzīvotājiem būs pieejams ar kredītiestāžu starpniecību, kas būs noslēgušas ar </w:t>
            </w:r>
            <w:proofErr w:type="spellStart"/>
            <w:r w:rsidRPr="00684197">
              <w:rPr>
                <w:rFonts w:ascii="Times New Roman" w:hAnsi="Times New Roman"/>
                <w:sz w:val="24"/>
                <w:szCs w:val="24"/>
              </w:rPr>
              <w:t>Altum</w:t>
            </w:r>
            <w:proofErr w:type="spellEnd"/>
            <w:r w:rsidRPr="00684197">
              <w:rPr>
                <w:rFonts w:ascii="Times New Roman" w:hAnsi="Times New Roman"/>
                <w:sz w:val="24"/>
                <w:szCs w:val="24"/>
              </w:rPr>
              <w:t xml:space="preserve"> sadarbības līgumus </w:t>
            </w:r>
            <w:proofErr w:type="spellStart"/>
            <w:r w:rsidRPr="00684197">
              <w:rPr>
                <w:rFonts w:ascii="Times New Roman" w:hAnsi="Times New Roman"/>
                <w:sz w:val="24"/>
                <w:szCs w:val="24"/>
              </w:rPr>
              <w:t>portfeļgarantijas</w:t>
            </w:r>
            <w:proofErr w:type="spellEnd"/>
            <w:r w:rsidRPr="00684197">
              <w:rPr>
                <w:rFonts w:ascii="Times New Roman" w:hAnsi="Times New Roman"/>
                <w:sz w:val="24"/>
                <w:szCs w:val="24"/>
              </w:rPr>
              <w:t xml:space="preserve"> programmas ietvaros, sadarbības līgumos iekļaujot arī šī finansējuma izsniegšanas nosacījumus </w:t>
            </w:r>
            <w:proofErr w:type="spellStart"/>
            <w:r w:rsidRPr="00684197">
              <w:rPr>
                <w:rFonts w:ascii="Times New Roman" w:hAnsi="Times New Roman"/>
                <w:sz w:val="24"/>
                <w:szCs w:val="24"/>
              </w:rPr>
              <w:t>daudzbērnu</w:t>
            </w:r>
            <w:proofErr w:type="spellEnd"/>
            <w:r w:rsidRPr="00684197">
              <w:rPr>
                <w:rFonts w:ascii="Times New Roman" w:hAnsi="Times New Roman"/>
                <w:sz w:val="24"/>
                <w:szCs w:val="24"/>
              </w:rPr>
              <w:t xml:space="preserve"> ģimenēm.</w:t>
            </w:r>
          </w:p>
          <w:p w14:paraId="1671D3B3" w14:textId="77777777" w:rsidR="00A41AA4" w:rsidRPr="00684197" w:rsidRDefault="00A41AA4" w:rsidP="00684197">
            <w:pPr>
              <w:spacing w:after="0" w:line="240" w:lineRule="auto"/>
              <w:jc w:val="both"/>
              <w:rPr>
                <w:rFonts w:ascii="Times New Roman" w:hAnsi="Times New Roman"/>
                <w:b/>
                <w:bCs/>
                <w:sz w:val="24"/>
                <w:szCs w:val="24"/>
                <w:u w:val="single"/>
              </w:rPr>
            </w:pPr>
          </w:p>
          <w:p w14:paraId="27D3305A" w14:textId="77777777" w:rsidR="00A41AA4" w:rsidRPr="00684197" w:rsidRDefault="00A41AA4" w:rsidP="00684197">
            <w:pPr>
              <w:spacing w:after="0" w:line="240" w:lineRule="auto"/>
              <w:jc w:val="both"/>
              <w:rPr>
                <w:rFonts w:ascii="Times New Roman" w:hAnsi="Times New Roman"/>
                <w:b/>
                <w:bCs/>
                <w:sz w:val="24"/>
                <w:szCs w:val="24"/>
                <w:u w:val="single"/>
              </w:rPr>
            </w:pPr>
            <w:proofErr w:type="spellStart"/>
            <w:r w:rsidRPr="00684197">
              <w:rPr>
                <w:rFonts w:ascii="Times New Roman" w:hAnsi="Times New Roman"/>
                <w:b/>
                <w:bCs/>
                <w:sz w:val="24"/>
                <w:szCs w:val="24"/>
                <w:u w:val="single"/>
              </w:rPr>
              <w:t>Portfeļgarantijas</w:t>
            </w:r>
            <w:proofErr w:type="spellEnd"/>
            <w:r w:rsidRPr="00684197">
              <w:rPr>
                <w:rFonts w:ascii="Times New Roman" w:hAnsi="Times New Roman"/>
                <w:b/>
                <w:bCs/>
                <w:sz w:val="24"/>
                <w:szCs w:val="24"/>
                <w:u w:val="single"/>
              </w:rPr>
              <w:t xml:space="preserve"> instruments</w:t>
            </w:r>
          </w:p>
          <w:p w14:paraId="6BF2BA9E" w14:textId="6EC76DCB" w:rsidR="00A41AA4" w:rsidRPr="00684197" w:rsidRDefault="009726C4" w:rsidP="00684197">
            <w:pPr>
              <w:spacing w:after="0" w:line="240" w:lineRule="auto"/>
              <w:jc w:val="both"/>
              <w:rPr>
                <w:rFonts w:ascii="Times New Roman" w:hAnsi="Times New Roman"/>
                <w:sz w:val="24"/>
                <w:szCs w:val="24"/>
              </w:rPr>
            </w:pPr>
            <w:r w:rsidRPr="00684197">
              <w:rPr>
                <w:rFonts w:ascii="Times New Roman" w:hAnsi="Times New Roman"/>
                <w:sz w:val="24"/>
                <w:szCs w:val="24"/>
              </w:rPr>
              <w:t xml:space="preserve">Ekonomikas ministrija </w:t>
            </w:r>
            <w:r w:rsidR="00A41AA4" w:rsidRPr="00684197">
              <w:rPr>
                <w:rFonts w:ascii="Times New Roman" w:hAnsi="Times New Roman"/>
                <w:sz w:val="24"/>
                <w:szCs w:val="24"/>
              </w:rPr>
              <w:t xml:space="preserve">sadarbībā ar akciju sabiedrību “Attīstības finanšu institūcija </w:t>
            </w:r>
            <w:proofErr w:type="spellStart"/>
            <w:r w:rsidR="00A41AA4" w:rsidRPr="00684197">
              <w:rPr>
                <w:rFonts w:ascii="Times New Roman" w:hAnsi="Times New Roman"/>
                <w:sz w:val="24"/>
                <w:szCs w:val="24"/>
              </w:rPr>
              <w:t>Altum</w:t>
            </w:r>
            <w:proofErr w:type="spellEnd"/>
            <w:r w:rsidR="00A41AA4" w:rsidRPr="00684197">
              <w:rPr>
                <w:rFonts w:ascii="Times New Roman" w:hAnsi="Times New Roman"/>
                <w:sz w:val="24"/>
                <w:szCs w:val="24"/>
              </w:rPr>
              <w:t>” (turpmāk - sabiedrība “</w:t>
            </w:r>
            <w:proofErr w:type="spellStart"/>
            <w:r w:rsidR="00A41AA4" w:rsidRPr="00684197">
              <w:rPr>
                <w:rFonts w:ascii="Times New Roman" w:hAnsi="Times New Roman"/>
                <w:sz w:val="24"/>
                <w:szCs w:val="24"/>
              </w:rPr>
              <w:t>Altum</w:t>
            </w:r>
            <w:proofErr w:type="spellEnd"/>
            <w:r w:rsidR="00A41AA4" w:rsidRPr="00684197">
              <w:rPr>
                <w:rFonts w:ascii="Times New Roman" w:hAnsi="Times New Roman"/>
                <w:sz w:val="24"/>
                <w:szCs w:val="24"/>
              </w:rPr>
              <w:t xml:space="preserve">”, arī </w:t>
            </w:r>
            <w:proofErr w:type="spellStart"/>
            <w:r w:rsidR="00A41AA4" w:rsidRPr="00684197">
              <w:rPr>
                <w:rFonts w:ascii="Times New Roman" w:hAnsi="Times New Roman"/>
                <w:sz w:val="24"/>
                <w:szCs w:val="24"/>
              </w:rPr>
              <w:t>Altum</w:t>
            </w:r>
            <w:proofErr w:type="spellEnd"/>
            <w:r w:rsidR="00A41AA4" w:rsidRPr="00684197">
              <w:rPr>
                <w:rFonts w:ascii="Times New Roman" w:hAnsi="Times New Roman"/>
                <w:sz w:val="24"/>
                <w:szCs w:val="24"/>
              </w:rPr>
              <w:t xml:space="preserve">) un Finanšu nozares asociāciju (turpmāk – FNA) ir precizējusi </w:t>
            </w:r>
            <w:r w:rsidRPr="00684197">
              <w:rPr>
                <w:rFonts w:ascii="Times New Roman" w:hAnsi="Times New Roman"/>
                <w:sz w:val="24"/>
                <w:szCs w:val="24"/>
              </w:rPr>
              <w:t xml:space="preserve">noteikumu </w:t>
            </w:r>
            <w:r w:rsidR="00A41AA4" w:rsidRPr="00684197">
              <w:rPr>
                <w:rFonts w:ascii="Times New Roman" w:hAnsi="Times New Roman"/>
                <w:sz w:val="24"/>
                <w:szCs w:val="24"/>
              </w:rPr>
              <w:t>projektu par programmas</w:t>
            </w:r>
            <w:r w:rsidRPr="00684197">
              <w:rPr>
                <w:rFonts w:ascii="Times New Roman" w:hAnsi="Times New Roman"/>
                <w:sz w:val="24"/>
                <w:szCs w:val="24"/>
              </w:rPr>
              <w:t xml:space="preserve"> papildināšanu,</w:t>
            </w:r>
            <w:r w:rsidR="00A41AA4" w:rsidRPr="00684197">
              <w:rPr>
                <w:rFonts w:ascii="Times New Roman" w:hAnsi="Times New Roman"/>
                <w:sz w:val="24"/>
                <w:szCs w:val="24"/>
              </w:rPr>
              <w:t xml:space="preserve"> paredzot to</w:t>
            </w:r>
            <w:r w:rsidRPr="00684197">
              <w:rPr>
                <w:rFonts w:ascii="Times New Roman" w:hAnsi="Times New Roman"/>
                <w:sz w:val="24"/>
                <w:szCs w:val="24"/>
              </w:rPr>
              <w:t xml:space="preserve"> arī</w:t>
            </w:r>
            <w:r w:rsidR="00807F1C">
              <w:rPr>
                <w:rFonts w:ascii="Times New Roman" w:hAnsi="Times New Roman"/>
                <w:sz w:val="24"/>
                <w:szCs w:val="24"/>
              </w:rPr>
              <w:t xml:space="preserve"> </w:t>
            </w:r>
            <w:proofErr w:type="spellStart"/>
            <w:r w:rsidR="00A41AA4" w:rsidRPr="00684197">
              <w:rPr>
                <w:rFonts w:ascii="Times New Roman" w:hAnsi="Times New Roman"/>
                <w:sz w:val="24"/>
                <w:szCs w:val="24"/>
              </w:rPr>
              <w:t>portfeļgarantijas</w:t>
            </w:r>
            <w:proofErr w:type="spellEnd"/>
            <w:r w:rsidR="00A41AA4" w:rsidRPr="00684197">
              <w:rPr>
                <w:rFonts w:ascii="Times New Roman" w:hAnsi="Times New Roman"/>
                <w:sz w:val="24"/>
                <w:szCs w:val="24"/>
              </w:rPr>
              <w:t xml:space="preserve"> (turpmāk – </w:t>
            </w:r>
            <w:proofErr w:type="spellStart"/>
            <w:r w:rsidR="00A41AA4" w:rsidRPr="00684197">
              <w:rPr>
                <w:rFonts w:ascii="Times New Roman" w:hAnsi="Times New Roman"/>
                <w:sz w:val="24"/>
                <w:szCs w:val="24"/>
              </w:rPr>
              <w:t>portfeļgarantija</w:t>
            </w:r>
            <w:proofErr w:type="spellEnd"/>
            <w:r w:rsidRPr="00684197">
              <w:rPr>
                <w:rFonts w:ascii="Times New Roman" w:hAnsi="Times New Roman"/>
                <w:sz w:val="24"/>
                <w:szCs w:val="24"/>
              </w:rPr>
              <w:t xml:space="preserve"> vai</w:t>
            </w:r>
            <w:r w:rsidR="00807F1C">
              <w:rPr>
                <w:rFonts w:ascii="Times New Roman" w:hAnsi="Times New Roman"/>
                <w:sz w:val="24"/>
                <w:szCs w:val="24"/>
              </w:rPr>
              <w:t xml:space="preserve"> </w:t>
            </w:r>
            <w:r w:rsidR="00A41AA4" w:rsidRPr="00684197">
              <w:rPr>
                <w:rFonts w:ascii="Times New Roman" w:hAnsi="Times New Roman"/>
                <w:sz w:val="24"/>
                <w:szCs w:val="24"/>
              </w:rPr>
              <w:t>programma)</w:t>
            </w:r>
            <w:r w:rsidR="000D5138" w:rsidRPr="00684197">
              <w:rPr>
                <w:rFonts w:ascii="Times New Roman" w:hAnsi="Times New Roman"/>
                <w:sz w:val="24"/>
                <w:szCs w:val="24"/>
              </w:rPr>
              <w:t xml:space="preserve"> veidā</w:t>
            </w:r>
            <w:r w:rsidR="00A41AA4" w:rsidRPr="00684197">
              <w:rPr>
                <w:rFonts w:ascii="Times New Roman" w:hAnsi="Times New Roman"/>
                <w:sz w:val="24"/>
                <w:szCs w:val="24"/>
              </w:rPr>
              <w:t>.</w:t>
            </w:r>
          </w:p>
          <w:p w14:paraId="59EE3C01" w14:textId="77777777" w:rsidR="00A41AA4" w:rsidRPr="00684197" w:rsidRDefault="00A41AA4" w:rsidP="00684197">
            <w:pPr>
              <w:spacing w:after="0" w:line="240" w:lineRule="auto"/>
              <w:jc w:val="both"/>
              <w:rPr>
                <w:rFonts w:ascii="Times New Roman" w:hAnsi="Times New Roman"/>
                <w:sz w:val="24"/>
                <w:szCs w:val="24"/>
              </w:rPr>
            </w:pPr>
            <w:proofErr w:type="spellStart"/>
            <w:r w:rsidRPr="00684197">
              <w:rPr>
                <w:rFonts w:ascii="Times New Roman" w:hAnsi="Times New Roman"/>
                <w:sz w:val="24"/>
                <w:szCs w:val="24"/>
              </w:rPr>
              <w:t>Portfeļgarantijas</w:t>
            </w:r>
            <w:proofErr w:type="spellEnd"/>
            <w:r w:rsidRPr="00684197">
              <w:rPr>
                <w:rFonts w:ascii="Times New Roman" w:hAnsi="Times New Roman"/>
                <w:sz w:val="24"/>
                <w:szCs w:val="24"/>
              </w:rPr>
              <w:t xml:space="preserve"> instruments ļaus programmu turpmāk ieviest efektīvāk, samazinot nepieciešamā finansējuma apmēru, ātrāk izskatot aizdevumu pieteikumus, un mazinot riskus </w:t>
            </w:r>
            <w:proofErr w:type="spellStart"/>
            <w:r w:rsidRPr="00684197">
              <w:rPr>
                <w:rFonts w:ascii="Times New Roman" w:hAnsi="Times New Roman"/>
                <w:sz w:val="24"/>
                <w:szCs w:val="24"/>
              </w:rPr>
              <w:t>Altum</w:t>
            </w:r>
            <w:proofErr w:type="spellEnd"/>
            <w:r w:rsidRPr="00684197">
              <w:rPr>
                <w:rFonts w:ascii="Times New Roman" w:hAnsi="Times New Roman"/>
                <w:sz w:val="24"/>
                <w:szCs w:val="24"/>
              </w:rPr>
              <w:t xml:space="preserve">. Pašreiz programmas multiplikators ir 4, bet </w:t>
            </w:r>
            <w:proofErr w:type="spellStart"/>
            <w:r w:rsidRPr="00684197">
              <w:rPr>
                <w:rFonts w:ascii="Times New Roman" w:hAnsi="Times New Roman"/>
                <w:sz w:val="24"/>
                <w:szCs w:val="24"/>
              </w:rPr>
              <w:t>portfeļgarantija</w:t>
            </w:r>
            <w:proofErr w:type="spellEnd"/>
            <w:r w:rsidRPr="00684197">
              <w:rPr>
                <w:rFonts w:ascii="Times New Roman" w:hAnsi="Times New Roman"/>
                <w:sz w:val="24"/>
                <w:szCs w:val="24"/>
              </w:rPr>
              <w:t xml:space="preserve"> pieļauj  multiplikatoru kāpināt vismaz līdz 5, kas nozīmē, ka ar to pašu  valsts budžeta apmēru riska segumam var nodrošināt finansējuma pieejamību vairāk mājsaimniecībām ar bērniem nekā līdz šim.  </w:t>
            </w:r>
          </w:p>
          <w:p w14:paraId="2380CEE7" w14:textId="77777777" w:rsidR="00A41AA4" w:rsidRPr="00684197" w:rsidRDefault="00A41AA4" w:rsidP="00684197">
            <w:pPr>
              <w:spacing w:after="0" w:line="240" w:lineRule="auto"/>
              <w:jc w:val="both"/>
              <w:rPr>
                <w:rFonts w:ascii="Times New Roman" w:hAnsi="Times New Roman"/>
                <w:sz w:val="24"/>
                <w:szCs w:val="24"/>
              </w:rPr>
            </w:pPr>
            <w:proofErr w:type="spellStart"/>
            <w:r w:rsidRPr="00684197">
              <w:rPr>
                <w:rFonts w:ascii="Times New Roman" w:hAnsi="Times New Roman"/>
                <w:sz w:val="24"/>
                <w:szCs w:val="24"/>
              </w:rPr>
              <w:t>Portfeļgarantijas</w:t>
            </w:r>
            <w:proofErr w:type="spellEnd"/>
            <w:r w:rsidRPr="00684197">
              <w:rPr>
                <w:rFonts w:ascii="Times New Roman" w:hAnsi="Times New Roman"/>
                <w:sz w:val="24"/>
                <w:szCs w:val="24"/>
              </w:rPr>
              <w:t xml:space="preserve"> finanšu instrumentā, līdzīgi kā pašreiz, arī turpmāk tiks izsniegta </w:t>
            </w:r>
            <w:proofErr w:type="spellStart"/>
            <w:r w:rsidRPr="00684197">
              <w:rPr>
                <w:rFonts w:ascii="Times New Roman" w:hAnsi="Times New Roman"/>
                <w:sz w:val="24"/>
                <w:szCs w:val="24"/>
              </w:rPr>
              <w:t>Altum</w:t>
            </w:r>
            <w:proofErr w:type="spellEnd"/>
            <w:r w:rsidRPr="00684197">
              <w:rPr>
                <w:rFonts w:ascii="Times New Roman" w:hAnsi="Times New Roman"/>
                <w:sz w:val="24"/>
                <w:szCs w:val="24"/>
              </w:rPr>
              <w:t xml:space="preserve"> garantija par kredītiestādes sniegta aizdevuma daļu. Saistību nepildīšanas gadījumā garantija sedz noteiktu daļu (garantijas apmērā) no kredītiestādes zaudējumiem par neatmaksāto aizdevuma daļu.  </w:t>
            </w:r>
            <w:proofErr w:type="spellStart"/>
            <w:r w:rsidRPr="00684197">
              <w:rPr>
                <w:rFonts w:ascii="Times New Roman" w:hAnsi="Times New Roman"/>
                <w:sz w:val="24"/>
                <w:szCs w:val="24"/>
              </w:rPr>
              <w:t>Portfeļgarantijas</w:t>
            </w:r>
            <w:proofErr w:type="spellEnd"/>
            <w:r w:rsidRPr="00684197">
              <w:rPr>
                <w:rFonts w:ascii="Times New Roman" w:hAnsi="Times New Roman"/>
                <w:sz w:val="24"/>
                <w:szCs w:val="24"/>
              </w:rPr>
              <w:t xml:space="preserve"> finanšu instrumentā aizdevumus piešķirs kredītiestādes, kuras izvēlētas sabiedrības </w:t>
            </w:r>
            <w:proofErr w:type="spellStart"/>
            <w:r w:rsidRPr="00684197">
              <w:rPr>
                <w:rFonts w:ascii="Times New Roman" w:hAnsi="Times New Roman"/>
                <w:sz w:val="24"/>
                <w:szCs w:val="24"/>
              </w:rPr>
              <w:t>Altum</w:t>
            </w:r>
            <w:proofErr w:type="spellEnd"/>
            <w:r w:rsidRPr="00684197">
              <w:rPr>
                <w:rFonts w:ascii="Times New Roman" w:hAnsi="Times New Roman"/>
                <w:sz w:val="24"/>
                <w:szCs w:val="24"/>
              </w:rPr>
              <w:t xml:space="preserve"> atklātā atlasē, ievērojot projektā ietvertos nosacījumus (plānots atlasīt vismaz 4 kredītiestādes). Kad kredītiestāde ir noslēgusi sadarbības līgumu  ar sabiedrību “</w:t>
            </w:r>
            <w:proofErr w:type="spellStart"/>
            <w:r w:rsidRPr="00684197">
              <w:rPr>
                <w:rFonts w:ascii="Times New Roman" w:hAnsi="Times New Roman"/>
                <w:sz w:val="24"/>
                <w:szCs w:val="24"/>
              </w:rPr>
              <w:t>Altum</w:t>
            </w:r>
            <w:proofErr w:type="spellEnd"/>
            <w:r w:rsidRPr="00684197">
              <w:rPr>
                <w:rFonts w:ascii="Times New Roman" w:hAnsi="Times New Roman"/>
                <w:sz w:val="24"/>
                <w:szCs w:val="24"/>
              </w:rPr>
              <w:t xml:space="preserve">”, tā veido jaunu aizdevumu portfeli (turpmāk – aizdevumu portfelis), kurā iekļauj atbilstoši noteikumiem izsniegtus aizdevumus (kredītus). </w:t>
            </w:r>
          </w:p>
          <w:p w14:paraId="1F8E33E9" w14:textId="530497A7" w:rsidR="00A41AA4" w:rsidRPr="00684197" w:rsidRDefault="00A41AA4" w:rsidP="00684197">
            <w:pPr>
              <w:spacing w:after="0" w:line="240" w:lineRule="auto"/>
              <w:jc w:val="both"/>
              <w:rPr>
                <w:rFonts w:ascii="Times New Roman" w:hAnsi="Times New Roman"/>
                <w:sz w:val="24"/>
                <w:szCs w:val="24"/>
              </w:rPr>
            </w:pPr>
            <w:r w:rsidRPr="00684197">
              <w:rPr>
                <w:rFonts w:ascii="Times New Roman" w:hAnsi="Times New Roman"/>
                <w:sz w:val="24"/>
                <w:szCs w:val="24"/>
              </w:rPr>
              <w:t xml:space="preserve">Atšķirībā no individuālajām garantijām, </w:t>
            </w:r>
            <w:proofErr w:type="spellStart"/>
            <w:r w:rsidRPr="00684197">
              <w:rPr>
                <w:rFonts w:ascii="Times New Roman" w:hAnsi="Times New Roman"/>
                <w:sz w:val="24"/>
                <w:szCs w:val="24"/>
              </w:rPr>
              <w:t>portfeļgarantiju</w:t>
            </w:r>
            <w:proofErr w:type="spellEnd"/>
            <w:r w:rsidRPr="00684197">
              <w:rPr>
                <w:rFonts w:ascii="Times New Roman" w:hAnsi="Times New Roman"/>
                <w:sz w:val="24"/>
                <w:szCs w:val="24"/>
              </w:rPr>
              <w:t xml:space="preserve"> finanšu instrumentā ir noteikta kredītiestādes aizdevumu portfeļa maksimālā zaudējumu summa, kuru sedz </w:t>
            </w:r>
            <w:proofErr w:type="spellStart"/>
            <w:r w:rsidRPr="00684197">
              <w:rPr>
                <w:rFonts w:ascii="Times New Roman" w:hAnsi="Times New Roman"/>
                <w:sz w:val="24"/>
                <w:szCs w:val="24"/>
              </w:rPr>
              <w:t>portfeļgarantija</w:t>
            </w:r>
            <w:proofErr w:type="spellEnd"/>
            <w:r w:rsidRPr="00684197">
              <w:rPr>
                <w:rFonts w:ascii="Times New Roman" w:hAnsi="Times New Roman"/>
                <w:sz w:val="24"/>
                <w:szCs w:val="24"/>
              </w:rPr>
              <w:t xml:space="preserve"> (valsts budžeta finansējums) – ierobežotā garantijas summa (</w:t>
            </w:r>
            <w:proofErr w:type="spellStart"/>
            <w:r w:rsidRPr="00684197">
              <w:rPr>
                <w:rFonts w:ascii="Times New Roman" w:hAnsi="Times New Roman"/>
                <w:i/>
                <w:sz w:val="24"/>
                <w:szCs w:val="24"/>
              </w:rPr>
              <w:t>guarantee</w:t>
            </w:r>
            <w:proofErr w:type="spellEnd"/>
            <w:r w:rsidR="00807F1C">
              <w:rPr>
                <w:rFonts w:ascii="Times New Roman" w:hAnsi="Times New Roman"/>
                <w:i/>
                <w:sz w:val="24"/>
                <w:szCs w:val="24"/>
              </w:rPr>
              <w:t xml:space="preserve"> </w:t>
            </w:r>
            <w:proofErr w:type="spellStart"/>
            <w:r w:rsidRPr="00684197">
              <w:rPr>
                <w:rFonts w:ascii="Times New Roman" w:hAnsi="Times New Roman"/>
                <w:i/>
                <w:sz w:val="24"/>
                <w:szCs w:val="24"/>
              </w:rPr>
              <w:t>cap</w:t>
            </w:r>
            <w:proofErr w:type="spellEnd"/>
            <w:r w:rsidR="00807F1C">
              <w:rPr>
                <w:rFonts w:ascii="Times New Roman" w:hAnsi="Times New Roman"/>
                <w:i/>
                <w:sz w:val="24"/>
                <w:szCs w:val="24"/>
              </w:rPr>
              <w:t xml:space="preserve"> </w:t>
            </w:r>
            <w:proofErr w:type="spellStart"/>
            <w:r w:rsidRPr="00684197">
              <w:rPr>
                <w:rFonts w:ascii="Times New Roman" w:hAnsi="Times New Roman"/>
                <w:i/>
                <w:sz w:val="24"/>
                <w:szCs w:val="24"/>
              </w:rPr>
              <w:t>amount</w:t>
            </w:r>
            <w:proofErr w:type="spellEnd"/>
            <w:r w:rsidRPr="00684197">
              <w:rPr>
                <w:rFonts w:ascii="Times New Roman" w:hAnsi="Times New Roman"/>
                <w:sz w:val="24"/>
                <w:szCs w:val="24"/>
              </w:rPr>
              <w:t xml:space="preserve">). Garantiju portfeļa daļu, kuru </w:t>
            </w:r>
            <w:r w:rsidRPr="00684197">
              <w:rPr>
                <w:rFonts w:ascii="Times New Roman" w:hAnsi="Times New Roman"/>
                <w:sz w:val="24"/>
                <w:szCs w:val="24"/>
              </w:rPr>
              <w:lastRenderedPageBreak/>
              <w:t xml:space="preserve">sedz </w:t>
            </w:r>
            <w:proofErr w:type="spellStart"/>
            <w:r w:rsidRPr="00684197">
              <w:rPr>
                <w:rFonts w:ascii="Times New Roman" w:hAnsi="Times New Roman"/>
                <w:sz w:val="24"/>
                <w:szCs w:val="24"/>
              </w:rPr>
              <w:t>portfeļgarantija</w:t>
            </w:r>
            <w:proofErr w:type="spellEnd"/>
            <w:r w:rsidRPr="00684197">
              <w:rPr>
                <w:rFonts w:ascii="Times New Roman" w:hAnsi="Times New Roman"/>
                <w:sz w:val="24"/>
                <w:szCs w:val="24"/>
              </w:rPr>
              <w:t>, izsaka procentos kā ierobežoto garantijas likmi (</w:t>
            </w:r>
            <w:proofErr w:type="spellStart"/>
            <w:r w:rsidRPr="00684197">
              <w:rPr>
                <w:rFonts w:ascii="Times New Roman" w:hAnsi="Times New Roman"/>
                <w:i/>
                <w:sz w:val="24"/>
                <w:szCs w:val="24"/>
              </w:rPr>
              <w:t>guarantee</w:t>
            </w:r>
            <w:proofErr w:type="spellEnd"/>
            <w:r w:rsidRPr="00684197">
              <w:rPr>
                <w:rFonts w:ascii="Times New Roman" w:hAnsi="Times New Roman"/>
                <w:i/>
                <w:sz w:val="24"/>
                <w:szCs w:val="24"/>
              </w:rPr>
              <w:t xml:space="preserve"> </w:t>
            </w:r>
            <w:proofErr w:type="spellStart"/>
            <w:r w:rsidRPr="00684197">
              <w:rPr>
                <w:rFonts w:ascii="Times New Roman" w:hAnsi="Times New Roman"/>
                <w:i/>
                <w:sz w:val="24"/>
                <w:szCs w:val="24"/>
              </w:rPr>
              <w:t>cap</w:t>
            </w:r>
            <w:proofErr w:type="spellEnd"/>
            <w:r w:rsidRPr="00684197">
              <w:rPr>
                <w:rFonts w:ascii="Times New Roman" w:hAnsi="Times New Roman"/>
                <w:i/>
                <w:sz w:val="24"/>
                <w:szCs w:val="24"/>
              </w:rPr>
              <w:t xml:space="preserve"> </w:t>
            </w:r>
            <w:proofErr w:type="spellStart"/>
            <w:r w:rsidRPr="00684197">
              <w:rPr>
                <w:rFonts w:ascii="Times New Roman" w:hAnsi="Times New Roman"/>
                <w:i/>
                <w:sz w:val="24"/>
                <w:szCs w:val="24"/>
              </w:rPr>
              <w:t>rate</w:t>
            </w:r>
            <w:proofErr w:type="spellEnd"/>
            <w:r w:rsidRPr="00684197">
              <w:rPr>
                <w:rFonts w:ascii="Times New Roman" w:hAnsi="Times New Roman"/>
                <w:sz w:val="24"/>
                <w:szCs w:val="24"/>
              </w:rPr>
              <w:t>).  Attiecīgi ierobežoto garantijas summu aprēķina kā kredītiestādes aizdevumu portfeļa (maksimāli izmaksātās summas), garantijas likmes un ierobežotās garantijas likmes reizinājumu. Piemērā ilustratīvi attēlots, ja garantijas likme ir 15% (</w:t>
            </w:r>
            <w:r w:rsidR="009726C4" w:rsidRPr="00684197">
              <w:rPr>
                <w:rFonts w:ascii="Times New Roman" w:hAnsi="Times New Roman"/>
                <w:sz w:val="24"/>
                <w:szCs w:val="24"/>
              </w:rPr>
              <w:t>spēkā esošo</w:t>
            </w:r>
            <w:r w:rsidR="00807F1C">
              <w:rPr>
                <w:rFonts w:ascii="Times New Roman" w:hAnsi="Times New Roman"/>
                <w:sz w:val="24"/>
                <w:szCs w:val="24"/>
              </w:rPr>
              <w:t xml:space="preserve"> </w:t>
            </w:r>
            <w:r w:rsidRPr="00684197">
              <w:rPr>
                <w:rFonts w:ascii="Times New Roman" w:hAnsi="Times New Roman"/>
                <w:sz w:val="24"/>
                <w:szCs w:val="24"/>
              </w:rPr>
              <w:t xml:space="preserve">noteikumu 6.2.punkts) individuālās garantijas gadījumā un </w:t>
            </w:r>
            <w:proofErr w:type="spellStart"/>
            <w:r w:rsidRPr="00684197">
              <w:rPr>
                <w:rFonts w:ascii="Times New Roman" w:hAnsi="Times New Roman"/>
                <w:sz w:val="24"/>
                <w:szCs w:val="24"/>
              </w:rPr>
              <w:t>portfeļgarantijā</w:t>
            </w:r>
            <w:proofErr w:type="spellEnd"/>
            <w:r w:rsidRPr="00684197">
              <w:rPr>
                <w:rFonts w:ascii="Times New Roman" w:hAnsi="Times New Roman"/>
                <w:sz w:val="24"/>
                <w:szCs w:val="24"/>
              </w:rPr>
              <w:t xml:space="preserve"> ar ierobežoto garantijas likme 20%: </w:t>
            </w:r>
          </w:p>
          <w:p w14:paraId="2D6A29C4" w14:textId="77777777" w:rsidR="00A41AA4" w:rsidRPr="00684197" w:rsidRDefault="00A41AA4" w:rsidP="00684197">
            <w:pPr>
              <w:spacing w:after="0" w:line="240" w:lineRule="auto"/>
              <w:jc w:val="center"/>
              <w:rPr>
                <w:rFonts w:ascii="Times New Roman" w:hAnsi="Times New Roman"/>
                <w:sz w:val="24"/>
                <w:szCs w:val="24"/>
              </w:rPr>
            </w:pPr>
            <w:r w:rsidRPr="00684197">
              <w:rPr>
                <w:noProof/>
                <w:lang w:val="en-US"/>
              </w:rPr>
              <w:drawing>
                <wp:inline distT="0" distB="0" distL="0" distR="0" wp14:anchorId="281AA325" wp14:editId="20F17ACA">
                  <wp:extent cx="2940809" cy="932483"/>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4259" cy="943089"/>
                          </a:xfrm>
                          <a:prstGeom prst="rect">
                            <a:avLst/>
                          </a:prstGeom>
                          <a:noFill/>
                          <a:ln>
                            <a:noFill/>
                          </a:ln>
                        </pic:spPr>
                      </pic:pic>
                    </a:graphicData>
                  </a:graphic>
                </wp:inline>
              </w:drawing>
            </w:r>
          </w:p>
          <w:p w14:paraId="5CD11FEA" w14:textId="77777777" w:rsidR="00A41AA4" w:rsidRPr="00684197" w:rsidRDefault="00A41AA4" w:rsidP="00684197">
            <w:pPr>
              <w:spacing w:after="0" w:line="240" w:lineRule="auto"/>
              <w:jc w:val="both"/>
              <w:rPr>
                <w:rFonts w:ascii="Times New Roman" w:hAnsi="Times New Roman"/>
                <w:sz w:val="24"/>
                <w:szCs w:val="24"/>
              </w:rPr>
            </w:pPr>
            <w:r w:rsidRPr="00684197">
              <w:rPr>
                <w:rFonts w:ascii="Times New Roman" w:hAnsi="Times New Roman"/>
                <w:sz w:val="24"/>
                <w:szCs w:val="24"/>
              </w:rPr>
              <w:t xml:space="preserve">Atšķirībā no individuālajām garantijām, </w:t>
            </w:r>
            <w:proofErr w:type="spellStart"/>
            <w:r w:rsidRPr="00684197">
              <w:rPr>
                <w:rFonts w:ascii="Times New Roman" w:hAnsi="Times New Roman"/>
                <w:sz w:val="24"/>
                <w:szCs w:val="24"/>
              </w:rPr>
              <w:t>portfeļgarantijas</w:t>
            </w:r>
            <w:proofErr w:type="spellEnd"/>
            <w:r w:rsidRPr="00684197">
              <w:rPr>
                <w:rFonts w:ascii="Times New Roman" w:hAnsi="Times New Roman"/>
                <w:sz w:val="24"/>
                <w:szCs w:val="24"/>
              </w:rPr>
              <w:t xml:space="preserve"> finanšu instrumentā kredītiestāde izsniedz aizdevumu ar sabiedrības “</w:t>
            </w:r>
            <w:proofErr w:type="spellStart"/>
            <w:r w:rsidRPr="00684197">
              <w:rPr>
                <w:rFonts w:ascii="Times New Roman" w:hAnsi="Times New Roman"/>
                <w:sz w:val="24"/>
                <w:szCs w:val="24"/>
              </w:rPr>
              <w:t>Altum</w:t>
            </w:r>
            <w:proofErr w:type="spellEnd"/>
            <w:r w:rsidRPr="00684197">
              <w:rPr>
                <w:rFonts w:ascii="Times New Roman" w:hAnsi="Times New Roman"/>
                <w:sz w:val="24"/>
                <w:szCs w:val="24"/>
              </w:rPr>
              <w:t>” garantiju šiem noteikumiem atbilstošiem aizdevumiem, neveicot katras garantijas individuālu saskaņošanu ar sabiedrību “</w:t>
            </w:r>
            <w:proofErr w:type="spellStart"/>
            <w:r w:rsidRPr="00684197">
              <w:rPr>
                <w:rFonts w:ascii="Times New Roman" w:hAnsi="Times New Roman"/>
                <w:sz w:val="24"/>
                <w:szCs w:val="24"/>
              </w:rPr>
              <w:t>Altum</w:t>
            </w:r>
            <w:proofErr w:type="spellEnd"/>
            <w:r w:rsidRPr="00684197">
              <w:rPr>
                <w:rFonts w:ascii="Times New Roman" w:hAnsi="Times New Roman"/>
                <w:sz w:val="24"/>
                <w:szCs w:val="24"/>
              </w:rPr>
              <w:t xml:space="preserve">”, bet saskaņā ar savstarpējo līgumu informējot </w:t>
            </w:r>
            <w:proofErr w:type="spellStart"/>
            <w:r w:rsidRPr="00684197">
              <w:rPr>
                <w:rFonts w:ascii="Times New Roman" w:hAnsi="Times New Roman"/>
                <w:sz w:val="24"/>
                <w:szCs w:val="24"/>
              </w:rPr>
              <w:t>Altum</w:t>
            </w:r>
            <w:proofErr w:type="spellEnd"/>
            <w:r w:rsidRPr="00684197">
              <w:rPr>
                <w:rFonts w:ascii="Times New Roman" w:hAnsi="Times New Roman"/>
                <w:sz w:val="24"/>
                <w:szCs w:val="24"/>
              </w:rPr>
              <w:t xml:space="preserve"> par piešķirtajām garantijām, kas nodrošina ātrāku aizdevumu pieejamību klientiem. </w:t>
            </w:r>
            <w:proofErr w:type="spellStart"/>
            <w:r w:rsidRPr="00684197">
              <w:rPr>
                <w:rFonts w:ascii="Times New Roman" w:hAnsi="Times New Roman"/>
                <w:sz w:val="24"/>
                <w:szCs w:val="24"/>
              </w:rPr>
              <w:t>Altum</w:t>
            </w:r>
            <w:proofErr w:type="spellEnd"/>
            <w:r w:rsidRPr="00684197">
              <w:rPr>
                <w:rFonts w:ascii="Times New Roman" w:hAnsi="Times New Roman"/>
                <w:sz w:val="24"/>
                <w:szCs w:val="24"/>
              </w:rPr>
              <w:t xml:space="preserve"> sniedz konsultācijas un veic izlases pārbaudi, funkcionalitātes ietvaros izmantojot Kredītu reģistrā un citās publiskās informācijas sistēmās pieejamo informāciju, kā arī pārbauda visus atbilstības nosacījumus pirms garantijas kompensācijas izmaksas.</w:t>
            </w:r>
          </w:p>
          <w:p w14:paraId="5DC23A6F" w14:textId="0436B55D" w:rsidR="00A41AA4" w:rsidRPr="00684197" w:rsidRDefault="00A41AA4" w:rsidP="00684197">
            <w:pPr>
              <w:spacing w:after="0" w:line="240" w:lineRule="auto"/>
              <w:jc w:val="both"/>
              <w:rPr>
                <w:rFonts w:ascii="Times New Roman" w:hAnsi="Times New Roman"/>
                <w:sz w:val="24"/>
                <w:szCs w:val="24"/>
              </w:rPr>
            </w:pPr>
            <w:proofErr w:type="spellStart"/>
            <w:r w:rsidRPr="00684197">
              <w:rPr>
                <w:rFonts w:ascii="Times New Roman" w:hAnsi="Times New Roman"/>
                <w:sz w:val="24"/>
                <w:szCs w:val="24"/>
              </w:rPr>
              <w:t>Portfeļgarantijas</w:t>
            </w:r>
            <w:proofErr w:type="spellEnd"/>
            <w:r w:rsidRPr="00684197">
              <w:rPr>
                <w:rFonts w:ascii="Times New Roman" w:hAnsi="Times New Roman"/>
                <w:sz w:val="24"/>
                <w:szCs w:val="24"/>
              </w:rPr>
              <w:t xml:space="preserve"> programmā finansējums būs sabiedrības “</w:t>
            </w:r>
            <w:proofErr w:type="spellStart"/>
            <w:r w:rsidRPr="00684197">
              <w:rPr>
                <w:rFonts w:ascii="Times New Roman" w:hAnsi="Times New Roman"/>
                <w:sz w:val="24"/>
                <w:szCs w:val="24"/>
              </w:rPr>
              <w:t>Altum</w:t>
            </w:r>
            <w:proofErr w:type="spellEnd"/>
            <w:r w:rsidRPr="00684197">
              <w:rPr>
                <w:rFonts w:ascii="Times New Roman" w:hAnsi="Times New Roman"/>
                <w:sz w:val="24"/>
                <w:szCs w:val="24"/>
              </w:rPr>
              <w:t xml:space="preserve">” ilgtermiņa saistības pret ministriju. Šāda prakse ir </w:t>
            </w:r>
            <w:r w:rsidR="009726C4" w:rsidRPr="00684197">
              <w:rPr>
                <w:rFonts w:ascii="Times New Roman" w:hAnsi="Times New Roman"/>
                <w:sz w:val="24"/>
                <w:szCs w:val="24"/>
              </w:rPr>
              <w:t xml:space="preserve">arī </w:t>
            </w:r>
            <w:r w:rsidRPr="00684197">
              <w:rPr>
                <w:rFonts w:ascii="Times New Roman" w:hAnsi="Times New Roman"/>
                <w:sz w:val="24"/>
                <w:szCs w:val="24"/>
              </w:rPr>
              <w:t>citās sabiedrības “</w:t>
            </w:r>
            <w:proofErr w:type="spellStart"/>
            <w:r w:rsidRPr="00684197">
              <w:rPr>
                <w:rFonts w:ascii="Times New Roman" w:hAnsi="Times New Roman"/>
                <w:sz w:val="24"/>
                <w:szCs w:val="24"/>
              </w:rPr>
              <w:t>Altum</w:t>
            </w:r>
            <w:proofErr w:type="spellEnd"/>
            <w:r w:rsidRPr="00684197">
              <w:rPr>
                <w:rFonts w:ascii="Times New Roman" w:hAnsi="Times New Roman"/>
                <w:sz w:val="24"/>
                <w:szCs w:val="24"/>
              </w:rPr>
              <w:t>” īstenotajās programmās (piemēram, ES fondu īstenotās programmas kā</w:t>
            </w:r>
            <w:r w:rsidR="00807F1C">
              <w:rPr>
                <w:rFonts w:ascii="Times New Roman" w:hAnsi="Times New Roman"/>
                <w:sz w:val="24"/>
                <w:szCs w:val="24"/>
              </w:rPr>
              <w:t xml:space="preserve"> </w:t>
            </w:r>
            <w:r w:rsidRPr="00684197">
              <w:rPr>
                <w:rFonts w:ascii="Times New Roman" w:hAnsi="Times New Roman"/>
                <w:sz w:val="24"/>
                <w:szCs w:val="24"/>
              </w:rPr>
              <w:t>komersantu garantijas, mikro un starta aizdevumi, paralēlie aizdevumi, kā arī Zemkopības ministrijas aizdevumu programma mazie aizdevumi lauku teritorijās)</w:t>
            </w:r>
            <w:bookmarkStart w:id="0" w:name="_Hlk31645348"/>
            <w:r w:rsidRPr="00684197">
              <w:rPr>
                <w:rFonts w:ascii="Times New Roman" w:hAnsi="Times New Roman"/>
                <w:sz w:val="24"/>
                <w:szCs w:val="24"/>
              </w:rPr>
              <w:t>.</w:t>
            </w:r>
            <w:bookmarkEnd w:id="0"/>
            <w:r w:rsidRPr="00684197">
              <w:rPr>
                <w:rFonts w:ascii="Times New Roman" w:hAnsi="Times New Roman"/>
                <w:sz w:val="24"/>
                <w:szCs w:val="24"/>
              </w:rPr>
              <w:t xml:space="preserve"> Mājokļu garantijas atbilstoši starptautiskajiem finanšu pārskatu standartiem nr.9 (IFRS9) ir kredītriskam pakļauti finanšu instrumenti, kuriem jāveido uzkrājumi jau darījuma apstiprināšanas brīdī. Uzkrājumu veidošana ir būtisks izdevumu apjoms, kas negatīvi ietekmē Sabiedrības finanšu rezultātu, jo valsts atbalsta programmās klientu maksājumi par saņemto pakalpojumu ir ierobežoti (nesedz visas izmaksas). Sagaidāmo zaudējumu apmērs tiek segts ar publisko finansējumu, kas atbilstoši starptautiskajiem finanšu pārskatiem var tikt ieskaitīts Sabiedrības rezerves kapitālā vai ilgtermiņa saistībās. Ja finansējums tiek ieskaitīts Sabiedrības Rezerves kapitālā, tas negatīvi ietekmē finanšu </w:t>
            </w:r>
            <w:r w:rsidRPr="00684197">
              <w:rPr>
                <w:rFonts w:ascii="Times New Roman" w:hAnsi="Times New Roman"/>
                <w:sz w:val="24"/>
                <w:szCs w:val="24"/>
              </w:rPr>
              <w:lastRenderedPageBreak/>
              <w:t xml:space="preserve">rezultātu, jo uzkrājumu veidošana tiek attiecināta uz Sabiedrības izdevumiem, kurus var kompensēt tikai pēc finanšu pārskata apstiprināšanas un akcionāra lēmuma par rezerves kapitāla izmantošanu zaudējumu segšanai. Savukārt, </w:t>
            </w:r>
            <w:r w:rsidR="00807F1C">
              <w:rPr>
                <w:rFonts w:ascii="Times New Roman" w:hAnsi="Times New Roman"/>
                <w:sz w:val="24"/>
                <w:szCs w:val="24"/>
              </w:rPr>
              <w:t xml:space="preserve">ja </w:t>
            </w:r>
            <w:r w:rsidRPr="00684197">
              <w:rPr>
                <w:rFonts w:ascii="Times New Roman" w:hAnsi="Times New Roman"/>
                <w:sz w:val="24"/>
                <w:szCs w:val="24"/>
              </w:rPr>
              <w:t>finansējum</w:t>
            </w:r>
            <w:r w:rsidR="00807F1C">
              <w:rPr>
                <w:rFonts w:ascii="Times New Roman" w:hAnsi="Times New Roman"/>
                <w:sz w:val="24"/>
                <w:szCs w:val="24"/>
              </w:rPr>
              <w:t>s</w:t>
            </w:r>
            <w:r w:rsidRPr="00684197">
              <w:rPr>
                <w:rFonts w:ascii="Times New Roman" w:hAnsi="Times New Roman"/>
                <w:sz w:val="24"/>
                <w:szCs w:val="24"/>
              </w:rPr>
              <w:t xml:space="preserve"> </w:t>
            </w:r>
            <w:r w:rsidR="00807F1C">
              <w:rPr>
                <w:rFonts w:ascii="Times New Roman" w:hAnsi="Times New Roman"/>
                <w:sz w:val="24"/>
                <w:szCs w:val="24"/>
              </w:rPr>
              <w:t xml:space="preserve">tiek </w:t>
            </w:r>
            <w:r w:rsidRPr="00684197">
              <w:rPr>
                <w:rFonts w:ascii="Times New Roman" w:hAnsi="Times New Roman"/>
                <w:sz w:val="24"/>
                <w:szCs w:val="24"/>
              </w:rPr>
              <w:t>ieskait</w:t>
            </w:r>
            <w:r w:rsidR="00807F1C">
              <w:rPr>
                <w:rFonts w:ascii="Times New Roman" w:hAnsi="Times New Roman"/>
                <w:sz w:val="24"/>
                <w:szCs w:val="24"/>
              </w:rPr>
              <w:t>ī</w:t>
            </w:r>
            <w:r w:rsidRPr="00684197">
              <w:rPr>
                <w:rFonts w:ascii="Times New Roman" w:hAnsi="Times New Roman"/>
                <w:sz w:val="24"/>
                <w:szCs w:val="24"/>
              </w:rPr>
              <w:t>t</w:t>
            </w:r>
            <w:r w:rsidR="00807F1C">
              <w:rPr>
                <w:rFonts w:ascii="Times New Roman" w:hAnsi="Times New Roman"/>
                <w:sz w:val="24"/>
                <w:szCs w:val="24"/>
              </w:rPr>
              <w:t>s</w:t>
            </w:r>
            <w:r w:rsidRPr="00684197">
              <w:rPr>
                <w:rFonts w:ascii="Times New Roman" w:hAnsi="Times New Roman"/>
                <w:sz w:val="24"/>
                <w:szCs w:val="24"/>
              </w:rPr>
              <w:t xml:space="preserve"> Sabiedrības saistībās, </w:t>
            </w:r>
            <w:r w:rsidR="00807F1C">
              <w:rPr>
                <w:rFonts w:ascii="Times New Roman" w:hAnsi="Times New Roman"/>
                <w:sz w:val="24"/>
                <w:szCs w:val="24"/>
              </w:rPr>
              <w:t xml:space="preserve">tas </w:t>
            </w:r>
            <w:r w:rsidRPr="00684197">
              <w:rPr>
                <w:rFonts w:ascii="Times New Roman" w:hAnsi="Times New Roman"/>
                <w:sz w:val="24"/>
                <w:szCs w:val="24"/>
              </w:rPr>
              <w:t>tiek izmantots kā uzkrājum</w:t>
            </w:r>
            <w:r w:rsidR="004B4343" w:rsidRPr="00684197">
              <w:rPr>
                <w:rFonts w:ascii="Times New Roman" w:hAnsi="Times New Roman"/>
                <w:sz w:val="24"/>
                <w:szCs w:val="24"/>
              </w:rPr>
              <w:t>s</w:t>
            </w:r>
            <w:r w:rsidRPr="00684197">
              <w:rPr>
                <w:rFonts w:ascii="Times New Roman" w:hAnsi="Times New Roman"/>
                <w:sz w:val="24"/>
                <w:szCs w:val="24"/>
              </w:rPr>
              <w:t xml:space="preserve"> un vēlāk arī kredītriska zaudējumu segums, neietekmējot sabiedrības peļņas un zaudējumu aprēķinu.</w:t>
            </w:r>
          </w:p>
          <w:p w14:paraId="7F4899C6" w14:textId="0AA7C869" w:rsidR="00A41AA4" w:rsidRPr="00684197" w:rsidRDefault="00A41AA4" w:rsidP="00684197">
            <w:pPr>
              <w:spacing w:after="0" w:line="240" w:lineRule="auto"/>
              <w:jc w:val="both"/>
              <w:rPr>
                <w:rFonts w:ascii="Times New Roman" w:hAnsi="Times New Roman"/>
                <w:sz w:val="24"/>
                <w:szCs w:val="24"/>
              </w:rPr>
            </w:pPr>
            <w:r w:rsidRPr="00684197">
              <w:rPr>
                <w:rFonts w:ascii="Times New Roman" w:hAnsi="Times New Roman"/>
                <w:sz w:val="24"/>
                <w:szCs w:val="24"/>
              </w:rPr>
              <w:t xml:space="preserve">Papildus jānorāda, Attīstības finanšu institūcijas likuma (turpmāk - AFI likums) 15.panta otrā daļa nav tulkojama tādējādi, ka tā uzliek obligātu pienākumu </w:t>
            </w:r>
            <w:proofErr w:type="spellStart"/>
            <w:r w:rsidRPr="00684197">
              <w:rPr>
                <w:rFonts w:ascii="Times New Roman" w:hAnsi="Times New Roman"/>
                <w:sz w:val="24"/>
                <w:szCs w:val="24"/>
              </w:rPr>
              <w:t>Altum</w:t>
            </w:r>
            <w:proofErr w:type="spellEnd"/>
            <w:r w:rsidRPr="00684197">
              <w:rPr>
                <w:rFonts w:ascii="Times New Roman" w:hAnsi="Times New Roman"/>
                <w:sz w:val="24"/>
                <w:szCs w:val="24"/>
              </w:rPr>
              <w:t xml:space="preserve"> ieskaitīt rezerves kapitālā ienākumu / izdevumu objektus, kas uzskaitīti AFI likuma 15.panta otrās daļas 1. – 4. punktā. AFI likuma 15. panta otrās daļas 1. – 4. punktā ir uzskaitīti </w:t>
            </w:r>
            <w:proofErr w:type="spellStart"/>
            <w:r w:rsidRPr="00684197">
              <w:rPr>
                <w:rFonts w:ascii="Times New Roman" w:hAnsi="Times New Roman"/>
                <w:sz w:val="24"/>
                <w:szCs w:val="24"/>
              </w:rPr>
              <w:t>Altum</w:t>
            </w:r>
            <w:proofErr w:type="spellEnd"/>
            <w:r w:rsidRPr="00684197">
              <w:rPr>
                <w:rFonts w:ascii="Times New Roman" w:hAnsi="Times New Roman"/>
                <w:sz w:val="24"/>
                <w:szCs w:val="24"/>
              </w:rPr>
              <w:t xml:space="preserve"> ienākumu / izdevumu objekti, ko </w:t>
            </w:r>
            <w:proofErr w:type="spellStart"/>
            <w:r w:rsidRPr="00684197">
              <w:rPr>
                <w:rFonts w:ascii="Times New Roman" w:hAnsi="Times New Roman"/>
                <w:sz w:val="24"/>
                <w:szCs w:val="24"/>
              </w:rPr>
              <w:t>Altum</w:t>
            </w:r>
            <w:proofErr w:type="spellEnd"/>
            <w:r w:rsidRPr="00684197">
              <w:rPr>
                <w:rFonts w:ascii="Times New Roman" w:hAnsi="Times New Roman"/>
                <w:sz w:val="24"/>
                <w:szCs w:val="24"/>
              </w:rPr>
              <w:t xml:space="preserve"> ir tiesības ieskaitīt rezerves kapitālā. Savukārt AFI likuma 15. panta otrās daļas 5. punktā uzskaitīto </w:t>
            </w:r>
            <w:proofErr w:type="spellStart"/>
            <w:r w:rsidRPr="00684197">
              <w:rPr>
                <w:rFonts w:ascii="Times New Roman" w:hAnsi="Times New Roman"/>
                <w:sz w:val="24"/>
                <w:szCs w:val="24"/>
              </w:rPr>
              <w:t>Altum</w:t>
            </w:r>
            <w:proofErr w:type="spellEnd"/>
            <w:r w:rsidRPr="00684197">
              <w:rPr>
                <w:rFonts w:ascii="Times New Roman" w:hAnsi="Times New Roman"/>
                <w:sz w:val="24"/>
                <w:szCs w:val="24"/>
              </w:rPr>
              <w:t xml:space="preserve"> peļņu </w:t>
            </w:r>
            <w:proofErr w:type="spellStart"/>
            <w:r w:rsidRPr="00684197">
              <w:rPr>
                <w:rFonts w:ascii="Times New Roman" w:hAnsi="Times New Roman"/>
                <w:sz w:val="24"/>
                <w:szCs w:val="24"/>
              </w:rPr>
              <w:t>Altum</w:t>
            </w:r>
            <w:proofErr w:type="spellEnd"/>
            <w:r w:rsidRPr="00684197">
              <w:rPr>
                <w:rFonts w:ascii="Times New Roman" w:hAnsi="Times New Roman"/>
                <w:sz w:val="24"/>
                <w:szCs w:val="24"/>
              </w:rPr>
              <w:t xml:space="preserve"> ir pienākums ieskaitīt rezerves kapitālā, pamatojoties uz AFI likuma 16. pantu. </w:t>
            </w:r>
            <w:r w:rsidR="00807F1C">
              <w:rPr>
                <w:rFonts w:ascii="Times New Roman" w:hAnsi="Times New Roman"/>
                <w:sz w:val="24"/>
                <w:szCs w:val="24"/>
              </w:rPr>
              <w:t>Ņ</w:t>
            </w:r>
            <w:r w:rsidRPr="00684197">
              <w:rPr>
                <w:rFonts w:ascii="Times New Roman" w:hAnsi="Times New Roman"/>
                <w:sz w:val="24"/>
                <w:szCs w:val="24"/>
              </w:rPr>
              <w:t>emot vērā minēto, AFI likums neparedz pienākumu programmas finansējumu ieguldīt rezerves kapitālā.</w:t>
            </w:r>
          </w:p>
          <w:p w14:paraId="1F403EE3" w14:textId="77777777" w:rsidR="00A41AA4" w:rsidRPr="00684197" w:rsidRDefault="00A41AA4" w:rsidP="00684197">
            <w:pPr>
              <w:spacing w:after="0" w:line="240" w:lineRule="auto"/>
              <w:jc w:val="both"/>
              <w:rPr>
                <w:rFonts w:ascii="Times New Roman" w:hAnsi="Times New Roman"/>
                <w:sz w:val="24"/>
                <w:szCs w:val="24"/>
              </w:rPr>
            </w:pPr>
          </w:p>
          <w:p w14:paraId="7EB94AF9" w14:textId="77777777" w:rsidR="00A41AA4" w:rsidRPr="00684197" w:rsidRDefault="00A41AA4" w:rsidP="00684197">
            <w:pPr>
              <w:spacing w:after="0" w:line="240" w:lineRule="auto"/>
              <w:jc w:val="both"/>
              <w:rPr>
                <w:rFonts w:ascii="Times New Roman" w:hAnsi="Times New Roman"/>
                <w:sz w:val="24"/>
                <w:szCs w:val="24"/>
                <w:u w:val="single"/>
              </w:rPr>
            </w:pPr>
            <w:r w:rsidRPr="00684197">
              <w:rPr>
                <w:rFonts w:ascii="Times New Roman" w:hAnsi="Times New Roman"/>
                <w:sz w:val="24"/>
                <w:szCs w:val="24"/>
                <w:u w:val="single"/>
              </w:rPr>
              <w:t>Ierobežotā garantijas likme</w:t>
            </w:r>
          </w:p>
          <w:p w14:paraId="257E41B9" w14:textId="77777777" w:rsidR="00A41AA4" w:rsidRPr="00684197" w:rsidRDefault="00A41AA4" w:rsidP="00684197">
            <w:pPr>
              <w:spacing w:after="0" w:line="240" w:lineRule="auto"/>
              <w:jc w:val="both"/>
              <w:rPr>
                <w:rFonts w:ascii="Times New Roman" w:hAnsi="Times New Roman"/>
                <w:sz w:val="24"/>
                <w:szCs w:val="24"/>
              </w:rPr>
            </w:pPr>
            <w:r w:rsidRPr="00684197">
              <w:rPr>
                <w:rFonts w:ascii="Times New Roman" w:hAnsi="Times New Roman"/>
                <w:sz w:val="24"/>
                <w:szCs w:val="24"/>
              </w:rPr>
              <w:t xml:space="preserve">Ierobežotā garantijas likme jeb maksimālais procentuālais zaudējumu slieksnis, noteikts līdz 20% no garantiju portfeļa, proti, tas ir maksimālais zaudējumu apmērs, par kuru valsts budžeta finansējumu </w:t>
            </w:r>
            <w:proofErr w:type="spellStart"/>
            <w:r w:rsidRPr="00684197">
              <w:rPr>
                <w:rFonts w:ascii="Times New Roman" w:hAnsi="Times New Roman"/>
                <w:sz w:val="24"/>
                <w:szCs w:val="24"/>
              </w:rPr>
              <w:t>Altum</w:t>
            </w:r>
            <w:proofErr w:type="spellEnd"/>
            <w:r w:rsidRPr="00684197">
              <w:rPr>
                <w:rFonts w:ascii="Times New Roman" w:hAnsi="Times New Roman"/>
                <w:sz w:val="24"/>
                <w:szCs w:val="24"/>
              </w:rPr>
              <w:t xml:space="preserve"> uzņemas risku. Ja zaudējumi pārsniedz ierobežotās garantijas likmi, tad šie ir kredītiestāžu zaudējumi. Likme noteikta, veicot kredītiestāžu aptauju, izvērtējot līdzšinējās programmas iespējamos zaudējumus. Katrai  kredītiestādei piemērojamo likmi sabiedrība “</w:t>
            </w:r>
            <w:proofErr w:type="spellStart"/>
            <w:r w:rsidRPr="00684197">
              <w:rPr>
                <w:rFonts w:ascii="Times New Roman" w:hAnsi="Times New Roman"/>
                <w:sz w:val="24"/>
                <w:szCs w:val="24"/>
              </w:rPr>
              <w:t>Altum</w:t>
            </w:r>
            <w:proofErr w:type="spellEnd"/>
            <w:r w:rsidRPr="00684197">
              <w:rPr>
                <w:rFonts w:ascii="Times New Roman" w:hAnsi="Times New Roman"/>
                <w:sz w:val="24"/>
                <w:szCs w:val="24"/>
              </w:rPr>
              <w:t>” noteiks, izvērtējot kredītiestādes pieteikumā norādīto pamatojumu un informāciju par kredītiestādes plānotā aizdevumu portfeļa risku novērtējumam, ņemot vērā vēsturiskos zaudējumus pielīdzināmiem portfeļiem un plānoto neatmaksāto zaudējumu atgūšanas likmi (</w:t>
            </w:r>
            <w:proofErr w:type="spellStart"/>
            <w:r w:rsidRPr="00684197">
              <w:rPr>
                <w:rFonts w:ascii="Times New Roman" w:hAnsi="Times New Roman"/>
                <w:i/>
                <w:sz w:val="24"/>
                <w:szCs w:val="24"/>
              </w:rPr>
              <w:t>recoveryrate</w:t>
            </w:r>
            <w:proofErr w:type="spellEnd"/>
            <w:r w:rsidRPr="00684197">
              <w:rPr>
                <w:rFonts w:ascii="Times New Roman" w:hAnsi="Times New Roman"/>
                <w:sz w:val="24"/>
                <w:szCs w:val="24"/>
              </w:rPr>
              <w:t>), kuru nosaka, pieņemot, ka atgūtās summas netiek atgrieztas sabiedrībai “</w:t>
            </w:r>
            <w:proofErr w:type="spellStart"/>
            <w:r w:rsidRPr="00684197">
              <w:rPr>
                <w:rFonts w:ascii="Times New Roman" w:hAnsi="Times New Roman"/>
                <w:sz w:val="24"/>
                <w:szCs w:val="24"/>
              </w:rPr>
              <w:t>Altum</w:t>
            </w:r>
            <w:proofErr w:type="spellEnd"/>
            <w:r w:rsidRPr="00684197">
              <w:rPr>
                <w:rFonts w:ascii="Times New Roman" w:hAnsi="Times New Roman"/>
                <w:sz w:val="24"/>
                <w:szCs w:val="24"/>
              </w:rPr>
              <w:t xml:space="preserve">”, bet jau sākotnēji līgumā tiek koriģēta garantijas/ierobežotā garantijas likme. Šādi iespējams nodrošināt, ka ierobežotā garantijas likme ir atbilstoša kredītiestādes faktiskajai/plānotajai kredītu politikai un publiskais finansējums tiek ieguldīts efektīvāk, proti, ja kredītiestādes izvēlas konservatīvāku kreditēšanas politiku, arī mazāka būs ierobežotās garantijas likme. </w:t>
            </w:r>
          </w:p>
          <w:p w14:paraId="77AC1512" w14:textId="77777777" w:rsidR="00A41AA4" w:rsidRPr="00684197" w:rsidRDefault="00A41AA4" w:rsidP="00684197">
            <w:pPr>
              <w:spacing w:after="0" w:line="240" w:lineRule="auto"/>
              <w:jc w:val="both"/>
              <w:rPr>
                <w:rFonts w:ascii="Times New Roman" w:hAnsi="Times New Roman"/>
                <w:sz w:val="24"/>
                <w:szCs w:val="24"/>
              </w:rPr>
            </w:pPr>
            <w:r w:rsidRPr="00684197">
              <w:rPr>
                <w:rFonts w:ascii="Times New Roman" w:hAnsi="Times New Roman"/>
                <w:sz w:val="24"/>
                <w:szCs w:val="24"/>
              </w:rPr>
              <w:lastRenderedPageBreak/>
              <w:t>Garantijām jaunajiem speciālistiem plānots nepiemērot ierobežoto garantijas likmi, ņemot vērā, ka tā ir maksas garantija un maksājums veicams visu garantijas laiku.</w:t>
            </w:r>
          </w:p>
          <w:p w14:paraId="1FB13C97" w14:textId="77777777" w:rsidR="00A41AA4" w:rsidRPr="00684197" w:rsidRDefault="00A41AA4" w:rsidP="00684197">
            <w:pPr>
              <w:spacing w:after="0" w:line="240" w:lineRule="auto"/>
              <w:jc w:val="both"/>
              <w:rPr>
                <w:rFonts w:ascii="Times New Roman" w:hAnsi="Times New Roman"/>
                <w:sz w:val="24"/>
                <w:szCs w:val="24"/>
              </w:rPr>
            </w:pPr>
          </w:p>
          <w:p w14:paraId="6D6E39CE" w14:textId="77777777" w:rsidR="00A41AA4" w:rsidRPr="00684197" w:rsidRDefault="00A41AA4" w:rsidP="00684197">
            <w:pPr>
              <w:spacing w:after="0" w:line="240" w:lineRule="auto"/>
              <w:jc w:val="both"/>
              <w:rPr>
                <w:rFonts w:ascii="Times New Roman" w:hAnsi="Times New Roman"/>
                <w:sz w:val="24"/>
                <w:szCs w:val="24"/>
                <w:u w:val="single"/>
              </w:rPr>
            </w:pPr>
            <w:r w:rsidRPr="00684197">
              <w:rPr>
                <w:rFonts w:ascii="Times New Roman" w:hAnsi="Times New Roman"/>
                <w:sz w:val="24"/>
                <w:szCs w:val="24"/>
                <w:u w:val="single"/>
              </w:rPr>
              <w:t>Kredītiestāžu atlase</w:t>
            </w:r>
          </w:p>
          <w:p w14:paraId="38AC8295" w14:textId="12D134B6" w:rsidR="00A41AA4" w:rsidRPr="00684197" w:rsidRDefault="00A41AA4" w:rsidP="00684197">
            <w:pPr>
              <w:spacing w:after="0" w:line="240" w:lineRule="auto"/>
              <w:jc w:val="both"/>
              <w:rPr>
                <w:rFonts w:ascii="Times New Roman" w:hAnsi="Times New Roman"/>
                <w:sz w:val="24"/>
                <w:szCs w:val="24"/>
              </w:rPr>
            </w:pPr>
            <w:proofErr w:type="spellStart"/>
            <w:r w:rsidRPr="00684197">
              <w:rPr>
                <w:rFonts w:ascii="Times New Roman" w:hAnsi="Times New Roman"/>
                <w:sz w:val="24"/>
                <w:szCs w:val="24"/>
              </w:rPr>
              <w:t>Portfeļgarantiju</w:t>
            </w:r>
            <w:proofErr w:type="spellEnd"/>
            <w:r w:rsidRPr="00684197">
              <w:rPr>
                <w:rFonts w:ascii="Times New Roman" w:hAnsi="Times New Roman"/>
                <w:sz w:val="24"/>
                <w:szCs w:val="24"/>
              </w:rPr>
              <w:t xml:space="preserve"> programmā sabiedrība “</w:t>
            </w:r>
            <w:proofErr w:type="spellStart"/>
            <w:r w:rsidRPr="00684197">
              <w:rPr>
                <w:rFonts w:ascii="Times New Roman" w:hAnsi="Times New Roman"/>
                <w:sz w:val="24"/>
                <w:szCs w:val="24"/>
              </w:rPr>
              <w:t>Altum</w:t>
            </w:r>
            <w:proofErr w:type="spellEnd"/>
            <w:r w:rsidRPr="00684197">
              <w:rPr>
                <w:rFonts w:ascii="Times New Roman" w:hAnsi="Times New Roman"/>
                <w:sz w:val="24"/>
                <w:szCs w:val="24"/>
              </w:rPr>
              <w:t>” atlasīs kredītiestādes atklātā atlasē</w:t>
            </w:r>
            <w:r w:rsidR="00D7670D">
              <w:rPr>
                <w:rFonts w:ascii="Times New Roman" w:hAnsi="Times New Roman"/>
                <w:sz w:val="24"/>
                <w:szCs w:val="24"/>
              </w:rPr>
              <w:t>,</w:t>
            </w:r>
            <w:r w:rsidRPr="00684197">
              <w:rPr>
                <w:rFonts w:ascii="Times New Roman" w:hAnsi="Times New Roman"/>
                <w:sz w:val="24"/>
                <w:szCs w:val="24"/>
              </w:rPr>
              <w:t xml:space="preserve"> </w:t>
            </w:r>
            <w:r w:rsidR="00D7670D">
              <w:rPr>
                <w:rFonts w:ascii="Times New Roman" w:hAnsi="Times New Roman"/>
                <w:sz w:val="24"/>
                <w:szCs w:val="24"/>
              </w:rPr>
              <w:t>kurā</w:t>
            </w:r>
            <w:r w:rsidRPr="00684197">
              <w:rPr>
                <w:rFonts w:ascii="Times New Roman" w:hAnsi="Times New Roman"/>
                <w:sz w:val="24"/>
                <w:szCs w:val="24"/>
              </w:rPr>
              <w:t xml:space="preserve"> varēs pieteikties kredītiestāde, kas ir tiesīga sniegt kreditēšanas pakalpojumus Latvijā. </w:t>
            </w:r>
          </w:p>
          <w:p w14:paraId="4D1A5396" w14:textId="77777777" w:rsidR="00A41AA4" w:rsidRPr="00684197" w:rsidRDefault="00A41AA4" w:rsidP="00684197">
            <w:pPr>
              <w:spacing w:after="0" w:line="240" w:lineRule="auto"/>
              <w:jc w:val="both"/>
              <w:rPr>
                <w:rFonts w:ascii="Times New Roman" w:hAnsi="Times New Roman"/>
                <w:sz w:val="24"/>
                <w:szCs w:val="24"/>
              </w:rPr>
            </w:pPr>
            <w:r w:rsidRPr="00684197">
              <w:rPr>
                <w:rFonts w:ascii="Times New Roman" w:hAnsi="Times New Roman"/>
                <w:sz w:val="24"/>
                <w:szCs w:val="24"/>
              </w:rPr>
              <w:t>Lai nodrošinātu, ka atlase ir atklāta, sabiedrība “</w:t>
            </w:r>
            <w:proofErr w:type="spellStart"/>
            <w:r w:rsidRPr="00684197">
              <w:rPr>
                <w:rFonts w:ascii="Times New Roman" w:hAnsi="Times New Roman"/>
                <w:sz w:val="24"/>
                <w:szCs w:val="24"/>
              </w:rPr>
              <w:t>Altum</w:t>
            </w:r>
            <w:proofErr w:type="spellEnd"/>
            <w:r w:rsidRPr="00684197">
              <w:rPr>
                <w:rFonts w:ascii="Times New Roman" w:hAnsi="Times New Roman"/>
                <w:sz w:val="24"/>
                <w:szCs w:val="24"/>
              </w:rPr>
              <w:t>” pirms atlases izsludināšanas par nosacījumiem informēs FNA, lai par nosacījumiem laicīgi būtu informēti visi tirgus dalībnieki un pirms atlases izsludināšanas nosacījumi būtu skaidri un saprotami.</w:t>
            </w:r>
          </w:p>
          <w:p w14:paraId="060589F2" w14:textId="77777777" w:rsidR="00A41AA4" w:rsidRPr="00684197" w:rsidRDefault="00A41AA4" w:rsidP="00684197">
            <w:pPr>
              <w:spacing w:after="0" w:line="240" w:lineRule="auto"/>
              <w:jc w:val="both"/>
              <w:rPr>
                <w:rFonts w:ascii="Times New Roman" w:hAnsi="Times New Roman"/>
                <w:sz w:val="24"/>
                <w:szCs w:val="24"/>
              </w:rPr>
            </w:pPr>
            <w:proofErr w:type="spellStart"/>
            <w:r w:rsidRPr="00684197">
              <w:rPr>
                <w:rFonts w:ascii="Times New Roman" w:hAnsi="Times New Roman"/>
                <w:sz w:val="24"/>
                <w:szCs w:val="24"/>
              </w:rPr>
              <w:t>Pārredzamības</w:t>
            </w:r>
            <w:proofErr w:type="spellEnd"/>
            <w:r w:rsidRPr="00684197">
              <w:rPr>
                <w:rFonts w:ascii="Times New Roman" w:hAnsi="Times New Roman"/>
                <w:sz w:val="24"/>
                <w:szCs w:val="24"/>
              </w:rPr>
              <w:t xml:space="preserve"> nosacījumu sabiedrība “</w:t>
            </w:r>
            <w:proofErr w:type="spellStart"/>
            <w:r w:rsidRPr="00684197">
              <w:rPr>
                <w:rFonts w:ascii="Times New Roman" w:hAnsi="Times New Roman"/>
                <w:sz w:val="24"/>
                <w:szCs w:val="24"/>
              </w:rPr>
              <w:t>Altum</w:t>
            </w:r>
            <w:proofErr w:type="spellEnd"/>
            <w:r w:rsidRPr="00684197">
              <w:rPr>
                <w:rFonts w:ascii="Times New Roman" w:hAnsi="Times New Roman"/>
                <w:sz w:val="24"/>
                <w:szCs w:val="24"/>
              </w:rPr>
              <w:t>” izpildīs, informējot FNA un atlases dalībniekus par atlases nosacījumiem un pamatojumu sabiedrības “</w:t>
            </w:r>
            <w:proofErr w:type="spellStart"/>
            <w:r w:rsidRPr="00684197">
              <w:rPr>
                <w:rFonts w:ascii="Times New Roman" w:hAnsi="Times New Roman"/>
                <w:sz w:val="24"/>
                <w:szCs w:val="24"/>
              </w:rPr>
              <w:t>Altum</w:t>
            </w:r>
            <w:proofErr w:type="spellEnd"/>
            <w:r w:rsidRPr="00684197">
              <w:rPr>
                <w:rFonts w:ascii="Times New Roman" w:hAnsi="Times New Roman"/>
                <w:sz w:val="24"/>
                <w:szCs w:val="24"/>
              </w:rPr>
              <w:t xml:space="preserve">” vērtējumam, lai dalībniekiem būtu skaidrs un saprotams atlases rezultāts. Savukārt </w:t>
            </w:r>
            <w:proofErr w:type="spellStart"/>
            <w:r w:rsidRPr="00684197">
              <w:rPr>
                <w:rFonts w:ascii="Times New Roman" w:hAnsi="Times New Roman"/>
                <w:sz w:val="24"/>
                <w:szCs w:val="24"/>
              </w:rPr>
              <w:t>nediskriminācijas</w:t>
            </w:r>
            <w:proofErr w:type="spellEnd"/>
            <w:r w:rsidRPr="00684197">
              <w:rPr>
                <w:rFonts w:ascii="Times New Roman" w:hAnsi="Times New Roman"/>
                <w:sz w:val="24"/>
                <w:szCs w:val="24"/>
              </w:rPr>
              <w:t xml:space="preserve"> nosacījumu sabiedrība “</w:t>
            </w:r>
            <w:proofErr w:type="spellStart"/>
            <w:r w:rsidRPr="00684197">
              <w:rPr>
                <w:rFonts w:ascii="Times New Roman" w:hAnsi="Times New Roman"/>
                <w:sz w:val="24"/>
                <w:szCs w:val="24"/>
              </w:rPr>
              <w:t>Altum</w:t>
            </w:r>
            <w:proofErr w:type="spellEnd"/>
            <w:r w:rsidRPr="00684197">
              <w:rPr>
                <w:rFonts w:ascii="Times New Roman" w:hAnsi="Times New Roman"/>
                <w:sz w:val="24"/>
                <w:szCs w:val="24"/>
              </w:rPr>
              <w:t xml:space="preserve">” nodrošinās ar atlases nosacījumiem. </w:t>
            </w:r>
          </w:p>
          <w:p w14:paraId="1D89C456" w14:textId="0C6638C0" w:rsidR="00A41AA4" w:rsidRPr="00684197" w:rsidRDefault="00A41AA4" w:rsidP="00684197">
            <w:pPr>
              <w:spacing w:after="0" w:line="240" w:lineRule="auto"/>
              <w:jc w:val="both"/>
              <w:rPr>
                <w:rFonts w:ascii="Times New Roman" w:hAnsi="Times New Roman"/>
                <w:sz w:val="24"/>
                <w:szCs w:val="24"/>
              </w:rPr>
            </w:pPr>
            <w:r w:rsidRPr="00684197">
              <w:rPr>
                <w:rFonts w:ascii="Times New Roman" w:hAnsi="Times New Roman"/>
                <w:sz w:val="24"/>
                <w:szCs w:val="24"/>
              </w:rPr>
              <w:t xml:space="preserve">Atlases ietvaros plānots atlasīt vismaz </w:t>
            </w:r>
            <w:r w:rsidR="00D64C3E">
              <w:rPr>
                <w:rFonts w:ascii="Times New Roman" w:hAnsi="Times New Roman"/>
                <w:sz w:val="24"/>
                <w:szCs w:val="24"/>
              </w:rPr>
              <w:t>četras</w:t>
            </w:r>
            <w:r w:rsidRPr="00684197">
              <w:rPr>
                <w:rFonts w:ascii="Times New Roman" w:hAnsi="Times New Roman"/>
                <w:sz w:val="24"/>
                <w:szCs w:val="24"/>
              </w:rPr>
              <w:t xml:space="preserve"> kredītiestādes (vai arī vairāk, ja būs pieteikušās). Līgumā ar kredītiestādēm sabiedrība “</w:t>
            </w:r>
            <w:proofErr w:type="spellStart"/>
            <w:r w:rsidRPr="00684197">
              <w:rPr>
                <w:rFonts w:ascii="Times New Roman" w:hAnsi="Times New Roman"/>
                <w:sz w:val="24"/>
                <w:szCs w:val="24"/>
              </w:rPr>
              <w:t>Altum</w:t>
            </w:r>
            <w:proofErr w:type="spellEnd"/>
            <w:r w:rsidRPr="00684197">
              <w:rPr>
                <w:rFonts w:ascii="Times New Roman" w:hAnsi="Times New Roman"/>
                <w:sz w:val="24"/>
                <w:szCs w:val="24"/>
              </w:rPr>
              <w:t xml:space="preserve">” noteiks minimālo izsniedzamo aizdevumu kopsummu, kuru kredītiestādei būs jāsasniedz noteiktā termiņā. </w:t>
            </w:r>
          </w:p>
          <w:p w14:paraId="493DCC4B" w14:textId="77777777" w:rsidR="00A41AA4" w:rsidRPr="00684197" w:rsidRDefault="00A41AA4" w:rsidP="00684197">
            <w:pPr>
              <w:spacing w:after="0" w:line="240" w:lineRule="auto"/>
              <w:jc w:val="both"/>
              <w:rPr>
                <w:rFonts w:ascii="Times New Roman" w:hAnsi="Times New Roman"/>
                <w:sz w:val="24"/>
                <w:szCs w:val="24"/>
              </w:rPr>
            </w:pPr>
            <w:r w:rsidRPr="00684197">
              <w:rPr>
                <w:rFonts w:ascii="Times New Roman" w:hAnsi="Times New Roman"/>
                <w:sz w:val="24"/>
                <w:szCs w:val="24"/>
              </w:rPr>
              <w:t>Sabiedrība “</w:t>
            </w:r>
            <w:proofErr w:type="spellStart"/>
            <w:r w:rsidRPr="00684197">
              <w:rPr>
                <w:rFonts w:ascii="Times New Roman" w:hAnsi="Times New Roman"/>
                <w:sz w:val="24"/>
                <w:szCs w:val="24"/>
              </w:rPr>
              <w:t>Altum</w:t>
            </w:r>
            <w:proofErr w:type="spellEnd"/>
            <w:r w:rsidRPr="00684197">
              <w:rPr>
                <w:rFonts w:ascii="Times New Roman" w:hAnsi="Times New Roman"/>
                <w:sz w:val="24"/>
                <w:szCs w:val="24"/>
              </w:rPr>
              <w:t>” un kredītiestādes varēs vienoties par pieejamā finansējuma pārdali starp kredītiestādēm līguma īstenošanas laikā, ja kāda kredītiestāde izsniedz aizdevumus lielākā apjomā, bet citas mazākā. Šī nosacījuma mērķis ir izvairīties no situācijas, kad kredītiestādei ir pieejams finansējums, taču tā neizmanto programmas finansējumu un neveido jaunu aizdevumu portfeli. Sabiedrības “</w:t>
            </w:r>
            <w:proofErr w:type="spellStart"/>
            <w:r w:rsidRPr="00684197">
              <w:rPr>
                <w:rFonts w:ascii="Times New Roman" w:hAnsi="Times New Roman"/>
                <w:sz w:val="24"/>
                <w:szCs w:val="24"/>
              </w:rPr>
              <w:t>Altum</w:t>
            </w:r>
            <w:proofErr w:type="spellEnd"/>
            <w:r w:rsidRPr="00684197">
              <w:rPr>
                <w:rFonts w:ascii="Times New Roman" w:hAnsi="Times New Roman"/>
                <w:sz w:val="24"/>
                <w:szCs w:val="24"/>
              </w:rPr>
              <w:t>” un kredītiestāžu līgumā tiks noteikts, ka sabiedrība “</w:t>
            </w:r>
            <w:proofErr w:type="spellStart"/>
            <w:r w:rsidRPr="00684197">
              <w:rPr>
                <w:rFonts w:ascii="Times New Roman" w:hAnsi="Times New Roman"/>
                <w:sz w:val="24"/>
                <w:szCs w:val="24"/>
              </w:rPr>
              <w:t>Altum</w:t>
            </w:r>
            <w:proofErr w:type="spellEnd"/>
            <w:r w:rsidRPr="00684197">
              <w:rPr>
                <w:rFonts w:ascii="Times New Roman" w:hAnsi="Times New Roman"/>
                <w:sz w:val="24"/>
                <w:szCs w:val="24"/>
              </w:rPr>
              <w:t xml:space="preserve">” un kredītiestādes var vienoties par aizdevuma portfeļa izveides termiņa pagarināšanu uz ilgāku termiņu vai vienoties par jaunu portfeļu veidošanu, ja mainās programmas ieviešanas nosacījumi. Šāda prakse ir arī citos </w:t>
            </w:r>
            <w:proofErr w:type="spellStart"/>
            <w:r w:rsidRPr="00684197">
              <w:rPr>
                <w:rFonts w:ascii="Times New Roman" w:hAnsi="Times New Roman"/>
                <w:sz w:val="24"/>
                <w:szCs w:val="24"/>
              </w:rPr>
              <w:t>portfeļgarantiju</w:t>
            </w:r>
            <w:proofErr w:type="spellEnd"/>
            <w:r w:rsidRPr="00684197">
              <w:rPr>
                <w:rFonts w:ascii="Times New Roman" w:hAnsi="Times New Roman"/>
                <w:sz w:val="24"/>
                <w:szCs w:val="24"/>
              </w:rPr>
              <w:t xml:space="preserve"> līgumos. </w:t>
            </w:r>
          </w:p>
          <w:p w14:paraId="62D323CC" w14:textId="77777777" w:rsidR="00A41AA4" w:rsidRPr="00684197" w:rsidRDefault="00A41AA4" w:rsidP="00684197">
            <w:pPr>
              <w:spacing w:after="0" w:line="240" w:lineRule="auto"/>
              <w:jc w:val="both"/>
              <w:rPr>
                <w:rFonts w:ascii="Times New Roman" w:hAnsi="Times New Roman"/>
                <w:sz w:val="24"/>
                <w:szCs w:val="24"/>
              </w:rPr>
            </w:pPr>
            <w:r w:rsidRPr="00684197">
              <w:rPr>
                <w:rFonts w:ascii="Times New Roman" w:hAnsi="Times New Roman"/>
                <w:sz w:val="24"/>
                <w:szCs w:val="24"/>
              </w:rPr>
              <w:t>Pieejamā finansējuma ietvaros sabiedrība “</w:t>
            </w:r>
            <w:proofErr w:type="spellStart"/>
            <w:r w:rsidRPr="00684197">
              <w:rPr>
                <w:rFonts w:ascii="Times New Roman" w:hAnsi="Times New Roman"/>
                <w:sz w:val="24"/>
                <w:szCs w:val="24"/>
              </w:rPr>
              <w:t>Altum</w:t>
            </w:r>
            <w:proofErr w:type="spellEnd"/>
            <w:r w:rsidRPr="00684197">
              <w:rPr>
                <w:rFonts w:ascii="Times New Roman" w:hAnsi="Times New Roman"/>
                <w:sz w:val="24"/>
                <w:szCs w:val="24"/>
              </w:rPr>
              <w:t>” var rīkot vairākas atlases, piemēram, ja piesakās mazāk kredītiestādes kā pieejams finansējums vai kredītiestādes veido aizdevumu portfeļus mazākos apjomos kā pieejams finansējums vai laika gaitā citas kredītiestādes izrāda vēlmi sadarboties.</w:t>
            </w:r>
          </w:p>
          <w:p w14:paraId="59113F0C" w14:textId="77777777" w:rsidR="00A41AA4" w:rsidRPr="00684197" w:rsidRDefault="00A41AA4" w:rsidP="00684197">
            <w:pPr>
              <w:spacing w:after="0" w:line="240" w:lineRule="auto"/>
              <w:jc w:val="both"/>
              <w:rPr>
                <w:rFonts w:ascii="Times New Roman" w:hAnsi="Times New Roman"/>
                <w:sz w:val="24"/>
                <w:szCs w:val="24"/>
              </w:rPr>
            </w:pPr>
            <w:r w:rsidRPr="00684197">
              <w:rPr>
                <w:rFonts w:ascii="Times New Roman" w:hAnsi="Times New Roman"/>
                <w:sz w:val="24"/>
                <w:szCs w:val="24"/>
              </w:rPr>
              <w:t xml:space="preserve">Līgumā ar kredītiestādēm tiks arī noteikts kredītiestāžu pienākums aizdevumu portfeli veidot atbilstoši līdzšinējai kredītpolitikai, visas finansiālās </w:t>
            </w:r>
            <w:r w:rsidRPr="00684197">
              <w:rPr>
                <w:rFonts w:ascii="Times New Roman" w:hAnsi="Times New Roman"/>
                <w:sz w:val="24"/>
                <w:szCs w:val="24"/>
              </w:rPr>
              <w:lastRenderedPageBreak/>
              <w:t>priekšrocības nodot kredītu ņēmējiem, nodrošināt iespēju sabiedrībai “</w:t>
            </w:r>
            <w:proofErr w:type="spellStart"/>
            <w:r w:rsidRPr="00684197">
              <w:rPr>
                <w:rFonts w:ascii="Times New Roman" w:hAnsi="Times New Roman"/>
                <w:sz w:val="24"/>
                <w:szCs w:val="24"/>
              </w:rPr>
              <w:t>Altum</w:t>
            </w:r>
            <w:proofErr w:type="spellEnd"/>
            <w:r w:rsidRPr="00684197">
              <w:rPr>
                <w:rFonts w:ascii="Times New Roman" w:hAnsi="Times New Roman"/>
                <w:sz w:val="24"/>
                <w:szCs w:val="24"/>
              </w:rPr>
              <w:t>” veikt pārbaudes, kā arī kredītiestādes pienākumu sniegt atskaites par programmas īstenošanu.</w:t>
            </w:r>
          </w:p>
          <w:p w14:paraId="05AC8575" w14:textId="77777777" w:rsidR="00A41AA4" w:rsidRPr="00684197" w:rsidRDefault="00A41AA4" w:rsidP="00684197">
            <w:pPr>
              <w:spacing w:after="0" w:line="240" w:lineRule="auto"/>
              <w:jc w:val="both"/>
              <w:rPr>
                <w:rFonts w:ascii="Times New Roman" w:hAnsi="Times New Roman"/>
                <w:sz w:val="24"/>
                <w:szCs w:val="24"/>
              </w:rPr>
            </w:pPr>
          </w:p>
          <w:p w14:paraId="468881AA" w14:textId="77777777" w:rsidR="00A41AA4" w:rsidRPr="00684197" w:rsidRDefault="00A41AA4" w:rsidP="00684197">
            <w:pPr>
              <w:spacing w:after="0" w:line="240" w:lineRule="auto"/>
              <w:jc w:val="both"/>
              <w:rPr>
                <w:rFonts w:ascii="Times New Roman" w:hAnsi="Times New Roman"/>
                <w:sz w:val="24"/>
                <w:szCs w:val="24"/>
                <w:u w:val="single"/>
              </w:rPr>
            </w:pPr>
            <w:r w:rsidRPr="00684197">
              <w:rPr>
                <w:rFonts w:ascii="Times New Roman" w:hAnsi="Times New Roman"/>
                <w:sz w:val="24"/>
                <w:szCs w:val="24"/>
                <w:u w:val="single"/>
              </w:rPr>
              <w:t>Kompensāciju izmaksas kārtība</w:t>
            </w:r>
          </w:p>
          <w:p w14:paraId="7DE33E61" w14:textId="77777777" w:rsidR="00A41AA4" w:rsidRPr="00684197" w:rsidRDefault="00A41AA4" w:rsidP="00684197">
            <w:pPr>
              <w:spacing w:after="0" w:line="240" w:lineRule="auto"/>
              <w:jc w:val="both"/>
              <w:rPr>
                <w:rFonts w:ascii="Times New Roman" w:hAnsi="Times New Roman"/>
                <w:sz w:val="24"/>
                <w:szCs w:val="24"/>
              </w:rPr>
            </w:pPr>
            <w:r w:rsidRPr="00684197">
              <w:rPr>
                <w:rFonts w:ascii="Times New Roman" w:hAnsi="Times New Roman"/>
                <w:sz w:val="24"/>
                <w:szCs w:val="24"/>
              </w:rPr>
              <w:t>Projektā ir paredzēts, ka kompensāciju izmaksas kārtību nosaka saskaņā ar civiltiesiskajiem līgumiem, kas noslēgti starp sabiedrību "</w:t>
            </w:r>
            <w:proofErr w:type="spellStart"/>
            <w:r w:rsidRPr="00684197">
              <w:rPr>
                <w:rFonts w:ascii="Times New Roman" w:hAnsi="Times New Roman"/>
                <w:sz w:val="24"/>
                <w:szCs w:val="24"/>
              </w:rPr>
              <w:t>Altum</w:t>
            </w:r>
            <w:proofErr w:type="spellEnd"/>
            <w:r w:rsidRPr="00684197">
              <w:rPr>
                <w:rFonts w:ascii="Times New Roman" w:hAnsi="Times New Roman"/>
                <w:sz w:val="24"/>
                <w:szCs w:val="24"/>
              </w:rPr>
              <w:t>" un kredītiestādi. Sabiedrība “</w:t>
            </w:r>
            <w:proofErr w:type="spellStart"/>
            <w:r w:rsidRPr="00684197">
              <w:rPr>
                <w:rFonts w:ascii="Times New Roman" w:hAnsi="Times New Roman"/>
                <w:sz w:val="24"/>
                <w:szCs w:val="24"/>
              </w:rPr>
              <w:t>Altum</w:t>
            </w:r>
            <w:proofErr w:type="spellEnd"/>
            <w:r w:rsidRPr="00684197">
              <w:rPr>
                <w:rFonts w:ascii="Times New Roman" w:hAnsi="Times New Roman"/>
                <w:sz w:val="24"/>
                <w:szCs w:val="24"/>
              </w:rPr>
              <w:t xml:space="preserve">” garantijas kompensāciju izmaksās kredītiestādei brīdī, kad kredītiestāde konstatē gadījumu - 90 dienas kavēti maksājumi. Šādos gadījumos kredītiestāde varēs iesniegt </w:t>
            </w:r>
            <w:proofErr w:type="spellStart"/>
            <w:r w:rsidRPr="00684197">
              <w:rPr>
                <w:rFonts w:ascii="Times New Roman" w:hAnsi="Times New Roman"/>
                <w:sz w:val="24"/>
                <w:szCs w:val="24"/>
              </w:rPr>
              <w:t>Altum</w:t>
            </w:r>
            <w:proofErr w:type="spellEnd"/>
            <w:r w:rsidRPr="00684197">
              <w:rPr>
                <w:rFonts w:ascii="Times New Roman" w:hAnsi="Times New Roman"/>
                <w:sz w:val="24"/>
                <w:szCs w:val="24"/>
              </w:rPr>
              <w:t xml:space="preserve"> garantijas pieteikumu, </w:t>
            </w:r>
            <w:proofErr w:type="spellStart"/>
            <w:r w:rsidRPr="00684197">
              <w:rPr>
                <w:rFonts w:ascii="Times New Roman" w:hAnsi="Times New Roman"/>
                <w:sz w:val="24"/>
                <w:szCs w:val="24"/>
              </w:rPr>
              <w:t>Altum</w:t>
            </w:r>
            <w:proofErr w:type="spellEnd"/>
            <w:r w:rsidRPr="00684197">
              <w:rPr>
                <w:rFonts w:ascii="Times New Roman" w:hAnsi="Times New Roman"/>
                <w:sz w:val="24"/>
                <w:szCs w:val="24"/>
              </w:rPr>
              <w:t xml:space="preserve"> izvērtēs, vai darījums atbilst šī normatīvā regulējuma un līguma nosacījumiem un par atbilstošiem darījumiem, ievērojot ierobežoto garantijas summas limitu, izmaksās kompensāciju. Pēc garantijas izmaksas kredītiestāde veiks piedziņu atbilstoši kredītiestādes praksei līdzīgos darījumos (prasību cedēšana vai piedziņa vai cita kredītiestādes standarta prakse darbam ar parādniekiem) un noslēgtajam līgumam ar kredīta ņēmēju. </w:t>
            </w:r>
          </w:p>
          <w:p w14:paraId="11DD1776" w14:textId="77777777" w:rsidR="00A41AA4" w:rsidRPr="00684197" w:rsidRDefault="00A41AA4" w:rsidP="00684197">
            <w:pPr>
              <w:spacing w:after="0" w:line="240" w:lineRule="auto"/>
              <w:jc w:val="both"/>
              <w:rPr>
                <w:rFonts w:ascii="Times New Roman" w:hAnsi="Times New Roman"/>
                <w:sz w:val="24"/>
                <w:szCs w:val="24"/>
              </w:rPr>
            </w:pPr>
            <w:r w:rsidRPr="00684197">
              <w:rPr>
                <w:rFonts w:ascii="Times New Roman" w:hAnsi="Times New Roman"/>
                <w:sz w:val="24"/>
                <w:szCs w:val="24"/>
              </w:rPr>
              <w:t>Kredītiestāžu atlases procesā sabiedrība “</w:t>
            </w:r>
            <w:proofErr w:type="spellStart"/>
            <w:r w:rsidRPr="00684197">
              <w:rPr>
                <w:rFonts w:ascii="Times New Roman" w:hAnsi="Times New Roman"/>
                <w:sz w:val="24"/>
                <w:szCs w:val="24"/>
              </w:rPr>
              <w:t>Altum</w:t>
            </w:r>
            <w:proofErr w:type="spellEnd"/>
            <w:r w:rsidRPr="00684197">
              <w:rPr>
                <w:rFonts w:ascii="Times New Roman" w:hAnsi="Times New Roman"/>
                <w:sz w:val="24"/>
                <w:szCs w:val="24"/>
              </w:rPr>
              <w:t>” izvērtēs katras kredītiestādes vēsturiski atgūtās summas no neatmaksātajiem kredītiem, atbilstoši kurai noteiks arī plānoto no neatmaksātajiem kredītiem atgūto summu (</w:t>
            </w:r>
            <w:proofErr w:type="spellStart"/>
            <w:r w:rsidRPr="00684197">
              <w:rPr>
                <w:rFonts w:ascii="Times New Roman" w:hAnsi="Times New Roman"/>
                <w:i/>
                <w:sz w:val="24"/>
                <w:szCs w:val="24"/>
              </w:rPr>
              <w:t>ex-anterecoveryrate</w:t>
            </w:r>
            <w:proofErr w:type="spellEnd"/>
            <w:r w:rsidRPr="00684197">
              <w:rPr>
                <w:rFonts w:ascii="Times New Roman" w:hAnsi="Times New Roman"/>
                <w:sz w:val="24"/>
                <w:szCs w:val="24"/>
              </w:rPr>
              <w:t xml:space="preserve">). Atbilstoši šim rādītājam </w:t>
            </w:r>
            <w:proofErr w:type="spellStart"/>
            <w:r w:rsidRPr="00684197">
              <w:rPr>
                <w:rFonts w:ascii="Times New Roman" w:hAnsi="Times New Roman"/>
                <w:sz w:val="24"/>
                <w:szCs w:val="24"/>
              </w:rPr>
              <w:t>Altum</w:t>
            </w:r>
            <w:proofErr w:type="spellEnd"/>
            <w:r w:rsidRPr="00684197">
              <w:rPr>
                <w:rFonts w:ascii="Times New Roman" w:hAnsi="Times New Roman"/>
                <w:sz w:val="24"/>
                <w:szCs w:val="24"/>
              </w:rPr>
              <w:t xml:space="preserve"> un kredītiestādes līgumā tiks koriģēta garantijas likme/ierobežotā garantijas likme, tādēļ nebūs nepieciešama sabiedrības “</w:t>
            </w:r>
            <w:proofErr w:type="spellStart"/>
            <w:r w:rsidRPr="00684197">
              <w:rPr>
                <w:rFonts w:ascii="Times New Roman" w:hAnsi="Times New Roman"/>
                <w:sz w:val="24"/>
                <w:szCs w:val="24"/>
              </w:rPr>
              <w:t>Altum</w:t>
            </w:r>
            <w:proofErr w:type="spellEnd"/>
            <w:r w:rsidRPr="00684197">
              <w:rPr>
                <w:rFonts w:ascii="Times New Roman" w:hAnsi="Times New Roman"/>
                <w:sz w:val="24"/>
                <w:szCs w:val="24"/>
              </w:rPr>
              <w:t xml:space="preserve">” un kredītiestāžu sadarbība piedziņas jautājumos t.i., turpmāka programmas finansējuma korekcija netiks veikta, pamatojoties uz kredītiestāžu faktisko atgūšanu no neatmaksātajiem kredītiem. Šāda prakse ir arī citos </w:t>
            </w:r>
            <w:proofErr w:type="spellStart"/>
            <w:r w:rsidRPr="00684197">
              <w:rPr>
                <w:rFonts w:ascii="Times New Roman" w:hAnsi="Times New Roman"/>
                <w:sz w:val="24"/>
                <w:szCs w:val="24"/>
              </w:rPr>
              <w:t>portfeļgarantiju</w:t>
            </w:r>
            <w:proofErr w:type="spellEnd"/>
            <w:r w:rsidRPr="00684197">
              <w:rPr>
                <w:rFonts w:ascii="Times New Roman" w:hAnsi="Times New Roman"/>
                <w:sz w:val="24"/>
                <w:szCs w:val="24"/>
              </w:rPr>
              <w:t xml:space="preserve"> līgumos, kur</w:t>
            </w:r>
            <w:r w:rsidR="004B4343" w:rsidRPr="00684197">
              <w:rPr>
                <w:rFonts w:ascii="Times New Roman" w:hAnsi="Times New Roman"/>
                <w:sz w:val="24"/>
                <w:szCs w:val="24"/>
              </w:rPr>
              <w:t>o</w:t>
            </w:r>
            <w:r w:rsidRPr="00684197">
              <w:rPr>
                <w:rFonts w:ascii="Times New Roman" w:hAnsi="Times New Roman"/>
                <w:sz w:val="24"/>
                <w:szCs w:val="24"/>
              </w:rPr>
              <w:t xml:space="preserve">s ir liels skaits darījumu, piemēram, </w:t>
            </w:r>
            <w:r w:rsidR="00797231" w:rsidRPr="00797231">
              <w:rPr>
                <w:rFonts w:ascii="Times New Roman" w:hAnsi="Times New Roman" w:cs="Times New Roman"/>
                <w:sz w:val="24"/>
                <w:szCs w:val="24"/>
              </w:rPr>
              <w:t>Eiropas Investīciju fonda Eiropas Savienības Nodarbinātības un sociālās inovācijas programma</w:t>
            </w:r>
            <w:r w:rsidR="00797231">
              <w:rPr>
                <w:rFonts w:ascii="Times New Roman" w:hAnsi="Times New Roman" w:cs="Times New Roman"/>
                <w:sz w:val="24"/>
                <w:szCs w:val="24"/>
              </w:rPr>
              <w:t xml:space="preserve">s jeb </w:t>
            </w:r>
            <w:r w:rsidR="00797231" w:rsidRPr="00684197">
              <w:rPr>
                <w:rFonts w:ascii="Times New Roman" w:hAnsi="Times New Roman"/>
                <w:sz w:val="24"/>
                <w:szCs w:val="24"/>
              </w:rPr>
              <w:t xml:space="preserve">EIF </w:t>
            </w:r>
            <w:proofErr w:type="spellStart"/>
            <w:r w:rsidR="00797231" w:rsidRPr="00684197">
              <w:rPr>
                <w:rFonts w:ascii="Times New Roman" w:hAnsi="Times New Roman"/>
                <w:i/>
                <w:iCs/>
                <w:sz w:val="24"/>
                <w:szCs w:val="24"/>
              </w:rPr>
              <w:t>EaSI</w:t>
            </w:r>
            <w:proofErr w:type="spellEnd"/>
            <w:r w:rsidRPr="00684197">
              <w:rPr>
                <w:rFonts w:ascii="Times New Roman" w:hAnsi="Times New Roman"/>
                <w:sz w:val="24"/>
                <w:szCs w:val="24"/>
              </w:rPr>
              <w:t xml:space="preserve"> garantijas, un ļauj efektīvāk kredītiestādēm veikt piedziņu, bet sabiedrībai </w:t>
            </w:r>
            <w:proofErr w:type="spellStart"/>
            <w:r w:rsidRPr="00684197">
              <w:rPr>
                <w:rFonts w:ascii="Times New Roman" w:hAnsi="Times New Roman"/>
                <w:sz w:val="24"/>
                <w:szCs w:val="24"/>
              </w:rPr>
              <w:t>Altum</w:t>
            </w:r>
            <w:proofErr w:type="spellEnd"/>
            <w:r w:rsidRPr="00684197">
              <w:rPr>
                <w:rFonts w:ascii="Times New Roman" w:hAnsi="Times New Roman"/>
                <w:sz w:val="24"/>
                <w:szCs w:val="24"/>
              </w:rPr>
              <w:t xml:space="preserve"> izvairīties no administratīvajām darbībām, kuru rezultātā procesa izmaksas pārsniedz ieguvumus. Vienlaicīgi jānorāda, ka ierobežotā garantijas likme motivē kredītiestādes vērsties pret kredītu nemaksātājiem, taču piedāvātais modelis to ļauj nodrošināt izmaksu ziņā efektīvākā veidā. </w:t>
            </w:r>
          </w:p>
          <w:p w14:paraId="69D9C608" w14:textId="77777777" w:rsidR="00A41AA4" w:rsidRPr="00684197" w:rsidRDefault="00A41AA4" w:rsidP="00684197">
            <w:pPr>
              <w:spacing w:after="0" w:line="240" w:lineRule="auto"/>
              <w:jc w:val="both"/>
              <w:rPr>
                <w:rFonts w:ascii="Times New Roman" w:hAnsi="Times New Roman"/>
                <w:sz w:val="24"/>
                <w:szCs w:val="24"/>
              </w:rPr>
            </w:pPr>
          </w:p>
          <w:p w14:paraId="628F1BA3" w14:textId="77777777" w:rsidR="00A41AA4" w:rsidRPr="00684197" w:rsidRDefault="00A41AA4" w:rsidP="00684197">
            <w:pPr>
              <w:spacing w:after="0" w:line="240" w:lineRule="auto"/>
              <w:jc w:val="both"/>
              <w:rPr>
                <w:rFonts w:ascii="Times New Roman" w:hAnsi="Times New Roman"/>
                <w:sz w:val="24"/>
                <w:szCs w:val="24"/>
                <w:u w:val="single"/>
              </w:rPr>
            </w:pPr>
            <w:r w:rsidRPr="00684197">
              <w:rPr>
                <w:rFonts w:ascii="Times New Roman" w:hAnsi="Times New Roman"/>
                <w:sz w:val="24"/>
                <w:szCs w:val="24"/>
                <w:u w:val="single"/>
              </w:rPr>
              <w:t xml:space="preserve">Valsts atbalsta nosacījumi </w:t>
            </w:r>
          </w:p>
          <w:p w14:paraId="27242A49" w14:textId="3BB31F09" w:rsidR="00A41AA4" w:rsidRPr="00684197" w:rsidRDefault="00EA2530" w:rsidP="00684197">
            <w:pPr>
              <w:spacing w:after="0" w:line="240" w:lineRule="auto"/>
              <w:jc w:val="both"/>
              <w:rPr>
                <w:rFonts w:ascii="Times New Roman" w:hAnsi="Times New Roman"/>
                <w:sz w:val="24"/>
                <w:szCs w:val="24"/>
              </w:rPr>
            </w:pPr>
            <w:r w:rsidRPr="00684197">
              <w:rPr>
                <w:rFonts w:ascii="Times New Roman" w:hAnsi="Times New Roman"/>
                <w:sz w:val="24"/>
                <w:szCs w:val="24"/>
              </w:rPr>
              <w:t>Programm</w:t>
            </w:r>
            <w:r>
              <w:rPr>
                <w:rFonts w:ascii="Times New Roman" w:hAnsi="Times New Roman"/>
                <w:sz w:val="24"/>
                <w:szCs w:val="24"/>
              </w:rPr>
              <w:t>a</w:t>
            </w:r>
            <w:r w:rsidR="00A2279E">
              <w:rPr>
                <w:rFonts w:ascii="Times New Roman" w:hAnsi="Times New Roman"/>
                <w:sz w:val="24"/>
                <w:szCs w:val="24"/>
              </w:rPr>
              <w:t xml:space="preserve"> </w:t>
            </w:r>
            <w:r w:rsidR="00A41AA4" w:rsidRPr="00684197">
              <w:rPr>
                <w:rFonts w:ascii="Times New Roman" w:hAnsi="Times New Roman"/>
                <w:sz w:val="24"/>
                <w:szCs w:val="24"/>
              </w:rPr>
              <w:t>nebūs</w:t>
            </w:r>
            <w:r>
              <w:rPr>
                <w:rFonts w:ascii="Times New Roman" w:hAnsi="Times New Roman"/>
                <w:sz w:val="24"/>
                <w:szCs w:val="24"/>
              </w:rPr>
              <w:t xml:space="preserve"> uzskatāma par</w:t>
            </w:r>
            <w:r w:rsidR="00A41AA4" w:rsidRPr="00684197">
              <w:rPr>
                <w:rFonts w:ascii="Times New Roman" w:hAnsi="Times New Roman"/>
                <w:sz w:val="24"/>
                <w:szCs w:val="24"/>
              </w:rPr>
              <w:t xml:space="preserve"> valsts atbalst</w:t>
            </w:r>
            <w:r>
              <w:rPr>
                <w:rFonts w:ascii="Times New Roman" w:hAnsi="Times New Roman"/>
                <w:sz w:val="24"/>
                <w:szCs w:val="24"/>
              </w:rPr>
              <w:t>u</w:t>
            </w:r>
            <w:r w:rsidR="00A41AA4" w:rsidRPr="00684197">
              <w:rPr>
                <w:rFonts w:ascii="Times New Roman" w:hAnsi="Times New Roman"/>
                <w:sz w:val="24"/>
                <w:szCs w:val="24"/>
              </w:rPr>
              <w:t xml:space="preserve"> kredītu ņēmējiem, jo kredītu ņēmēji ir fiziskas personas. </w:t>
            </w:r>
          </w:p>
          <w:p w14:paraId="317705D7" w14:textId="77777777" w:rsidR="00A41AA4" w:rsidRPr="00684197" w:rsidRDefault="00A41AA4" w:rsidP="00684197">
            <w:pPr>
              <w:spacing w:after="0" w:line="240" w:lineRule="auto"/>
              <w:jc w:val="both"/>
              <w:rPr>
                <w:rFonts w:ascii="Times New Roman" w:hAnsi="Times New Roman"/>
                <w:sz w:val="24"/>
                <w:szCs w:val="24"/>
              </w:rPr>
            </w:pPr>
            <w:r w:rsidRPr="00684197">
              <w:rPr>
                <w:rFonts w:ascii="Times New Roman" w:hAnsi="Times New Roman"/>
                <w:sz w:val="24"/>
                <w:szCs w:val="24"/>
              </w:rPr>
              <w:lastRenderedPageBreak/>
              <w:t xml:space="preserve">Valsts atbalsts nebūs arī kredītiestāžu līmenī, līdzīgi kā citos </w:t>
            </w:r>
            <w:proofErr w:type="spellStart"/>
            <w:r w:rsidRPr="00684197">
              <w:rPr>
                <w:rFonts w:ascii="Times New Roman" w:hAnsi="Times New Roman"/>
                <w:sz w:val="24"/>
                <w:szCs w:val="24"/>
              </w:rPr>
              <w:t>portfeļgarantiju</w:t>
            </w:r>
            <w:proofErr w:type="spellEnd"/>
            <w:r w:rsidRPr="00684197">
              <w:rPr>
                <w:rFonts w:ascii="Times New Roman" w:hAnsi="Times New Roman"/>
                <w:sz w:val="24"/>
                <w:szCs w:val="24"/>
              </w:rPr>
              <w:t xml:space="preserve"> instrumentos, jo finansiālās priekšrocības tiks nodotas aizdevumu saņēmējiem:</w:t>
            </w:r>
          </w:p>
          <w:p w14:paraId="3E27E258" w14:textId="72F3F80F" w:rsidR="00A41AA4" w:rsidRPr="00684197" w:rsidRDefault="00A41AA4" w:rsidP="00684197">
            <w:pPr>
              <w:spacing w:after="0" w:line="240" w:lineRule="auto"/>
              <w:jc w:val="both"/>
              <w:rPr>
                <w:rFonts w:ascii="Times New Roman" w:hAnsi="Times New Roman"/>
                <w:sz w:val="24"/>
                <w:szCs w:val="24"/>
              </w:rPr>
            </w:pPr>
            <w:r w:rsidRPr="00684197">
              <w:rPr>
                <w:rFonts w:ascii="Times New Roman" w:hAnsi="Times New Roman"/>
                <w:sz w:val="24"/>
                <w:szCs w:val="24"/>
              </w:rPr>
              <w:t xml:space="preserve">- garantijas likme neatšķiras no </w:t>
            </w:r>
            <w:r w:rsidR="00A2279E">
              <w:rPr>
                <w:rFonts w:ascii="Times New Roman" w:hAnsi="Times New Roman"/>
                <w:sz w:val="24"/>
                <w:szCs w:val="24"/>
              </w:rPr>
              <w:t>spēkā esošajos</w:t>
            </w:r>
            <w:r w:rsidRPr="00684197">
              <w:rPr>
                <w:rFonts w:ascii="Times New Roman" w:hAnsi="Times New Roman"/>
                <w:sz w:val="24"/>
                <w:szCs w:val="24"/>
              </w:rPr>
              <w:t xml:space="preserve"> </w:t>
            </w:r>
            <w:r w:rsidR="00A2279E">
              <w:rPr>
                <w:rFonts w:ascii="Times New Roman" w:hAnsi="Times New Roman"/>
                <w:sz w:val="24"/>
                <w:szCs w:val="24"/>
              </w:rPr>
              <w:t xml:space="preserve"> Ministru kabineta </w:t>
            </w:r>
            <w:r w:rsidRPr="00684197">
              <w:rPr>
                <w:rFonts w:ascii="Times New Roman" w:hAnsi="Times New Roman"/>
                <w:sz w:val="24"/>
                <w:szCs w:val="24"/>
              </w:rPr>
              <w:t>noteikumos noteiktās;</w:t>
            </w:r>
          </w:p>
          <w:p w14:paraId="1B2330A0" w14:textId="77777777" w:rsidR="00A41AA4" w:rsidRPr="00684197" w:rsidRDefault="00A41AA4" w:rsidP="00684197">
            <w:pPr>
              <w:spacing w:after="0" w:line="240" w:lineRule="auto"/>
              <w:jc w:val="both"/>
              <w:rPr>
                <w:rFonts w:ascii="Times New Roman" w:hAnsi="Times New Roman"/>
                <w:sz w:val="24"/>
                <w:szCs w:val="24"/>
              </w:rPr>
            </w:pPr>
            <w:r w:rsidRPr="00684197">
              <w:rPr>
                <w:rFonts w:ascii="Times New Roman" w:hAnsi="Times New Roman"/>
                <w:sz w:val="24"/>
                <w:szCs w:val="24"/>
              </w:rPr>
              <w:t xml:space="preserve">- līgumu ar </w:t>
            </w:r>
            <w:proofErr w:type="spellStart"/>
            <w:r w:rsidRPr="00684197">
              <w:rPr>
                <w:rFonts w:ascii="Times New Roman" w:hAnsi="Times New Roman"/>
                <w:sz w:val="24"/>
                <w:szCs w:val="24"/>
              </w:rPr>
              <w:t>Altum</w:t>
            </w:r>
            <w:proofErr w:type="spellEnd"/>
            <w:r w:rsidRPr="00684197">
              <w:rPr>
                <w:rFonts w:ascii="Times New Roman" w:hAnsi="Times New Roman"/>
                <w:sz w:val="24"/>
                <w:szCs w:val="24"/>
              </w:rPr>
              <w:t xml:space="preserve"> varēs slēgt ikviena kredītiestāde, kas vēlas kreditēt un atbilst līgumu slēgšanas (atlases) nosacījumiem;</w:t>
            </w:r>
          </w:p>
          <w:p w14:paraId="300D17C2" w14:textId="77777777" w:rsidR="00A41AA4" w:rsidRPr="00684197" w:rsidRDefault="00A41AA4" w:rsidP="00684197">
            <w:pPr>
              <w:spacing w:after="0" w:line="240" w:lineRule="auto"/>
              <w:jc w:val="both"/>
              <w:rPr>
                <w:rFonts w:ascii="Times New Roman" w:hAnsi="Times New Roman"/>
                <w:sz w:val="24"/>
                <w:szCs w:val="24"/>
              </w:rPr>
            </w:pPr>
            <w:r w:rsidRPr="00684197">
              <w:rPr>
                <w:rFonts w:ascii="Times New Roman" w:hAnsi="Times New Roman"/>
                <w:sz w:val="24"/>
                <w:szCs w:val="24"/>
              </w:rPr>
              <w:t>- finansiālās priekšrocības kredītiestāde nodos kredītu ņēmējiem pieejamāka finanšu pakalpojum</w:t>
            </w:r>
            <w:r w:rsidR="004B4343" w:rsidRPr="00684197">
              <w:rPr>
                <w:rFonts w:ascii="Times New Roman" w:hAnsi="Times New Roman"/>
                <w:sz w:val="24"/>
                <w:szCs w:val="24"/>
              </w:rPr>
              <w:t>a</w:t>
            </w:r>
            <w:r w:rsidRPr="00684197">
              <w:rPr>
                <w:rFonts w:ascii="Times New Roman" w:hAnsi="Times New Roman"/>
                <w:sz w:val="24"/>
                <w:szCs w:val="24"/>
              </w:rPr>
              <w:t xml:space="preserve"> veidā;</w:t>
            </w:r>
          </w:p>
          <w:p w14:paraId="015538B5" w14:textId="77777777" w:rsidR="00A41AA4" w:rsidRPr="00684197" w:rsidRDefault="00A41AA4" w:rsidP="00684197">
            <w:pPr>
              <w:spacing w:after="0" w:line="240" w:lineRule="auto"/>
              <w:jc w:val="both"/>
              <w:rPr>
                <w:rFonts w:ascii="Times New Roman" w:hAnsi="Times New Roman"/>
                <w:sz w:val="24"/>
                <w:szCs w:val="24"/>
              </w:rPr>
            </w:pPr>
            <w:r w:rsidRPr="00684197">
              <w:rPr>
                <w:rFonts w:ascii="Times New Roman" w:hAnsi="Times New Roman"/>
                <w:sz w:val="24"/>
                <w:szCs w:val="24"/>
              </w:rPr>
              <w:t>- kredītiestādei piemērojamo ierobežotās garantijas likmi sabiedrība “</w:t>
            </w:r>
            <w:proofErr w:type="spellStart"/>
            <w:r w:rsidRPr="00684197">
              <w:rPr>
                <w:rFonts w:ascii="Times New Roman" w:hAnsi="Times New Roman"/>
                <w:sz w:val="24"/>
                <w:szCs w:val="24"/>
              </w:rPr>
              <w:t>Altum</w:t>
            </w:r>
            <w:proofErr w:type="spellEnd"/>
            <w:r w:rsidRPr="00684197">
              <w:rPr>
                <w:rFonts w:ascii="Times New Roman" w:hAnsi="Times New Roman"/>
                <w:sz w:val="24"/>
                <w:szCs w:val="24"/>
              </w:rPr>
              <w:t>” noteiks atbilstoši kredītiestādes sniegtajam pamatojumam -  vēsturiskajiem un plānotajiem portfeļa datiem (salīdzināmu aizdevumu portfeļu zaudējumi, atgūtās summas u.c.), plānotai kredītpolitikai un citiem finansēšanas principiem;</w:t>
            </w:r>
          </w:p>
          <w:p w14:paraId="3D6D3951" w14:textId="77777777" w:rsidR="00A41AA4" w:rsidRPr="00684197" w:rsidRDefault="00A41AA4" w:rsidP="00684197">
            <w:pPr>
              <w:spacing w:after="0" w:line="240" w:lineRule="auto"/>
              <w:jc w:val="both"/>
              <w:rPr>
                <w:rFonts w:ascii="Times New Roman" w:hAnsi="Times New Roman"/>
                <w:sz w:val="24"/>
                <w:szCs w:val="24"/>
              </w:rPr>
            </w:pPr>
            <w:r w:rsidRPr="00684197">
              <w:rPr>
                <w:rFonts w:ascii="Times New Roman" w:hAnsi="Times New Roman"/>
                <w:sz w:val="24"/>
                <w:szCs w:val="24"/>
              </w:rPr>
              <w:t>- kredītiestāde uzņemsies risku katra darījuma līmenī;</w:t>
            </w:r>
          </w:p>
          <w:p w14:paraId="223CAFCC" w14:textId="77777777" w:rsidR="00A41AA4" w:rsidRPr="00684197" w:rsidRDefault="00A41AA4" w:rsidP="00684197">
            <w:pPr>
              <w:spacing w:after="0" w:line="240" w:lineRule="auto"/>
              <w:jc w:val="both"/>
              <w:rPr>
                <w:rFonts w:ascii="Times New Roman" w:hAnsi="Times New Roman"/>
                <w:sz w:val="24"/>
                <w:szCs w:val="24"/>
              </w:rPr>
            </w:pPr>
            <w:r w:rsidRPr="00684197">
              <w:rPr>
                <w:rFonts w:ascii="Times New Roman" w:hAnsi="Times New Roman"/>
                <w:sz w:val="24"/>
                <w:szCs w:val="24"/>
              </w:rPr>
              <w:t>- garantija tiks izmaksāta tikai atbilstoši faktiskajam aizdevuma pamatsummas atlikumam (netiks segtas citas kredītiestāžu izmaksas).</w:t>
            </w:r>
          </w:p>
          <w:p w14:paraId="0D30DC1C" w14:textId="77777777" w:rsidR="00370DCB" w:rsidRPr="00684197" w:rsidRDefault="00A41AA4" w:rsidP="00684197">
            <w:pPr>
              <w:spacing w:after="0" w:line="240" w:lineRule="auto"/>
              <w:jc w:val="both"/>
              <w:rPr>
                <w:rFonts w:ascii="Times New Roman" w:eastAsia="Times New Roman" w:hAnsi="Times New Roman" w:cs="Times New Roman"/>
                <w:b/>
                <w:iCs/>
                <w:sz w:val="24"/>
                <w:szCs w:val="24"/>
                <w:lang w:eastAsia="lv-LV"/>
              </w:rPr>
            </w:pPr>
            <w:r w:rsidRPr="00684197">
              <w:rPr>
                <w:rFonts w:ascii="Times New Roman" w:hAnsi="Times New Roman"/>
                <w:sz w:val="24"/>
                <w:szCs w:val="24"/>
              </w:rPr>
              <w:t xml:space="preserve">Ekonomiskās priekšrocības kredītiestāžu līmenī tiks izslēgtas, atlasot kredītiestādes atklātā, pārredzamā, nediskriminējošā atlasē (ar kredītiestādi </w:t>
            </w:r>
            <w:proofErr w:type="spellStart"/>
            <w:r w:rsidRPr="00684197">
              <w:rPr>
                <w:rFonts w:ascii="Times New Roman" w:hAnsi="Times New Roman"/>
                <w:sz w:val="24"/>
                <w:szCs w:val="24"/>
              </w:rPr>
              <w:t>Altum</w:t>
            </w:r>
            <w:proofErr w:type="spellEnd"/>
            <w:r w:rsidRPr="00684197">
              <w:rPr>
                <w:rFonts w:ascii="Times New Roman" w:hAnsi="Times New Roman"/>
                <w:sz w:val="24"/>
                <w:szCs w:val="24"/>
              </w:rPr>
              <w:t xml:space="preserve"> slēgs līgumu, ja tās būs atbilstošas atlases nosacījumiem).  Līgumi tiks noslēgti ar vairākām kredītiestādēm, tādēļ kredītiestādes tāpat kā līdz šim savstarpēji konkurēs ar aizdevuma procentu likmi un citām pakalpojuma atšķirībām.</w:t>
            </w:r>
          </w:p>
          <w:p w14:paraId="2678DE16" w14:textId="77777777" w:rsidR="00A41AA4" w:rsidRPr="00684197" w:rsidRDefault="00A41AA4" w:rsidP="00684197">
            <w:pPr>
              <w:spacing w:after="0" w:line="240" w:lineRule="auto"/>
              <w:jc w:val="both"/>
              <w:rPr>
                <w:rFonts w:ascii="Times New Roman" w:eastAsia="Times New Roman" w:hAnsi="Times New Roman" w:cs="Times New Roman"/>
                <w:b/>
                <w:iCs/>
                <w:sz w:val="24"/>
                <w:szCs w:val="24"/>
                <w:lang w:eastAsia="lv-LV"/>
              </w:rPr>
            </w:pPr>
          </w:p>
          <w:p w14:paraId="05ECC983" w14:textId="77777777" w:rsidR="00370DCB" w:rsidRPr="00684197" w:rsidRDefault="00370DCB" w:rsidP="00684197">
            <w:pPr>
              <w:spacing w:after="0" w:line="240" w:lineRule="auto"/>
              <w:jc w:val="both"/>
              <w:rPr>
                <w:rFonts w:ascii="Times New Roman" w:eastAsia="Times New Roman" w:hAnsi="Times New Roman" w:cs="Times New Roman"/>
                <w:b/>
                <w:iCs/>
                <w:sz w:val="24"/>
                <w:szCs w:val="24"/>
                <w:lang w:eastAsia="lv-LV"/>
              </w:rPr>
            </w:pPr>
            <w:r w:rsidRPr="00684197">
              <w:rPr>
                <w:rFonts w:ascii="Times New Roman" w:eastAsia="Times New Roman" w:hAnsi="Times New Roman" w:cs="Times New Roman"/>
                <w:b/>
                <w:iCs/>
                <w:sz w:val="24"/>
                <w:szCs w:val="24"/>
                <w:lang w:eastAsia="lv-LV"/>
              </w:rPr>
              <w:t>Personas datu apstrāde</w:t>
            </w:r>
          </w:p>
          <w:p w14:paraId="67FB600F" w14:textId="77777777" w:rsidR="00370DCB" w:rsidRPr="00684197" w:rsidRDefault="00370DCB" w:rsidP="00684197">
            <w:pPr>
              <w:spacing w:after="0" w:line="240" w:lineRule="auto"/>
              <w:jc w:val="both"/>
              <w:rPr>
                <w:rFonts w:ascii="Times New Roman" w:eastAsia="Times New Roman" w:hAnsi="Times New Roman" w:cs="Times New Roman"/>
                <w:iCs/>
                <w:sz w:val="24"/>
                <w:szCs w:val="24"/>
                <w:lang w:eastAsia="lv-LV"/>
              </w:rPr>
            </w:pPr>
          </w:p>
          <w:p w14:paraId="31A10581" w14:textId="77777777" w:rsidR="00370DCB" w:rsidRPr="00684197" w:rsidRDefault="00370DCB" w:rsidP="00684197">
            <w:pPr>
              <w:spacing w:after="0" w:line="240" w:lineRule="auto"/>
              <w:jc w:val="both"/>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 xml:space="preserve">Kā minēts iepriekš, noteikumu projekts izstrādāts, lai nodrošinātu valsts palīdzību dzīvojamās telpas iegādei vai būvniecībai. </w:t>
            </w:r>
          </w:p>
          <w:p w14:paraId="095CE87A" w14:textId="77777777" w:rsidR="00370DCB" w:rsidRPr="00684197" w:rsidRDefault="00370DCB" w:rsidP="00684197">
            <w:pPr>
              <w:spacing w:after="0" w:line="240" w:lineRule="auto"/>
              <w:jc w:val="both"/>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 xml:space="preserve">Aizdevējiem un </w:t>
            </w:r>
            <w:proofErr w:type="spellStart"/>
            <w:r w:rsidRPr="00684197">
              <w:rPr>
                <w:rFonts w:ascii="Times New Roman" w:eastAsia="Times New Roman" w:hAnsi="Times New Roman" w:cs="Times New Roman"/>
                <w:iCs/>
                <w:sz w:val="24"/>
                <w:szCs w:val="24"/>
                <w:lang w:eastAsia="lv-LV"/>
              </w:rPr>
              <w:t>Altum</w:t>
            </w:r>
            <w:proofErr w:type="spellEnd"/>
            <w:r w:rsidRPr="00684197">
              <w:rPr>
                <w:rFonts w:ascii="Times New Roman" w:eastAsia="Times New Roman" w:hAnsi="Times New Roman" w:cs="Times New Roman"/>
                <w:iCs/>
                <w:sz w:val="24"/>
                <w:szCs w:val="24"/>
                <w:lang w:eastAsia="lv-LV"/>
              </w:rPr>
              <w:t xml:space="preserve"> par noteikumu īstenošanu, lai nodrošinātu valsts palīdzības sniegšanu atbilstoši noteikumiem Nr.95 (apstrādes nolūks), ir nepieciešams apstrādāt personas datus, tādā apjomā kā to nosaka noteikumu Nr.95 nosacījumi un iespējamais palīdzības saņēmējs saņemtu valsts palīdzību dzīvojamās telpas iegādei vai būvniecībai. Attiecīgi noteikumu nr.95 un noteikumu projektā minētie dokumenti tiek iesniegti aizdevējam, kas tos nodod </w:t>
            </w:r>
            <w:proofErr w:type="spellStart"/>
            <w:r w:rsidRPr="00684197">
              <w:rPr>
                <w:rFonts w:ascii="Times New Roman" w:eastAsia="Times New Roman" w:hAnsi="Times New Roman" w:cs="Times New Roman"/>
                <w:iCs/>
                <w:sz w:val="24"/>
                <w:szCs w:val="24"/>
                <w:lang w:eastAsia="lv-LV"/>
              </w:rPr>
              <w:t>Altum</w:t>
            </w:r>
            <w:proofErr w:type="spellEnd"/>
            <w:r w:rsidRPr="00684197">
              <w:rPr>
                <w:rFonts w:ascii="Times New Roman" w:eastAsia="Times New Roman" w:hAnsi="Times New Roman" w:cs="Times New Roman"/>
                <w:iCs/>
                <w:sz w:val="24"/>
                <w:szCs w:val="24"/>
                <w:lang w:eastAsia="lv-LV"/>
              </w:rPr>
              <w:t xml:space="preserve">, lai </w:t>
            </w:r>
            <w:proofErr w:type="spellStart"/>
            <w:r w:rsidRPr="00684197">
              <w:rPr>
                <w:rFonts w:ascii="Times New Roman" w:eastAsia="Times New Roman" w:hAnsi="Times New Roman" w:cs="Times New Roman"/>
                <w:iCs/>
                <w:sz w:val="24"/>
                <w:szCs w:val="24"/>
                <w:lang w:eastAsia="lv-LV"/>
              </w:rPr>
              <w:t>Altum</w:t>
            </w:r>
            <w:proofErr w:type="spellEnd"/>
            <w:r w:rsidRPr="00684197">
              <w:rPr>
                <w:rFonts w:ascii="Times New Roman" w:eastAsia="Times New Roman" w:hAnsi="Times New Roman" w:cs="Times New Roman"/>
                <w:iCs/>
                <w:sz w:val="24"/>
                <w:szCs w:val="24"/>
                <w:lang w:eastAsia="lv-LV"/>
              </w:rPr>
              <w:t xml:space="preserve"> varētu pārbaudīt Noteikumu Nr.95 noteikto kritēriju izpildi. Dokumenti tiek </w:t>
            </w:r>
            <w:r w:rsidRPr="00684197">
              <w:rPr>
                <w:rFonts w:ascii="Times New Roman" w:hAnsi="Times New Roman" w:cs="Times New Roman"/>
                <w:sz w:val="24"/>
                <w:szCs w:val="24"/>
                <w:lang w:eastAsia="lv-LV"/>
              </w:rPr>
              <w:t xml:space="preserve">nodoti </w:t>
            </w:r>
            <w:proofErr w:type="spellStart"/>
            <w:r w:rsidRPr="00684197">
              <w:rPr>
                <w:rFonts w:ascii="Times New Roman" w:hAnsi="Times New Roman" w:cs="Times New Roman"/>
                <w:sz w:val="24"/>
                <w:szCs w:val="24"/>
                <w:lang w:eastAsia="lv-LV"/>
              </w:rPr>
              <w:t>Altum</w:t>
            </w:r>
            <w:proofErr w:type="spellEnd"/>
            <w:r w:rsidRPr="00684197">
              <w:rPr>
                <w:rFonts w:ascii="Times New Roman" w:hAnsi="Times New Roman" w:cs="Times New Roman"/>
                <w:sz w:val="24"/>
                <w:szCs w:val="24"/>
                <w:lang w:eastAsia="lv-LV"/>
              </w:rPr>
              <w:t xml:space="preserve"> tādā veidā, lai tiktu nodrošināta atbilstoša personas datu drošība.</w:t>
            </w:r>
          </w:p>
          <w:p w14:paraId="4C4F5627" w14:textId="77777777" w:rsidR="00370DCB" w:rsidRPr="00684197" w:rsidRDefault="00370DCB" w:rsidP="00684197">
            <w:pPr>
              <w:spacing w:after="0" w:line="240" w:lineRule="auto"/>
              <w:jc w:val="both"/>
              <w:rPr>
                <w:rFonts w:ascii="Times New Roman" w:eastAsia="Times New Roman" w:hAnsi="Times New Roman" w:cs="Times New Roman"/>
                <w:iCs/>
                <w:sz w:val="24"/>
                <w:szCs w:val="24"/>
                <w:lang w:eastAsia="lv-LV"/>
              </w:rPr>
            </w:pPr>
          </w:p>
          <w:p w14:paraId="1AA8FB19" w14:textId="77777777" w:rsidR="00370DCB" w:rsidRPr="00684197" w:rsidRDefault="00370DCB" w:rsidP="00684197">
            <w:pPr>
              <w:spacing w:after="0" w:line="240" w:lineRule="auto"/>
              <w:jc w:val="both"/>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 xml:space="preserve">Dokumentu, kas satur personas datus (dokumenta, kas apliecina aizņēmēja deklarēto vai reģistrēto </w:t>
            </w:r>
            <w:r w:rsidRPr="00684197">
              <w:rPr>
                <w:rFonts w:ascii="Times New Roman" w:eastAsia="Times New Roman" w:hAnsi="Times New Roman" w:cs="Times New Roman"/>
                <w:iCs/>
                <w:sz w:val="24"/>
                <w:szCs w:val="24"/>
                <w:lang w:eastAsia="lv-LV"/>
              </w:rPr>
              <w:lastRenderedPageBreak/>
              <w:t xml:space="preserve">dzīvesvietu, kopija; aizņēmēja personu un bērna personu apliecinoša dokumenta, kopija; aizņēmēja izglītību apliecinošu dokumentu, kopija) apstrādes tiesiskais pamats pamatojas uz </w:t>
            </w:r>
            <w:r w:rsidRPr="00684197">
              <w:rPr>
                <w:rFonts w:ascii="Times New Roman" w:hAnsi="Times New Roman" w:cs="Times New Roman"/>
                <w:sz w:val="24"/>
                <w:szCs w:val="24"/>
              </w:rPr>
              <w:t>Eiropas parlamenta un Padomes Regulas (ES) 2016/679 (2016.gada 27.aprīlis) par fizisku personu aizsardzību attiecībā uz personas datu apstrādi un šādu datu brīvu apriti un ar ko atceļ direktīvu 95/46/EK (Vispārīgā datu aizsardzības regula) (turpmāk – Datu regula)</w:t>
            </w:r>
            <w:r w:rsidRPr="00684197">
              <w:rPr>
                <w:rFonts w:ascii="Times New Roman" w:hAnsi="Times New Roman" w:cs="Times New Roman"/>
                <w:sz w:val="24"/>
                <w:szCs w:val="24"/>
                <w:lang w:eastAsia="lv-LV"/>
              </w:rPr>
              <w:t xml:space="preserve">6.panta 1.punkta b) apakšpunktu, kas pieļauj personas datu apstrādi, ja </w:t>
            </w:r>
            <w:r w:rsidRPr="00684197">
              <w:rPr>
                <w:rFonts w:ascii="Times New Roman" w:hAnsi="Times New Roman" w:cs="Times New Roman"/>
                <w:sz w:val="24"/>
                <w:szCs w:val="24"/>
              </w:rPr>
              <w:t>apstrāde ir vajadzīga līguma, kura līgumslēdzēja puse ir datu subjekts, izpildei vai pasākumu veikšanai pēc datu subjekta pieprasījuma pirms līguma noslēgšanas</w:t>
            </w:r>
            <w:r w:rsidRPr="00684197">
              <w:rPr>
                <w:rFonts w:ascii="Times New Roman" w:hAnsi="Times New Roman" w:cs="Times New Roman"/>
                <w:sz w:val="24"/>
                <w:szCs w:val="24"/>
                <w:lang w:eastAsia="lv-LV"/>
              </w:rPr>
              <w:t xml:space="preserve">; e) apakšpunktu, kas pieļauj personas datu apstrādi, ja apstrāde vajadzīga, lai izpildītu uzdevumu, ko veic sabiedrības interesēs vai īstenojot pārzinim likumīgi piešķirtās oficiālās pilnvaras. </w:t>
            </w:r>
          </w:p>
          <w:p w14:paraId="5FB5BB42" w14:textId="77777777" w:rsidR="00370DCB" w:rsidRPr="00684197" w:rsidRDefault="00370DCB" w:rsidP="00684197">
            <w:pPr>
              <w:spacing w:after="0" w:line="240" w:lineRule="auto"/>
              <w:jc w:val="both"/>
              <w:rPr>
                <w:rFonts w:ascii="Times New Roman" w:eastAsia="Times New Roman" w:hAnsi="Times New Roman" w:cs="Times New Roman"/>
                <w:iCs/>
                <w:sz w:val="24"/>
                <w:szCs w:val="24"/>
                <w:lang w:eastAsia="lv-LV"/>
              </w:rPr>
            </w:pPr>
          </w:p>
          <w:p w14:paraId="59DDB043" w14:textId="77777777" w:rsidR="00370DCB" w:rsidRPr="00684197" w:rsidRDefault="00370DCB" w:rsidP="00684197">
            <w:pPr>
              <w:spacing w:after="0" w:line="240" w:lineRule="auto"/>
              <w:jc w:val="both"/>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 xml:space="preserve">Lai saņemtu valsts palīdzību dzīvojamās telpas iegādei vai būvniecībai, </w:t>
            </w:r>
            <w:proofErr w:type="spellStart"/>
            <w:r w:rsidRPr="00684197">
              <w:rPr>
                <w:rFonts w:ascii="Times New Roman" w:eastAsia="Times New Roman" w:hAnsi="Times New Roman" w:cs="Times New Roman"/>
                <w:iCs/>
                <w:sz w:val="24"/>
                <w:szCs w:val="24"/>
                <w:lang w:eastAsia="lv-LV"/>
              </w:rPr>
              <w:t>Altum</w:t>
            </w:r>
            <w:proofErr w:type="spellEnd"/>
            <w:r w:rsidRPr="00684197">
              <w:rPr>
                <w:rFonts w:ascii="Times New Roman" w:eastAsia="Times New Roman" w:hAnsi="Times New Roman" w:cs="Times New Roman"/>
                <w:iCs/>
                <w:sz w:val="24"/>
                <w:szCs w:val="24"/>
                <w:lang w:eastAsia="lv-LV"/>
              </w:rPr>
              <w:t xml:space="preserve"> par noteikumu Nr.95 īstenošanu ir nepieciešams apstrādāt īpašu kategoriju personas datus ar mērķi izvērtēt piešķiramā atbalsta apmēru. </w:t>
            </w:r>
          </w:p>
          <w:p w14:paraId="28BFD9A6" w14:textId="14804FC9" w:rsidR="00370DCB" w:rsidRPr="00684197" w:rsidRDefault="00370DCB" w:rsidP="00684197">
            <w:pPr>
              <w:spacing w:after="0" w:line="240" w:lineRule="auto"/>
              <w:jc w:val="both"/>
              <w:rPr>
                <w:rFonts w:ascii="Times New Roman" w:hAnsi="Times New Roman" w:cs="Times New Roman"/>
                <w:sz w:val="24"/>
                <w:szCs w:val="24"/>
              </w:rPr>
            </w:pPr>
            <w:r w:rsidRPr="00684197">
              <w:rPr>
                <w:rFonts w:ascii="Times New Roman" w:eastAsia="Times New Roman" w:hAnsi="Times New Roman" w:cs="Times New Roman"/>
                <w:iCs/>
                <w:sz w:val="24"/>
                <w:szCs w:val="24"/>
                <w:lang w:eastAsia="lv-LV"/>
              </w:rPr>
              <w:t xml:space="preserve">Veicot šādu personas datu apstrādi tajā iesaistītās puses ievēro </w:t>
            </w:r>
            <w:r w:rsidRPr="00684197">
              <w:rPr>
                <w:rFonts w:ascii="Times New Roman" w:hAnsi="Times New Roman" w:cs="Times New Roman"/>
                <w:sz w:val="24"/>
                <w:szCs w:val="24"/>
              </w:rPr>
              <w:t>Datu regulā ietvertās prasības šādu personas datu apstrādei.</w:t>
            </w:r>
          </w:p>
          <w:p w14:paraId="630D90F1" w14:textId="77777777" w:rsidR="00370DCB" w:rsidRPr="00684197" w:rsidRDefault="00370DCB" w:rsidP="00684197">
            <w:pPr>
              <w:spacing w:after="0" w:line="240" w:lineRule="auto"/>
              <w:jc w:val="both"/>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 xml:space="preserve">Attiecīgi medicīniskās dokumentācijas dati, kas ir īpašās kategorijas dati, tiek iegūti, pamatojoties uz Datu regulas </w:t>
            </w:r>
            <w:r w:rsidRPr="00684197">
              <w:rPr>
                <w:rFonts w:ascii="Times New Roman" w:hAnsi="Times New Roman" w:cs="Times New Roman"/>
                <w:sz w:val="24"/>
                <w:szCs w:val="24"/>
                <w:lang w:eastAsia="lv-LV"/>
              </w:rPr>
              <w:t xml:space="preserve">9.panta 2.punkta b) apakšpunktu, kas pieļauj īpašās kategorijas datu apstrādi, ja tā vajadzīga, lai realizētu pārziņa pienākumus un īstenotu datu subjekta konkrētas tiesības sociālā nodrošinājuma un sociālās aizsardzības tiesību jomā, ciktāl to pieļauj dalībvalsts tiesību akti, paredzot garantijas datu subjekta </w:t>
            </w:r>
            <w:proofErr w:type="spellStart"/>
            <w:r w:rsidRPr="00684197">
              <w:rPr>
                <w:rFonts w:ascii="Times New Roman" w:hAnsi="Times New Roman" w:cs="Times New Roman"/>
                <w:sz w:val="24"/>
                <w:szCs w:val="24"/>
                <w:lang w:eastAsia="lv-LV"/>
              </w:rPr>
              <w:t>pamattiesībām</w:t>
            </w:r>
            <w:proofErr w:type="spellEnd"/>
            <w:r w:rsidRPr="00684197">
              <w:rPr>
                <w:rFonts w:ascii="Times New Roman" w:hAnsi="Times New Roman" w:cs="Times New Roman"/>
                <w:sz w:val="24"/>
                <w:szCs w:val="24"/>
                <w:lang w:eastAsia="lv-LV"/>
              </w:rPr>
              <w:t xml:space="preserve"> un interesēm. Minētais tiesiskais pamats atbilst likuma “Par palīdzību dzīvokļa jautājumu risināšanā”</w:t>
            </w:r>
            <w:r w:rsidRPr="00684197">
              <w:rPr>
                <w:rFonts w:ascii="Times New Roman" w:eastAsia="Times New Roman" w:hAnsi="Times New Roman" w:cs="Times New Roman"/>
                <w:iCs/>
                <w:sz w:val="24"/>
                <w:szCs w:val="24"/>
                <w:lang w:eastAsia="lv-LV"/>
              </w:rPr>
              <w:t xml:space="preserve"> regulējumam, kas nosaka valsts palīdzības veidus un palīdzības sniegšanas kārtību dzīvokļa jautājumu risināšanā (3.panta 9.punkts, 27.</w:t>
            </w:r>
            <w:r w:rsidRPr="00684197">
              <w:rPr>
                <w:rFonts w:ascii="Times New Roman" w:eastAsia="Times New Roman" w:hAnsi="Times New Roman" w:cs="Times New Roman"/>
                <w:iCs/>
                <w:sz w:val="24"/>
                <w:szCs w:val="24"/>
                <w:vertAlign w:val="superscript"/>
                <w:lang w:eastAsia="lv-LV"/>
              </w:rPr>
              <w:t>1</w:t>
            </w:r>
            <w:r w:rsidRPr="00684197">
              <w:rPr>
                <w:rFonts w:ascii="Times New Roman" w:eastAsia="Times New Roman" w:hAnsi="Times New Roman" w:cs="Times New Roman"/>
                <w:iCs/>
                <w:sz w:val="24"/>
                <w:szCs w:val="24"/>
                <w:lang w:eastAsia="lv-LV"/>
              </w:rPr>
              <w:t xml:space="preserve"> pants). </w:t>
            </w:r>
          </w:p>
          <w:p w14:paraId="1A7E4D03" w14:textId="77777777" w:rsidR="00370DCB" w:rsidRPr="00684197" w:rsidRDefault="00370DCB" w:rsidP="00684197">
            <w:pPr>
              <w:spacing w:after="0" w:line="240" w:lineRule="auto"/>
              <w:jc w:val="both"/>
              <w:rPr>
                <w:rFonts w:ascii="Times New Roman" w:eastAsia="Times New Roman" w:hAnsi="Times New Roman" w:cs="Times New Roman"/>
                <w:iCs/>
                <w:sz w:val="24"/>
                <w:szCs w:val="24"/>
                <w:lang w:eastAsia="lv-LV"/>
              </w:rPr>
            </w:pPr>
          </w:p>
          <w:p w14:paraId="7A5D2F4C" w14:textId="6AB9DE95" w:rsidR="00370DCB" w:rsidRPr="00684197" w:rsidRDefault="00370DCB" w:rsidP="00684197">
            <w:pPr>
              <w:spacing w:after="0" w:line="240" w:lineRule="auto"/>
              <w:jc w:val="both"/>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 xml:space="preserve">Aizdevēji un </w:t>
            </w:r>
            <w:proofErr w:type="spellStart"/>
            <w:r w:rsidRPr="00684197">
              <w:rPr>
                <w:rFonts w:ascii="Times New Roman" w:eastAsia="Times New Roman" w:hAnsi="Times New Roman" w:cs="Times New Roman"/>
                <w:iCs/>
                <w:sz w:val="24"/>
                <w:szCs w:val="24"/>
                <w:lang w:eastAsia="lv-LV"/>
              </w:rPr>
              <w:t>Altum</w:t>
            </w:r>
            <w:proofErr w:type="spellEnd"/>
            <w:r w:rsidRPr="00684197">
              <w:rPr>
                <w:rFonts w:ascii="Times New Roman" w:eastAsia="Times New Roman" w:hAnsi="Times New Roman" w:cs="Times New Roman"/>
                <w:iCs/>
                <w:sz w:val="24"/>
                <w:szCs w:val="24"/>
                <w:lang w:eastAsia="lv-LV"/>
              </w:rPr>
              <w:t xml:space="preserve"> par noteikumu Nr.95 īstenošanu kā pārziņi ievēro personas datu apstrādes nosacījumus, t.sk. glabāšanas ilgumu un tehnisko un organizatorisko prasību ievērošanu. Personas dati tiek apstrādāti tikai tādā veidā, lai tiktu nodrošināta atbilstoša personas datu drošība, tostarp aizsardzība pret neatļautu vai nelikumīgu apstrādi un pret nejaušu nozaudēšanu, iznīcināšanu vai sabojāšanu. Personas dati netiek </w:t>
            </w:r>
            <w:r w:rsidRPr="00684197">
              <w:rPr>
                <w:rFonts w:ascii="Times New Roman" w:eastAsia="Times New Roman" w:hAnsi="Times New Roman" w:cs="Times New Roman"/>
                <w:iCs/>
                <w:sz w:val="24"/>
                <w:szCs w:val="24"/>
                <w:lang w:eastAsia="lv-LV"/>
              </w:rPr>
              <w:lastRenderedPageBreak/>
              <w:t xml:space="preserve">apstrādāti ilgāk nekā tas nepieciešams mērķa  - noteikumu Nr.95 par palīdzības sniegšanu izpildei, kā arī savstarpējo saistību ar palīdzības saņēmēju un citu uz kādu no pusēm attiecināmu juridisku pienākumu izpildei. Attiecīgi personas dati tiek glabāti tik ilgi, kamēr pastāv tiesisks pamats garantijas programmas realizēšanai (saskaņā ar noteikumu nr.95 16.punktu garantija tiek sniegta uz termiņu, kas nepārsniedz 10 gadus), kā arī  papildus kamēr nav </w:t>
            </w:r>
            <w:r w:rsidR="00A2279E">
              <w:rPr>
                <w:rFonts w:ascii="Times New Roman" w:eastAsia="Times New Roman" w:hAnsi="Times New Roman" w:cs="Times New Roman"/>
                <w:iCs/>
                <w:sz w:val="24"/>
                <w:szCs w:val="24"/>
                <w:lang w:eastAsia="lv-LV"/>
              </w:rPr>
              <w:t xml:space="preserve">beidzies </w:t>
            </w:r>
            <w:r w:rsidRPr="00684197">
              <w:rPr>
                <w:rFonts w:ascii="Times New Roman" w:eastAsia="Times New Roman" w:hAnsi="Times New Roman" w:cs="Times New Roman"/>
                <w:iCs/>
                <w:sz w:val="24"/>
                <w:szCs w:val="24"/>
                <w:lang w:eastAsia="lv-LV"/>
              </w:rPr>
              <w:t xml:space="preserve">Civillikuma 1895.pantā noteiktais saistību tiesību noilgums – 10 gadi. Tādējādi personas dati </w:t>
            </w:r>
            <w:proofErr w:type="spellStart"/>
            <w:r w:rsidRPr="00684197">
              <w:rPr>
                <w:rFonts w:ascii="Times New Roman" w:eastAsia="Times New Roman" w:hAnsi="Times New Roman" w:cs="Times New Roman"/>
                <w:iCs/>
                <w:sz w:val="24"/>
                <w:szCs w:val="24"/>
                <w:lang w:eastAsia="lv-LV"/>
              </w:rPr>
              <w:t>Altum</w:t>
            </w:r>
            <w:proofErr w:type="spellEnd"/>
            <w:r w:rsidRPr="00684197">
              <w:rPr>
                <w:rFonts w:ascii="Times New Roman" w:eastAsia="Times New Roman" w:hAnsi="Times New Roman" w:cs="Times New Roman"/>
                <w:iCs/>
                <w:sz w:val="24"/>
                <w:szCs w:val="24"/>
                <w:lang w:eastAsia="lv-LV"/>
              </w:rPr>
              <w:t xml:space="preserve"> tiek glabāti līdz 20 gadiem un pēc garantijas programmas beigām un Civillikuma 1895.pantā noteiktā noilguma </w:t>
            </w:r>
            <w:r w:rsidR="007F3D09">
              <w:rPr>
                <w:rFonts w:ascii="Times New Roman" w:eastAsia="Times New Roman" w:hAnsi="Times New Roman" w:cs="Times New Roman"/>
                <w:iCs/>
                <w:sz w:val="24"/>
                <w:szCs w:val="24"/>
                <w:lang w:eastAsia="lv-LV"/>
              </w:rPr>
              <w:t>beigšanās</w:t>
            </w:r>
            <w:r w:rsidRPr="00684197">
              <w:rPr>
                <w:rFonts w:ascii="Times New Roman" w:eastAsia="Times New Roman" w:hAnsi="Times New Roman" w:cs="Times New Roman"/>
                <w:iCs/>
                <w:sz w:val="24"/>
                <w:szCs w:val="24"/>
                <w:lang w:eastAsia="lv-LV"/>
              </w:rPr>
              <w:t xml:space="preserve"> dati tiek dzēsti. Minētais atbilst Datu regulas  5. panta 1. punkta e) apakšpunktam, proti, pārzinim ir jānodrošina, ka personas dati tiek glabāti tik ilgi, cik tas ir nepieciešams nolūkiem, kādiem personas dati tiek apstrādāti.</w:t>
            </w:r>
          </w:p>
          <w:p w14:paraId="63EC7430" w14:textId="77777777" w:rsidR="00370DCB" w:rsidRPr="00684197" w:rsidRDefault="00370DCB" w:rsidP="00684197">
            <w:pPr>
              <w:spacing w:before="100" w:beforeAutospacing="1" w:after="100" w:afterAutospacing="1"/>
              <w:jc w:val="both"/>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 xml:space="preserve">Katrs pārzinis saskaņā ar Datu regulu ir atbildīgs, lai nepārkāptu apstrādes nosacījumus, kā arī datu subjektam saskaņā ar Datu regulas 13. un 15.pantu ir tiesības saņemt informāciju par savu personas datu apstrādi un piekļūt tiem, kā arī saskaņā ar Datu regulas 16. un 17.pantu ir tiesības uz savu personas datu labošanu un dzēšanu.  </w:t>
            </w:r>
          </w:p>
          <w:p w14:paraId="01323FC4" w14:textId="77777777" w:rsidR="00370DCB" w:rsidRPr="00684197" w:rsidRDefault="00370DCB" w:rsidP="00684197">
            <w:pPr>
              <w:spacing w:before="100" w:beforeAutospacing="1" w:after="100" w:afterAutospacing="1"/>
              <w:jc w:val="both"/>
              <w:rPr>
                <w:rFonts w:ascii="Times New Roman" w:hAnsi="Times New Roman" w:cs="Times New Roman"/>
                <w:sz w:val="24"/>
                <w:szCs w:val="24"/>
              </w:rPr>
            </w:pPr>
            <w:r w:rsidRPr="00684197">
              <w:rPr>
                <w:rFonts w:ascii="Times New Roman" w:hAnsi="Times New Roman" w:cs="Times New Roman"/>
                <w:sz w:val="24"/>
                <w:szCs w:val="24"/>
              </w:rPr>
              <w:t xml:space="preserve">Papildus norādāms, ka, izstrādājot noteikumu projektu un nosakot plašāku saņēmēju loku, lai pretendētu uz dalību mājokļu garantiju programmā un saņemtu palīdzību savas dzīvojamās telpas iegādei vai būvniecībai, tika ņemts vērā tas, ka jāpievērš uzmanība hipotekāro kredītu, kas tiek izsniegti ar valsts garantiju, t.i., saistīti ar </w:t>
            </w:r>
            <w:proofErr w:type="spellStart"/>
            <w:r w:rsidRPr="00684197">
              <w:rPr>
                <w:rFonts w:ascii="Times New Roman" w:hAnsi="Times New Roman" w:cs="Times New Roman"/>
                <w:sz w:val="24"/>
                <w:szCs w:val="24"/>
              </w:rPr>
              <w:t>Altum</w:t>
            </w:r>
            <w:proofErr w:type="spellEnd"/>
            <w:r w:rsidRPr="00684197">
              <w:rPr>
                <w:rFonts w:ascii="Times New Roman" w:hAnsi="Times New Roman" w:cs="Times New Roman"/>
                <w:sz w:val="24"/>
                <w:szCs w:val="24"/>
              </w:rPr>
              <w:t xml:space="preserve"> izsniegtajām garantijām mājokļu garantiju programmā, īpatsvara izmaiņām, kas attiecas uz jauno izsniegto un esošā kredītiestāžu hipotekāro kredītu portfeli.</w:t>
            </w:r>
          </w:p>
          <w:p w14:paraId="7FC4EC02" w14:textId="77777777" w:rsidR="00370DCB" w:rsidRPr="00684197" w:rsidRDefault="00370DCB" w:rsidP="00684197">
            <w:pPr>
              <w:spacing w:after="0" w:line="240" w:lineRule="auto"/>
              <w:jc w:val="both"/>
              <w:rPr>
                <w:rFonts w:ascii="Times New Roman" w:eastAsia="Times New Roman" w:hAnsi="Times New Roman" w:cs="Times New Roman"/>
                <w:b/>
                <w:bCs/>
                <w:iCs/>
                <w:sz w:val="24"/>
                <w:szCs w:val="24"/>
                <w:lang w:eastAsia="lv-LV"/>
              </w:rPr>
            </w:pPr>
          </w:p>
          <w:p w14:paraId="409F1691" w14:textId="77777777" w:rsidR="00370DCB" w:rsidRPr="00684197" w:rsidRDefault="00370DCB" w:rsidP="00684197">
            <w:pPr>
              <w:spacing w:after="0" w:line="240" w:lineRule="auto"/>
              <w:jc w:val="both"/>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Ņemot vērā, ka noteikumi Nr.95 paredz jaunus nosacījumus, noteikts, ka projekts stājas spēkā 2020.gada 1.</w:t>
            </w:r>
            <w:r w:rsidR="000B3743">
              <w:rPr>
                <w:rFonts w:ascii="Times New Roman" w:eastAsia="Times New Roman" w:hAnsi="Times New Roman" w:cs="Times New Roman"/>
                <w:iCs/>
                <w:sz w:val="24"/>
                <w:szCs w:val="24"/>
                <w:lang w:eastAsia="lv-LV"/>
              </w:rPr>
              <w:t>jūlijā</w:t>
            </w:r>
            <w:r w:rsidRPr="00684197">
              <w:rPr>
                <w:rFonts w:ascii="Times New Roman" w:eastAsia="Times New Roman" w:hAnsi="Times New Roman" w:cs="Times New Roman"/>
                <w:iCs/>
                <w:sz w:val="24"/>
                <w:szCs w:val="24"/>
                <w:lang w:eastAsia="lv-LV"/>
              </w:rPr>
              <w:t xml:space="preserve">, lai  </w:t>
            </w:r>
            <w:proofErr w:type="spellStart"/>
            <w:r w:rsidRPr="00684197">
              <w:rPr>
                <w:rFonts w:ascii="Times New Roman" w:eastAsia="Times New Roman" w:hAnsi="Times New Roman" w:cs="Times New Roman"/>
                <w:iCs/>
                <w:sz w:val="24"/>
                <w:szCs w:val="24"/>
                <w:lang w:eastAsia="lv-LV"/>
              </w:rPr>
              <w:t>Altum</w:t>
            </w:r>
            <w:proofErr w:type="spellEnd"/>
            <w:r w:rsidRPr="00684197">
              <w:rPr>
                <w:rFonts w:ascii="Times New Roman" w:eastAsia="Times New Roman" w:hAnsi="Times New Roman" w:cs="Times New Roman"/>
                <w:iCs/>
                <w:sz w:val="24"/>
                <w:szCs w:val="24"/>
                <w:lang w:eastAsia="lv-LV"/>
              </w:rPr>
              <w:t xml:space="preserve"> varētu pārslēgt līgumus ar iesaistītajām komercbankām.</w:t>
            </w:r>
          </w:p>
        </w:tc>
      </w:tr>
      <w:tr w:rsidR="00684197" w:rsidRPr="00684197" w14:paraId="76FFF881" w14:textId="77777777" w:rsidTr="00370DC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3A919CC" w14:textId="77777777" w:rsidR="00370DCB" w:rsidRPr="00684197" w:rsidRDefault="00370DCB" w:rsidP="00684197">
            <w:pPr>
              <w:spacing w:after="0" w:line="240" w:lineRule="auto"/>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794F7A34" w14:textId="77777777" w:rsidR="00370DCB" w:rsidRPr="00684197" w:rsidRDefault="00370DCB" w:rsidP="00684197">
            <w:pPr>
              <w:spacing w:after="0" w:line="240" w:lineRule="auto"/>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79100796" w14:textId="77777777" w:rsidR="00370DCB" w:rsidRPr="00684197" w:rsidRDefault="00370DCB" w:rsidP="00684197">
            <w:pPr>
              <w:spacing w:after="0" w:line="240" w:lineRule="auto"/>
              <w:jc w:val="both"/>
              <w:rPr>
                <w:rFonts w:ascii="Times New Roman" w:eastAsia="Times New Roman" w:hAnsi="Times New Roman" w:cs="Times New Roman"/>
                <w:iCs/>
                <w:sz w:val="24"/>
                <w:szCs w:val="24"/>
                <w:lang w:eastAsia="lv-LV"/>
              </w:rPr>
            </w:pPr>
            <w:proofErr w:type="spellStart"/>
            <w:r w:rsidRPr="00684197">
              <w:rPr>
                <w:rFonts w:ascii="Times New Roman" w:eastAsia="Times New Roman" w:hAnsi="Times New Roman" w:cs="Times New Roman"/>
                <w:iCs/>
                <w:sz w:val="24"/>
                <w:szCs w:val="24"/>
                <w:lang w:eastAsia="lv-LV"/>
              </w:rPr>
              <w:t>Altum</w:t>
            </w:r>
            <w:proofErr w:type="spellEnd"/>
          </w:p>
        </w:tc>
      </w:tr>
      <w:tr w:rsidR="00684197" w:rsidRPr="00684197" w14:paraId="6BE23C2A" w14:textId="77777777" w:rsidTr="00370DC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4ED662C" w14:textId="77777777" w:rsidR="00370DCB" w:rsidRPr="00684197" w:rsidRDefault="00370DCB" w:rsidP="00684197">
            <w:pPr>
              <w:spacing w:after="0" w:line="240" w:lineRule="auto"/>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327582D2" w14:textId="77777777" w:rsidR="00370DCB" w:rsidRPr="00684197" w:rsidRDefault="00370DCB" w:rsidP="00684197">
            <w:pPr>
              <w:spacing w:after="0" w:line="240" w:lineRule="auto"/>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61288E26" w14:textId="77777777" w:rsidR="00370DCB" w:rsidRPr="00684197" w:rsidRDefault="00370DCB" w:rsidP="00684197">
            <w:pPr>
              <w:spacing w:after="0" w:line="240" w:lineRule="auto"/>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Nav</w:t>
            </w:r>
          </w:p>
        </w:tc>
      </w:tr>
    </w:tbl>
    <w:p w14:paraId="612B1AD5" w14:textId="77777777" w:rsidR="00370DCB" w:rsidRPr="00684197" w:rsidRDefault="00370DCB" w:rsidP="00684197">
      <w:pPr>
        <w:spacing w:after="0" w:line="240" w:lineRule="auto"/>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53"/>
        <w:gridCol w:w="5379"/>
      </w:tblGrid>
      <w:tr w:rsidR="00684197" w:rsidRPr="00684197" w14:paraId="2266B39B" w14:textId="77777777" w:rsidTr="00370DC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DB135B8" w14:textId="77777777" w:rsidR="00370DCB" w:rsidRPr="00684197" w:rsidRDefault="00370DCB" w:rsidP="00684197">
            <w:pPr>
              <w:spacing w:after="0" w:line="240" w:lineRule="auto"/>
              <w:rPr>
                <w:rFonts w:ascii="Times New Roman" w:eastAsia="Times New Roman" w:hAnsi="Times New Roman" w:cs="Times New Roman"/>
                <w:b/>
                <w:bCs/>
                <w:iCs/>
                <w:sz w:val="24"/>
                <w:szCs w:val="24"/>
                <w:lang w:eastAsia="lv-LV"/>
              </w:rPr>
            </w:pPr>
            <w:r w:rsidRPr="00684197">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684197" w:rsidRPr="00684197" w14:paraId="7177E99F" w14:textId="77777777" w:rsidTr="00370DC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904FA07" w14:textId="77777777" w:rsidR="00370DCB" w:rsidRPr="00684197" w:rsidRDefault="00370DCB" w:rsidP="00684197">
            <w:pPr>
              <w:spacing w:after="0" w:line="240" w:lineRule="auto"/>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EF8CBA4" w14:textId="77777777" w:rsidR="00370DCB" w:rsidRPr="00684197" w:rsidRDefault="00370DCB" w:rsidP="00684197">
            <w:pPr>
              <w:spacing w:after="0" w:line="240" w:lineRule="auto"/>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 xml:space="preserve">Sabiedrības </w:t>
            </w:r>
            <w:proofErr w:type="spellStart"/>
            <w:r w:rsidRPr="00684197">
              <w:rPr>
                <w:rFonts w:ascii="Times New Roman" w:eastAsia="Times New Roman" w:hAnsi="Times New Roman" w:cs="Times New Roman"/>
                <w:iCs/>
                <w:sz w:val="24"/>
                <w:szCs w:val="24"/>
                <w:lang w:eastAsia="lv-LV"/>
              </w:rPr>
              <w:t>mērķgrupas</w:t>
            </w:r>
            <w:proofErr w:type="spellEnd"/>
            <w:r w:rsidRPr="00684197">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19A9180A" w14:textId="77777777" w:rsidR="00370DCB" w:rsidRPr="00684197" w:rsidRDefault="00370DCB" w:rsidP="00684197">
            <w:pPr>
              <w:spacing w:after="0" w:line="240" w:lineRule="auto"/>
              <w:jc w:val="both"/>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Tiesiskais regulējums ietekmē personas, kuras vēlas saņemt valsts atbalstu dzīvojamās telpas iegādei vai būvniecībai, tas ir, personas, ar kuru kopā dzīvo un kuras apgādībā ir vismaz viens bērns un personas, kuras ieguvušas vidējo profesionālo vai augstāko izglītību un kuras nepārsniedz 35 gadu vecumu.</w:t>
            </w:r>
          </w:p>
          <w:p w14:paraId="070BF9B9" w14:textId="77777777" w:rsidR="00370DCB" w:rsidRPr="00684197" w:rsidRDefault="00370DCB" w:rsidP="00684197">
            <w:pPr>
              <w:spacing w:after="0" w:line="240" w:lineRule="auto"/>
              <w:jc w:val="both"/>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 xml:space="preserve">Tāpat tiesiskais regulējums ietekmē </w:t>
            </w:r>
            <w:proofErr w:type="spellStart"/>
            <w:r w:rsidRPr="00684197">
              <w:rPr>
                <w:rFonts w:ascii="Times New Roman" w:eastAsia="Times New Roman" w:hAnsi="Times New Roman" w:cs="Times New Roman"/>
                <w:iCs/>
                <w:sz w:val="24"/>
                <w:szCs w:val="24"/>
                <w:lang w:eastAsia="lv-LV"/>
              </w:rPr>
              <w:t>Altum</w:t>
            </w:r>
            <w:proofErr w:type="spellEnd"/>
            <w:r w:rsidRPr="00684197">
              <w:rPr>
                <w:rFonts w:ascii="Times New Roman" w:eastAsia="Times New Roman" w:hAnsi="Times New Roman" w:cs="Times New Roman"/>
                <w:iCs/>
                <w:sz w:val="24"/>
                <w:szCs w:val="24"/>
                <w:lang w:eastAsia="lv-LV"/>
              </w:rPr>
              <w:t xml:space="preserve"> un komercbankas, kuras šobrīd ir noslēgušas vai plāno noslēgt sadarbības līgumus ar </w:t>
            </w:r>
            <w:proofErr w:type="spellStart"/>
            <w:r w:rsidRPr="00684197">
              <w:rPr>
                <w:rFonts w:ascii="Times New Roman" w:eastAsia="Times New Roman" w:hAnsi="Times New Roman" w:cs="Times New Roman"/>
                <w:iCs/>
                <w:sz w:val="24"/>
                <w:szCs w:val="24"/>
                <w:lang w:eastAsia="lv-LV"/>
              </w:rPr>
              <w:t>Altum</w:t>
            </w:r>
            <w:proofErr w:type="spellEnd"/>
            <w:r w:rsidRPr="00684197">
              <w:rPr>
                <w:rFonts w:ascii="Times New Roman" w:eastAsia="Times New Roman" w:hAnsi="Times New Roman" w:cs="Times New Roman"/>
                <w:iCs/>
                <w:sz w:val="24"/>
                <w:szCs w:val="24"/>
                <w:lang w:eastAsia="lv-LV"/>
              </w:rPr>
              <w:t>.</w:t>
            </w:r>
          </w:p>
        </w:tc>
      </w:tr>
      <w:tr w:rsidR="00684197" w:rsidRPr="00684197" w14:paraId="2D941FB7" w14:textId="77777777" w:rsidTr="00370DC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4A7A8A" w14:textId="77777777" w:rsidR="00370DCB" w:rsidRPr="00684197" w:rsidRDefault="00370DCB" w:rsidP="00684197">
            <w:pPr>
              <w:spacing w:after="0" w:line="240" w:lineRule="auto"/>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44BCAAF" w14:textId="77777777" w:rsidR="00370DCB" w:rsidRPr="00684197" w:rsidRDefault="00370DCB" w:rsidP="00684197">
            <w:pPr>
              <w:spacing w:after="0" w:line="240" w:lineRule="auto"/>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tcPr>
          <w:p w14:paraId="4AAB9183" w14:textId="77777777" w:rsidR="00370DCB" w:rsidRPr="00684197" w:rsidRDefault="00370DCB" w:rsidP="00684197">
            <w:pPr>
              <w:spacing w:after="0" w:line="240" w:lineRule="auto"/>
              <w:jc w:val="both"/>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Plānotā ietekme uz produktivitāti, </w:t>
            </w:r>
            <w:proofErr w:type="spellStart"/>
            <w:r w:rsidRPr="00684197">
              <w:rPr>
                <w:rFonts w:ascii="Times New Roman" w:eastAsia="Times New Roman" w:hAnsi="Times New Roman" w:cs="Times New Roman"/>
                <w:iCs/>
                <w:sz w:val="24"/>
                <w:szCs w:val="24"/>
                <w:lang w:eastAsia="lv-LV"/>
              </w:rPr>
              <w:t>cilvēkkapitālu</w:t>
            </w:r>
            <w:proofErr w:type="spellEnd"/>
            <w:r w:rsidRPr="00684197">
              <w:rPr>
                <w:rFonts w:ascii="Times New Roman" w:eastAsia="Times New Roman" w:hAnsi="Times New Roman" w:cs="Times New Roman"/>
                <w:iCs/>
                <w:sz w:val="24"/>
                <w:szCs w:val="24"/>
                <w:lang w:eastAsia="lv-LV"/>
              </w:rPr>
              <w:t>, uzņēmējdarbību turpmākajos 3 gados:</w:t>
            </w:r>
          </w:p>
          <w:p w14:paraId="32FA24AF" w14:textId="77777777" w:rsidR="00370DCB" w:rsidRPr="00684197" w:rsidRDefault="00370DCB" w:rsidP="00684197">
            <w:pPr>
              <w:pStyle w:val="ListParagraph"/>
              <w:numPr>
                <w:ilvl w:val="0"/>
                <w:numId w:val="3"/>
              </w:numPr>
              <w:spacing w:after="0" w:line="240" w:lineRule="auto"/>
              <w:jc w:val="both"/>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veicināta mājokļu pieejamība gan ģimenēm ar bērniem, gan personām ar augstāko vai profesionālo izglītību;</w:t>
            </w:r>
          </w:p>
          <w:p w14:paraId="415E1C19" w14:textId="77777777" w:rsidR="00370DCB" w:rsidRPr="00684197" w:rsidRDefault="00370DCB" w:rsidP="00684197">
            <w:pPr>
              <w:pStyle w:val="ListParagraph"/>
              <w:numPr>
                <w:ilvl w:val="0"/>
                <w:numId w:val="3"/>
              </w:numPr>
              <w:spacing w:after="0" w:line="240" w:lineRule="auto"/>
              <w:jc w:val="both"/>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sekmēta jaunu saimnieciskās darbības veicēju un privātpersonu piesaiste reālai saimnieciskai darbībai un rezidencei Latvijā.</w:t>
            </w:r>
          </w:p>
          <w:p w14:paraId="5268D2B5" w14:textId="77777777" w:rsidR="00370DCB" w:rsidRPr="00684197" w:rsidRDefault="00370DCB" w:rsidP="00684197">
            <w:pPr>
              <w:spacing w:after="0" w:line="240" w:lineRule="auto"/>
              <w:jc w:val="both"/>
              <w:rPr>
                <w:rFonts w:ascii="Times New Roman" w:eastAsia="Times New Roman" w:hAnsi="Times New Roman" w:cs="Times New Roman"/>
                <w:iCs/>
                <w:sz w:val="24"/>
                <w:szCs w:val="24"/>
                <w:lang w:eastAsia="lv-LV"/>
              </w:rPr>
            </w:pPr>
          </w:p>
          <w:p w14:paraId="1A684B9D" w14:textId="77777777" w:rsidR="00370DCB" w:rsidRPr="00684197" w:rsidRDefault="00370DCB" w:rsidP="00684197">
            <w:pPr>
              <w:spacing w:after="0" w:line="240" w:lineRule="auto"/>
              <w:jc w:val="both"/>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Plānotā ietekme uz investīciju apjomu turpmākajos 3 gados:</w:t>
            </w:r>
          </w:p>
          <w:p w14:paraId="2E29820E" w14:textId="77777777" w:rsidR="00370DCB" w:rsidRPr="00684197" w:rsidRDefault="00370DCB" w:rsidP="00684197">
            <w:pPr>
              <w:pStyle w:val="ListParagraph"/>
              <w:numPr>
                <w:ilvl w:val="0"/>
                <w:numId w:val="3"/>
              </w:numPr>
              <w:spacing w:after="0" w:line="240" w:lineRule="auto"/>
              <w:jc w:val="both"/>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stimulēts kreditēšanas tempa pieaugums;</w:t>
            </w:r>
          </w:p>
          <w:p w14:paraId="096F1986" w14:textId="77777777" w:rsidR="00370DCB" w:rsidRPr="00684197" w:rsidRDefault="00370DCB" w:rsidP="00684197">
            <w:pPr>
              <w:pStyle w:val="ListParagraph"/>
              <w:numPr>
                <w:ilvl w:val="0"/>
                <w:numId w:val="3"/>
              </w:numPr>
              <w:spacing w:after="0" w:line="240" w:lineRule="auto"/>
              <w:jc w:val="both"/>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 xml:space="preserve">plānotais investīciju apjoms 2019.-2021.gadā: 669 </w:t>
            </w:r>
            <w:proofErr w:type="spellStart"/>
            <w:r w:rsidRPr="00684197">
              <w:rPr>
                <w:rFonts w:ascii="Times New Roman" w:eastAsia="Times New Roman" w:hAnsi="Times New Roman" w:cs="Times New Roman"/>
                <w:iCs/>
                <w:sz w:val="24"/>
                <w:szCs w:val="24"/>
                <w:lang w:eastAsia="lv-LV"/>
              </w:rPr>
              <w:t>milj.euro</w:t>
            </w:r>
            <w:proofErr w:type="spellEnd"/>
            <w:r w:rsidRPr="00684197">
              <w:rPr>
                <w:rFonts w:ascii="Times New Roman" w:eastAsia="Times New Roman" w:hAnsi="Times New Roman" w:cs="Times New Roman"/>
                <w:iCs/>
                <w:sz w:val="24"/>
                <w:szCs w:val="24"/>
                <w:lang w:eastAsia="lv-LV"/>
              </w:rPr>
              <w:t>.</w:t>
            </w:r>
          </w:p>
          <w:p w14:paraId="0632D345" w14:textId="77777777" w:rsidR="00370DCB" w:rsidRPr="00684197" w:rsidRDefault="00370DCB" w:rsidP="00684197">
            <w:pPr>
              <w:spacing w:after="0" w:line="240" w:lineRule="auto"/>
              <w:jc w:val="both"/>
              <w:rPr>
                <w:rFonts w:ascii="Times New Roman" w:eastAsia="Times New Roman" w:hAnsi="Times New Roman" w:cs="Times New Roman"/>
                <w:iCs/>
                <w:sz w:val="24"/>
                <w:szCs w:val="24"/>
                <w:lang w:eastAsia="lv-LV"/>
              </w:rPr>
            </w:pPr>
          </w:p>
          <w:p w14:paraId="66DFAA46" w14:textId="77777777" w:rsidR="00370DCB" w:rsidRPr="00684197" w:rsidRDefault="00370DCB" w:rsidP="00684197">
            <w:pPr>
              <w:spacing w:after="0" w:line="240" w:lineRule="auto"/>
              <w:jc w:val="both"/>
              <w:rPr>
                <w:rFonts w:ascii="Times New Roman" w:eastAsia="Times New Roman" w:hAnsi="Times New Roman" w:cs="Times New Roman"/>
                <w:iCs/>
                <w:sz w:val="24"/>
                <w:szCs w:val="24"/>
                <w:lang w:eastAsia="lv-LV"/>
              </w:rPr>
            </w:pPr>
            <w:bookmarkStart w:id="1" w:name="_GoBack"/>
            <w:r w:rsidRPr="00684197">
              <w:rPr>
                <w:rFonts w:ascii="Times New Roman" w:eastAsia="Times New Roman" w:hAnsi="Times New Roman" w:cs="Times New Roman"/>
                <w:iCs/>
                <w:sz w:val="24"/>
                <w:szCs w:val="24"/>
                <w:lang w:eastAsia="lv-LV"/>
              </w:rPr>
              <w:t>Sabiedrības grupām un institūcijām projekta tiesiskais regulējums nemaina tiesības un pienākumus, kā arī veicamās darbības.</w:t>
            </w:r>
            <w:bookmarkEnd w:id="1"/>
          </w:p>
        </w:tc>
      </w:tr>
      <w:tr w:rsidR="00684197" w:rsidRPr="00684197" w14:paraId="69900CC3" w14:textId="77777777" w:rsidTr="00370DC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691729E" w14:textId="77777777" w:rsidR="00370DCB" w:rsidRPr="00684197" w:rsidRDefault="00370DCB" w:rsidP="00684197">
            <w:pPr>
              <w:spacing w:after="0" w:line="240" w:lineRule="auto"/>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4E6E7A6" w14:textId="77777777" w:rsidR="00370DCB" w:rsidRPr="00684197" w:rsidRDefault="00370DCB" w:rsidP="00684197">
            <w:pPr>
              <w:spacing w:after="0" w:line="240" w:lineRule="auto"/>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9519363" w14:textId="77777777" w:rsidR="00370DCB" w:rsidRPr="00684197" w:rsidRDefault="00370DCB" w:rsidP="00684197">
            <w:pPr>
              <w:spacing w:after="0" w:line="240" w:lineRule="auto"/>
              <w:jc w:val="both"/>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Projekts šo jomu neskar</w:t>
            </w:r>
          </w:p>
        </w:tc>
      </w:tr>
      <w:tr w:rsidR="00684197" w:rsidRPr="00684197" w14:paraId="60B3136E" w14:textId="77777777" w:rsidTr="00370DC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6467FD6" w14:textId="77777777" w:rsidR="00370DCB" w:rsidRPr="00684197" w:rsidRDefault="00370DCB" w:rsidP="00684197">
            <w:pPr>
              <w:spacing w:after="0" w:line="240" w:lineRule="auto"/>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9A31D44" w14:textId="77777777" w:rsidR="00370DCB" w:rsidRPr="00684197" w:rsidRDefault="00370DCB" w:rsidP="00684197">
            <w:pPr>
              <w:spacing w:after="0" w:line="240" w:lineRule="auto"/>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1A6A274" w14:textId="77777777" w:rsidR="00370DCB" w:rsidRPr="00684197" w:rsidRDefault="00370DCB" w:rsidP="00684197">
            <w:pPr>
              <w:spacing w:after="0" w:line="240" w:lineRule="auto"/>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Projekts šo jomu neskar</w:t>
            </w:r>
          </w:p>
        </w:tc>
      </w:tr>
      <w:tr w:rsidR="00684197" w:rsidRPr="00684197" w14:paraId="03E4A313" w14:textId="77777777" w:rsidTr="00370DC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0FD5440" w14:textId="77777777" w:rsidR="00370DCB" w:rsidRPr="00684197" w:rsidRDefault="00370DCB" w:rsidP="00684197">
            <w:pPr>
              <w:spacing w:after="0" w:line="240" w:lineRule="auto"/>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21960DAB" w14:textId="77777777" w:rsidR="00370DCB" w:rsidRPr="00684197" w:rsidRDefault="00370DCB" w:rsidP="00684197">
            <w:pPr>
              <w:spacing w:after="0" w:line="240" w:lineRule="auto"/>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4971A9D" w14:textId="77777777" w:rsidR="00370DCB" w:rsidRPr="00684197" w:rsidRDefault="00370DCB" w:rsidP="00684197">
            <w:pPr>
              <w:spacing w:after="0" w:line="240" w:lineRule="auto"/>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Nav</w:t>
            </w:r>
          </w:p>
        </w:tc>
      </w:tr>
    </w:tbl>
    <w:p w14:paraId="7550BF8E" w14:textId="77777777" w:rsidR="00370DCB" w:rsidRPr="00684197" w:rsidRDefault="00370DCB" w:rsidP="00684197">
      <w:pPr>
        <w:spacing w:after="0" w:line="240" w:lineRule="auto"/>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92"/>
        <w:gridCol w:w="960"/>
        <w:gridCol w:w="1054"/>
        <w:gridCol w:w="898"/>
        <w:gridCol w:w="1054"/>
        <w:gridCol w:w="929"/>
        <w:gridCol w:w="1054"/>
        <w:gridCol w:w="1069"/>
      </w:tblGrid>
      <w:tr w:rsidR="00684197" w:rsidRPr="00684197" w14:paraId="44D478AF" w14:textId="77777777" w:rsidTr="003A33D2">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35D19882" w14:textId="77777777" w:rsidR="00660C83" w:rsidRPr="00684197" w:rsidRDefault="00660C83" w:rsidP="00684197">
            <w:pPr>
              <w:spacing w:after="0" w:line="240" w:lineRule="auto"/>
              <w:rPr>
                <w:rFonts w:ascii="Times New Roman" w:eastAsia="Times New Roman" w:hAnsi="Times New Roman" w:cs="Times New Roman"/>
                <w:b/>
                <w:bCs/>
                <w:iCs/>
                <w:sz w:val="24"/>
                <w:szCs w:val="24"/>
                <w:lang w:eastAsia="lv-LV"/>
              </w:rPr>
            </w:pPr>
            <w:r w:rsidRPr="00684197">
              <w:rPr>
                <w:rFonts w:ascii="Times New Roman" w:eastAsia="Times New Roman" w:hAnsi="Times New Roman" w:cs="Times New Roman"/>
                <w:b/>
                <w:bCs/>
                <w:iCs/>
                <w:sz w:val="24"/>
                <w:szCs w:val="24"/>
                <w:lang w:eastAsia="lv-LV"/>
              </w:rPr>
              <w:t>III. Tiesību akta projekta ietekme uz valsts budžetu un pašvaldību budžetiem</w:t>
            </w:r>
          </w:p>
        </w:tc>
      </w:tr>
      <w:tr w:rsidR="00684197" w:rsidRPr="00684197" w14:paraId="0E587C37" w14:textId="77777777" w:rsidTr="003A33D2">
        <w:trPr>
          <w:tblCellSpacing w:w="15" w:type="dxa"/>
        </w:trPr>
        <w:tc>
          <w:tcPr>
            <w:tcW w:w="1150" w:type="pct"/>
            <w:vMerge w:val="restart"/>
            <w:tcBorders>
              <w:top w:val="outset" w:sz="6" w:space="0" w:color="auto"/>
              <w:left w:val="outset" w:sz="6" w:space="0" w:color="auto"/>
              <w:bottom w:val="outset" w:sz="6" w:space="0" w:color="auto"/>
              <w:right w:val="outset" w:sz="6" w:space="0" w:color="auto"/>
            </w:tcBorders>
            <w:vAlign w:val="center"/>
            <w:hideMark/>
          </w:tcPr>
          <w:p w14:paraId="2626BA07" w14:textId="77777777" w:rsidR="00660C83" w:rsidRPr="00684197" w:rsidRDefault="00660C83" w:rsidP="00684197">
            <w:pPr>
              <w:spacing w:after="0" w:line="240" w:lineRule="auto"/>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Rādītāji</w:t>
            </w:r>
          </w:p>
        </w:tc>
        <w:tc>
          <w:tcPr>
            <w:tcW w:w="110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36BB59F6" w14:textId="77777777" w:rsidR="00660C83" w:rsidRPr="00684197" w:rsidRDefault="00660C83" w:rsidP="00684197">
            <w:pPr>
              <w:spacing w:after="0" w:line="240" w:lineRule="auto"/>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2020.gads</w:t>
            </w:r>
          </w:p>
        </w:tc>
        <w:tc>
          <w:tcPr>
            <w:tcW w:w="2750" w:type="pct"/>
            <w:gridSpan w:val="5"/>
            <w:tcBorders>
              <w:top w:val="outset" w:sz="6" w:space="0" w:color="auto"/>
              <w:left w:val="outset" w:sz="6" w:space="0" w:color="auto"/>
              <w:bottom w:val="outset" w:sz="6" w:space="0" w:color="auto"/>
              <w:right w:val="outset" w:sz="6" w:space="0" w:color="auto"/>
            </w:tcBorders>
            <w:vAlign w:val="center"/>
            <w:hideMark/>
          </w:tcPr>
          <w:p w14:paraId="4C770DC7" w14:textId="77777777" w:rsidR="00660C83" w:rsidRPr="00684197" w:rsidRDefault="00660C83" w:rsidP="00684197">
            <w:pPr>
              <w:spacing w:after="0" w:line="240" w:lineRule="auto"/>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Turpmākie trīs gadi (</w:t>
            </w:r>
            <w:proofErr w:type="spellStart"/>
            <w:r w:rsidRPr="00684197">
              <w:rPr>
                <w:rFonts w:ascii="Times New Roman" w:eastAsia="Times New Roman" w:hAnsi="Times New Roman" w:cs="Times New Roman"/>
                <w:i/>
                <w:iCs/>
                <w:sz w:val="24"/>
                <w:szCs w:val="24"/>
                <w:lang w:eastAsia="lv-LV"/>
              </w:rPr>
              <w:t>euro</w:t>
            </w:r>
            <w:proofErr w:type="spellEnd"/>
            <w:r w:rsidRPr="00684197">
              <w:rPr>
                <w:rFonts w:ascii="Times New Roman" w:eastAsia="Times New Roman" w:hAnsi="Times New Roman" w:cs="Times New Roman"/>
                <w:iCs/>
                <w:sz w:val="24"/>
                <w:szCs w:val="24"/>
                <w:lang w:eastAsia="lv-LV"/>
              </w:rPr>
              <w:t>)</w:t>
            </w:r>
          </w:p>
        </w:tc>
      </w:tr>
      <w:tr w:rsidR="00684197" w:rsidRPr="00684197" w14:paraId="1F8E0858" w14:textId="77777777" w:rsidTr="003A33D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3A1F330" w14:textId="77777777" w:rsidR="00660C83" w:rsidRPr="00684197" w:rsidRDefault="00660C83" w:rsidP="00684197">
            <w:pPr>
              <w:spacing w:after="0"/>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26FB74E5" w14:textId="77777777" w:rsidR="00660C83" w:rsidRPr="00684197" w:rsidRDefault="00660C83" w:rsidP="00684197">
            <w:pPr>
              <w:spacing w:after="0"/>
              <w:rPr>
                <w:rFonts w:ascii="Times New Roman" w:eastAsia="Times New Roman" w:hAnsi="Times New Roman" w:cs="Times New Roman"/>
                <w:iCs/>
                <w:sz w:val="24"/>
                <w:szCs w:val="24"/>
                <w:lang w:eastAsia="lv-LV"/>
              </w:rPr>
            </w:pP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14:paraId="17C043CB" w14:textId="77777777" w:rsidR="00660C83" w:rsidRPr="00684197" w:rsidRDefault="00660C83" w:rsidP="00684197">
            <w:pPr>
              <w:spacing w:after="0" w:line="240" w:lineRule="auto"/>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2021</w:t>
            </w: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14:paraId="45F58AFA" w14:textId="77777777" w:rsidR="00660C83" w:rsidRPr="00684197" w:rsidRDefault="00660C83" w:rsidP="00684197">
            <w:pPr>
              <w:spacing w:after="0" w:line="240" w:lineRule="auto"/>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2022</w:t>
            </w:r>
          </w:p>
        </w:tc>
        <w:tc>
          <w:tcPr>
            <w:tcW w:w="550" w:type="pct"/>
            <w:tcBorders>
              <w:top w:val="outset" w:sz="6" w:space="0" w:color="auto"/>
              <w:left w:val="outset" w:sz="6" w:space="0" w:color="auto"/>
              <w:bottom w:val="outset" w:sz="6" w:space="0" w:color="auto"/>
              <w:right w:val="outset" w:sz="6" w:space="0" w:color="auto"/>
            </w:tcBorders>
            <w:vAlign w:val="center"/>
            <w:hideMark/>
          </w:tcPr>
          <w:p w14:paraId="77E1768D" w14:textId="77777777" w:rsidR="00660C83" w:rsidRPr="00684197" w:rsidRDefault="00660C83" w:rsidP="00684197">
            <w:pPr>
              <w:spacing w:after="0" w:line="240" w:lineRule="auto"/>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2023</w:t>
            </w:r>
          </w:p>
        </w:tc>
      </w:tr>
      <w:tr w:rsidR="00684197" w:rsidRPr="00684197" w14:paraId="15C3AD04" w14:textId="77777777" w:rsidTr="003A33D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6E2DB08" w14:textId="77777777" w:rsidR="00660C83" w:rsidRPr="00684197" w:rsidRDefault="00660C83" w:rsidP="00684197">
            <w:pPr>
              <w:spacing w:after="0"/>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67F98B2F" w14:textId="77777777" w:rsidR="00660C83" w:rsidRPr="00684197" w:rsidRDefault="00660C83" w:rsidP="00684197">
            <w:pPr>
              <w:spacing w:after="0" w:line="240" w:lineRule="auto"/>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saskaņā ar valsts budžetu kārtējam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6B5D7CA3" w14:textId="77777777" w:rsidR="00660C83" w:rsidRPr="00684197" w:rsidRDefault="00660C83" w:rsidP="00684197">
            <w:pPr>
              <w:spacing w:after="0" w:line="240" w:lineRule="auto"/>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 xml:space="preserve">izmaiņas kārtējā gadā, salīdzinot ar valsts budžetu </w:t>
            </w:r>
            <w:r w:rsidRPr="00684197">
              <w:rPr>
                <w:rFonts w:ascii="Times New Roman" w:eastAsia="Times New Roman" w:hAnsi="Times New Roman" w:cs="Times New Roman"/>
                <w:iCs/>
                <w:sz w:val="24"/>
                <w:szCs w:val="24"/>
                <w:lang w:eastAsia="lv-LV"/>
              </w:rPr>
              <w:lastRenderedPageBreak/>
              <w:t>kārtējam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7C836F00" w14:textId="77777777" w:rsidR="00660C83" w:rsidRPr="00684197" w:rsidRDefault="00660C83" w:rsidP="00684197">
            <w:pPr>
              <w:spacing w:after="0" w:line="240" w:lineRule="auto"/>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lastRenderedPageBreak/>
              <w:t>saskaņā ar 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14:paraId="59464185" w14:textId="77777777" w:rsidR="00660C83" w:rsidRPr="00684197" w:rsidRDefault="00660C83" w:rsidP="00684197">
            <w:pPr>
              <w:spacing w:after="0" w:line="240" w:lineRule="auto"/>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 xml:space="preserve">izmaiņas, salīdzinot ar vidēja termiņa budžeta ietvaru </w:t>
            </w:r>
            <w:r w:rsidRPr="00684197">
              <w:rPr>
                <w:rFonts w:ascii="Times New Roman" w:eastAsia="Times New Roman" w:hAnsi="Times New Roman" w:cs="Times New Roman"/>
                <w:iCs/>
                <w:sz w:val="24"/>
                <w:szCs w:val="24"/>
                <w:lang w:eastAsia="lv-LV"/>
              </w:rPr>
              <w:lastRenderedPageBreak/>
              <w:t>2020.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774C6228" w14:textId="77777777" w:rsidR="00660C83" w:rsidRPr="00684197" w:rsidRDefault="00660C83" w:rsidP="00684197">
            <w:pPr>
              <w:spacing w:after="0" w:line="240" w:lineRule="auto"/>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lastRenderedPageBreak/>
              <w:t>saskaņā ar 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14:paraId="485E8660" w14:textId="77777777" w:rsidR="00660C83" w:rsidRPr="00684197" w:rsidRDefault="00660C83" w:rsidP="00684197">
            <w:pPr>
              <w:spacing w:after="0" w:line="240" w:lineRule="auto"/>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 xml:space="preserve">izmaiņas, salīdzinot ar vidēja termiņa budžeta ietvaru </w:t>
            </w:r>
            <w:r w:rsidRPr="00684197">
              <w:rPr>
                <w:rFonts w:ascii="Times New Roman" w:eastAsia="Times New Roman" w:hAnsi="Times New Roman" w:cs="Times New Roman"/>
                <w:iCs/>
                <w:sz w:val="24"/>
                <w:szCs w:val="24"/>
                <w:lang w:eastAsia="lv-LV"/>
              </w:rPr>
              <w:lastRenderedPageBreak/>
              <w:t>2021.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6D55F5CD" w14:textId="77777777" w:rsidR="00660C83" w:rsidRPr="00684197" w:rsidRDefault="00660C83" w:rsidP="00684197">
            <w:pPr>
              <w:spacing w:after="0" w:line="240" w:lineRule="auto"/>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lastRenderedPageBreak/>
              <w:t xml:space="preserve">izmaiņas, salīdzinot ar vidēja termiņa budžeta ietvaru </w:t>
            </w:r>
            <w:r w:rsidRPr="00684197">
              <w:rPr>
                <w:rFonts w:ascii="Times New Roman" w:eastAsia="Times New Roman" w:hAnsi="Times New Roman" w:cs="Times New Roman"/>
                <w:iCs/>
                <w:sz w:val="24"/>
                <w:szCs w:val="24"/>
                <w:lang w:eastAsia="lv-LV"/>
              </w:rPr>
              <w:lastRenderedPageBreak/>
              <w:t>2021. gadam</w:t>
            </w:r>
          </w:p>
        </w:tc>
      </w:tr>
      <w:tr w:rsidR="00684197" w:rsidRPr="00684197" w14:paraId="0503EC69" w14:textId="77777777" w:rsidTr="003A33D2">
        <w:trPr>
          <w:tblCellSpacing w:w="15" w:type="dxa"/>
        </w:trPr>
        <w:tc>
          <w:tcPr>
            <w:tcW w:w="1150" w:type="pct"/>
            <w:tcBorders>
              <w:top w:val="outset" w:sz="6" w:space="0" w:color="auto"/>
              <w:left w:val="outset" w:sz="6" w:space="0" w:color="auto"/>
              <w:bottom w:val="outset" w:sz="6" w:space="0" w:color="auto"/>
              <w:right w:val="outset" w:sz="6" w:space="0" w:color="auto"/>
            </w:tcBorders>
            <w:vAlign w:val="center"/>
            <w:hideMark/>
          </w:tcPr>
          <w:p w14:paraId="0ED12987" w14:textId="77777777" w:rsidR="00660C83" w:rsidRPr="00684197" w:rsidRDefault="00660C83" w:rsidP="00684197">
            <w:pPr>
              <w:spacing w:after="0" w:line="240" w:lineRule="auto"/>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lastRenderedPageBreak/>
              <w:t>1</w:t>
            </w:r>
          </w:p>
        </w:tc>
        <w:tc>
          <w:tcPr>
            <w:tcW w:w="550" w:type="pct"/>
            <w:tcBorders>
              <w:top w:val="outset" w:sz="6" w:space="0" w:color="auto"/>
              <w:left w:val="outset" w:sz="6" w:space="0" w:color="auto"/>
              <w:bottom w:val="outset" w:sz="6" w:space="0" w:color="auto"/>
              <w:right w:val="outset" w:sz="6" w:space="0" w:color="auto"/>
            </w:tcBorders>
            <w:vAlign w:val="center"/>
            <w:hideMark/>
          </w:tcPr>
          <w:p w14:paraId="0932E6EE" w14:textId="77777777" w:rsidR="00660C83" w:rsidRPr="00684197" w:rsidRDefault="00660C83" w:rsidP="00684197">
            <w:pPr>
              <w:spacing w:after="0" w:line="240" w:lineRule="auto"/>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2</w:t>
            </w:r>
          </w:p>
        </w:tc>
        <w:tc>
          <w:tcPr>
            <w:tcW w:w="550" w:type="pct"/>
            <w:tcBorders>
              <w:top w:val="outset" w:sz="6" w:space="0" w:color="auto"/>
              <w:left w:val="outset" w:sz="6" w:space="0" w:color="auto"/>
              <w:bottom w:val="outset" w:sz="6" w:space="0" w:color="auto"/>
              <w:right w:val="outset" w:sz="6" w:space="0" w:color="auto"/>
            </w:tcBorders>
            <w:vAlign w:val="center"/>
            <w:hideMark/>
          </w:tcPr>
          <w:p w14:paraId="00D1E57F" w14:textId="77777777" w:rsidR="00660C83" w:rsidRPr="00684197" w:rsidRDefault="00660C83" w:rsidP="00684197">
            <w:pPr>
              <w:spacing w:after="0" w:line="240" w:lineRule="auto"/>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3</w:t>
            </w:r>
          </w:p>
        </w:tc>
        <w:tc>
          <w:tcPr>
            <w:tcW w:w="550" w:type="pct"/>
            <w:tcBorders>
              <w:top w:val="outset" w:sz="6" w:space="0" w:color="auto"/>
              <w:left w:val="outset" w:sz="6" w:space="0" w:color="auto"/>
              <w:bottom w:val="outset" w:sz="6" w:space="0" w:color="auto"/>
              <w:right w:val="outset" w:sz="6" w:space="0" w:color="auto"/>
            </w:tcBorders>
            <w:vAlign w:val="center"/>
            <w:hideMark/>
          </w:tcPr>
          <w:p w14:paraId="0F5DF2FC" w14:textId="77777777" w:rsidR="00660C83" w:rsidRPr="00684197" w:rsidRDefault="00660C83" w:rsidP="00684197">
            <w:pPr>
              <w:spacing w:after="0" w:line="240" w:lineRule="auto"/>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4</w:t>
            </w:r>
          </w:p>
        </w:tc>
        <w:tc>
          <w:tcPr>
            <w:tcW w:w="550" w:type="pct"/>
            <w:tcBorders>
              <w:top w:val="outset" w:sz="6" w:space="0" w:color="auto"/>
              <w:left w:val="outset" w:sz="6" w:space="0" w:color="auto"/>
              <w:bottom w:val="outset" w:sz="6" w:space="0" w:color="auto"/>
              <w:right w:val="outset" w:sz="6" w:space="0" w:color="auto"/>
            </w:tcBorders>
            <w:vAlign w:val="center"/>
            <w:hideMark/>
          </w:tcPr>
          <w:p w14:paraId="223F69B8" w14:textId="77777777" w:rsidR="00660C83" w:rsidRPr="00684197" w:rsidRDefault="00660C83" w:rsidP="00684197">
            <w:pPr>
              <w:spacing w:after="0" w:line="240" w:lineRule="auto"/>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5</w:t>
            </w:r>
          </w:p>
        </w:tc>
        <w:tc>
          <w:tcPr>
            <w:tcW w:w="550" w:type="pct"/>
            <w:tcBorders>
              <w:top w:val="outset" w:sz="6" w:space="0" w:color="auto"/>
              <w:left w:val="outset" w:sz="6" w:space="0" w:color="auto"/>
              <w:bottom w:val="outset" w:sz="6" w:space="0" w:color="auto"/>
              <w:right w:val="outset" w:sz="6" w:space="0" w:color="auto"/>
            </w:tcBorders>
            <w:vAlign w:val="center"/>
            <w:hideMark/>
          </w:tcPr>
          <w:p w14:paraId="75C77159" w14:textId="77777777" w:rsidR="00660C83" w:rsidRPr="00684197" w:rsidRDefault="00660C83" w:rsidP="00684197">
            <w:pPr>
              <w:spacing w:after="0" w:line="240" w:lineRule="auto"/>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6</w:t>
            </w:r>
          </w:p>
        </w:tc>
        <w:tc>
          <w:tcPr>
            <w:tcW w:w="550" w:type="pct"/>
            <w:tcBorders>
              <w:top w:val="outset" w:sz="6" w:space="0" w:color="auto"/>
              <w:left w:val="outset" w:sz="6" w:space="0" w:color="auto"/>
              <w:bottom w:val="outset" w:sz="6" w:space="0" w:color="auto"/>
              <w:right w:val="outset" w:sz="6" w:space="0" w:color="auto"/>
            </w:tcBorders>
            <w:vAlign w:val="center"/>
            <w:hideMark/>
          </w:tcPr>
          <w:p w14:paraId="7F54600C" w14:textId="77777777" w:rsidR="00660C83" w:rsidRPr="00684197" w:rsidRDefault="00660C83" w:rsidP="00684197">
            <w:pPr>
              <w:spacing w:after="0" w:line="240" w:lineRule="auto"/>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7</w:t>
            </w:r>
          </w:p>
        </w:tc>
        <w:tc>
          <w:tcPr>
            <w:tcW w:w="550" w:type="pct"/>
            <w:tcBorders>
              <w:top w:val="outset" w:sz="6" w:space="0" w:color="auto"/>
              <w:left w:val="outset" w:sz="6" w:space="0" w:color="auto"/>
              <w:bottom w:val="outset" w:sz="6" w:space="0" w:color="auto"/>
              <w:right w:val="outset" w:sz="6" w:space="0" w:color="auto"/>
            </w:tcBorders>
            <w:vAlign w:val="center"/>
            <w:hideMark/>
          </w:tcPr>
          <w:p w14:paraId="62F5A691" w14:textId="77777777" w:rsidR="00660C83" w:rsidRPr="00684197" w:rsidRDefault="00660C83" w:rsidP="00684197">
            <w:pPr>
              <w:spacing w:after="0" w:line="240" w:lineRule="auto"/>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8</w:t>
            </w:r>
          </w:p>
        </w:tc>
      </w:tr>
      <w:tr w:rsidR="00684197" w:rsidRPr="00684197" w14:paraId="4225FA29" w14:textId="77777777" w:rsidTr="003A33D2">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291228F" w14:textId="77777777" w:rsidR="00660C83" w:rsidRPr="00684197" w:rsidRDefault="00660C83" w:rsidP="00684197">
            <w:pPr>
              <w:spacing w:after="0" w:line="240" w:lineRule="auto"/>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1. Budžeta ieņēmumi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14E77416" w14:textId="77777777" w:rsidR="00660C83" w:rsidRPr="00684197" w:rsidRDefault="00660C83" w:rsidP="00684197">
            <w:pPr>
              <w:spacing w:after="0" w:line="240" w:lineRule="auto"/>
              <w:jc w:val="center"/>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E5D22F3" w14:textId="77777777" w:rsidR="00660C83" w:rsidRPr="00684197" w:rsidRDefault="00660C83" w:rsidP="00684197">
            <w:pPr>
              <w:spacing w:after="0" w:line="240" w:lineRule="auto"/>
              <w:jc w:val="center"/>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6127C2D" w14:textId="77777777" w:rsidR="00660C83" w:rsidRPr="00684197" w:rsidRDefault="00660C83" w:rsidP="00684197">
            <w:pPr>
              <w:spacing w:after="0" w:line="240" w:lineRule="auto"/>
              <w:jc w:val="center"/>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E329128" w14:textId="77777777" w:rsidR="00660C83" w:rsidRPr="00684197" w:rsidRDefault="00660C83" w:rsidP="00684197">
            <w:pPr>
              <w:spacing w:after="0" w:line="240" w:lineRule="auto"/>
              <w:jc w:val="center"/>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4F777F5" w14:textId="77777777" w:rsidR="00660C83" w:rsidRPr="00684197" w:rsidRDefault="00660C83" w:rsidP="00684197">
            <w:pPr>
              <w:spacing w:after="0" w:line="240" w:lineRule="auto"/>
              <w:jc w:val="center"/>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4C1D656" w14:textId="77777777" w:rsidR="00660C83" w:rsidRPr="00684197" w:rsidRDefault="00660C83" w:rsidP="00684197">
            <w:pPr>
              <w:spacing w:after="0" w:line="240" w:lineRule="auto"/>
              <w:jc w:val="center"/>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B485D0A" w14:textId="77777777" w:rsidR="00660C83" w:rsidRPr="00684197" w:rsidRDefault="00660C83" w:rsidP="00684197">
            <w:pPr>
              <w:spacing w:after="0" w:line="240" w:lineRule="auto"/>
              <w:jc w:val="center"/>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0</w:t>
            </w:r>
          </w:p>
        </w:tc>
      </w:tr>
      <w:tr w:rsidR="00684197" w:rsidRPr="00684197" w14:paraId="0A3C49FE" w14:textId="77777777" w:rsidTr="003A33D2">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45FAD335" w14:textId="77777777" w:rsidR="00660C83" w:rsidRPr="00684197" w:rsidRDefault="00660C83" w:rsidP="00684197">
            <w:pPr>
              <w:spacing w:after="0" w:line="240" w:lineRule="auto"/>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428569B3" w14:textId="77777777" w:rsidR="00660C83" w:rsidRPr="00684197" w:rsidRDefault="00660C83" w:rsidP="00684197">
            <w:pPr>
              <w:spacing w:after="0" w:line="240" w:lineRule="auto"/>
              <w:jc w:val="center"/>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334E2E1" w14:textId="77777777" w:rsidR="00660C83" w:rsidRPr="00684197" w:rsidRDefault="00660C83" w:rsidP="00684197">
            <w:pPr>
              <w:spacing w:after="0" w:line="240" w:lineRule="auto"/>
              <w:jc w:val="center"/>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F085F6" w14:textId="77777777" w:rsidR="00660C83" w:rsidRPr="00684197" w:rsidRDefault="00660C83" w:rsidP="00684197">
            <w:pPr>
              <w:spacing w:after="0" w:line="240" w:lineRule="auto"/>
              <w:jc w:val="center"/>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C501F5D" w14:textId="77777777" w:rsidR="00660C83" w:rsidRPr="00684197" w:rsidRDefault="00660C83" w:rsidP="00684197">
            <w:pPr>
              <w:spacing w:after="0" w:line="240" w:lineRule="auto"/>
              <w:jc w:val="center"/>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8CFE2F7" w14:textId="77777777" w:rsidR="00660C83" w:rsidRPr="00684197" w:rsidRDefault="00660C83" w:rsidP="00684197">
            <w:pPr>
              <w:spacing w:after="0" w:line="240" w:lineRule="auto"/>
              <w:jc w:val="center"/>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A42EFB3" w14:textId="77777777" w:rsidR="00660C83" w:rsidRPr="00684197" w:rsidRDefault="00660C83" w:rsidP="00684197">
            <w:pPr>
              <w:spacing w:after="0" w:line="240" w:lineRule="auto"/>
              <w:jc w:val="center"/>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4F29B4B" w14:textId="77777777" w:rsidR="00660C83" w:rsidRPr="00684197" w:rsidRDefault="00660C83" w:rsidP="00684197">
            <w:pPr>
              <w:spacing w:after="0" w:line="240" w:lineRule="auto"/>
              <w:jc w:val="center"/>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0</w:t>
            </w:r>
          </w:p>
        </w:tc>
      </w:tr>
      <w:tr w:rsidR="00684197" w:rsidRPr="00684197" w14:paraId="5FFF076A" w14:textId="77777777" w:rsidTr="003A33D2">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45EF3C29" w14:textId="77777777" w:rsidR="00660C83" w:rsidRPr="00684197" w:rsidRDefault="00660C83" w:rsidP="00684197">
            <w:pPr>
              <w:spacing w:after="0" w:line="240" w:lineRule="auto"/>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1.2. valsts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05E3D527" w14:textId="77777777" w:rsidR="00660C83" w:rsidRPr="00684197" w:rsidRDefault="00660C83" w:rsidP="00684197">
            <w:pPr>
              <w:spacing w:after="0" w:line="240" w:lineRule="auto"/>
              <w:jc w:val="center"/>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074EDFF" w14:textId="77777777" w:rsidR="00660C83" w:rsidRPr="00684197" w:rsidRDefault="00660C83" w:rsidP="00684197">
            <w:pPr>
              <w:spacing w:after="0" w:line="240" w:lineRule="auto"/>
              <w:jc w:val="center"/>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0DB0548" w14:textId="77777777" w:rsidR="00660C83" w:rsidRPr="00684197" w:rsidRDefault="00660C83" w:rsidP="00684197">
            <w:pPr>
              <w:spacing w:after="0" w:line="240" w:lineRule="auto"/>
              <w:jc w:val="center"/>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D669D76" w14:textId="77777777" w:rsidR="00660C83" w:rsidRPr="00684197" w:rsidRDefault="00660C83" w:rsidP="00684197">
            <w:pPr>
              <w:spacing w:after="0" w:line="240" w:lineRule="auto"/>
              <w:jc w:val="center"/>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4B3668D" w14:textId="77777777" w:rsidR="00660C83" w:rsidRPr="00684197" w:rsidRDefault="00660C83" w:rsidP="00684197">
            <w:pPr>
              <w:spacing w:after="0" w:line="240" w:lineRule="auto"/>
              <w:jc w:val="center"/>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171E8EA" w14:textId="77777777" w:rsidR="00660C83" w:rsidRPr="00684197" w:rsidRDefault="00660C83" w:rsidP="00684197">
            <w:pPr>
              <w:spacing w:after="0" w:line="240" w:lineRule="auto"/>
              <w:jc w:val="center"/>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A0153F7" w14:textId="77777777" w:rsidR="00660C83" w:rsidRPr="00684197" w:rsidRDefault="00660C83" w:rsidP="00684197">
            <w:pPr>
              <w:spacing w:after="0" w:line="240" w:lineRule="auto"/>
              <w:jc w:val="center"/>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0</w:t>
            </w:r>
          </w:p>
        </w:tc>
      </w:tr>
      <w:tr w:rsidR="00684197" w:rsidRPr="00684197" w14:paraId="5B0703EB" w14:textId="77777777" w:rsidTr="003A33D2">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55CC61CC" w14:textId="77777777" w:rsidR="00660C83" w:rsidRPr="00684197" w:rsidRDefault="00660C83" w:rsidP="00684197">
            <w:pPr>
              <w:spacing w:after="0" w:line="240" w:lineRule="auto"/>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1.3.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1CD0A55B" w14:textId="77777777" w:rsidR="00660C83" w:rsidRPr="00684197" w:rsidRDefault="00660C83" w:rsidP="00684197">
            <w:pPr>
              <w:spacing w:after="0" w:line="240" w:lineRule="auto"/>
              <w:jc w:val="center"/>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B644A29" w14:textId="77777777" w:rsidR="00660C83" w:rsidRPr="00684197" w:rsidRDefault="00660C83" w:rsidP="00684197">
            <w:pPr>
              <w:spacing w:after="0" w:line="240" w:lineRule="auto"/>
              <w:jc w:val="center"/>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17DBFEB" w14:textId="77777777" w:rsidR="00660C83" w:rsidRPr="00684197" w:rsidRDefault="00660C83" w:rsidP="00684197">
            <w:pPr>
              <w:spacing w:after="0" w:line="240" w:lineRule="auto"/>
              <w:jc w:val="center"/>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038569C" w14:textId="77777777" w:rsidR="00660C83" w:rsidRPr="00684197" w:rsidRDefault="00660C83" w:rsidP="00684197">
            <w:pPr>
              <w:spacing w:after="0" w:line="240" w:lineRule="auto"/>
              <w:jc w:val="center"/>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C5FA060" w14:textId="77777777" w:rsidR="00660C83" w:rsidRPr="00684197" w:rsidRDefault="00660C83" w:rsidP="00684197">
            <w:pPr>
              <w:spacing w:after="0" w:line="240" w:lineRule="auto"/>
              <w:jc w:val="center"/>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B984689" w14:textId="77777777" w:rsidR="00660C83" w:rsidRPr="00684197" w:rsidRDefault="00660C83" w:rsidP="00684197">
            <w:pPr>
              <w:spacing w:after="0" w:line="240" w:lineRule="auto"/>
              <w:jc w:val="center"/>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BD6D06E" w14:textId="77777777" w:rsidR="00660C83" w:rsidRPr="00684197" w:rsidRDefault="00660C83" w:rsidP="00684197">
            <w:pPr>
              <w:spacing w:after="0" w:line="240" w:lineRule="auto"/>
              <w:jc w:val="center"/>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0</w:t>
            </w:r>
          </w:p>
        </w:tc>
      </w:tr>
      <w:tr w:rsidR="00684197" w:rsidRPr="00684197" w14:paraId="66A458E3" w14:textId="77777777" w:rsidTr="003A33D2">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72E4728" w14:textId="77777777" w:rsidR="00660C83" w:rsidRPr="00684197" w:rsidRDefault="00660C83" w:rsidP="00684197">
            <w:pPr>
              <w:spacing w:after="0" w:line="240" w:lineRule="auto"/>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2. Budžeta izdevumi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056C9BE2" w14:textId="77777777" w:rsidR="00660C83" w:rsidRPr="00684197" w:rsidRDefault="00660C83" w:rsidP="00684197">
            <w:pPr>
              <w:spacing w:after="0" w:line="240" w:lineRule="auto"/>
              <w:jc w:val="center"/>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2A4D21E" w14:textId="77777777" w:rsidR="00660C83" w:rsidRPr="00684197" w:rsidRDefault="00660C83" w:rsidP="00684197">
            <w:pPr>
              <w:spacing w:after="0" w:line="240" w:lineRule="auto"/>
              <w:jc w:val="center"/>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33 600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81D9865" w14:textId="77777777" w:rsidR="00660C83" w:rsidRPr="00684197" w:rsidRDefault="00660C83" w:rsidP="00684197">
            <w:pPr>
              <w:spacing w:after="0" w:line="240" w:lineRule="auto"/>
              <w:jc w:val="center"/>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26C502E" w14:textId="77777777" w:rsidR="00660C83" w:rsidRPr="00684197" w:rsidRDefault="00660C83" w:rsidP="00684197">
            <w:pPr>
              <w:spacing w:after="0" w:line="240" w:lineRule="auto"/>
              <w:jc w:val="center"/>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33 600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04CC75C" w14:textId="77777777" w:rsidR="00660C83" w:rsidRPr="00684197" w:rsidRDefault="00660C83" w:rsidP="00684197">
            <w:pPr>
              <w:spacing w:after="0" w:line="240" w:lineRule="auto"/>
              <w:jc w:val="center"/>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88D550" w14:textId="77777777" w:rsidR="00660C83" w:rsidRPr="00684197" w:rsidRDefault="00660C83" w:rsidP="00684197">
            <w:pPr>
              <w:spacing w:after="0" w:line="240" w:lineRule="auto"/>
              <w:jc w:val="center"/>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33 600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86C1D13" w14:textId="77777777" w:rsidR="00660C83" w:rsidRPr="00684197" w:rsidRDefault="00660C83" w:rsidP="00684197">
            <w:pPr>
              <w:spacing w:after="0" w:line="240" w:lineRule="auto"/>
              <w:jc w:val="center"/>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33 600</w:t>
            </w:r>
          </w:p>
        </w:tc>
      </w:tr>
      <w:tr w:rsidR="00684197" w:rsidRPr="00684197" w14:paraId="7A700561" w14:textId="77777777" w:rsidTr="003A33D2">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49F2E763" w14:textId="77777777" w:rsidR="00660C83" w:rsidRPr="00684197" w:rsidRDefault="00660C83" w:rsidP="00684197">
            <w:pPr>
              <w:spacing w:after="0" w:line="240" w:lineRule="auto"/>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2.1. valsts pamatbudžets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06A3A286" w14:textId="77777777" w:rsidR="00660C83" w:rsidRPr="00684197" w:rsidRDefault="00660C83" w:rsidP="00684197">
            <w:pPr>
              <w:spacing w:after="0" w:line="240" w:lineRule="auto"/>
              <w:jc w:val="center"/>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E9EB530" w14:textId="77777777" w:rsidR="00660C83" w:rsidRPr="00684197" w:rsidRDefault="00660C83" w:rsidP="00684197">
            <w:pPr>
              <w:spacing w:after="0" w:line="240" w:lineRule="auto"/>
              <w:jc w:val="center"/>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33 600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999C95B" w14:textId="77777777" w:rsidR="00660C83" w:rsidRPr="00684197" w:rsidRDefault="00660C83" w:rsidP="00684197">
            <w:pPr>
              <w:spacing w:after="0" w:line="240" w:lineRule="auto"/>
              <w:jc w:val="center"/>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BCE7682" w14:textId="77777777" w:rsidR="00660C83" w:rsidRPr="00684197" w:rsidRDefault="00660C83" w:rsidP="00684197">
            <w:pPr>
              <w:spacing w:after="0" w:line="240" w:lineRule="auto"/>
              <w:jc w:val="center"/>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33 600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AA539E3" w14:textId="77777777" w:rsidR="00660C83" w:rsidRPr="00684197" w:rsidRDefault="00660C83" w:rsidP="00684197">
            <w:pPr>
              <w:spacing w:after="0" w:line="240" w:lineRule="auto"/>
              <w:jc w:val="center"/>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FAA7914" w14:textId="77777777" w:rsidR="00660C83" w:rsidRPr="00684197" w:rsidRDefault="00660C83" w:rsidP="00684197">
            <w:pPr>
              <w:spacing w:after="0" w:line="240" w:lineRule="auto"/>
              <w:jc w:val="center"/>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33 600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9F3D645" w14:textId="77777777" w:rsidR="00660C83" w:rsidRPr="00684197" w:rsidRDefault="00660C83" w:rsidP="00684197">
            <w:pPr>
              <w:spacing w:after="0" w:line="240" w:lineRule="auto"/>
              <w:jc w:val="center"/>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33 600</w:t>
            </w:r>
          </w:p>
        </w:tc>
      </w:tr>
      <w:tr w:rsidR="00684197" w:rsidRPr="00684197" w14:paraId="224AB46E" w14:textId="77777777" w:rsidTr="003A33D2">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68B6528" w14:textId="77777777" w:rsidR="00660C83" w:rsidRPr="00684197" w:rsidRDefault="00660C83" w:rsidP="00684197">
            <w:pPr>
              <w:spacing w:after="0" w:line="240" w:lineRule="auto"/>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2.2. valsts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1CB48062" w14:textId="77777777" w:rsidR="00660C83" w:rsidRPr="00684197" w:rsidRDefault="00660C83" w:rsidP="00684197">
            <w:pPr>
              <w:spacing w:after="0" w:line="240" w:lineRule="auto"/>
              <w:jc w:val="center"/>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3ADE2B4" w14:textId="77777777" w:rsidR="00660C83" w:rsidRPr="00684197" w:rsidRDefault="00660C83" w:rsidP="00684197">
            <w:pPr>
              <w:spacing w:after="0" w:line="240" w:lineRule="auto"/>
              <w:jc w:val="center"/>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0DEE895" w14:textId="77777777" w:rsidR="00660C83" w:rsidRPr="00684197" w:rsidRDefault="00660C83" w:rsidP="00684197">
            <w:pPr>
              <w:spacing w:after="0" w:line="240" w:lineRule="auto"/>
              <w:jc w:val="center"/>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28D8A20" w14:textId="77777777" w:rsidR="00660C83" w:rsidRPr="00684197" w:rsidRDefault="00660C83" w:rsidP="00684197">
            <w:pPr>
              <w:spacing w:after="0" w:line="240" w:lineRule="auto"/>
              <w:jc w:val="center"/>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AF8B9FA" w14:textId="77777777" w:rsidR="00660C83" w:rsidRPr="00684197" w:rsidRDefault="00660C83" w:rsidP="00684197">
            <w:pPr>
              <w:spacing w:after="0" w:line="240" w:lineRule="auto"/>
              <w:jc w:val="center"/>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303892F" w14:textId="77777777" w:rsidR="00660C83" w:rsidRPr="00684197" w:rsidRDefault="00660C83" w:rsidP="00684197">
            <w:pPr>
              <w:spacing w:after="0" w:line="240" w:lineRule="auto"/>
              <w:jc w:val="center"/>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9B28FFE" w14:textId="77777777" w:rsidR="00660C83" w:rsidRPr="00684197" w:rsidRDefault="00660C83" w:rsidP="00684197">
            <w:pPr>
              <w:spacing w:after="0" w:line="240" w:lineRule="auto"/>
              <w:jc w:val="center"/>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0</w:t>
            </w:r>
          </w:p>
        </w:tc>
      </w:tr>
      <w:tr w:rsidR="00684197" w:rsidRPr="00684197" w14:paraId="1BBDCDB1" w14:textId="77777777" w:rsidTr="003A33D2">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26F8996F" w14:textId="77777777" w:rsidR="00660C83" w:rsidRPr="00684197" w:rsidRDefault="00660C83" w:rsidP="00684197">
            <w:pPr>
              <w:spacing w:after="0" w:line="240" w:lineRule="auto"/>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2.3.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2A22F704" w14:textId="77777777" w:rsidR="00660C83" w:rsidRPr="00684197" w:rsidRDefault="00660C83" w:rsidP="00684197">
            <w:pPr>
              <w:spacing w:after="0" w:line="240" w:lineRule="auto"/>
              <w:jc w:val="center"/>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A6B1711" w14:textId="77777777" w:rsidR="00660C83" w:rsidRPr="00684197" w:rsidRDefault="00660C83" w:rsidP="00684197">
            <w:pPr>
              <w:spacing w:after="0" w:line="240" w:lineRule="auto"/>
              <w:jc w:val="center"/>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960AD03" w14:textId="77777777" w:rsidR="00660C83" w:rsidRPr="00684197" w:rsidRDefault="00660C83" w:rsidP="00684197">
            <w:pPr>
              <w:spacing w:after="0" w:line="240" w:lineRule="auto"/>
              <w:jc w:val="center"/>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CDA0AA8" w14:textId="77777777" w:rsidR="00660C83" w:rsidRPr="00684197" w:rsidRDefault="00660C83" w:rsidP="00684197">
            <w:pPr>
              <w:spacing w:after="0" w:line="240" w:lineRule="auto"/>
              <w:jc w:val="center"/>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3D79C35" w14:textId="77777777" w:rsidR="00660C83" w:rsidRPr="00684197" w:rsidRDefault="00660C83" w:rsidP="00684197">
            <w:pPr>
              <w:spacing w:after="0" w:line="240" w:lineRule="auto"/>
              <w:jc w:val="center"/>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1907A8A" w14:textId="77777777" w:rsidR="00660C83" w:rsidRPr="00684197" w:rsidRDefault="00660C83" w:rsidP="00684197">
            <w:pPr>
              <w:spacing w:after="0" w:line="240" w:lineRule="auto"/>
              <w:jc w:val="center"/>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EB9DF71" w14:textId="77777777" w:rsidR="00660C83" w:rsidRPr="00684197" w:rsidRDefault="00660C83" w:rsidP="00684197">
            <w:pPr>
              <w:spacing w:after="0" w:line="240" w:lineRule="auto"/>
              <w:jc w:val="center"/>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0</w:t>
            </w:r>
          </w:p>
        </w:tc>
      </w:tr>
      <w:tr w:rsidR="00684197" w:rsidRPr="00684197" w14:paraId="39416E6A" w14:textId="77777777" w:rsidTr="003A33D2">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5B88B865" w14:textId="77777777" w:rsidR="00660C83" w:rsidRPr="00684197" w:rsidRDefault="00660C83" w:rsidP="00684197">
            <w:pPr>
              <w:spacing w:after="0" w:line="240" w:lineRule="auto"/>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3. Finansiālā ietekme</w:t>
            </w:r>
          </w:p>
        </w:tc>
        <w:tc>
          <w:tcPr>
            <w:tcW w:w="550" w:type="pct"/>
            <w:tcBorders>
              <w:top w:val="outset" w:sz="6" w:space="0" w:color="auto"/>
              <w:left w:val="outset" w:sz="6" w:space="0" w:color="auto"/>
              <w:bottom w:val="outset" w:sz="6" w:space="0" w:color="auto"/>
              <w:right w:val="outset" w:sz="6" w:space="0" w:color="auto"/>
            </w:tcBorders>
            <w:vAlign w:val="center"/>
            <w:hideMark/>
          </w:tcPr>
          <w:p w14:paraId="2716E444" w14:textId="77777777" w:rsidR="00660C83" w:rsidRPr="00684197" w:rsidRDefault="00660C83" w:rsidP="00684197">
            <w:pPr>
              <w:spacing w:after="0" w:line="240" w:lineRule="auto"/>
              <w:jc w:val="center"/>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43FDBEC" w14:textId="77777777" w:rsidR="00660C83" w:rsidRPr="00684197" w:rsidRDefault="00660C83" w:rsidP="00684197">
            <w:pPr>
              <w:pStyle w:val="ListParagraph"/>
              <w:numPr>
                <w:ilvl w:val="0"/>
                <w:numId w:val="3"/>
              </w:numPr>
              <w:spacing w:after="0" w:line="240" w:lineRule="auto"/>
              <w:ind w:left="149" w:hanging="149"/>
              <w:jc w:val="center"/>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33 600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0E4B0B3" w14:textId="77777777" w:rsidR="00660C83" w:rsidRPr="00684197" w:rsidRDefault="00660C83" w:rsidP="00684197">
            <w:pPr>
              <w:spacing w:after="0" w:line="240" w:lineRule="auto"/>
              <w:jc w:val="center"/>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05B6CD7" w14:textId="77777777" w:rsidR="00660C83" w:rsidRPr="00684197" w:rsidRDefault="00660C83" w:rsidP="00684197">
            <w:pPr>
              <w:spacing w:after="0" w:line="240" w:lineRule="auto"/>
              <w:jc w:val="center"/>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-33 600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E6B3538" w14:textId="77777777" w:rsidR="00660C83" w:rsidRPr="00684197" w:rsidRDefault="00660C83" w:rsidP="00684197">
            <w:pPr>
              <w:spacing w:after="0" w:line="240" w:lineRule="auto"/>
              <w:jc w:val="center"/>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1E57944" w14:textId="77777777" w:rsidR="00660C83" w:rsidRPr="00684197" w:rsidRDefault="00660C83" w:rsidP="00684197">
            <w:pPr>
              <w:spacing w:after="0" w:line="240" w:lineRule="auto"/>
              <w:jc w:val="center"/>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-33 600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B69E9F6" w14:textId="77777777" w:rsidR="00660C83" w:rsidRPr="00684197" w:rsidRDefault="00660C83" w:rsidP="00684197">
            <w:pPr>
              <w:spacing w:after="0" w:line="240" w:lineRule="auto"/>
              <w:jc w:val="center"/>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-33 600</w:t>
            </w:r>
          </w:p>
        </w:tc>
      </w:tr>
      <w:tr w:rsidR="00684197" w:rsidRPr="00684197" w14:paraId="6671EA14" w14:textId="77777777" w:rsidTr="003A33D2">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1E35AF80" w14:textId="77777777" w:rsidR="00660C83" w:rsidRPr="00684197" w:rsidRDefault="00660C83" w:rsidP="00684197">
            <w:pPr>
              <w:spacing w:after="0" w:line="240" w:lineRule="auto"/>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3.1. valsts pamatbudžets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9A96EC" w14:textId="77777777" w:rsidR="00660C83" w:rsidRPr="00684197" w:rsidRDefault="00660C83" w:rsidP="00684197">
            <w:pPr>
              <w:spacing w:after="0" w:line="240" w:lineRule="auto"/>
              <w:jc w:val="center"/>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19C91E9" w14:textId="77777777" w:rsidR="00660C83" w:rsidRPr="00684197" w:rsidRDefault="00660C83" w:rsidP="00684197">
            <w:pPr>
              <w:pStyle w:val="ListParagraph"/>
              <w:numPr>
                <w:ilvl w:val="0"/>
                <w:numId w:val="3"/>
              </w:numPr>
              <w:spacing w:after="0" w:line="240" w:lineRule="auto"/>
              <w:ind w:left="149" w:hanging="149"/>
              <w:jc w:val="center"/>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33 600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E9657A3" w14:textId="77777777" w:rsidR="00660C83" w:rsidRPr="00684197" w:rsidRDefault="00660C83" w:rsidP="00684197">
            <w:pPr>
              <w:spacing w:after="0" w:line="240" w:lineRule="auto"/>
              <w:jc w:val="center"/>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8ACC056" w14:textId="77777777" w:rsidR="00660C83" w:rsidRPr="00684197" w:rsidRDefault="00660C83" w:rsidP="00684197">
            <w:pPr>
              <w:spacing w:after="0" w:line="240" w:lineRule="auto"/>
              <w:jc w:val="center"/>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-33 600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65B7EF4" w14:textId="77777777" w:rsidR="00660C83" w:rsidRPr="00684197" w:rsidRDefault="00660C83" w:rsidP="00684197">
            <w:pPr>
              <w:spacing w:after="0" w:line="240" w:lineRule="auto"/>
              <w:jc w:val="center"/>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F223D12" w14:textId="77777777" w:rsidR="00660C83" w:rsidRPr="00684197" w:rsidRDefault="00660C83" w:rsidP="00684197">
            <w:pPr>
              <w:spacing w:after="0" w:line="240" w:lineRule="auto"/>
              <w:jc w:val="center"/>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-33 600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F8D9AA1" w14:textId="77777777" w:rsidR="00660C83" w:rsidRPr="00684197" w:rsidRDefault="00660C83" w:rsidP="00684197">
            <w:pPr>
              <w:spacing w:after="0" w:line="240" w:lineRule="auto"/>
              <w:jc w:val="center"/>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-33 600</w:t>
            </w:r>
          </w:p>
        </w:tc>
      </w:tr>
      <w:tr w:rsidR="00684197" w:rsidRPr="00684197" w14:paraId="4FB7293E" w14:textId="77777777" w:rsidTr="003A33D2">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B2DE811" w14:textId="77777777" w:rsidR="00660C83" w:rsidRPr="00684197" w:rsidRDefault="00660C83" w:rsidP="00684197">
            <w:pPr>
              <w:spacing w:after="0" w:line="240" w:lineRule="auto"/>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3.2.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6B2CB61B" w14:textId="77777777" w:rsidR="00660C83" w:rsidRPr="00684197" w:rsidRDefault="00660C83" w:rsidP="00684197">
            <w:pPr>
              <w:spacing w:after="0" w:line="240" w:lineRule="auto"/>
              <w:jc w:val="center"/>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D531329" w14:textId="77777777" w:rsidR="00660C83" w:rsidRPr="00684197" w:rsidRDefault="00660C83" w:rsidP="00684197">
            <w:pPr>
              <w:spacing w:after="0" w:line="240" w:lineRule="auto"/>
              <w:jc w:val="center"/>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712CE5B" w14:textId="77777777" w:rsidR="00660C83" w:rsidRPr="00684197" w:rsidRDefault="00660C83" w:rsidP="00684197">
            <w:pPr>
              <w:spacing w:after="0" w:line="240" w:lineRule="auto"/>
              <w:jc w:val="center"/>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7835751" w14:textId="77777777" w:rsidR="00660C83" w:rsidRPr="00684197" w:rsidRDefault="00660C83" w:rsidP="00684197">
            <w:pPr>
              <w:spacing w:after="0" w:line="240" w:lineRule="auto"/>
              <w:jc w:val="center"/>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4B9AB98" w14:textId="77777777" w:rsidR="00660C83" w:rsidRPr="00684197" w:rsidRDefault="00660C83" w:rsidP="00684197">
            <w:pPr>
              <w:spacing w:after="0" w:line="240" w:lineRule="auto"/>
              <w:jc w:val="center"/>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1F8D902" w14:textId="77777777" w:rsidR="00660C83" w:rsidRPr="00684197" w:rsidRDefault="00660C83" w:rsidP="00684197">
            <w:pPr>
              <w:spacing w:after="0" w:line="240" w:lineRule="auto"/>
              <w:jc w:val="center"/>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2AA060F" w14:textId="77777777" w:rsidR="00660C83" w:rsidRPr="00684197" w:rsidRDefault="00660C83" w:rsidP="00684197">
            <w:pPr>
              <w:spacing w:after="0" w:line="240" w:lineRule="auto"/>
              <w:jc w:val="center"/>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0</w:t>
            </w:r>
          </w:p>
        </w:tc>
      </w:tr>
      <w:tr w:rsidR="00684197" w:rsidRPr="00684197" w14:paraId="471F2890" w14:textId="77777777" w:rsidTr="003A33D2">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40B6076B" w14:textId="77777777" w:rsidR="00660C83" w:rsidRPr="00684197" w:rsidRDefault="00660C83" w:rsidP="00684197">
            <w:pPr>
              <w:spacing w:after="0" w:line="240" w:lineRule="auto"/>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3.3.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224760D3" w14:textId="77777777" w:rsidR="00660C83" w:rsidRPr="00684197" w:rsidRDefault="00660C83" w:rsidP="00684197">
            <w:pPr>
              <w:spacing w:after="0" w:line="240" w:lineRule="auto"/>
              <w:jc w:val="center"/>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75A4709" w14:textId="77777777" w:rsidR="00660C83" w:rsidRPr="00684197" w:rsidRDefault="00660C83" w:rsidP="00684197">
            <w:pPr>
              <w:spacing w:after="0" w:line="240" w:lineRule="auto"/>
              <w:jc w:val="center"/>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D63E994" w14:textId="77777777" w:rsidR="00660C83" w:rsidRPr="00684197" w:rsidRDefault="00660C83" w:rsidP="00684197">
            <w:pPr>
              <w:spacing w:after="0" w:line="240" w:lineRule="auto"/>
              <w:jc w:val="center"/>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04AD48" w14:textId="77777777" w:rsidR="00660C83" w:rsidRPr="00684197" w:rsidRDefault="00660C83" w:rsidP="00684197">
            <w:pPr>
              <w:spacing w:after="0" w:line="240" w:lineRule="auto"/>
              <w:jc w:val="center"/>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77866D2" w14:textId="77777777" w:rsidR="00660C83" w:rsidRPr="00684197" w:rsidRDefault="00660C83" w:rsidP="00684197">
            <w:pPr>
              <w:spacing w:after="0" w:line="240" w:lineRule="auto"/>
              <w:jc w:val="center"/>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10D3A97" w14:textId="77777777" w:rsidR="00660C83" w:rsidRPr="00684197" w:rsidRDefault="00660C83" w:rsidP="00684197">
            <w:pPr>
              <w:spacing w:after="0" w:line="240" w:lineRule="auto"/>
              <w:jc w:val="center"/>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38D8473" w14:textId="77777777" w:rsidR="00660C83" w:rsidRPr="00684197" w:rsidRDefault="00660C83" w:rsidP="00684197">
            <w:pPr>
              <w:spacing w:after="0" w:line="240" w:lineRule="auto"/>
              <w:jc w:val="center"/>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0</w:t>
            </w:r>
          </w:p>
        </w:tc>
      </w:tr>
      <w:tr w:rsidR="00684197" w:rsidRPr="00684197" w14:paraId="5A6B8B19" w14:textId="77777777" w:rsidTr="003A33D2">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1163EEA9" w14:textId="77777777" w:rsidR="00660C83" w:rsidRPr="00684197" w:rsidRDefault="00660C83" w:rsidP="00684197">
            <w:pPr>
              <w:spacing w:after="0" w:line="240" w:lineRule="auto"/>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41C794C6" w14:textId="77777777" w:rsidR="00660C83" w:rsidRPr="00684197" w:rsidRDefault="00660C83" w:rsidP="00684197">
            <w:pPr>
              <w:spacing w:after="0" w:line="240" w:lineRule="auto"/>
              <w:jc w:val="center"/>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20A33F6E" w14:textId="77777777" w:rsidR="00660C83" w:rsidRPr="00684197" w:rsidRDefault="00660C83" w:rsidP="00684197">
            <w:pPr>
              <w:spacing w:after="0" w:line="240" w:lineRule="auto"/>
              <w:jc w:val="center"/>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33 600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1C52E16" w14:textId="77777777" w:rsidR="00660C83" w:rsidRPr="00684197" w:rsidRDefault="00660C83" w:rsidP="00684197">
            <w:pPr>
              <w:spacing w:after="0" w:line="240" w:lineRule="auto"/>
              <w:jc w:val="center"/>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7485D4A3" w14:textId="77777777" w:rsidR="00660C83" w:rsidRPr="00684197" w:rsidRDefault="00660C83" w:rsidP="00684197">
            <w:pPr>
              <w:spacing w:after="0" w:line="240" w:lineRule="auto"/>
              <w:jc w:val="center"/>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D3B5877" w14:textId="77777777" w:rsidR="00660C83" w:rsidRPr="00684197" w:rsidRDefault="00660C83" w:rsidP="00684197">
            <w:pPr>
              <w:spacing w:after="0" w:line="240" w:lineRule="auto"/>
              <w:jc w:val="center"/>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78BDB2C1" w14:textId="77777777" w:rsidR="00660C83" w:rsidRPr="00684197" w:rsidRDefault="00660C83" w:rsidP="00684197">
            <w:pPr>
              <w:spacing w:after="0" w:line="240" w:lineRule="auto"/>
              <w:jc w:val="center"/>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07F9B0A" w14:textId="77777777" w:rsidR="00660C83" w:rsidRPr="00684197" w:rsidRDefault="00660C83" w:rsidP="00684197">
            <w:pPr>
              <w:spacing w:after="0" w:line="240" w:lineRule="auto"/>
              <w:jc w:val="center"/>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0</w:t>
            </w:r>
          </w:p>
        </w:tc>
      </w:tr>
      <w:tr w:rsidR="00684197" w:rsidRPr="00684197" w14:paraId="7C8596DD" w14:textId="77777777" w:rsidTr="003A33D2">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6AC42E53" w14:textId="77777777" w:rsidR="00660C83" w:rsidRPr="00684197" w:rsidRDefault="00660C83" w:rsidP="00684197">
            <w:pPr>
              <w:spacing w:after="0" w:line="240" w:lineRule="auto"/>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5. Precizēta finansiālā ietekme</w:t>
            </w:r>
          </w:p>
        </w:tc>
        <w:tc>
          <w:tcPr>
            <w:tcW w:w="550" w:type="pct"/>
            <w:vMerge w:val="restart"/>
            <w:tcBorders>
              <w:top w:val="outset" w:sz="6" w:space="0" w:color="auto"/>
              <w:left w:val="outset" w:sz="6" w:space="0" w:color="auto"/>
              <w:bottom w:val="outset" w:sz="6" w:space="0" w:color="auto"/>
              <w:right w:val="outset" w:sz="6" w:space="0" w:color="auto"/>
            </w:tcBorders>
            <w:vAlign w:val="center"/>
          </w:tcPr>
          <w:p w14:paraId="033203BE" w14:textId="77777777" w:rsidR="00660C83" w:rsidRPr="00684197" w:rsidRDefault="00660C83" w:rsidP="00684197">
            <w:pPr>
              <w:spacing w:after="0" w:line="240" w:lineRule="auto"/>
              <w:jc w:val="center"/>
              <w:rPr>
                <w:rFonts w:ascii="Times New Roman" w:eastAsia="Times New Roman" w:hAnsi="Times New Roman" w:cs="Times New Roman"/>
                <w:iCs/>
                <w:sz w:val="24"/>
                <w:szCs w:val="24"/>
                <w:lang w:eastAsia="lv-LV"/>
              </w:rPr>
            </w:pPr>
          </w:p>
          <w:p w14:paraId="30C63E8E" w14:textId="77777777" w:rsidR="00660C83" w:rsidRPr="00684197" w:rsidRDefault="00660C83" w:rsidP="00684197">
            <w:pPr>
              <w:spacing w:after="0" w:line="240" w:lineRule="auto"/>
              <w:jc w:val="center"/>
              <w:rPr>
                <w:rFonts w:ascii="Times New Roman" w:eastAsia="Times New Roman" w:hAnsi="Times New Roman" w:cs="Times New Roman"/>
                <w:iCs/>
                <w:sz w:val="24"/>
                <w:szCs w:val="24"/>
                <w:lang w:eastAsia="lv-LV"/>
              </w:rPr>
            </w:pPr>
          </w:p>
          <w:p w14:paraId="405A9FB6" w14:textId="77777777" w:rsidR="00660C83" w:rsidRPr="00684197" w:rsidRDefault="00660C83" w:rsidP="00684197">
            <w:pPr>
              <w:spacing w:after="0" w:line="240" w:lineRule="auto"/>
              <w:jc w:val="center"/>
              <w:rPr>
                <w:rFonts w:ascii="Times New Roman" w:eastAsia="Times New Roman" w:hAnsi="Times New Roman" w:cs="Times New Roman"/>
                <w:iCs/>
                <w:sz w:val="24"/>
                <w:szCs w:val="24"/>
                <w:lang w:eastAsia="lv-LV"/>
              </w:rPr>
            </w:pPr>
          </w:p>
          <w:p w14:paraId="6FADD697" w14:textId="77777777" w:rsidR="00660C83" w:rsidRPr="00684197" w:rsidRDefault="00660C83" w:rsidP="00684197">
            <w:pPr>
              <w:spacing w:after="0" w:line="240" w:lineRule="auto"/>
              <w:jc w:val="center"/>
              <w:rPr>
                <w:rFonts w:ascii="Times New Roman" w:eastAsia="Times New Roman" w:hAnsi="Times New Roman" w:cs="Times New Roman"/>
                <w:iCs/>
                <w:sz w:val="24"/>
                <w:szCs w:val="24"/>
                <w:lang w:eastAsia="lv-LV"/>
              </w:rPr>
            </w:pPr>
          </w:p>
          <w:p w14:paraId="7B0E5803" w14:textId="77777777" w:rsidR="00660C83" w:rsidRPr="00684197" w:rsidRDefault="00660C83" w:rsidP="00684197">
            <w:pPr>
              <w:spacing w:after="0" w:line="240" w:lineRule="auto"/>
              <w:jc w:val="center"/>
              <w:rPr>
                <w:rFonts w:ascii="Times New Roman" w:eastAsia="Times New Roman" w:hAnsi="Times New Roman" w:cs="Times New Roman"/>
                <w:iCs/>
                <w:sz w:val="24"/>
                <w:szCs w:val="24"/>
                <w:lang w:eastAsia="lv-LV"/>
              </w:rPr>
            </w:pPr>
          </w:p>
          <w:p w14:paraId="7053605A" w14:textId="77777777" w:rsidR="00660C83" w:rsidRPr="00684197" w:rsidRDefault="00660C83" w:rsidP="00684197">
            <w:pPr>
              <w:spacing w:after="0" w:line="240" w:lineRule="auto"/>
              <w:jc w:val="center"/>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49A440E0" w14:textId="77777777" w:rsidR="00660C83" w:rsidRPr="00684197" w:rsidRDefault="00660C83" w:rsidP="00684197">
            <w:pPr>
              <w:spacing w:after="0" w:line="240" w:lineRule="auto"/>
              <w:jc w:val="center"/>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lastRenderedPageBreak/>
              <w:t>0</w:t>
            </w:r>
          </w:p>
        </w:tc>
        <w:tc>
          <w:tcPr>
            <w:tcW w:w="550" w:type="pct"/>
            <w:vMerge w:val="restart"/>
            <w:tcBorders>
              <w:top w:val="outset" w:sz="6" w:space="0" w:color="auto"/>
              <w:left w:val="outset" w:sz="6" w:space="0" w:color="auto"/>
              <w:bottom w:val="outset" w:sz="6" w:space="0" w:color="auto"/>
              <w:right w:val="outset" w:sz="6" w:space="0" w:color="auto"/>
            </w:tcBorders>
            <w:vAlign w:val="center"/>
          </w:tcPr>
          <w:p w14:paraId="3D59A5AB" w14:textId="77777777" w:rsidR="00660C83" w:rsidRPr="00684197" w:rsidRDefault="00660C83" w:rsidP="00684197">
            <w:pPr>
              <w:spacing w:after="0" w:line="240" w:lineRule="auto"/>
              <w:jc w:val="center"/>
              <w:rPr>
                <w:rFonts w:ascii="Times New Roman" w:eastAsia="Times New Roman" w:hAnsi="Times New Roman" w:cs="Times New Roman"/>
                <w:iCs/>
                <w:sz w:val="24"/>
                <w:szCs w:val="24"/>
                <w:lang w:eastAsia="lv-LV"/>
              </w:rPr>
            </w:pPr>
          </w:p>
          <w:p w14:paraId="33357839" w14:textId="77777777" w:rsidR="00660C83" w:rsidRPr="00684197" w:rsidRDefault="00660C83" w:rsidP="00684197">
            <w:pPr>
              <w:spacing w:after="0" w:line="240" w:lineRule="auto"/>
              <w:jc w:val="center"/>
              <w:rPr>
                <w:rFonts w:ascii="Times New Roman" w:eastAsia="Times New Roman" w:hAnsi="Times New Roman" w:cs="Times New Roman"/>
                <w:iCs/>
                <w:sz w:val="24"/>
                <w:szCs w:val="24"/>
                <w:lang w:eastAsia="lv-LV"/>
              </w:rPr>
            </w:pPr>
          </w:p>
          <w:p w14:paraId="2551FA26" w14:textId="77777777" w:rsidR="00660C83" w:rsidRPr="00684197" w:rsidRDefault="00660C83" w:rsidP="00684197">
            <w:pPr>
              <w:spacing w:after="0" w:line="240" w:lineRule="auto"/>
              <w:jc w:val="center"/>
              <w:rPr>
                <w:rFonts w:ascii="Times New Roman" w:eastAsia="Times New Roman" w:hAnsi="Times New Roman" w:cs="Times New Roman"/>
                <w:iCs/>
                <w:sz w:val="24"/>
                <w:szCs w:val="24"/>
                <w:lang w:eastAsia="lv-LV"/>
              </w:rPr>
            </w:pPr>
          </w:p>
          <w:p w14:paraId="54F65CAB" w14:textId="77777777" w:rsidR="00660C83" w:rsidRPr="00684197" w:rsidRDefault="00660C83" w:rsidP="00684197">
            <w:pPr>
              <w:spacing w:after="0" w:line="240" w:lineRule="auto"/>
              <w:jc w:val="center"/>
              <w:rPr>
                <w:rFonts w:ascii="Times New Roman" w:eastAsia="Times New Roman" w:hAnsi="Times New Roman" w:cs="Times New Roman"/>
                <w:iCs/>
                <w:sz w:val="24"/>
                <w:szCs w:val="24"/>
                <w:lang w:eastAsia="lv-LV"/>
              </w:rPr>
            </w:pPr>
          </w:p>
          <w:p w14:paraId="0A4DF64C" w14:textId="77777777" w:rsidR="00660C83" w:rsidRPr="00684197" w:rsidRDefault="00660C83" w:rsidP="00684197">
            <w:pPr>
              <w:spacing w:after="0" w:line="240" w:lineRule="auto"/>
              <w:jc w:val="center"/>
              <w:rPr>
                <w:rFonts w:ascii="Times New Roman" w:eastAsia="Times New Roman" w:hAnsi="Times New Roman" w:cs="Times New Roman"/>
                <w:iCs/>
                <w:sz w:val="24"/>
                <w:szCs w:val="24"/>
                <w:lang w:eastAsia="lv-LV"/>
              </w:rPr>
            </w:pPr>
          </w:p>
          <w:p w14:paraId="6BEE83D8" w14:textId="77777777" w:rsidR="00660C83" w:rsidRPr="00684197" w:rsidRDefault="00660C83" w:rsidP="00684197">
            <w:pPr>
              <w:spacing w:after="0" w:line="240" w:lineRule="auto"/>
              <w:jc w:val="center"/>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3844E530" w14:textId="77777777" w:rsidR="00660C83" w:rsidRPr="00684197" w:rsidRDefault="00660C83" w:rsidP="00684197">
            <w:pPr>
              <w:spacing w:after="0" w:line="240" w:lineRule="auto"/>
              <w:jc w:val="center"/>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lastRenderedPageBreak/>
              <w:t>-33 600</w:t>
            </w:r>
          </w:p>
        </w:tc>
        <w:tc>
          <w:tcPr>
            <w:tcW w:w="550" w:type="pct"/>
            <w:vMerge w:val="restart"/>
            <w:tcBorders>
              <w:top w:val="outset" w:sz="6" w:space="0" w:color="auto"/>
              <w:left w:val="outset" w:sz="6" w:space="0" w:color="auto"/>
              <w:bottom w:val="outset" w:sz="6" w:space="0" w:color="auto"/>
              <w:right w:val="outset" w:sz="6" w:space="0" w:color="auto"/>
            </w:tcBorders>
            <w:vAlign w:val="center"/>
          </w:tcPr>
          <w:p w14:paraId="461935AF" w14:textId="77777777" w:rsidR="00660C83" w:rsidRPr="00684197" w:rsidRDefault="00660C83" w:rsidP="00684197">
            <w:pPr>
              <w:spacing w:after="0" w:line="240" w:lineRule="auto"/>
              <w:jc w:val="center"/>
              <w:rPr>
                <w:rFonts w:ascii="Times New Roman" w:eastAsia="Times New Roman" w:hAnsi="Times New Roman" w:cs="Times New Roman"/>
                <w:iCs/>
                <w:sz w:val="24"/>
                <w:szCs w:val="24"/>
                <w:lang w:eastAsia="lv-LV"/>
              </w:rPr>
            </w:pPr>
          </w:p>
          <w:p w14:paraId="502D4CD8" w14:textId="77777777" w:rsidR="00660C83" w:rsidRPr="00684197" w:rsidRDefault="00660C83" w:rsidP="00684197">
            <w:pPr>
              <w:spacing w:after="0" w:line="240" w:lineRule="auto"/>
              <w:jc w:val="center"/>
              <w:rPr>
                <w:rFonts w:ascii="Times New Roman" w:eastAsia="Times New Roman" w:hAnsi="Times New Roman" w:cs="Times New Roman"/>
                <w:iCs/>
                <w:sz w:val="24"/>
                <w:szCs w:val="24"/>
                <w:lang w:eastAsia="lv-LV"/>
              </w:rPr>
            </w:pPr>
          </w:p>
          <w:p w14:paraId="74E9E53D" w14:textId="77777777" w:rsidR="00660C83" w:rsidRPr="00684197" w:rsidRDefault="00660C83" w:rsidP="00684197">
            <w:pPr>
              <w:spacing w:after="0" w:line="240" w:lineRule="auto"/>
              <w:jc w:val="center"/>
              <w:rPr>
                <w:rFonts w:ascii="Times New Roman" w:eastAsia="Times New Roman" w:hAnsi="Times New Roman" w:cs="Times New Roman"/>
                <w:iCs/>
                <w:sz w:val="24"/>
                <w:szCs w:val="24"/>
                <w:lang w:eastAsia="lv-LV"/>
              </w:rPr>
            </w:pPr>
          </w:p>
          <w:p w14:paraId="4C0C4F25" w14:textId="77777777" w:rsidR="00660C83" w:rsidRPr="00684197" w:rsidRDefault="00660C83" w:rsidP="00684197">
            <w:pPr>
              <w:spacing w:after="0" w:line="240" w:lineRule="auto"/>
              <w:jc w:val="center"/>
              <w:rPr>
                <w:rFonts w:ascii="Times New Roman" w:eastAsia="Times New Roman" w:hAnsi="Times New Roman" w:cs="Times New Roman"/>
                <w:iCs/>
                <w:sz w:val="24"/>
                <w:szCs w:val="24"/>
                <w:lang w:eastAsia="lv-LV"/>
              </w:rPr>
            </w:pPr>
          </w:p>
          <w:p w14:paraId="0F450D32" w14:textId="77777777" w:rsidR="00660C83" w:rsidRPr="00684197" w:rsidRDefault="00660C83" w:rsidP="00684197">
            <w:pPr>
              <w:spacing w:after="0" w:line="240" w:lineRule="auto"/>
              <w:jc w:val="center"/>
              <w:rPr>
                <w:rFonts w:ascii="Times New Roman" w:eastAsia="Times New Roman" w:hAnsi="Times New Roman" w:cs="Times New Roman"/>
                <w:iCs/>
                <w:sz w:val="24"/>
                <w:szCs w:val="24"/>
                <w:lang w:eastAsia="lv-LV"/>
              </w:rPr>
            </w:pPr>
          </w:p>
          <w:p w14:paraId="6717E6F7" w14:textId="77777777" w:rsidR="00660C83" w:rsidRPr="00684197" w:rsidRDefault="00660C83" w:rsidP="00684197">
            <w:pPr>
              <w:spacing w:after="0" w:line="240" w:lineRule="auto"/>
              <w:jc w:val="center"/>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1B048D97" w14:textId="77777777" w:rsidR="00660C83" w:rsidRPr="00684197" w:rsidRDefault="00660C83" w:rsidP="00684197">
            <w:pPr>
              <w:spacing w:after="0" w:line="240" w:lineRule="auto"/>
              <w:jc w:val="center"/>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lastRenderedPageBreak/>
              <w:t>-33 600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8B89700" w14:textId="77777777" w:rsidR="00660C83" w:rsidRPr="00684197" w:rsidRDefault="00660C83" w:rsidP="00684197">
            <w:pPr>
              <w:spacing w:after="0" w:line="240" w:lineRule="auto"/>
              <w:jc w:val="center"/>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-33 600</w:t>
            </w:r>
          </w:p>
        </w:tc>
      </w:tr>
      <w:tr w:rsidR="00684197" w:rsidRPr="00684197" w14:paraId="32F9E528" w14:textId="77777777" w:rsidTr="003A33D2">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2BF9A182" w14:textId="77777777" w:rsidR="00660C83" w:rsidRPr="00684197" w:rsidRDefault="00660C83" w:rsidP="00684197">
            <w:pPr>
              <w:spacing w:after="0" w:line="240" w:lineRule="auto"/>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2B5D092" w14:textId="77777777" w:rsidR="00660C83" w:rsidRPr="00684197" w:rsidRDefault="00660C83" w:rsidP="00684197">
            <w:pPr>
              <w:spacing w:after="0"/>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340F2A6F" w14:textId="77777777" w:rsidR="00660C83" w:rsidRPr="00684197" w:rsidRDefault="00660C83" w:rsidP="00684197">
            <w:pPr>
              <w:spacing w:after="0" w:line="240" w:lineRule="auto"/>
              <w:jc w:val="center"/>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4DBC369" w14:textId="77777777" w:rsidR="00660C83" w:rsidRPr="00684197" w:rsidRDefault="00660C83" w:rsidP="00684197">
            <w:pPr>
              <w:spacing w:after="0"/>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3DE459E1" w14:textId="77777777" w:rsidR="00660C83" w:rsidRPr="00684197" w:rsidRDefault="00660C83" w:rsidP="00684197">
            <w:pPr>
              <w:spacing w:after="0" w:line="240" w:lineRule="auto"/>
              <w:jc w:val="center"/>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-33 600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C58D232" w14:textId="77777777" w:rsidR="00660C83" w:rsidRPr="00684197" w:rsidRDefault="00660C83" w:rsidP="00684197">
            <w:pPr>
              <w:spacing w:after="0"/>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7684B09C" w14:textId="77777777" w:rsidR="00660C83" w:rsidRPr="00684197" w:rsidRDefault="00660C83" w:rsidP="00684197">
            <w:pPr>
              <w:spacing w:after="0" w:line="240" w:lineRule="auto"/>
              <w:jc w:val="center"/>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-33 600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B7858F7" w14:textId="77777777" w:rsidR="00660C83" w:rsidRPr="00684197" w:rsidRDefault="00660C83" w:rsidP="00684197">
            <w:pPr>
              <w:spacing w:after="0" w:line="240" w:lineRule="auto"/>
              <w:jc w:val="center"/>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-33 600</w:t>
            </w:r>
          </w:p>
        </w:tc>
      </w:tr>
      <w:tr w:rsidR="00684197" w:rsidRPr="00684197" w14:paraId="68466FD9" w14:textId="77777777" w:rsidTr="003A33D2">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7D8F8D0" w14:textId="77777777" w:rsidR="00660C83" w:rsidRPr="00684197" w:rsidRDefault="00660C83" w:rsidP="00684197">
            <w:pPr>
              <w:spacing w:after="0" w:line="240" w:lineRule="auto"/>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lastRenderedPageBreak/>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9CE0FC4" w14:textId="77777777" w:rsidR="00660C83" w:rsidRPr="00684197" w:rsidRDefault="00660C83" w:rsidP="00684197">
            <w:pPr>
              <w:spacing w:after="0"/>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113FA1A1" w14:textId="77777777" w:rsidR="00660C83" w:rsidRPr="00684197" w:rsidRDefault="00660C83" w:rsidP="00684197">
            <w:pPr>
              <w:spacing w:after="0" w:line="240" w:lineRule="auto"/>
              <w:jc w:val="center"/>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12865A5" w14:textId="77777777" w:rsidR="00660C83" w:rsidRPr="00684197" w:rsidRDefault="00660C83" w:rsidP="00684197">
            <w:pPr>
              <w:spacing w:after="0"/>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15D041B6" w14:textId="77777777" w:rsidR="00660C83" w:rsidRPr="00684197" w:rsidRDefault="00660C83" w:rsidP="00684197">
            <w:pPr>
              <w:spacing w:after="0" w:line="240" w:lineRule="auto"/>
              <w:jc w:val="center"/>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175A3A1" w14:textId="77777777" w:rsidR="00660C83" w:rsidRPr="00684197" w:rsidRDefault="00660C83" w:rsidP="00684197">
            <w:pPr>
              <w:spacing w:after="0"/>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49134063" w14:textId="77777777" w:rsidR="00660C83" w:rsidRPr="00684197" w:rsidRDefault="00660C83" w:rsidP="00684197">
            <w:pPr>
              <w:spacing w:after="0" w:line="240" w:lineRule="auto"/>
              <w:jc w:val="center"/>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299FB32" w14:textId="77777777" w:rsidR="00660C83" w:rsidRPr="00684197" w:rsidRDefault="00660C83" w:rsidP="00684197">
            <w:pPr>
              <w:spacing w:after="0" w:line="240" w:lineRule="auto"/>
              <w:jc w:val="center"/>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0</w:t>
            </w:r>
          </w:p>
        </w:tc>
      </w:tr>
      <w:tr w:rsidR="00684197" w:rsidRPr="00684197" w14:paraId="761808AD" w14:textId="77777777" w:rsidTr="003A33D2">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713DCAFF" w14:textId="77777777" w:rsidR="00660C83" w:rsidRPr="00684197" w:rsidRDefault="00660C83" w:rsidP="00684197">
            <w:pPr>
              <w:spacing w:after="0" w:line="240" w:lineRule="auto"/>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AA19072" w14:textId="77777777" w:rsidR="00660C83" w:rsidRPr="00684197" w:rsidRDefault="00660C83" w:rsidP="00684197">
            <w:pPr>
              <w:spacing w:after="0"/>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532F5056" w14:textId="77777777" w:rsidR="00660C83" w:rsidRPr="00684197" w:rsidRDefault="00660C83" w:rsidP="00684197">
            <w:pPr>
              <w:spacing w:after="0" w:line="240" w:lineRule="auto"/>
              <w:jc w:val="center"/>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929D4CC" w14:textId="77777777" w:rsidR="00660C83" w:rsidRPr="00684197" w:rsidRDefault="00660C83" w:rsidP="00684197">
            <w:pPr>
              <w:spacing w:after="0"/>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34D582FB" w14:textId="77777777" w:rsidR="00660C83" w:rsidRPr="00684197" w:rsidRDefault="00660C83" w:rsidP="00684197">
            <w:pPr>
              <w:spacing w:after="0" w:line="240" w:lineRule="auto"/>
              <w:jc w:val="center"/>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E0EAE19" w14:textId="77777777" w:rsidR="00660C83" w:rsidRPr="00684197" w:rsidRDefault="00660C83" w:rsidP="00684197">
            <w:pPr>
              <w:spacing w:after="0"/>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1439E9E6" w14:textId="77777777" w:rsidR="00660C83" w:rsidRPr="00684197" w:rsidRDefault="00660C83" w:rsidP="00684197">
            <w:pPr>
              <w:spacing w:after="0" w:line="240" w:lineRule="auto"/>
              <w:jc w:val="center"/>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CED6ED" w14:textId="77777777" w:rsidR="00660C83" w:rsidRPr="00684197" w:rsidRDefault="00660C83" w:rsidP="00684197">
            <w:pPr>
              <w:spacing w:after="0" w:line="240" w:lineRule="auto"/>
              <w:jc w:val="center"/>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0</w:t>
            </w:r>
          </w:p>
        </w:tc>
      </w:tr>
      <w:tr w:rsidR="00684197" w:rsidRPr="00684197" w14:paraId="0DFED2F4" w14:textId="77777777" w:rsidTr="003A33D2">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1311D919" w14:textId="77777777" w:rsidR="00660C83" w:rsidRPr="00684197" w:rsidRDefault="00660C83" w:rsidP="00684197">
            <w:pPr>
              <w:spacing w:after="0" w:line="240" w:lineRule="auto"/>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3850"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2EC25E7D" w14:textId="77777777" w:rsidR="00660C83" w:rsidRPr="00684197" w:rsidRDefault="00660C83" w:rsidP="00684197">
            <w:pPr>
              <w:spacing w:after="0" w:line="240" w:lineRule="auto"/>
              <w:jc w:val="both"/>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 xml:space="preserve">Atbilstoši </w:t>
            </w:r>
            <w:proofErr w:type="spellStart"/>
            <w:r w:rsidRPr="00684197">
              <w:rPr>
                <w:rFonts w:ascii="Times New Roman" w:eastAsia="Times New Roman" w:hAnsi="Times New Roman" w:cs="Times New Roman"/>
                <w:iCs/>
                <w:sz w:val="24"/>
                <w:szCs w:val="24"/>
                <w:lang w:eastAsia="lv-LV"/>
              </w:rPr>
              <w:t>Altum</w:t>
            </w:r>
            <w:proofErr w:type="spellEnd"/>
            <w:r w:rsidRPr="00684197">
              <w:rPr>
                <w:rFonts w:ascii="Times New Roman" w:eastAsia="Times New Roman" w:hAnsi="Times New Roman" w:cs="Times New Roman"/>
                <w:iCs/>
                <w:sz w:val="24"/>
                <w:szCs w:val="24"/>
                <w:lang w:eastAsia="lv-LV"/>
              </w:rPr>
              <w:t xml:space="preserve"> informācijai uz 2019. gada 31.decembri mājokļu atbalsta programmas ietvaros ģimenēm ar bērniem mājokļu būvniecībai vai iegādei kopā piešķirtas 13 242 mājokļu garantijas par kopējo summu  96.4 miljoni </w:t>
            </w:r>
            <w:proofErr w:type="spellStart"/>
            <w:r w:rsidRPr="00684197">
              <w:rPr>
                <w:rFonts w:ascii="Times New Roman" w:eastAsia="Times New Roman" w:hAnsi="Times New Roman" w:cs="Times New Roman"/>
                <w:i/>
                <w:iCs/>
                <w:sz w:val="24"/>
                <w:szCs w:val="24"/>
                <w:lang w:eastAsia="lv-LV"/>
              </w:rPr>
              <w:t>euro</w:t>
            </w:r>
            <w:proofErr w:type="spellEnd"/>
            <w:r w:rsidRPr="00684197">
              <w:rPr>
                <w:rFonts w:ascii="Times New Roman" w:eastAsia="Times New Roman" w:hAnsi="Times New Roman" w:cs="Times New Roman"/>
                <w:iCs/>
                <w:sz w:val="24"/>
                <w:szCs w:val="24"/>
                <w:lang w:eastAsia="lv-LV"/>
              </w:rPr>
              <w:t>, šajās ģimenēs kopā aug 19 708 bērni.   Atbilstoši  aplēsēm, ar programmai piešķirto finansējumu  (atbilstoši MK 05.11.2019 rīkojumam Nr.553 (prot. Nr. 51 40.</w:t>
            </w:r>
            <w:r w:rsidRPr="00684197">
              <w:rPr>
                <w:rFonts w:ascii="Times New Roman" w:hAnsi="Times New Roman" w:cs="Times New Roman"/>
                <w:sz w:val="24"/>
                <w:szCs w:val="24"/>
              </w:rPr>
              <w:t xml:space="preserve"> §</w:t>
            </w:r>
            <w:r w:rsidRPr="00684197">
              <w:rPr>
                <w:rFonts w:ascii="Times New Roman" w:eastAsia="Times New Roman" w:hAnsi="Times New Roman" w:cs="Times New Roman"/>
                <w:iCs/>
                <w:sz w:val="24"/>
                <w:szCs w:val="24"/>
                <w:lang w:eastAsia="lv-LV"/>
              </w:rPr>
              <w:t xml:space="preserve">)) 2020. gadā programmas ietvaros būs iespējams finansēt jaunu mājokļu garantiju piešķiršanu un izsniegšanu par summu 24.5 milj. EUR (salīdzinot ar mājokļu garantiju piešķiršanas apjomu 2019. gadā – 23.1 milj. EUR, pieaugums 2020. gadā veidos 6%). Atbilstoši aplēsēm, tirgus pieaugums veidos aptuveni 5%, kamēr pieaugums, ko veidos garantiju saņēmēju loka paplašināšanās un/vai garantiju nosacījumu pilnveidošanas radītā ietekme tiek lēsts kā nenozīmīgs – kopumā līdz 1% jeb 33 600 </w:t>
            </w:r>
            <w:proofErr w:type="spellStart"/>
            <w:r w:rsidRPr="00684197">
              <w:rPr>
                <w:rFonts w:ascii="Times New Roman" w:eastAsia="Times New Roman" w:hAnsi="Times New Roman" w:cs="Times New Roman"/>
                <w:i/>
                <w:iCs/>
                <w:sz w:val="24"/>
                <w:szCs w:val="24"/>
                <w:lang w:eastAsia="lv-LV"/>
              </w:rPr>
              <w:t>euro</w:t>
            </w:r>
            <w:proofErr w:type="spellEnd"/>
            <w:r w:rsidRPr="00684197">
              <w:rPr>
                <w:rFonts w:ascii="Times New Roman" w:eastAsia="Times New Roman" w:hAnsi="Times New Roman" w:cs="Times New Roman"/>
                <w:iCs/>
                <w:sz w:val="24"/>
                <w:szCs w:val="24"/>
                <w:lang w:eastAsia="lv-LV"/>
              </w:rPr>
              <w:t xml:space="preserve"> apmērā:</w:t>
            </w:r>
          </w:p>
          <w:p w14:paraId="71AFA30B" w14:textId="77777777" w:rsidR="00660C83" w:rsidRPr="00684197" w:rsidRDefault="00660C83" w:rsidP="00684197">
            <w:pPr>
              <w:pStyle w:val="ListParagraph"/>
              <w:numPr>
                <w:ilvl w:val="0"/>
                <w:numId w:val="4"/>
              </w:numPr>
              <w:spacing w:line="252" w:lineRule="auto"/>
              <w:jc w:val="both"/>
              <w:rPr>
                <w:rFonts w:ascii="Times New Roman" w:hAnsi="Times New Roman" w:cs="Times New Roman"/>
                <w:sz w:val="24"/>
                <w:szCs w:val="24"/>
              </w:rPr>
            </w:pPr>
            <w:r w:rsidRPr="00684197">
              <w:rPr>
                <w:rFonts w:ascii="Times New Roman" w:hAnsi="Times New Roman" w:cs="Times New Roman"/>
                <w:sz w:val="24"/>
                <w:szCs w:val="24"/>
              </w:rPr>
              <w:t xml:space="preserve">garantijas apmērs ģimenēm ar četriem un vairāk bērniem palielināts līdz 30% no aizdevuma. Programmas kopējā skaitā 4 un vairāk bērnu ģimeņu skaits ir tikai  0.6%. Līdz šim četru un vairāk bērnu ģimenēm maksimālais garantijas apmērs bija 20%, palielinājums par 10% (praksē tiks izmantots, ja nepieciešams pirmās iemaksas samazināšanai) būtu piemērojams tikai apmēram 18 ģimenēm gadā - vidējā garantija 8 tūkst. </w:t>
            </w:r>
            <w:proofErr w:type="spellStart"/>
            <w:r w:rsidRPr="00684197">
              <w:rPr>
                <w:rFonts w:ascii="Times New Roman" w:hAnsi="Times New Roman" w:cs="Times New Roman"/>
                <w:i/>
                <w:iCs/>
                <w:sz w:val="24"/>
                <w:szCs w:val="24"/>
              </w:rPr>
              <w:t>euro</w:t>
            </w:r>
            <w:proofErr w:type="spellEnd"/>
            <w:r w:rsidRPr="00684197">
              <w:rPr>
                <w:rFonts w:ascii="Times New Roman" w:hAnsi="Times New Roman" w:cs="Times New Roman"/>
                <w:sz w:val="24"/>
                <w:szCs w:val="24"/>
              </w:rPr>
              <w:t xml:space="preserve">, kam nepieciešams valsts budžeta finansējums 2 tūkst. </w:t>
            </w:r>
            <w:proofErr w:type="spellStart"/>
            <w:r w:rsidRPr="00684197">
              <w:rPr>
                <w:rFonts w:ascii="Times New Roman" w:hAnsi="Times New Roman" w:cs="Times New Roman"/>
                <w:i/>
                <w:iCs/>
                <w:sz w:val="24"/>
                <w:szCs w:val="24"/>
              </w:rPr>
              <w:t>euro</w:t>
            </w:r>
            <w:proofErr w:type="spellEnd"/>
            <w:r w:rsidRPr="00684197">
              <w:rPr>
                <w:rFonts w:ascii="Times New Roman" w:hAnsi="Times New Roman" w:cs="Times New Roman"/>
                <w:sz w:val="24"/>
                <w:szCs w:val="24"/>
              </w:rPr>
              <w:t xml:space="preserve"> (t.i. dalot ar multiplikatoru 4), no kā 10% ir 200 EUR, šo summu reizinot ar 18 ģimenēm - ietekme uz programmas finansējumu gadā ir tikai 3,6 tūkst. </w:t>
            </w:r>
            <w:proofErr w:type="spellStart"/>
            <w:r w:rsidRPr="00684197">
              <w:rPr>
                <w:rFonts w:ascii="Times New Roman" w:hAnsi="Times New Roman" w:cs="Times New Roman"/>
                <w:i/>
                <w:iCs/>
                <w:sz w:val="24"/>
                <w:szCs w:val="24"/>
              </w:rPr>
              <w:t>euro</w:t>
            </w:r>
            <w:proofErr w:type="spellEnd"/>
            <w:r w:rsidRPr="00684197">
              <w:rPr>
                <w:rFonts w:ascii="Times New Roman" w:hAnsi="Times New Roman" w:cs="Times New Roman"/>
                <w:sz w:val="24"/>
                <w:szCs w:val="24"/>
              </w:rPr>
              <w:t xml:space="preserve"> jeb 0.06%;</w:t>
            </w:r>
          </w:p>
          <w:p w14:paraId="7A0EE1B1" w14:textId="77777777" w:rsidR="00660C83" w:rsidRPr="00684197" w:rsidRDefault="00660C83" w:rsidP="00684197">
            <w:pPr>
              <w:pStyle w:val="ListParagraph"/>
              <w:numPr>
                <w:ilvl w:val="0"/>
                <w:numId w:val="4"/>
              </w:numPr>
              <w:spacing w:line="252" w:lineRule="auto"/>
              <w:jc w:val="both"/>
              <w:rPr>
                <w:rFonts w:ascii="Times New Roman" w:hAnsi="Times New Roman" w:cs="Times New Roman"/>
                <w:sz w:val="24"/>
                <w:szCs w:val="24"/>
              </w:rPr>
            </w:pPr>
            <w:r w:rsidRPr="00684197">
              <w:rPr>
                <w:rFonts w:ascii="Times New Roman" w:hAnsi="Times New Roman" w:cs="Times New Roman"/>
                <w:sz w:val="24"/>
                <w:szCs w:val="24"/>
              </w:rPr>
              <w:t>aizņēmējam nav nepieciešams deklarēt vai reģistrēt savu dzīves vietas adresi Latvijā, kā arī nav nepieciešams aizņēmēja apgādībā esošā bērna tiesiskā statusa Latvijā pierādīšana. Šāda nosacījuma iekļaušana atvieglo (paātrina) procesu, nevis paplašina faktisko garantiju saņēmēju loku. Ietekmes uz programmas finansējumu gadā nav;</w:t>
            </w:r>
          </w:p>
          <w:p w14:paraId="27F53784" w14:textId="77777777" w:rsidR="00660C83" w:rsidRPr="00684197" w:rsidRDefault="00660C83" w:rsidP="00684197">
            <w:pPr>
              <w:pStyle w:val="ListParagraph"/>
              <w:numPr>
                <w:ilvl w:val="0"/>
                <w:numId w:val="4"/>
              </w:numPr>
              <w:spacing w:line="252" w:lineRule="auto"/>
              <w:jc w:val="both"/>
              <w:rPr>
                <w:rFonts w:ascii="Times New Roman" w:hAnsi="Times New Roman" w:cs="Times New Roman"/>
                <w:sz w:val="24"/>
                <w:szCs w:val="24"/>
              </w:rPr>
            </w:pPr>
            <w:r w:rsidRPr="00684197">
              <w:rPr>
                <w:rFonts w:ascii="Times New Roman" w:hAnsi="Times New Roman" w:cs="Times New Roman"/>
                <w:sz w:val="24"/>
                <w:szCs w:val="24"/>
              </w:rPr>
              <w:t>personas, kuras apgādībā ir viens vai vairāki bērni un ir iestājusies grūtniecība, varēs pretendēt uz lielāku garantijas apmēru kā līdz šim, tomēr kopējo garantiju saņēmēju loku un apmēru šis nosacījums neietekmē (piemēram, ja ir iestājusies grūtniecība un jau ir 1 bērns, tad garantiju varēs saņemt ātrāk jau 15% apmērā, nevis gaidīt līdz piedzimis otrais bērns). Ietekmes uz programmas finansējumu gadā nav;</w:t>
            </w:r>
          </w:p>
          <w:p w14:paraId="055F924E" w14:textId="77777777" w:rsidR="00660C83" w:rsidRPr="00684197" w:rsidRDefault="00660C83" w:rsidP="00684197">
            <w:pPr>
              <w:pStyle w:val="ListParagraph"/>
              <w:numPr>
                <w:ilvl w:val="0"/>
                <w:numId w:val="4"/>
              </w:numPr>
              <w:spacing w:line="252" w:lineRule="auto"/>
              <w:jc w:val="both"/>
              <w:rPr>
                <w:lang w:eastAsia="lv-LV"/>
              </w:rPr>
            </w:pPr>
            <w:r w:rsidRPr="00684197">
              <w:rPr>
                <w:rFonts w:ascii="Times New Roman" w:hAnsi="Times New Roman" w:cs="Times New Roman"/>
                <w:sz w:val="24"/>
                <w:szCs w:val="24"/>
              </w:rPr>
              <w:t xml:space="preserve">paredzēto iespēju pretendēt uz garantiju atkārtoti pie nosacījuma, ka iepriekš piešķirtās garantijas saistības ir izbeigušās, varētu izmantot aptuveni 0,5% no līdzšinējiem garantiju saņēmējiem (ņemot vērā banku pieredzi par šādiem gadījumiem), gadā tie būtu aptuveni 15 gadījumi (0,5% no 3000 ģimenēm) un radītā </w:t>
            </w:r>
            <w:r w:rsidRPr="00684197">
              <w:rPr>
                <w:rFonts w:ascii="Times New Roman" w:hAnsi="Times New Roman" w:cs="Times New Roman"/>
                <w:sz w:val="24"/>
                <w:szCs w:val="24"/>
              </w:rPr>
              <w:lastRenderedPageBreak/>
              <w:t xml:space="preserve">ietekme uz nepieciešamo publisko finansējumu gadā būtu līdz 30 tūkst. </w:t>
            </w:r>
            <w:proofErr w:type="spellStart"/>
            <w:r w:rsidRPr="00684197">
              <w:rPr>
                <w:rFonts w:ascii="Times New Roman" w:hAnsi="Times New Roman" w:cs="Times New Roman"/>
                <w:i/>
                <w:iCs/>
                <w:sz w:val="24"/>
                <w:szCs w:val="24"/>
              </w:rPr>
              <w:t>euro</w:t>
            </w:r>
            <w:proofErr w:type="spellEnd"/>
            <w:r w:rsidRPr="00684197">
              <w:rPr>
                <w:rFonts w:ascii="Times New Roman" w:hAnsi="Times New Roman" w:cs="Times New Roman"/>
                <w:sz w:val="24"/>
                <w:szCs w:val="24"/>
              </w:rPr>
              <w:t xml:space="preserve"> (t.i. vidējā garantija 8 </w:t>
            </w:r>
            <w:proofErr w:type="spellStart"/>
            <w:r w:rsidRPr="00684197">
              <w:rPr>
                <w:rFonts w:ascii="Times New Roman" w:hAnsi="Times New Roman" w:cs="Times New Roman"/>
                <w:sz w:val="24"/>
                <w:szCs w:val="24"/>
              </w:rPr>
              <w:t>tūkst.</w:t>
            </w:r>
            <w:r w:rsidRPr="00684197">
              <w:rPr>
                <w:rFonts w:ascii="Times New Roman" w:hAnsi="Times New Roman" w:cs="Times New Roman"/>
                <w:i/>
                <w:iCs/>
                <w:sz w:val="24"/>
                <w:szCs w:val="24"/>
              </w:rPr>
              <w:t>euro</w:t>
            </w:r>
            <w:proofErr w:type="spellEnd"/>
            <w:r w:rsidRPr="00684197">
              <w:rPr>
                <w:rFonts w:ascii="Times New Roman" w:hAnsi="Times New Roman" w:cs="Times New Roman"/>
                <w:sz w:val="24"/>
                <w:szCs w:val="24"/>
              </w:rPr>
              <w:t xml:space="preserve">, kam nepieciešams valsts budžeta finansējums 2 </w:t>
            </w:r>
            <w:proofErr w:type="spellStart"/>
            <w:r w:rsidRPr="00684197">
              <w:rPr>
                <w:rFonts w:ascii="Times New Roman" w:hAnsi="Times New Roman" w:cs="Times New Roman"/>
                <w:sz w:val="24"/>
                <w:szCs w:val="24"/>
              </w:rPr>
              <w:t>tūkst.</w:t>
            </w:r>
            <w:r w:rsidRPr="00684197">
              <w:rPr>
                <w:rFonts w:ascii="Times New Roman" w:hAnsi="Times New Roman" w:cs="Times New Roman"/>
                <w:i/>
                <w:iCs/>
                <w:sz w:val="24"/>
                <w:szCs w:val="24"/>
              </w:rPr>
              <w:t>euro</w:t>
            </w:r>
            <w:proofErr w:type="spellEnd"/>
            <w:r w:rsidRPr="00684197">
              <w:rPr>
                <w:rFonts w:ascii="Times New Roman" w:hAnsi="Times New Roman" w:cs="Times New Roman"/>
                <w:sz w:val="24"/>
                <w:szCs w:val="24"/>
              </w:rPr>
              <w:t xml:space="preserve"> (t.i. dalot ar multiplikatoru 4), līdz ar to 15 ģimenes reizinot ar 2 </w:t>
            </w:r>
            <w:proofErr w:type="spellStart"/>
            <w:r w:rsidRPr="00684197">
              <w:rPr>
                <w:rFonts w:ascii="Times New Roman" w:hAnsi="Times New Roman" w:cs="Times New Roman"/>
                <w:sz w:val="24"/>
                <w:szCs w:val="24"/>
              </w:rPr>
              <w:t>tūkst.</w:t>
            </w:r>
            <w:r w:rsidRPr="00684197">
              <w:rPr>
                <w:rFonts w:ascii="Times New Roman" w:hAnsi="Times New Roman" w:cs="Times New Roman"/>
                <w:i/>
                <w:iCs/>
                <w:sz w:val="24"/>
                <w:szCs w:val="24"/>
              </w:rPr>
              <w:t>euro</w:t>
            </w:r>
            <w:proofErr w:type="spellEnd"/>
            <w:r w:rsidRPr="00684197">
              <w:rPr>
                <w:rFonts w:ascii="Times New Roman" w:hAnsi="Times New Roman" w:cs="Times New Roman"/>
                <w:sz w:val="24"/>
                <w:szCs w:val="24"/>
              </w:rPr>
              <w:t xml:space="preserve">, ir 30 </w:t>
            </w:r>
            <w:proofErr w:type="spellStart"/>
            <w:r w:rsidRPr="00684197">
              <w:rPr>
                <w:rFonts w:ascii="Times New Roman" w:hAnsi="Times New Roman" w:cs="Times New Roman"/>
                <w:sz w:val="24"/>
                <w:szCs w:val="24"/>
              </w:rPr>
              <w:t>tūkst.</w:t>
            </w:r>
            <w:r w:rsidRPr="00684197">
              <w:rPr>
                <w:rFonts w:ascii="Times New Roman" w:hAnsi="Times New Roman" w:cs="Times New Roman"/>
                <w:i/>
                <w:iCs/>
                <w:sz w:val="24"/>
                <w:szCs w:val="24"/>
              </w:rPr>
              <w:t>euro</w:t>
            </w:r>
            <w:proofErr w:type="spellEnd"/>
            <w:r w:rsidRPr="00684197">
              <w:rPr>
                <w:rFonts w:ascii="Times New Roman" w:hAnsi="Times New Roman" w:cs="Times New Roman"/>
                <w:sz w:val="24"/>
                <w:szCs w:val="24"/>
              </w:rPr>
              <w:t xml:space="preserve">). Ja iepriekšējais nekustamais īpašums jārealizē, pastāv iespējamība, ka </w:t>
            </w:r>
            <w:proofErr w:type="spellStart"/>
            <w:r w:rsidRPr="00684197">
              <w:rPr>
                <w:rFonts w:ascii="Times New Roman" w:hAnsi="Times New Roman" w:cs="Times New Roman"/>
                <w:sz w:val="24"/>
                <w:szCs w:val="24"/>
              </w:rPr>
              <w:t>Altum</w:t>
            </w:r>
            <w:proofErr w:type="spellEnd"/>
            <w:r w:rsidRPr="00684197">
              <w:rPr>
                <w:rFonts w:ascii="Times New Roman" w:hAnsi="Times New Roman" w:cs="Times New Roman"/>
                <w:sz w:val="24"/>
                <w:szCs w:val="24"/>
              </w:rPr>
              <w:t xml:space="preserve"> garantija jauna iegādei nebūs nepieciešama, ja būs pietiekoša pirmā iemaksa. Ģimenēm saņemt atkārtotu garantiju būs iespēja situācijās, kad darba vietas, skolas, ģimenes pieauguma vai citu apstākļu dēļ jāmaina dzīves vieta. Ietekme uz programmas finansējumu gadā ir tikai 30 tūkst. </w:t>
            </w:r>
            <w:proofErr w:type="spellStart"/>
            <w:r w:rsidRPr="00684197">
              <w:rPr>
                <w:rFonts w:ascii="Times New Roman" w:hAnsi="Times New Roman" w:cs="Times New Roman"/>
                <w:i/>
                <w:iCs/>
                <w:sz w:val="24"/>
                <w:szCs w:val="24"/>
              </w:rPr>
              <w:t>euro</w:t>
            </w:r>
            <w:proofErr w:type="spellEnd"/>
            <w:r w:rsidRPr="00684197">
              <w:rPr>
                <w:rFonts w:ascii="Times New Roman" w:hAnsi="Times New Roman" w:cs="Times New Roman"/>
                <w:i/>
                <w:iCs/>
                <w:sz w:val="24"/>
                <w:szCs w:val="24"/>
              </w:rPr>
              <w:t>.</w:t>
            </w:r>
          </w:p>
          <w:p w14:paraId="3E7C7B86" w14:textId="77777777" w:rsidR="00660C83" w:rsidRPr="00684197" w:rsidRDefault="00660C83" w:rsidP="00684197">
            <w:pPr>
              <w:spacing w:after="0" w:line="240" w:lineRule="auto"/>
              <w:jc w:val="both"/>
              <w:rPr>
                <w:rFonts w:ascii="Times New Roman" w:eastAsia="Times New Roman" w:hAnsi="Times New Roman" w:cs="Times New Roman"/>
                <w:iCs/>
                <w:sz w:val="24"/>
                <w:szCs w:val="24"/>
                <w:lang w:eastAsia="lv-LV"/>
              </w:rPr>
            </w:pPr>
            <w:proofErr w:type="spellStart"/>
            <w:r w:rsidRPr="00684197">
              <w:rPr>
                <w:rFonts w:ascii="Times New Roman" w:eastAsia="Times New Roman" w:hAnsi="Times New Roman" w:cs="Times New Roman"/>
                <w:iCs/>
                <w:sz w:val="24"/>
                <w:szCs w:val="24"/>
                <w:lang w:eastAsia="lv-LV"/>
              </w:rPr>
              <w:t>Altum</w:t>
            </w:r>
            <w:proofErr w:type="spellEnd"/>
            <w:r w:rsidRPr="00684197">
              <w:rPr>
                <w:rFonts w:ascii="Times New Roman" w:eastAsia="Times New Roman" w:hAnsi="Times New Roman" w:cs="Times New Roman"/>
                <w:iCs/>
                <w:sz w:val="24"/>
                <w:szCs w:val="24"/>
                <w:lang w:eastAsia="lv-LV"/>
              </w:rPr>
              <w:t xml:space="preserve">  ikgadēji veikti uzkrājumi izsniegtajiem un jauniem galvojumiem mājokļu programmas ietvaros.</w:t>
            </w:r>
          </w:p>
          <w:tbl>
            <w:tblPr>
              <w:tblW w:w="6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1424"/>
              <w:gridCol w:w="1134"/>
              <w:gridCol w:w="1134"/>
              <w:gridCol w:w="1280"/>
            </w:tblGrid>
            <w:tr w:rsidR="00684197" w:rsidRPr="00684197" w14:paraId="28181DD3" w14:textId="77777777" w:rsidTr="003A33D2">
              <w:trPr>
                <w:trHeight w:val="288"/>
              </w:trPr>
              <w:tc>
                <w:tcPr>
                  <w:tcW w:w="1740" w:type="dxa"/>
                  <w:tcBorders>
                    <w:top w:val="single" w:sz="4" w:space="0" w:color="auto"/>
                    <w:left w:val="single" w:sz="4" w:space="0" w:color="auto"/>
                    <w:bottom w:val="single" w:sz="4" w:space="0" w:color="auto"/>
                    <w:right w:val="single" w:sz="4" w:space="0" w:color="auto"/>
                  </w:tcBorders>
                  <w:noWrap/>
                  <w:vAlign w:val="center"/>
                  <w:hideMark/>
                </w:tcPr>
                <w:p w14:paraId="489B9E91" w14:textId="77777777" w:rsidR="00660C83" w:rsidRPr="00684197" w:rsidRDefault="00660C83" w:rsidP="00684197">
                  <w:pPr>
                    <w:rPr>
                      <w:rFonts w:ascii="Times New Roman" w:eastAsia="Times New Roman" w:hAnsi="Times New Roman" w:cs="Times New Roman"/>
                      <w:iCs/>
                      <w:sz w:val="24"/>
                      <w:szCs w:val="24"/>
                      <w:lang w:eastAsia="lv-LV"/>
                    </w:rPr>
                  </w:pPr>
                </w:p>
              </w:tc>
              <w:tc>
                <w:tcPr>
                  <w:tcW w:w="1424" w:type="dxa"/>
                  <w:tcBorders>
                    <w:top w:val="single" w:sz="4" w:space="0" w:color="auto"/>
                    <w:left w:val="single" w:sz="4" w:space="0" w:color="auto"/>
                    <w:bottom w:val="single" w:sz="4" w:space="0" w:color="auto"/>
                    <w:right w:val="single" w:sz="4" w:space="0" w:color="auto"/>
                  </w:tcBorders>
                  <w:noWrap/>
                  <w:vAlign w:val="center"/>
                  <w:hideMark/>
                </w:tcPr>
                <w:p w14:paraId="151F072E" w14:textId="77777777" w:rsidR="00660C83" w:rsidRPr="00684197" w:rsidRDefault="00660C83" w:rsidP="00684197">
                  <w:pPr>
                    <w:spacing w:after="0" w:line="240" w:lineRule="auto"/>
                    <w:jc w:val="center"/>
                    <w:rPr>
                      <w:rFonts w:ascii="Times New Roman" w:eastAsia="Times New Roman" w:hAnsi="Times New Roman" w:cs="Times New Roman"/>
                      <w:b/>
                      <w:lang w:eastAsia="lv-LV"/>
                    </w:rPr>
                  </w:pPr>
                  <w:r w:rsidRPr="00684197">
                    <w:rPr>
                      <w:rFonts w:ascii="Times New Roman" w:eastAsia="Times New Roman" w:hAnsi="Times New Roman" w:cs="Times New Roman"/>
                      <w:b/>
                      <w:lang w:eastAsia="lv-LV"/>
                    </w:rPr>
                    <w:t>2015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26335C4" w14:textId="77777777" w:rsidR="00660C83" w:rsidRPr="00684197" w:rsidRDefault="00660C83" w:rsidP="00684197">
                  <w:pPr>
                    <w:spacing w:after="0" w:line="240" w:lineRule="auto"/>
                    <w:jc w:val="center"/>
                    <w:rPr>
                      <w:rFonts w:ascii="Times New Roman" w:eastAsia="Times New Roman" w:hAnsi="Times New Roman" w:cs="Times New Roman"/>
                      <w:b/>
                      <w:lang w:eastAsia="lv-LV"/>
                    </w:rPr>
                  </w:pPr>
                  <w:r w:rsidRPr="00684197">
                    <w:rPr>
                      <w:rFonts w:ascii="Times New Roman" w:eastAsia="Times New Roman" w:hAnsi="Times New Roman" w:cs="Times New Roman"/>
                      <w:b/>
                      <w:lang w:eastAsia="lv-LV"/>
                    </w:rPr>
                    <w:t>2016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13129A0A" w14:textId="77777777" w:rsidR="00660C83" w:rsidRPr="00684197" w:rsidRDefault="00660C83" w:rsidP="00684197">
                  <w:pPr>
                    <w:spacing w:after="0" w:line="240" w:lineRule="auto"/>
                    <w:jc w:val="center"/>
                    <w:rPr>
                      <w:rFonts w:ascii="Times New Roman" w:eastAsia="Times New Roman" w:hAnsi="Times New Roman" w:cs="Times New Roman"/>
                      <w:b/>
                      <w:lang w:eastAsia="lv-LV"/>
                    </w:rPr>
                  </w:pPr>
                  <w:r w:rsidRPr="00684197">
                    <w:rPr>
                      <w:rFonts w:ascii="Times New Roman" w:eastAsia="Times New Roman" w:hAnsi="Times New Roman" w:cs="Times New Roman"/>
                      <w:b/>
                      <w:lang w:eastAsia="lv-LV"/>
                    </w:rPr>
                    <w:t>2017</w:t>
                  </w:r>
                </w:p>
              </w:tc>
              <w:tc>
                <w:tcPr>
                  <w:tcW w:w="1280" w:type="dxa"/>
                  <w:tcBorders>
                    <w:top w:val="single" w:sz="4" w:space="0" w:color="auto"/>
                    <w:left w:val="single" w:sz="4" w:space="0" w:color="auto"/>
                    <w:bottom w:val="single" w:sz="4" w:space="0" w:color="auto"/>
                    <w:right w:val="single" w:sz="4" w:space="0" w:color="auto"/>
                  </w:tcBorders>
                  <w:noWrap/>
                  <w:vAlign w:val="center"/>
                  <w:hideMark/>
                </w:tcPr>
                <w:p w14:paraId="4BAC3272" w14:textId="77777777" w:rsidR="00660C83" w:rsidRPr="00684197" w:rsidRDefault="00660C83" w:rsidP="00684197">
                  <w:pPr>
                    <w:spacing w:after="0" w:line="240" w:lineRule="auto"/>
                    <w:jc w:val="center"/>
                    <w:rPr>
                      <w:rFonts w:ascii="Times New Roman" w:eastAsia="Times New Roman" w:hAnsi="Times New Roman" w:cs="Times New Roman"/>
                      <w:b/>
                      <w:lang w:eastAsia="lv-LV"/>
                    </w:rPr>
                  </w:pPr>
                  <w:r w:rsidRPr="00684197">
                    <w:rPr>
                      <w:rFonts w:ascii="Times New Roman" w:eastAsia="Times New Roman" w:hAnsi="Times New Roman" w:cs="Times New Roman"/>
                      <w:b/>
                      <w:lang w:eastAsia="lv-LV"/>
                    </w:rPr>
                    <w:t>2018</w:t>
                  </w:r>
                </w:p>
              </w:tc>
            </w:tr>
            <w:tr w:rsidR="00684197" w:rsidRPr="00684197" w14:paraId="57AF82E8" w14:textId="77777777" w:rsidTr="003A33D2">
              <w:trPr>
                <w:trHeight w:val="288"/>
              </w:trPr>
              <w:tc>
                <w:tcPr>
                  <w:tcW w:w="1740" w:type="dxa"/>
                  <w:tcBorders>
                    <w:top w:val="single" w:sz="4" w:space="0" w:color="auto"/>
                    <w:left w:val="single" w:sz="4" w:space="0" w:color="auto"/>
                    <w:bottom w:val="single" w:sz="4" w:space="0" w:color="auto"/>
                    <w:right w:val="single" w:sz="4" w:space="0" w:color="auto"/>
                  </w:tcBorders>
                  <w:vAlign w:val="center"/>
                  <w:hideMark/>
                </w:tcPr>
                <w:p w14:paraId="403CFC66" w14:textId="77777777" w:rsidR="00660C83" w:rsidRPr="00684197" w:rsidRDefault="00660C83" w:rsidP="00684197">
                  <w:pPr>
                    <w:spacing w:after="0" w:line="240" w:lineRule="auto"/>
                    <w:jc w:val="both"/>
                    <w:rPr>
                      <w:rFonts w:ascii="Times New Roman" w:eastAsia="Times New Roman" w:hAnsi="Times New Roman" w:cs="Times New Roman"/>
                      <w:b/>
                      <w:bCs/>
                      <w:lang w:eastAsia="lv-LV"/>
                    </w:rPr>
                  </w:pPr>
                  <w:r w:rsidRPr="00684197">
                    <w:rPr>
                      <w:rFonts w:ascii="Times New Roman" w:eastAsia="Times New Roman" w:hAnsi="Times New Roman" w:cs="Times New Roman"/>
                      <w:b/>
                      <w:bCs/>
                      <w:lang w:eastAsia="lv-LV"/>
                    </w:rPr>
                    <w:t xml:space="preserve">Izveidotie uzkrājumi MG ģimenēm </w:t>
                  </w:r>
                </w:p>
              </w:tc>
              <w:tc>
                <w:tcPr>
                  <w:tcW w:w="1424" w:type="dxa"/>
                  <w:tcBorders>
                    <w:top w:val="single" w:sz="4" w:space="0" w:color="auto"/>
                    <w:left w:val="single" w:sz="4" w:space="0" w:color="auto"/>
                    <w:bottom w:val="single" w:sz="4" w:space="0" w:color="auto"/>
                    <w:right w:val="single" w:sz="4" w:space="0" w:color="auto"/>
                  </w:tcBorders>
                  <w:noWrap/>
                  <w:vAlign w:val="center"/>
                  <w:hideMark/>
                </w:tcPr>
                <w:p w14:paraId="7EAB993C" w14:textId="77777777" w:rsidR="00660C83" w:rsidRPr="00684197" w:rsidRDefault="00660C83" w:rsidP="00684197">
                  <w:pPr>
                    <w:spacing w:after="0" w:line="240" w:lineRule="auto"/>
                    <w:jc w:val="center"/>
                    <w:rPr>
                      <w:rFonts w:ascii="Times New Roman" w:eastAsia="Times New Roman" w:hAnsi="Times New Roman" w:cs="Times New Roman"/>
                      <w:b/>
                      <w:bCs/>
                      <w:lang w:eastAsia="lv-LV"/>
                    </w:rPr>
                  </w:pPr>
                  <w:r w:rsidRPr="00684197">
                    <w:rPr>
                      <w:rFonts w:ascii="Times New Roman" w:eastAsia="Times New Roman" w:hAnsi="Times New Roman" w:cs="Times New Roman"/>
                      <w:b/>
                      <w:bCs/>
                      <w:lang w:eastAsia="lv-LV"/>
                    </w:rPr>
                    <w:t>1287573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18229E3E" w14:textId="77777777" w:rsidR="00660C83" w:rsidRPr="00684197" w:rsidRDefault="00660C83" w:rsidP="00684197">
                  <w:pPr>
                    <w:spacing w:after="0" w:line="240" w:lineRule="auto"/>
                    <w:jc w:val="center"/>
                    <w:rPr>
                      <w:rFonts w:ascii="Times New Roman" w:eastAsia="Times New Roman" w:hAnsi="Times New Roman" w:cs="Times New Roman"/>
                      <w:b/>
                      <w:bCs/>
                      <w:lang w:eastAsia="lv-LV"/>
                    </w:rPr>
                  </w:pPr>
                  <w:r w:rsidRPr="00684197">
                    <w:rPr>
                      <w:rFonts w:ascii="Times New Roman" w:eastAsia="Times New Roman" w:hAnsi="Times New Roman" w:cs="Times New Roman"/>
                      <w:b/>
                      <w:bCs/>
                      <w:lang w:eastAsia="lv-LV"/>
                    </w:rPr>
                    <w:t>3684257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031D655A" w14:textId="77777777" w:rsidR="00660C83" w:rsidRPr="00684197" w:rsidRDefault="00660C83" w:rsidP="00684197">
                  <w:pPr>
                    <w:spacing w:after="0" w:line="240" w:lineRule="auto"/>
                    <w:jc w:val="center"/>
                    <w:rPr>
                      <w:rFonts w:ascii="Times New Roman" w:eastAsia="Times New Roman" w:hAnsi="Times New Roman" w:cs="Times New Roman"/>
                      <w:b/>
                      <w:bCs/>
                      <w:lang w:eastAsia="lv-LV"/>
                    </w:rPr>
                  </w:pPr>
                  <w:r w:rsidRPr="00684197">
                    <w:rPr>
                      <w:rFonts w:ascii="Times New Roman" w:eastAsia="Times New Roman" w:hAnsi="Times New Roman" w:cs="Times New Roman"/>
                      <w:b/>
                      <w:bCs/>
                      <w:lang w:eastAsia="lv-LV"/>
                    </w:rPr>
                    <w:t>3670273</w:t>
                  </w:r>
                </w:p>
              </w:tc>
              <w:tc>
                <w:tcPr>
                  <w:tcW w:w="1280" w:type="dxa"/>
                  <w:tcBorders>
                    <w:top w:val="single" w:sz="4" w:space="0" w:color="auto"/>
                    <w:left w:val="single" w:sz="4" w:space="0" w:color="auto"/>
                    <w:bottom w:val="single" w:sz="4" w:space="0" w:color="auto"/>
                    <w:right w:val="single" w:sz="4" w:space="0" w:color="auto"/>
                  </w:tcBorders>
                  <w:noWrap/>
                  <w:vAlign w:val="center"/>
                  <w:hideMark/>
                </w:tcPr>
                <w:p w14:paraId="19C5E359" w14:textId="77777777" w:rsidR="00660C83" w:rsidRPr="00684197" w:rsidRDefault="00660C83" w:rsidP="00684197">
                  <w:pPr>
                    <w:spacing w:after="0" w:line="240" w:lineRule="auto"/>
                    <w:jc w:val="center"/>
                    <w:rPr>
                      <w:rFonts w:ascii="Times New Roman" w:eastAsia="Times New Roman" w:hAnsi="Times New Roman" w:cs="Times New Roman"/>
                      <w:b/>
                      <w:bCs/>
                      <w:lang w:eastAsia="lv-LV"/>
                    </w:rPr>
                  </w:pPr>
                  <w:r w:rsidRPr="00684197">
                    <w:rPr>
                      <w:rFonts w:ascii="Times New Roman" w:eastAsia="Times New Roman" w:hAnsi="Times New Roman" w:cs="Times New Roman"/>
                      <w:b/>
                      <w:bCs/>
                      <w:lang w:eastAsia="lv-LV"/>
                    </w:rPr>
                    <w:t>3481382</w:t>
                  </w:r>
                </w:p>
              </w:tc>
            </w:tr>
            <w:tr w:rsidR="00684197" w:rsidRPr="00684197" w14:paraId="3B82097F" w14:textId="77777777" w:rsidTr="003A33D2">
              <w:trPr>
                <w:trHeight w:val="288"/>
              </w:trPr>
              <w:tc>
                <w:tcPr>
                  <w:tcW w:w="1740" w:type="dxa"/>
                  <w:tcBorders>
                    <w:top w:val="single" w:sz="4" w:space="0" w:color="auto"/>
                    <w:left w:val="single" w:sz="4" w:space="0" w:color="auto"/>
                    <w:bottom w:val="single" w:sz="4" w:space="0" w:color="auto"/>
                    <w:right w:val="single" w:sz="4" w:space="0" w:color="auto"/>
                  </w:tcBorders>
                  <w:vAlign w:val="center"/>
                  <w:hideMark/>
                </w:tcPr>
                <w:p w14:paraId="033DEA42" w14:textId="77777777" w:rsidR="00660C83" w:rsidRPr="00684197" w:rsidRDefault="00660C83" w:rsidP="00684197">
                  <w:pPr>
                    <w:spacing w:after="0" w:line="240" w:lineRule="auto"/>
                    <w:jc w:val="center"/>
                    <w:rPr>
                      <w:rFonts w:ascii="Times New Roman" w:eastAsia="Times New Roman" w:hAnsi="Times New Roman" w:cs="Times New Roman"/>
                      <w:lang w:eastAsia="lv-LV"/>
                    </w:rPr>
                  </w:pPr>
                  <w:r w:rsidRPr="00684197">
                    <w:rPr>
                      <w:rFonts w:ascii="Times New Roman" w:eastAsia="Times New Roman" w:hAnsi="Times New Roman" w:cs="Times New Roman"/>
                      <w:lang w:eastAsia="lv-LV"/>
                    </w:rPr>
                    <w:t>Neizdevīgiem līgumiem</w:t>
                  </w:r>
                </w:p>
              </w:tc>
              <w:tc>
                <w:tcPr>
                  <w:tcW w:w="1424" w:type="dxa"/>
                  <w:tcBorders>
                    <w:top w:val="single" w:sz="4" w:space="0" w:color="auto"/>
                    <w:left w:val="single" w:sz="4" w:space="0" w:color="auto"/>
                    <w:bottom w:val="single" w:sz="4" w:space="0" w:color="auto"/>
                    <w:right w:val="single" w:sz="4" w:space="0" w:color="auto"/>
                  </w:tcBorders>
                  <w:noWrap/>
                  <w:vAlign w:val="center"/>
                  <w:hideMark/>
                </w:tcPr>
                <w:p w14:paraId="79508FA2" w14:textId="77777777" w:rsidR="00660C83" w:rsidRPr="00684197" w:rsidRDefault="00660C83" w:rsidP="00684197">
                  <w:pPr>
                    <w:spacing w:after="0" w:line="240" w:lineRule="auto"/>
                    <w:jc w:val="center"/>
                    <w:rPr>
                      <w:rFonts w:ascii="Times New Roman" w:eastAsia="Times New Roman" w:hAnsi="Times New Roman" w:cs="Times New Roman"/>
                      <w:lang w:eastAsia="lv-LV"/>
                    </w:rPr>
                  </w:pPr>
                  <w:r w:rsidRPr="00684197">
                    <w:rPr>
                      <w:rFonts w:ascii="Times New Roman" w:eastAsia="Times New Roman" w:hAnsi="Times New Roman" w:cs="Times New Roman"/>
                      <w:lang w:eastAsia="lv-LV"/>
                    </w:rPr>
                    <w:t>980018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22A339C2" w14:textId="77777777" w:rsidR="00660C83" w:rsidRPr="00684197" w:rsidRDefault="00660C83" w:rsidP="00684197">
                  <w:pPr>
                    <w:spacing w:after="0" w:line="240" w:lineRule="auto"/>
                    <w:jc w:val="center"/>
                    <w:rPr>
                      <w:rFonts w:ascii="Times New Roman" w:eastAsia="Times New Roman" w:hAnsi="Times New Roman" w:cs="Times New Roman"/>
                      <w:lang w:eastAsia="lv-LV"/>
                    </w:rPr>
                  </w:pPr>
                  <w:r w:rsidRPr="00684197">
                    <w:rPr>
                      <w:rFonts w:ascii="Times New Roman" w:eastAsia="Times New Roman" w:hAnsi="Times New Roman" w:cs="Times New Roman"/>
                      <w:lang w:eastAsia="lv-LV"/>
                    </w:rPr>
                    <w:t>3676666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AEB9447" w14:textId="77777777" w:rsidR="00660C83" w:rsidRPr="00684197" w:rsidRDefault="00660C83" w:rsidP="00684197">
                  <w:pPr>
                    <w:spacing w:after="0" w:line="240" w:lineRule="auto"/>
                    <w:jc w:val="center"/>
                    <w:rPr>
                      <w:rFonts w:ascii="Times New Roman" w:eastAsia="Times New Roman" w:hAnsi="Times New Roman" w:cs="Times New Roman"/>
                      <w:lang w:eastAsia="lv-LV"/>
                    </w:rPr>
                  </w:pPr>
                  <w:r w:rsidRPr="00684197">
                    <w:rPr>
                      <w:rFonts w:ascii="Times New Roman" w:eastAsia="Times New Roman" w:hAnsi="Times New Roman" w:cs="Times New Roman"/>
                      <w:lang w:eastAsia="lv-LV"/>
                    </w:rPr>
                    <w:t>3670273</w:t>
                  </w:r>
                </w:p>
              </w:tc>
              <w:tc>
                <w:tcPr>
                  <w:tcW w:w="1280" w:type="dxa"/>
                  <w:tcBorders>
                    <w:top w:val="single" w:sz="4" w:space="0" w:color="auto"/>
                    <w:left w:val="single" w:sz="4" w:space="0" w:color="auto"/>
                    <w:bottom w:val="single" w:sz="4" w:space="0" w:color="auto"/>
                    <w:right w:val="single" w:sz="4" w:space="0" w:color="auto"/>
                  </w:tcBorders>
                  <w:noWrap/>
                  <w:vAlign w:val="center"/>
                  <w:hideMark/>
                </w:tcPr>
                <w:p w14:paraId="6AA44899" w14:textId="77777777" w:rsidR="00660C83" w:rsidRPr="00684197" w:rsidRDefault="00660C83" w:rsidP="00684197">
                  <w:pPr>
                    <w:spacing w:after="0" w:line="240" w:lineRule="auto"/>
                    <w:jc w:val="center"/>
                    <w:rPr>
                      <w:rFonts w:ascii="Times New Roman" w:eastAsia="Times New Roman" w:hAnsi="Times New Roman" w:cs="Times New Roman"/>
                      <w:lang w:eastAsia="lv-LV"/>
                    </w:rPr>
                  </w:pPr>
                  <w:r w:rsidRPr="00684197">
                    <w:rPr>
                      <w:rFonts w:ascii="Times New Roman" w:eastAsia="Times New Roman" w:hAnsi="Times New Roman" w:cs="Times New Roman"/>
                      <w:lang w:eastAsia="lv-LV"/>
                    </w:rPr>
                    <w:t>3481382</w:t>
                  </w:r>
                </w:p>
              </w:tc>
            </w:tr>
            <w:tr w:rsidR="00684197" w:rsidRPr="00684197" w14:paraId="515C5F8B" w14:textId="77777777" w:rsidTr="003A33D2">
              <w:trPr>
                <w:trHeight w:val="288"/>
              </w:trPr>
              <w:tc>
                <w:tcPr>
                  <w:tcW w:w="1740" w:type="dxa"/>
                  <w:tcBorders>
                    <w:top w:val="single" w:sz="4" w:space="0" w:color="auto"/>
                    <w:left w:val="single" w:sz="4" w:space="0" w:color="auto"/>
                    <w:bottom w:val="single" w:sz="4" w:space="0" w:color="auto"/>
                    <w:right w:val="single" w:sz="4" w:space="0" w:color="auto"/>
                  </w:tcBorders>
                  <w:noWrap/>
                  <w:vAlign w:val="center"/>
                  <w:hideMark/>
                </w:tcPr>
                <w:p w14:paraId="06B326E8" w14:textId="77777777" w:rsidR="00660C83" w:rsidRPr="00684197" w:rsidRDefault="00660C83" w:rsidP="00684197">
                  <w:pPr>
                    <w:spacing w:after="0" w:line="240" w:lineRule="auto"/>
                    <w:jc w:val="center"/>
                    <w:rPr>
                      <w:rFonts w:ascii="Times New Roman" w:eastAsia="Times New Roman" w:hAnsi="Times New Roman" w:cs="Times New Roman"/>
                      <w:lang w:eastAsia="lv-LV"/>
                    </w:rPr>
                  </w:pPr>
                  <w:r w:rsidRPr="00684197">
                    <w:rPr>
                      <w:rFonts w:ascii="Times New Roman" w:eastAsia="Times New Roman" w:hAnsi="Times New Roman" w:cs="Times New Roman"/>
                      <w:lang w:eastAsia="lv-LV"/>
                    </w:rPr>
                    <w:t>Kredītriskam</w:t>
                  </w:r>
                </w:p>
              </w:tc>
              <w:tc>
                <w:tcPr>
                  <w:tcW w:w="1424" w:type="dxa"/>
                  <w:tcBorders>
                    <w:top w:val="single" w:sz="4" w:space="0" w:color="auto"/>
                    <w:left w:val="single" w:sz="4" w:space="0" w:color="auto"/>
                    <w:bottom w:val="single" w:sz="4" w:space="0" w:color="auto"/>
                    <w:right w:val="single" w:sz="4" w:space="0" w:color="auto"/>
                  </w:tcBorders>
                  <w:noWrap/>
                  <w:vAlign w:val="center"/>
                  <w:hideMark/>
                </w:tcPr>
                <w:p w14:paraId="21E836A0" w14:textId="77777777" w:rsidR="00660C83" w:rsidRPr="00684197" w:rsidRDefault="00660C83" w:rsidP="00684197">
                  <w:pPr>
                    <w:spacing w:after="0" w:line="240" w:lineRule="auto"/>
                    <w:jc w:val="center"/>
                    <w:rPr>
                      <w:rFonts w:ascii="Times New Roman" w:eastAsia="Times New Roman" w:hAnsi="Times New Roman" w:cs="Times New Roman"/>
                      <w:lang w:eastAsia="lv-LV"/>
                    </w:rPr>
                  </w:pPr>
                  <w:r w:rsidRPr="00684197">
                    <w:rPr>
                      <w:rFonts w:ascii="Times New Roman" w:eastAsia="Times New Roman" w:hAnsi="Times New Roman" w:cs="Times New Roman"/>
                      <w:lang w:eastAsia="lv-LV"/>
                    </w:rPr>
                    <w:t>307555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4844F45" w14:textId="77777777" w:rsidR="00660C83" w:rsidRPr="00684197" w:rsidRDefault="00660C83" w:rsidP="00684197">
                  <w:pPr>
                    <w:spacing w:after="0" w:line="240" w:lineRule="auto"/>
                    <w:jc w:val="center"/>
                    <w:rPr>
                      <w:rFonts w:ascii="Times New Roman" w:eastAsia="Times New Roman" w:hAnsi="Times New Roman" w:cs="Times New Roman"/>
                      <w:lang w:eastAsia="lv-LV"/>
                    </w:rPr>
                  </w:pPr>
                  <w:r w:rsidRPr="00684197">
                    <w:rPr>
                      <w:rFonts w:ascii="Times New Roman" w:eastAsia="Times New Roman" w:hAnsi="Times New Roman" w:cs="Times New Roman"/>
                      <w:lang w:eastAsia="lv-LV"/>
                    </w:rPr>
                    <w:t>7591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42E1FE48" w14:textId="77777777" w:rsidR="00660C83" w:rsidRPr="00684197" w:rsidRDefault="00660C83" w:rsidP="00684197">
                  <w:pPr>
                    <w:spacing w:after="0" w:line="240" w:lineRule="auto"/>
                    <w:jc w:val="center"/>
                    <w:rPr>
                      <w:rFonts w:ascii="Times New Roman" w:eastAsia="Times New Roman" w:hAnsi="Times New Roman" w:cs="Times New Roman"/>
                      <w:lang w:eastAsia="lv-LV"/>
                    </w:rPr>
                  </w:pPr>
                  <w:r w:rsidRPr="00684197">
                    <w:rPr>
                      <w:rFonts w:ascii="Times New Roman" w:eastAsia="Times New Roman" w:hAnsi="Times New Roman" w:cs="Times New Roman"/>
                      <w:lang w:eastAsia="lv-LV"/>
                    </w:rPr>
                    <w:t>0</w:t>
                  </w:r>
                </w:p>
              </w:tc>
              <w:tc>
                <w:tcPr>
                  <w:tcW w:w="1280" w:type="dxa"/>
                  <w:tcBorders>
                    <w:top w:val="single" w:sz="4" w:space="0" w:color="auto"/>
                    <w:left w:val="single" w:sz="4" w:space="0" w:color="auto"/>
                    <w:bottom w:val="single" w:sz="4" w:space="0" w:color="auto"/>
                    <w:right w:val="single" w:sz="4" w:space="0" w:color="auto"/>
                  </w:tcBorders>
                  <w:noWrap/>
                  <w:vAlign w:val="center"/>
                  <w:hideMark/>
                </w:tcPr>
                <w:p w14:paraId="72E4DF6D" w14:textId="77777777" w:rsidR="00660C83" w:rsidRPr="00684197" w:rsidRDefault="00660C83" w:rsidP="00684197">
                  <w:pPr>
                    <w:spacing w:after="0" w:line="240" w:lineRule="auto"/>
                    <w:jc w:val="center"/>
                    <w:rPr>
                      <w:rFonts w:ascii="Times New Roman" w:eastAsia="Times New Roman" w:hAnsi="Times New Roman" w:cs="Times New Roman"/>
                      <w:lang w:eastAsia="lv-LV"/>
                    </w:rPr>
                  </w:pPr>
                  <w:r w:rsidRPr="00684197">
                    <w:rPr>
                      <w:rFonts w:ascii="Times New Roman" w:eastAsia="Times New Roman" w:hAnsi="Times New Roman" w:cs="Times New Roman"/>
                      <w:lang w:eastAsia="lv-LV"/>
                    </w:rPr>
                    <w:t>0</w:t>
                  </w:r>
                </w:p>
              </w:tc>
            </w:tr>
            <w:tr w:rsidR="00684197" w:rsidRPr="00684197" w14:paraId="207A5ED6" w14:textId="77777777" w:rsidTr="003A33D2">
              <w:trPr>
                <w:trHeight w:val="1728"/>
              </w:trPr>
              <w:tc>
                <w:tcPr>
                  <w:tcW w:w="1740" w:type="dxa"/>
                  <w:tcBorders>
                    <w:top w:val="single" w:sz="4" w:space="0" w:color="auto"/>
                    <w:left w:val="single" w:sz="4" w:space="0" w:color="auto"/>
                    <w:bottom w:val="single" w:sz="4" w:space="0" w:color="auto"/>
                    <w:right w:val="single" w:sz="4" w:space="0" w:color="auto"/>
                  </w:tcBorders>
                  <w:vAlign w:val="center"/>
                  <w:hideMark/>
                </w:tcPr>
                <w:p w14:paraId="5FCA3694" w14:textId="77777777" w:rsidR="00660C83" w:rsidRPr="00684197" w:rsidRDefault="00660C83" w:rsidP="00684197">
                  <w:pPr>
                    <w:spacing w:after="0" w:line="240" w:lineRule="auto"/>
                    <w:jc w:val="both"/>
                    <w:rPr>
                      <w:rFonts w:ascii="Times New Roman" w:eastAsia="Times New Roman" w:hAnsi="Times New Roman" w:cs="Times New Roman"/>
                      <w:b/>
                      <w:bCs/>
                      <w:lang w:eastAsia="lv-LV"/>
                    </w:rPr>
                  </w:pPr>
                  <w:r w:rsidRPr="00684197">
                    <w:rPr>
                      <w:rFonts w:ascii="Times New Roman" w:eastAsia="Times New Roman" w:hAnsi="Times New Roman" w:cs="Times New Roman"/>
                      <w:b/>
                      <w:bCs/>
                      <w:lang w:eastAsia="lv-LV"/>
                    </w:rPr>
                    <w:t>Neizveidotie uzkrājumi zaudējumiem MG ģimenēm, kas nosegti ar riska segumu</w:t>
                  </w:r>
                </w:p>
              </w:tc>
              <w:tc>
                <w:tcPr>
                  <w:tcW w:w="1424" w:type="dxa"/>
                  <w:tcBorders>
                    <w:top w:val="single" w:sz="4" w:space="0" w:color="auto"/>
                    <w:left w:val="single" w:sz="4" w:space="0" w:color="auto"/>
                    <w:bottom w:val="single" w:sz="4" w:space="0" w:color="auto"/>
                    <w:right w:val="single" w:sz="4" w:space="0" w:color="auto"/>
                  </w:tcBorders>
                  <w:noWrap/>
                  <w:vAlign w:val="center"/>
                  <w:hideMark/>
                </w:tcPr>
                <w:p w14:paraId="6B9CB8DC" w14:textId="77777777" w:rsidR="00660C83" w:rsidRPr="00684197" w:rsidRDefault="00660C83" w:rsidP="00684197">
                  <w:pPr>
                    <w:spacing w:after="0" w:line="240" w:lineRule="auto"/>
                    <w:jc w:val="center"/>
                    <w:rPr>
                      <w:rFonts w:ascii="Times New Roman" w:eastAsia="Times New Roman" w:hAnsi="Times New Roman" w:cs="Times New Roman"/>
                      <w:b/>
                      <w:bCs/>
                      <w:lang w:eastAsia="lv-LV"/>
                    </w:rPr>
                  </w:pPr>
                  <w:r w:rsidRPr="00684197">
                    <w:rPr>
                      <w:rFonts w:ascii="Times New Roman" w:eastAsia="Times New Roman" w:hAnsi="Times New Roman" w:cs="Times New Roman"/>
                      <w:b/>
                      <w:bCs/>
                      <w:lang w:eastAsia="lv-LV"/>
                    </w:rPr>
                    <w:t>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66CBBBE" w14:textId="77777777" w:rsidR="00660C83" w:rsidRPr="00684197" w:rsidRDefault="00660C83" w:rsidP="00684197">
                  <w:pPr>
                    <w:spacing w:after="0" w:line="240" w:lineRule="auto"/>
                    <w:jc w:val="center"/>
                    <w:rPr>
                      <w:rFonts w:ascii="Times New Roman" w:eastAsia="Times New Roman" w:hAnsi="Times New Roman" w:cs="Times New Roman"/>
                      <w:b/>
                      <w:bCs/>
                      <w:lang w:eastAsia="lv-LV"/>
                    </w:rPr>
                  </w:pPr>
                  <w:r w:rsidRPr="00684197">
                    <w:rPr>
                      <w:rFonts w:ascii="Times New Roman" w:eastAsia="Times New Roman" w:hAnsi="Times New Roman" w:cs="Times New Roman"/>
                      <w:b/>
                      <w:bCs/>
                      <w:lang w:eastAsia="lv-LV"/>
                    </w:rPr>
                    <w:t>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446B508C" w14:textId="77777777" w:rsidR="00660C83" w:rsidRPr="00684197" w:rsidRDefault="00660C83" w:rsidP="00684197">
                  <w:pPr>
                    <w:spacing w:after="0" w:line="240" w:lineRule="auto"/>
                    <w:jc w:val="center"/>
                    <w:rPr>
                      <w:rFonts w:ascii="Times New Roman" w:eastAsia="Times New Roman" w:hAnsi="Times New Roman" w:cs="Times New Roman"/>
                      <w:b/>
                      <w:bCs/>
                      <w:lang w:eastAsia="lv-LV"/>
                    </w:rPr>
                  </w:pPr>
                  <w:r w:rsidRPr="00684197">
                    <w:rPr>
                      <w:rFonts w:ascii="Times New Roman" w:eastAsia="Times New Roman" w:hAnsi="Times New Roman" w:cs="Times New Roman"/>
                      <w:b/>
                      <w:bCs/>
                      <w:lang w:eastAsia="lv-LV"/>
                    </w:rPr>
                    <w:t>3161486</w:t>
                  </w:r>
                </w:p>
              </w:tc>
              <w:tc>
                <w:tcPr>
                  <w:tcW w:w="1280" w:type="dxa"/>
                  <w:tcBorders>
                    <w:top w:val="single" w:sz="4" w:space="0" w:color="auto"/>
                    <w:left w:val="single" w:sz="4" w:space="0" w:color="auto"/>
                    <w:bottom w:val="single" w:sz="4" w:space="0" w:color="auto"/>
                    <w:right w:val="single" w:sz="4" w:space="0" w:color="auto"/>
                  </w:tcBorders>
                  <w:noWrap/>
                  <w:vAlign w:val="center"/>
                  <w:hideMark/>
                </w:tcPr>
                <w:p w14:paraId="63FDF3AF" w14:textId="77777777" w:rsidR="00660C83" w:rsidRPr="00684197" w:rsidRDefault="00660C83" w:rsidP="00684197">
                  <w:pPr>
                    <w:spacing w:after="0" w:line="240" w:lineRule="auto"/>
                    <w:jc w:val="center"/>
                    <w:rPr>
                      <w:rFonts w:ascii="Times New Roman" w:eastAsia="Times New Roman" w:hAnsi="Times New Roman" w:cs="Times New Roman"/>
                      <w:b/>
                      <w:bCs/>
                      <w:lang w:eastAsia="lv-LV"/>
                    </w:rPr>
                  </w:pPr>
                  <w:r w:rsidRPr="00684197">
                    <w:rPr>
                      <w:rFonts w:ascii="Times New Roman" w:eastAsia="Times New Roman" w:hAnsi="Times New Roman" w:cs="Times New Roman"/>
                      <w:b/>
                      <w:bCs/>
                      <w:lang w:eastAsia="lv-LV"/>
                    </w:rPr>
                    <w:t>4054891</w:t>
                  </w:r>
                </w:p>
              </w:tc>
            </w:tr>
            <w:tr w:rsidR="00684197" w:rsidRPr="00684197" w14:paraId="101645B7" w14:textId="77777777" w:rsidTr="003A33D2">
              <w:trPr>
                <w:trHeight w:val="576"/>
              </w:trPr>
              <w:tc>
                <w:tcPr>
                  <w:tcW w:w="1740" w:type="dxa"/>
                  <w:tcBorders>
                    <w:top w:val="single" w:sz="4" w:space="0" w:color="auto"/>
                    <w:left w:val="single" w:sz="4" w:space="0" w:color="auto"/>
                    <w:bottom w:val="single" w:sz="4" w:space="0" w:color="auto"/>
                    <w:right w:val="single" w:sz="4" w:space="0" w:color="auto"/>
                  </w:tcBorders>
                  <w:vAlign w:val="center"/>
                  <w:hideMark/>
                </w:tcPr>
                <w:p w14:paraId="1194FE8D" w14:textId="77777777" w:rsidR="00660C83" w:rsidRPr="00684197" w:rsidRDefault="00660C83" w:rsidP="00684197">
                  <w:pPr>
                    <w:spacing w:after="0" w:line="240" w:lineRule="auto"/>
                    <w:jc w:val="center"/>
                    <w:rPr>
                      <w:rFonts w:ascii="Times New Roman" w:eastAsia="Times New Roman" w:hAnsi="Times New Roman" w:cs="Times New Roman"/>
                      <w:lang w:eastAsia="lv-LV"/>
                    </w:rPr>
                  </w:pPr>
                  <w:r w:rsidRPr="00684197">
                    <w:rPr>
                      <w:rFonts w:ascii="Times New Roman" w:eastAsia="Times New Roman" w:hAnsi="Times New Roman" w:cs="Times New Roman"/>
                      <w:lang w:eastAsia="lv-LV"/>
                    </w:rPr>
                    <w:t>Neizdevīgiem līgumiem</w:t>
                  </w:r>
                </w:p>
              </w:tc>
              <w:tc>
                <w:tcPr>
                  <w:tcW w:w="1424" w:type="dxa"/>
                  <w:tcBorders>
                    <w:top w:val="single" w:sz="4" w:space="0" w:color="auto"/>
                    <w:left w:val="single" w:sz="4" w:space="0" w:color="auto"/>
                    <w:bottom w:val="single" w:sz="4" w:space="0" w:color="auto"/>
                    <w:right w:val="single" w:sz="4" w:space="0" w:color="auto"/>
                  </w:tcBorders>
                  <w:noWrap/>
                  <w:vAlign w:val="center"/>
                  <w:hideMark/>
                </w:tcPr>
                <w:p w14:paraId="1BF633A7" w14:textId="77777777" w:rsidR="00660C83" w:rsidRPr="00684197" w:rsidRDefault="00660C83" w:rsidP="00684197">
                  <w:pPr>
                    <w:spacing w:after="0" w:line="240" w:lineRule="auto"/>
                    <w:jc w:val="center"/>
                    <w:rPr>
                      <w:rFonts w:ascii="Times New Roman" w:eastAsia="Times New Roman" w:hAnsi="Times New Roman" w:cs="Times New Roman"/>
                      <w:lang w:eastAsia="lv-LV"/>
                    </w:rPr>
                  </w:pPr>
                  <w:r w:rsidRPr="00684197">
                    <w:rPr>
                      <w:rFonts w:ascii="Times New Roman" w:eastAsia="Times New Roman" w:hAnsi="Times New Roman" w:cs="Times New Roman"/>
                      <w:lang w:eastAsia="lv-LV"/>
                    </w:rPr>
                    <w:t>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4F284BA2" w14:textId="77777777" w:rsidR="00660C83" w:rsidRPr="00684197" w:rsidRDefault="00660C83" w:rsidP="00684197">
                  <w:pPr>
                    <w:spacing w:after="0" w:line="240" w:lineRule="auto"/>
                    <w:jc w:val="center"/>
                    <w:rPr>
                      <w:rFonts w:ascii="Times New Roman" w:eastAsia="Times New Roman" w:hAnsi="Times New Roman" w:cs="Times New Roman"/>
                      <w:lang w:eastAsia="lv-LV"/>
                    </w:rPr>
                  </w:pPr>
                  <w:r w:rsidRPr="00684197">
                    <w:rPr>
                      <w:rFonts w:ascii="Times New Roman" w:eastAsia="Times New Roman" w:hAnsi="Times New Roman" w:cs="Times New Roman"/>
                      <w:lang w:eastAsia="lv-LV"/>
                    </w:rPr>
                    <w:t>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57EA6802" w14:textId="77777777" w:rsidR="00660C83" w:rsidRPr="00684197" w:rsidRDefault="00660C83" w:rsidP="00684197">
                  <w:pPr>
                    <w:spacing w:after="0" w:line="240" w:lineRule="auto"/>
                    <w:jc w:val="center"/>
                    <w:rPr>
                      <w:rFonts w:ascii="Times New Roman" w:eastAsia="Times New Roman" w:hAnsi="Times New Roman" w:cs="Times New Roman"/>
                      <w:lang w:eastAsia="lv-LV"/>
                    </w:rPr>
                  </w:pPr>
                  <w:r w:rsidRPr="00684197">
                    <w:rPr>
                      <w:rFonts w:ascii="Times New Roman" w:eastAsia="Times New Roman" w:hAnsi="Times New Roman" w:cs="Times New Roman"/>
                      <w:lang w:eastAsia="lv-LV"/>
                    </w:rPr>
                    <w:t>2822465</w:t>
                  </w:r>
                </w:p>
              </w:tc>
              <w:tc>
                <w:tcPr>
                  <w:tcW w:w="1280" w:type="dxa"/>
                  <w:tcBorders>
                    <w:top w:val="single" w:sz="4" w:space="0" w:color="auto"/>
                    <w:left w:val="single" w:sz="4" w:space="0" w:color="auto"/>
                    <w:bottom w:val="single" w:sz="4" w:space="0" w:color="auto"/>
                    <w:right w:val="single" w:sz="4" w:space="0" w:color="auto"/>
                  </w:tcBorders>
                  <w:noWrap/>
                  <w:vAlign w:val="center"/>
                  <w:hideMark/>
                </w:tcPr>
                <w:p w14:paraId="56A4EC9E" w14:textId="77777777" w:rsidR="00660C83" w:rsidRPr="00684197" w:rsidRDefault="00660C83" w:rsidP="00684197">
                  <w:pPr>
                    <w:spacing w:after="0" w:line="240" w:lineRule="auto"/>
                    <w:jc w:val="center"/>
                    <w:rPr>
                      <w:rFonts w:ascii="Times New Roman" w:eastAsia="Times New Roman" w:hAnsi="Times New Roman" w:cs="Times New Roman"/>
                      <w:lang w:eastAsia="lv-LV"/>
                    </w:rPr>
                  </w:pPr>
                  <w:r w:rsidRPr="00684197">
                    <w:rPr>
                      <w:rFonts w:ascii="Times New Roman" w:eastAsia="Times New Roman" w:hAnsi="Times New Roman" w:cs="Times New Roman"/>
                      <w:lang w:eastAsia="lv-LV"/>
                    </w:rPr>
                    <w:t>4011761</w:t>
                  </w:r>
                </w:p>
              </w:tc>
            </w:tr>
            <w:tr w:rsidR="00684197" w:rsidRPr="00684197" w14:paraId="2B455831" w14:textId="77777777" w:rsidTr="003A33D2">
              <w:trPr>
                <w:trHeight w:val="288"/>
              </w:trPr>
              <w:tc>
                <w:tcPr>
                  <w:tcW w:w="1740" w:type="dxa"/>
                  <w:tcBorders>
                    <w:top w:val="single" w:sz="4" w:space="0" w:color="auto"/>
                    <w:left w:val="single" w:sz="4" w:space="0" w:color="auto"/>
                    <w:bottom w:val="single" w:sz="4" w:space="0" w:color="auto"/>
                    <w:right w:val="single" w:sz="4" w:space="0" w:color="auto"/>
                  </w:tcBorders>
                  <w:noWrap/>
                  <w:vAlign w:val="center"/>
                  <w:hideMark/>
                </w:tcPr>
                <w:p w14:paraId="417D2891" w14:textId="77777777" w:rsidR="00660C83" w:rsidRPr="00684197" w:rsidRDefault="00660C83" w:rsidP="00684197">
                  <w:pPr>
                    <w:spacing w:after="0" w:line="240" w:lineRule="auto"/>
                    <w:jc w:val="center"/>
                    <w:rPr>
                      <w:rFonts w:ascii="Times New Roman" w:eastAsia="Times New Roman" w:hAnsi="Times New Roman" w:cs="Times New Roman"/>
                      <w:lang w:eastAsia="lv-LV"/>
                    </w:rPr>
                  </w:pPr>
                  <w:r w:rsidRPr="00684197">
                    <w:rPr>
                      <w:rFonts w:ascii="Times New Roman" w:eastAsia="Times New Roman" w:hAnsi="Times New Roman" w:cs="Times New Roman"/>
                      <w:lang w:eastAsia="lv-LV"/>
                    </w:rPr>
                    <w:t>Kredītriskam</w:t>
                  </w:r>
                </w:p>
              </w:tc>
              <w:tc>
                <w:tcPr>
                  <w:tcW w:w="1424" w:type="dxa"/>
                  <w:tcBorders>
                    <w:top w:val="single" w:sz="4" w:space="0" w:color="auto"/>
                    <w:left w:val="single" w:sz="4" w:space="0" w:color="auto"/>
                    <w:bottom w:val="single" w:sz="4" w:space="0" w:color="auto"/>
                    <w:right w:val="single" w:sz="4" w:space="0" w:color="auto"/>
                  </w:tcBorders>
                  <w:noWrap/>
                  <w:vAlign w:val="center"/>
                  <w:hideMark/>
                </w:tcPr>
                <w:p w14:paraId="798A0728" w14:textId="77777777" w:rsidR="00660C83" w:rsidRPr="00684197" w:rsidRDefault="00660C83" w:rsidP="00684197">
                  <w:pPr>
                    <w:spacing w:after="0" w:line="240" w:lineRule="auto"/>
                    <w:jc w:val="center"/>
                    <w:rPr>
                      <w:rFonts w:ascii="Times New Roman" w:eastAsia="Times New Roman" w:hAnsi="Times New Roman" w:cs="Times New Roman"/>
                      <w:lang w:eastAsia="lv-LV"/>
                    </w:rPr>
                  </w:pPr>
                  <w:r w:rsidRPr="00684197">
                    <w:rPr>
                      <w:rFonts w:ascii="Times New Roman" w:eastAsia="Times New Roman" w:hAnsi="Times New Roman" w:cs="Times New Roman"/>
                      <w:lang w:eastAsia="lv-LV"/>
                    </w:rPr>
                    <w:t>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3F418A7C" w14:textId="77777777" w:rsidR="00660C83" w:rsidRPr="00684197" w:rsidRDefault="00660C83" w:rsidP="00684197">
                  <w:pPr>
                    <w:spacing w:after="0" w:line="240" w:lineRule="auto"/>
                    <w:jc w:val="center"/>
                    <w:rPr>
                      <w:rFonts w:ascii="Times New Roman" w:eastAsia="Times New Roman" w:hAnsi="Times New Roman" w:cs="Times New Roman"/>
                      <w:lang w:eastAsia="lv-LV"/>
                    </w:rPr>
                  </w:pPr>
                  <w:r w:rsidRPr="00684197">
                    <w:rPr>
                      <w:rFonts w:ascii="Times New Roman" w:eastAsia="Times New Roman" w:hAnsi="Times New Roman" w:cs="Times New Roman"/>
                      <w:lang w:eastAsia="lv-LV"/>
                    </w:rPr>
                    <w:t>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506A81C0" w14:textId="77777777" w:rsidR="00660C83" w:rsidRPr="00684197" w:rsidRDefault="00660C83" w:rsidP="00684197">
                  <w:pPr>
                    <w:spacing w:after="0" w:line="240" w:lineRule="auto"/>
                    <w:jc w:val="center"/>
                    <w:rPr>
                      <w:rFonts w:ascii="Times New Roman" w:eastAsia="Times New Roman" w:hAnsi="Times New Roman" w:cs="Times New Roman"/>
                      <w:lang w:eastAsia="lv-LV"/>
                    </w:rPr>
                  </w:pPr>
                  <w:r w:rsidRPr="00684197">
                    <w:rPr>
                      <w:rFonts w:ascii="Times New Roman" w:eastAsia="Times New Roman" w:hAnsi="Times New Roman" w:cs="Times New Roman"/>
                      <w:lang w:eastAsia="lv-LV"/>
                    </w:rPr>
                    <w:t>339021</w:t>
                  </w:r>
                </w:p>
              </w:tc>
              <w:tc>
                <w:tcPr>
                  <w:tcW w:w="1280" w:type="dxa"/>
                  <w:tcBorders>
                    <w:top w:val="single" w:sz="4" w:space="0" w:color="auto"/>
                    <w:left w:val="single" w:sz="4" w:space="0" w:color="auto"/>
                    <w:bottom w:val="single" w:sz="4" w:space="0" w:color="auto"/>
                    <w:right w:val="single" w:sz="4" w:space="0" w:color="auto"/>
                  </w:tcBorders>
                  <w:noWrap/>
                  <w:vAlign w:val="center"/>
                  <w:hideMark/>
                </w:tcPr>
                <w:p w14:paraId="21008043" w14:textId="77777777" w:rsidR="00660C83" w:rsidRPr="00684197" w:rsidRDefault="00660C83" w:rsidP="00684197">
                  <w:pPr>
                    <w:spacing w:after="0" w:line="240" w:lineRule="auto"/>
                    <w:jc w:val="center"/>
                    <w:rPr>
                      <w:rFonts w:ascii="Times New Roman" w:eastAsia="Times New Roman" w:hAnsi="Times New Roman" w:cs="Times New Roman"/>
                      <w:lang w:eastAsia="lv-LV"/>
                    </w:rPr>
                  </w:pPr>
                  <w:r w:rsidRPr="00684197">
                    <w:rPr>
                      <w:rFonts w:ascii="Times New Roman" w:eastAsia="Times New Roman" w:hAnsi="Times New Roman" w:cs="Times New Roman"/>
                      <w:lang w:eastAsia="lv-LV"/>
                    </w:rPr>
                    <w:t>43130</w:t>
                  </w:r>
                </w:p>
              </w:tc>
            </w:tr>
            <w:tr w:rsidR="00684197" w:rsidRPr="00684197" w14:paraId="0DED1807" w14:textId="77777777" w:rsidTr="003A33D2">
              <w:trPr>
                <w:trHeight w:val="1440"/>
              </w:trPr>
              <w:tc>
                <w:tcPr>
                  <w:tcW w:w="1740" w:type="dxa"/>
                  <w:tcBorders>
                    <w:top w:val="single" w:sz="4" w:space="0" w:color="auto"/>
                    <w:left w:val="single" w:sz="4" w:space="0" w:color="auto"/>
                    <w:bottom w:val="single" w:sz="4" w:space="0" w:color="auto"/>
                    <w:right w:val="single" w:sz="4" w:space="0" w:color="auto"/>
                  </w:tcBorders>
                  <w:vAlign w:val="center"/>
                  <w:hideMark/>
                </w:tcPr>
                <w:p w14:paraId="1E551F14" w14:textId="77777777" w:rsidR="00660C83" w:rsidRPr="00684197" w:rsidRDefault="00660C83" w:rsidP="00684197">
                  <w:pPr>
                    <w:spacing w:after="0" w:line="240" w:lineRule="auto"/>
                    <w:jc w:val="both"/>
                    <w:rPr>
                      <w:rFonts w:ascii="Times New Roman" w:eastAsia="Times New Roman" w:hAnsi="Times New Roman" w:cs="Times New Roman"/>
                      <w:b/>
                      <w:bCs/>
                      <w:lang w:eastAsia="lv-LV"/>
                    </w:rPr>
                  </w:pPr>
                  <w:r w:rsidRPr="00684197">
                    <w:rPr>
                      <w:rFonts w:ascii="Times New Roman" w:eastAsia="Times New Roman" w:hAnsi="Times New Roman" w:cs="Times New Roman"/>
                      <w:b/>
                      <w:bCs/>
                      <w:lang w:eastAsia="lv-LV"/>
                    </w:rPr>
                    <w:t>Izveidotie uzkrājumi MG jauniem speciālistiem (bez riska seguma)</w:t>
                  </w:r>
                </w:p>
              </w:tc>
              <w:tc>
                <w:tcPr>
                  <w:tcW w:w="1424" w:type="dxa"/>
                  <w:tcBorders>
                    <w:top w:val="single" w:sz="4" w:space="0" w:color="auto"/>
                    <w:left w:val="single" w:sz="4" w:space="0" w:color="auto"/>
                    <w:bottom w:val="single" w:sz="4" w:space="0" w:color="auto"/>
                    <w:right w:val="single" w:sz="4" w:space="0" w:color="auto"/>
                  </w:tcBorders>
                  <w:noWrap/>
                  <w:vAlign w:val="center"/>
                  <w:hideMark/>
                </w:tcPr>
                <w:p w14:paraId="4295FC7C" w14:textId="77777777" w:rsidR="00660C83" w:rsidRPr="00684197" w:rsidRDefault="00660C83" w:rsidP="00684197">
                  <w:pPr>
                    <w:rPr>
                      <w:rFonts w:ascii="Times New Roman" w:eastAsia="Times New Roman" w:hAnsi="Times New Roman" w:cs="Times New Roman"/>
                      <w:b/>
                      <w:bCs/>
                      <w:lang w:eastAsia="lv-LV"/>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0F04000F" w14:textId="77777777" w:rsidR="00660C83" w:rsidRPr="00684197" w:rsidRDefault="00660C83" w:rsidP="00684197">
                  <w:pPr>
                    <w:spacing w:after="0"/>
                    <w:rPr>
                      <w:sz w:val="20"/>
                      <w:szCs w:val="20"/>
                      <w:lang w:eastAsia="lv-LV"/>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2782FF37" w14:textId="77777777" w:rsidR="00660C83" w:rsidRPr="00684197" w:rsidRDefault="00660C83" w:rsidP="00684197">
                  <w:pPr>
                    <w:spacing w:after="0"/>
                    <w:rPr>
                      <w:sz w:val="20"/>
                      <w:szCs w:val="20"/>
                      <w:lang w:eastAsia="lv-LV"/>
                    </w:rPr>
                  </w:pPr>
                </w:p>
              </w:tc>
              <w:tc>
                <w:tcPr>
                  <w:tcW w:w="1280" w:type="dxa"/>
                  <w:tcBorders>
                    <w:top w:val="single" w:sz="4" w:space="0" w:color="auto"/>
                    <w:left w:val="single" w:sz="4" w:space="0" w:color="auto"/>
                    <w:bottom w:val="single" w:sz="4" w:space="0" w:color="auto"/>
                    <w:right w:val="single" w:sz="4" w:space="0" w:color="auto"/>
                  </w:tcBorders>
                  <w:noWrap/>
                  <w:vAlign w:val="center"/>
                  <w:hideMark/>
                </w:tcPr>
                <w:p w14:paraId="6785AA8F" w14:textId="77777777" w:rsidR="00660C83" w:rsidRPr="00684197" w:rsidRDefault="00660C83" w:rsidP="00684197">
                  <w:pPr>
                    <w:spacing w:after="0" w:line="240" w:lineRule="auto"/>
                    <w:jc w:val="center"/>
                    <w:rPr>
                      <w:rFonts w:ascii="Times New Roman" w:eastAsia="Times New Roman" w:hAnsi="Times New Roman" w:cs="Times New Roman"/>
                      <w:b/>
                      <w:bCs/>
                      <w:lang w:eastAsia="lv-LV"/>
                    </w:rPr>
                  </w:pPr>
                  <w:r w:rsidRPr="00684197">
                    <w:rPr>
                      <w:rFonts w:ascii="Times New Roman" w:eastAsia="Times New Roman" w:hAnsi="Times New Roman" w:cs="Times New Roman"/>
                      <w:b/>
                      <w:bCs/>
                      <w:lang w:eastAsia="lv-LV"/>
                    </w:rPr>
                    <w:t>1398.92</w:t>
                  </w:r>
                </w:p>
              </w:tc>
            </w:tr>
            <w:tr w:rsidR="00684197" w:rsidRPr="00684197" w14:paraId="0745BA53" w14:textId="77777777" w:rsidTr="003A33D2">
              <w:trPr>
                <w:trHeight w:val="576"/>
              </w:trPr>
              <w:tc>
                <w:tcPr>
                  <w:tcW w:w="1740" w:type="dxa"/>
                  <w:tcBorders>
                    <w:top w:val="single" w:sz="4" w:space="0" w:color="auto"/>
                    <w:left w:val="single" w:sz="4" w:space="0" w:color="auto"/>
                    <w:bottom w:val="single" w:sz="4" w:space="0" w:color="auto"/>
                    <w:right w:val="single" w:sz="4" w:space="0" w:color="auto"/>
                  </w:tcBorders>
                  <w:vAlign w:val="center"/>
                  <w:hideMark/>
                </w:tcPr>
                <w:p w14:paraId="5BBF837B" w14:textId="77777777" w:rsidR="00660C83" w:rsidRPr="00684197" w:rsidRDefault="00660C83" w:rsidP="00684197">
                  <w:pPr>
                    <w:spacing w:after="0" w:line="240" w:lineRule="auto"/>
                    <w:jc w:val="center"/>
                    <w:rPr>
                      <w:rFonts w:ascii="Times New Roman" w:eastAsia="Times New Roman" w:hAnsi="Times New Roman" w:cs="Times New Roman"/>
                      <w:lang w:eastAsia="lv-LV"/>
                    </w:rPr>
                  </w:pPr>
                  <w:r w:rsidRPr="00684197">
                    <w:rPr>
                      <w:rFonts w:ascii="Times New Roman" w:eastAsia="Times New Roman" w:hAnsi="Times New Roman" w:cs="Times New Roman"/>
                      <w:lang w:eastAsia="lv-LV"/>
                    </w:rPr>
                    <w:t>Neizdevīgiem līgumiem</w:t>
                  </w:r>
                </w:p>
              </w:tc>
              <w:tc>
                <w:tcPr>
                  <w:tcW w:w="1424" w:type="dxa"/>
                  <w:tcBorders>
                    <w:top w:val="single" w:sz="4" w:space="0" w:color="auto"/>
                    <w:left w:val="single" w:sz="4" w:space="0" w:color="auto"/>
                    <w:bottom w:val="single" w:sz="4" w:space="0" w:color="auto"/>
                    <w:right w:val="single" w:sz="4" w:space="0" w:color="auto"/>
                  </w:tcBorders>
                  <w:noWrap/>
                  <w:vAlign w:val="center"/>
                  <w:hideMark/>
                </w:tcPr>
                <w:p w14:paraId="5D23F5B3" w14:textId="77777777" w:rsidR="00660C83" w:rsidRPr="00684197" w:rsidRDefault="00660C83" w:rsidP="00684197">
                  <w:pPr>
                    <w:rPr>
                      <w:rFonts w:ascii="Times New Roman" w:eastAsia="Times New Roman" w:hAnsi="Times New Roman" w:cs="Times New Roman"/>
                      <w:lang w:eastAsia="lv-LV"/>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4795C312" w14:textId="77777777" w:rsidR="00660C83" w:rsidRPr="00684197" w:rsidRDefault="00660C83" w:rsidP="00684197">
                  <w:pPr>
                    <w:spacing w:after="0"/>
                    <w:rPr>
                      <w:sz w:val="20"/>
                      <w:szCs w:val="20"/>
                      <w:lang w:eastAsia="lv-LV"/>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57696AB8" w14:textId="77777777" w:rsidR="00660C83" w:rsidRPr="00684197" w:rsidRDefault="00660C83" w:rsidP="00684197">
                  <w:pPr>
                    <w:spacing w:after="0"/>
                    <w:rPr>
                      <w:sz w:val="20"/>
                      <w:szCs w:val="20"/>
                      <w:lang w:eastAsia="lv-LV"/>
                    </w:rPr>
                  </w:pPr>
                </w:p>
              </w:tc>
              <w:tc>
                <w:tcPr>
                  <w:tcW w:w="1280" w:type="dxa"/>
                  <w:tcBorders>
                    <w:top w:val="single" w:sz="4" w:space="0" w:color="auto"/>
                    <w:left w:val="single" w:sz="4" w:space="0" w:color="auto"/>
                    <w:bottom w:val="single" w:sz="4" w:space="0" w:color="auto"/>
                    <w:right w:val="single" w:sz="4" w:space="0" w:color="auto"/>
                  </w:tcBorders>
                  <w:noWrap/>
                  <w:vAlign w:val="center"/>
                  <w:hideMark/>
                </w:tcPr>
                <w:p w14:paraId="0230053E" w14:textId="77777777" w:rsidR="00660C83" w:rsidRPr="00684197" w:rsidRDefault="00660C83" w:rsidP="00684197">
                  <w:pPr>
                    <w:spacing w:after="0" w:line="240" w:lineRule="auto"/>
                    <w:jc w:val="center"/>
                    <w:rPr>
                      <w:rFonts w:ascii="Times New Roman" w:eastAsia="Times New Roman" w:hAnsi="Times New Roman" w:cs="Times New Roman"/>
                      <w:lang w:eastAsia="lv-LV"/>
                    </w:rPr>
                  </w:pPr>
                  <w:r w:rsidRPr="00684197">
                    <w:rPr>
                      <w:rFonts w:ascii="Times New Roman" w:eastAsia="Times New Roman" w:hAnsi="Times New Roman" w:cs="Times New Roman"/>
                      <w:lang w:eastAsia="lv-LV"/>
                    </w:rPr>
                    <w:t>0</w:t>
                  </w:r>
                </w:p>
              </w:tc>
            </w:tr>
            <w:tr w:rsidR="00684197" w:rsidRPr="00684197" w14:paraId="54ECCA00" w14:textId="77777777" w:rsidTr="003A33D2">
              <w:trPr>
                <w:trHeight w:val="288"/>
              </w:trPr>
              <w:tc>
                <w:tcPr>
                  <w:tcW w:w="1740" w:type="dxa"/>
                  <w:tcBorders>
                    <w:top w:val="single" w:sz="4" w:space="0" w:color="auto"/>
                    <w:left w:val="single" w:sz="4" w:space="0" w:color="auto"/>
                    <w:bottom w:val="single" w:sz="4" w:space="0" w:color="auto"/>
                    <w:right w:val="single" w:sz="4" w:space="0" w:color="auto"/>
                  </w:tcBorders>
                  <w:noWrap/>
                  <w:vAlign w:val="center"/>
                  <w:hideMark/>
                </w:tcPr>
                <w:p w14:paraId="1909A85F" w14:textId="77777777" w:rsidR="00660C83" w:rsidRPr="00684197" w:rsidRDefault="00660C83" w:rsidP="00684197">
                  <w:pPr>
                    <w:spacing w:after="0" w:line="240" w:lineRule="auto"/>
                    <w:jc w:val="center"/>
                    <w:rPr>
                      <w:rFonts w:ascii="Times New Roman" w:eastAsia="Times New Roman" w:hAnsi="Times New Roman" w:cs="Times New Roman"/>
                      <w:lang w:eastAsia="lv-LV"/>
                    </w:rPr>
                  </w:pPr>
                  <w:r w:rsidRPr="00684197">
                    <w:rPr>
                      <w:rFonts w:ascii="Times New Roman" w:eastAsia="Times New Roman" w:hAnsi="Times New Roman" w:cs="Times New Roman"/>
                      <w:lang w:eastAsia="lv-LV"/>
                    </w:rPr>
                    <w:t>Kredītriskam</w:t>
                  </w:r>
                </w:p>
              </w:tc>
              <w:tc>
                <w:tcPr>
                  <w:tcW w:w="1424" w:type="dxa"/>
                  <w:tcBorders>
                    <w:top w:val="single" w:sz="4" w:space="0" w:color="auto"/>
                    <w:left w:val="single" w:sz="4" w:space="0" w:color="auto"/>
                    <w:bottom w:val="single" w:sz="4" w:space="0" w:color="auto"/>
                    <w:right w:val="single" w:sz="4" w:space="0" w:color="auto"/>
                  </w:tcBorders>
                  <w:noWrap/>
                  <w:vAlign w:val="center"/>
                  <w:hideMark/>
                </w:tcPr>
                <w:p w14:paraId="228D010C" w14:textId="77777777" w:rsidR="00660C83" w:rsidRPr="00684197" w:rsidRDefault="00660C83" w:rsidP="00684197">
                  <w:pPr>
                    <w:rPr>
                      <w:rFonts w:ascii="Times New Roman" w:eastAsia="Times New Roman" w:hAnsi="Times New Roman" w:cs="Times New Roman"/>
                      <w:lang w:eastAsia="lv-LV"/>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166DEAF6" w14:textId="77777777" w:rsidR="00660C83" w:rsidRPr="00684197" w:rsidRDefault="00660C83" w:rsidP="00684197">
                  <w:pPr>
                    <w:spacing w:after="0"/>
                    <w:rPr>
                      <w:sz w:val="20"/>
                      <w:szCs w:val="20"/>
                      <w:lang w:eastAsia="lv-LV"/>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11DBA70A" w14:textId="77777777" w:rsidR="00660C83" w:rsidRPr="00684197" w:rsidRDefault="00660C83" w:rsidP="00684197">
                  <w:pPr>
                    <w:spacing w:after="0"/>
                    <w:rPr>
                      <w:sz w:val="20"/>
                      <w:szCs w:val="20"/>
                      <w:lang w:eastAsia="lv-LV"/>
                    </w:rPr>
                  </w:pPr>
                </w:p>
              </w:tc>
              <w:tc>
                <w:tcPr>
                  <w:tcW w:w="1280" w:type="dxa"/>
                  <w:tcBorders>
                    <w:top w:val="single" w:sz="4" w:space="0" w:color="auto"/>
                    <w:left w:val="single" w:sz="4" w:space="0" w:color="auto"/>
                    <w:bottom w:val="single" w:sz="4" w:space="0" w:color="auto"/>
                    <w:right w:val="single" w:sz="4" w:space="0" w:color="auto"/>
                  </w:tcBorders>
                  <w:noWrap/>
                  <w:vAlign w:val="center"/>
                  <w:hideMark/>
                </w:tcPr>
                <w:p w14:paraId="32A3E74A" w14:textId="77777777" w:rsidR="00660C83" w:rsidRPr="00684197" w:rsidRDefault="00660C83" w:rsidP="00684197">
                  <w:pPr>
                    <w:spacing w:after="0" w:line="240" w:lineRule="auto"/>
                    <w:jc w:val="center"/>
                    <w:rPr>
                      <w:rFonts w:ascii="Times New Roman" w:eastAsia="Times New Roman" w:hAnsi="Times New Roman" w:cs="Times New Roman"/>
                      <w:lang w:eastAsia="lv-LV"/>
                    </w:rPr>
                  </w:pPr>
                  <w:r w:rsidRPr="00684197">
                    <w:rPr>
                      <w:rFonts w:ascii="Times New Roman" w:eastAsia="Times New Roman" w:hAnsi="Times New Roman" w:cs="Times New Roman"/>
                      <w:lang w:eastAsia="lv-LV"/>
                    </w:rPr>
                    <w:t>1398.92</w:t>
                  </w:r>
                </w:p>
              </w:tc>
            </w:tr>
          </w:tbl>
          <w:p w14:paraId="1B0E4878" w14:textId="77777777" w:rsidR="00660C83" w:rsidRPr="00684197" w:rsidRDefault="00660C83" w:rsidP="00684197">
            <w:pPr>
              <w:spacing w:after="0"/>
            </w:pPr>
          </w:p>
        </w:tc>
      </w:tr>
      <w:tr w:rsidR="00684197" w:rsidRPr="00684197" w14:paraId="1A9E43CD" w14:textId="77777777" w:rsidTr="003A33D2">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3EF8654" w14:textId="77777777" w:rsidR="00660C83" w:rsidRPr="00684197" w:rsidRDefault="00660C83" w:rsidP="00684197">
            <w:pPr>
              <w:spacing w:after="0" w:line="240" w:lineRule="auto"/>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1700F406" w14:textId="77777777" w:rsidR="00660C83" w:rsidRPr="00684197" w:rsidRDefault="00660C83" w:rsidP="00684197">
            <w:pPr>
              <w:spacing w:after="0"/>
            </w:pPr>
          </w:p>
        </w:tc>
      </w:tr>
      <w:tr w:rsidR="00684197" w:rsidRPr="00684197" w14:paraId="3B596082" w14:textId="77777777" w:rsidTr="003A33D2">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449BDD19" w14:textId="77777777" w:rsidR="00660C83" w:rsidRPr="00684197" w:rsidRDefault="00660C83" w:rsidP="00684197">
            <w:pPr>
              <w:spacing w:after="0" w:line="240" w:lineRule="auto"/>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2A7DE8D1" w14:textId="77777777" w:rsidR="00660C83" w:rsidRPr="00684197" w:rsidRDefault="00660C83" w:rsidP="00684197">
            <w:pPr>
              <w:spacing w:after="0"/>
            </w:pPr>
          </w:p>
        </w:tc>
      </w:tr>
      <w:tr w:rsidR="00684197" w:rsidRPr="00684197" w14:paraId="2C4D1A52" w14:textId="77777777" w:rsidTr="003A33D2">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6ED8391C" w14:textId="77777777" w:rsidR="00660C83" w:rsidRPr="00684197" w:rsidRDefault="00660C83" w:rsidP="00684197">
            <w:pPr>
              <w:spacing w:after="0" w:line="240" w:lineRule="auto"/>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lastRenderedPageBreak/>
              <w:t>7. Amata vietu skaita izmaiņas</w:t>
            </w:r>
          </w:p>
        </w:tc>
        <w:tc>
          <w:tcPr>
            <w:tcW w:w="3850" w:type="pct"/>
            <w:gridSpan w:val="7"/>
            <w:tcBorders>
              <w:top w:val="outset" w:sz="6" w:space="0" w:color="auto"/>
              <w:left w:val="outset" w:sz="6" w:space="0" w:color="auto"/>
              <w:bottom w:val="outset" w:sz="6" w:space="0" w:color="auto"/>
              <w:right w:val="outset" w:sz="6" w:space="0" w:color="auto"/>
            </w:tcBorders>
            <w:hideMark/>
          </w:tcPr>
          <w:p w14:paraId="7813D7DC" w14:textId="77777777" w:rsidR="00660C83" w:rsidRPr="00684197" w:rsidRDefault="00660C83" w:rsidP="00684197">
            <w:pPr>
              <w:spacing w:after="0" w:line="240" w:lineRule="auto"/>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Amata vietu skaita izmaiņas nav paredzētas</w:t>
            </w:r>
          </w:p>
        </w:tc>
      </w:tr>
      <w:tr w:rsidR="00684197" w:rsidRPr="00684197" w14:paraId="161F37CE" w14:textId="77777777" w:rsidTr="003A33D2">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24F777F5" w14:textId="77777777" w:rsidR="00660C83" w:rsidRPr="00684197" w:rsidRDefault="00660C83" w:rsidP="00684197">
            <w:pPr>
              <w:spacing w:after="0" w:line="240" w:lineRule="auto"/>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8. Cita informācija</w:t>
            </w:r>
          </w:p>
        </w:tc>
        <w:tc>
          <w:tcPr>
            <w:tcW w:w="3850" w:type="pct"/>
            <w:gridSpan w:val="7"/>
            <w:tcBorders>
              <w:top w:val="outset" w:sz="6" w:space="0" w:color="auto"/>
              <w:left w:val="outset" w:sz="6" w:space="0" w:color="auto"/>
              <w:bottom w:val="outset" w:sz="6" w:space="0" w:color="auto"/>
              <w:right w:val="outset" w:sz="6" w:space="0" w:color="auto"/>
            </w:tcBorders>
          </w:tcPr>
          <w:p w14:paraId="44C1C660" w14:textId="77777777" w:rsidR="00660C83" w:rsidRPr="00684197" w:rsidRDefault="00660C83" w:rsidP="00684197">
            <w:pPr>
              <w:jc w:val="both"/>
              <w:rPr>
                <w:rFonts w:ascii="Times New Roman" w:hAnsi="Times New Roman" w:cs="Times New Roman"/>
                <w:sz w:val="24"/>
                <w:szCs w:val="24"/>
                <w:lang w:eastAsia="lv-LV"/>
              </w:rPr>
            </w:pPr>
            <w:r w:rsidRPr="00684197">
              <w:rPr>
                <w:rFonts w:ascii="Times New Roman" w:hAnsi="Times New Roman" w:cs="Times New Roman"/>
                <w:sz w:val="24"/>
                <w:szCs w:val="24"/>
                <w:lang w:eastAsia="lv-LV"/>
              </w:rPr>
              <w:t xml:space="preserve">Atbilstoši 2019. gada 5.novembra Ministru kabineta rīkojumam Nr. 553 Mājokļu atbalsta programmas darbības nodrošināšanai (līdz 2019. gada beigām un 2020. gadam) tika novirzīts  finansējums 7 026 000 </w:t>
            </w:r>
            <w:proofErr w:type="spellStart"/>
            <w:r w:rsidRPr="00684197">
              <w:rPr>
                <w:rFonts w:ascii="Times New Roman" w:hAnsi="Times New Roman" w:cs="Times New Roman"/>
                <w:i/>
                <w:sz w:val="24"/>
                <w:szCs w:val="24"/>
                <w:lang w:eastAsia="lv-LV"/>
              </w:rPr>
              <w:t>euro</w:t>
            </w:r>
            <w:proofErr w:type="spellEnd"/>
            <w:r w:rsidRPr="00684197">
              <w:rPr>
                <w:rFonts w:ascii="Times New Roman" w:hAnsi="Times New Roman" w:cs="Times New Roman"/>
                <w:sz w:val="24"/>
                <w:szCs w:val="24"/>
                <w:lang w:eastAsia="lv-LV"/>
              </w:rPr>
              <w:t xml:space="preserve"> apmērā: 1)saskaņā ar likuma "Par valsts budžetu 2019. gadam" 29. pantu palielināta apropriācija Ekonomikas ministrijai resursiem no dotācijas no vispārējiem ieņēmumiem un izdevumiem budžeta programmā </w:t>
            </w:r>
            <w:r w:rsidRPr="00684197">
              <w:rPr>
                <w:rFonts w:ascii="Times New Roman" w:hAnsi="Times New Roman" w:cs="Times New Roman"/>
                <w:sz w:val="24"/>
                <w:szCs w:val="24"/>
                <w:lang w:eastAsia="lv-LV"/>
              </w:rPr>
              <w:lastRenderedPageBreak/>
              <w:t xml:space="preserve">33.00.00 "Ekonomikas attīstības programma" 3 700 000 </w:t>
            </w:r>
            <w:proofErr w:type="spellStart"/>
            <w:r w:rsidRPr="00684197">
              <w:rPr>
                <w:rFonts w:ascii="Times New Roman" w:hAnsi="Times New Roman" w:cs="Times New Roman"/>
                <w:i/>
                <w:sz w:val="24"/>
                <w:szCs w:val="24"/>
                <w:lang w:eastAsia="lv-LV"/>
              </w:rPr>
              <w:t>euro</w:t>
            </w:r>
            <w:proofErr w:type="spellEnd"/>
            <w:r w:rsidRPr="00684197">
              <w:rPr>
                <w:rFonts w:ascii="Times New Roman" w:hAnsi="Times New Roman" w:cs="Times New Roman"/>
                <w:sz w:val="24"/>
                <w:szCs w:val="24"/>
                <w:lang w:eastAsia="lv-LV"/>
              </w:rPr>
              <w:t xml:space="preserve"> apmērā; 2) apropriācijas pārdale 2019. gadā no Ekonomikas ministrijas budžeta apakšprogrammas 29.02.00 "Elektroenerģijas lietotāju atbalsts" 3 326 000 </w:t>
            </w:r>
            <w:proofErr w:type="spellStart"/>
            <w:r w:rsidRPr="00684197">
              <w:rPr>
                <w:rFonts w:ascii="Times New Roman" w:hAnsi="Times New Roman" w:cs="Times New Roman"/>
                <w:i/>
                <w:sz w:val="24"/>
                <w:szCs w:val="24"/>
                <w:lang w:eastAsia="lv-LV"/>
              </w:rPr>
              <w:t>euro</w:t>
            </w:r>
            <w:proofErr w:type="spellEnd"/>
            <w:r w:rsidRPr="00684197">
              <w:rPr>
                <w:rFonts w:ascii="Times New Roman" w:hAnsi="Times New Roman" w:cs="Times New Roman"/>
                <w:sz w:val="24"/>
                <w:szCs w:val="24"/>
                <w:lang w:eastAsia="lv-LV"/>
              </w:rPr>
              <w:t xml:space="preserve"> apmērā uz budžeta programmu 33.00.00 "Ekonomikas attīstības programma". </w:t>
            </w:r>
          </w:p>
          <w:p w14:paraId="58E41895" w14:textId="77777777" w:rsidR="00660C83" w:rsidRPr="00684197" w:rsidRDefault="00660C83" w:rsidP="00684197">
            <w:pPr>
              <w:jc w:val="both"/>
              <w:rPr>
                <w:rFonts w:ascii="Times New Roman" w:eastAsia="Times New Roman" w:hAnsi="Times New Roman" w:cs="Times New Roman"/>
                <w:iCs/>
                <w:sz w:val="24"/>
                <w:szCs w:val="24"/>
                <w:lang w:eastAsia="lv-LV"/>
              </w:rPr>
            </w:pPr>
            <w:r w:rsidRPr="00684197">
              <w:rPr>
                <w:rFonts w:ascii="Times New Roman" w:hAnsi="Times New Roman" w:cs="Times New Roman"/>
                <w:sz w:val="24"/>
                <w:szCs w:val="24"/>
                <w:lang w:eastAsia="lv-LV"/>
              </w:rPr>
              <w:t xml:space="preserve">Ar iepriekš minēto novirzīto finansējumu pietiek programmas darbības nodrošināšanai līdz 2020. gada beigām, tajā skaitā, lai nosegtu garantiju nosacījumu pilnveidošanas radīto finansiālo ietekmi 33 600 </w:t>
            </w:r>
            <w:proofErr w:type="spellStart"/>
            <w:r w:rsidRPr="00684197">
              <w:rPr>
                <w:rFonts w:ascii="Times New Roman" w:hAnsi="Times New Roman" w:cs="Times New Roman"/>
                <w:sz w:val="24"/>
                <w:szCs w:val="24"/>
                <w:lang w:eastAsia="lv-LV"/>
              </w:rPr>
              <w:t>euro</w:t>
            </w:r>
            <w:proofErr w:type="spellEnd"/>
            <w:r w:rsidRPr="00684197">
              <w:rPr>
                <w:rFonts w:ascii="Times New Roman" w:hAnsi="Times New Roman" w:cs="Times New Roman"/>
                <w:sz w:val="24"/>
                <w:szCs w:val="24"/>
                <w:lang w:eastAsia="lv-LV"/>
              </w:rPr>
              <w:t xml:space="preserve"> apmērā.  </w:t>
            </w:r>
          </w:p>
          <w:p w14:paraId="418FDF73" w14:textId="77777777" w:rsidR="00660C83" w:rsidRPr="00684197" w:rsidRDefault="00660C83" w:rsidP="00684197">
            <w:pPr>
              <w:spacing w:after="0" w:line="240" w:lineRule="auto"/>
              <w:jc w:val="both"/>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 xml:space="preserve">Norādāms, ka kopējais programmas finansējums netiek norādīts noteikumos un jaunas garantijas netiek izsniegtas, ja nav pieejams finansējums. Mājokļu garantiju programmas pilnveidošana iekļauta Valdības rīcības plāna pasākumos tādējādi programmā kopš uzsākšanas nav bijuši pārrāvumi dēļ nepieejama finansējuma. </w:t>
            </w:r>
          </w:p>
          <w:p w14:paraId="477C1804" w14:textId="77777777" w:rsidR="00660C83" w:rsidRPr="00684197" w:rsidRDefault="00660C83" w:rsidP="00684197">
            <w:pPr>
              <w:spacing w:after="0" w:line="240" w:lineRule="auto"/>
              <w:jc w:val="both"/>
              <w:rPr>
                <w:rFonts w:ascii="Times New Roman" w:eastAsia="Times New Roman" w:hAnsi="Times New Roman" w:cs="Times New Roman"/>
                <w:iCs/>
                <w:sz w:val="24"/>
                <w:szCs w:val="24"/>
                <w:lang w:eastAsia="lv-LV"/>
              </w:rPr>
            </w:pPr>
          </w:p>
          <w:p w14:paraId="7EB2381A" w14:textId="77777777" w:rsidR="00660C83" w:rsidRPr="00684197" w:rsidRDefault="00660C83" w:rsidP="00684197">
            <w:pPr>
              <w:spacing w:after="0" w:line="240" w:lineRule="auto"/>
              <w:jc w:val="both"/>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 xml:space="preserve">Jautājums par papildu valsts budžeta finansējuma piešķiršanu 2021.gadam un turpmākajiem gadiem Mājokļu atbalsta programmas īstenošanai skatāms Ministru kabinetā likumprojekta “Par valsts budžetu 2021.gadam” un likumprojekta “Par vidēja termiņa budžeta ietvaru 2021., 2022. un 2023.gadam” sagatavošanas un izskatīšanas procesā kopā ar visu ministriju un centrālo valsts iestāžu iesniegtajiem prioritārajiem pasākumiem atbilstoši valsts budžeta finansiālajām iespējām. </w:t>
            </w:r>
          </w:p>
        </w:tc>
      </w:tr>
    </w:tbl>
    <w:p w14:paraId="46ACA524" w14:textId="77777777" w:rsidR="004D6996" w:rsidRPr="00684197" w:rsidRDefault="004D6996" w:rsidP="00684197">
      <w:pPr>
        <w:spacing w:after="0" w:line="240" w:lineRule="auto"/>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lastRenderedPageBreak/>
        <w:br w:type="textWrapping" w:clear="all"/>
      </w:r>
      <w:r w:rsidR="00370DCB" w:rsidRPr="00684197">
        <w:rPr>
          <w:rFonts w:ascii="Times New Roman" w:eastAsia="Times New Roman" w:hAnsi="Times New Roman" w:cs="Times New Roman"/>
          <w:iCs/>
          <w:sz w:val="24"/>
          <w:szCs w:val="24"/>
          <w:lang w:eastAsia="lv-LV"/>
        </w:rPr>
        <w:t xml:space="preserve">  </w:t>
      </w:r>
    </w:p>
    <w:p w14:paraId="68481E9B" w14:textId="77777777" w:rsidR="00370DCB" w:rsidRPr="00684197" w:rsidRDefault="00370DCB" w:rsidP="00684197">
      <w:pPr>
        <w:spacing w:after="0" w:line="240" w:lineRule="auto"/>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10"/>
      </w:tblGrid>
      <w:tr w:rsidR="00684197" w:rsidRPr="00684197" w14:paraId="57AE1EA4" w14:textId="77777777" w:rsidTr="00370DC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CB19EB" w14:textId="77777777" w:rsidR="00370DCB" w:rsidRPr="00684197" w:rsidRDefault="00370DCB" w:rsidP="00684197">
            <w:pPr>
              <w:spacing w:after="0" w:line="240" w:lineRule="auto"/>
              <w:rPr>
                <w:rFonts w:ascii="Times New Roman" w:eastAsia="Times New Roman" w:hAnsi="Times New Roman" w:cs="Times New Roman"/>
                <w:b/>
                <w:bCs/>
                <w:iCs/>
                <w:sz w:val="24"/>
                <w:szCs w:val="24"/>
                <w:lang w:eastAsia="lv-LV"/>
              </w:rPr>
            </w:pPr>
            <w:r w:rsidRPr="00684197">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684197" w:rsidRPr="00684197" w14:paraId="4E48A451" w14:textId="77777777" w:rsidTr="00370DC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DA645A" w14:textId="77777777" w:rsidR="00370DCB" w:rsidRPr="00684197" w:rsidRDefault="00370DCB" w:rsidP="00684197">
            <w:pPr>
              <w:spacing w:after="0" w:line="240" w:lineRule="auto"/>
              <w:jc w:val="center"/>
              <w:rPr>
                <w:rFonts w:ascii="Times New Roman" w:eastAsia="Times New Roman" w:hAnsi="Times New Roman" w:cs="Times New Roman"/>
                <w:bCs/>
                <w:iCs/>
                <w:sz w:val="24"/>
                <w:szCs w:val="24"/>
                <w:lang w:eastAsia="lv-LV"/>
              </w:rPr>
            </w:pPr>
            <w:r w:rsidRPr="00684197">
              <w:rPr>
                <w:rFonts w:ascii="Times New Roman" w:eastAsia="Times New Roman" w:hAnsi="Times New Roman" w:cs="Times New Roman"/>
                <w:bCs/>
                <w:iCs/>
                <w:sz w:val="24"/>
                <w:szCs w:val="24"/>
                <w:lang w:eastAsia="lv-LV"/>
              </w:rPr>
              <w:t>Projekts šo jomu neskar</w:t>
            </w:r>
          </w:p>
        </w:tc>
      </w:tr>
    </w:tbl>
    <w:p w14:paraId="53D4862D" w14:textId="77777777" w:rsidR="00370DCB" w:rsidRPr="00684197" w:rsidRDefault="00370DCB" w:rsidP="00684197">
      <w:pPr>
        <w:spacing w:after="0" w:line="240" w:lineRule="auto"/>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07"/>
        <w:gridCol w:w="2882"/>
        <w:gridCol w:w="5721"/>
      </w:tblGrid>
      <w:tr w:rsidR="00684197" w:rsidRPr="00684197" w14:paraId="0C009773" w14:textId="77777777" w:rsidTr="00370DC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B2C4285" w14:textId="77777777" w:rsidR="00370DCB" w:rsidRPr="00684197" w:rsidRDefault="00370DCB" w:rsidP="00684197">
            <w:pPr>
              <w:spacing w:after="0" w:line="240" w:lineRule="auto"/>
              <w:rPr>
                <w:rFonts w:ascii="Times New Roman" w:eastAsia="Times New Roman" w:hAnsi="Times New Roman" w:cs="Times New Roman"/>
                <w:b/>
                <w:bCs/>
                <w:iCs/>
                <w:sz w:val="24"/>
                <w:szCs w:val="24"/>
                <w:lang w:eastAsia="lv-LV"/>
              </w:rPr>
            </w:pPr>
            <w:r w:rsidRPr="00684197">
              <w:rPr>
                <w:rFonts w:ascii="Times New Roman" w:eastAsia="Times New Roman" w:hAnsi="Times New Roman" w:cs="Times New Roman"/>
                <w:b/>
                <w:bCs/>
                <w:iCs/>
                <w:sz w:val="24"/>
                <w:szCs w:val="24"/>
                <w:lang w:eastAsia="lv-LV"/>
              </w:rPr>
              <w:t>VI. Sabiedrības līdzdalība un komunikācijas aktivitātes</w:t>
            </w:r>
          </w:p>
        </w:tc>
      </w:tr>
      <w:tr w:rsidR="00684197" w:rsidRPr="00684197" w14:paraId="11F1612E" w14:textId="77777777" w:rsidTr="00370DC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DBED3EC" w14:textId="77777777" w:rsidR="00370DCB" w:rsidRPr="00684197" w:rsidRDefault="00370DCB" w:rsidP="00684197">
            <w:pPr>
              <w:spacing w:after="0" w:line="240" w:lineRule="auto"/>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CD4C09A" w14:textId="77777777" w:rsidR="00370DCB" w:rsidRPr="00684197" w:rsidRDefault="00370DCB" w:rsidP="00684197">
            <w:pPr>
              <w:spacing w:after="0" w:line="240" w:lineRule="auto"/>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38EDB2CE" w14:textId="77777777" w:rsidR="00370DCB" w:rsidRPr="00684197" w:rsidRDefault="00370DCB" w:rsidP="00684197">
            <w:pPr>
              <w:spacing w:after="0" w:line="240" w:lineRule="auto"/>
              <w:jc w:val="both"/>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 xml:space="preserve">Noteikumu projekts ievietots Ekonomikas ministrijas tīmekļa vietnē sadaļā “Sabiedrības līdzdalība”, kā arī Valsts kancelejas tīmekļa vietnē. </w:t>
            </w:r>
          </w:p>
        </w:tc>
      </w:tr>
      <w:tr w:rsidR="00684197" w:rsidRPr="00684197" w14:paraId="0465312F" w14:textId="77777777" w:rsidTr="00370DC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429DB1A" w14:textId="77777777" w:rsidR="00370DCB" w:rsidRPr="00684197" w:rsidRDefault="00370DCB" w:rsidP="00684197">
            <w:pPr>
              <w:spacing w:after="0" w:line="240" w:lineRule="auto"/>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4C779E6" w14:textId="77777777" w:rsidR="00370DCB" w:rsidRPr="00684197" w:rsidRDefault="00370DCB" w:rsidP="00684197">
            <w:pPr>
              <w:spacing w:after="0" w:line="240" w:lineRule="auto"/>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tcPr>
          <w:p w14:paraId="739C0CFF" w14:textId="77777777" w:rsidR="00370DCB" w:rsidRPr="00684197" w:rsidRDefault="00370DCB" w:rsidP="00684197">
            <w:pPr>
              <w:jc w:val="both"/>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 xml:space="preserve">Saņemti Demogrāfisko lietu centra 2018.gada 5.aprīļa sanāksmē identificētie grozījumi noteikumos Nr. 95. Priekšlikumi apspriesti tikšanās laikā, kas notika 2018.gada 6.aprīlī. </w:t>
            </w:r>
          </w:p>
          <w:p w14:paraId="44AB856D" w14:textId="77777777" w:rsidR="00370DCB" w:rsidRPr="00684197" w:rsidRDefault="00370DCB" w:rsidP="00684197">
            <w:pPr>
              <w:spacing w:after="0" w:line="240" w:lineRule="auto"/>
              <w:jc w:val="both"/>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Paziņojums par līdzdalības iespējām tiesību akta saskaņošanas procesā 2018.gada 17.jūlijā ievietots Ekonomikas ministrijas tīmekļa vietnē.</w:t>
            </w:r>
          </w:p>
          <w:p w14:paraId="032A8AEE" w14:textId="77777777" w:rsidR="00370DCB" w:rsidRPr="00684197" w:rsidRDefault="00D64C3E" w:rsidP="00684197">
            <w:pPr>
              <w:spacing w:after="0" w:line="240" w:lineRule="auto"/>
              <w:jc w:val="both"/>
              <w:rPr>
                <w:rFonts w:ascii="Times New Roman" w:eastAsia="Times New Roman" w:hAnsi="Times New Roman" w:cs="Times New Roman"/>
                <w:iCs/>
                <w:sz w:val="24"/>
                <w:szCs w:val="24"/>
                <w:lang w:eastAsia="lv-LV"/>
              </w:rPr>
            </w:pPr>
            <w:hyperlink r:id="rId13" w:history="1">
              <w:r w:rsidR="00370DCB" w:rsidRPr="00684197">
                <w:rPr>
                  <w:rStyle w:val="Hyperlink"/>
                  <w:rFonts w:ascii="Times New Roman" w:eastAsia="Times New Roman" w:hAnsi="Times New Roman" w:cs="Times New Roman"/>
                  <w:iCs/>
                  <w:color w:val="auto"/>
                  <w:sz w:val="24"/>
                  <w:szCs w:val="24"/>
                  <w:u w:val="none"/>
                  <w:lang w:eastAsia="lv-LV"/>
                </w:rPr>
                <w:t>https://em.gov.lv/lv/par_ministriju/sabiedribas_lidzdaliba/</w:t>
              </w:r>
            </w:hyperlink>
          </w:p>
          <w:p w14:paraId="12208842" w14:textId="77777777" w:rsidR="00370DCB" w:rsidRPr="00684197" w:rsidRDefault="00370DCB" w:rsidP="00684197">
            <w:pPr>
              <w:spacing w:after="0" w:line="240" w:lineRule="auto"/>
              <w:jc w:val="both"/>
              <w:rPr>
                <w:rFonts w:ascii="Times New Roman" w:eastAsia="Times New Roman" w:hAnsi="Times New Roman" w:cs="Times New Roman"/>
                <w:iCs/>
                <w:sz w:val="24"/>
                <w:szCs w:val="24"/>
                <w:lang w:eastAsia="lv-LV"/>
              </w:rPr>
            </w:pPr>
            <w:proofErr w:type="spellStart"/>
            <w:r w:rsidRPr="00684197">
              <w:rPr>
                <w:rFonts w:ascii="Times New Roman" w:eastAsia="Times New Roman" w:hAnsi="Times New Roman" w:cs="Times New Roman"/>
                <w:iCs/>
                <w:sz w:val="24"/>
                <w:szCs w:val="24"/>
                <w:lang w:eastAsia="lv-LV"/>
              </w:rPr>
              <w:t>diskusiju_dokumenti</w:t>
            </w:r>
            <w:proofErr w:type="spellEnd"/>
            <w:r w:rsidRPr="00684197">
              <w:rPr>
                <w:rFonts w:ascii="Times New Roman" w:eastAsia="Times New Roman" w:hAnsi="Times New Roman" w:cs="Times New Roman"/>
                <w:iCs/>
                <w:sz w:val="24"/>
                <w:szCs w:val="24"/>
                <w:lang w:eastAsia="lv-LV"/>
              </w:rPr>
              <w:t>/</w:t>
            </w:r>
            <w:proofErr w:type="spellStart"/>
            <w:r w:rsidRPr="00684197">
              <w:rPr>
                <w:rFonts w:ascii="Times New Roman" w:eastAsia="Times New Roman" w:hAnsi="Times New Roman" w:cs="Times New Roman"/>
                <w:iCs/>
                <w:sz w:val="24"/>
                <w:szCs w:val="24"/>
                <w:lang w:eastAsia="lv-LV"/>
              </w:rPr>
              <w:t>majoklu_politika</w:t>
            </w:r>
            <w:proofErr w:type="spellEnd"/>
            <w:r w:rsidRPr="00684197">
              <w:rPr>
                <w:rFonts w:ascii="Times New Roman" w:eastAsia="Times New Roman" w:hAnsi="Times New Roman" w:cs="Times New Roman"/>
                <w:iCs/>
                <w:sz w:val="24"/>
                <w:szCs w:val="24"/>
                <w:lang w:eastAsia="lv-LV"/>
              </w:rPr>
              <w:t>/</w:t>
            </w:r>
          </w:p>
          <w:p w14:paraId="0517FD83" w14:textId="77777777" w:rsidR="00370DCB" w:rsidRPr="00684197" w:rsidRDefault="00370DCB" w:rsidP="00684197">
            <w:pPr>
              <w:spacing w:after="0" w:line="240" w:lineRule="auto"/>
              <w:rPr>
                <w:rFonts w:ascii="Times New Roman" w:eastAsia="Times New Roman" w:hAnsi="Times New Roman" w:cs="Times New Roman"/>
                <w:iCs/>
                <w:sz w:val="24"/>
                <w:szCs w:val="24"/>
                <w:lang w:eastAsia="lv-LV"/>
              </w:rPr>
            </w:pPr>
          </w:p>
        </w:tc>
      </w:tr>
      <w:tr w:rsidR="00684197" w:rsidRPr="00684197" w14:paraId="61841E1C" w14:textId="77777777" w:rsidTr="00370DC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1C7A18" w14:textId="77777777" w:rsidR="00370DCB" w:rsidRPr="00684197" w:rsidRDefault="00370DCB" w:rsidP="00684197">
            <w:pPr>
              <w:spacing w:after="0" w:line="240" w:lineRule="auto"/>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1484B008" w14:textId="77777777" w:rsidR="00370DCB" w:rsidRPr="00684197" w:rsidRDefault="00370DCB" w:rsidP="00684197">
            <w:pPr>
              <w:spacing w:after="0" w:line="240" w:lineRule="auto"/>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4161D70E" w14:textId="77777777" w:rsidR="00370DCB" w:rsidRPr="00684197" w:rsidRDefault="00370DCB" w:rsidP="00684197">
            <w:pPr>
              <w:spacing w:after="0" w:line="240" w:lineRule="auto"/>
              <w:jc w:val="both"/>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Ņemti vērā Demogrāfisko lietu centra priekšlikumi, kas noteica izslēgt ierobežojumu attiecībā uz ģimenēm ar bērniem būt deklarētiem Latvijas teritorijā, izslēgts ierobežojums mājokļu garantiju programmu izmantot tikai vienu reizi, kā arī pārskatīts garantijas apjoms.</w:t>
            </w:r>
          </w:p>
        </w:tc>
      </w:tr>
      <w:tr w:rsidR="00370DCB" w:rsidRPr="00684197" w14:paraId="6293BFE3" w14:textId="77777777" w:rsidTr="00370DC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483F2D6" w14:textId="77777777" w:rsidR="00370DCB" w:rsidRPr="00684197" w:rsidRDefault="00370DCB" w:rsidP="00684197">
            <w:pPr>
              <w:spacing w:after="0" w:line="240" w:lineRule="auto"/>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507CD56" w14:textId="77777777" w:rsidR="00370DCB" w:rsidRPr="00684197" w:rsidRDefault="00370DCB" w:rsidP="00684197">
            <w:pPr>
              <w:spacing w:after="0" w:line="240" w:lineRule="auto"/>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75D5507" w14:textId="77777777" w:rsidR="00370DCB" w:rsidRPr="00684197" w:rsidRDefault="00370DCB" w:rsidP="00684197">
            <w:pPr>
              <w:spacing w:after="0" w:line="240" w:lineRule="auto"/>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Nav</w:t>
            </w:r>
          </w:p>
        </w:tc>
      </w:tr>
    </w:tbl>
    <w:p w14:paraId="59355934" w14:textId="77777777" w:rsidR="00370DCB" w:rsidRPr="00684197" w:rsidRDefault="00370DCB" w:rsidP="00684197">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53"/>
        <w:gridCol w:w="5379"/>
      </w:tblGrid>
      <w:tr w:rsidR="00684197" w:rsidRPr="00684197" w14:paraId="5ACB5C3C" w14:textId="77777777" w:rsidTr="00370DC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EAC15C0" w14:textId="77777777" w:rsidR="00370DCB" w:rsidRPr="00684197" w:rsidRDefault="00370DCB" w:rsidP="00684197">
            <w:pPr>
              <w:spacing w:after="0" w:line="240" w:lineRule="auto"/>
              <w:rPr>
                <w:rFonts w:ascii="Times New Roman" w:eastAsia="Times New Roman" w:hAnsi="Times New Roman" w:cs="Times New Roman"/>
                <w:b/>
                <w:bCs/>
                <w:iCs/>
                <w:sz w:val="24"/>
                <w:szCs w:val="24"/>
                <w:lang w:eastAsia="lv-LV"/>
              </w:rPr>
            </w:pPr>
            <w:r w:rsidRPr="00684197">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684197" w:rsidRPr="00684197" w14:paraId="47FE1546" w14:textId="77777777" w:rsidTr="00370DC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69E62CE" w14:textId="77777777" w:rsidR="00370DCB" w:rsidRPr="00684197" w:rsidRDefault="00370DCB" w:rsidP="00684197">
            <w:pPr>
              <w:spacing w:after="0" w:line="240" w:lineRule="auto"/>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5416016" w14:textId="77777777" w:rsidR="00370DCB" w:rsidRPr="00684197" w:rsidRDefault="00370DCB" w:rsidP="00684197">
            <w:pPr>
              <w:spacing w:after="0" w:line="240" w:lineRule="auto"/>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810115E" w14:textId="77777777" w:rsidR="00370DCB" w:rsidRPr="00684197" w:rsidRDefault="00370DCB" w:rsidP="00684197">
            <w:pPr>
              <w:spacing w:after="0" w:line="240" w:lineRule="auto"/>
              <w:jc w:val="both"/>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Ekonomikas ministrija</w:t>
            </w:r>
          </w:p>
          <w:p w14:paraId="1B773A23" w14:textId="77777777" w:rsidR="00370DCB" w:rsidRPr="00684197" w:rsidRDefault="00370DCB" w:rsidP="00684197">
            <w:pPr>
              <w:spacing w:after="0" w:line="240" w:lineRule="auto"/>
              <w:jc w:val="both"/>
              <w:rPr>
                <w:rFonts w:ascii="Times New Roman" w:eastAsia="Times New Roman" w:hAnsi="Times New Roman" w:cs="Times New Roman"/>
                <w:iCs/>
                <w:sz w:val="24"/>
                <w:szCs w:val="24"/>
                <w:lang w:eastAsia="lv-LV"/>
              </w:rPr>
            </w:pPr>
            <w:proofErr w:type="spellStart"/>
            <w:r w:rsidRPr="00684197">
              <w:rPr>
                <w:rFonts w:ascii="Times New Roman" w:eastAsia="Times New Roman" w:hAnsi="Times New Roman" w:cs="Times New Roman"/>
                <w:iCs/>
                <w:sz w:val="24"/>
                <w:szCs w:val="24"/>
                <w:lang w:eastAsia="lv-LV"/>
              </w:rPr>
              <w:t>Altum</w:t>
            </w:r>
            <w:proofErr w:type="spellEnd"/>
          </w:p>
        </w:tc>
      </w:tr>
      <w:tr w:rsidR="00684197" w:rsidRPr="00684197" w14:paraId="384821B4" w14:textId="77777777" w:rsidTr="00370DC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982FFFC" w14:textId="77777777" w:rsidR="00370DCB" w:rsidRPr="00684197" w:rsidRDefault="00370DCB" w:rsidP="00684197">
            <w:pPr>
              <w:spacing w:after="0" w:line="240" w:lineRule="auto"/>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1A3536B" w14:textId="77777777" w:rsidR="00370DCB" w:rsidRPr="00684197" w:rsidRDefault="00370DCB" w:rsidP="00684197">
            <w:pPr>
              <w:spacing w:after="0" w:line="240" w:lineRule="auto"/>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Projekta izpildes ietekme uz pārvaldes funkcijām un institucionālo struktūru.</w:t>
            </w:r>
            <w:r w:rsidRPr="00684197">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61C406DC" w14:textId="77777777" w:rsidR="00370DCB" w:rsidRPr="00684197" w:rsidRDefault="00370DCB" w:rsidP="00684197">
            <w:pPr>
              <w:spacing w:after="0" w:line="240" w:lineRule="auto"/>
              <w:jc w:val="both"/>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Saistībā ar plānoto grozījumu izpildi nav plānots radīt jaunas valsts pārvaldes institūcijas, likvidēt esošās valsts pārvaldes institūcijas vai reorganizēt esošās valsts pārvaldes institūcijas.</w:t>
            </w:r>
          </w:p>
        </w:tc>
      </w:tr>
      <w:tr w:rsidR="00370DCB" w:rsidRPr="00684197" w14:paraId="6780AC20" w14:textId="77777777" w:rsidTr="00370DC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41D2ED" w14:textId="77777777" w:rsidR="00370DCB" w:rsidRPr="00684197" w:rsidRDefault="00370DCB" w:rsidP="00684197">
            <w:pPr>
              <w:spacing w:after="0" w:line="240" w:lineRule="auto"/>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245B472" w14:textId="77777777" w:rsidR="00370DCB" w:rsidRPr="00684197" w:rsidRDefault="00370DCB" w:rsidP="00684197">
            <w:pPr>
              <w:spacing w:after="0" w:line="240" w:lineRule="auto"/>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7287E42" w14:textId="77777777" w:rsidR="00370DCB" w:rsidRPr="00684197" w:rsidRDefault="00370DCB" w:rsidP="00684197">
            <w:pPr>
              <w:spacing w:after="0" w:line="240" w:lineRule="auto"/>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Nav</w:t>
            </w:r>
          </w:p>
        </w:tc>
      </w:tr>
    </w:tbl>
    <w:p w14:paraId="4E583518" w14:textId="77777777" w:rsidR="00370DCB" w:rsidRPr="00684197" w:rsidRDefault="00370DCB" w:rsidP="00684197">
      <w:pPr>
        <w:spacing w:after="0" w:line="240" w:lineRule="auto"/>
        <w:rPr>
          <w:rFonts w:ascii="Times New Roman" w:eastAsia="Times New Roman" w:hAnsi="Times New Roman" w:cs="Times New Roman"/>
          <w:iCs/>
          <w:sz w:val="24"/>
          <w:szCs w:val="24"/>
          <w:lang w:eastAsia="lv-LV"/>
        </w:rPr>
      </w:pPr>
    </w:p>
    <w:p w14:paraId="28F9C205" w14:textId="77777777" w:rsidR="007656D4" w:rsidRDefault="00370DCB" w:rsidP="00684197">
      <w:pPr>
        <w:tabs>
          <w:tab w:val="left" w:pos="6946"/>
        </w:tabs>
        <w:spacing w:after="0" w:line="240" w:lineRule="auto"/>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Ekonomikas ministr</w:t>
      </w:r>
      <w:r w:rsidR="007656D4">
        <w:rPr>
          <w:rFonts w:ascii="Times New Roman" w:eastAsia="Times New Roman" w:hAnsi="Times New Roman" w:cs="Times New Roman"/>
          <w:iCs/>
          <w:sz w:val="24"/>
          <w:szCs w:val="24"/>
          <w:lang w:eastAsia="lv-LV"/>
        </w:rPr>
        <w:t>a pienākumu izpildītājs</w:t>
      </w:r>
    </w:p>
    <w:p w14:paraId="10950DAA" w14:textId="4230F6DD" w:rsidR="00370DCB" w:rsidRPr="00684197" w:rsidRDefault="007656D4" w:rsidP="00684197">
      <w:pPr>
        <w:tabs>
          <w:tab w:val="left" w:pos="6946"/>
        </w:tabs>
        <w:spacing w:after="0" w:line="240" w:lineRule="auto"/>
        <w:rPr>
          <w:rFonts w:ascii="Times New Roman" w:eastAsia="Times New Roman" w:hAnsi="Times New Roman" w:cs="Times New Roman"/>
          <w:iCs/>
          <w:sz w:val="24"/>
          <w:szCs w:val="24"/>
          <w:lang w:eastAsia="lv-LV"/>
        </w:rPr>
      </w:pPr>
      <w:proofErr w:type="spellStart"/>
      <w:r>
        <w:rPr>
          <w:rFonts w:ascii="Times New Roman" w:eastAsia="Times New Roman" w:hAnsi="Times New Roman" w:cs="Times New Roman"/>
          <w:iCs/>
          <w:sz w:val="24"/>
          <w:szCs w:val="24"/>
          <w:lang w:eastAsia="lv-LV"/>
        </w:rPr>
        <w:t>Iekšlietu</w:t>
      </w:r>
      <w:proofErr w:type="spellEnd"/>
      <w:r>
        <w:rPr>
          <w:rFonts w:ascii="Times New Roman" w:eastAsia="Times New Roman" w:hAnsi="Times New Roman" w:cs="Times New Roman"/>
          <w:iCs/>
          <w:sz w:val="24"/>
          <w:szCs w:val="24"/>
          <w:lang w:eastAsia="lv-LV"/>
        </w:rPr>
        <w:t xml:space="preserve"> ministrs</w:t>
      </w:r>
      <w:r w:rsidR="00370DCB" w:rsidRPr="00684197">
        <w:rPr>
          <w:rFonts w:ascii="Times New Roman" w:eastAsia="Times New Roman" w:hAnsi="Times New Roman" w:cs="Times New Roman"/>
          <w:iCs/>
          <w:sz w:val="24"/>
          <w:szCs w:val="24"/>
          <w:lang w:eastAsia="lv-LV"/>
        </w:rPr>
        <w:tab/>
      </w:r>
      <w:r w:rsidR="00B4121D">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S</w:t>
      </w:r>
      <w:r w:rsidR="00370DCB" w:rsidRPr="00684197">
        <w:rPr>
          <w:rFonts w:ascii="Times New Roman" w:eastAsia="Times New Roman" w:hAnsi="Times New Roman" w:cs="Times New Roman"/>
          <w:iCs/>
          <w:sz w:val="24"/>
          <w:szCs w:val="24"/>
          <w:lang w:eastAsia="lv-LV"/>
        </w:rPr>
        <w:t xml:space="preserve">. </w:t>
      </w:r>
      <w:proofErr w:type="spellStart"/>
      <w:r>
        <w:rPr>
          <w:rFonts w:ascii="Times New Roman" w:eastAsia="Times New Roman" w:hAnsi="Times New Roman" w:cs="Times New Roman"/>
          <w:iCs/>
          <w:sz w:val="24"/>
          <w:szCs w:val="24"/>
          <w:lang w:eastAsia="lv-LV"/>
        </w:rPr>
        <w:t>Ģirģens</w:t>
      </w:r>
      <w:proofErr w:type="spellEnd"/>
    </w:p>
    <w:p w14:paraId="4139F00D" w14:textId="77777777" w:rsidR="00370DCB" w:rsidRPr="00684197" w:rsidRDefault="00370DCB" w:rsidP="00684197">
      <w:pPr>
        <w:spacing w:after="0" w:line="240" w:lineRule="auto"/>
        <w:rPr>
          <w:rFonts w:ascii="Times New Roman" w:eastAsia="Times New Roman" w:hAnsi="Times New Roman" w:cs="Times New Roman"/>
          <w:iCs/>
          <w:sz w:val="24"/>
          <w:szCs w:val="24"/>
          <w:lang w:eastAsia="lv-LV"/>
        </w:rPr>
      </w:pPr>
    </w:p>
    <w:p w14:paraId="66BAEC86" w14:textId="77777777" w:rsidR="00370DCB" w:rsidRPr="00684197" w:rsidRDefault="00370DCB" w:rsidP="00684197">
      <w:pPr>
        <w:spacing w:after="0" w:line="240" w:lineRule="auto"/>
        <w:rPr>
          <w:rFonts w:ascii="Times New Roman" w:eastAsia="Times New Roman" w:hAnsi="Times New Roman" w:cs="Times New Roman"/>
          <w:iCs/>
          <w:sz w:val="24"/>
          <w:szCs w:val="24"/>
          <w:lang w:eastAsia="lv-LV"/>
        </w:rPr>
      </w:pPr>
      <w:r w:rsidRPr="00684197">
        <w:rPr>
          <w:rFonts w:ascii="Times New Roman" w:eastAsia="Times New Roman" w:hAnsi="Times New Roman" w:cs="Times New Roman"/>
          <w:iCs/>
          <w:sz w:val="24"/>
          <w:szCs w:val="24"/>
          <w:lang w:eastAsia="lv-LV"/>
        </w:rPr>
        <w:t xml:space="preserve">Vīza: </w:t>
      </w:r>
    </w:p>
    <w:p w14:paraId="2C10CDA9" w14:textId="77777777" w:rsidR="005C7881" w:rsidRPr="00797231" w:rsidRDefault="00370DCB" w:rsidP="00684197">
      <w:pPr>
        <w:tabs>
          <w:tab w:val="left" w:pos="7371"/>
        </w:tabs>
        <w:spacing w:after="0" w:line="240" w:lineRule="auto"/>
        <w:rPr>
          <w:rFonts w:ascii="Times New Roman" w:eastAsia="Times New Roman" w:hAnsi="Times New Roman" w:cs="Times New Roman"/>
          <w:iCs/>
          <w:sz w:val="24"/>
          <w:szCs w:val="24"/>
          <w:lang w:eastAsia="lv-LV"/>
        </w:rPr>
      </w:pPr>
      <w:r w:rsidRPr="00797231">
        <w:rPr>
          <w:rFonts w:ascii="Times New Roman" w:eastAsia="Times New Roman" w:hAnsi="Times New Roman" w:cs="Times New Roman"/>
          <w:iCs/>
          <w:sz w:val="24"/>
          <w:szCs w:val="24"/>
          <w:lang w:eastAsia="lv-LV"/>
        </w:rPr>
        <w:t>Valsts sekretār</w:t>
      </w:r>
      <w:r w:rsidR="005C7881" w:rsidRPr="00797231">
        <w:rPr>
          <w:rFonts w:ascii="Times New Roman" w:eastAsia="Times New Roman" w:hAnsi="Times New Roman" w:cs="Times New Roman"/>
          <w:iCs/>
          <w:sz w:val="24"/>
          <w:szCs w:val="24"/>
          <w:lang w:eastAsia="lv-LV"/>
        </w:rPr>
        <w:t>a pienākumu izpildītājs</w:t>
      </w:r>
    </w:p>
    <w:p w14:paraId="1BAEA556" w14:textId="77777777" w:rsidR="00370DCB" w:rsidRPr="00684197" w:rsidRDefault="005C7881" w:rsidP="00684197">
      <w:pPr>
        <w:tabs>
          <w:tab w:val="left" w:pos="7371"/>
        </w:tabs>
        <w:spacing w:after="0" w:line="240" w:lineRule="auto"/>
        <w:rPr>
          <w:rFonts w:ascii="Times New Roman" w:eastAsia="Times New Roman" w:hAnsi="Times New Roman" w:cs="Times New Roman"/>
          <w:iCs/>
          <w:sz w:val="24"/>
          <w:szCs w:val="24"/>
          <w:lang w:eastAsia="lv-LV"/>
        </w:rPr>
      </w:pPr>
      <w:r w:rsidRPr="00797231">
        <w:rPr>
          <w:rFonts w:ascii="Times New Roman" w:eastAsia="Times New Roman" w:hAnsi="Times New Roman" w:cs="Times New Roman"/>
          <w:iCs/>
          <w:sz w:val="24"/>
          <w:szCs w:val="24"/>
          <w:lang w:eastAsia="lv-LV"/>
        </w:rPr>
        <w:t>Valsts sekretāra vietnieks</w:t>
      </w:r>
      <w:r w:rsidR="00370DCB" w:rsidRPr="00797231">
        <w:rPr>
          <w:rFonts w:ascii="Times New Roman" w:eastAsia="Times New Roman" w:hAnsi="Times New Roman" w:cs="Times New Roman"/>
          <w:iCs/>
          <w:sz w:val="24"/>
          <w:szCs w:val="24"/>
          <w:lang w:eastAsia="lv-LV"/>
        </w:rPr>
        <w:tab/>
      </w:r>
      <w:proofErr w:type="spellStart"/>
      <w:r w:rsidR="00797231" w:rsidRPr="00797231">
        <w:rPr>
          <w:rFonts w:ascii="Times New Roman" w:eastAsia="Times New Roman" w:hAnsi="Times New Roman" w:cs="Times New Roman"/>
          <w:iCs/>
          <w:sz w:val="24"/>
          <w:szCs w:val="24"/>
          <w:lang w:eastAsia="lv-LV"/>
        </w:rPr>
        <w:t>E.Valantis</w:t>
      </w:r>
      <w:proofErr w:type="spellEnd"/>
    </w:p>
    <w:p w14:paraId="16099F06" w14:textId="77777777" w:rsidR="00370DCB" w:rsidRPr="00684197" w:rsidRDefault="00370DCB" w:rsidP="00684197">
      <w:pPr>
        <w:tabs>
          <w:tab w:val="left" w:pos="6237"/>
        </w:tabs>
        <w:spacing w:after="0" w:line="240" w:lineRule="auto"/>
        <w:rPr>
          <w:rFonts w:ascii="Times New Roman" w:hAnsi="Times New Roman" w:cs="Times New Roman"/>
          <w:sz w:val="18"/>
          <w:szCs w:val="18"/>
        </w:rPr>
      </w:pPr>
    </w:p>
    <w:p w14:paraId="0A26674D" w14:textId="77777777" w:rsidR="00370DCB" w:rsidRPr="00684197" w:rsidRDefault="00370DCB" w:rsidP="00684197">
      <w:pPr>
        <w:tabs>
          <w:tab w:val="left" w:pos="6237"/>
        </w:tabs>
        <w:spacing w:after="0" w:line="240" w:lineRule="auto"/>
        <w:rPr>
          <w:rFonts w:ascii="Times New Roman" w:hAnsi="Times New Roman" w:cs="Times New Roman"/>
          <w:sz w:val="18"/>
          <w:szCs w:val="18"/>
        </w:rPr>
      </w:pPr>
      <w:r w:rsidRPr="00684197">
        <w:rPr>
          <w:rFonts w:ascii="Times New Roman" w:hAnsi="Times New Roman" w:cs="Times New Roman"/>
          <w:sz w:val="18"/>
          <w:szCs w:val="18"/>
        </w:rPr>
        <w:t>Truhanova 67013006</w:t>
      </w:r>
    </w:p>
    <w:p w14:paraId="7E559856" w14:textId="77777777" w:rsidR="00370DCB" w:rsidRPr="00684197" w:rsidRDefault="00370DCB" w:rsidP="00684197">
      <w:pPr>
        <w:tabs>
          <w:tab w:val="left" w:pos="6237"/>
        </w:tabs>
        <w:spacing w:after="0" w:line="240" w:lineRule="auto"/>
        <w:rPr>
          <w:rFonts w:ascii="Times New Roman" w:hAnsi="Times New Roman" w:cs="Times New Roman"/>
          <w:sz w:val="18"/>
          <w:szCs w:val="18"/>
        </w:rPr>
      </w:pPr>
      <w:r w:rsidRPr="00684197">
        <w:rPr>
          <w:rFonts w:ascii="Times New Roman" w:hAnsi="Times New Roman" w:cs="Times New Roman"/>
          <w:sz w:val="18"/>
          <w:szCs w:val="18"/>
        </w:rPr>
        <w:t>Karina.Truhanova@em.gov.lv</w:t>
      </w:r>
    </w:p>
    <w:p w14:paraId="34C21141" w14:textId="77777777" w:rsidR="00370DCB" w:rsidRPr="00684197" w:rsidRDefault="00370DCB" w:rsidP="00684197"/>
    <w:p w14:paraId="141CC7C1" w14:textId="77777777" w:rsidR="00370DCB" w:rsidRPr="00684197" w:rsidRDefault="00370DCB" w:rsidP="00684197"/>
    <w:p w14:paraId="2F27E220" w14:textId="77777777" w:rsidR="00C8316E" w:rsidRPr="00684197" w:rsidRDefault="00C8316E" w:rsidP="00684197"/>
    <w:sectPr w:rsidR="00C8316E" w:rsidRPr="00684197" w:rsidSect="007852DB">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C45AF" w14:textId="77777777" w:rsidR="00D64C3E" w:rsidRDefault="00D64C3E" w:rsidP="004B4343">
      <w:pPr>
        <w:spacing w:after="0" w:line="240" w:lineRule="auto"/>
      </w:pPr>
      <w:r>
        <w:separator/>
      </w:r>
    </w:p>
  </w:endnote>
  <w:endnote w:type="continuationSeparator" w:id="0">
    <w:p w14:paraId="2306E41E" w14:textId="77777777" w:rsidR="00D64C3E" w:rsidRDefault="00D64C3E" w:rsidP="004B4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060322"/>
      <w:docPartObj>
        <w:docPartGallery w:val="Page Numbers (Bottom of Page)"/>
        <w:docPartUnique/>
      </w:docPartObj>
    </w:sdtPr>
    <w:sdtEndPr>
      <w:rPr>
        <w:rFonts w:ascii="Times New Roman" w:hAnsi="Times New Roman" w:cs="Times New Roman"/>
        <w:noProof/>
        <w:sz w:val="24"/>
        <w:szCs w:val="24"/>
      </w:rPr>
    </w:sdtEndPr>
    <w:sdtContent>
      <w:p w14:paraId="0759DBA3" w14:textId="77777777" w:rsidR="00D64C3E" w:rsidRPr="00684197" w:rsidRDefault="00D64C3E">
        <w:pPr>
          <w:pStyle w:val="Footer"/>
          <w:jc w:val="center"/>
          <w:rPr>
            <w:rFonts w:ascii="Times New Roman" w:hAnsi="Times New Roman" w:cs="Times New Roman"/>
            <w:sz w:val="24"/>
            <w:szCs w:val="24"/>
          </w:rPr>
        </w:pPr>
        <w:r w:rsidRPr="00684197">
          <w:rPr>
            <w:rFonts w:ascii="Times New Roman" w:hAnsi="Times New Roman" w:cs="Times New Roman"/>
            <w:sz w:val="24"/>
            <w:szCs w:val="24"/>
          </w:rPr>
          <w:fldChar w:fldCharType="begin"/>
        </w:r>
        <w:r w:rsidRPr="00684197">
          <w:rPr>
            <w:rFonts w:ascii="Times New Roman" w:hAnsi="Times New Roman" w:cs="Times New Roman"/>
            <w:sz w:val="24"/>
            <w:szCs w:val="24"/>
          </w:rPr>
          <w:instrText xml:space="preserve"> PAGE   \* MERGEFORMAT </w:instrText>
        </w:r>
        <w:r w:rsidRPr="00684197">
          <w:rPr>
            <w:rFonts w:ascii="Times New Roman" w:hAnsi="Times New Roman" w:cs="Times New Roman"/>
            <w:sz w:val="24"/>
            <w:szCs w:val="24"/>
          </w:rPr>
          <w:fldChar w:fldCharType="separate"/>
        </w:r>
        <w:r>
          <w:rPr>
            <w:rFonts w:ascii="Times New Roman" w:hAnsi="Times New Roman" w:cs="Times New Roman"/>
            <w:noProof/>
            <w:sz w:val="24"/>
            <w:szCs w:val="24"/>
          </w:rPr>
          <w:t>3</w:t>
        </w:r>
        <w:r w:rsidRPr="00684197">
          <w:rPr>
            <w:rFonts w:ascii="Times New Roman" w:hAnsi="Times New Roman" w:cs="Times New Roman"/>
            <w:noProof/>
            <w:sz w:val="24"/>
            <w:szCs w:val="24"/>
          </w:rPr>
          <w:fldChar w:fldCharType="end"/>
        </w:r>
      </w:p>
    </w:sdtContent>
  </w:sdt>
  <w:p w14:paraId="1D4BAC79" w14:textId="77777777" w:rsidR="00D64C3E" w:rsidRDefault="00D64C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04ED2" w14:textId="77777777" w:rsidR="00D64C3E" w:rsidRDefault="00D64C3E" w:rsidP="004B4343">
      <w:pPr>
        <w:spacing w:after="0" w:line="240" w:lineRule="auto"/>
      </w:pPr>
      <w:r>
        <w:separator/>
      </w:r>
    </w:p>
  </w:footnote>
  <w:footnote w:type="continuationSeparator" w:id="0">
    <w:p w14:paraId="21C278AB" w14:textId="77777777" w:rsidR="00D64C3E" w:rsidRDefault="00D64C3E" w:rsidP="004B43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94EA7"/>
    <w:multiLevelType w:val="hybridMultilevel"/>
    <w:tmpl w:val="E7A647B0"/>
    <w:lvl w:ilvl="0" w:tplc="70C6D27E">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178B5A8B"/>
    <w:multiLevelType w:val="hybridMultilevel"/>
    <w:tmpl w:val="3C526486"/>
    <w:lvl w:ilvl="0" w:tplc="9DA2D53E">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17D9107A"/>
    <w:multiLevelType w:val="hybridMultilevel"/>
    <w:tmpl w:val="7CBEF46A"/>
    <w:lvl w:ilvl="0" w:tplc="EC54F884">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2F881EF4"/>
    <w:multiLevelType w:val="hybridMultilevel"/>
    <w:tmpl w:val="F404DEEA"/>
    <w:lvl w:ilvl="0" w:tplc="9CE0D5CE">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5C305F91"/>
    <w:multiLevelType w:val="hybridMultilevel"/>
    <w:tmpl w:val="7548F03C"/>
    <w:lvl w:ilvl="0" w:tplc="4800A2C8">
      <w:start w:val="7"/>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6EFB7341"/>
    <w:multiLevelType w:val="hybridMultilevel"/>
    <w:tmpl w:val="956275C8"/>
    <w:lvl w:ilvl="0" w:tplc="330CB32E">
      <w:start w:val="1"/>
      <w:numFmt w:val="decimal"/>
      <w:lvlText w:val="%1)"/>
      <w:lvlJc w:val="left"/>
      <w:pPr>
        <w:ind w:left="720" w:hanging="360"/>
      </w:pPr>
      <w:rPr>
        <w:rFonts w:ascii="Times New Roman" w:eastAsia="Times New Roman" w:hAnsi="Times New Roman" w:cs="Times New Roman" w:hint="default"/>
        <w:sz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4"/>
  </w:num>
  <w:num w:numId="2">
    <w:abstractNumId w:val="0"/>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DCB"/>
    <w:rsid w:val="000540FF"/>
    <w:rsid w:val="000B3743"/>
    <w:rsid w:val="000D3C56"/>
    <w:rsid w:val="000D5138"/>
    <w:rsid w:val="000D56D4"/>
    <w:rsid w:val="0014756A"/>
    <w:rsid w:val="001E63E3"/>
    <w:rsid w:val="002146D0"/>
    <w:rsid w:val="00227E82"/>
    <w:rsid w:val="002F3835"/>
    <w:rsid w:val="00315885"/>
    <w:rsid w:val="00370DCB"/>
    <w:rsid w:val="00393BDB"/>
    <w:rsid w:val="003A0C16"/>
    <w:rsid w:val="003A19BF"/>
    <w:rsid w:val="003A33D2"/>
    <w:rsid w:val="00496DF9"/>
    <w:rsid w:val="004B4343"/>
    <w:rsid w:val="004B542A"/>
    <w:rsid w:val="004D6996"/>
    <w:rsid w:val="004F12C9"/>
    <w:rsid w:val="005277ED"/>
    <w:rsid w:val="005C7881"/>
    <w:rsid w:val="005D04D7"/>
    <w:rsid w:val="005E3011"/>
    <w:rsid w:val="005E41C8"/>
    <w:rsid w:val="00601AA5"/>
    <w:rsid w:val="00605C4D"/>
    <w:rsid w:val="006210B2"/>
    <w:rsid w:val="00660C83"/>
    <w:rsid w:val="006820F3"/>
    <w:rsid w:val="00684197"/>
    <w:rsid w:val="006A391A"/>
    <w:rsid w:val="007656D4"/>
    <w:rsid w:val="007852DB"/>
    <w:rsid w:val="00792077"/>
    <w:rsid w:val="00797231"/>
    <w:rsid w:val="007C4ADA"/>
    <w:rsid w:val="007F3D09"/>
    <w:rsid w:val="00805B38"/>
    <w:rsid w:val="00807BED"/>
    <w:rsid w:val="00807F1C"/>
    <w:rsid w:val="0084599C"/>
    <w:rsid w:val="00845C03"/>
    <w:rsid w:val="0088680C"/>
    <w:rsid w:val="0090124F"/>
    <w:rsid w:val="00920A83"/>
    <w:rsid w:val="00930805"/>
    <w:rsid w:val="009451B0"/>
    <w:rsid w:val="00964EBE"/>
    <w:rsid w:val="009726C4"/>
    <w:rsid w:val="009C78E7"/>
    <w:rsid w:val="00A2279E"/>
    <w:rsid w:val="00A41AA4"/>
    <w:rsid w:val="00A5166C"/>
    <w:rsid w:val="00AC6EDA"/>
    <w:rsid w:val="00B4121D"/>
    <w:rsid w:val="00B67142"/>
    <w:rsid w:val="00BA76BE"/>
    <w:rsid w:val="00C53944"/>
    <w:rsid w:val="00C8316E"/>
    <w:rsid w:val="00C950AC"/>
    <w:rsid w:val="00CB60F7"/>
    <w:rsid w:val="00CC1006"/>
    <w:rsid w:val="00CF6978"/>
    <w:rsid w:val="00D63D3E"/>
    <w:rsid w:val="00D64C3E"/>
    <w:rsid w:val="00D7670D"/>
    <w:rsid w:val="00E556E1"/>
    <w:rsid w:val="00EA2530"/>
    <w:rsid w:val="00F035AA"/>
    <w:rsid w:val="00FC3573"/>
    <w:rsid w:val="00FF3163"/>
    <w:rsid w:val="00FF66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08813"/>
  <w15:docId w15:val="{B680DFF1-8C98-433A-A97C-3382259B3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DC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0DCB"/>
    <w:rPr>
      <w:color w:val="0563C1" w:themeColor="hyperlink"/>
      <w:u w:val="single"/>
    </w:rPr>
  </w:style>
  <w:style w:type="paragraph" w:styleId="CommentText">
    <w:name w:val="annotation text"/>
    <w:basedOn w:val="Normal"/>
    <w:link w:val="CommentTextChar"/>
    <w:uiPriority w:val="99"/>
    <w:semiHidden/>
    <w:unhideWhenUsed/>
    <w:rsid w:val="00370DCB"/>
    <w:pPr>
      <w:spacing w:line="240" w:lineRule="auto"/>
    </w:pPr>
    <w:rPr>
      <w:sz w:val="20"/>
      <w:szCs w:val="20"/>
    </w:rPr>
  </w:style>
  <w:style w:type="character" w:customStyle="1" w:styleId="CommentTextChar">
    <w:name w:val="Comment Text Char"/>
    <w:basedOn w:val="DefaultParagraphFont"/>
    <w:link w:val="CommentText"/>
    <w:uiPriority w:val="99"/>
    <w:semiHidden/>
    <w:rsid w:val="00370DCB"/>
    <w:rPr>
      <w:sz w:val="20"/>
      <w:szCs w:val="20"/>
    </w:rPr>
  </w:style>
  <w:style w:type="character" w:customStyle="1" w:styleId="ListParagraphChar">
    <w:name w:val="List Paragraph Char"/>
    <w:aliases w:val="2 Char,Strip Char,H&amp;P List Paragraph Char,Punkti ar numuriem Char,List Paragraph1 Char,Akapit z listą BS Char,Numbered Para 1 Char,Dot pt Char,List Paragraph Char Char Char Char,Indicator Text Char,Bullet 1 Char,Bullet Points Char"/>
    <w:link w:val="ListParagraph"/>
    <w:uiPriority w:val="34"/>
    <w:qFormat/>
    <w:locked/>
    <w:rsid w:val="00370DCB"/>
  </w:style>
  <w:style w:type="paragraph" w:styleId="ListParagraph">
    <w:name w:val="List Paragraph"/>
    <w:aliases w:val="2,Strip,H&amp;P List Paragraph,Punkti ar numuriem,List Paragraph1,Akapit z listą BS,Numbered Para 1,Dot pt,List Paragraph Char Char Char,Indicator Text,Bullet 1,Bullet Points,MAIN CONTENT,IFCL - List Paragraph,List Paragraph12,OBC Bullet"/>
    <w:basedOn w:val="Normal"/>
    <w:link w:val="ListParagraphChar"/>
    <w:uiPriority w:val="34"/>
    <w:qFormat/>
    <w:rsid w:val="00370DCB"/>
    <w:pPr>
      <w:ind w:left="720"/>
      <w:contextualSpacing/>
    </w:pPr>
  </w:style>
  <w:style w:type="paragraph" w:styleId="BalloonText">
    <w:name w:val="Balloon Text"/>
    <w:basedOn w:val="Normal"/>
    <w:link w:val="BalloonTextChar"/>
    <w:uiPriority w:val="99"/>
    <w:semiHidden/>
    <w:unhideWhenUsed/>
    <w:rsid w:val="00A41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AA4"/>
    <w:rPr>
      <w:rFonts w:ascii="Segoe UI" w:hAnsi="Segoe UI" w:cs="Segoe UI"/>
      <w:sz w:val="18"/>
      <w:szCs w:val="18"/>
    </w:rPr>
  </w:style>
  <w:style w:type="paragraph" w:customStyle="1" w:styleId="tv213">
    <w:name w:val="tv213"/>
    <w:basedOn w:val="Normal"/>
    <w:rsid w:val="00A41AA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9726C4"/>
    <w:rPr>
      <w:sz w:val="16"/>
      <w:szCs w:val="16"/>
    </w:rPr>
  </w:style>
  <w:style w:type="paragraph" w:styleId="CommentSubject">
    <w:name w:val="annotation subject"/>
    <w:basedOn w:val="CommentText"/>
    <w:next w:val="CommentText"/>
    <w:link w:val="CommentSubjectChar"/>
    <w:uiPriority w:val="99"/>
    <w:semiHidden/>
    <w:unhideWhenUsed/>
    <w:rsid w:val="009726C4"/>
    <w:rPr>
      <w:b/>
      <w:bCs/>
    </w:rPr>
  </w:style>
  <w:style w:type="character" w:customStyle="1" w:styleId="CommentSubjectChar">
    <w:name w:val="Comment Subject Char"/>
    <w:basedOn w:val="CommentTextChar"/>
    <w:link w:val="CommentSubject"/>
    <w:uiPriority w:val="99"/>
    <w:semiHidden/>
    <w:rsid w:val="009726C4"/>
    <w:rPr>
      <w:b/>
      <w:bCs/>
      <w:sz w:val="20"/>
      <w:szCs w:val="20"/>
    </w:rPr>
  </w:style>
  <w:style w:type="paragraph" w:styleId="Header">
    <w:name w:val="header"/>
    <w:basedOn w:val="Normal"/>
    <w:link w:val="HeaderChar"/>
    <w:uiPriority w:val="99"/>
    <w:unhideWhenUsed/>
    <w:rsid w:val="004B43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4343"/>
  </w:style>
  <w:style w:type="paragraph" w:styleId="Footer">
    <w:name w:val="footer"/>
    <w:basedOn w:val="Normal"/>
    <w:link w:val="FooterChar"/>
    <w:uiPriority w:val="99"/>
    <w:unhideWhenUsed/>
    <w:rsid w:val="004B43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4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80584">
      <w:bodyDiv w:val="1"/>
      <w:marLeft w:val="0"/>
      <w:marRight w:val="0"/>
      <w:marTop w:val="0"/>
      <w:marBottom w:val="0"/>
      <w:divBdr>
        <w:top w:val="none" w:sz="0" w:space="0" w:color="auto"/>
        <w:left w:val="none" w:sz="0" w:space="0" w:color="auto"/>
        <w:bottom w:val="none" w:sz="0" w:space="0" w:color="auto"/>
        <w:right w:val="none" w:sz="0" w:space="0" w:color="auto"/>
      </w:divBdr>
    </w:div>
    <w:div w:id="43005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m.gov.lv/lv/par_ministriju/sabiedribas_lidzdalib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310965-par-valsts-budzetu-2020-gada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D75856F525BC6B4AAC9326C419DA09EB" ma:contentTypeVersion="12" ma:contentTypeDescription="Izveidot jaunu dokumentu." ma:contentTypeScope="" ma:versionID="1a9b0dba46ba38b649c2b787736e7bf2">
  <xsd:schema xmlns:xsd="http://www.w3.org/2001/XMLSchema" xmlns:xs="http://www.w3.org/2001/XMLSchema" xmlns:p="http://schemas.microsoft.com/office/2006/metadata/properties" xmlns:ns2="e793aee2-0702-45ff-9c51-b29030239f5c" xmlns:ns3="98d6c3d8-aeaf-4e5b-adb6-e1ad8a72b2c7" targetNamespace="http://schemas.microsoft.com/office/2006/metadata/properties" ma:root="true" ma:fieldsID="45049233dfb8188568c7a0ec69f3ffa1" ns2:_="" ns3:_="">
    <xsd:import namespace="e793aee2-0702-45ff-9c51-b29030239f5c"/>
    <xsd:import namespace="98d6c3d8-aeaf-4e5b-adb6-e1ad8a72b2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93aee2-0702-45ff-9c51-b29030239f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d6c3d8-aeaf-4e5b-adb6-e1ad8a72b2c7"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8B4C4-3897-4D62-AD79-8981D3AC0B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8433E9-E131-4976-B80E-855E8370AF3B}">
  <ds:schemaRefs>
    <ds:schemaRef ds:uri="http://schemas.microsoft.com/sharepoint/v3/contenttype/forms"/>
  </ds:schemaRefs>
</ds:datastoreItem>
</file>

<file path=customXml/itemProps3.xml><?xml version="1.0" encoding="utf-8"?>
<ds:datastoreItem xmlns:ds="http://schemas.openxmlformats.org/officeDocument/2006/customXml" ds:itemID="{7EC3F53B-55B4-40F6-A49F-F2EDA1E878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93aee2-0702-45ff-9c51-b29030239f5c"/>
    <ds:schemaRef ds:uri="98d6c3d8-aeaf-4e5b-adb6-e1ad8a72b2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088D4C-92BB-4088-9DB4-3D4685BE0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20</Pages>
  <Words>26875</Words>
  <Characters>15320</Characters>
  <Application>Microsoft Office Word</Application>
  <DocSecurity>0</DocSecurity>
  <Lines>127</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 Truhanova</dc:creator>
  <cp:lastModifiedBy>Haralds Skarbnieks</cp:lastModifiedBy>
  <cp:revision>7</cp:revision>
  <cp:lastPrinted>2020-02-14T08:29:00Z</cp:lastPrinted>
  <dcterms:created xsi:type="dcterms:W3CDTF">2020-03-27T14:11:00Z</dcterms:created>
  <dcterms:modified xsi:type="dcterms:W3CDTF">2020-03-30T10:43:00Z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0x010100D75856F525BC6B4AAC9326C419DA09EB</vt:lpwstr>
  </property>
</Properties>
</file>