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BFF1A8" w14:textId="4B3995B5" w:rsidR="00F60656" w:rsidRDefault="00F60656" w:rsidP="00F60656">
      <w:pPr>
        <w:pStyle w:val="naisnod"/>
        <w:spacing w:before="0" w:after="0"/>
        <w:ind w:firstLine="720"/>
        <w:rPr>
          <w:sz w:val="28"/>
          <w:szCs w:val="28"/>
        </w:rPr>
      </w:pPr>
      <w:bookmarkStart w:id="0" w:name="OLE_LINK1"/>
      <w:bookmarkStart w:id="1" w:name="OLE_LINK2"/>
      <w:r w:rsidRPr="00712B66">
        <w:rPr>
          <w:sz w:val="28"/>
          <w:szCs w:val="28"/>
        </w:rPr>
        <w:t>Izziņa par atzinumos sniegtajiem iebildumiem</w:t>
      </w:r>
    </w:p>
    <w:p w14:paraId="7B311BF0" w14:textId="77777777" w:rsidR="00F60656" w:rsidRPr="00F60656" w:rsidRDefault="00F60656" w:rsidP="00F60656">
      <w:pPr>
        <w:pStyle w:val="naisnod"/>
        <w:spacing w:before="0" w:after="0"/>
        <w:ind w:firstLine="720"/>
        <w:rPr>
          <w:sz w:val="28"/>
          <w:szCs w:val="28"/>
        </w:rPr>
      </w:pPr>
    </w:p>
    <w:bookmarkEnd w:id="0"/>
    <w:bookmarkEnd w:id="1"/>
    <w:p w14:paraId="795D9D6B" w14:textId="77777777" w:rsidR="00F60656" w:rsidRDefault="00C56C3C" w:rsidP="00F60656">
      <w:pPr>
        <w:pStyle w:val="naisnod"/>
        <w:spacing w:before="0" w:after="0"/>
      </w:pPr>
      <w:r w:rsidRPr="00F27FAC">
        <w:t>Minis</w:t>
      </w:r>
      <w:r w:rsidR="00F60656">
        <w:t>tru kabineta noteikumu projekts “</w:t>
      </w:r>
      <w:proofErr w:type="spellStart"/>
      <w:r w:rsidR="00F60656">
        <w:t>Agregatoru</w:t>
      </w:r>
      <w:proofErr w:type="spellEnd"/>
      <w:r w:rsidR="00F60656">
        <w:t xml:space="preserve"> noteikumi” </w:t>
      </w:r>
    </w:p>
    <w:p w14:paraId="04A8D38A" w14:textId="0E1C93C5" w:rsidR="00BD0AFE" w:rsidRPr="00F27FAC" w:rsidRDefault="00F60656" w:rsidP="00F60656">
      <w:pPr>
        <w:pStyle w:val="naisnod"/>
        <w:spacing w:before="0" w:after="0"/>
      </w:pPr>
      <w:r>
        <w:t>un tā sākotnējās ietekmes novērtējuma ziņojums (anotācija) (VSS-1196)</w:t>
      </w:r>
    </w:p>
    <w:tbl>
      <w:tblPr>
        <w:tblW w:w="0" w:type="auto"/>
        <w:jc w:val="center"/>
        <w:tblLook w:val="00A0" w:firstRow="1" w:lastRow="0" w:firstColumn="1" w:lastColumn="0" w:noHBand="0" w:noVBand="0"/>
      </w:tblPr>
      <w:tblGrid>
        <w:gridCol w:w="13183"/>
      </w:tblGrid>
      <w:tr w:rsidR="00BD0AFE" w:rsidRPr="00F27FAC" w14:paraId="25804904" w14:textId="77777777" w:rsidTr="00005B89">
        <w:trPr>
          <w:jc w:val="center"/>
        </w:trPr>
        <w:tc>
          <w:tcPr>
            <w:tcW w:w="13183" w:type="dxa"/>
            <w:tcBorders>
              <w:bottom w:val="single" w:sz="6" w:space="0" w:color="000000"/>
            </w:tcBorders>
          </w:tcPr>
          <w:p w14:paraId="5BC812A6" w14:textId="79F57397" w:rsidR="0019580F" w:rsidRPr="00F27FAC" w:rsidRDefault="0019580F" w:rsidP="00F60656">
            <w:pPr>
              <w:rPr>
                <w:b/>
                <w:bCs/>
              </w:rPr>
            </w:pPr>
          </w:p>
        </w:tc>
      </w:tr>
    </w:tbl>
    <w:p w14:paraId="457DE8B5" w14:textId="77777777" w:rsidR="003653DB" w:rsidRPr="00F27FAC" w:rsidRDefault="00BD0AFE" w:rsidP="00663B28">
      <w:pPr>
        <w:pStyle w:val="naisc"/>
        <w:spacing w:before="0" w:after="0"/>
        <w:ind w:firstLine="1080"/>
        <w:jc w:val="left"/>
      </w:pPr>
      <w:r w:rsidRPr="00F27FAC">
        <w:t xml:space="preserve">                                                                      (dokumenta veids un nosaukums)</w:t>
      </w:r>
    </w:p>
    <w:p w14:paraId="0A5541D2" w14:textId="77777777" w:rsidR="003362F1" w:rsidRPr="00F27FAC" w:rsidRDefault="003362F1" w:rsidP="00092B2C">
      <w:pPr>
        <w:pStyle w:val="naisf"/>
        <w:spacing w:before="0" w:after="0"/>
        <w:ind w:left="1080" w:firstLine="0"/>
        <w:rPr>
          <w:b/>
        </w:rPr>
      </w:pPr>
    </w:p>
    <w:p w14:paraId="03CAD582" w14:textId="77777777" w:rsidR="00ED1629" w:rsidRPr="00F27FAC" w:rsidRDefault="00BD0AFE" w:rsidP="000F4081">
      <w:pPr>
        <w:pStyle w:val="naisf"/>
        <w:numPr>
          <w:ilvl w:val="0"/>
          <w:numId w:val="1"/>
        </w:numPr>
        <w:spacing w:before="0" w:after="0"/>
        <w:ind w:left="0" w:firstLine="426"/>
        <w:jc w:val="center"/>
        <w:rPr>
          <w:b/>
        </w:rPr>
      </w:pPr>
      <w:r w:rsidRPr="00F27FAC">
        <w:rPr>
          <w:b/>
        </w:rPr>
        <w:t>Jautājumi, par kuriem saskaņošanā vienošanās nav panākta</w:t>
      </w:r>
    </w:p>
    <w:tbl>
      <w:tblPr>
        <w:tblW w:w="15619" w:type="dxa"/>
        <w:tblInd w:w="-88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93"/>
        <w:gridCol w:w="2243"/>
        <w:gridCol w:w="4253"/>
        <w:gridCol w:w="4110"/>
        <w:gridCol w:w="2410"/>
        <w:gridCol w:w="2010"/>
      </w:tblGrid>
      <w:tr w:rsidR="008D3A9E" w:rsidRPr="00F27FAC" w14:paraId="5BEFF669" w14:textId="77777777" w:rsidTr="00736856">
        <w:tc>
          <w:tcPr>
            <w:tcW w:w="593" w:type="dxa"/>
            <w:tcBorders>
              <w:top w:val="single" w:sz="6" w:space="0" w:color="000000"/>
              <w:left w:val="single" w:sz="6" w:space="0" w:color="000000"/>
              <w:bottom w:val="single" w:sz="6" w:space="0" w:color="000000"/>
              <w:right w:val="single" w:sz="6" w:space="0" w:color="000000"/>
            </w:tcBorders>
            <w:vAlign w:val="center"/>
          </w:tcPr>
          <w:p w14:paraId="176D82E4" w14:textId="77777777" w:rsidR="00E60474" w:rsidRPr="00F27FAC" w:rsidRDefault="00F64CF4" w:rsidP="00AE7247">
            <w:pPr>
              <w:pStyle w:val="naisc"/>
              <w:spacing w:before="0" w:after="0"/>
            </w:pPr>
            <w:proofErr w:type="spellStart"/>
            <w:r w:rsidRPr="00F27FAC">
              <w:t>Nr.p.k</w:t>
            </w:r>
            <w:proofErr w:type="spellEnd"/>
            <w:r w:rsidRPr="00F27FAC">
              <w:t>.</w:t>
            </w:r>
          </w:p>
        </w:tc>
        <w:tc>
          <w:tcPr>
            <w:tcW w:w="2243" w:type="dxa"/>
            <w:tcBorders>
              <w:top w:val="single" w:sz="6" w:space="0" w:color="000000"/>
              <w:left w:val="single" w:sz="6" w:space="0" w:color="000000"/>
              <w:bottom w:val="single" w:sz="6" w:space="0" w:color="000000"/>
              <w:right w:val="single" w:sz="6" w:space="0" w:color="000000"/>
            </w:tcBorders>
            <w:vAlign w:val="center"/>
          </w:tcPr>
          <w:p w14:paraId="5F43342D" w14:textId="77777777" w:rsidR="00E60474" w:rsidRPr="00F27FAC" w:rsidRDefault="00E60474" w:rsidP="0038530F">
            <w:pPr>
              <w:pStyle w:val="naisc"/>
              <w:spacing w:before="0" w:after="0"/>
              <w:ind w:firstLine="12"/>
            </w:pPr>
            <w:r w:rsidRPr="00F27FAC">
              <w:t>Saskaņošanai nosūtītā projekta redakcija (konkrēta punkta (panta) redakcija)</w:t>
            </w:r>
          </w:p>
        </w:tc>
        <w:tc>
          <w:tcPr>
            <w:tcW w:w="4253" w:type="dxa"/>
            <w:tcBorders>
              <w:top w:val="single" w:sz="6" w:space="0" w:color="000000"/>
              <w:left w:val="single" w:sz="6" w:space="0" w:color="000000"/>
              <w:bottom w:val="single" w:sz="6" w:space="0" w:color="000000"/>
              <w:right w:val="single" w:sz="6" w:space="0" w:color="000000"/>
            </w:tcBorders>
            <w:vAlign w:val="center"/>
          </w:tcPr>
          <w:p w14:paraId="303589E6" w14:textId="77777777" w:rsidR="00E60474" w:rsidRPr="00F27FAC" w:rsidRDefault="00E60474" w:rsidP="00AE7247">
            <w:pPr>
              <w:pStyle w:val="naisc"/>
              <w:spacing w:before="0" w:after="0"/>
              <w:ind w:right="3"/>
            </w:pPr>
            <w:r w:rsidRPr="00F27FAC">
              <w:t>Atzinumā norādītais ministrijas (citas institūcijas) iebildums, kā arī saskaņošanā papildus izteiktais iebildums par projekta konkrēto punktu (pantu)</w:t>
            </w:r>
          </w:p>
        </w:tc>
        <w:tc>
          <w:tcPr>
            <w:tcW w:w="4110" w:type="dxa"/>
            <w:tcBorders>
              <w:top w:val="single" w:sz="6" w:space="0" w:color="000000"/>
              <w:left w:val="single" w:sz="6" w:space="0" w:color="000000"/>
              <w:bottom w:val="single" w:sz="6" w:space="0" w:color="000000"/>
              <w:right w:val="single" w:sz="6" w:space="0" w:color="000000"/>
            </w:tcBorders>
            <w:vAlign w:val="center"/>
          </w:tcPr>
          <w:p w14:paraId="10F81772" w14:textId="77777777" w:rsidR="00E60474" w:rsidRPr="00F27FAC" w:rsidRDefault="00E60474" w:rsidP="0034666B">
            <w:pPr>
              <w:pStyle w:val="naisc"/>
              <w:spacing w:before="0" w:after="0"/>
            </w:pPr>
            <w:r w:rsidRPr="00F27FAC">
              <w:t>Atbildīgās ministrijas pamatojums iebilduma noraidījumam</w:t>
            </w:r>
          </w:p>
        </w:tc>
        <w:tc>
          <w:tcPr>
            <w:tcW w:w="2410" w:type="dxa"/>
            <w:tcBorders>
              <w:top w:val="single" w:sz="4" w:space="0" w:color="auto"/>
              <w:left w:val="single" w:sz="4" w:space="0" w:color="auto"/>
              <w:bottom w:val="single" w:sz="4" w:space="0" w:color="auto"/>
              <w:right w:val="single" w:sz="4" w:space="0" w:color="auto"/>
            </w:tcBorders>
          </w:tcPr>
          <w:p w14:paraId="18A8308E" w14:textId="77777777" w:rsidR="00E60474" w:rsidRPr="00F27FAC" w:rsidRDefault="00E60474" w:rsidP="00AE7247">
            <w:pPr>
              <w:jc w:val="center"/>
            </w:pPr>
            <w:r w:rsidRPr="00F27FAC">
              <w:t>Atzinuma sniedzēja uzturētais iebildums, ja tas atšķiras no atzinumā norādītā iebilduma pamatojuma</w:t>
            </w:r>
          </w:p>
        </w:tc>
        <w:tc>
          <w:tcPr>
            <w:tcW w:w="2010" w:type="dxa"/>
            <w:tcBorders>
              <w:top w:val="single" w:sz="4" w:space="0" w:color="auto"/>
              <w:left w:val="single" w:sz="4" w:space="0" w:color="auto"/>
              <w:bottom w:val="single" w:sz="4" w:space="0" w:color="auto"/>
            </w:tcBorders>
            <w:vAlign w:val="center"/>
          </w:tcPr>
          <w:p w14:paraId="075B7DA6" w14:textId="77777777" w:rsidR="00E60474" w:rsidRPr="00F27FAC" w:rsidRDefault="00E60474" w:rsidP="00F47C9E">
            <w:pPr>
              <w:jc w:val="center"/>
            </w:pPr>
            <w:r w:rsidRPr="00F27FAC">
              <w:t>Projekta attiecīgā punkta (panta) galīgā redakcija</w:t>
            </w:r>
          </w:p>
        </w:tc>
      </w:tr>
      <w:tr w:rsidR="00F27FAC" w:rsidRPr="00F27FAC" w14:paraId="736D3758" w14:textId="77777777" w:rsidTr="00736856">
        <w:tc>
          <w:tcPr>
            <w:tcW w:w="593" w:type="dxa"/>
            <w:tcBorders>
              <w:top w:val="single" w:sz="6" w:space="0" w:color="000000"/>
              <w:left w:val="single" w:sz="6" w:space="0" w:color="000000"/>
              <w:bottom w:val="single" w:sz="6" w:space="0" w:color="000000"/>
              <w:right w:val="single" w:sz="6" w:space="0" w:color="000000"/>
            </w:tcBorders>
          </w:tcPr>
          <w:p w14:paraId="1FCD0153" w14:textId="69B6BE41" w:rsidR="00F27FAC" w:rsidRPr="00E44A2C" w:rsidRDefault="00E44A2C" w:rsidP="004075D7">
            <w:pPr>
              <w:pStyle w:val="naisc"/>
              <w:spacing w:before="0" w:after="0"/>
              <w:ind w:left="-84"/>
            </w:pPr>
            <w:r w:rsidRPr="00E44A2C">
              <w:t>1</w:t>
            </w:r>
          </w:p>
        </w:tc>
        <w:tc>
          <w:tcPr>
            <w:tcW w:w="2243" w:type="dxa"/>
            <w:tcBorders>
              <w:top w:val="single" w:sz="6" w:space="0" w:color="000000"/>
              <w:left w:val="single" w:sz="6" w:space="0" w:color="000000"/>
              <w:bottom w:val="single" w:sz="6" w:space="0" w:color="000000"/>
              <w:right w:val="single" w:sz="6" w:space="0" w:color="000000"/>
            </w:tcBorders>
          </w:tcPr>
          <w:p w14:paraId="16B88534" w14:textId="22ADB4AF" w:rsidR="00F27FAC" w:rsidRPr="00E44A2C" w:rsidRDefault="00E44A2C" w:rsidP="00F27FAC">
            <w:pPr>
              <w:pStyle w:val="naisc"/>
              <w:spacing w:before="0" w:after="0"/>
              <w:ind w:firstLine="12"/>
            </w:pPr>
            <w:r w:rsidRPr="00E44A2C">
              <w:t>2</w:t>
            </w:r>
          </w:p>
        </w:tc>
        <w:tc>
          <w:tcPr>
            <w:tcW w:w="4253" w:type="dxa"/>
            <w:tcBorders>
              <w:top w:val="single" w:sz="6" w:space="0" w:color="000000"/>
              <w:left w:val="single" w:sz="6" w:space="0" w:color="000000"/>
              <w:bottom w:val="single" w:sz="6" w:space="0" w:color="000000"/>
              <w:right w:val="single" w:sz="6" w:space="0" w:color="000000"/>
            </w:tcBorders>
          </w:tcPr>
          <w:p w14:paraId="3FDACA46" w14:textId="7CF954B8" w:rsidR="00F27FAC" w:rsidRPr="00E44A2C" w:rsidRDefault="00E44A2C" w:rsidP="00F27FAC">
            <w:pPr>
              <w:pStyle w:val="naisc"/>
              <w:spacing w:before="0" w:after="0"/>
            </w:pPr>
            <w:r w:rsidRPr="00E44A2C">
              <w:t>3</w:t>
            </w:r>
          </w:p>
        </w:tc>
        <w:tc>
          <w:tcPr>
            <w:tcW w:w="4110" w:type="dxa"/>
            <w:tcBorders>
              <w:top w:val="single" w:sz="6" w:space="0" w:color="000000"/>
              <w:left w:val="single" w:sz="6" w:space="0" w:color="000000"/>
              <w:bottom w:val="single" w:sz="6" w:space="0" w:color="000000"/>
              <w:right w:val="single" w:sz="6" w:space="0" w:color="000000"/>
            </w:tcBorders>
          </w:tcPr>
          <w:p w14:paraId="478EA39D" w14:textId="04340B10" w:rsidR="00F27FAC" w:rsidRPr="00E44A2C" w:rsidRDefault="00E44A2C" w:rsidP="00F27FAC">
            <w:pPr>
              <w:tabs>
                <w:tab w:val="left" w:pos="993"/>
              </w:tabs>
              <w:ind w:right="-2"/>
              <w:jc w:val="center"/>
            </w:pPr>
            <w:r w:rsidRPr="00E44A2C">
              <w:t>4</w:t>
            </w:r>
          </w:p>
        </w:tc>
        <w:tc>
          <w:tcPr>
            <w:tcW w:w="2410" w:type="dxa"/>
            <w:tcBorders>
              <w:top w:val="single" w:sz="4" w:space="0" w:color="auto"/>
              <w:left w:val="single" w:sz="4" w:space="0" w:color="auto"/>
              <w:bottom w:val="single" w:sz="4" w:space="0" w:color="auto"/>
            </w:tcBorders>
          </w:tcPr>
          <w:p w14:paraId="4627A31D" w14:textId="5B990DCC" w:rsidR="00F27FAC" w:rsidRPr="00F27FAC" w:rsidRDefault="00E44A2C" w:rsidP="00F27FAC">
            <w:pPr>
              <w:jc w:val="center"/>
            </w:pPr>
            <w:r>
              <w:t>5</w:t>
            </w:r>
          </w:p>
        </w:tc>
        <w:tc>
          <w:tcPr>
            <w:tcW w:w="2010" w:type="dxa"/>
            <w:tcBorders>
              <w:top w:val="single" w:sz="4" w:space="0" w:color="auto"/>
              <w:left w:val="single" w:sz="4" w:space="0" w:color="auto"/>
              <w:bottom w:val="single" w:sz="4" w:space="0" w:color="auto"/>
            </w:tcBorders>
          </w:tcPr>
          <w:p w14:paraId="79A96AA5" w14:textId="19B332AA" w:rsidR="00F27FAC" w:rsidRPr="00F27FAC" w:rsidRDefault="00E44A2C" w:rsidP="00F27FAC">
            <w:pPr>
              <w:pStyle w:val="naisc"/>
              <w:spacing w:before="0" w:after="0"/>
              <w:ind w:firstLine="12"/>
            </w:pPr>
            <w:r>
              <w:t>6</w:t>
            </w:r>
          </w:p>
        </w:tc>
      </w:tr>
    </w:tbl>
    <w:p w14:paraId="4344C9DC" w14:textId="77777777" w:rsidR="00376725" w:rsidRPr="00F27FAC" w:rsidRDefault="00376725" w:rsidP="002B69CB">
      <w:pPr>
        <w:pStyle w:val="naisc"/>
        <w:spacing w:before="0" w:after="0"/>
        <w:jc w:val="left"/>
      </w:pPr>
    </w:p>
    <w:p w14:paraId="4100DEC7" w14:textId="77777777" w:rsidR="00853E8D" w:rsidRPr="000F4081" w:rsidRDefault="00376725" w:rsidP="00376725">
      <w:pPr>
        <w:pStyle w:val="naisf"/>
        <w:spacing w:before="0" w:after="0"/>
        <w:ind w:firstLine="0"/>
        <w:rPr>
          <w:b/>
        </w:rPr>
      </w:pPr>
      <w:r w:rsidRPr="000F4081">
        <w:rPr>
          <w:b/>
        </w:rPr>
        <w:t xml:space="preserve">Informācija par </w:t>
      </w:r>
      <w:proofErr w:type="spellStart"/>
      <w:r w:rsidRPr="000F4081">
        <w:rPr>
          <w:b/>
        </w:rPr>
        <w:t>starpministriju</w:t>
      </w:r>
      <w:proofErr w:type="spellEnd"/>
      <w:r w:rsidRPr="000F4081">
        <w:rPr>
          <w:b/>
        </w:rPr>
        <w:t xml:space="preserve"> (starpinstitūciju) </w:t>
      </w:r>
      <w:r w:rsidR="002B69CB" w:rsidRPr="000F4081">
        <w:rPr>
          <w:b/>
        </w:rPr>
        <w:t>elektronisko saskaņošanu</w:t>
      </w:r>
    </w:p>
    <w:p w14:paraId="596F5AAC" w14:textId="77777777" w:rsidR="00376725" w:rsidRDefault="00376725" w:rsidP="00376725">
      <w:pPr>
        <w:pStyle w:val="naisf"/>
        <w:spacing w:before="0" w:after="0"/>
        <w:ind w:firstLine="0"/>
      </w:pPr>
    </w:p>
    <w:tbl>
      <w:tblPr>
        <w:tblW w:w="14283" w:type="dxa"/>
        <w:tblInd w:w="-267" w:type="dxa"/>
        <w:tblLook w:val="00A0" w:firstRow="1" w:lastRow="0" w:firstColumn="1" w:lastColumn="0" w:noHBand="0" w:noVBand="0"/>
      </w:tblPr>
      <w:tblGrid>
        <w:gridCol w:w="5529"/>
        <w:gridCol w:w="8754"/>
      </w:tblGrid>
      <w:tr w:rsidR="008F18F4" w:rsidRPr="00712B66" w14:paraId="6721F285" w14:textId="77777777" w:rsidTr="008F18F4">
        <w:tc>
          <w:tcPr>
            <w:tcW w:w="5529" w:type="dxa"/>
          </w:tcPr>
          <w:p w14:paraId="1FF66548" w14:textId="77777777" w:rsidR="008F18F4" w:rsidRPr="00712B66" w:rsidRDefault="008F18F4" w:rsidP="00427842">
            <w:pPr>
              <w:pStyle w:val="naisf"/>
              <w:spacing w:before="60" w:after="60"/>
              <w:ind w:firstLine="0"/>
            </w:pPr>
            <w:r w:rsidRPr="00712B66">
              <w:t>Datums</w:t>
            </w:r>
          </w:p>
        </w:tc>
        <w:tc>
          <w:tcPr>
            <w:tcW w:w="8754" w:type="dxa"/>
            <w:tcBorders>
              <w:bottom w:val="single" w:sz="4" w:space="0" w:color="auto"/>
            </w:tcBorders>
          </w:tcPr>
          <w:p w14:paraId="4F861D61" w14:textId="1F4AB5C7" w:rsidR="00C0578D" w:rsidRPr="00CF22AB" w:rsidRDefault="001F598F" w:rsidP="001F598F">
            <w:pPr>
              <w:pStyle w:val="Paraststmeklis"/>
              <w:spacing w:before="60" w:beforeAutospacing="0" w:after="60" w:afterAutospacing="0"/>
              <w:ind w:left="34"/>
              <w:jc w:val="both"/>
            </w:pPr>
            <w:r>
              <w:t>05</w:t>
            </w:r>
            <w:r w:rsidR="008F18F4">
              <w:t>.1</w:t>
            </w:r>
            <w:r>
              <w:t>2</w:t>
            </w:r>
            <w:r w:rsidR="008F18F4">
              <w:t>.201</w:t>
            </w:r>
            <w:r>
              <w:t>9</w:t>
            </w:r>
            <w:r w:rsidR="008F18F4">
              <w:t>. izsludināts Valsts sekretāru sanāksmē (VSS-1</w:t>
            </w:r>
            <w:r w:rsidR="00453242">
              <w:t>196</w:t>
            </w:r>
            <w:r w:rsidR="008F18F4">
              <w:t>)</w:t>
            </w:r>
            <w:r w:rsidR="004143C9">
              <w:t xml:space="preserve">, 28.02.2020. un 13.02.2020. nosūtīts atkārtotai </w:t>
            </w:r>
            <w:r w:rsidR="00937AC9">
              <w:t xml:space="preserve">piecu darba dienu </w:t>
            </w:r>
            <w:r w:rsidR="004143C9">
              <w:t>elektroniskai saskaņošanai</w:t>
            </w:r>
          </w:p>
        </w:tc>
      </w:tr>
      <w:tr w:rsidR="008F18F4" w:rsidRPr="00712B66" w14:paraId="1F8A70E9" w14:textId="77777777" w:rsidTr="008F18F4">
        <w:tc>
          <w:tcPr>
            <w:tcW w:w="5529" w:type="dxa"/>
          </w:tcPr>
          <w:p w14:paraId="1C61C1D1" w14:textId="77777777" w:rsidR="008F18F4" w:rsidRPr="00712B66" w:rsidRDefault="008F18F4" w:rsidP="00427842">
            <w:pPr>
              <w:pStyle w:val="naiskr"/>
              <w:spacing w:before="60" w:after="60"/>
            </w:pPr>
            <w:r>
              <w:t>Saskaņošanas d</w:t>
            </w:r>
            <w:r w:rsidRPr="00712B66">
              <w:t>alībnieki</w:t>
            </w:r>
          </w:p>
        </w:tc>
        <w:tc>
          <w:tcPr>
            <w:tcW w:w="8754" w:type="dxa"/>
            <w:tcBorders>
              <w:bottom w:val="single" w:sz="4" w:space="0" w:color="auto"/>
            </w:tcBorders>
          </w:tcPr>
          <w:p w14:paraId="7A65696D" w14:textId="4AC791F1" w:rsidR="008F18F4" w:rsidRPr="00CF22AB" w:rsidRDefault="008F18F4" w:rsidP="00C53297">
            <w:pPr>
              <w:pStyle w:val="Paraststmeklis"/>
              <w:spacing w:before="60" w:beforeAutospacing="0" w:after="60" w:afterAutospacing="0"/>
              <w:jc w:val="both"/>
            </w:pPr>
            <w:r w:rsidRPr="00D21CCD">
              <w:rPr>
                <w:color w:val="2A2A2A"/>
                <w:shd w:val="clear" w:color="auto" w:fill="FFFFFF"/>
              </w:rPr>
              <w:t xml:space="preserve">Tieslietu ministrija, Finanšu ministrija, </w:t>
            </w:r>
            <w:r w:rsidR="001F598F">
              <w:rPr>
                <w:color w:val="2A2A2A"/>
                <w:shd w:val="clear" w:color="auto" w:fill="FFFFFF"/>
              </w:rPr>
              <w:t xml:space="preserve">Vides aizsardzības un reģionālās attīstības ministrija, Ārlietu ministrija, </w:t>
            </w:r>
            <w:r w:rsidR="005B4E7A">
              <w:rPr>
                <w:color w:val="2A2A2A"/>
                <w:shd w:val="clear" w:color="auto" w:fill="FFFFFF"/>
              </w:rPr>
              <w:t xml:space="preserve">Latvijas Darba devēju konfederācija, </w:t>
            </w:r>
            <w:r>
              <w:rPr>
                <w:color w:val="2A2A2A"/>
                <w:shd w:val="clear" w:color="auto" w:fill="FFFFFF"/>
              </w:rPr>
              <w:t>Sabiedrisko pakalpojumu regulēšanas komisija, AS “Latvenergo”</w:t>
            </w:r>
            <w:r w:rsidR="00C53297">
              <w:rPr>
                <w:color w:val="2A2A2A"/>
                <w:shd w:val="clear" w:color="auto" w:fill="FFFFFF"/>
              </w:rPr>
              <w:t>, AS “</w:t>
            </w:r>
            <w:r w:rsidR="001F598F">
              <w:rPr>
                <w:color w:val="2A2A2A"/>
                <w:shd w:val="clear" w:color="auto" w:fill="FFFFFF"/>
              </w:rPr>
              <w:t>Augstsprieguma tīkls</w:t>
            </w:r>
            <w:r w:rsidR="00C53297">
              <w:rPr>
                <w:color w:val="2A2A2A"/>
                <w:shd w:val="clear" w:color="auto" w:fill="FFFFFF"/>
              </w:rPr>
              <w:t>”, AS “</w:t>
            </w:r>
            <w:r w:rsidR="001F598F">
              <w:rPr>
                <w:color w:val="2A2A2A"/>
                <w:shd w:val="clear" w:color="auto" w:fill="FFFFFF"/>
              </w:rPr>
              <w:t>Sada</w:t>
            </w:r>
            <w:r w:rsidR="009B57B5">
              <w:rPr>
                <w:color w:val="2A2A2A"/>
                <w:shd w:val="clear" w:color="auto" w:fill="FFFFFF"/>
              </w:rPr>
              <w:t>l</w:t>
            </w:r>
            <w:r w:rsidR="001F598F">
              <w:rPr>
                <w:color w:val="2A2A2A"/>
                <w:shd w:val="clear" w:color="auto" w:fill="FFFFFF"/>
              </w:rPr>
              <w:t>es tīkls”</w:t>
            </w:r>
            <w:r w:rsidR="005B4E7A">
              <w:rPr>
                <w:color w:val="2A2A2A"/>
                <w:shd w:val="clear" w:color="auto" w:fill="FFFFFF"/>
              </w:rPr>
              <w:t>, SIA “</w:t>
            </w:r>
            <w:proofErr w:type="spellStart"/>
            <w:r w:rsidR="005B4E7A">
              <w:rPr>
                <w:color w:val="2A2A2A"/>
                <w:shd w:val="clear" w:color="auto" w:fill="FFFFFF"/>
              </w:rPr>
              <w:t>Tet</w:t>
            </w:r>
            <w:proofErr w:type="spellEnd"/>
            <w:r w:rsidR="005B4E7A">
              <w:rPr>
                <w:color w:val="2A2A2A"/>
                <w:shd w:val="clear" w:color="auto" w:fill="FFFFFF"/>
              </w:rPr>
              <w:t>”, SIA “</w:t>
            </w:r>
            <w:proofErr w:type="spellStart"/>
            <w:r w:rsidR="005B4E7A">
              <w:rPr>
                <w:color w:val="2A2A2A"/>
                <w:shd w:val="clear" w:color="auto" w:fill="FFFFFF"/>
              </w:rPr>
              <w:t>Enefit</w:t>
            </w:r>
            <w:proofErr w:type="spellEnd"/>
            <w:r w:rsidR="005B4E7A">
              <w:rPr>
                <w:color w:val="2A2A2A"/>
                <w:shd w:val="clear" w:color="auto" w:fill="FFFFFF"/>
              </w:rPr>
              <w:t>”, SIA “</w:t>
            </w:r>
            <w:proofErr w:type="spellStart"/>
            <w:r w:rsidR="005B4E7A">
              <w:rPr>
                <w:color w:val="2A2A2A"/>
                <w:shd w:val="clear" w:color="auto" w:fill="FFFFFF"/>
              </w:rPr>
              <w:t>Ignitis</w:t>
            </w:r>
            <w:proofErr w:type="spellEnd"/>
            <w:r w:rsidR="005B4E7A">
              <w:rPr>
                <w:color w:val="2A2A2A"/>
                <w:shd w:val="clear" w:color="auto" w:fill="FFFFFF"/>
              </w:rPr>
              <w:t xml:space="preserve"> Latvija”</w:t>
            </w:r>
          </w:p>
        </w:tc>
      </w:tr>
      <w:tr w:rsidR="008F18F4" w:rsidRPr="00712B66" w14:paraId="31B5D8BB" w14:textId="77777777" w:rsidTr="008F18F4">
        <w:trPr>
          <w:trHeight w:val="285"/>
        </w:trPr>
        <w:tc>
          <w:tcPr>
            <w:tcW w:w="5529" w:type="dxa"/>
          </w:tcPr>
          <w:p w14:paraId="1D1A6D4B" w14:textId="77777777" w:rsidR="008F18F4" w:rsidRPr="00712B66" w:rsidRDefault="008F18F4" w:rsidP="00427842">
            <w:pPr>
              <w:pStyle w:val="naiskr"/>
              <w:spacing w:before="60" w:after="60"/>
            </w:pPr>
            <w:r>
              <w:t>Saskaņošanas d</w:t>
            </w:r>
            <w:r w:rsidRPr="00712B66">
              <w:t xml:space="preserve">alībnieki izskatīja šādu ministriju </w:t>
            </w:r>
            <w:r>
              <w:t>(c</w:t>
            </w:r>
            <w:r w:rsidRPr="00712B66">
              <w:t>itu institūciju</w:t>
            </w:r>
            <w:r>
              <w:t>)</w:t>
            </w:r>
            <w:r w:rsidRPr="00712B66">
              <w:t xml:space="preserve"> iebildumus</w:t>
            </w:r>
          </w:p>
        </w:tc>
        <w:tc>
          <w:tcPr>
            <w:tcW w:w="8754" w:type="dxa"/>
            <w:tcBorders>
              <w:top w:val="single" w:sz="4" w:space="0" w:color="auto"/>
              <w:bottom w:val="single" w:sz="4" w:space="0" w:color="auto"/>
            </w:tcBorders>
          </w:tcPr>
          <w:p w14:paraId="19DF9723" w14:textId="47EB2106" w:rsidR="008F18F4" w:rsidRPr="00CF22AB" w:rsidRDefault="008F18F4" w:rsidP="009C082B">
            <w:pPr>
              <w:pStyle w:val="naiskr"/>
              <w:spacing w:before="60" w:after="60"/>
              <w:ind w:firstLine="12"/>
              <w:jc w:val="both"/>
            </w:pPr>
            <w:r w:rsidRPr="007506F0">
              <w:t xml:space="preserve">Tieslietu ministrija, Sabiedrisko pakalpojumu regulēšanas komisija, </w:t>
            </w:r>
            <w:r w:rsidR="001F598F" w:rsidRPr="007506F0">
              <w:rPr>
                <w:shd w:val="clear" w:color="auto" w:fill="FFFFFF"/>
              </w:rPr>
              <w:t>Vides aizsardzības un reģionālās attīstības ministrija, Finanšu ministrija, AS “Sadales tīkls”</w:t>
            </w:r>
            <w:r w:rsidR="009C082B">
              <w:rPr>
                <w:shd w:val="clear" w:color="auto" w:fill="FFFFFF"/>
              </w:rPr>
              <w:t>, SIA “</w:t>
            </w:r>
            <w:proofErr w:type="spellStart"/>
            <w:r w:rsidR="009C082B">
              <w:rPr>
                <w:shd w:val="clear" w:color="auto" w:fill="FFFFFF"/>
              </w:rPr>
              <w:t>Enefit</w:t>
            </w:r>
            <w:proofErr w:type="spellEnd"/>
            <w:r w:rsidR="009C082B">
              <w:rPr>
                <w:shd w:val="clear" w:color="auto" w:fill="FFFFFF"/>
              </w:rPr>
              <w:t>”</w:t>
            </w:r>
          </w:p>
        </w:tc>
      </w:tr>
      <w:tr w:rsidR="008F18F4" w:rsidRPr="00712B66" w14:paraId="3E53C4C9" w14:textId="77777777" w:rsidTr="008F18F4">
        <w:tc>
          <w:tcPr>
            <w:tcW w:w="5529" w:type="dxa"/>
          </w:tcPr>
          <w:p w14:paraId="28484E8F" w14:textId="77777777" w:rsidR="008F18F4" w:rsidRPr="00712B66" w:rsidRDefault="008F18F4" w:rsidP="00427842">
            <w:pPr>
              <w:pStyle w:val="naiskr"/>
              <w:spacing w:before="60" w:after="60"/>
            </w:pPr>
            <w:r w:rsidRPr="00712B66">
              <w:t>Ministrijas (citas institūcijas), kuras nav ieradušās uz sanāksmi vai kuras nav atbildējušas uz uzaicinājumu piedalīties elektroniskajā saskaņošanā</w:t>
            </w:r>
          </w:p>
        </w:tc>
        <w:tc>
          <w:tcPr>
            <w:tcW w:w="8754" w:type="dxa"/>
            <w:tcBorders>
              <w:bottom w:val="single" w:sz="4" w:space="0" w:color="auto"/>
            </w:tcBorders>
          </w:tcPr>
          <w:p w14:paraId="78FA8881" w14:textId="531DC3FD" w:rsidR="008F18F4" w:rsidRPr="00712B66" w:rsidRDefault="008F18F4" w:rsidP="00427842">
            <w:pPr>
              <w:pStyle w:val="naiskr"/>
              <w:spacing w:before="60" w:after="60"/>
              <w:jc w:val="both"/>
            </w:pPr>
          </w:p>
        </w:tc>
      </w:tr>
    </w:tbl>
    <w:p w14:paraId="2EB119AE" w14:textId="77777777" w:rsidR="008F18F4" w:rsidRDefault="008F18F4" w:rsidP="00376725">
      <w:pPr>
        <w:pStyle w:val="naisf"/>
        <w:spacing w:before="0" w:after="0"/>
        <w:ind w:firstLine="0"/>
      </w:pPr>
    </w:p>
    <w:p w14:paraId="5B32E6B3" w14:textId="77777777" w:rsidR="008F18F4" w:rsidRPr="00F27FAC" w:rsidRDefault="008F18F4" w:rsidP="00376725">
      <w:pPr>
        <w:pStyle w:val="naisf"/>
        <w:spacing w:before="0" w:after="0"/>
        <w:ind w:firstLine="0"/>
      </w:pPr>
    </w:p>
    <w:p w14:paraId="4AC94D99" w14:textId="77777777" w:rsidR="00C4098A" w:rsidRPr="00F27FAC" w:rsidRDefault="00C4098A" w:rsidP="00BB5DEA">
      <w:pPr>
        <w:pStyle w:val="naisf"/>
        <w:spacing w:before="0" w:after="0"/>
        <w:ind w:firstLine="0"/>
        <w:rPr>
          <w:b/>
        </w:rPr>
      </w:pPr>
    </w:p>
    <w:p w14:paraId="27B2C7FE" w14:textId="77777777" w:rsidR="00C56C3C" w:rsidRPr="00F27FAC" w:rsidRDefault="00C56C3C">
      <w:pPr>
        <w:rPr>
          <w:b/>
        </w:rPr>
      </w:pPr>
      <w:r w:rsidRPr="00F27FAC">
        <w:rPr>
          <w:b/>
        </w:rPr>
        <w:br w:type="page"/>
      </w:r>
    </w:p>
    <w:p w14:paraId="10AF13D9" w14:textId="77777777" w:rsidR="008F18F4" w:rsidRDefault="008F18F4" w:rsidP="008F18F4">
      <w:pPr>
        <w:pStyle w:val="naisf"/>
        <w:spacing w:before="0" w:after="0"/>
        <w:ind w:right="-739" w:firstLine="0"/>
        <w:jc w:val="center"/>
        <w:rPr>
          <w:b/>
        </w:rPr>
      </w:pPr>
    </w:p>
    <w:p w14:paraId="279924A1" w14:textId="77777777" w:rsidR="008F18F4" w:rsidRPr="00712B66" w:rsidRDefault="008F18F4" w:rsidP="008F18F4">
      <w:pPr>
        <w:pStyle w:val="naisf"/>
        <w:spacing w:before="0" w:after="0"/>
        <w:ind w:right="-739" w:firstLine="0"/>
        <w:jc w:val="center"/>
        <w:rPr>
          <w:b/>
        </w:rPr>
      </w:pPr>
      <w:r w:rsidRPr="008F18F4">
        <w:rPr>
          <w:b/>
        </w:rPr>
        <w:t>II.</w:t>
      </w:r>
      <w:r>
        <w:rPr>
          <w:b/>
        </w:rPr>
        <w:t xml:space="preserve"> </w:t>
      </w:r>
      <w:r w:rsidRPr="00712B66">
        <w:rPr>
          <w:b/>
        </w:rPr>
        <w:t>Jautājumi, par kuriem saskaņošanā vienošan</w:t>
      </w:r>
      <w:r>
        <w:rPr>
          <w:b/>
        </w:rPr>
        <w:t>ā</w:t>
      </w:r>
      <w:r w:rsidRPr="00712B66">
        <w:rPr>
          <w:b/>
        </w:rPr>
        <w:t>s ir panākta</w:t>
      </w:r>
    </w:p>
    <w:tbl>
      <w:tblPr>
        <w:tblW w:w="25517"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3"/>
        <w:gridCol w:w="292"/>
        <w:gridCol w:w="3536"/>
        <w:gridCol w:w="5387"/>
        <w:gridCol w:w="2551"/>
        <w:gridCol w:w="2952"/>
        <w:gridCol w:w="424"/>
        <w:gridCol w:w="2978"/>
        <w:gridCol w:w="3402"/>
        <w:gridCol w:w="3402"/>
      </w:tblGrid>
      <w:tr w:rsidR="00376725" w:rsidRPr="00F27FAC" w14:paraId="3C49FBD1" w14:textId="77777777" w:rsidTr="00451942">
        <w:trPr>
          <w:gridAfter w:val="3"/>
          <w:wAfter w:w="9782" w:type="dxa"/>
        </w:trPr>
        <w:tc>
          <w:tcPr>
            <w:tcW w:w="593" w:type="dxa"/>
            <w:tcBorders>
              <w:top w:val="single" w:sz="6" w:space="0" w:color="000000"/>
              <w:left w:val="single" w:sz="6" w:space="0" w:color="000000"/>
              <w:bottom w:val="single" w:sz="6" w:space="0" w:color="000000"/>
              <w:right w:val="single" w:sz="6" w:space="0" w:color="000000"/>
            </w:tcBorders>
            <w:vAlign w:val="center"/>
          </w:tcPr>
          <w:p w14:paraId="391F0231" w14:textId="77777777" w:rsidR="00376725" w:rsidRPr="00F27FAC" w:rsidRDefault="00EF2950" w:rsidP="005F269E">
            <w:pPr>
              <w:pStyle w:val="naisc"/>
              <w:spacing w:before="0" w:after="0"/>
            </w:pPr>
            <w:proofErr w:type="spellStart"/>
            <w:r w:rsidRPr="00F27FAC">
              <w:t>Nr.p.k</w:t>
            </w:r>
            <w:proofErr w:type="spellEnd"/>
            <w:r w:rsidRPr="00F27FAC">
              <w:t>.</w:t>
            </w:r>
          </w:p>
        </w:tc>
        <w:tc>
          <w:tcPr>
            <w:tcW w:w="3828" w:type="dxa"/>
            <w:gridSpan w:val="2"/>
            <w:tcBorders>
              <w:top w:val="single" w:sz="6" w:space="0" w:color="000000"/>
              <w:left w:val="single" w:sz="6" w:space="0" w:color="000000"/>
              <w:bottom w:val="single" w:sz="6" w:space="0" w:color="000000"/>
              <w:right w:val="single" w:sz="6" w:space="0" w:color="000000"/>
            </w:tcBorders>
            <w:vAlign w:val="center"/>
          </w:tcPr>
          <w:p w14:paraId="75A3D323" w14:textId="77777777" w:rsidR="00376725" w:rsidRPr="00F27FAC" w:rsidRDefault="00376725" w:rsidP="005F269E">
            <w:pPr>
              <w:pStyle w:val="naisc"/>
              <w:spacing w:before="0" w:after="0"/>
              <w:ind w:firstLine="12"/>
            </w:pPr>
            <w:r w:rsidRPr="00F27FAC">
              <w:t>Saskaņošanai nosūtītā projekta redakcija (konkrēta punkta redakcija)</w:t>
            </w:r>
          </w:p>
        </w:tc>
        <w:tc>
          <w:tcPr>
            <w:tcW w:w="5387" w:type="dxa"/>
            <w:tcBorders>
              <w:top w:val="single" w:sz="6" w:space="0" w:color="000000"/>
              <w:left w:val="single" w:sz="6" w:space="0" w:color="000000"/>
              <w:bottom w:val="single" w:sz="6" w:space="0" w:color="000000"/>
              <w:right w:val="single" w:sz="6" w:space="0" w:color="000000"/>
            </w:tcBorders>
            <w:vAlign w:val="center"/>
          </w:tcPr>
          <w:p w14:paraId="28E7CE8B" w14:textId="77777777" w:rsidR="00376725" w:rsidRPr="00F27FAC" w:rsidRDefault="00376725" w:rsidP="005F269E">
            <w:pPr>
              <w:pStyle w:val="naisc"/>
              <w:spacing w:before="0" w:after="0"/>
              <w:ind w:right="3"/>
            </w:pPr>
            <w:r w:rsidRPr="00F27FAC">
              <w:t>Atzinumā norādītais ministrijas (citas institūcijas) iebildums, kā arī saskaņošanā papildus izteiktais iebildums par projekta konkrēto punktu</w:t>
            </w:r>
          </w:p>
        </w:tc>
        <w:tc>
          <w:tcPr>
            <w:tcW w:w="2551" w:type="dxa"/>
            <w:tcBorders>
              <w:top w:val="single" w:sz="6" w:space="0" w:color="000000"/>
              <w:left w:val="single" w:sz="6" w:space="0" w:color="000000"/>
              <w:bottom w:val="single" w:sz="6" w:space="0" w:color="000000"/>
              <w:right w:val="single" w:sz="6" w:space="0" w:color="000000"/>
            </w:tcBorders>
            <w:vAlign w:val="center"/>
          </w:tcPr>
          <w:p w14:paraId="5FEB6277" w14:textId="77777777" w:rsidR="00376725" w:rsidRPr="00F27FAC" w:rsidRDefault="00376725" w:rsidP="005F269E">
            <w:pPr>
              <w:pStyle w:val="naisc"/>
              <w:spacing w:before="0" w:after="0"/>
              <w:ind w:firstLine="21"/>
            </w:pPr>
            <w:r w:rsidRPr="00F27FAC">
              <w:t>Atbildīgās ministrijas norāde par to, ka iebildums ir ņemts vērā, vai informācija par saskaņošanā panākto alternatīvo risinājumu</w:t>
            </w:r>
          </w:p>
        </w:tc>
        <w:tc>
          <w:tcPr>
            <w:tcW w:w="3376" w:type="dxa"/>
            <w:gridSpan w:val="2"/>
            <w:tcBorders>
              <w:top w:val="single" w:sz="4" w:space="0" w:color="auto"/>
              <w:left w:val="single" w:sz="4" w:space="0" w:color="auto"/>
              <w:bottom w:val="single" w:sz="4" w:space="0" w:color="auto"/>
            </w:tcBorders>
            <w:vAlign w:val="center"/>
          </w:tcPr>
          <w:p w14:paraId="642D635E" w14:textId="77777777" w:rsidR="00376725" w:rsidRPr="00F27FAC" w:rsidRDefault="00376725" w:rsidP="005F269E">
            <w:pPr>
              <w:jc w:val="center"/>
            </w:pPr>
            <w:r w:rsidRPr="00F27FAC">
              <w:t>Projekta attiecīgā punkta  galīgā redakcija</w:t>
            </w:r>
          </w:p>
        </w:tc>
      </w:tr>
      <w:tr w:rsidR="00F27FAC" w:rsidRPr="00F27FAC" w14:paraId="63FE2218" w14:textId="77777777" w:rsidTr="00451942">
        <w:trPr>
          <w:gridAfter w:val="3"/>
          <w:wAfter w:w="9782" w:type="dxa"/>
        </w:trPr>
        <w:tc>
          <w:tcPr>
            <w:tcW w:w="593" w:type="dxa"/>
            <w:tcBorders>
              <w:top w:val="single" w:sz="6" w:space="0" w:color="000000"/>
              <w:left w:val="single" w:sz="6" w:space="0" w:color="000000"/>
              <w:bottom w:val="single" w:sz="6" w:space="0" w:color="000000"/>
              <w:right w:val="single" w:sz="6" w:space="0" w:color="000000"/>
            </w:tcBorders>
          </w:tcPr>
          <w:p w14:paraId="7D4E65A0" w14:textId="77777777" w:rsidR="00F27FAC" w:rsidRPr="00F27FAC" w:rsidRDefault="00F27FAC" w:rsidP="00F27FAC">
            <w:pPr>
              <w:pStyle w:val="naisc"/>
              <w:spacing w:before="0" w:after="0"/>
            </w:pPr>
            <w:r w:rsidRPr="00F27FAC">
              <w:t>1</w:t>
            </w:r>
          </w:p>
        </w:tc>
        <w:tc>
          <w:tcPr>
            <w:tcW w:w="3828" w:type="dxa"/>
            <w:gridSpan w:val="2"/>
            <w:tcBorders>
              <w:top w:val="single" w:sz="6" w:space="0" w:color="000000"/>
              <w:left w:val="single" w:sz="6" w:space="0" w:color="000000"/>
              <w:bottom w:val="single" w:sz="6" w:space="0" w:color="000000"/>
              <w:right w:val="single" w:sz="6" w:space="0" w:color="000000"/>
            </w:tcBorders>
          </w:tcPr>
          <w:p w14:paraId="439DB01F" w14:textId="77777777" w:rsidR="00F27FAC" w:rsidRPr="00F27FAC" w:rsidRDefault="00F27FAC" w:rsidP="00F27FAC">
            <w:pPr>
              <w:pStyle w:val="naisc"/>
              <w:spacing w:before="0" w:after="0"/>
              <w:ind w:firstLine="12"/>
            </w:pPr>
            <w:r w:rsidRPr="00F27FAC">
              <w:t>2</w:t>
            </w:r>
          </w:p>
        </w:tc>
        <w:tc>
          <w:tcPr>
            <w:tcW w:w="5387" w:type="dxa"/>
            <w:tcBorders>
              <w:top w:val="single" w:sz="6" w:space="0" w:color="000000"/>
              <w:left w:val="single" w:sz="6" w:space="0" w:color="000000"/>
              <w:bottom w:val="single" w:sz="6" w:space="0" w:color="000000"/>
              <w:right w:val="single" w:sz="6" w:space="0" w:color="000000"/>
            </w:tcBorders>
          </w:tcPr>
          <w:p w14:paraId="137A7EFD" w14:textId="77777777" w:rsidR="00F27FAC" w:rsidRPr="00F27FAC" w:rsidRDefault="00F27FAC" w:rsidP="00F27FAC">
            <w:pPr>
              <w:pStyle w:val="naisc"/>
              <w:spacing w:before="0" w:after="0"/>
              <w:ind w:right="3"/>
            </w:pPr>
            <w:r w:rsidRPr="00F27FAC">
              <w:t>3</w:t>
            </w:r>
          </w:p>
        </w:tc>
        <w:tc>
          <w:tcPr>
            <w:tcW w:w="2551" w:type="dxa"/>
            <w:tcBorders>
              <w:top w:val="single" w:sz="6" w:space="0" w:color="000000"/>
              <w:left w:val="single" w:sz="6" w:space="0" w:color="000000"/>
              <w:bottom w:val="single" w:sz="6" w:space="0" w:color="000000"/>
              <w:right w:val="single" w:sz="6" w:space="0" w:color="000000"/>
            </w:tcBorders>
          </w:tcPr>
          <w:p w14:paraId="5D666EB3" w14:textId="77777777" w:rsidR="00F27FAC" w:rsidRPr="00F27FAC" w:rsidRDefault="00F27FAC" w:rsidP="00F27FAC">
            <w:pPr>
              <w:pStyle w:val="naisc"/>
              <w:spacing w:before="0" w:after="0"/>
              <w:ind w:firstLine="21"/>
            </w:pPr>
            <w:r w:rsidRPr="00F27FAC">
              <w:t>4</w:t>
            </w:r>
          </w:p>
        </w:tc>
        <w:tc>
          <w:tcPr>
            <w:tcW w:w="3376" w:type="dxa"/>
            <w:gridSpan w:val="2"/>
            <w:tcBorders>
              <w:top w:val="single" w:sz="4" w:space="0" w:color="auto"/>
              <w:left w:val="single" w:sz="4" w:space="0" w:color="auto"/>
              <w:bottom w:val="single" w:sz="4" w:space="0" w:color="auto"/>
            </w:tcBorders>
          </w:tcPr>
          <w:p w14:paraId="3DB1AB1C" w14:textId="77777777" w:rsidR="00F27FAC" w:rsidRPr="00F27FAC" w:rsidRDefault="00F27FAC" w:rsidP="00F27FAC">
            <w:pPr>
              <w:jc w:val="center"/>
            </w:pPr>
            <w:r w:rsidRPr="00F27FAC">
              <w:t>5</w:t>
            </w:r>
          </w:p>
        </w:tc>
      </w:tr>
      <w:tr w:rsidR="00F27FAC" w:rsidRPr="00F27FAC" w14:paraId="61A7503D" w14:textId="77777777" w:rsidTr="00427842">
        <w:trPr>
          <w:gridAfter w:val="3"/>
          <w:wAfter w:w="9782" w:type="dxa"/>
        </w:trPr>
        <w:tc>
          <w:tcPr>
            <w:tcW w:w="15735" w:type="dxa"/>
            <w:gridSpan w:val="7"/>
            <w:tcBorders>
              <w:top w:val="single" w:sz="6" w:space="0" w:color="000000"/>
              <w:left w:val="single" w:sz="6" w:space="0" w:color="000000"/>
              <w:bottom w:val="single" w:sz="6" w:space="0" w:color="000000"/>
            </w:tcBorders>
            <w:vAlign w:val="center"/>
          </w:tcPr>
          <w:p w14:paraId="276ED327" w14:textId="77777777" w:rsidR="00F27FAC" w:rsidRPr="00F27FAC" w:rsidRDefault="00F27FAC" w:rsidP="00F27FAC">
            <w:pPr>
              <w:jc w:val="center"/>
            </w:pPr>
            <w:r w:rsidRPr="00F27FAC">
              <w:rPr>
                <w:b/>
                <w:iCs/>
              </w:rPr>
              <w:t>IEBILDUMI ATTIECĪBĀ UZ NOTEIKUMU PROJEKTA PAMATTEKSTU</w:t>
            </w:r>
          </w:p>
        </w:tc>
      </w:tr>
      <w:tr w:rsidR="00227EE5" w:rsidRPr="00F27FAC" w14:paraId="69958231" w14:textId="77777777" w:rsidTr="00427842">
        <w:trPr>
          <w:gridAfter w:val="3"/>
          <w:wAfter w:w="9782" w:type="dxa"/>
        </w:trPr>
        <w:tc>
          <w:tcPr>
            <w:tcW w:w="15735" w:type="dxa"/>
            <w:gridSpan w:val="7"/>
            <w:tcBorders>
              <w:top w:val="single" w:sz="6" w:space="0" w:color="000000"/>
              <w:left w:val="single" w:sz="6" w:space="0" w:color="000000"/>
              <w:bottom w:val="single" w:sz="6" w:space="0" w:color="000000"/>
            </w:tcBorders>
            <w:vAlign w:val="center"/>
          </w:tcPr>
          <w:p w14:paraId="1DE8085C" w14:textId="5CA2B0B7" w:rsidR="00227EE5" w:rsidRPr="00C665EB" w:rsidRDefault="00227EE5" w:rsidP="00F27FAC">
            <w:pPr>
              <w:jc w:val="center"/>
              <w:rPr>
                <w:b/>
                <w:iCs/>
              </w:rPr>
            </w:pPr>
            <w:r w:rsidRPr="00C665EB">
              <w:rPr>
                <w:b/>
                <w:iCs/>
              </w:rPr>
              <w:t xml:space="preserve">Sniegtie atzinumi atkārtotas </w:t>
            </w:r>
            <w:r w:rsidR="007A1C8E" w:rsidRPr="00C665EB">
              <w:rPr>
                <w:b/>
                <w:iCs/>
              </w:rPr>
              <w:t xml:space="preserve">saskaņošanas </w:t>
            </w:r>
            <w:r w:rsidR="0088436C" w:rsidRPr="00C665EB">
              <w:rPr>
                <w:b/>
                <w:iCs/>
              </w:rPr>
              <w:t>ietvaros</w:t>
            </w:r>
            <w:r w:rsidR="00C665EB">
              <w:rPr>
                <w:b/>
                <w:iCs/>
              </w:rPr>
              <w:t xml:space="preserve"> </w:t>
            </w:r>
            <w:r w:rsidR="00C665EB" w:rsidRPr="00C665EB">
              <w:rPr>
                <w:b/>
                <w:iCs/>
              </w:rPr>
              <w:t>28.01.2020.</w:t>
            </w:r>
          </w:p>
        </w:tc>
      </w:tr>
      <w:tr w:rsidR="00536CB9" w:rsidRPr="00F27FAC" w14:paraId="73AD777E" w14:textId="77777777" w:rsidTr="00700704">
        <w:trPr>
          <w:gridAfter w:val="3"/>
          <w:wAfter w:w="9782" w:type="dxa"/>
        </w:trPr>
        <w:tc>
          <w:tcPr>
            <w:tcW w:w="593" w:type="dxa"/>
            <w:tcBorders>
              <w:top w:val="single" w:sz="6" w:space="0" w:color="000000"/>
              <w:left w:val="single" w:sz="6" w:space="0" w:color="000000"/>
              <w:bottom w:val="single" w:sz="6" w:space="0" w:color="000000"/>
            </w:tcBorders>
          </w:tcPr>
          <w:p w14:paraId="51B255EC" w14:textId="2DA84DA1" w:rsidR="00536CB9" w:rsidRPr="0050555D" w:rsidRDefault="00536CB9" w:rsidP="00536CB9">
            <w:pPr>
              <w:jc w:val="center"/>
              <w:rPr>
                <w:bCs/>
                <w:iCs/>
              </w:rPr>
            </w:pPr>
            <w:r>
              <w:t>1.</w:t>
            </w:r>
          </w:p>
        </w:tc>
        <w:tc>
          <w:tcPr>
            <w:tcW w:w="3828" w:type="dxa"/>
            <w:gridSpan w:val="2"/>
            <w:tcBorders>
              <w:top w:val="single" w:sz="6" w:space="0" w:color="000000"/>
              <w:left w:val="single" w:sz="6" w:space="0" w:color="000000"/>
              <w:bottom w:val="single" w:sz="6" w:space="0" w:color="000000"/>
            </w:tcBorders>
          </w:tcPr>
          <w:p w14:paraId="41971820" w14:textId="7539AAF1" w:rsidR="00536CB9" w:rsidRPr="00F27FAC" w:rsidRDefault="00536CB9" w:rsidP="00536CB9">
            <w:pPr>
              <w:jc w:val="both"/>
              <w:rPr>
                <w:b/>
                <w:iCs/>
              </w:rPr>
            </w:pPr>
            <w:r w:rsidRPr="00036DE4">
              <w:t>4.</w:t>
            </w:r>
            <w:r>
              <w:t xml:space="preserve"> </w:t>
            </w:r>
            <w:r w:rsidRPr="00036DE4">
              <w:t xml:space="preserve">Lai </w:t>
            </w:r>
            <w:proofErr w:type="spellStart"/>
            <w:r w:rsidRPr="00036DE4">
              <w:t>agregators</w:t>
            </w:r>
            <w:proofErr w:type="spellEnd"/>
            <w:r w:rsidRPr="00036DE4">
              <w:t xml:space="preserve"> varētu slēgt ar lietotāju līgumu par pieprasījuma reakciju, </w:t>
            </w:r>
            <w:proofErr w:type="spellStart"/>
            <w:r w:rsidRPr="00036DE4">
              <w:t>agregatoram</w:t>
            </w:r>
            <w:proofErr w:type="spellEnd"/>
            <w:r w:rsidRPr="00036DE4">
              <w:t xml:space="preserve"> jābūt spēkā esošam balansēšanas pakalpojuma līgumam vai balansēšanas līgumam ar to pašu balansēšanas pakalpojuma sniedzēju kā konkrētajam lietotājam.</w:t>
            </w:r>
          </w:p>
        </w:tc>
        <w:tc>
          <w:tcPr>
            <w:tcW w:w="5387" w:type="dxa"/>
            <w:tcBorders>
              <w:top w:val="single" w:sz="6" w:space="0" w:color="000000"/>
              <w:left w:val="single" w:sz="6" w:space="0" w:color="000000"/>
              <w:bottom w:val="single" w:sz="6" w:space="0" w:color="000000"/>
            </w:tcBorders>
          </w:tcPr>
          <w:p w14:paraId="405FCDD8" w14:textId="5229B90D" w:rsidR="00536CB9" w:rsidRPr="004143C9" w:rsidRDefault="00536CB9" w:rsidP="00536CB9">
            <w:pPr>
              <w:pStyle w:val="naisc"/>
              <w:spacing w:before="0" w:after="0"/>
              <w:jc w:val="both"/>
              <w:rPr>
                <w:b/>
                <w:bCs/>
                <w:color w:val="000000"/>
                <w:u w:val="single"/>
              </w:rPr>
            </w:pPr>
            <w:r w:rsidRPr="004143C9">
              <w:rPr>
                <w:b/>
                <w:bCs/>
                <w:color w:val="000000"/>
                <w:u w:val="single"/>
              </w:rPr>
              <w:t>AS “Sadales tīkls”</w:t>
            </w:r>
            <w:r w:rsidR="004143C9" w:rsidRPr="004143C9">
              <w:rPr>
                <w:b/>
                <w:bCs/>
                <w:color w:val="000000"/>
                <w:u w:val="single"/>
              </w:rPr>
              <w:t xml:space="preserve"> </w:t>
            </w:r>
            <w:r w:rsidR="004143C9">
              <w:rPr>
                <w:b/>
                <w:bCs/>
                <w:color w:val="000000"/>
                <w:u w:val="single"/>
              </w:rPr>
              <w:t xml:space="preserve">04.02.2020. </w:t>
            </w:r>
            <w:r w:rsidR="004143C9" w:rsidRPr="004143C9">
              <w:rPr>
                <w:b/>
                <w:bCs/>
                <w:color w:val="000000"/>
                <w:u w:val="single"/>
              </w:rPr>
              <w:t>atzinums</w:t>
            </w:r>
          </w:p>
          <w:p w14:paraId="5C8551D9" w14:textId="3668BFB2" w:rsidR="00536CB9" w:rsidRPr="0088436C" w:rsidRDefault="00536CB9" w:rsidP="00536CB9">
            <w:pPr>
              <w:pStyle w:val="naisc"/>
              <w:spacing w:after="0"/>
              <w:jc w:val="both"/>
              <w:rPr>
                <w:b/>
                <w:iCs/>
              </w:rPr>
            </w:pPr>
            <w:r>
              <w:rPr>
                <w:color w:val="000000"/>
              </w:rPr>
              <w:t>Redakcionāli precizēt Noteikumu projekta 4.punktu, aizstājot vārdus “</w:t>
            </w:r>
            <w:r>
              <w:rPr>
                <w:i/>
                <w:iCs/>
                <w:color w:val="000000"/>
              </w:rPr>
              <w:t>kā konkrētajam lietotājam</w:t>
            </w:r>
            <w:r>
              <w:rPr>
                <w:color w:val="000000"/>
              </w:rPr>
              <w:t>” ar vārdiem ar “</w:t>
            </w:r>
            <w:r>
              <w:rPr>
                <w:i/>
                <w:iCs/>
                <w:color w:val="000000"/>
              </w:rPr>
              <w:t>kas nodrošina balansēšanas pakalpojumu objektos, ko izmanto pieprasījuma reakcijas sniegšanai</w:t>
            </w:r>
            <w:r>
              <w:rPr>
                <w:color w:val="000000"/>
              </w:rPr>
              <w:t xml:space="preserve">”, jo lietotājam var būt vairāki objekti un katrā no objektiem var būt cits balansēšanas pakalpojuma sniedzējs, kā arī rosinām paredzēt kārtību, kādā </w:t>
            </w:r>
            <w:proofErr w:type="spellStart"/>
            <w:r>
              <w:rPr>
                <w:color w:val="000000"/>
              </w:rPr>
              <w:t>agregators</w:t>
            </w:r>
            <w:proofErr w:type="spellEnd"/>
            <w:r>
              <w:rPr>
                <w:color w:val="000000"/>
              </w:rPr>
              <w:t xml:space="preserve"> iegūst informāciju par balansēšanas pakalpojuma sniedzēju lietotāja objektos, jo no sistēmas operatora skatupunkta nav saprotams, kādā veidā šādu informāciju </w:t>
            </w:r>
            <w:proofErr w:type="spellStart"/>
            <w:r>
              <w:rPr>
                <w:color w:val="000000"/>
              </w:rPr>
              <w:t>agregators</w:t>
            </w:r>
            <w:proofErr w:type="spellEnd"/>
            <w:r>
              <w:rPr>
                <w:color w:val="000000"/>
              </w:rPr>
              <w:t xml:space="preserve"> praktiski var iegūt pirms vēršanās pie attiecīgā lietotāja.</w:t>
            </w:r>
          </w:p>
        </w:tc>
        <w:tc>
          <w:tcPr>
            <w:tcW w:w="2551" w:type="dxa"/>
            <w:tcBorders>
              <w:top w:val="single" w:sz="6" w:space="0" w:color="000000"/>
              <w:left w:val="single" w:sz="6" w:space="0" w:color="000000"/>
              <w:bottom w:val="single" w:sz="6" w:space="0" w:color="000000"/>
            </w:tcBorders>
          </w:tcPr>
          <w:p w14:paraId="6B8EDC8A" w14:textId="77777777" w:rsidR="00536CB9" w:rsidRPr="00CF5818" w:rsidRDefault="00536CB9" w:rsidP="00536CB9">
            <w:pPr>
              <w:pStyle w:val="naisc"/>
              <w:spacing w:before="0" w:after="0"/>
              <w:jc w:val="both"/>
              <w:rPr>
                <w:b/>
                <w:u w:val="single"/>
              </w:rPr>
            </w:pPr>
            <w:r w:rsidRPr="00CF5818">
              <w:rPr>
                <w:b/>
                <w:u w:val="single"/>
              </w:rPr>
              <w:t xml:space="preserve">Daļēji ņemts vērā. </w:t>
            </w:r>
          </w:p>
          <w:p w14:paraId="01A1E3F4" w14:textId="62AF81E8" w:rsidR="00536CB9" w:rsidRPr="00F27FAC" w:rsidRDefault="00536CB9" w:rsidP="00536CB9">
            <w:pPr>
              <w:pStyle w:val="naisc"/>
              <w:spacing w:before="0" w:after="0"/>
              <w:jc w:val="both"/>
              <w:rPr>
                <w:b/>
                <w:iCs/>
              </w:rPr>
            </w:pPr>
            <w:r w:rsidRPr="00706345">
              <w:rPr>
                <w:bCs/>
              </w:rPr>
              <w:t xml:space="preserve">Precizējumi atbalstīti, vienlaikus nedaudz vienkāršojot </w:t>
            </w:r>
            <w:r>
              <w:rPr>
                <w:bCs/>
              </w:rPr>
              <w:t xml:space="preserve">AS “Sadales tīkls” ieteikto redakcionālo labojumu. </w:t>
            </w:r>
          </w:p>
        </w:tc>
        <w:tc>
          <w:tcPr>
            <w:tcW w:w="3376" w:type="dxa"/>
            <w:gridSpan w:val="2"/>
            <w:tcBorders>
              <w:top w:val="single" w:sz="6" w:space="0" w:color="000000"/>
              <w:left w:val="single" w:sz="6" w:space="0" w:color="000000"/>
              <w:bottom w:val="single" w:sz="6" w:space="0" w:color="000000"/>
            </w:tcBorders>
          </w:tcPr>
          <w:p w14:paraId="3AB2AD41" w14:textId="02179127" w:rsidR="00536CB9" w:rsidRPr="00F27FAC" w:rsidRDefault="00536CB9" w:rsidP="00536CB9">
            <w:pPr>
              <w:jc w:val="both"/>
              <w:rPr>
                <w:b/>
                <w:iCs/>
              </w:rPr>
            </w:pPr>
            <w:r>
              <w:t xml:space="preserve">4. </w:t>
            </w:r>
            <w:r w:rsidRPr="00036DE4">
              <w:t xml:space="preserve">Lai </w:t>
            </w:r>
            <w:proofErr w:type="spellStart"/>
            <w:r w:rsidRPr="00036DE4">
              <w:t>agregators</w:t>
            </w:r>
            <w:proofErr w:type="spellEnd"/>
            <w:r w:rsidRPr="00036DE4">
              <w:t xml:space="preserve"> varētu slēgt ar lietotāju līgumu par objekta pieprasījuma reakciju, </w:t>
            </w:r>
            <w:proofErr w:type="spellStart"/>
            <w:r w:rsidRPr="00036DE4">
              <w:t>agregatoram</w:t>
            </w:r>
            <w:proofErr w:type="spellEnd"/>
            <w:r w:rsidRPr="00036DE4">
              <w:t xml:space="preserve"> jābūt spēkā esošam līgumam par balansēšanas pakalpojuma saņemšanu ar to pašu balansēšanas pakalpojuma sniedzēju, kurš nodrošina balansēšanas pakalpojumu šajā objektā.</w:t>
            </w:r>
          </w:p>
        </w:tc>
      </w:tr>
      <w:tr w:rsidR="00A96455" w:rsidRPr="00F27FAC" w14:paraId="2CE2BFFE" w14:textId="77777777" w:rsidTr="00700704">
        <w:trPr>
          <w:gridAfter w:val="3"/>
          <w:wAfter w:w="9782" w:type="dxa"/>
        </w:trPr>
        <w:tc>
          <w:tcPr>
            <w:tcW w:w="593" w:type="dxa"/>
            <w:tcBorders>
              <w:top w:val="single" w:sz="6" w:space="0" w:color="000000"/>
              <w:left w:val="single" w:sz="6" w:space="0" w:color="000000"/>
              <w:bottom w:val="single" w:sz="6" w:space="0" w:color="000000"/>
            </w:tcBorders>
          </w:tcPr>
          <w:p w14:paraId="5BE463B1" w14:textId="1D81D43F" w:rsidR="00A96455" w:rsidRDefault="00A96455" w:rsidP="00A96455">
            <w:pPr>
              <w:jc w:val="center"/>
            </w:pPr>
            <w:r>
              <w:t>2.</w:t>
            </w:r>
          </w:p>
        </w:tc>
        <w:tc>
          <w:tcPr>
            <w:tcW w:w="3828" w:type="dxa"/>
            <w:gridSpan w:val="2"/>
            <w:tcBorders>
              <w:top w:val="single" w:sz="6" w:space="0" w:color="000000"/>
              <w:left w:val="single" w:sz="6" w:space="0" w:color="000000"/>
              <w:bottom w:val="single" w:sz="6" w:space="0" w:color="000000"/>
            </w:tcBorders>
          </w:tcPr>
          <w:p w14:paraId="63D16FB7" w14:textId="104CD8F3" w:rsidR="00A96455" w:rsidRPr="00036DE4" w:rsidRDefault="00A96455" w:rsidP="00A96455">
            <w:pPr>
              <w:jc w:val="both"/>
            </w:pPr>
            <w:r w:rsidRPr="00036DE4">
              <w:t>12.</w:t>
            </w:r>
            <w:r>
              <w:t xml:space="preserve"> </w:t>
            </w:r>
            <w:r w:rsidRPr="00036DE4">
              <w:t xml:space="preserve">Lietotājs, slēdzot līgumu par pieprasījuma reakciju, dod tiesības sistēmas operatoram nodot </w:t>
            </w:r>
            <w:proofErr w:type="spellStart"/>
            <w:r w:rsidRPr="00036DE4">
              <w:t>agregatoram</w:t>
            </w:r>
            <w:proofErr w:type="spellEnd"/>
            <w:r w:rsidRPr="00036DE4">
              <w:t xml:space="preserve"> un, ja tas nepieciešams norēķinu veikšanai un sniegtā pakalpojuma apjoma noteikšanai, arī pieprasījuma reakcijas pakalpojuma saņēmējam lietotāja attiecīgo objektu </w:t>
            </w:r>
            <w:r w:rsidRPr="00036DE4">
              <w:lastRenderedPageBreak/>
              <w:t>vēsturiskos un aktuālos elektroenerģijas patēriņa datus.</w:t>
            </w:r>
          </w:p>
        </w:tc>
        <w:tc>
          <w:tcPr>
            <w:tcW w:w="5387" w:type="dxa"/>
            <w:tcBorders>
              <w:top w:val="single" w:sz="6" w:space="0" w:color="000000"/>
              <w:left w:val="single" w:sz="6" w:space="0" w:color="000000"/>
              <w:bottom w:val="single" w:sz="6" w:space="0" w:color="000000"/>
            </w:tcBorders>
          </w:tcPr>
          <w:p w14:paraId="6381FB54" w14:textId="77777777" w:rsidR="004143C9" w:rsidRPr="004143C9" w:rsidRDefault="004143C9" w:rsidP="004143C9">
            <w:pPr>
              <w:pStyle w:val="naisc"/>
              <w:spacing w:before="0" w:after="0"/>
              <w:jc w:val="both"/>
              <w:rPr>
                <w:b/>
                <w:bCs/>
                <w:color w:val="000000"/>
                <w:u w:val="single"/>
              </w:rPr>
            </w:pPr>
            <w:r w:rsidRPr="004143C9">
              <w:rPr>
                <w:b/>
                <w:bCs/>
                <w:color w:val="000000"/>
                <w:u w:val="single"/>
              </w:rPr>
              <w:lastRenderedPageBreak/>
              <w:t xml:space="preserve">AS “Sadales tīkls” </w:t>
            </w:r>
            <w:r>
              <w:rPr>
                <w:b/>
                <w:bCs/>
                <w:color w:val="000000"/>
                <w:u w:val="single"/>
              </w:rPr>
              <w:t xml:space="preserve">04.02.2020. </w:t>
            </w:r>
            <w:r w:rsidRPr="004143C9">
              <w:rPr>
                <w:b/>
                <w:bCs/>
                <w:color w:val="000000"/>
                <w:u w:val="single"/>
              </w:rPr>
              <w:t>atzinums</w:t>
            </w:r>
          </w:p>
          <w:p w14:paraId="7545487B" w14:textId="536EAE6D" w:rsidR="00A96455" w:rsidRDefault="00A96455" w:rsidP="00A96455">
            <w:pPr>
              <w:pStyle w:val="naisc"/>
              <w:spacing w:before="0" w:after="0"/>
              <w:jc w:val="both"/>
              <w:rPr>
                <w:color w:val="000000"/>
              </w:rPr>
            </w:pPr>
            <w:r>
              <w:rPr>
                <w:color w:val="000000"/>
              </w:rPr>
              <w:t>Ierosinām redakcionāli precizēt Noteikumu projekta 12.punktu, jo  esošajā redakcijā</w:t>
            </w:r>
            <w:r>
              <w:rPr>
                <w:i/>
                <w:iCs/>
                <w:color w:val="000000"/>
              </w:rPr>
              <w:t xml:space="preserve"> </w:t>
            </w:r>
            <w:r>
              <w:rPr>
                <w:color w:val="000000"/>
              </w:rPr>
              <w:t xml:space="preserve">formulējums “dod tiesības”, raugoties no fizisku personu datu apstrādes pamatprincipiem, neveido korektu </w:t>
            </w:r>
            <w:r w:rsidR="00C665EB">
              <w:rPr>
                <w:color w:val="000000"/>
              </w:rPr>
              <w:t>–</w:t>
            </w:r>
            <w:r>
              <w:rPr>
                <w:color w:val="000000"/>
              </w:rPr>
              <w:t xml:space="preserve"> no Eiropas Parlamenta un Padomes Regulas (ES) 2016/679 (2016. gada 27. aprīlis) par fizisku personu aizsardzību attiecībā uz personas datu apstrādi un šādu datu brīvu apriti un ar ko atceļ Direktīvu 95/46/EK </w:t>
            </w:r>
            <w:r>
              <w:rPr>
                <w:color w:val="000000"/>
              </w:rPr>
              <w:lastRenderedPageBreak/>
              <w:t>(Vispārīgā datu aizsardzības regula) 6.panta izrietošu tiesisku pamatu nodot apstrādei fiziskās personas datus. Līdz ar to lūdzam Noteikumu projekta 12.punktu izteikt šādā redakcijā:</w:t>
            </w:r>
          </w:p>
          <w:p w14:paraId="7DFA98AE" w14:textId="77777777" w:rsidR="00A96455" w:rsidRDefault="00A96455" w:rsidP="00A96455">
            <w:pPr>
              <w:keepLines/>
              <w:autoSpaceDE w:val="0"/>
              <w:autoSpaceDN w:val="0"/>
              <w:adjustRightInd w:val="0"/>
              <w:jc w:val="both"/>
              <w:rPr>
                <w:i/>
                <w:iCs/>
                <w:color w:val="000000"/>
              </w:rPr>
            </w:pPr>
            <w:r>
              <w:rPr>
                <w:i/>
                <w:iCs/>
                <w:color w:val="000000"/>
              </w:rPr>
              <w:t xml:space="preserve">“12. Līguma starp </w:t>
            </w:r>
            <w:proofErr w:type="spellStart"/>
            <w:r>
              <w:rPr>
                <w:i/>
                <w:iCs/>
                <w:color w:val="000000"/>
              </w:rPr>
              <w:t>agregatoru</w:t>
            </w:r>
            <w:proofErr w:type="spellEnd"/>
            <w:r>
              <w:rPr>
                <w:i/>
                <w:iCs/>
                <w:color w:val="000000"/>
              </w:rPr>
              <w:t xml:space="preserve"> un lietotāju par pieprasījuma reakciju noslēgšanas gadījumā sistēmas operatoram ir pienākums nodot </w:t>
            </w:r>
            <w:proofErr w:type="spellStart"/>
            <w:r>
              <w:rPr>
                <w:i/>
                <w:iCs/>
                <w:color w:val="000000"/>
              </w:rPr>
              <w:t>agregatoram</w:t>
            </w:r>
            <w:proofErr w:type="spellEnd"/>
            <w:r>
              <w:rPr>
                <w:i/>
                <w:iCs/>
                <w:color w:val="000000"/>
              </w:rPr>
              <w:t xml:space="preserve"> un pakalpojuma saņēmējam norēķinu veikšanai un sniegtā pakalpojuma apjoma noteikšanai lietotāja attiecīgo objektu vēsturiskos un aktuālos elektroenerģijas patēriņa datus.”. </w:t>
            </w:r>
          </w:p>
          <w:p w14:paraId="74B7A754" w14:textId="77777777" w:rsidR="00A96455" w:rsidRPr="00706345" w:rsidRDefault="00A96455" w:rsidP="00A96455">
            <w:pPr>
              <w:pStyle w:val="naisc"/>
              <w:spacing w:before="0" w:after="0"/>
              <w:jc w:val="both"/>
              <w:rPr>
                <w:b/>
                <w:bCs/>
                <w:color w:val="000000"/>
              </w:rPr>
            </w:pPr>
          </w:p>
        </w:tc>
        <w:tc>
          <w:tcPr>
            <w:tcW w:w="2551" w:type="dxa"/>
            <w:tcBorders>
              <w:top w:val="single" w:sz="6" w:space="0" w:color="000000"/>
              <w:left w:val="single" w:sz="6" w:space="0" w:color="000000"/>
              <w:bottom w:val="single" w:sz="6" w:space="0" w:color="000000"/>
            </w:tcBorders>
          </w:tcPr>
          <w:p w14:paraId="11C0511C" w14:textId="77777777" w:rsidR="00A96455" w:rsidRPr="00CF5818" w:rsidRDefault="00A96455" w:rsidP="00A96455">
            <w:pPr>
              <w:pStyle w:val="naisc"/>
              <w:spacing w:before="0" w:after="0"/>
              <w:jc w:val="both"/>
              <w:rPr>
                <w:b/>
                <w:u w:val="single"/>
              </w:rPr>
            </w:pPr>
            <w:r w:rsidRPr="00CF5818">
              <w:rPr>
                <w:b/>
                <w:u w:val="single"/>
              </w:rPr>
              <w:lastRenderedPageBreak/>
              <w:t xml:space="preserve">Nav ņemts vērā. </w:t>
            </w:r>
          </w:p>
          <w:p w14:paraId="449B3847" w14:textId="19F4696E" w:rsidR="00A96455" w:rsidRDefault="00A96455" w:rsidP="00A96455">
            <w:pPr>
              <w:pStyle w:val="naisc"/>
              <w:spacing w:before="0" w:after="0"/>
              <w:jc w:val="both"/>
              <w:rPr>
                <w:b/>
              </w:rPr>
            </w:pPr>
            <w:r>
              <w:rPr>
                <w:rStyle w:val="Komentraatsauce"/>
                <w:sz w:val="24"/>
                <w:szCs w:val="24"/>
              </w:rPr>
              <w:t>D</w:t>
            </w:r>
            <w:r w:rsidRPr="00DA3F54">
              <w:rPr>
                <w:rStyle w:val="Komentraatsauce"/>
                <w:sz w:val="24"/>
                <w:szCs w:val="24"/>
              </w:rPr>
              <w:t xml:space="preserve">atu nepieciešamība atkarīga no konkrētā pakalpojuma saņēmēja un pakalpojuma sniegšanas veida. Attiecīgi dažos gadījumos pakalpojuma saņēmējam nevajadzēs </w:t>
            </w:r>
            <w:r w:rsidRPr="00DA3F54">
              <w:rPr>
                <w:rStyle w:val="Komentraatsauce"/>
                <w:sz w:val="24"/>
                <w:szCs w:val="24"/>
              </w:rPr>
              <w:lastRenderedPageBreak/>
              <w:t>nekādus lietotāja datus.</w:t>
            </w:r>
            <w:r>
              <w:rPr>
                <w:rStyle w:val="Komentraatsauce"/>
                <w:sz w:val="24"/>
                <w:szCs w:val="24"/>
              </w:rPr>
              <w:t xml:space="preserve"> Vienlaikus jāpiemin, ka saskaņošanas procesā par līdzīgiem formulējumiem ir bijuši iebildumi. </w:t>
            </w:r>
          </w:p>
        </w:tc>
        <w:tc>
          <w:tcPr>
            <w:tcW w:w="3376" w:type="dxa"/>
            <w:gridSpan w:val="2"/>
            <w:tcBorders>
              <w:top w:val="single" w:sz="6" w:space="0" w:color="000000"/>
              <w:left w:val="single" w:sz="6" w:space="0" w:color="000000"/>
              <w:bottom w:val="single" w:sz="6" w:space="0" w:color="000000"/>
            </w:tcBorders>
          </w:tcPr>
          <w:p w14:paraId="507D54A9" w14:textId="77777777" w:rsidR="00A96455" w:rsidRDefault="00A96455" w:rsidP="00A96455">
            <w:pPr>
              <w:jc w:val="both"/>
            </w:pPr>
            <w:r>
              <w:lastRenderedPageBreak/>
              <w:t xml:space="preserve">Noteikumu projekta punkts atstāts sākotnējā redakcijā. </w:t>
            </w:r>
          </w:p>
          <w:p w14:paraId="11CAD1E4" w14:textId="7325BDF8" w:rsidR="00A96455" w:rsidRDefault="00A96455" w:rsidP="00A96455">
            <w:pPr>
              <w:jc w:val="both"/>
            </w:pPr>
            <w:r w:rsidRPr="00036DE4">
              <w:t>12.</w:t>
            </w:r>
            <w:r>
              <w:t xml:space="preserve"> </w:t>
            </w:r>
            <w:r w:rsidRPr="00036DE4">
              <w:t xml:space="preserve">Lietotājs, slēdzot līgumu par pieprasījuma reakciju, dod tiesības sistēmas operatoram nodot </w:t>
            </w:r>
            <w:proofErr w:type="spellStart"/>
            <w:r w:rsidRPr="00036DE4">
              <w:t>agregatoram</w:t>
            </w:r>
            <w:proofErr w:type="spellEnd"/>
            <w:r w:rsidRPr="00036DE4">
              <w:t xml:space="preserve"> un, ja tas nepieciešams norēķinu veikšanai un sniegtā pakalpojuma apjoma noteikšanai, arī pieprasījuma </w:t>
            </w:r>
            <w:r w:rsidRPr="00036DE4">
              <w:lastRenderedPageBreak/>
              <w:t>reakcijas pakalpojuma saņēmējam lietotāja attiecīgo objektu vēsturiskos un aktuālos elektroenerģijas patēriņa datus.</w:t>
            </w:r>
          </w:p>
        </w:tc>
      </w:tr>
      <w:tr w:rsidR="00A96455" w:rsidRPr="00F27FAC" w14:paraId="2939F1A8" w14:textId="77777777" w:rsidTr="00700704">
        <w:trPr>
          <w:gridAfter w:val="3"/>
          <w:wAfter w:w="9782" w:type="dxa"/>
        </w:trPr>
        <w:tc>
          <w:tcPr>
            <w:tcW w:w="593" w:type="dxa"/>
            <w:tcBorders>
              <w:top w:val="single" w:sz="6" w:space="0" w:color="000000"/>
              <w:left w:val="single" w:sz="6" w:space="0" w:color="000000"/>
              <w:bottom w:val="single" w:sz="6" w:space="0" w:color="000000"/>
            </w:tcBorders>
          </w:tcPr>
          <w:p w14:paraId="6D91B1AF" w14:textId="0307F198" w:rsidR="00A96455" w:rsidRDefault="00A96455" w:rsidP="00A96455">
            <w:pPr>
              <w:jc w:val="center"/>
            </w:pPr>
            <w:r>
              <w:lastRenderedPageBreak/>
              <w:t>3.</w:t>
            </w:r>
          </w:p>
        </w:tc>
        <w:tc>
          <w:tcPr>
            <w:tcW w:w="3828" w:type="dxa"/>
            <w:gridSpan w:val="2"/>
            <w:tcBorders>
              <w:top w:val="single" w:sz="6" w:space="0" w:color="000000"/>
              <w:left w:val="single" w:sz="6" w:space="0" w:color="000000"/>
              <w:bottom w:val="single" w:sz="6" w:space="0" w:color="000000"/>
            </w:tcBorders>
          </w:tcPr>
          <w:p w14:paraId="095A6A15" w14:textId="7A66B798" w:rsidR="00A96455" w:rsidRPr="00036DE4" w:rsidRDefault="00A96455" w:rsidP="00A96455">
            <w:pPr>
              <w:jc w:val="both"/>
            </w:pPr>
            <w:r w:rsidRPr="00DA3F54">
              <w:t>15.</w:t>
            </w:r>
            <w:r>
              <w:t xml:space="preserve"> </w:t>
            </w:r>
            <w:r w:rsidRPr="00DA3F54">
              <w:t xml:space="preserve">Lai </w:t>
            </w:r>
            <w:proofErr w:type="spellStart"/>
            <w:r w:rsidRPr="00DA3F54">
              <w:t>agregators</w:t>
            </w:r>
            <w:proofErr w:type="spellEnd"/>
            <w:r w:rsidRPr="00DA3F54">
              <w:t xml:space="preserve"> varētu sniegt pieprasījuma reakcijas pakalpojumu elektroenerģijas sistēmas operatoram, tas ar šo operatoru slēdz līgumu, kurā noteikti pakalpojuma sniegšanas nosacījumi, tostarp tehniskās un datu apmaiņas prasības, norēķinu kārtība, un, ja nepieciešams, </w:t>
            </w:r>
            <w:proofErr w:type="spellStart"/>
            <w:r w:rsidRPr="00DA3F54">
              <w:t>agregatora</w:t>
            </w:r>
            <w:proofErr w:type="spellEnd"/>
            <w:r w:rsidRPr="00DA3F54">
              <w:t xml:space="preserve"> portfeļa patēriņa prognozēšanas metodika vai tās saskaņošanas kārtība.</w:t>
            </w:r>
          </w:p>
        </w:tc>
        <w:tc>
          <w:tcPr>
            <w:tcW w:w="5387" w:type="dxa"/>
            <w:tcBorders>
              <w:top w:val="single" w:sz="6" w:space="0" w:color="000000"/>
              <w:left w:val="single" w:sz="6" w:space="0" w:color="000000"/>
              <w:bottom w:val="single" w:sz="6" w:space="0" w:color="000000"/>
            </w:tcBorders>
          </w:tcPr>
          <w:p w14:paraId="4F2E75FB" w14:textId="77777777" w:rsidR="004143C9" w:rsidRPr="004143C9" w:rsidRDefault="004143C9" w:rsidP="004143C9">
            <w:pPr>
              <w:pStyle w:val="naisc"/>
              <w:spacing w:before="0" w:after="0"/>
              <w:jc w:val="both"/>
              <w:rPr>
                <w:b/>
                <w:bCs/>
                <w:color w:val="000000"/>
                <w:u w:val="single"/>
              </w:rPr>
            </w:pPr>
            <w:r w:rsidRPr="004143C9">
              <w:rPr>
                <w:b/>
                <w:bCs/>
                <w:color w:val="000000"/>
                <w:u w:val="single"/>
              </w:rPr>
              <w:t xml:space="preserve">AS “Sadales tīkls” </w:t>
            </w:r>
            <w:r>
              <w:rPr>
                <w:b/>
                <w:bCs/>
                <w:color w:val="000000"/>
                <w:u w:val="single"/>
              </w:rPr>
              <w:t xml:space="preserve">04.02.2020. </w:t>
            </w:r>
            <w:r w:rsidRPr="004143C9">
              <w:rPr>
                <w:b/>
                <w:bCs/>
                <w:color w:val="000000"/>
                <w:u w:val="single"/>
              </w:rPr>
              <w:t>atzinums</w:t>
            </w:r>
          </w:p>
          <w:p w14:paraId="3F66FAFB" w14:textId="77777777" w:rsidR="00A96455" w:rsidRDefault="00A96455" w:rsidP="00A96455">
            <w:pPr>
              <w:keepLines/>
              <w:autoSpaceDE w:val="0"/>
              <w:autoSpaceDN w:val="0"/>
              <w:adjustRightInd w:val="0"/>
              <w:jc w:val="both"/>
              <w:rPr>
                <w:color w:val="000000"/>
              </w:rPr>
            </w:pPr>
            <w:r>
              <w:rPr>
                <w:color w:val="000000"/>
              </w:rPr>
              <w:t xml:space="preserve">Noteikumu projekta tekstā pārsvarā lietots termins “sistēmas operators”, tāpēc ierosinām šo terminu izmantot arī Noteikumu projekta 15.punktā, kurā šobrīd lietots gan “elektroenerģijas sistēmas operators”, gan “operators”. </w:t>
            </w:r>
          </w:p>
          <w:p w14:paraId="6CA4637F" w14:textId="77777777" w:rsidR="00A96455" w:rsidRPr="00706345" w:rsidRDefault="00A96455" w:rsidP="00A96455">
            <w:pPr>
              <w:pStyle w:val="naisc"/>
              <w:spacing w:before="0" w:after="0"/>
              <w:jc w:val="both"/>
              <w:rPr>
                <w:b/>
                <w:bCs/>
                <w:color w:val="000000"/>
              </w:rPr>
            </w:pPr>
          </w:p>
        </w:tc>
        <w:tc>
          <w:tcPr>
            <w:tcW w:w="2551" w:type="dxa"/>
            <w:tcBorders>
              <w:top w:val="single" w:sz="6" w:space="0" w:color="000000"/>
              <w:left w:val="single" w:sz="6" w:space="0" w:color="000000"/>
              <w:bottom w:val="single" w:sz="6" w:space="0" w:color="000000"/>
            </w:tcBorders>
          </w:tcPr>
          <w:p w14:paraId="7989DDFE" w14:textId="6CB74F8A" w:rsidR="00A96455" w:rsidRPr="00CF5818" w:rsidRDefault="00A96455" w:rsidP="00A96455">
            <w:pPr>
              <w:pStyle w:val="naisc"/>
              <w:spacing w:before="0" w:after="0"/>
              <w:jc w:val="both"/>
              <w:rPr>
                <w:b/>
                <w:u w:val="single"/>
              </w:rPr>
            </w:pPr>
            <w:r w:rsidRPr="00CF5818">
              <w:rPr>
                <w:b/>
                <w:u w:val="single"/>
              </w:rPr>
              <w:t>Ņemts vērā.</w:t>
            </w:r>
          </w:p>
        </w:tc>
        <w:tc>
          <w:tcPr>
            <w:tcW w:w="3376" w:type="dxa"/>
            <w:gridSpan w:val="2"/>
            <w:tcBorders>
              <w:top w:val="single" w:sz="6" w:space="0" w:color="000000"/>
              <w:left w:val="single" w:sz="6" w:space="0" w:color="000000"/>
              <w:bottom w:val="single" w:sz="6" w:space="0" w:color="000000"/>
            </w:tcBorders>
          </w:tcPr>
          <w:p w14:paraId="4F735199" w14:textId="77777777" w:rsidR="00A96455" w:rsidRPr="0061173A" w:rsidRDefault="00A96455" w:rsidP="00A96455">
            <w:pPr>
              <w:spacing w:after="160" w:line="259" w:lineRule="auto"/>
              <w:contextualSpacing/>
              <w:jc w:val="both"/>
            </w:pPr>
            <w:r>
              <w:t xml:space="preserve">15. </w:t>
            </w:r>
            <w:r w:rsidRPr="0061173A">
              <w:t xml:space="preserve">Lai </w:t>
            </w:r>
            <w:proofErr w:type="spellStart"/>
            <w:r w:rsidRPr="0061173A">
              <w:t>agregators</w:t>
            </w:r>
            <w:proofErr w:type="spellEnd"/>
            <w:r w:rsidRPr="0061173A">
              <w:t xml:space="preserve"> varētu sniegt pakalpojumu sistēmas operatoram, tas ar šo sistēmas operatoru slēdz līgumu, kurā noteikti pakalpojuma sniegšanas nosacījumi, tostarp tehniskās un datu apmaiņas prasības, norēķinu kārtība, un, ja nepieciešams, </w:t>
            </w:r>
            <w:proofErr w:type="spellStart"/>
            <w:r w:rsidRPr="0061173A">
              <w:t>agregatora</w:t>
            </w:r>
            <w:proofErr w:type="spellEnd"/>
            <w:r w:rsidRPr="0061173A">
              <w:t xml:space="preserve"> portfeļa patēriņa prognozēšanas metodika vai tās saskaņošanas kārtība.</w:t>
            </w:r>
          </w:p>
          <w:p w14:paraId="391657FA" w14:textId="77777777" w:rsidR="00A96455" w:rsidRDefault="00A96455" w:rsidP="00A96455">
            <w:pPr>
              <w:jc w:val="both"/>
            </w:pPr>
          </w:p>
        </w:tc>
      </w:tr>
      <w:tr w:rsidR="00A96455" w:rsidRPr="00F27FAC" w14:paraId="47A2B10C" w14:textId="77777777" w:rsidTr="00700704">
        <w:trPr>
          <w:gridAfter w:val="3"/>
          <w:wAfter w:w="9782" w:type="dxa"/>
        </w:trPr>
        <w:tc>
          <w:tcPr>
            <w:tcW w:w="593" w:type="dxa"/>
            <w:tcBorders>
              <w:top w:val="single" w:sz="6" w:space="0" w:color="000000"/>
              <w:left w:val="single" w:sz="6" w:space="0" w:color="000000"/>
              <w:bottom w:val="single" w:sz="6" w:space="0" w:color="000000"/>
            </w:tcBorders>
          </w:tcPr>
          <w:p w14:paraId="533D681B" w14:textId="20498C6C" w:rsidR="00A96455" w:rsidRDefault="00A96455" w:rsidP="00A96455">
            <w:pPr>
              <w:jc w:val="center"/>
            </w:pPr>
            <w:r>
              <w:t>4.</w:t>
            </w:r>
          </w:p>
        </w:tc>
        <w:tc>
          <w:tcPr>
            <w:tcW w:w="3828" w:type="dxa"/>
            <w:gridSpan w:val="2"/>
            <w:tcBorders>
              <w:top w:val="single" w:sz="6" w:space="0" w:color="000000"/>
              <w:left w:val="single" w:sz="6" w:space="0" w:color="000000"/>
              <w:bottom w:val="single" w:sz="6" w:space="0" w:color="000000"/>
            </w:tcBorders>
          </w:tcPr>
          <w:p w14:paraId="74480955" w14:textId="77777777" w:rsidR="00A96455" w:rsidRPr="0061173A" w:rsidRDefault="00A96455" w:rsidP="00A96455">
            <w:pPr>
              <w:spacing w:after="160" w:line="259" w:lineRule="auto"/>
              <w:contextualSpacing/>
              <w:jc w:val="both"/>
            </w:pPr>
            <w:r>
              <w:t xml:space="preserve">17. </w:t>
            </w:r>
            <w:r w:rsidRPr="0061173A">
              <w:t xml:space="preserve">Lai </w:t>
            </w:r>
            <w:proofErr w:type="spellStart"/>
            <w:r w:rsidRPr="0061173A">
              <w:t>agregators</w:t>
            </w:r>
            <w:proofErr w:type="spellEnd"/>
            <w:r w:rsidRPr="0061173A">
              <w:t xml:space="preserve"> varētu pārdot pieprasījuma reakcijas pakalpojumu elektroenerģijas biržā, tas ar šīs biržas operatoru slēdz līgumu par dalību biržā.</w:t>
            </w:r>
          </w:p>
          <w:p w14:paraId="75CFB31D" w14:textId="77777777" w:rsidR="00A96455" w:rsidRPr="00036DE4" w:rsidRDefault="00A96455" w:rsidP="00A96455">
            <w:pPr>
              <w:jc w:val="both"/>
            </w:pPr>
          </w:p>
        </w:tc>
        <w:tc>
          <w:tcPr>
            <w:tcW w:w="5387" w:type="dxa"/>
            <w:tcBorders>
              <w:top w:val="single" w:sz="6" w:space="0" w:color="000000"/>
              <w:left w:val="single" w:sz="6" w:space="0" w:color="000000"/>
              <w:bottom w:val="single" w:sz="6" w:space="0" w:color="000000"/>
            </w:tcBorders>
          </w:tcPr>
          <w:p w14:paraId="02A354F4" w14:textId="77777777" w:rsidR="004143C9" w:rsidRPr="004143C9" w:rsidRDefault="004143C9" w:rsidP="004143C9">
            <w:pPr>
              <w:pStyle w:val="naisc"/>
              <w:spacing w:before="0" w:after="0"/>
              <w:jc w:val="both"/>
              <w:rPr>
                <w:b/>
                <w:bCs/>
                <w:color w:val="000000"/>
                <w:u w:val="single"/>
              </w:rPr>
            </w:pPr>
            <w:r w:rsidRPr="004143C9">
              <w:rPr>
                <w:b/>
                <w:bCs/>
                <w:color w:val="000000"/>
                <w:u w:val="single"/>
              </w:rPr>
              <w:t xml:space="preserve">AS “Sadales tīkls” </w:t>
            </w:r>
            <w:r>
              <w:rPr>
                <w:b/>
                <w:bCs/>
                <w:color w:val="000000"/>
                <w:u w:val="single"/>
              </w:rPr>
              <w:t xml:space="preserve">04.02.2020. </w:t>
            </w:r>
            <w:r w:rsidRPr="004143C9">
              <w:rPr>
                <w:b/>
                <w:bCs/>
                <w:color w:val="000000"/>
                <w:u w:val="single"/>
              </w:rPr>
              <w:t>atzinums</w:t>
            </w:r>
          </w:p>
          <w:p w14:paraId="3C176189" w14:textId="7527CE57" w:rsidR="00A96455" w:rsidRPr="00706345" w:rsidRDefault="00A96455" w:rsidP="00A96455">
            <w:pPr>
              <w:pStyle w:val="naisc"/>
              <w:spacing w:before="0" w:after="0"/>
              <w:jc w:val="both"/>
              <w:rPr>
                <w:b/>
                <w:bCs/>
                <w:color w:val="000000"/>
              </w:rPr>
            </w:pPr>
            <w:r>
              <w:rPr>
                <w:color w:val="000000"/>
              </w:rPr>
              <w:t>Ierosinām Noteikumu projekta 17.punkta redakciju precizēt atbilstoši Elektroenerģijas tirgus likumā lietotai terminoloģijai, kurā “biržas operators” ir dēvēts kā “elektroenerģijas tirgus operators”;</w:t>
            </w:r>
          </w:p>
        </w:tc>
        <w:tc>
          <w:tcPr>
            <w:tcW w:w="2551" w:type="dxa"/>
            <w:tcBorders>
              <w:top w:val="single" w:sz="6" w:space="0" w:color="000000"/>
              <w:left w:val="single" w:sz="6" w:space="0" w:color="000000"/>
              <w:bottom w:val="single" w:sz="6" w:space="0" w:color="000000"/>
            </w:tcBorders>
          </w:tcPr>
          <w:p w14:paraId="6805A44D" w14:textId="1323E8BA" w:rsidR="00A96455" w:rsidRPr="00CF5818" w:rsidRDefault="00A96455" w:rsidP="00A96455">
            <w:pPr>
              <w:pStyle w:val="naisc"/>
              <w:spacing w:before="0" w:after="0"/>
              <w:jc w:val="both"/>
              <w:rPr>
                <w:b/>
                <w:u w:val="single"/>
              </w:rPr>
            </w:pPr>
            <w:r w:rsidRPr="00CF5818">
              <w:rPr>
                <w:b/>
                <w:u w:val="single"/>
              </w:rPr>
              <w:t>Ņemts vērā.</w:t>
            </w:r>
          </w:p>
        </w:tc>
        <w:tc>
          <w:tcPr>
            <w:tcW w:w="3376" w:type="dxa"/>
            <w:gridSpan w:val="2"/>
            <w:tcBorders>
              <w:top w:val="single" w:sz="6" w:space="0" w:color="000000"/>
              <w:left w:val="single" w:sz="6" w:space="0" w:color="000000"/>
              <w:bottom w:val="single" w:sz="6" w:space="0" w:color="000000"/>
            </w:tcBorders>
          </w:tcPr>
          <w:p w14:paraId="3B7D0E84" w14:textId="63A3EAA1" w:rsidR="00A96455" w:rsidRDefault="00A96455" w:rsidP="00A96455">
            <w:pPr>
              <w:jc w:val="both"/>
            </w:pPr>
            <w:r w:rsidRPr="0061173A">
              <w:t>17.</w:t>
            </w:r>
            <w:r w:rsidRPr="0061173A">
              <w:tab/>
              <w:t xml:space="preserve">Lai </w:t>
            </w:r>
            <w:proofErr w:type="spellStart"/>
            <w:r w:rsidRPr="0061173A">
              <w:t>agregators</w:t>
            </w:r>
            <w:proofErr w:type="spellEnd"/>
            <w:r w:rsidRPr="0061173A">
              <w:t xml:space="preserve"> varētu pārdot pakalpojumu elektroenerģijas biržā, tas ar attiecīgo elektroenerģijas tirgus operatoru slēdz līgumu par dalību biržā.</w:t>
            </w:r>
          </w:p>
        </w:tc>
      </w:tr>
      <w:tr w:rsidR="00A96455" w:rsidRPr="00F27FAC" w14:paraId="50CB0BBA" w14:textId="77777777" w:rsidTr="00700704">
        <w:trPr>
          <w:gridAfter w:val="3"/>
          <w:wAfter w:w="9782" w:type="dxa"/>
        </w:trPr>
        <w:tc>
          <w:tcPr>
            <w:tcW w:w="593" w:type="dxa"/>
            <w:tcBorders>
              <w:top w:val="single" w:sz="6" w:space="0" w:color="000000"/>
              <w:left w:val="single" w:sz="6" w:space="0" w:color="000000"/>
              <w:bottom w:val="single" w:sz="6" w:space="0" w:color="000000"/>
            </w:tcBorders>
          </w:tcPr>
          <w:p w14:paraId="730543E0" w14:textId="3A7476D1" w:rsidR="00A96455" w:rsidRDefault="00A96455" w:rsidP="00A96455">
            <w:pPr>
              <w:jc w:val="center"/>
            </w:pPr>
            <w:r>
              <w:t>5.</w:t>
            </w:r>
          </w:p>
        </w:tc>
        <w:tc>
          <w:tcPr>
            <w:tcW w:w="3828" w:type="dxa"/>
            <w:gridSpan w:val="2"/>
            <w:tcBorders>
              <w:top w:val="single" w:sz="6" w:space="0" w:color="000000"/>
              <w:left w:val="single" w:sz="6" w:space="0" w:color="000000"/>
              <w:bottom w:val="single" w:sz="6" w:space="0" w:color="000000"/>
            </w:tcBorders>
          </w:tcPr>
          <w:p w14:paraId="2C09E894" w14:textId="4D5D6E8E" w:rsidR="00A96455" w:rsidRPr="00036DE4" w:rsidRDefault="00A96455" w:rsidP="00A96455">
            <w:pPr>
              <w:jc w:val="both"/>
            </w:pPr>
            <w:r w:rsidRPr="0061173A">
              <w:t>2.</w:t>
            </w:r>
            <w:r>
              <w:t xml:space="preserve"> </w:t>
            </w:r>
            <w:proofErr w:type="spellStart"/>
            <w:r w:rsidRPr="0061173A">
              <w:t>Agregatoram</w:t>
            </w:r>
            <w:proofErr w:type="spellEnd"/>
            <w:r w:rsidRPr="0061173A">
              <w:t xml:space="preserve"> ir tiesības sniegt pieprasījuma reakcijas pakalpojumu (turpmāk – pakalpojumu) </w:t>
            </w:r>
            <w:r w:rsidRPr="0061173A">
              <w:lastRenderedPageBreak/>
              <w:t>pakalpojuma saņēmējam vai pārdot to biržā, vienojoties ar pakalpojuma saņēmēju par pakalpojuma sniegšanas noteikumiem vai ievērojot biržas prasības.</w:t>
            </w:r>
          </w:p>
        </w:tc>
        <w:tc>
          <w:tcPr>
            <w:tcW w:w="5387" w:type="dxa"/>
            <w:tcBorders>
              <w:top w:val="single" w:sz="6" w:space="0" w:color="000000"/>
              <w:left w:val="single" w:sz="6" w:space="0" w:color="000000"/>
              <w:bottom w:val="single" w:sz="6" w:space="0" w:color="000000"/>
            </w:tcBorders>
          </w:tcPr>
          <w:p w14:paraId="0085F689" w14:textId="77777777" w:rsidR="004143C9" w:rsidRPr="004143C9" w:rsidRDefault="004143C9" w:rsidP="004143C9">
            <w:pPr>
              <w:pStyle w:val="naisc"/>
              <w:spacing w:before="0" w:after="0"/>
              <w:jc w:val="both"/>
              <w:rPr>
                <w:b/>
                <w:bCs/>
                <w:color w:val="000000"/>
                <w:u w:val="single"/>
              </w:rPr>
            </w:pPr>
            <w:r w:rsidRPr="004143C9">
              <w:rPr>
                <w:b/>
                <w:bCs/>
                <w:color w:val="000000"/>
                <w:u w:val="single"/>
              </w:rPr>
              <w:lastRenderedPageBreak/>
              <w:t xml:space="preserve">AS “Sadales tīkls” </w:t>
            </w:r>
            <w:r>
              <w:rPr>
                <w:b/>
                <w:bCs/>
                <w:color w:val="000000"/>
                <w:u w:val="single"/>
              </w:rPr>
              <w:t xml:space="preserve">04.02.2020. </w:t>
            </w:r>
            <w:r w:rsidRPr="004143C9">
              <w:rPr>
                <w:b/>
                <w:bCs/>
                <w:color w:val="000000"/>
                <w:u w:val="single"/>
              </w:rPr>
              <w:t>atzinums</w:t>
            </w:r>
          </w:p>
          <w:p w14:paraId="132C4784" w14:textId="506AF43F" w:rsidR="00A96455" w:rsidRPr="00706345" w:rsidRDefault="00A96455" w:rsidP="00A96455">
            <w:pPr>
              <w:pStyle w:val="naisc"/>
              <w:spacing w:before="0" w:after="0"/>
              <w:jc w:val="both"/>
              <w:rPr>
                <w:b/>
                <w:bCs/>
                <w:color w:val="000000"/>
              </w:rPr>
            </w:pPr>
            <w:r>
              <w:rPr>
                <w:color w:val="000000"/>
              </w:rPr>
              <w:t xml:space="preserve">Noteikumu projekta 2.punktā ir noteikts, ka pieprasījuma reakcijas pakalpojums turpmāk tekstā </w:t>
            </w:r>
            <w:r>
              <w:rPr>
                <w:color w:val="000000"/>
              </w:rPr>
              <w:lastRenderedPageBreak/>
              <w:t>tiek dēvēts par “pakalpojumu”, tāpēc turpmākajā Noteikumu projekta tekstā būtu izmantojams Noteikumu projektā noteiktais saīsinājums</w:t>
            </w:r>
          </w:p>
        </w:tc>
        <w:tc>
          <w:tcPr>
            <w:tcW w:w="2551" w:type="dxa"/>
            <w:tcBorders>
              <w:top w:val="single" w:sz="6" w:space="0" w:color="000000"/>
              <w:left w:val="single" w:sz="6" w:space="0" w:color="000000"/>
              <w:bottom w:val="single" w:sz="6" w:space="0" w:color="000000"/>
            </w:tcBorders>
          </w:tcPr>
          <w:p w14:paraId="24C04CF3" w14:textId="3228EBA8" w:rsidR="00A96455" w:rsidRPr="00CF5818" w:rsidRDefault="00A96455" w:rsidP="00A96455">
            <w:pPr>
              <w:pStyle w:val="naisc"/>
              <w:spacing w:before="0" w:after="0"/>
              <w:jc w:val="both"/>
              <w:rPr>
                <w:b/>
                <w:u w:val="single"/>
              </w:rPr>
            </w:pPr>
            <w:r w:rsidRPr="00CF5818">
              <w:rPr>
                <w:b/>
                <w:u w:val="single"/>
              </w:rPr>
              <w:lastRenderedPageBreak/>
              <w:t>Ņemts vērā.</w:t>
            </w:r>
          </w:p>
        </w:tc>
        <w:tc>
          <w:tcPr>
            <w:tcW w:w="3376" w:type="dxa"/>
            <w:gridSpan w:val="2"/>
            <w:tcBorders>
              <w:top w:val="single" w:sz="6" w:space="0" w:color="000000"/>
              <w:left w:val="single" w:sz="6" w:space="0" w:color="000000"/>
              <w:bottom w:val="single" w:sz="6" w:space="0" w:color="000000"/>
            </w:tcBorders>
          </w:tcPr>
          <w:p w14:paraId="0054D063" w14:textId="66E54C8B" w:rsidR="00A96455" w:rsidRDefault="00A96455" w:rsidP="00A96455">
            <w:pPr>
              <w:jc w:val="both"/>
            </w:pPr>
            <w:r>
              <w:t xml:space="preserve">Noteikumu projekta 2.punktā minētais saīsinājums tiek lietots </w:t>
            </w:r>
            <w:r>
              <w:lastRenderedPageBreak/>
              <w:t xml:space="preserve">viscaur noteikumu projekta tekstā. </w:t>
            </w:r>
          </w:p>
        </w:tc>
      </w:tr>
      <w:tr w:rsidR="00A96455" w:rsidRPr="00F27FAC" w14:paraId="0C484A97" w14:textId="77777777" w:rsidTr="00700704">
        <w:trPr>
          <w:gridAfter w:val="3"/>
          <w:wAfter w:w="9782" w:type="dxa"/>
        </w:trPr>
        <w:tc>
          <w:tcPr>
            <w:tcW w:w="593" w:type="dxa"/>
            <w:tcBorders>
              <w:top w:val="single" w:sz="6" w:space="0" w:color="000000"/>
              <w:left w:val="single" w:sz="6" w:space="0" w:color="000000"/>
              <w:bottom w:val="single" w:sz="6" w:space="0" w:color="000000"/>
            </w:tcBorders>
          </w:tcPr>
          <w:p w14:paraId="54D58A53" w14:textId="5908A428" w:rsidR="00A96455" w:rsidRDefault="00A96455" w:rsidP="00A96455">
            <w:pPr>
              <w:jc w:val="center"/>
            </w:pPr>
            <w:r>
              <w:lastRenderedPageBreak/>
              <w:t>6.</w:t>
            </w:r>
          </w:p>
        </w:tc>
        <w:tc>
          <w:tcPr>
            <w:tcW w:w="3828" w:type="dxa"/>
            <w:gridSpan w:val="2"/>
            <w:tcBorders>
              <w:top w:val="single" w:sz="6" w:space="0" w:color="000000"/>
              <w:left w:val="single" w:sz="6" w:space="0" w:color="000000"/>
              <w:bottom w:val="single" w:sz="6" w:space="0" w:color="000000"/>
            </w:tcBorders>
          </w:tcPr>
          <w:p w14:paraId="1F288000" w14:textId="07673999" w:rsidR="00A96455" w:rsidRPr="00036DE4" w:rsidRDefault="00A96455" w:rsidP="00A96455">
            <w:pPr>
              <w:jc w:val="both"/>
            </w:pPr>
            <w:r w:rsidRPr="0061173A">
              <w:t>5.</w:t>
            </w:r>
            <w:r>
              <w:t xml:space="preserve"> </w:t>
            </w:r>
            <w:proofErr w:type="spellStart"/>
            <w:r w:rsidRPr="0061173A">
              <w:t>Agregators</w:t>
            </w:r>
            <w:proofErr w:type="spellEnd"/>
            <w:r w:rsidRPr="0061173A">
              <w:t xml:space="preserve"> iekļauj lietotāja objektu (turpmāk – objektu) </w:t>
            </w:r>
            <w:proofErr w:type="spellStart"/>
            <w:r w:rsidRPr="0061173A">
              <w:t>agregatora</w:t>
            </w:r>
            <w:proofErr w:type="spellEnd"/>
            <w:r w:rsidRPr="0061173A">
              <w:t xml:space="preserve"> portfelī</w:t>
            </w:r>
            <w:r>
              <w:t>, ja: [..]</w:t>
            </w:r>
          </w:p>
        </w:tc>
        <w:tc>
          <w:tcPr>
            <w:tcW w:w="5387" w:type="dxa"/>
            <w:tcBorders>
              <w:top w:val="single" w:sz="6" w:space="0" w:color="000000"/>
              <w:left w:val="single" w:sz="6" w:space="0" w:color="000000"/>
              <w:bottom w:val="single" w:sz="6" w:space="0" w:color="000000"/>
            </w:tcBorders>
          </w:tcPr>
          <w:p w14:paraId="2646942B" w14:textId="77777777" w:rsidR="00792E80" w:rsidRPr="004143C9" w:rsidRDefault="00792E80" w:rsidP="00792E80">
            <w:pPr>
              <w:pStyle w:val="naisc"/>
              <w:spacing w:before="0" w:after="0"/>
              <w:jc w:val="both"/>
              <w:rPr>
                <w:b/>
                <w:bCs/>
                <w:color w:val="000000"/>
                <w:u w:val="single"/>
              </w:rPr>
            </w:pPr>
            <w:r w:rsidRPr="004143C9">
              <w:rPr>
                <w:b/>
                <w:bCs/>
                <w:color w:val="000000"/>
                <w:u w:val="single"/>
              </w:rPr>
              <w:t xml:space="preserve">AS “Sadales tīkls” </w:t>
            </w:r>
            <w:r>
              <w:rPr>
                <w:b/>
                <w:bCs/>
                <w:color w:val="000000"/>
                <w:u w:val="single"/>
              </w:rPr>
              <w:t xml:space="preserve">04.02.2020. </w:t>
            </w:r>
            <w:r w:rsidRPr="004143C9">
              <w:rPr>
                <w:b/>
                <w:bCs/>
                <w:color w:val="000000"/>
                <w:u w:val="single"/>
              </w:rPr>
              <w:t>atzinums</w:t>
            </w:r>
          </w:p>
          <w:p w14:paraId="6FC33E6A" w14:textId="4D9FA844" w:rsidR="00A96455" w:rsidRPr="00706345" w:rsidRDefault="00A96455" w:rsidP="00A96455">
            <w:pPr>
              <w:pStyle w:val="naisc"/>
              <w:spacing w:before="0" w:after="0"/>
              <w:jc w:val="both"/>
              <w:rPr>
                <w:b/>
                <w:bCs/>
                <w:color w:val="000000"/>
              </w:rPr>
            </w:pPr>
            <w:r>
              <w:rPr>
                <w:color w:val="000000"/>
              </w:rPr>
              <w:t xml:space="preserve">Noteikumu projekta 5.punktā ir noteikts, ka lietotāja objekts turpmāk tekstā tiek dēvēts par “objektu”, tāpēc turpmākajā Noteikumu projekta tekstā būtu izmantojams Noteikumu projektā noteiktais saīsinājums. </w:t>
            </w:r>
          </w:p>
        </w:tc>
        <w:tc>
          <w:tcPr>
            <w:tcW w:w="2551" w:type="dxa"/>
            <w:tcBorders>
              <w:top w:val="single" w:sz="6" w:space="0" w:color="000000"/>
              <w:left w:val="single" w:sz="6" w:space="0" w:color="000000"/>
              <w:bottom w:val="single" w:sz="6" w:space="0" w:color="000000"/>
            </w:tcBorders>
          </w:tcPr>
          <w:p w14:paraId="303E4E1D" w14:textId="01071DDC" w:rsidR="00A96455" w:rsidRPr="00CF5818" w:rsidRDefault="00A96455" w:rsidP="00A96455">
            <w:pPr>
              <w:pStyle w:val="naisc"/>
              <w:spacing w:before="0" w:after="0"/>
              <w:jc w:val="both"/>
              <w:rPr>
                <w:b/>
                <w:u w:val="single"/>
              </w:rPr>
            </w:pPr>
            <w:r w:rsidRPr="00CF5818">
              <w:rPr>
                <w:b/>
                <w:u w:val="single"/>
              </w:rPr>
              <w:t xml:space="preserve">Ņemts vērā. </w:t>
            </w:r>
          </w:p>
        </w:tc>
        <w:tc>
          <w:tcPr>
            <w:tcW w:w="3376" w:type="dxa"/>
            <w:gridSpan w:val="2"/>
            <w:tcBorders>
              <w:top w:val="single" w:sz="6" w:space="0" w:color="000000"/>
              <w:left w:val="single" w:sz="6" w:space="0" w:color="000000"/>
              <w:bottom w:val="single" w:sz="6" w:space="0" w:color="000000"/>
            </w:tcBorders>
          </w:tcPr>
          <w:p w14:paraId="61476DB3" w14:textId="09113CA5" w:rsidR="00A96455" w:rsidRDefault="00A96455" w:rsidP="00A96455">
            <w:pPr>
              <w:jc w:val="both"/>
            </w:pPr>
            <w:r>
              <w:t>Noteikumu projekta 5.punktā minētais saīsinājums tiek lietots viscaur noteikumu projekta tekstā.</w:t>
            </w:r>
          </w:p>
        </w:tc>
      </w:tr>
      <w:tr w:rsidR="00A96455" w:rsidRPr="00F27FAC" w14:paraId="4D7C851C" w14:textId="77777777" w:rsidTr="00700704">
        <w:trPr>
          <w:gridAfter w:val="3"/>
          <w:wAfter w:w="9782" w:type="dxa"/>
        </w:trPr>
        <w:tc>
          <w:tcPr>
            <w:tcW w:w="593" w:type="dxa"/>
            <w:tcBorders>
              <w:top w:val="single" w:sz="6" w:space="0" w:color="000000"/>
              <w:left w:val="single" w:sz="6" w:space="0" w:color="000000"/>
              <w:bottom w:val="single" w:sz="6" w:space="0" w:color="000000"/>
            </w:tcBorders>
          </w:tcPr>
          <w:p w14:paraId="5375ACB3" w14:textId="717C73BF" w:rsidR="00A96455" w:rsidRDefault="00A96455" w:rsidP="00A96455">
            <w:pPr>
              <w:jc w:val="center"/>
            </w:pPr>
            <w:r>
              <w:t>7.</w:t>
            </w:r>
          </w:p>
        </w:tc>
        <w:tc>
          <w:tcPr>
            <w:tcW w:w="3828" w:type="dxa"/>
            <w:gridSpan w:val="2"/>
            <w:tcBorders>
              <w:top w:val="single" w:sz="6" w:space="0" w:color="000000"/>
              <w:left w:val="single" w:sz="6" w:space="0" w:color="000000"/>
              <w:bottom w:val="single" w:sz="6" w:space="0" w:color="000000"/>
            </w:tcBorders>
          </w:tcPr>
          <w:p w14:paraId="68050291" w14:textId="77777777" w:rsidR="00A96455" w:rsidRDefault="00A96455" w:rsidP="00A96455">
            <w:pPr>
              <w:spacing w:after="160" w:line="259" w:lineRule="auto"/>
              <w:contextualSpacing/>
              <w:jc w:val="both"/>
            </w:pPr>
            <w:r w:rsidRPr="00C60803">
              <w:t>3.</w:t>
            </w:r>
            <w:r>
              <w:t xml:space="preserve"> </w:t>
            </w:r>
            <w:r w:rsidRPr="00C60803">
              <w:t xml:space="preserve">Pakalpojuma nodrošināšanai </w:t>
            </w:r>
            <w:proofErr w:type="spellStart"/>
            <w:r w:rsidRPr="00C60803">
              <w:t>agregators</w:t>
            </w:r>
            <w:proofErr w:type="spellEnd"/>
            <w:r w:rsidRPr="00C60803">
              <w:t xml:space="preserve"> slēdz līgumu ar lietotāju par pieprasījuma reakciju (turpmāk – līgums par pieprasījuma reakciju). Pakalpojuma nodrošināšanai </w:t>
            </w:r>
            <w:proofErr w:type="spellStart"/>
            <w:r w:rsidRPr="00C60803">
              <w:t>agregators</w:t>
            </w:r>
            <w:proofErr w:type="spellEnd"/>
            <w:r w:rsidRPr="00C60803">
              <w:t xml:space="preserve"> izmanto šo lietotāju </w:t>
            </w:r>
            <w:proofErr w:type="spellStart"/>
            <w:r w:rsidRPr="00C60803">
              <w:t>pieprasījumietaišu</w:t>
            </w:r>
            <w:proofErr w:type="spellEnd"/>
            <w:r w:rsidRPr="00C60803">
              <w:t xml:space="preserve"> kopumu (turpmāk – </w:t>
            </w:r>
            <w:proofErr w:type="spellStart"/>
            <w:r w:rsidRPr="00C60803">
              <w:t>agregatora</w:t>
            </w:r>
            <w:proofErr w:type="spellEnd"/>
            <w:r w:rsidRPr="00C60803">
              <w:t xml:space="preserve"> portfeli).</w:t>
            </w:r>
          </w:p>
          <w:p w14:paraId="23407508" w14:textId="77777777" w:rsidR="00A96455" w:rsidRDefault="00A96455" w:rsidP="00A96455">
            <w:pPr>
              <w:spacing w:after="160" w:line="259" w:lineRule="auto"/>
              <w:contextualSpacing/>
              <w:jc w:val="both"/>
            </w:pPr>
            <w:r>
              <w:t xml:space="preserve">5. </w:t>
            </w:r>
            <w:proofErr w:type="spellStart"/>
            <w:r>
              <w:t>Agregators</w:t>
            </w:r>
            <w:proofErr w:type="spellEnd"/>
            <w:r>
              <w:t xml:space="preserve"> iekļauj lietotāja objektu (turpmāk – objektu) </w:t>
            </w:r>
            <w:proofErr w:type="spellStart"/>
            <w:r>
              <w:t>agregatora</w:t>
            </w:r>
            <w:proofErr w:type="spellEnd"/>
            <w:r>
              <w:t xml:space="preserve"> portfelī, ja:</w:t>
            </w:r>
          </w:p>
          <w:p w14:paraId="7AD66D26" w14:textId="77777777" w:rsidR="00A96455" w:rsidRDefault="00A96455" w:rsidP="00A96455">
            <w:pPr>
              <w:spacing w:after="160" w:line="259" w:lineRule="auto"/>
              <w:contextualSpacing/>
              <w:jc w:val="both"/>
            </w:pPr>
            <w:r>
              <w:t>5.1.</w:t>
            </w:r>
            <w:r>
              <w:tab/>
            </w:r>
            <w:proofErr w:type="spellStart"/>
            <w:r>
              <w:t>agregators</w:t>
            </w:r>
            <w:proofErr w:type="spellEnd"/>
            <w:r>
              <w:t xml:space="preserve"> ir noslēdzis sistēmas lietošanas līgumu ar sistēmas operatoru, kura tīklam pieslēgts attiecīgais lietotāja objekts;</w:t>
            </w:r>
          </w:p>
          <w:p w14:paraId="0F264252" w14:textId="77777777" w:rsidR="00A96455" w:rsidRDefault="00A96455" w:rsidP="00A96455">
            <w:pPr>
              <w:spacing w:after="160" w:line="259" w:lineRule="auto"/>
              <w:contextualSpacing/>
              <w:jc w:val="both"/>
            </w:pPr>
            <w:r>
              <w:t>5.2.</w:t>
            </w:r>
            <w:r>
              <w:tab/>
            </w:r>
            <w:proofErr w:type="spellStart"/>
            <w:r>
              <w:t>agregators</w:t>
            </w:r>
            <w:proofErr w:type="spellEnd"/>
            <w:r>
              <w:t xml:space="preserve"> ir noslēdzis ar lietotāju līgumu par attiecīgā objekta pieprasījuma reakciju;</w:t>
            </w:r>
          </w:p>
          <w:p w14:paraId="646F3BF9" w14:textId="49CAEC7A" w:rsidR="00A96455" w:rsidRPr="00036DE4" w:rsidRDefault="00A96455" w:rsidP="00A96455">
            <w:pPr>
              <w:jc w:val="both"/>
            </w:pPr>
            <w:r>
              <w:t>5.3.</w:t>
            </w:r>
            <w:r>
              <w:tab/>
              <w:t xml:space="preserve">no attiecīgā objekta balansēšanas pakalpojuma sniedzēja ir saņemta atļauja objekta iekļaušanai </w:t>
            </w:r>
            <w:proofErr w:type="spellStart"/>
            <w:r>
              <w:t>agregatora</w:t>
            </w:r>
            <w:proofErr w:type="spellEnd"/>
            <w:r>
              <w:t xml:space="preserve"> portfelī.</w:t>
            </w:r>
          </w:p>
        </w:tc>
        <w:tc>
          <w:tcPr>
            <w:tcW w:w="5387" w:type="dxa"/>
            <w:tcBorders>
              <w:top w:val="single" w:sz="6" w:space="0" w:color="000000"/>
              <w:left w:val="single" w:sz="6" w:space="0" w:color="000000"/>
              <w:bottom w:val="single" w:sz="6" w:space="0" w:color="000000"/>
            </w:tcBorders>
          </w:tcPr>
          <w:p w14:paraId="48F45646" w14:textId="77777777" w:rsidR="00792E80" w:rsidRPr="004143C9" w:rsidRDefault="00792E80" w:rsidP="00792E80">
            <w:pPr>
              <w:pStyle w:val="naisc"/>
              <w:spacing w:before="0" w:after="0"/>
              <w:jc w:val="both"/>
              <w:rPr>
                <w:b/>
                <w:bCs/>
                <w:color w:val="000000"/>
                <w:u w:val="single"/>
              </w:rPr>
            </w:pPr>
            <w:r w:rsidRPr="004143C9">
              <w:rPr>
                <w:b/>
                <w:bCs/>
                <w:color w:val="000000"/>
                <w:u w:val="single"/>
              </w:rPr>
              <w:t xml:space="preserve">AS “Sadales tīkls” </w:t>
            </w:r>
            <w:r>
              <w:rPr>
                <w:b/>
                <w:bCs/>
                <w:color w:val="000000"/>
                <w:u w:val="single"/>
              </w:rPr>
              <w:t xml:space="preserve">04.02.2020. </w:t>
            </w:r>
            <w:r w:rsidRPr="004143C9">
              <w:rPr>
                <w:b/>
                <w:bCs/>
                <w:color w:val="000000"/>
                <w:u w:val="single"/>
              </w:rPr>
              <w:t>atzinums</w:t>
            </w:r>
          </w:p>
          <w:p w14:paraId="1A5C9D58" w14:textId="66DE5502" w:rsidR="00A96455" w:rsidRPr="00706345" w:rsidRDefault="00A96455" w:rsidP="00A96455">
            <w:pPr>
              <w:pStyle w:val="naisc"/>
              <w:spacing w:before="0" w:after="0"/>
              <w:jc w:val="both"/>
              <w:rPr>
                <w:b/>
                <w:bCs/>
                <w:color w:val="000000"/>
              </w:rPr>
            </w:pPr>
            <w:r>
              <w:rPr>
                <w:color w:val="000000"/>
              </w:rPr>
              <w:t xml:space="preserve">Noteikumu projekta 3.punktā un 5.punktā būtu jāprecizē, ar kādu “lietotāju” un par kāda “lietotāja objektu” tiek slēgts līgums. AS “Sadales tīkls” ieskatā šajos punktos jālieto Enerģētikas likuma terminu “sistēmas lietotājs”, lai noteikumu piemērošanas brīdī nerastos neskaidrības par to, vai </w:t>
            </w:r>
            <w:proofErr w:type="spellStart"/>
            <w:r>
              <w:rPr>
                <w:color w:val="000000"/>
              </w:rPr>
              <w:t>agregators</w:t>
            </w:r>
            <w:proofErr w:type="spellEnd"/>
            <w:r>
              <w:rPr>
                <w:color w:val="000000"/>
              </w:rPr>
              <w:t xml:space="preserve"> drīkst slēgt līgumu tikai “elektroenerģijas lietotājiem” vai visiem “sistēmas lietotājiem” (t.sk. elektroenerģijas ražotājiem).</w:t>
            </w:r>
          </w:p>
        </w:tc>
        <w:tc>
          <w:tcPr>
            <w:tcW w:w="2551" w:type="dxa"/>
            <w:tcBorders>
              <w:top w:val="single" w:sz="6" w:space="0" w:color="000000"/>
              <w:left w:val="single" w:sz="6" w:space="0" w:color="000000"/>
              <w:bottom w:val="single" w:sz="6" w:space="0" w:color="000000"/>
            </w:tcBorders>
          </w:tcPr>
          <w:p w14:paraId="7A7012BA" w14:textId="77777777" w:rsidR="00A96455" w:rsidRPr="00CF5818" w:rsidRDefault="00A96455" w:rsidP="00A96455">
            <w:pPr>
              <w:pStyle w:val="naisc"/>
              <w:spacing w:before="0" w:after="0"/>
              <w:jc w:val="both"/>
              <w:rPr>
                <w:b/>
                <w:u w:val="single"/>
              </w:rPr>
            </w:pPr>
            <w:r w:rsidRPr="00CF5818">
              <w:rPr>
                <w:b/>
                <w:u w:val="single"/>
              </w:rPr>
              <w:t xml:space="preserve">Nav ņemts vērā. </w:t>
            </w:r>
          </w:p>
          <w:p w14:paraId="388B6414" w14:textId="77777777" w:rsidR="00A96455" w:rsidRPr="00C60803" w:rsidRDefault="00A96455" w:rsidP="00A96455">
            <w:pPr>
              <w:pStyle w:val="naisc"/>
              <w:jc w:val="both"/>
              <w:rPr>
                <w:bCs/>
              </w:rPr>
            </w:pPr>
            <w:r w:rsidRPr="00C60803">
              <w:rPr>
                <w:bCs/>
              </w:rPr>
              <w:t xml:space="preserve">- </w:t>
            </w:r>
            <w:r>
              <w:rPr>
                <w:bCs/>
              </w:rPr>
              <w:t>Izstrādājot</w:t>
            </w:r>
            <w:r w:rsidRPr="00C60803">
              <w:rPr>
                <w:bCs/>
              </w:rPr>
              <w:t xml:space="preserve"> Noteikumu projektu</w:t>
            </w:r>
            <w:r>
              <w:rPr>
                <w:bCs/>
              </w:rPr>
              <w:t xml:space="preserve">, tika ievērotas </w:t>
            </w:r>
            <w:r w:rsidRPr="00C60803">
              <w:rPr>
                <w:bCs/>
              </w:rPr>
              <w:t>E</w:t>
            </w:r>
            <w:r>
              <w:rPr>
                <w:bCs/>
              </w:rPr>
              <w:t>lektroenerģijas tirgus likuma (turpmāk – ETL) pirmā panta</w:t>
            </w:r>
            <w:r w:rsidRPr="00C60803">
              <w:rPr>
                <w:bCs/>
              </w:rPr>
              <w:t xml:space="preserve"> 23.</w:t>
            </w:r>
            <w:r>
              <w:rPr>
                <w:bCs/>
              </w:rPr>
              <w:t>un 24. punktā noteiktās definīcijas, proti, pieprasījuma reakciju un  pieprasījuma reakcijas pakalpojums, kā arī domāti tajās norādītie lietotāji.</w:t>
            </w:r>
          </w:p>
          <w:p w14:paraId="568B2C81" w14:textId="77777777" w:rsidR="00A96455" w:rsidRPr="00C60803" w:rsidRDefault="00A96455" w:rsidP="00A96455">
            <w:pPr>
              <w:pStyle w:val="naisc"/>
              <w:jc w:val="both"/>
              <w:rPr>
                <w:bCs/>
              </w:rPr>
            </w:pPr>
            <w:r w:rsidRPr="00C60803">
              <w:rPr>
                <w:bCs/>
              </w:rPr>
              <w:t>Turklāt atbilstoši definīcijai nav paredzēta pieprasījuma reakcija no ražojošiem, bet gan tikai no patērējošiem objektiem (turklāt tikai vienā virzienā – samazinot patēriņu)</w:t>
            </w:r>
            <w:r>
              <w:rPr>
                <w:bCs/>
              </w:rPr>
              <w:t>.</w:t>
            </w:r>
          </w:p>
          <w:p w14:paraId="34373784" w14:textId="77777777" w:rsidR="00A96455" w:rsidRPr="00C60803" w:rsidRDefault="00A96455" w:rsidP="00A96455">
            <w:pPr>
              <w:pStyle w:val="naisc"/>
              <w:jc w:val="both"/>
              <w:rPr>
                <w:bCs/>
              </w:rPr>
            </w:pPr>
            <w:r w:rsidRPr="00C60803">
              <w:rPr>
                <w:bCs/>
              </w:rPr>
              <w:t>- E</w:t>
            </w:r>
            <w:r>
              <w:rPr>
                <w:bCs/>
              </w:rPr>
              <w:t xml:space="preserve">nerģētikas likumā </w:t>
            </w:r>
            <w:r w:rsidRPr="00C60803">
              <w:rPr>
                <w:bCs/>
              </w:rPr>
              <w:t xml:space="preserve">“sistēmas lietotājs” </w:t>
            </w:r>
            <w:r w:rsidRPr="00C60803">
              <w:rPr>
                <w:bCs/>
              </w:rPr>
              <w:lastRenderedPageBreak/>
              <w:t>pamatā lietots tikai attiecībā uz dabasgāzi, turklāt jēdziens “sistēmas lietotājs” vispār neparādās ETL. Līdz ar to šķiet, ka “sistēmas lietotāja” iekļaušana Noteikumu projektā varētu</w:t>
            </w:r>
            <w:r>
              <w:rPr>
                <w:bCs/>
              </w:rPr>
              <w:t xml:space="preserve"> </w:t>
            </w:r>
            <w:r w:rsidRPr="00C60803">
              <w:rPr>
                <w:bCs/>
              </w:rPr>
              <w:t xml:space="preserve">radīt </w:t>
            </w:r>
            <w:r>
              <w:rPr>
                <w:bCs/>
              </w:rPr>
              <w:t xml:space="preserve">tikai </w:t>
            </w:r>
            <w:r w:rsidRPr="00C60803">
              <w:rPr>
                <w:bCs/>
              </w:rPr>
              <w:t>papildu neskaidrības.</w:t>
            </w:r>
          </w:p>
          <w:p w14:paraId="6E0D034C" w14:textId="455996F3" w:rsidR="00A96455" w:rsidRDefault="00A96455" w:rsidP="00A96455">
            <w:pPr>
              <w:pStyle w:val="naisc"/>
              <w:spacing w:before="0" w:after="0"/>
              <w:jc w:val="both"/>
              <w:rPr>
                <w:b/>
              </w:rPr>
            </w:pPr>
            <w:r>
              <w:rPr>
                <w:bCs/>
              </w:rPr>
              <w:t xml:space="preserve">Laika gaitā </w:t>
            </w:r>
            <w:r w:rsidRPr="00C60803">
              <w:rPr>
                <w:bCs/>
              </w:rPr>
              <w:t xml:space="preserve">ETL </w:t>
            </w:r>
            <w:r>
              <w:rPr>
                <w:bCs/>
              </w:rPr>
              <w:t xml:space="preserve">lietotās </w:t>
            </w:r>
            <w:r w:rsidRPr="00C60803">
              <w:rPr>
                <w:bCs/>
              </w:rPr>
              <w:t xml:space="preserve">definīcijas </w:t>
            </w:r>
            <w:r>
              <w:rPr>
                <w:bCs/>
              </w:rPr>
              <w:t>būs nepieciešams precizēt.</w:t>
            </w:r>
          </w:p>
        </w:tc>
        <w:tc>
          <w:tcPr>
            <w:tcW w:w="3376" w:type="dxa"/>
            <w:gridSpan w:val="2"/>
            <w:tcBorders>
              <w:top w:val="single" w:sz="6" w:space="0" w:color="000000"/>
              <w:left w:val="single" w:sz="6" w:space="0" w:color="000000"/>
              <w:bottom w:val="single" w:sz="6" w:space="0" w:color="000000"/>
            </w:tcBorders>
          </w:tcPr>
          <w:p w14:paraId="04445BA5" w14:textId="77777777" w:rsidR="00A96455" w:rsidRDefault="00A96455" w:rsidP="00A96455">
            <w:pPr>
              <w:jc w:val="both"/>
            </w:pPr>
          </w:p>
        </w:tc>
      </w:tr>
      <w:tr w:rsidR="00A96455" w:rsidRPr="00F27FAC" w14:paraId="4F033261" w14:textId="77777777" w:rsidTr="00700704">
        <w:trPr>
          <w:gridAfter w:val="3"/>
          <w:wAfter w:w="9782" w:type="dxa"/>
        </w:trPr>
        <w:tc>
          <w:tcPr>
            <w:tcW w:w="593" w:type="dxa"/>
            <w:tcBorders>
              <w:top w:val="single" w:sz="6" w:space="0" w:color="000000"/>
              <w:left w:val="single" w:sz="6" w:space="0" w:color="000000"/>
              <w:bottom w:val="single" w:sz="6" w:space="0" w:color="000000"/>
            </w:tcBorders>
          </w:tcPr>
          <w:p w14:paraId="0F10309D" w14:textId="0EDB9C02" w:rsidR="00A96455" w:rsidRDefault="00A96455" w:rsidP="00A96455">
            <w:pPr>
              <w:jc w:val="center"/>
            </w:pPr>
            <w:r>
              <w:lastRenderedPageBreak/>
              <w:t>8.</w:t>
            </w:r>
          </w:p>
        </w:tc>
        <w:tc>
          <w:tcPr>
            <w:tcW w:w="3828" w:type="dxa"/>
            <w:gridSpan w:val="2"/>
            <w:tcBorders>
              <w:top w:val="single" w:sz="6" w:space="0" w:color="000000"/>
              <w:left w:val="single" w:sz="6" w:space="0" w:color="000000"/>
              <w:bottom w:val="single" w:sz="6" w:space="0" w:color="000000"/>
            </w:tcBorders>
          </w:tcPr>
          <w:p w14:paraId="7B25C243" w14:textId="47B4823A" w:rsidR="00A96455" w:rsidRPr="00036DE4" w:rsidRDefault="00A96455" w:rsidP="00A96455">
            <w:pPr>
              <w:jc w:val="both"/>
            </w:pPr>
            <w:r w:rsidRPr="0012484D">
              <w:t>20.</w:t>
            </w:r>
            <w:r>
              <w:t xml:space="preserve"> </w:t>
            </w:r>
            <w:r w:rsidRPr="0012484D">
              <w:t xml:space="preserve">Sistēmas operators, kura sistēmai pieslēgts attiecīgais sistēmas lietotāja objekts, un lietotāja attiecīgā objekta balansēšanas pakalpojumu sniedzējs par šo noteikumu 19. punktā minētā noteiktā termiņā saņemto paziņojumu paziņo lietotāja iepriekšējam un izvēlētajam </w:t>
            </w:r>
            <w:proofErr w:type="spellStart"/>
            <w:r w:rsidRPr="0012484D">
              <w:t>agregatoram</w:t>
            </w:r>
            <w:proofErr w:type="spellEnd"/>
            <w:r w:rsidRPr="0012484D">
              <w:t xml:space="preserve">  līdz paziņojuma saņemšanas mēneša divdesmit piektajam datumam.</w:t>
            </w:r>
          </w:p>
        </w:tc>
        <w:tc>
          <w:tcPr>
            <w:tcW w:w="5387" w:type="dxa"/>
            <w:tcBorders>
              <w:top w:val="single" w:sz="6" w:space="0" w:color="000000"/>
              <w:left w:val="single" w:sz="6" w:space="0" w:color="000000"/>
              <w:bottom w:val="single" w:sz="6" w:space="0" w:color="000000"/>
            </w:tcBorders>
          </w:tcPr>
          <w:p w14:paraId="292FA0C4" w14:textId="77777777" w:rsidR="00792E80" w:rsidRPr="004143C9" w:rsidRDefault="00792E80" w:rsidP="00792E80">
            <w:pPr>
              <w:pStyle w:val="naisc"/>
              <w:spacing w:before="0" w:after="0"/>
              <w:jc w:val="both"/>
              <w:rPr>
                <w:b/>
                <w:bCs/>
                <w:color w:val="000000"/>
                <w:u w:val="single"/>
              </w:rPr>
            </w:pPr>
            <w:r w:rsidRPr="004143C9">
              <w:rPr>
                <w:b/>
                <w:bCs/>
                <w:color w:val="000000"/>
                <w:u w:val="single"/>
              </w:rPr>
              <w:t xml:space="preserve">AS “Sadales tīkls” </w:t>
            </w:r>
            <w:r>
              <w:rPr>
                <w:b/>
                <w:bCs/>
                <w:color w:val="000000"/>
                <w:u w:val="single"/>
              </w:rPr>
              <w:t xml:space="preserve">04.02.2020. </w:t>
            </w:r>
            <w:r w:rsidRPr="004143C9">
              <w:rPr>
                <w:b/>
                <w:bCs/>
                <w:color w:val="000000"/>
                <w:u w:val="single"/>
              </w:rPr>
              <w:t>atzinums</w:t>
            </w:r>
          </w:p>
          <w:p w14:paraId="729A6C43" w14:textId="32279C58" w:rsidR="00A96455" w:rsidRPr="00706345" w:rsidRDefault="00A96455" w:rsidP="00A96455">
            <w:pPr>
              <w:pStyle w:val="naisc"/>
              <w:spacing w:before="0" w:after="0"/>
              <w:jc w:val="both"/>
              <w:rPr>
                <w:b/>
                <w:bCs/>
                <w:color w:val="000000"/>
              </w:rPr>
            </w:pPr>
            <w:r>
              <w:rPr>
                <w:color w:val="000000"/>
              </w:rPr>
              <w:t>Noteikumu projekta 20.punktā ierosinām svītrot vārdu “minētā”.</w:t>
            </w:r>
          </w:p>
        </w:tc>
        <w:tc>
          <w:tcPr>
            <w:tcW w:w="2551" w:type="dxa"/>
            <w:tcBorders>
              <w:top w:val="single" w:sz="6" w:space="0" w:color="000000"/>
              <w:left w:val="single" w:sz="6" w:space="0" w:color="000000"/>
              <w:bottom w:val="single" w:sz="6" w:space="0" w:color="000000"/>
            </w:tcBorders>
          </w:tcPr>
          <w:p w14:paraId="29384425" w14:textId="34A5B50F" w:rsidR="00A96455" w:rsidRPr="00CF5818" w:rsidRDefault="00A96455" w:rsidP="00A96455">
            <w:pPr>
              <w:pStyle w:val="naisc"/>
              <w:spacing w:before="0" w:after="0"/>
              <w:jc w:val="both"/>
              <w:rPr>
                <w:b/>
                <w:u w:val="single"/>
              </w:rPr>
            </w:pPr>
            <w:r w:rsidRPr="00CF5818">
              <w:rPr>
                <w:b/>
                <w:u w:val="single"/>
              </w:rPr>
              <w:t xml:space="preserve"> Ņemts vērā. </w:t>
            </w:r>
          </w:p>
        </w:tc>
        <w:tc>
          <w:tcPr>
            <w:tcW w:w="3376" w:type="dxa"/>
            <w:gridSpan w:val="2"/>
            <w:tcBorders>
              <w:top w:val="single" w:sz="6" w:space="0" w:color="000000"/>
              <w:left w:val="single" w:sz="6" w:space="0" w:color="000000"/>
              <w:bottom w:val="single" w:sz="6" w:space="0" w:color="000000"/>
            </w:tcBorders>
          </w:tcPr>
          <w:p w14:paraId="6E9B1861" w14:textId="541FD92A" w:rsidR="00A96455" w:rsidRDefault="00A96455" w:rsidP="00A96455">
            <w:pPr>
              <w:jc w:val="both"/>
            </w:pPr>
            <w:r w:rsidRPr="0012484D">
              <w:t>20.</w:t>
            </w:r>
            <w:r>
              <w:t xml:space="preserve"> </w:t>
            </w:r>
            <w:r w:rsidRPr="0012484D">
              <w:t xml:space="preserve">Sistēmas operators, kura sistēmai pieslēgts attiecīgais sistēmas lietotāja objekts, un lietotāja attiecīgā objekta balansēšanas pakalpojumu sniedzējs par šo noteikumu 19. punktā noteiktā termiņā saņemto paziņojumu paziņo lietotāja iepriekšējam un izvēlētajam </w:t>
            </w:r>
            <w:proofErr w:type="spellStart"/>
            <w:r w:rsidRPr="0012484D">
              <w:t>agregatoram</w:t>
            </w:r>
            <w:proofErr w:type="spellEnd"/>
            <w:r w:rsidRPr="0012484D">
              <w:t xml:space="preserve">  līdz paziņojuma saņemšanas mēneša divdesmit piektajam datumam.</w:t>
            </w:r>
          </w:p>
        </w:tc>
      </w:tr>
      <w:tr w:rsidR="00A96455" w:rsidRPr="0012484D" w14:paraId="368892BE" w14:textId="77777777" w:rsidTr="005B4E7A">
        <w:trPr>
          <w:gridAfter w:val="3"/>
          <w:wAfter w:w="9782" w:type="dxa"/>
        </w:trPr>
        <w:tc>
          <w:tcPr>
            <w:tcW w:w="59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66C1766" w14:textId="4B1F1E3B" w:rsidR="00A96455" w:rsidRDefault="00C665EB" w:rsidP="005B4E7A">
            <w:pPr>
              <w:pStyle w:val="naisc"/>
              <w:spacing w:before="0" w:after="0"/>
            </w:pPr>
            <w:r>
              <w:t>9</w:t>
            </w:r>
            <w:r w:rsidR="00A96455">
              <w:t>.</w:t>
            </w:r>
          </w:p>
        </w:tc>
        <w:tc>
          <w:tcPr>
            <w:tcW w:w="3828"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39FF5718" w14:textId="0710A324" w:rsidR="00D75CC8" w:rsidRDefault="00D75CC8" w:rsidP="00D75CC8">
            <w:pPr>
              <w:spacing w:after="160" w:line="259" w:lineRule="auto"/>
              <w:contextualSpacing/>
              <w:jc w:val="both"/>
            </w:pPr>
            <w:r>
              <w:t xml:space="preserve">9. </w:t>
            </w:r>
            <w:proofErr w:type="spellStart"/>
            <w:r>
              <w:t>Agregators</w:t>
            </w:r>
            <w:proofErr w:type="spellEnd"/>
            <w:r>
              <w:t xml:space="preserve"> lietotājam var paredzēt atlīdzību par pieprasījuma reakciju. Atlīdzības veidu, apmēru un saņemšanas kārtību nosaka līgumā par pieprasījuma reakciju.</w:t>
            </w:r>
          </w:p>
          <w:p w14:paraId="13BD0BFD" w14:textId="0F25095C" w:rsidR="00D75CC8" w:rsidRDefault="00D75CC8" w:rsidP="00D75CC8">
            <w:pPr>
              <w:spacing w:after="160" w:line="259" w:lineRule="auto"/>
              <w:contextualSpacing/>
              <w:jc w:val="both"/>
            </w:pPr>
            <w:r>
              <w:t xml:space="preserve">10. </w:t>
            </w:r>
            <w:proofErr w:type="spellStart"/>
            <w:r>
              <w:t>Agregators</w:t>
            </w:r>
            <w:proofErr w:type="spellEnd"/>
            <w:r>
              <w:t xml:space="preserve"> ir tiesīgs pieprasīt lietotājam segt izmaksas, kas saistītas ar objekta iekļaušanu </w:t>
            </w:r>
            <w:proofErr w:type="spellStart"/>
            <w:r>
              <w:t>agregatora</w:t>
            </w:r>
            <w:proofErr w:type="spellEnd"/>
            <w:r>
              <w:t xml:space="preserve"> </w:t>
            </w:r>
            <w:r>
              <w:lastRenderedPageBreak/>
              <w:t>portfelī, iepriekš par to vienojoties līgumā par pieprasījuma reakciju.</w:t>
            </w:r>
          </w:p>
          <w:p w14:paraId="7BCA5115" w14:textId="55D83BC0" w:rsidR="00A96455" w:rsidRPr="0012484D" w:rsidRDefault="00D75CC8" w:rsidP="00D75CC8">
            <w:pPr>
              <w:spacing w:after="160" w:line="259" w:lineRule="auto"/>
              <w:contextualSpacing/>
              <w:jc w:val="both"/>
            </w:pPr>
            <w:r>
              <w:t xml:space="preserve">11. </w:t>
            </w:r>
            <w:proofErr w:type="spellStart"/>
            <w:r>
              <w:t>Agregators</w:t>
            </w:r>
            <w:proofErr w:type="spellEnd"/>
            <w:r>
              <w:t xml:space="preserve"> ir tiesīgs pieprasīt lietotājam segt līguma par pieprasījuma reakciju pirmstermiņa izbeigšanas maksu, ja tāda paredzēta līgumā.</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96E4C1C" w14:textId="77777777" w:rsidR="00792E80" w:rsidRPr="004143C9" w:rsidRDefault="00792E80" w:rsidP="00792E80">
            <w:pPr>
              <w:pStyle w:val="naisc"/>
              <w:spacing w:before="0" w:after="0"/>
              <w:jc w:val="both"/>
              <w:rPr>
                <w:b/>
                <w:bCs/>
                <w:color w:val="000000"/>
                <w:u w:val="single"/>
              </w:rPr>
            </w:pPr>
            <w:r w:rsidRPr="004143C9">
              <w:rPr>
                <w:b/>
                <w:bCs/>
                <w:color w:val="000000"/>
                <w:u w:val="single"/>
              </w:rPr>
              <w:lastRenderedPageBreak/>
              <w:t xml:space="preserve">AS “Sadales tīkls” </w:t>
            </w:r>
            <w:r>
              <w:rPr>
                <w:b/>
                <w:bCs/>
                <w:color w:val="000000"/>
                <w:u w:val="single"/>
              </w:rPr>
              <w:t xml:space="preserve">04.02.2020. </w:t>
            </w:r>
            <w:r w:rsidRPr="004143C9">
              <w:rPr>
                <w:b/>
                <w:bCs/>
                <w:color w:val="000000"/>
                <w:u w:val="single"/>
              </w:rPr>
              <w:t>atzinums</w:t>
            </w:r>
          </w:p>
          <w:p w14:paraId="55231C0F" w14:textId="77777777" w:rsidR="00A96455" w:rsidRDefault="00A96455" w:rsidP="005B4E7A">
            <w:pPr>
              <w:pStyle w:val="naisc"/>
              <w:spacing w:before="0" w:after="0"/>
              <w:jc w:val="both"/>
              <w:rPr>
                <w:b/>
              </w:rPr>
            </w:pPr>
            <w:r>
              <w:rPr>
                <w:color w:val="000000"/>
              </w:rPr>
              <w:t>AS “Sadales tīkls” ieskatā Noteikumu projekta 9., 10., 11.punkts ir iekļaujams Noteikumu projekta 8.punktā, kā līguma saturā ietveramo nosacījumu uzskaitījums</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EF83FD2" w14:textId="77777777" w:rsidR="00A96455" w:rsidRPr="00CF5818" w:rsidRDefault="00A96455" w:rsidP="005B4E7A">
            <w:pPr>
              <w:pStyle w:val="naisc"/>
              <w:spacing w:before="0" w:after="0"/>
              <w:jc w:val="both"/>
              <w:rPr>
                <w:b/>
                <w:u w:val="single"/>
              </w:rPr>
            </w:pPr>
            <w:r w:rsidRPr="00CF5818">
              <w:rPr>
                <w:b/>
                <w:u w:val="single"/>
              </w:rPr>
              <w:t xml:space="preserve">Ņemts vērā. </w:t>
            </w:r>
          </w:p>
          <w:p w14:paraId="54B522FF" w14:textId="77777777" w:rsidR="00A96455" w:rsidRPr="00A27E8F" w:rsidRDefault="00A96455" w:rsidP="005B4E7A">
            <w:pPr>
              <w:pStyle w:val="naisc"/>
              <w:spacing w:before="0" w:after="0"/>
              <w:jc w:val="both"/>
              <w:rPr>
                <w:bCs/>
              </w:rPr>
            </w:pPr>
            <w:r w:rsidRPr="00A27E8F">
              <w:rPr>
                <w:bCs/>
              </w:rPr>
              <w:t xml:space="preserve">Noteikumu </w:t>
            </w:r>
            <w:r>
              <w:rPr>
                <w:bCs/>
              </w:rPr>
              <w:t xml:space="preserve">projekta 8.punkts papildināts ar apakšpunktiem, uzskaitot līgumā iekļaujamo informāciju. </w:t>
            </w:r>
          </w:p>
        </w:tc>
        <w:tc>
          <w:tcPr>
            <w:tcW w:w="3376" w:type="dxa"/>
            <w:gridSpan w:val="2"/>
            <w:tcBorders>
              <w:top w:val="single" w:sz="4" w:space="0" w:color="auto"/>
              <w:left w:val="single" w:sz="4" w:space="0" w:color="auto"/>
              <w:bottom w:val="single" w:sz="4" w:space="0" w:color="auto"/>
            </w:tcBorders>
            <w:shd w:val="clear" w:color="auto" w:fill="FFFFFF" w:themeFill="background1"/>
          </w:tcPr>
          <w:p w14:paraId="123E38DB" w14:textId="77777777" w:rsidR="00D75CC8" w:rsidRDefault="00D75CC8" w:rsidP="00D75CC8">
            <w:pPr>
              <w:jc w:val="both"/>
            </w:pPr>
            <w:r>
              <w:t>8.</w:t>
            </w:r>
            <w:r>
              <w:tab/>
              <w:t>Līgumā par pieprasījuma reakciju iekļauj:</w:t>
            </w:r>
          </w:p>
          <w:p w14:paraId="7817D9E2" w14:textId="77777777" w:rsidR="00D75CC8" w:rsidRDefault="00D75CC8" w:rsidP="00D75CC8">
            <w:pPr>
              <w:jc w:val="both"/>
            </w:pPr>
            <w:r>
              <w:t>8.1.</w:t>
            </w:r>
            <w:r>
              <w:tab/>
              <w:t>informāciju par līgumslēdzējpusēm, līguma darbības termiņu, līguma pirmstermiņa izbeigšanas kārtību un maksu, ja tāda paredzēta;</w:t>
            </w:r>
          </w:p>
          <w:p w14:paraId="460EB95F" w14:textId="77777777" w:rsidR="00D75CC8" w:rsidRDefault="00D75CC8" w:rsidP="00D75CC8">
            <w:pPr>
              <w:jc w:val="both"/>
            </w:pPr>
            <w:r>
              <w:lastRenderedPageBreak/>
              <w:t>8.2.</w:t>
            </w:r>
            <w:r>
              <w:tab/>
              <w:t xml:space="preserve">pušu tiesības, pienākumus un atbildību; </w:t>
            </w:r>
          </w:p>
          <w:p w14:paraId="3DEA5E88" w14:textId="77777777" w:rsidR="00D75CC8" w:rsidRDefault="00D75CC8" w:rsidP="00D75CC8">
            <w:pPr>
              <w:jc w:val="both"/>
            </w:pPr>
            <w:r>
              <w:t>8.3.</w:t>
            </w:r>
            <w:r>
              <w:tab/>
              <w:t xml:space="preserve">norēķinu kārtību; </w:t>
            </w:r>
          </w:p>
          <w:p w14:paraId="63396C42" w14:textId="77777777" w:rsidR="00D75CC8" w:rsidRDefault="00D75CC8" w:rsidP="00D75CC8">
            <w:pPr>
              <w:jc w:val="both"/>
            </w:pPr>
            <w:r>
              <w:t>8.4.</w:t>
            </w:r>
            <w:r>
              <w:tab/>
              <w:t xml:space="preserve">izmaksas par objekta iekļaušanu </w:t>
            </w:r>
            <w:proofErr w:type="spellStart"/>
            <w:r>
              <w:t>agregatora</w:t>
            </w:r>
            <w:proofErr w:type="spellEnd"/>
            <w:r>
              <w:t xml:space="preserve"> portfelī;</w:t>
            </w:r>
          </w:p>
          <w:p w14:paraId="2CFB0C8D" w14:textId="77777777" w:rsidR="00D75CC8" w:rsidRDefault="00D75CC8" w:rsidP="00D75CC8">
            <w:pPr>
              <w:jc w:val="both"/>
            </w:pPr>
            <w:r>
              <w:t>8.5.</w:t>
            </w:r>
            <w:r>
              <w:tab/>
              <w:t xml:space="preserve">atlīdzības veidu, apmēru un saņemšanas kārtību, ja </w:t>
            </w:r>
            <w:proofErr w:type="spellStart"/>
            <w:r>
              <w:t>agregators</w:t>
            </w:r>
            <w:proofErr w:type="spellEnd"/>
            <w:r>
              <w:t xml:space="preserve"> tādu paredzējis lietotājam;</w:t>
            </w:r>
          </w:p>
          <w:p w14:paraId="361D3844" w14:textId="77777777" w:rsidR="00D75CC8" w:rsidRDefault="00D75CC8" w:rsidP="00D75CC8">
            <w:pPr>
              <w:jc w:val="both"/>
            </w:pPr>
            <w:r>
              <w:t>8.6.</w:t>
            </w:r>
            <w:r>
              <w:tab/>
              <w:t xml:space="preserve">izmaksas, kas saistītas ar objekta iekļaušanu </w:t>
            </w:r>
            <w:proofErr w:type="spellStart"/>
            <w:r>
              <w:t>agregatora</w:t>
            </w:r>
            <w:proofErr w:type="spellEnd"/>
            <w:r>
              <w:t xml:space="preserve"> portfelī, ja </w:t>
            </w:r>
            <w:proofErr w:type="spellStart"/>
            <w:r>
              <w:t>agregators</w:t>
            </w:r>
            <w:proofErr w:type="spellEnd"/>
            <w:r>
              <w:t xml:space="preserve"> paredzējis tās pieprasīt lietotājam;</w:t>
            </w:r>
          </w:p>
          <w:p w14:paraId="087CCB1B" w14:textId="1A0467A4" w:rsidR="00A96455" w:rsidRPr="0012484D" w:rsidRDefault="00D75CC8" w:rsidP="00D75CC8">
            <w:pPr>
              <w:jc w:val="both"/>
            </w:pPr>
            <w:r>
              <w:t>8.7.</w:t>
            </w:r>
            <w:r>
              <w:tab/>
              <w:t>pretenziju un jautājumu iesniegšanas un izskatīšanas kārtību, kā arī kontaktinformāciju un citu nepieciešamo informāciju.</w:t>
            </w:r>
          </w:p>
        </w:tc>
      </w:tr>
      <w:tr w:rsidR="0050555D" w:rsidRPr="00F27FAC" w14:paraId="01DA7FA3" w14:textId="77777777" w:rsidTr="00700704">
        <w:trPr>
          <w:gridAfter w:val="3"/>
          <w:wAfter w:w="9782" w:type="dxa"/>
        </w:trPr>
        <w:tc>
          <w:tcPr>
            <w:tcW w:w="593" w:type="dxa"/>
            <w:tcBorders>
              <w:top w:val="single" w:sz="6" w:space="0" w:color="000000"/>
              <w:left w:val="single" w:sz="6" w:space="0" w:color="000000"/>
              <w:bottom w:val="single" w:sz="6" w:space="0" w:color="000000"/>
            </w:tcBorders>
          </w:tcPr>
          <w:p w14:paraId="1F785668" w14:textId="479E9117" w:rsidR="0050555D" w:rsidRPr="0050555D" w:rsidRDefault="00C665EB" w:rsidP="00F27FAC">
            <w:pPr>
              <w:jc w:val="center"/>
              <w:rPr>
                <w:bCs/>
                <w:iCs/>
              </w:rPr>
            </w:pPr>
            <w:r>
              <w:rPr>
                <w:bCs/>
                <w:iCs/>
              </w:rPr>
              <w:lastRenderedPageBreak/>
              <w:t>10.</w:t>
            </w:r>
          </w:p>
        </w:tc>
        <w:tc>
          <w:tcPr>
            <w:tcW w:w="3828" w:type="dxa"/>
            <w:gridSpan w:val="2"/>
            <w:tcBorders>
              <w:top w:val="single" w:sz="6" w:space="0" w:color="000000"/>
              <w:left w:val="single" w:sz="6" w:space="0" w:color="000000"/>
              <w:bottom w:val="single" w:sz="6" w:space="0" w:color="000000"/>
            </w:tcBorders>
          </w:tcPr>
          <w:p w14:paraId="746D798A" w14:textId="77777777" w:rsidR="00D75CC8" w:rsidRPr="008E1D2C" w:rsidRDefault="00D75CC8" w:rsidP="00D75CC8">
            <w:pPr>
              <w:jc w:val="both"/>
            </w:pPr>
            <w:r w:rsidRPr="008E1D2C">
              <w:t xml:space="preserve">21. Līdz kārtības noteikšanai, kādā noris sistēmas operatoru koordinācija saistībā ar pieprasījuma reakcijas pakalpojumu sniegšanu, </w:t>
            </w:r>
            <w:proofErr w:type="spellStart"/>
            <w:r w:rsidRPr="008E1D2C">
              <w:t>agregatoram</w:t>
            </w:r>
            <w:proofErr w:type="spellEnd"/>
            <w:r w:rsidRPr="008E1D2C">
              <w:t xml:space="preserve"> ir tiesības sniegt pieprasījuma reakcijas pakalpojumu pieprasījuma reakcijas pakalpojuma saņēmējiem tikai no tādiem objektiem, kuri pieslēgti tā paša sistēmas operatora sistēmai.</w:t>
            </w:r>
          </w:p>
          <w:p w14:paraId="669783A9" w14:textId="2756FA57" w:rsidR="0050555D" w:rsidRPr="00F27FAC" w:rsidRDefault="0050555D" w:rsidP="00700704">
            <w:pPr>
              <w:jc w:val="both"/>
              <w:rPr>
                <w:b/>
                <w:iCs/>
              </w:rPr>
            </w:pPr>
          </w:p>
        </w:tc>
        <w:tc>
          <w:tcPr>
            <w:tcW w:w="5387" w:type="dxa"/>
            <w:tcBorders>
              <w:top w:val="single" w:sz="6" w:space="0" w:color="000000"/>
              <w:left w:val="single" w:sz="6" w:space="0" w:color="000000"/>
              <w:bottom w:val="single" w:sz="6" w:space="0" w:color="000000"/>
            </w:tcBorders>
          </w:tcPr>
          <w:p w14:paraId="115B4A44" w14:textId="51D6BB90" w:rsidR="0088436C" w:rsidRPr="00792E80" w:rsidRDefault="0088436C" w:rsidP="0088436C">
            <w:pPr>
              <w:pStyle w:val="naisc"/>
              <w:spacing w:after="0"/>
              <w:jc w:val="both"/>
              <w:rPr>
                <w:b/>
                <w:iCs/>
                <w:u w:val="single"/>
              </w:rPr>
            </w:pPr>
            <w:r w:rsidRPr="00792E80">
              <w:rPr>
                <w:b/>
                <w:iCs/>
                <w:u w:val="single"/>
              </w:rPr>
              <w:t>Sabiedrisko pakalpojumu  regulēšanas komisija</w:t>
            </w:r>
            <w:r w:rsidR="00792E80" w:rsidRPr="00792E80">
              <w:rPr>
                <w:b/>
                <w:iCs/>
                <w:u w:val="single"/>
              </w:rPr>
              <w:t>s 04.02.2020. atzinums</w:t>
            </w:r>
          </w:p>
          <w:p w14:paraId="5DA2C6DB" w14:textId="763CD22A" w:rsidR="0050555D" w:rsidRPr="0088436C" w:rsidRDefault="0088436C" w:rsidP="0088436C">
            <w:pPr>
              <w:pStyle w:val="naisc"/>
              <w:spacing w:before="0" w:after="0"/>
              <w:jc w:val="both"/>
              <w:rPr>
                <w:bCs/>
                <w:iCs/>
              </w:rPr>
            </w:pPr>
            <w:r w:rsidRPr="0088436C">
              <w:rPr>
                <w:bCs/>
                <w:iCs/>
              </w:rPr>
              <w:t xml:space="preserve">Elektroenerģijas tirgus likuma 36.1panta otrā daļa noteic, ka </w:t>
            </w:r>
            <w:proofErr w:type="spellStart"/>
            <w:r w:rsidRPr="0088436C">
              <w:rPr>
                <w:bCs/>
                <w:iCs/>
              </w:rPr>
              <w:t>agregatora</w:t>
            </w:r>
            <w:proofErr w:type="spellEnd"/>
            <w:r w:rsidRPr="0088436C">
              <w:rPr>
                <w:bCs/>
                <w:iCs/>
              </w:rPr>
              <w:t xml:space="preserve"> tiesības un pienākumus, norēķinus par tā pakalpojumiem un attiecības starp </w:t>
            </w:r>
            <w:proofErr w:type="spellStart"/>
            <w:r w:rsidRPr="0088436C">
              <w:rPr>
                <w:bCs/>
                <w:iCs/>
              </w:rPr>
              <w:t>agregatoru</w:t>
            </w:r>
            <w:proofErr w:type="spellEnd"/>
            <w:r w:rsidRPr="0088436C">
              <w:rPr>
                <w:bCs/>
                <w:iCs/>
              </w:rPr>
              <w:t xml:space="preserve"> un citiem sistēmas un tirgus dalībniekiem nosaka Ministru kabinets. Projekta 21.punktā ir ietverta atsauce uz kārtību, kādā noris sistēmas operatoru koordinācija saistībā ar pieprasījuma reakcijas pakalpojumu sniegšanu. Norādām, ka Projektā minētā sistēmas operatoru koordinācija pēc būtības atbilst Elektroenerģijas tirgus likuma deleģējumā noteiktajām attiecībām starp </w:t>
            </w:r>
            <w:proofErr w:type="spellStart"/>
            <w:r w:rsidRPr="0088436C">
              <w:rPr>
                <w:bCs/>
                <w:iCs/>
              </w:rPr>
              <w:t>agregatoru</w:t>
            </w:r>
            <w:proofErr w:type="spellEnd"/>
            <w:r w:rsidRPr="0088436C">
              <w:rPr>
                <w:bCs/>
                <w:iCs/>
              </w:rPr>
              <w:t xml:space="preserve"> un citiem sistēmas un tirgus dalībniekiem. Šādā gadījumā Regulatora ieskatā minētā kārtība būtu atrunājama Projektā. Savukārt, ja šī kārtība Projekta autora ieskatā neatbilst iepriekš minētajam </w:t>
            </w:r>
            <w:r w:rsidRPr="0088436C">
              <w:rPr>
                <w:bCs/>
                <w:iCs/>
              </w:rPr>
              <w:lastRenderedPageBreak/>
              <w:t>Elektroenerģijas tirgus likuma deleģējumam, Projekta 21.punktā skaidrības labad būtu ietverama atsauce uz normatīvo aktu, no kura izriet attiecīgs deleģējums.</w:t>
            </w:r>
          </w:p>
        </w:tc>
        <w:tc>
          <w:tcPr>
            <w:tcW w:w="2551" w:type="dxa"/>
            <w:tcBorders>
              <w:top w:val="single" w:sz="6" w:space="0" w:color="000000"/>
              <w:left w:val="single" w:sz="6" w:space="0" w:color="000000"/>
              <w:bottom w:val="single" w:sz="6" w:space="0" w:color="000000"/>
            </w:tcBorders>
          </w:tcPr>
          <w:p w14:paraId="6E3A9F98" w14:textId="77777777" w:rsidR="0050555D" w:rsidRPr="00CF5818" w:rsidRDefault="00D75CC8" w:rsidP="0088436C">
            <w:pPr>
              <w:pStyle w:val="naisc"/>
              <w:spacing w:before="0" w:after="0"/>
              <w:jc w:val="both"/>
              <w:rPr>
                <w:b/>
                <w:iCs/>
                <w:u w:val="single"/>
              </w:rPr>
            </w:pPr>
            <w:r w:rsidRPr="00CF5818">
              <w:rPr>
                <w:b/>
                <w:iCs/>
                <w:u w:val="single"/>
              </w:rPr>
              <w:lastRenderedPageBreak/>
              <w:t xml:space="preserve">Ņemts vērā. </w:t>
            </w:r>
          </w:p>
          <w:p w14:paraId="48B39EF1" w14:textId="159DA35F" w:rsidR="009F7966" w:rsidRPr="009F7966" w:rsidRDefault="00380BC4" w:rsidP="0088436C">
            <w:pPr>
              <w:pStyle w:val="naisc"/>
              <w:spacing w:before="0" w:after="0"/>
              <w:jc w:val="both"/>
              <w:rPr>
                <w:bCs/>
                <w:iCs/>
              </w:rPr>
            </w:pPr>
            <w:r>
              <w:rPr>
                <w:bCs/>
                <w:iCs/>
              </w:rPr>
              <w:t>R</w:t>
            </w:r>
            <w:r w:rsidRPr="00380BC4">
              <w:rPr>
                <w:bCs/>
                <w:iCs/>
              </w:rPr>
              <w:t>egulēšanas pakalpojumu operatoru koordinācija paredzēta jau Tīkla kodeksa 8. pielikuma 8., 10., 11. punktā. Ja operatori jau tagad ir gatavi nodrošināt šo Tīkla kodeksa punktu izpildi, pārejas punktu nav nepieciešams iekļaut noteikumu projektā.</w:t>
            </w:r>
          </w:p>
        </w:tc>
        <w:tc>
          <w:tcPr>
            <w:tcW w:w="3376" w:type="dxa"/>
            <w:gridSpan w:val="2"/>
            <w:tcBorders>
              <w:top w:val="single" w:sz="6" w:space="0" w:color="000000"/>
              <w:left w:val="single" w:sz="6" w:space="0" w:color="000000"/>
              <w:bottom w:val="single" w:sz="6" w:space="0" w:color="000000"/>
            </w:tcBorders>
          </w:tcPr>
          <w:p w14:paraId="2FBD07A1" w14:textId="632B4286" w:rsidR="0050555D" w:rsidRPr="00380BC4" w:rsidRDefault="00380BC4" w:rsidP="0050555D">
            <w:pPr>
              <w:jc w:val="both"/>
              <w:rPr>
                <w:bCs/>
                <w:iCs/>
              </w:rPr>
            </w:pPr>
            <w:r w:rsidRPr="00380BC4">
              <w:rPr>
                <w:bCs/>
                <w:iCs/>
              </w:rPr>
              <w:t>Dzēsts noteikumu projekta 21. punkts</w:t>
            </w:r>
          </w:p>
        </w:tc>
      </w:tr>
      <w:tr w:rsidR="0088436C" w:rsidRPr="00F27FAC" w14:paraId="3EC46DB7" w14:textId="77777777" w:rsidTr="00700704">
        <w:trPr>
          <w:gridAfter w:val="3"/>
          <w:wAfter w:w="9782" w:type="dxa"/>
        </w:trPr>
        <w:tc>
          <w:tcPr>
            <w:tcW w:w="593" w:type="dxa"/>
            <w:tcBorders>
              <w:top w:val="single" w:sz="6" w:space="0" w:color="000000"/>
              <w:left w:val="single" w:sz="6" w:space="0" w:color="000000"/>
              <w:bottom w:val="single" w:sz="6" w:space="0" w:color="000000"/>
            </w:tcBorders>
          </w:tcPr>
          <w:p w14:paraId="30E78A31" w14:textId="38A3A353" w:rsidR="0088436C" w:rsidRPr="0050555D" w:rsidRDefault="00C665EB" w:rsidP="00F27FAC">
            <w:pPr>
              <w:jc w:val="center"/>
              <w:rPr>
                <w:bCs/>
                <w:iCs/>
              </w:rPr>
            </w:pPr>
            <w:r>
              <w:rPr>
                <w:bCs/>
                <w:iCs/>
              </w:rPr>
              <w:lastRenderedPageBreak/>
              <w:t>11.</w:t>
            </w:r>
          </w:p>
        </w:tc>
        <w:tc>
          <w:tcPr>
            <w:tcW w:w="3828" w:type="dxa"/>
            <w:gridSpan w:val="2"/>
            <w:tcBorders>
              <w:top w:val="single" w:sz="6" w:space="0" w:color="000000"/>
              <w:left w:val="single" w:sz="6" w:space="0" w:color="000000"/>
              <w:bottom w:val="single" w:sz="6" w:space="0" w:color="000000"/>
            </w:tcBorders>
          </w:tcPr>
          <w:p w14:paraId="0ECB27DB" w14:textId="77777777" w:rsidR="009F7966" w:rsidRPr="008E1D2C" w:rsidRDefault="009F7966" w:rsidP="009F7966">
            <w:pPr>
              <w:jc w:val="both"/>
            </w:pPr>
            <w:r w:rsidRPr="008E1D2C">
              <w:t xml:space="preserve">21. Līdz kārtības noteikšanai, kādā noris sistēmas operatoru koordinācija saistībā ar pieprasījuma reakcijas pakalpojumu sniegšanu, </w:t>
            </w:r>
            <w:proofErr w:type="spellStart"/>
            <w:r w:rsidRPr="008E1D2C">
              <w:t>agregatoram</w:t>
            </w:r>
            <w:proofErr w:type="spellEnd"/>
            <w:r w:rsidRPr="008E1D2C">
              <w:t xml:space="preserve"> ir tiesības sniegt pieprasījuma reakcijas pakalpojumu pieprasījuma reakcijas pakalpojuma saņēmējiem tikai no tādiem objektiem, kuri pieslēgti tā paša sistēmas operatora sistēmai.</w:t>
            </w:r>
          </w:p>
          <w:p w14:paraId="3DAD3AB0" w14:textId="77777777" w:rsidR="0088436C" w:rsidRPr="00F27FAC" w:rsidRDefault="0088436C" w:rsidP="00700704">
            <w:pPr>
              <w:jc w:val="both"/>
              <w:rPr>
                <w:b/>
                <w:iCs/>
              </w:rPr>
            </w:pPr>
          </w:p>
        </w:tc>
        <w:tc>
          <w:tcPr>
            <w:tcW w:w="5387" w:type="dxa"/>
            <w:tcBorders>
              <w:top w:val="single" w:sz="6" w:space="0" w:color="000000"/>
              <w:left w:val="single" w:sz="6" w:space="0" w:color="000000"/>
              <w:bottom w:val="single" w:sz="6" w:space="0" w:color="000000"/>
            </w:tcBorders>
          </w:tcPr>
          <w:p w14:paraId="7024F6AD" w14:textId="77777777" w:rsidR="00792E80" w:rsidRPr="00792E80" w:rsidRDefault="00792E80" w:rsidP="00792E80">
            <w:pPr>
              <w:pStyle w:val="naisc"/>
              <w:spacing w:after="0"/>
              <w:jc w:val="both"/>
              <w:rPr>
                <w:b/>
                <w:iCs/>
                <w:u w:val="single"/>
              </w:rPr>
            </w:pPr>
            <w:r w:rsidRPr="00792E80">
              <w:rPr>
                <w:b/>
                <w:iCs/>
                <w:u w:val="single"/>
              </w:rPr>
              <w:t>Sabiedrisko pakalpojumu  regulēšanas komisijas 04.02.2020. atzinums</w:t>
            </w:r>
          </w:p>
          <w:p w14:paraId="39B15751" w14:textId="3FD348D5" w:rsidR="0088436C" w:rsidRPr="0088436C" w:rsidRDefault="0088436C" w:rsidP="0088436C">
            <w:pPr>
              <w:pStyle w:val="naisc"/>
              <w:spacing w:before="0" w:after="0"/>
              <w:jc w:val="both"/>
              <w:rPr>
                <w:bCs/>
                <w:iCs/>
              </w:rPr>
            </w:pPr>
            <w:r w:rsidRPr="0088436C">
              <w:rPr>
                <w:bCs/>
                <w:iCs/>
              </w:rPr>
              <w:t xml:space="preserve">Projekta 21.punkts noteic, ka līdz kārtības noteikšanai, kādā noris sistēmas operatoru koordinācija saistībā ar pieprasījuma reakcijas pakalpojumu sniegšanu, </w:t>
            </w:r>
            <w:proofErr w:type="spellStart"/>
            <w:r w:rsidRPr="0088436C">
              <w:rPr>
                <w:bCs/>
                <w:iCs/>
              </w:rPr>
              <w:t>agregatoram</w:t>
            </w:r>
            <w:proofErr w:type="spellEnd"/>
            <w:r w:rsidRPr="0088436C">
              <w:rPr>
                <w:bCs/>
                <w:iCs/>
              </w:rPr>
              <w:t xml:space="preserve"> ir tiesības sniegt pieprasījuma reakcijas pakalpojumu pieprasījuma reakcijas pakalpojuma saņēmējiem tikai no tādiem objektiem, kuri pieslēgti tā paša sistēmas operatora sistēmai. Norādām, ka minētais punkts rada juridisko neskaidrību par to, vai pārejas posmā līdz kārtības noteikšanai pieprasījuma reakcijas pakalpojumu ir iespējams pārdot biržā, ņemot vērā, ka darījumi biržā ir virtuāli un to īstenošanai nav nepieciešamības pēc </w:t>
            </w:r>
            <w:proofErr w:type="spellStart"/>
            <w:r w:rsidRPr="0088436C">
              <w:rPr>
                <w:bCs/>
                <w:iCs/>
              </w:rPr>
              <w:t>pieslēguma</w:t>
            </w:r>
            <w:proofErr w:type="spellEnd"/>
            <w:r w:rsidRPr="0088436C">
              <w:rPr>
                <w:bCs/>
                <w:iCs/>
              </w:rPr>
              <w:t xml:space="preserve"> elektroapgādes infrastruktūrai.</w:t>
            </w:r>
          </w:p>
        </w:tc>
        <w:tc>
          <w:tcPr>
            <w:tcW w:w="2551" w:type="dxa"/>
            <w:tcBorders>
              <w:top w:val="single" w:sz="6" w:space="0" w:color="000000"/>
              <w:left w:val="single" w:sz="6" w:space="0" w:color="000000"/>
              <w:bottom w:val="single" w:sz="6" w:space="0" w:color="000000"/>
            </w:tcBorders>
          </w:tcPr>
          <w:p w14:paraId="014DF33F" w14:textId="77777777" w:rsidR="009F7966" w:rsidRPr="00CF5818" w:rsidRDefault="00D75CC8" w:rsidP="0088436C">
            <w:pPr>
              <w:pStyle w:val="naisc"/>
              <w:spacing w:before="0" w:after="0"/>
              <w:jc w:val="both"/>
              <w:rPr>
                <w:b/>
                <w:iCs/>
                <w:u w:val="single"/>
              </w:rPr>
            </w:pPr>
            <w:r w:rsidRPr="00CF5818">
              <w:rPr>
                <w:b/>
                <w:iCs/>
                <w:u w:val="single"/>
              </w:rPr>
              <w:t xml:space="preserve">Ņemts vērā. </w:t>
            </w:r>
          </w:p>
          <w:p w14:paraId="636F8F0C" w14:textId="6D322B51" w:rsidR="0088436C" w:rsidRPr="00F27FAC" w:rsidRDefault="009F7966" w:rsidP="0088436C">
            <w:pPr>
              <w:pStyle w:val="naisc"/>
              <w:spacing w:before="0" w:after="0"/>
              <w:jc w:val="both"/>
              <w:rPr>
                <w:b/>
                <w:iCs/>
              </w:rPr>
            </w:pPr>
            <w:r>
              <w:rPr>
                <w:bCs/>
                <w:iCs/>
              </w:rPr>
              <w:t>P</w:t>
            </w:r>
            <w:r w:rsidRPr="009F7966">
              <w:rPr>
                <w:bCs/>
                <w:iCs/>
              </w:rPr>
              <w:t>iekrīt</w:t>
            </w:r>
            <w:r>
              <w:rPr>
                <w:bCs/>
                <w:iCs/>
              </w:rPr>
              <w:t>am</w:t>
            </w:r>
            <w:r w:rsidRPr="009F7966">
              <w:rPr>
                <w:bCs/>
                <w:iCs/>
              </w:rPr>
              <w:t xml:space="preserve"> tam, ka datu apmaiņa tieši starp operatoriem nav vajadzīga visos gadījumos, kad tiek sniegts pieprasījuma reakcijas pakalpojums. Pamatā datu apmaiņa ir nepieciešama, lai </w:t>
            </w:r>
            <w:proofErr w:type="spellStart"/>
            <w:r w:rsidRPr="009F7966">
              <w:rPr>
                <w:bCs/>
                <w:iCs/>
              </w:rPr>
              <w:t>agregators</w:t>
            </w:r>
            <w:proofErr w:type="spellEnd"/>
            <w:r w:rsidRPr="009F7966">
              <w:rPr>
                <w:bCs/>
                <w:iCs/>
              </w:rPr>
              <w:t xml:space="preserve"> varētu sniegt savu pakalpojumu (piemēram, kā regulēšanas pakalpojumu) </w:t>
            </w:r>
            <w:r w:rsidR="00380BC4">
              <w:rPr>
                <w:bCs/>
                <w:iCs/>
              </w:rPr>
              <w:t>pārvades sistēmas operatoram</w:t>
            </w:r>
            <w:r w:rsidRPr="009F7966">
              <w:rPr>
                <w:bCs/>
                <w:iCs/>
              </w:rPr>
              <w:t xml:space="preserve"> no </w:t>
            </w:r>
            <w:r w:rsidR="00380BC4">
              <w:rPr>
                <w:bCs/>
                <w:iCs/>
              </w:rPr>
              <w:t>sadales tīklam</w:t>
            </w:r>
            <w:r w:rsidRPr="009F7966">
              <w:rPr>
                <w:bCs/>
                <w:iCs/>
              </w:rPr>
              <w:t xml:space="preserve"> pieslēgtiem objektiem.</w:t>
            </w:r>
          </w:p>
        </w:tc>
        <w:tc>
          <w:tcPr>
            <w:tcW w:w="3376" w:type="dxa"/>
            <w:gridSpan w:val="2"/>
            <w:tcBorders>
              <w:top w:val="single" w:sz="6" w:space="0" w:color="000000"/>
              <w:left w:val="single" w:sz="6" w:space="0" w:color="000000"/>
              <w:bottom w:val="single" w:sz="6" w:space="0" w:color="000000"/>
            </w:tcBorders>
          </w:tcPr>
          <w:p w14:paraId="59A27EFC" w14:textId="77777777" w:rsidR="0088436C" w:rsidRDefault="009F7966" w:rsidP="0050555D">
            <w:pPr>
              <w:jc w:val="both"/>
              <w:rPr>
                <w:bCs/>
                <w:iCs/>
              </w:rPr>
            </w:pPr>
            <w:r>
              <w:rPr>
                <w:bCs/>
                <w:iCs/>
              </w:rPr>
              <w:t xml:space="preserve">Dzēsts noteikumu projekta 21. punkts un papildus pievienots </w:t>
            </w:r>
            <w:r w:rsidR="00380BC4">
              <w:rPr>
                <w:bCs/>
                <w:iCs/>
              </w:rPr>
              <w:t>15. punkts:</w:t>
            </w:r>
          </w:p>
          <w:p w14:paraId="49EE6782" w14:textId="0AB712A5" w:rsidR="00380BC4" w:rsidRPr="00380BC4" w:rsidRDefault="00380BC4" w:rsidP="00380BC4">
            <w:pPr>
              <w:spacing w:after="160" w:line="259" w:lineRule="auto"/>
              <w:contextualSpacing/>
              <w:jc w:val="both"/>
            </w:pPr>
            <w:proofErr w:type="spellStart"/>
            <w:r w:rsidRPr="00380BC4">
              <w:t>Agregatoram</w:t>
            </w:r>
            <w:proofErr w:type="spellEnd"/>
            <w:r w:rsidRPr="00380BC4">
              <w:t xml:space="preserve"> ir tiesības sniegt pakalpojumu sistēmas operatoram no objektiem, kuri pieslēgti cita sistēmas operatora sistēmai, ja attiecīgie sistēmas operatori ir savstarpēji vienojušies par pakalpojuma nodrošināšanai nepieciešamo datu apmaiņas kārtību.</w:t>
            </w:r>
          </w:p>
          <w:p w14:paraId="49CFAA48" w14:textId="402B5682" w:rsidR="00380BC4" w:rsidRPr="009F7966" w:rsidRDefault="00380BC4" w:rsidP="0050555D">
            <w:pPr>
              <w:jc w:val="both"/>
              <w:rPr>
                <w:bCs/>
                <w:iCs/>
              </w:rPr>
            </w:pPr>
          </w:p>
        </w:tc>
      </w:tr>
      <w:tr w:rsidR="0088436C" w:rsidRPr="00F27FAC" w14:paraId="5BBEADC3" w14:textId="77777777" w:rsidTr="00700704">
        <w:trPr>
          <w:gridAfter w:val="3"/>
          <w:wAfter w:w="9782" w:type="dxa"/>
        </w:trPr>
        <w:tc>
          <w:tcPr>
            <w:tcW w:w="593" w:type="dxa"/>
            <w:tcBorders>
              <w:top w:val="single" w:sz="6" w:space="0" w:color="000000"/>
              <w:left w:val="single" w:sz="6" w:space="0" w:color="000000"/>
              <w:bottom w:val="single" w:sz="6" w:space="0" w:color="000000"/>
            </w:tcBorders>
          </w:tcPr>
          <w:p w14:paraId="1D42FA6F" w14:textId="16FC48EE" w:rsidR="0088436C" w:rsidRPr="0050555D" w:rsidRDefault="00C665EB" w:rsidP="00F27FAC">
            <w:pPr>
              <w:jc w:val="center"/>
              <w:rPr>
                <w:bCs/>
                <w:iCs/>
              </w:rPr>
            </w:pPr>
            <w:r>
              <w:rPr>
                <w:bCs/>
                <w:iCs/>
              </w:rPr>
              <w:t>12.</w:t>
            </w:r>
          </w:p>
        </w:tc>
        <w:tc>
          <w:tcPr>
            <w:tcW w:w="3828" w:type="dxa"/>
            <w:gridSpan w:val="2"/>
            <w:tcBorders>
              <w:top w:val="single" w:sz="6" w:space="0" w:color="000000"/>
              <w:left w:val="single" w:sz="6" w:space="0" w:color="000000"/>
              <w:bottom w:val="single" w:sz="6" w:space="0" w:color="000000"/>
            </w:tcBorders>
          </w:tcPr>
          <w:p w14:paraId="2D8E29F9" w14:textId="77777777" w:rsidR="0088436C" w:rsidRPr="00F27FAC" w:rsidRDefault="0088436C" w:rsidP="00700704">
            <w:pPr>
              <w:jc w:val="both"/>
              <w:rPr>
                <w:b/>
                <w:iCs/>
              </w:rPr>
            </w:pPr>
          </w:p>
        </w:tc>
        <w:tc>
          <w:tcPr>
            <w:tcW w:w="5387" w:type="dxa"/>
            <w:tcBorders>
              <w:top w:val="single" w:sz="6" w:space="0" w:color="000000"/>
              <w:left w:val="single" w:sz="6" w:space="0" w:color="000000"/>
              <w:bottom w:val="single" w:sz="6" w:space="0" w:color="000000"/>
            </w:tcBorders>
          </w:tcPr>
          <w:p w14:paraId="0973C25C" w14:textId="41C09932" w:rsidR="0088436C" w:rsidRPr="00792E80" w:rsidRDefault="0088436C" w:rsidP="00C04714">
            <w:pPr>
              <w:pStyle w:val="naisc"/>
              <w:spacing w:before="0" w:after="0"/>
              <w:jc w:val="both"/>
              <w:rPr>
                <w:b/>
                <w:iCs/>
                <w:u w:val="single"/>
              </w:rPr>
            </w:pPr>
            <w:r w:rsidRPr="00792E80">
              <w:rPr>
                <w:b/>
                <w:iCs/>
                <w:u w:val="single"/>
              </w:rPr>
              <w:t>SIA “</w:t>
            </w:r>
            <w:proofErr w:type="spellStart"/>
            <w:r w:rsidRPr="00792E80">
              <w:rPr>
                <w:b/>
                <w:iCs/>
                <w:u w:val="single"/>
              </w:rPr>
              <w:t>Enefit</w:t>
            </w:r>
            <w:proofErr w:type="spellEnd"/>
            <w:r w:rsidRPr="00792E80">
              <w:rPr>
                <w:b/>
                <w:iCs/>
                <w:u w:val="single"/>
              </w:rPr>
              <w:t>”</w:t>
            </w:r>
            <w:r w:rsidR="00792E80" w:rsidRPr="00792E80">
              <w:rPr>
                <w:b/>
                <w:iCs/>
                <w:u w:val="single"/>
              </w:rPr>
              <w:t xml:space="preserve"> 06.02.2020. atzinums</w:t>
            </w:r>
          </w:p>
          <w:p w14:paraId="38F3FA7F" w14:textId="77777777" w:rsidR="0088436C" w:rsidRPr="0088436C" w:rsidRDefault="0088436C" w:rsidP="00C04714">
            <w:pPr>
              <w:pStyle w:val="naisc"/>
              <w:spacing w:before="0" w:after="0"/>
              <w:jc w:val="both"/>
              <w:rPr>
                <w:bCs/>
                <w:iCs/>
              </w:rPr>
            </w:pPr>
            <w:proofErr w:type="spellStart"/>
            <w:r w:rsidRPr="0088436C">
              <w:rPr>
                <w:bCs/>
                <w:iCs/>
              </w:rPr>
              <w:t>Enefit</w:t>
            </w:r>
            <w:proofErr w:type="spellEnd"/>
            <w:r w:rsidRPr="0088436C">
              <w:rPr>
                <w:bCs/>
                <w:iCs/>
              </w:rPr>
              <w:t xml:space="preserve"> skatījumā Noteikumi būtu jāpapildina ar nosacījumu, ka atlīdzību par </w:t>
            </w:r>
            <w:proofErr w:type="spellStart"/>
            <w:r w:rsidRPr="0088436C">
              <w:rPr>
                <w:bCs/>
                <w:iCs/>
              </w:rPr>
              <w:t>agregatora</w:t>
            </w:r>
            <w:proofErr w:type="spellEnd"/>
            <w:r w:rsidRPr="0088436C">
              <w:rPr>
                <w:bCs/>
                <w:iCs/>
              </w:rPr>
              <w:t xml:space="preserve"> sniegtajiem pakalpojumiem var paredzēt ne tikai lietotājam, bet arī balansēšanas pakalpojuma sniedzējam, kura balansa apgabalā atrodas lietotājs. </w:t>
            </w:r>
          </w:p>
          <w:p w14:paraId="02DDA106" w14:textId="77777777" w:rsidR="0088436C" w:rsidRPr="0088436C" w:rsidRDefault="0088436C" w:rsidP="0088436C">
            <w:pPr>
              <w:pStyle w:val="naisc"/>
              <w:jc w:val="both"/>
              <w:rPr>
                <w:bCs/>
                <w:iCs/>
              </w:rPr>
            </w:pPr>
            <w:r w:rsidRPr="0088436C">
              <w:rPr>
                <w:bCs/>
                <w:iCs/>
              </w:rPr>
              <w:t xml:space="preserve">Balansēšanas pakalpojuma sniedzēji vairumā gadījumu balansēšanas pakalpojuma ietvaros nodrošina gan elektroenerģijas patēriņa plānošanu, gan tā iegādi balansējamā portfeļa vajadzībām, veicot norēķinu par iepirkto elektroenerģiju. Nosakot, ka atlīdzību par pieprasījuma reakcijas pakalpojumu var saņemt tikai lietotājs, rada risku, ka balansēšanas </w:t>
            </w:r>
            <w:r w:rsidRPr="0088436C">
              <w:rPr>
                <w:bCs/>
                <w:iCs/>
              </w:rPr>
              <w:lastRenderedPageBreak/>
              <w:t xml:space="preserve">pakalpojuma sniedzējs, kurš ir veicis elektroenerģijas iegādi, cietīs finansiālus zaudējumus. </w:t>
            </w:r>
          </w:p>
          <w:p w14:paraId="41ED1165" w14:textId="0B771037" w:rsidR="0088436C" w:rsidRPr="0088436C" w:rsidRDefault="0088436C" w:rsidP="0088436C">
            <w:pPr>
              <w:pStyle w:val="naisc"/>
              <w:spacing w:before="0" w:after="0"/>
              <w:jc w:val="both"/>
              <w:rPr>
                <w:b/>
                <w:iCs/>
              </w:rPr>
            </w:pPr>
            <w:proofErr w:type="spellStart"/>
            <w:r w:rsidRPr="0088436C">
              <w:rPr>
                <w:bCs/>
                <w:iCs/>
              </w:rPr>
              <w:t>Agregatoram</w:t>
            </w:r>
            <w:proofErr w:type="spellEnd"/>
            <w:r w:rsidRPr="0088436C">
              <w:rPr>
                <w:bCs/>
                <w:iCs/>
              </w:rPr>
              <w:t xml:space="preserve"> būtu jānodrošina balansēšanas pakalpojuma sniedzējam atlīdzība, kuras apmērs ir līdzvērtīgs konkrētās stundas, kurā ir sniegts agregācijas pakalpojums lietotājam, elektroenerģijas tirgus cenai.</w:t>
            </w:r>
            <w:r w:rsidRPr="0088436C">
              <w:rPr>
                <w:b/>
                <w:iCs/>
              </w:rPr>
              <w:t xml:space="preserve">  </w:t>
            </w:r>
          </w:p>
        </w:tc>
        <w:tc>
          <w:tcPr>
            <w:tcW w:w="2551" w:type="dxa"/>
            <w:tcBorders>
              <w:top w:val="single" w:sz="6" w:space="0" w:color="000000"/>
              <w:left w:val="single" w:sz="6" w:space="0" w:color="000000"/>
              <w:bottom w:val="single" w:sz="6" w:space="0" w:color="000000"/>
            </w:tcBorders>
          </w:tcPr>
          <w:p w14:paraId="25116D23" w14:textId="34C5CAA8" w:rsidR="0088436C" w:rsidRPr="00CF5818" w:rsidRDefault="00EC28F2" w:rsidP="0088436C">
            <w:pPr>
              <w:pStyle w:val="naisc"/>
              <w:spacing w:before="0" w:after="0"/>
              <w:jc w:val="both"/>
              <w:rPr>
                <w:b/>
                <w:iCs/>
                <w:u w:val="single"/>
              </w:rPr>
            </w:pPr>
            <w:r w:rsidRPr="00CF5818">
              <w:rPr>
                <w:b/>
                <w:iCs/>
                <w:u w:val="single"/>
              </w:rPr>
              <w:lastRenderedPageBreak/>
              <w:t>Nav ņemts vērā</w:t>
            </w:r>
            <w:r w:rsidR="00CF5818">
              <w:rPr>
                <w:b/>
                <w:iCs/>
                <w:u w:val="single"/>
              </w:rPr>
              <w:t>.</w:t>
            </w:r>
          </w:p>
          <w:p w14:paraId="3EC124A9" w14:textId="5C39CEB3" w:rsidR="00EC28F2" w:rsidRPr="00315808" w:rsidRDefault="00315808" w:rsidP="0088436C">
            <w:pPr>
              <w:pStyle w:val="naisc"/>
              <w:spacing w:before="0" w:after="0"/>
              <w:jc w:val="both"/>
              <w:rPr>
                <w:bCs/>
                <w:iCs/>
              </w:rPr>
            </w:pPr>
            <w:r w:rsidRPr="00315808">
              <w:rPr>
                <w:bCs/>
                <w:iCs/>
              </w:rPr>
              <w:t>Ministrija līdz ar šiem noteikumiem nedrīkst ierobežot</w:t>
            </w:r>
            <w:r w:rsidR="004049F6">
              <w:rPr>
                <w:bCs/>
                <w:iCs/>
              </w:rPr>
              <w:t xml:space="preserve"> konkurenci.</w:t>
            </w:r>
            <w:r>
              <w:rPr>
                <w:bCs/>
                <w:iCs/>
              </w:rPr>
              <w:t xml:space="preserve"> Tirgus dalībnieki paši savā starpā vienojas par šādiem jautājumiem. Ja tirgus dalībnieki nespēs to atrisināt, Ministrija iesaistīsies. </w:t>
            </w:r>
          </w:p>
        </w:tc>
        <w:tc>
          <w:tcPr>
            <w:tcW w:w="3376" w:type="dxa"/>
            <w:gridSpan w:val="2"/>
            <w:tcBorders>
              <w:top w:val="single" w:sz="6" w:space="0" w:color="000000"/>
              <w:left w:val="single" w:sz="6" w:space="0" w:color="000000"/>
              <w:bottom w:val="single" w:sz="6" w:space="0" w:color="000000"/>
            </w:tcBorders>
          </w:tcPr>
          <w:p w14:paraId="12A8407D" w14:textId="77777777" w:rsidR="0088436C" w:rsidRPr="00F27FAC" w:rsidRDefault="0088436C" w:rsidP="0050555D">
            <w:pPr>
              <w:jc w:val="both"/>
              <w:rPr>
                <w:b/>
                <w:iCs/>
              </w:rPr>
            </w:pPr>
          </w:p>
        </w:tc>
      </w:tr>
      <w:tr w:rsidR="00C665EB" w:rsidRPr="00F27FAC" w14:paraId="1BF29F87" w14:textId="77777777" w:rsidTr="005B4E7A">
        <w:trPr>
          <w:gridAfter w:val="3"/>
          <w:wAfter w:w="9782" w:type="dxa"/>
        </w:trPr>
        <w:tc>
          <w:tcPr>
            <w:tcW w:w="15735" w:type="dxa"/>
            <w:gridSpan w:val="7"/>
            <w:tcBorders>
              <w:top w:val="single" w:sz="6" w:space="0" w:color="000000"/>
              <w:left w:val="single" w:sz="6" w:space="0" w:color="000000"/>
              <w:bottom w:val="single" w:sz="6" w:space="0" w:color="000000"/>
            </w:tcBorders>
          </w:tcPr>
          <w:p w14:paraId="615F3149" w14:textId="01D5631F" w:rsidR="00C665EB" w:rsidRPr="00C665EB" w:rsidRDefault="00C665EB" w:rsidP="00C665EB">
            <w:pPr>
              <w:jc w:val="center"/>
              <w:rPr>
                <w:b/>
                <w:bCs/>
              </w:rPr>
            </w:pPr>
            <w:r w:rsidRPr="00C665EB">
              <w:rPr>
                <w:b/>
                <w:bCs/>
              </w:rPr>
              <w:lastRenderedPageBreak/>
              <w:t>Sniegtie atzinumi pēc noteikumu projekta izsludināšanas Valsts sekretāru sanāksmē 05.12.2019.</w:t>
            </w:r>
          </w:p>
        </w:tc>
      </w:tr>
      <w:tr w:rsidR="0088436C" w:rsidRPr="00F27FAC" w14:paraId="380FBF48" w14:textId="77777777" w:rsidTr="00700704">
        <w:trPr>
          <w:gridAfter w:val="3"/>
          <w:wAfter w:w="9782" w:type="dxa"/>
        </w:trPr>
        <w:tc>
          <w:tcPr>
            <w:tcW w:w="593" w:type="dxa"/>
            <w:tcBorders>
              <w:top w:val="single" w:sz="6" w:space="0" w:color="000000"/>
              <w:left w:val="single" w:sz="6" w:space="0" w:color="000000"/>
              <w:bottom w:val="single" w:sz="6" w:space="0" w:color="000000"/>
            </w:tcBorders>
          </w:tcPr>
          <w:p w14:paraId="333AE666" w14:textId="1377E9D4" w:rsidR="0088436C" w:rsidRPr="0050555D" w:rsidRDefault="00C665EB" w:rsidP="0088436C">
            <w:pPr>
              <w:jc w:val="center"/>
              <w:rPr>
                <w:bCs/>
                <w:iCs/>
              </w:rPr>
            </w:pPr>
            <w:r>
              <w:rPr>
                <w:bCs/>
                <w:iCs/>
              </w:rPr>
              <w:t>13</w:t>
            </w:r>
            <w:r w:rsidR="0088436C" w:rsidRPr="0050555D">
              <w:rPr>
                <w:bCs/>
                <w:iCs/>
              </w:rPr>
              <w:t>.</w:t>
            </w:r>
          </w:p>
        </w:tc>
        <w:tc>
          <w:tcPr>
            <w:tcW w:w="3828" w:type="dxa"/>
            <w:gridSpan w:val="2"/>
            <w:tcBorders>
              <w:top w:val="single" w:sz="6" w:space="0" w:color="000000"/>
              <w:left w:val="single" w:sz="6" w:space="0" w:color="000000"/>
              <w:bottom w:val="single" w:sz="6" w:space="0" w:color="000000"/>
            </w:tcBorders>
          </w:tcPr>
          <w:p w14:paraId="75A597DD" w14:textId="4ECEAE1A" w:rsidR="0088436C" w:rsidRDefault="0088436C" w:rsidP="0088436C">
            <w:pPr>
              <w:jc w:val="both"/>
            </w:pPr>
            <w:proofErr w:type="spellStart"/>
            <w:r>
              <w:t>Agregatoru</w:t>
            </w:r>
            <w:proofErr w:type="spellEnd"/>
            <w:r>
              <w:t xml:space="preserve"> noteikumi izdoti saskaņā ar Elektroenerģijas tirgus likuma 36.</w:t>
            </w:r>
            <w:r>
              <w:rPr>
                <w:vertAlign w:val="superscript"/>
              </w:rPr>
              <w:t>1</w:t>
            </w:r>
            <w:r>
              <w:t>panta otro daļu un Ministru kabineta iekārtas likuma 31.panta pirmās daļas 3.punktu</w:t>
            </w:r>
          </w:p>
        </w:tc>
        <w:tc>
          <w:tcPr>
            <w:tcW w:w="5387" w:type="dxa"/>
            <w:tcBorders>
              <w:top w:val="single" w:sz="6" w:space="0" w:color="000000"/>
              <w:left w:val="single" w:sz="6" w:space="0" w:color="000000"/>
              <w:bottom w:val="single" w:sz="6" w:space="0" w:color="000000"/>
            </w:tcBorders>
          </w:tcPr>
          <w:p w14:paraId="20C15EF5" w14:textId="6332832D" w:rsidR="0088436C" w:rsidRPr="00792E80" w:rsidRDefault="0088436C" w:rsidP="0088436C">
            <w:pPr>
              <w:pStyle w:val="naisc"/>
              <w:spacing w:before="0" w:after="0"/>
              <w:jc w:val="both"/>
              <w:rPr>
                <w:b/>
                <w:u w:val="single"/>
              </w:rPr>
            </w:pPr>
            <w:r w:rsidRPr="00792E80">
              <w:rPr>
                <w:b/>
                <w:u w:val="single"/>
              </w:rPr>
              <w:t>Sabiedrisko pakalpojumu regulēšanas komisija</w:t>
            </w:r>
            <w:r w:rsidR="00792E80" w:rsidRPr="00792E80">
              <w:rPr>
                <w:b/>
                <w:u w:val="single"/>
              </w:rPr>
              <w:t>s 23.12.2019. atzinums</w:t>
            </w:r>
            <w:r w:rsidRPr="00792E80">
              <w:rPr>
                <w:b/>
                <w:u w:val="single"/>
              </w:rPr>
              <w:t xml:space="preserve"> </w:t>
            </w:r>
          </w:p>
          <w:p w14:paraId="3564A6A9" w14:textId="77777777" w:rsidR="0088436C" w:rsidRDefault="0088436C" w:rsidP="0088436C">
            <w:pPr>
              <w:pStyle w:val="naisc"/>
              <w:spacing w:before="0" w:after="0"/>
              <w:jc w:val="both"/>
            </w:pPr>
            <w:r w:rsidRPr="0011069B">
              <w:t xml:space="preserve">Ministru kabineta iekārtas likuma 31.panta pirmās daļas 1.punkts noteic, ka Ministru kabinets var izdot ārējus normatīvus aktus, ja likums Ministru kabinetu tam īpaši pilnvarojis, pilnvarojumā norādot tā galvenos satura virzienus. Attiecīgi Elektroenerģijas tirgus likuma 36.1panta otrā daļa noteic, ka </w:t>
            </w:r>
            <w:proofErr w:type="spellStart"/>
            <w:r w:rsidRPr="0011069B">
              <w:t>agregatora</w:t>
            </w:r>
            <w:proofErr w:type="spellEnd"/>
            <w:r w:rsidRPr="0011069B">
              <w:t xml:space="preserve"> tiesības un pienākumus, norēķinus par tā pakalpojumiem un attiecības starp </w:t>
            </w:r>
            <w:proofErr w:type="spellStart"/>
            <w:r w:rsidRPr="0011069B">
              <w:t>agregatoru</w:t>
            </w:r>
            <w:proofErr w:type="spellEnd"/>
            <w:r w:rsidRPr="0011069B">
              <w:t xml:space="preserve"> un citiem sistēmas un tirgus dalībniekiem nosaka Ministru kabinets. </w:t>
            </w:r>
          </w:p>
          <w:p w14:paraId="715A6A13" w14:textId="77777777" w:rsidR="0088436C" w:rsidRDefault="0088436C" w:rsidP="0088436C">
            <w:pPr>
              <w:pStyle w:val="naisc"/>
              <w:spacing w:before="0" w:after="0"/>
              <w:jc w:val="both"/>
            </w:pPr>
            <w:r w:rsidRPr="0011069B">
              <w:t xml:space="preserve">Līdz ar to ar Elektroenerģijas tirgus likumā noteikto deleģējumu tiek nodrošināta Eiropas Parlamenta un Padomes 2012.gada 25.oktobra direktīvas 2012/27/ES par energoefektivitāti, ar ko groza Direktīvas 2009/125/EK un 2010/30/ES un atceļ Direktīvas 2004/8/EK un 2006/32/EK (turpmāk – Energoefektivitātes direktīva) prasību piemērošana. Ņemot vērā minēto, nav pamata atsaucei uz Ministru kabineta iekārtas likuma 31.panta pirmās daļas 3.punktu, jo šī norma ir attiecināma uz gadījumiem, kad attiecīgais no Eiropas Savienības tiesību aktiem izrietošais jautājums ar likumu nav noregulēts. Līdz ar to norādē, uz kāda likuma pamata Projekts izdots, lūdzu svītrot tekstu: “ un Ministru kabineta iekārtas </w:t>
            </w:r>
            <w:r w:rsidRPr="0011069B">
              <w:lastRenderedPageBreak/>
              <w:t>likuma 31.panta pirmās daļas 3.punktu” vai attiecīgi precizēt Anotāciju, skaidrojot</w:t>
            </w:r>
            <w:r>
              <w:t>,</w:t>
            </w:r>
            <w:r w:rsidRPr="0011069B">
              <w:t xml:space="preserve"> kas no Projektā ietvertā regulējuma pārsniedz Elektroenerģijas tirgus likumā noteikto pilnvarojuma apjomu</w:t>
            </w:r>
            <w:r>
              <w:t>.</w:t>
            </w:r>
          </w:p>
          <w:p w14:paraId="34A43C16" w14:textId="77777777" w:rsidR="0088436C" w:rsidRDefault="0088436C" w:rsidP="0088436C">
            <w:pPr>
              <w:pStyle w:val="naisc"/>
              <w:spacing w:before="0" w:after="0"/>
              <w:jc w:val="both"/>
              <w:rPr>
                <w:b/>
                <w:bCs/>
              </w:rPr>
            </w:pPr>
          </w:p>
          <w:p w14:paraId="1BA1E219" w14:textId="1F441470" w:rsidR="0088436C" w:rsidRPr="00792E80" w:rsidRDefault="0088436C" w:rsidP="0088436C">
            <w:pPr>
              <w:pStyle w:val="naisc"/>
              <w:spacing w:before="0" w:after="0"/>
              <w:jc w:val="both"/>
              <w:rPr>
                <w:b/>
                <w:bCs/>
                <w:u w:val="single"/>
              </w:rPr>
            </w:pPr>
            <w:r w:rsidRPr="00792E80">
              <w:rPr>
                <w:b/>
                <w:bCs/>
                <w:u w:val="single"/>
              </w:rPr>
              <w:t>Tieslietu ministrija</w:t>
            </w:r>
            <w:r w:rsidR="00792E80" w:rsidRPr="00792E80">
              <w:rPr>
                <w:b/>
                <w:bCs/>
                <w:u w:val="single"/>
              </w:rPr>
              <w:t>s 20.12.2019. atzinums</w:t>
            </w:r>
          </w:p>
          <w:p w14:paraId="2C6BA536" w14:textId="77777777" w:rsidR="0088436C" w:rsidRDefault="0088436C" w:rsidP="0088436C">
            <w:pPr>
              <w:pStyle w:val="naisc"/>
              <w:spacing w:before="0" w:after="0"/>
              <w:jc w:val="both"/>
            </w:pPr>
            <w:r w:rsidRPr="00DA3AAC">
              <w:rPr>
                <w:bCs/>
              </w:rPr>
              <w:t>Lūdzam mainīt projekta izdošanas tiesisko pamatojumu, svītrojot norādi uz Ministru kabineta iekārtas likuma 31.panta pirmās daļas 3.punktu.</w:t>
            </w:r>
          </w:p>
          <w:p w14:paraId="6CBFFE0E" w14:textId="77777777" w:rsidR="0088436C" w:rsidRPr="004C1011" w:rsidRDefault="0088436C" w:rsidP="0088436C">
            <w:pPr>
              <w:pStyle w:val="naisc"/>
              <w:spacing w:before="0" w:after="0"/>
              <w:jc w:val="both"/>
              <w:rPr>
                <w:b/>
              </w:rPr>
            </w:pPr>
          </w:p>
        </w:tc>
        <w:tc>
          <w:tcPr>
            <w:tcW w:w="2551" w:type="dxa"/>
            <w:tcBorders>
              <w:top w:val="single" w:sz="6" w:space="0" w:color="000000"/>
              <w:left w:val="single" w:sz="6" w:space="0" w:color="000000"/>
              <w:bottom w:val="single" w:sz="6" w:space="0" w:color="000000"/>
            </w:tcBorders>
          </w:tcPr>
          <w:p w14:paraId="64EFB7AC" w14:textId="77777777" w:rsidR="0088436C" w:rsidRPr="00CF5818" w:rsidRDefault="0088436C" w:rsidP="0088436C">
            <w:pPr>
              <w:pStyle w:val="naisc"/>
              <w:spacing w:before="0" w:after="0"/>
              <w:jc w:val="both"/>
              <w:rPr>
                <w:b/>
                <w:u w:val="single"/>
              </w:rPr>
            </w:pPr>
            <w:r w:rsidRPr="00CF5818">
              <w:rPr>
                <w:b/>
                <w:u w:val="single"/>
              </w:rPr>
              <w:lastRenderedPageBreak/>
              <w:t xml:space="preserve">Ņemts vērā. </w:t>
            </w:r>
          </w:p>
          <w:p w14:paraId="5B663373" w14:textId="77777777" w:rsidR="0088436C" w:rsidRDefault="0088436C" w:rsidP="0088436C">
            <w:pPr>
              <w:pStyle w:val="naisc"/>
              <w:spacing w:before="0" w:after="0"/>
              <w:jc w:val="both"/>
              <w:rPr>
                <w:b/>
              </w:rPr>
            </w:pPr>
            <w:r>
              <w:t>N</w:t>
            </w:r>
            <w:r w:rsidRPr="00DA3AAC">
              <w:t>orād</w:t>
            </w:r>
            <w:r>
              <w:t>e</w:t>
            </w:r>
            <w:r w:rsidRPr="00DA3AAC">
              <w:t xml:space="preserve"> uz Ministru kabineta iekārtas likuma 31. panta pirmās daļas 3. punktu</w:t>
            </w:r>
            <w:r>
              <w:t xml:space="preserve"> svītrota.</w:t>
            </w:r>
          </w:p>
          <w:p w14:paraId="1C825A32" w14:textId="77777777" w:rsidR="0088436C" w:rsidRPr="004C1011" w:rsidRDefault="0088436C" w:rsidP="0088436C">
            <w:pPr>
              <w:pStyle w:val="naisc"/>
              <w:spacing w:before="0" w:after="0"/>
              <w:jc w:val="both"/>
              <w:rPr>
                <w:b/>
              </w:rPr>
            </w:pPr>
          </w:p>
        </w:tc>
        <w:tc>
          <w:tcPr>
            <w:tcW w:w="3376" w:type="dxa"/>
            <w:gridSpan w:val="2"/>
            <w:tcBorders>
              <w:top w:val="single" w:sz="6" w:space="0" w:color="000000"/>
              <w:left w:val="single" w:sz="6" w:space="0" w:color="000000"/>
              <w:bottom w:val="single" w:sz="6" w:space="0" w:color="000000"/>
            </w:tcBorders>
          </w:tcPr>
          <w:p w14:paraId="4FCAF46C" w14:textId="6CF89CE9" w:rsidR="0088436C" w:rsidRDefault="0088436C" w:rsidP="0088436C">
            <w:pPr>
              <w:jc w:val="both"/>
            </w:pPr>
            <w:proofErr w:type="spellStart"/>
            <w:r>
              <w:t>Agregatoru</w:t>
            </w:r>
            <w:proofErr w:type="spellEnd"/>
            <w:r>
              <w:t xml:space="preserve"> noteikumi izdoti saskaņā ar Elektroenerģijas tirgus likuma 36.</w:t>
            </w:r>
            <w:r>
              <w:rPr>
                <w:vertAlign w:val="superscript"/>
              </w:rPr>
              <w:t>1</w:t>
            </w:r>
            <w:r>
              <w:t xml:space="preserve"> panta otro daļu</w:t>
            </w:r>
          </w:p>
        </w:tc>
      </w:tr>
      <w:tr w:rsidR="0088436C" w:rsidRPr="00F27FAC" w14:paraId="08A41313" w14:textId="77777777" w:rsidTr="00700704">
        <w:trPr>
          <w:gridAfter w:val="3"/>
          <w:wAfter w:w="9782" w:type="dxa"/>
        </w:trPr>
        <w:tc>
          <w:tcPr>
            <w:tcW w:w="593" w:type="dxa"/>
            <w:tcBorders>
              <w:top w:val="single" w:sz="6" w:space="0" w:color="000000"/>
              <w:left w:val="single" w:sz="6" w:space="0" w:color="000000"/>
              <w:bottom w:val="single" w:sz="6" w:space="0" w:color="000000"/>
            </w:tcBorders>
          </w:tcPr>
          <w:p w14:paraId="6B3F60EB" w14:textId="5DA17755" w:rsidR="0088436C" w:rsidRPr="0050555D" w:rsidRDefault="00C665EB" w:rsidP="0088436C">
            <w:pPr>
              <w:jc w:val="center"/>
              <w:rPr>
                <w:bCs/>
                <w:iCs/>
              </w:rPr>
            </w:pPr>
            <w:r>
              <w:lastRenderedPageBreak/>
              <w:t>14</w:t>
            </w:r>
            <w:r w:rsidR="0088436C">
              <w:t>.</w:t>
            </w:r>
          </w:p>
        </w:tc>
        <w:tc>
          <w:tcPr>
            <w:tcW w:w="3828" w:type="dxa"/>
            <w:gridSpan w:val="2"/>
            <w:tcBorders>
              <w:top w:val="single" w:sz="6" w:space="0" w:color="000000"/>
              <w:left w:val="single" w:sz="6" w:space="0" w:color="000000"/>
              <w:bottom w:val="single" w:sz="6" w:space="0" w:color="000000"/>
            </w:tcBorders>
          </w:tcPr>
          <w:p w14:paraId="6BB44ADF" w14:textId="77777777" w:rsidR="0088436C" w:rsidRDefault="0088436C" w:rsidP="0088436C">
            <w:pPr>
              <w:pStyle w:val="naisc"/>
              <w:jc w:val="both"/>
            </w:pPr>
            <w:r>
              <w:t>1.</w:t>
            </w:r>
            <w:r>
              <w:tab/>
              <w:t>Noteikumi nosaka:</w:t>
            </w:r>
          </w:p>
          <w:p w14:paraId="7EA948CA" w14:textId="77777777" w:rsidR="0088436C" w:rsidRDefault="0088436C" w:rsidP="0088436C">
            <w:pPr>
              <w:pStyle w:val="naisc"/>
              <w:jc w:val="both"/>
            </w:pPr>
            <w:r>
              <w:t>1.1.</w:t>
            </w:r>
            <w:r>
              <w:tab/>
              <w:t xml:space="preserve">elektroenerģijas lietotāja, kas piedalās pieprasījuma reakcijas pakalpojuma sniegšanā (turpmāk – lietotājs), tiesības un pienākumus; </w:t>
            </w:r>
          </w:p>
          <w:p w14:paraId="3F5A7048" w14:textId="77777777" w:rsidR="0088436C" w:rsidRDefault="0088436C" w:rsidP="0088436C">
            <w:pPr>
              <w:pStyle w:val="naisc"/>
              <w:jc w:val="both"/>
            </w:pPr>
            <w:r>
              <w:t>1.2.</w:t>
            </w:r>
            <w:r>
              <w:tab/>
            </w:r>
            <w:proofErr w:type="spellStart"/>
            <w:r>
              <w:t>agregatora</w:t>
            </w:r>
            <w:proofErr w:type="spellEnd"/>
            <w:r>
              <w:t xml:space="preserve"> tiesības un pienākumus un pieprasījuma reakcijas pakalpojuma sniegšanas kārtību;</w:t>
            </w:r>
          </w:p>
          <w:p w14:paraId="0B926096" w14:textId="77777777" w:rsidR="0088436C" w:rsidRDefault="0088436C" w:rsidP="0088436C">
            <w:pPr>
              <w:pStyle w:val="naisc"/>
              <w:jc w:val="both"/>
            </w:pPr>
            <w:r>
              <w:t>1.3.</w:t>
            </w:r>
            <w:r>
              <w:tab/>
            </w:r>
            <w:proofErr w:type="spellStart"/>
            <w:r>
              <w:t>agregatora</w:t>
            </w:r>
            <w:proofErr w:type="spellEnd"/>
            <w:r>
              <w:t xml:space="preserve"> pakalpojuma apmaksu;</w:t>
            </w:r>
          </w:p>
          <w:p w14:paraId="09901996" w14:textId="77777777" w:rsidR="0088436C" w:rsidRDefault="0088436C" w:rsidP="0088436C">
            <w:pPr>
              <w:pStyle w:val="naisc"/>
              <w:jc w:val="both"/>
            </w:pPr>
            <w:r>
              <w:t>1.4.</w:t>
            </w:r>
            <w:r>
              <w:tab/>
            </w:r>
            <w:proofErr w:type="spellStart"/>
            <w:r>
              <w:t>agregatora</w:t>
            </w:r>
            <w:proofErr w:type="spellEnd"/>
            <w:r>
              <w:t xml:space="preserve"> maiņas kārtību;</w:t>
            </w:r>
          </w:p>
          <w:p w14:paraId="79761120" w14:textId="783240B8" w:rsidR="0088436C" w:rsidRDefault="0088436C" w:rsidP="0088436C">
            <w:pPr>
              <w:jc w:val="both"/>
            </w:pPr>
            <w:r>
              <w:t>1.5.</w:t>
            </w:r>
            <w:r>
              <w:tab/>
            </w:r>
            <w:proofErr w:type="spellStart"/>
            <w:r>
              <w:t>agregatora</w:t>
            </w:r>
            <w:proofErr w:type="spellEnd"/>
            <w:r>
              <w:t xml:space="preserve"> un elektroenerģijas sistēmu un tirgus dalībnieku sadarbību.</w:t>
            </w:r>
          </w:p>
        </w:tc>
        <w:tc>
          <w:tcPr>
            <w:tcW w:w="5387" w:type="dxa"/>
            <w:tcBorders>
              <w:top w:val="single" w:sz="6" w:space="0" w:color="000000"/>
              <w:left w:val="single" w:sz="6" w:space="0" w:color="000000"/>
              <w:bottom w:val="single" w:sz="6" w:space="0" w:color="000000"/>
            </w:tcBorders>
          </w:tcPr>
          <w:p w14:paraId="7BD7D869" w14:textId="77777777" w:rsidR="00792E80" w:rsidRPr="00792E80" w:rsidRDefault="00792E80" w:rsidP="00792E80">
            <w:pPr>
              <w:pStyle w:val="naisc"/>
              <w:spacing w:before="0" w:after="0"/>
              <w:jc w:val="both"/>
              <w:rPr>
                <w:b/>
                <w:bCs/>
                <w:u w:val="single"/>
              </w:rPr>
            </w:pPr>
            <w:r w:rsidRPr="00792E80">
              <w:rPr>
                <w:b/>
                <w:bCs/>
                <w:u w:val="single"/>
              </w:rPr>
              <w:t>Tieslietu ministrijas 20.12.2019. atzinums</w:t>
            </w:r>
          </w:p>
          <w:p w14:paraId="417BFF45" w14:textId="3383D0E0" w:rsidR="0088436C" w:rsidRPr="004C1011" w:rsidRDefault="0088436C" w:rsidP="0088436C">
            <w:pPr>
              <w:pStyle w:val="naisc"/>
              <w:spacing w:before="0" w:after="0"/>
              <w:jc w:val="both"/>
              <w:rPr>
                <w:b/>
              </w:rPr>
            </w:pPr>
            <w:r w:rsidRPr="00B25CAA">
              <w:rPr>
                <w:color w:val="000000" w:themeColor="text1"/>
              </w:rPr>
              <w:t xml:space="preserve">Ņemot vērā arī iepriekš minēto, lūdzam precizēt projekta 1.punktu, atbilstoši Ministru kabineta 2009.gada 3.februāra noteikumu Nr. 108 “Normatīvo aktu projektu sagatavošanas noteikumi” 100.punktam korekti atspoguļojot Elektroenerģijas tirgus likuma 36.1 panta otrajā daļā noteikto pilnvarojumu (proti, Ministru kabinets pilnvarots noteikt: 1) </w:t>
            </w:r>
            <w:proofErr w:type="spellStart"/>
            <w:r w:rsidRPr="00B25CAA">
              <w:rPr>
                <w:color w:val="000000" w:themeColor="text1"/>
              </w:rPr>
              <w:t>Agregatora</w:t>
            </w:r>
            <w:proofErr w:type="spellEnd"/>
            <w:r w:rsidRPr="00B25CAA">
              <w:rPr>
                <w:color w:val="000000" w:themeColor="text1"/>
              </w:rPr>
              <w:t xml:space="preserve"> tiesības un pienākumus; 2) norēķinus par </w:t>
            </w:r>
            <w:proofErr w:type="spellStart"/>
            <w:r w:rsidRPr="00B25CAA">
              <w:rPr>
                <w:color w:val="000000" w:themeColor="text1"/>
              </w:rPr>
              <w:t>agregatora</w:t>
            </w:r>
            <w:proofErr w:type="spellEnd"/>
            <w:r w:rsidRPr="00B25CAA">
              <w:rPr>
                <w:color w:val="000000" w:themeColor="text1"/>
              </w:rPr>
              <w:t xml:space="preserve"> pakalpojumiem un 3) attiecības starp </w:t>
            </w:r>
            <w:proofErr w:type="spellStart"/>
            <w:r w:rsidRPr="00B25CAA">
              <w:rPr>
                <w:color w:val="000000" w:themeColor="text1"/>
              </w:rPr>
              <w:t>agregatoru</w:t>
            </w:r>
            <w:proofErr w:type="spellEnd"/>
            <w:r w:rsidRPr="00B25CAA">
              <w:rPr>
                <w:color w:val="000000" w:themeColor="text1"/>
              </w:rPr>
              <w:t xml:space="preserve"> un citiem sistēmas un tirgus dalībniekiem).</w:t>
            </w:r>
          </w:p>
        </w:tc>
        <w:tc>
          <w:tcPr>
            <w:tcW w:w="2551" w:type="dxa"/>
            <w:tcBorders>
              <w:top w:val="single" w:sz="6" w:space="0" w:color="000000"/>
              <w:left w:val="single" w:sz="6" w:space="0" w:color="000000"/>
              <w:bottom w:val="single" w:sz="6" w:space="0" w:color="000000"/>
            </w:tcBorders>
          </w:tcPr>
          <w:p w14:paraId="62F0E45C" w14:textId="77777777" w:rsidR="0088436C" w:rsidRPr="00CF5818" w:rsidRDefault="0088436C" w:rsidP="0088436C">
            <w:pPr>
              <w:pStyle w:val="naisc"/>
              <w:spacing w:before="0" w:after="0"/>
              <w:jc w:val="both"/>
              <w:rPr>
                <w:b/>
                <w:u w:val="single"/>
              </w:rPr>
            </w:pPr>
            <w:r w:rsidRPr="00CF5818">
              <w:rPr>
                <w:b/>
                <w:u w:val="single"/>
              </w:rPr>
              <w:t xml:space="preserve">Ņemts vērā. </w:t>
            </w:r>
          </w:p>
          <w:p w14:paraId="4CFCE3A4" w14:textId="4E758619" w:rsidR="0088436C" w:rsidRPr="004C1011" w:rsidRDefault="0088436C" w:rsidP="0088436C">
            <w:pPr>
              <w:pStyle w:val="naisc"/>
              <w:spacing w:before="0" w:after="0"/>
              <w:jc w:val="both"/>
              <w:rPr>
                <w:b/>
              </w:rPr>
            </w:pPr>
            <w:r w:rsidRPr="00E02ACB">
              <w:rPr>
                <w:bCs/>
              </w:rPr>
              <w:t xml:space="preserve">I noteikumu projekta sadaļa “Vispārīgie jautājumi” precizēta </w:t>
            </w:r>
          </w:p>
        </w:tc>
        <w:tc>
          <w:tcPr>
            <w:tcW w:w="3376" w:type="dxa"/>
            <w:gridSpan w:val="2"/>
            <w:tcBorders>
              <w:top w:val="single" w:sz="6" w:space="0" w:color="000000"/>
              <w:left w:val="single" w:sz="6" w:space="0" w:color="000000"/>
              <w:bottom w:val="single" w:sz="6" w:space="0" w:color="000000"/>
            </w:tcBorders>
          </w:tcPr>
          <w:p w14:paraId="0DA63D69" w14:textId="77777777" w:rsidR="0088436C" w:rsidRPr="00E02ACB" w:rsidRDefault="0088436C" w:rsidP="0088436C">
            <w:pPr>
              <w:pStyle w:val="Sarakstarindkopa"/>
              <w:numPr>
                <w:ilvl w:val="0"/>
                <w:numId w:val="3"/>
              </w:numPr>
              <w:shd w:val="clear" w:color="auto" w:fill="FFFFFF"/>
              <w:spacing w:line="293" w:lineRule="atLeast"/>
              <w:contextualSpacing/>
              <w:jc w:val="both"/>
              <w:rPr>
                <w:rFonts w:ascii="Times New Roman" w:hAnsi="Times New Roman"/>
                <w:sz w:val="24"/>
                <w:szCs w:val="24"/>
              </w:rPr>
            </w:pPr>
            <w:r w:rsidRPr="00E02ACB">
              <w:rPr>
                <w:rFonts w:ascii="Times New Roman" w:hAnsi="Times New Roman"/>
                <w:sz w:val="24"/>
                <w:szCs w:val="24"/>
              </w:rPr>
              <w:t>Noteikumi nosaka:</w:t>
            </w:r>
          </w:p>
          <w:p w14:paraId="3D8E8DD5" w14:textId="77777777" w:rsidR="0088436C" w:rsidRPr="00E02ACB" w:rsidRDefault="0088436C" w:rsidP="0088436C">
            <w:pPr>
              <w:pStyle w:val="Sarakstarindkopa"/>
              <w:numPr>
                <w:ilvl w:val="1"/>
                <w:numId w:val="3"/>
              </w:numPr>
              <w:shd w:val="clear" w:color="auto" w:fill="FFFFFF"/>
              <w:spacing w:line="293" w:lineRule="atLeast"/>
              <w:contextualSpacing/>
              <w:jc w:val="both"/>
              <w:rPr>
                <w:rFonts w:ascii="Times New Roman" w:hAnsi="Times New Roman"/>
                <w:sz w:val="24"/>
                <w:szCs w:val="24"/>
              </w:rPr>
            </w:pPr>
            <w:r>
              <w:rPr>
                <w:rFonts w:ascii="Times New Roman" w:hAnsi="Times New Roman"/>
                <w:sz w:val="24"/>
                <w:szCs w:val="24"/>
              </w:rPr>
              <w:t xml:space="preserve"> </w:t>
            </w:r>
            <w:proofErr w:type="spellStart"/>
            <w:r w:rsidRPr="00E02ACB">
              <w:rPr>
                <w:rFonts w:ascii="Times New Roman" w:hAnsi="Times New Roman"/>
                <w:color w:val="000000" w:themeColor="text1"/>
                <w:sz w:val="24"/>
                <w:szCs w:val="24"/>
              </w:rPr>
              <w:t>Agregatora</w:t>
            </w:r>
            <w:proofErr w:type="spellEnd"/>
            <w:r w:rsidRPr="00E02ACB">
              <w:rPr>
                <w:rFonts w:ascii="Times New Roman" w:hAnsi="Times New Roman"/>
                <w:color w:val="000000" w:themeColor="text1"/>
                <w:sz w:val="24"/>
                <w:szCs w:val="24"/>
              </w:rPr>
              <w:t xml:space="preserve"> tiesības un pienākumus;</w:t>
            </w:r>
          </w:p>
          <w:p w14:paraId="20E3F00F" w14:textId="77777777" w:rsidR="0088436C" w:rsidRPr="00E02ACB" w:rsidRDefault="0088436C" w:rsidP="0088436C">
            <w:pPr>
              <w:pStyle w:val="Sarakstarindkopa"/>
              <w:numPr>
                <w:ilvl w:val="1"/>
                <w:numId w:val="3"/>
              </w:numPr>
              <w:shd w:val="clear" w:color="auto" w:fill="FFFFFF"/>
              <w:spacing w:line="293" w:lineRule="atLeast"/>
              <w:contextualSpacing/>
              <w:jc w:val="both"/>
              <w:rPr>
                <w:rFonts w:ascii="Times New Roman" w:hAnsi="Times New Roman"/>
                <w:sz w:val="24"/>
                <w:szCs w:val="24"/>
              </w:rPr>
            </w:pPr>
            <w:r>
              <w:rPr>
                <w:rFonts w:ascii="Times New Roman" w:hAnsi="Times New Roman"/>
                <w:color w:val="000000" w:themeColor="text1"/>
                <w:sz w:val="24"/>
                <w:szCs w:val="24"/>
              </w:rPr>
              <w:t xml:space="preserve"> </w:t>
            </w:r>
            <w:r w:rsidRPr="00E02ACB">
              <w:rPr>
                <w:rFonts w:ascii="Times New Roman" w:hAnsi="Times New Roman"/>
                <w:color w:val="000000" w:themeColor="text1"/>
                <w:sz w:val="24"/>
                <w:szCs w:val="24"/>
              </w:rPr>
              <w:t xml:space="preserve">norēķinus par </w:t>
            </w:r>
            <w:proofErr w:type="spellStart"/>
            <w:r w:rsidRPr="00E02ACB">
              <w:rPr>
                <w:rFonts w:ascii="Times New Roman" w:hAnsi="Times New Roman"/>
                <w:color w:val="000000" w:themeColor="text1"/>
                <w:sz w:val="24"/>
                <w:szCs w:val="24"/>
              </w:rPr>
              <w:t>agregatora</w:t>
            </w:r>
            <w:proofErr w:type="spellEnd"/>
            <w:r w:rsidRPr="00E02ACB">
              <w:rPr>
                <w:rFonts w:ascii="Times New Roman" w:hAnsi="Times New Roman"/>
                <w:color w:val="000000" w:themeColor="text1"/>
                <w:sz w:val="24"/>
                <w:szCs w:val="24"/>
              </w:rPr>
              <w:t xml:space="preserve"> pakalpojumiem</w:t>
            </w:r>
            <w:r>
              <w:rPr>
                <w:rFonts w:ascii="Times New Roman" w:hAnsi="Times New Roman"/>
                <w:color w:val="000000" w:themeColor="text1"/>
                <w:sz w:val="24"/>
                <w:szCs w:val="24"/>
              </w:rPr>
              <w:t>;</w:t>
            </w:r>
          </w:p>
          <w:p w14:paraId="1CB5E1CC" w14:textId="637D3475" w:rsidR="0088436C" w:rsidRDefault="0088436C" w:rsidP="0088436C">
            <w:pPr>
              <w:jc w:val="both"/>
            </w:pPr>
            <w:r>
              <w:t xml:space="preserve"> </w:t>
            </w:r>
            <w:r w:rsidRPr="00E02ACB">
              <w:t xml:space="preserve">attiecības starp </w:t>
            </w:r>
            <w:proofErr w:type="spellStart"/>
            <w:r w:rsidRPr="00E02ACB">
              <w:t>agregatoru</w:t>
            </w:r>
            <w:proofErr w:type="spellEnd"/>
            <w:r w:rsidRPr="00E02ACB">
              <w:t xml:space="preserve"> un citiem sistēmas un tirgus dalībniekiem).</w:t>
            </w:r>
          </w:p>
        </w:tc>
      </w:tr>
      <w:tr w:rsidR="0088436C" w:rsidRPr="00F27FAC" w14:paraId="380FEF0C" w14:textId="77777777" w:rsidTr="00451942">
        <w:trPr>
          <w:gridAfter w:val="3"/>
          <w:wAfter w:w="9782" w:type="dxa"/>
        </w:trPr>
        <w:tc>
          <w:tcPr>
            <w:tcW w:w="593" w:type="dxa"/>
            <w:tcBorders>
              <w:top w:val="single" w:sz="6" w:space="0" w:color="000000"/>
              <w:left w:val="single" w:sz="6" w:space="0" w:color="000000"/>
              <w:bottom w:val="single" w:sz="6" w:space="0" w:color="000000"/>
              <w:right w:val="single" w:sz="6" w:space="0" w:color="000000"/>
            </w:tcBorders>
          </w:tcPr>
          <w:p w14:paraId="00E397D1" w14:textId="638567F3" w:rsidR="0088436C" w:rsidRDefault="00C665EB" w:rsidP="0088436C">
            <w:pPr>
              <w:pStyle w:val="naisc"/>
              <w:spacing w:before="0" w:after="0"/>
            </w:pPr>
            <w:r>
              <w:t>15</w:t>
            </w:r>
            <w:r w:rsidR="0088436C">
              <w:t>.</w:t>
            </w:r>
          </w:p>
        </w:tc>
        <w:tc>
          <w:tcPr>
            <w:tcW w:w="3828" w:type="dxa"/>
            <w:gridSpan w:val="2"/>
            <w:tcBorders>
              <w:top w:val="single" w:sz="6" w:space="0" w:color="000000"/>
              <w:left w:val="single" w:sz="6" w:space="0" w:color="000000"/>
              <w:bottom w:val="single" w:sz="6" w:space="0" w:color="000000"/>
              <w:right w:val="single" w:sz="6" w:space="0" w:color="000000"/>
            </w:tcBorders>
          </w:tcPr>
          <w:p w14:paraId="3643D0F8" w14:textId="77777777" w:rsidR="0088436C" w:rsidRPr="0071101D" w:rsidRDefault="0088436C" w:rsidP="0088436C">
            <w:pPr>
              <w:pStyle w:val="naisc"/>
              <w:spacing w:before="0" w:after="0"/>
              <w:jc w:val="both"/>
            </w:pPr>
          </w:p>
        </w:tc>
        <w:tc>
          <w:tcPr>
            <w:tcW w:w="5387" w:type="dxa"/>
            <w:tcBorders>
              <w:top w:val="single" w:sz="6" w:space="0" w:color="000000"/>
              <w:left w:val="single" w:sz="6" w:space="0" w:color="000000"/>
              <w:bottom w:val="single" w:sz="6" w:space="0" w:color="000000"/>
              <w:right w:val="single" w:sz="6" w:space="0" w:color="000000"/>
            </w:tcBorders>
          </w:tcPr>
          <w:p w14:paraId="1857B250" w14:textId="77777777" w:rsidR="00792E80" w:rsidRPr="00792E80" w:rsidRDefault="00792E80" w:rsidP="00792E80">
            <w:pPr>
              <w:pStyle w:val="naisc"/>
              <w:spacing w:before="0" w:after="0"/>
              <w:jc w:val="both"/>
              <w:rPr>
                <w:b/>
                <w:bCs/>
                <w:u w:val="single"/>
              </w:rPr>
            </w:pPr>
            <w:r w:rsidRPr="00792E80">
              <w:rPr>
                <w:b/>
                <w:bCs/>
                <w:u w:val="single"/>
              </w:rPr>
              <w:t>Tieslietu ministrijas 20.12.2019. atzinums</w:t>
            </w:r>
          </w:p>
          <w:p w14:paraId="62B47BBB" w14:textId="689BBC9E" w:rsidR="0088436C" w:rsidRPr="004C1011" w:rsidRDefault="0088436C" w:rsidP="0088436C">
            <w:pPr>
              <w:pStyle w:val="naisc"/>
              <w:spacing w:before="0" w:after="0"/>
              <w:jc w:val="both"/>
              <w:rPr>
                <w:b/>
              </w:rPr>
            </w:pPr>
            <w:bookmarkStart w:id="2" w:name="_Hlk30074973"/>
            <w:r w:rsidRPr="003C77FE">
              <w:rPr>
                <w:bCs/>
              </w:rPr>
              <w:t xml:space="preserve">Lūdzam svītrot projekta 1.1.apakšpunktu un II nodaļu “Lietotāja tiesības un pienākumi”. Vēršam uzmanību, pirmkārt, ka Elektroenerģijas tirgus likuma 36.1 panta otrā daļa nepilnvaro Ministru kabinetu izdot šāda satura tiesisko regulējumu, otrkārt, no Direktīvas 15.panta 8.punkta, kas saskaņā ar projekta anotācijas V sadaļā minēto tiek pārņemts ar projekta normām, </w:t>
            </w:r>
            <w:r w:rsidRPr="003C77FE">
              <w:rPr>
                <w:bCs/>
              </w:rPr>
              <w:lastRenderedPageBreak/>
              <w:t>tieši neizriet tāda satura regulējums, kā šobrīd iekļauts projekta II nodaļā.</w:t>
            </w:r>
            <w:bookmarkEnd w:id="2"/>
          </w:p>
        </w:tc>
        <w:tc>
          <w:tcPr>
            <w:tcW w:w="2551" w:type="dxa"/>
            <w:tcBorders>
              <w:top w:val="single" w:sz="6" w:space="0" w:color="000000"/>
              <w:left w:val="single" w:sz="6" w:space="0" w:color="000000"/>
              <w:bottom w:val="single" w:sz="6" w:space="0" w:color="000000"/>
              <w:right w:val="single" w:sz="6" w:space="0" w:color="000000"/>
            </w:tcBorders>
          </w:tcPr>
          <w:p w14:paraId="399FDA6E" w14:textId="77777777" w:rsidR="0088436C" w:rsidRPr="00CF5818" w:rsidRDefault="0088436C" w:rsidP="0088436C">
            <w:pPr>
              <w:pStyle w:val="naisc"/>
              <w:spacing w:before="0" w:after="0"/>
              <w:jc w:val="both"/>
              <w:rPr>
                <w:b/>
                <w:u w:val="single"/>
              </w:rPr>
            </w:pPr>
            <w:r w:rsidRPr="00CF5818">
              <w:rPr>
                <w:b/>
                <w:u w:val="single"/>
              </w:rPr>
              <w:lastRenderedPageBreak/>
              <w:t xml:space="preserve">Ņemts vērā. </w:t>
            </w:r>
          </w:p>
          <w:p w14:paraId="448B906B" w14:textId="77777777" w:rsidR="0088436C" w:rsidRPr="00DB00D5" w:rsidRDefault="0088436C" w:rsidP="0088436C">
            <w:pPr>
              <w:pStyle w:val="Komentrateksts"/>
              <w:rPr>
                <w:lang w:val="lv-LV"/>
              </w:rPr>
            </w:pPr>
            <w:r>
              <w:rPr>
                <w:lang w:val="lv-LV"/>
              </w:rPr>
              <w:t xml:space="preserve">Lietotāja tiesības un pienākumi pamatā tika pārveidoti par </w:t>
            </w:r>
            <w:proofErr w:type="spellStart"/>
            <w:r>
              <w:rPr>
                <w:lang w:val="lv-LV"/>
              </w:rPr>
              <w:t>agregatora</w:t>
            </w:r>
            <w:proofErr w:type="spellEnd"/>
            <w:r>
              <w:rPr>
                <w:lang w:val="lv-LV"/>
              </w:rPr>
              <w:t xml:space="preserve"> pienākumiem un tiesībām, tās iekļaujot </w:t>
            </w:r>
            <w:r>
              <w:rPr>
                <w:lang w:val="lv-LV"/>
              </w:rPr>
              <w:lastRenderedPageBreak/>
              <w:t>III nodaļā “</w:t>
            </w:r>
            <w:proofErr w:type="spellStart"/>
            <w:r>
              <w:rPr>
                <w:lang w:val="lv-LV"/>
              </w:rPr>
              <w:t>Agregatora</w:t>
            </w:r>
            <w:proofErr w:type="spellEnd"/>
            <w:r>
              <w:rPr>
                <w:lang w:val="lv-LV"/>
              </w:rPr>
              <w:t xml:space="preserve"> attiecības ar lietotāju”.</w:t>
            </w:r>
          </w:p>
          <w:p w14:paraId="40FB9EBC" w14:textId="77777777" w:rsidR="0088436C" w:rsidRDefault="0088436C" w:rsidP="0088436C">
            <w:pPr>
              <w:pStyle w:val="naisc"/>
              <w:spacing w:before="0" w:after="0"/>
              <w:jc w:val="both"/>
              <w:rPr>
                <w:b/>
              </w:rPr>
            </w:pPr>
          </w:p>
        </w:tc>
        <w:tc>
          <w:tcPr>
            <w:tcW w:w="3376" w:type="dxa"/>
            <w:gridSpan w:val="2"/>
            <w:tcBorders>
              <w:top w:val="single" w:sz="4" w:space="0" w:color="auto"/>
              <w:left w:val="single" w:sz="4" w:space="0" w:color="auto"/>
              <w:bottom w:val="single" w:sz="4" w:space="0" w:color="auto"/>
            </w:tcBorders>
          </w:tcPr>
          <w:p w14:paraId="1005580F" w14:textId="77777777" w:rsidR="0088436C" w:rsidRDefault="0088436C" w:rsidP="0088436C">
            <w:pPr>
              <w:jc w:val="both"/>
            </w:pPr>
          </w:p>
        </w:tc>
      </w:tr>
      <w:tr w:rsidR="0088436C" w:rsidRPr="00F27FAC" w14:paraId="29DDF4ED" w14:textId="77777777" w:rsidTr="00451942">
        <w:trPr>
          <w:gridAfter w:val="3"/>
          <w:wAfter w:w="9782" w:type="dxa"/>
        </w:trPr>
        <w:tc>
          <w:tcPr>
            <w:tcW w:w="593" w:type="dxa"/>
            <w:tcBorders>
              <w:top w:val="single" w:sz="6" w:space="0" w:color="000000"/>
              <w:left w:val="single" w:sz="6" w:space="0" w:color="000000"/>
              <w:bottom w:val="single" w:sz="6" w:space="0" w:color="000000"/>
              <w:right w:val="single" w:sz="6" w:space="0" w:color="000000"/>
            </w:tcBorders>
          </w:tcPr>
          <w:p w14:paraId="2A4F628C" w14:textId="3B119C70" w:rsidR="0088436C" w:rsidRDefault="00C665EB" w:rsidP="0088436C">
            <w:pPr>
              <w:pStyle w:val="naisc"/>
              <w:spacing w:before="0" w:after="0"/>
            </w:pPr>
            <w:r>
              <w:lastRenderedPageBreak/>
              <w:t>16</w:t>
            </w:r>
            <w:r w:rsidR="0088436C">
              <w:t>.</w:t>
            </w:r>
          </w:p>
        </w:tc>
        <w:tc>
          <w:tcPr>
            <w:tcW w:w="3828" w:type="dxa"/>
            <w:gridSpan w:val="2"/>
            <w:tcBorders>
              <w:top w:val="single" w:sz="6" w:space="0" w:color="000000"/>
              <w:left w:val="single" w:sz="6" w:space="0" w:color="000000"/>
              <w:bottom w:val="single" w:sz="6" w:space="0" w:color="000000"/>
              <w:right w:val="single" w:sz="6" w:space="0" w:color="000000"/>
            </w:tcBorders>
          </w:tcPr>
          <w:p w14:paraId="428468DB" w14:textId="77777777" w:rsidR="0088436C" w:rsidRPr="0071101D" w:rsidRDefault="0088436C" w:rsidP="0088436C">
            <w:pPr>
              <w:pStyle w:val="naisc"/>
              <w:spacing w:before="0" w:after="0"/>
              <w:jc w:val="both"/>
            </w:pPr>
          </w:p>
        </w:tc>
        <w:tc>
          <w:tcPr>
            <w:tcW w:w="5387" w:type="dxa"/>
            <w:tcBorders>
              <w:top w:val="single" w:sz="6" w:space="0" w:color="000000"/>
              <w:left w:val="single" w:sz="6" w:space="0" w:color="000000"/>
              <w:bottom w:val="single" w:sz="6" w:space="0" w:color="000000"/>
              <w:right w:val="single" w:sz="6" w:space="0" w:color="000000"/>
            </w:tcBorders>
          </w:tcPr>
          <w:p w14:paraId="6D1B20CB" w14:textId="77777777" w:rsidR="00792E80" w:rsidRPr="00792E80" w:rsidRDefault="00792E80" w:rsidP="00792E80">
            <w:pPr>
              <w:pStyle w:val="naisc"/>
              <w:spacing w:before="0" w:after="0"/>
              <w:jc w:val="both"/>
              <w:rPr>
                <w:b/>
                <w:bCs/>
                <w:u w:val="single"/>
              </w:rPr>
            </w:pPr>
            <w:r w:rsidRPr="00792E80">
              <w:rPr>
                <w:b/>
                <w:bCs/>
                <w:u w:val="single"/>
              </w:rPr>
              <w:t>Tieslietu ministrijas 20.12.2019. atzinums</w:t>
            </w:r>
          </w:p>
          <w:p w14:paraId="6CB764C9" w14:textId="4487DB8D" w:rsidR="0088436C" w:rsidRPr="003C77FE" w:rsidRDefault="0088436C" w:rsidP="0088436C">
            <w:pPr>
              <w:pStyle w:val="naisc"/>
              <w:spacing w:before="0" w:after="0"/>
              <w:jc w:val="both"/>
              <w:rPr>
                <w:b/>
              </w:rPr>
            </w:pPr>
            <w:bookmarkStart w:id="3" w:name="_Hlk30075115"/>
            <w:r w:rsidRPr="003C77FE">
              <w:rPr>
                <w:bCs/>
              </w:rPr>
              <w:t xml:space="preserve">Projekta 1.1. apakšpunkts šobrīd paredz, ka noteikumi nosaka “elektroenerģijas lietotāja, kas piedalās pieprasījuma reakcijas pakalpojuma sniegšanā, tiesības un pienākumus”. Norādām, ka šāds regulējums nonāk pretrunā Elektroenerģijas tirgus likuma 1. panta otrās daļas 1. punktā un 32.2 pantā noteiktajam, ka pieprasījuma reakcijas pakalpojumu var sniegt tikai reģistrēts </w:t>
            </w:r>
            <w:proofErr w:type="spellStart"/>
            <w:r w:rsidRPr="003C77FE">
              <w:rPr>
                <w:bCs/>
              </w:rPr>
              <w:t>agregators</w:t>
            </w:r>
            <w:proofErr w:type="spellEnd"/>
            <w:r w:rsidRPr="003C77FE">
              <w:rPr>
                <w:bCs/>
              </w:rPr>
              <w:t>, bet ne jebkurš elektroenerģijas lietotājs.</w:t>
            </w:r>
            <w:bookmarkEnd w:id="3"/>
          </w:p>
        </w:tc>
        <w:tc>
          <w:tcPr>
            <w:tcW w:w="2551" w:type="dxa"/>
            <w:tcBorders>
              <w:top w:val="single" w:sz="6" w:space="0" w:color="000000"/>
              <w:left w:val="single" w:sz="6" w:space="0" w:color="000000"/>
              <w:bottom w:val="single" w:sz="6" w:space="0" w:color="000000"/>
              <w:right w:val="single" w:sz="6" w:space="0" w:color="000000"/>
            </w:tcBorders>
          </w:tcPr>
          <w:p w14:paraId="52A25AF2" w14:textId="2AFE85F1" w:rsidR="0088436C" w:rsidRPr="00CF5818" w:rsidRDefault="0088436C" w:rsidP="0088436C">
            <w:pPr>
              <w:pStyle w:val="naisc"/>
              <w:spacing w:before="0" w:after="0"/>
              <w:jc w:val="both"/>
              <w:rPr>
                <w:b/>
                <w:u w:val="single"/>
              </w:rPr>
            </w:pPr>
            <w:r w:rsidRPr="00CF5818">
              <w:rPr>
                <w:b/>
                <w:u w:val="single"/>
              </w:rPr>
              <w:t xml:space="preserve">Ņemts vērā. </w:t>
            </w:r>
          </w:p>
        </w:tc>
        <w:tc>
          <w:tcPr>
            <w:tcW w:w="3376" w:type="dxa"/>
            <w:gridSpan w:val="2"/>
            <w:tcBorders>
              <w:top w:val="single" w:sz="4" w:space="0" w:color="auto"/>
              <w:left w:val="single" w:sz="4" w:space="0" w:color="auto"/>
              <w:bottom w:val="single" w:sz="4" w:space="0" w:color="auto"/>
            </w:tcBorders>
          </w:tcPr>
          <w:p w14:paraId="3987CD5B" w14:textId="77777777" w:rsidR="0088436C" w:rsidRDefault="0088436C" w:rsidP="0088436C">
            <w:pPr>
              <w:jc w:val="both"/>
            </w:pPr>
          </w:p>
        </w:tc>
      </w:tr>
      <w:tr w:rsidR="0088436C" w:rsidRPr="00F27FAC" w14:paraId="17EB079D" w14:textId="77777777" w:rsidTr="00451942">
        <w:trPr>
          <w:gridAfter w:val="3"/>
          <w:wAfter w:w="9782" w:type="dxa"/>
        </w:trPr>
        <w:tc>
          <w:tcPr>
            <w:tcW w:w="593" w:type="dxa"/>
            <w:tcBorders>
              <w:top w:val="single" w:sz="6" w:space="0" w:color="000000"/>
              <w:left w:val="single" w:sz="6" w:space="0" w:color="000000"/>
              <w:bottom w:val="single" w:sz="6" w:space="0" w:color="000000"/>
              <w:right w:val="single" w:sz="6" w:space="0" w:color="000000"/>
            </w:tcBorders>
          </w:tcPr>
          <w:p w14:paraId="363F2FF7" w14:textId="0DCB49D1" w:rsidR="0088436C" w:rsidRDefault="00C665EB" w:rsidP="0088436C">
            <w:pPr>
              <w:pStyle w:val="naisc"/>
              <w:spacing w:before="0" w:after="0"/>
            </w:pPr>
            <w:r>
              <w:t>17</w:t>
            </w:r>
            <w:r w:rsidR="0088436C">
              <w:t>.</w:t>
            </w:r>
          </w:p>
        </w:tc>
        <w:tc>
          <w:tcPr>
            <w:tcW w:w="3828" w:type="dxa"/>
            <w:gridSpan w:val="2"/>
            <w:tcBorders>
              <w:top w:val="single" w:sz="6" w:space="0" w:color="000000"/>
              <w:left w:val="single" w:sz="6" w:space="0" w:color="000000"/>
              <w:bottom w:val="single" w:sz="6" w:space="0" w:color="000000"/>
              <w:right w:val="single" w:sz="6" w:space="0" w:color="000000"/>
            </w:tcBorders>
          </w:tcPr>
          <w:p w14:paraId="311FF12C" w14:textId="5847F6AF" w:rsidR="0088436C" w:rsidRPr="00837825" w:rsidRDefault="0088436C" w:rsidP="0088436C">
            <w:pPr>
              <w:pStyle w:val="naisc"/>
              <w:spacing w:before="0" w:after="0"/>
              <w:jc w:val="both"/>
            </w:pPr>
            <w:r w:rsidRPr="0071101D">
              <w:t>1.5.agregatora un elektroenerģijas sistēmu un tirgus dalībnieku sadarbību</w:t>
            </w:r>
            <w:r>
              <w:t>.</w:t>
            </w:r>
          </w:p>
        </w:tc>
        <w:tc>
          <w:tcPr>
            <w:tcW w:w="5387" w:type="dxa"/>
            <w:tcBorders>
              <w:top w:val="single" w:sz="6" w:space="0" w:color="000000"/>
              <w:left w:val="single" w:sz="6" w:space="0" w:color="000000"/>
              <w:bottom w:val="single" w:sz="6" w:space="0" w:color="000000"/>
              <w:right w:val="single" w:sz="6" w:space="0" w:color="000000"/>
            </w:tcBorders>
          </w:tcPr>
          <w:p w14:paraId="631990EE" w14:textId="77777777" w:rsidR="00792E80" w:rsidRPr="00792E80" w:rsidRDefault="00792E80" w:rsidP="00792E80">
            <w:pPr>
              <w:pStyle w:val="naisc"/>
              <w:spacing w:before="0" w:after="0"/>
              <w:jc w:val="both"/>
              <w:rPr>
                <w:b/>
                <w:u w:val="single"/>
              </w:rPr>
            </w:pPr>
            <w:r w:rsidRPr="00792E80">
              <w:rPr>
                <w:b/>
                <w:u w:val="single"/>
              </w:rPr>
              <w:t xml:space="preserve">Sabiedrisko pakalpojumu regulēšanas komisijas 23.12.2019. atzinums </w:t>
            </w:r>
          </w:p>
          <w:p w14:paraId="45A588A2" w14:textId="13E7DDE6" w:rsidR="0088436C" w:rsidRPr="00F27FAC" w:rsidRDefault="0088436C" w:rsidP="0088436C">
            <w:pPr>
              <w:pStyle w:val="naisc"/>
              <w:spacing w:before="0" w:after="0"/>
              <w:jc w:val="both"/>
              <w:rPr>
                <w:b/>
              </w:rPr>
            </w:pPr>
            <w:r w:rsidRPr="001D69E5">
              <w:rPr>
                <w:iCs/>
              </w:rPr>
              <w:t>Projekta 1.5.apakšpunktā terminu “sistēmu” aizstāt ar “sistēmas”;</w:t>
            </w:r>
          </w:p>
        </w:tc>
        <w:tc>
          <w:tcPr>
            <w:tcW w:w="2551" w:type="dxa"/>
            <w:tcBorders>
              <w:top w:val="single" w:sz="6" w:space="0" w:color="000000"/>
              <w:left w:val="single" w:sz="6" w:space="0" w:color="000000"/>
              <w:bottom w:val="single" w:sz="6" w:space="0" w:color="000000"/>
              <w:right w:val="single" w:sz="6" w:space="0" w:color="000000"/>
            </w:tcBorders>
          </w:tcPr>
          <w:p w14:paraId="7A778012" w14:textId="1285D22C" w:rsidR="0088436C" w:rsidRPr="00CF5818" w:rsidRDefault="0088436C" w:rsidP="0088436C">
            <w:pPr>
              <w:pStyle w:val="naisc"/>
              <w:spacing w:before="0" w:after="0"/>
              <w:jc w:val="both"/>
              <w:rPr>
                <w:b/>
                <w:u w:val="single"/>
              </w:rPr>
            </w:pPr>
            <w:r w:rsidRPr="00CF5818">
              <w:rPr>
                <w:b/>
                <w:u w:val="single"/>
              </w:rPr>
              <w:t>Daļēji ņemts vērā.</w:t>
            </w:r>
          </w:p>
          <w:p w14:paraId="5D3FDD20" w14:textId="32DC8B45" w:rsidR="0088436C" w:rsidRDefault="0088436C" w:rsidP="0088436C">
            <w:pPr>
              <w:pStyle w:val="naisc"/>
              <w:spacing w:before="0" w:after="0"/>
              <w:ind w:firstLine="31"/>
              <w:jc w:val="both"/>
              <w:rPr>
                <w:i/>
                <w:iCs/>
              </w:rPr>
            </w:pPr>
            <w:r w:rsidRPr="0004726C">
              <w:rPr>
                <w:i/>
                <w:iCs/>
              </w:rPr>
              <w:t>Skaidrojums:</w:t>
            </w:r>
          </w:p>
          <w:p w14:paraId="51D7B320" w14:textId="07E37F4B" w:rsidR="0088436C" w:rsidRPr="00D56F30" w:rsidRDefault="0088436C" w:rsidP="0088436C">
            <w:pPr>
              <w:pStyle w:val="naisc"/>
              <w:spacing w:before="0" w:after="0"/>
              <w:ind w:firstLine="31"/>
              <w:jc w:val="both"/>
            </w:pPr>
            <w:r w:rsidRPr="00D56F30">
              <w:t>No</w:t>
            </w:r>
            <w:r>
              <w:t xml:space="preserve">teikumu projekta I. sadaļa tika precizēta, pamatojoties uz </w:t>
            </w:r>
            <w:r w:rsidRPr="00D56F30">
              <w:t>Elektroenerģijas tirgus likuma 36.1. panta otrajā daļā noteikt</w:t>
            </w:r>
            <w:r>
              <w:t>o</w:t>
            </w:r>
            <w:r w:rsidRPr="00D56F30">
              <w:t xml:space="preserve"> pilnvarojum</w:t>
            </w:r>
            <w:r>
              <w:t xml:space="preserve">u, vienlaikus pielāgojot noteikumu projekta struktūru atbilstoši pilnvarojumam.  </w:t>
            </w:r>
          </w:p>
          <w:p w14:paraId="55792ED8" w14:textId="1B67193C" w:rsidR="0088436C" w:rsidRPr="005C497E" w:rsidRDefault="0088436C" w:rsidP="0088436C">
            <w:pPr>
              <w:pStyle w:val="naisc"/>
              <w:spacing w:before="0" w:after="0"/>
              <w:ind w:firstLine="31"/>
              <w:jc w:val="both"/>
            </w:pPr>
          </w:p>
        </w:tc>
        <w:tc>
          <w:tcPr>
            <w:tcW w:w="3376" w:type="dxa"/>
            <w:gridSpan w:val="2"/>
            <w:tcBorders>
              <w:top w:val="single" w:sz="4" w:space="0" w:color="auto"/>
              <w:left w:val="single" w:sz="4" w:space="0" w:color="auto"/>
              <w:bottom w:val="single" w:sz="4" w:space="0" w:color="auto"/>
            </w:tcBorders>
          </w:tcPr>
          <w:p w14:paraId="2506FB7F" w14:textId="5DB6D044" w:rsidR="0088436C" w:rsidRDefault="0088436C" w:rsidP="0088436C">
            <w:pPr>
              <w:jc w:val="both"/>
            </w:pPr>
          </w:p>
        </w:tc>
      </w:tr>
      <w:tr w:rsidR="0088436C" w:rsidRPr="00F27FAC" w14:paraId="0BE81732" w14:textId="77777777" w:rsidTr="00451942">
        <w:trPr>
          <w:gridAfter w:val="3"/>
          <w:wAfter w:w="9782" w:type="dxa"/>
        </w:trPr>
        <w:tc>
          <w:tcPr>
            <w:tcW w:w="593" w:type="dxa"/>
            <w:tcBorders>
              <w:top w:val="single" w:sz="6" w:space="0" w:color="000000"/>
              <w:left w:val="single" w:sz="6" w:space="0" w:color="000000"/>
              <w:bottom w:val="single" w:sz="6" w:space="0" w:color="000000"/>
              <w:right w:val="single" w:sz="6" w:space="0" w:color="000000"/>
            </w:tcBorders>
          </w:tcPr>
          <w:p w14:paraId="2E8FC8A9" w14:textId="29E58F7A" w:rsidR="0088436C" w:rsidRDefault="00C665EB" w:rsidP="0088436C">
            <w:pPr>
              <w:pStyle w:val="naisc"/>
              <w:spacing w:before="0" w:after="0"/>
            </w:pPr>
            <w:r>
              <w:t>18</w:t>
            </w:r>
            <w:r w:rsidR="0088436C">
              <w:t>.</w:t>
            </w:r>
          </w:p>
        </w:tc>
        <w:tc>
          <w:tcPr>
            <w:tcW w:w="3828" w:type="dxa"/>
            <w:gridSpan w:val="2"/>
            <w:tcBorders>
              <w:top w:val="single" w:sz="6" w:space="0" w:color="000000"/>
              <w:left w:val="single" w:sz="6" w:space="0" w:color="000000"/>
              <w:bottom w:val="single" w:sz="6" w:space="0" w:color="000000"/>
              <w:right w:val="single" w:sz="6" w:space="0" w:color="000000"/>
            </w:tcBorders>
          </w:tcPr>
          <w:p w14:paraId="0CD2B724" w14:textId="7C2FC40D" w:rsidR="0088436C" w:rsidRPr="00837825" w:rsidRDefault="0088436C" w:rsidP="0088436C">
            <w:pPr>
              <w:pStyle w:val="naisc"/>
              <w:spacing w:before="0" w:after="0"/>
              <w:jc w:val="both"/>
            </w:pPr>
            <w:r w:rsidRPr="0071101D">
              <w:t>Noteikumos ir lietoti tādi paši termini kā Elektroenerģijas tirgus likumā un Enerģētikas likumā, ciktāl šajos Noteikumos nav noteikts citādi.</w:t>
            </w:r>
          </w:p>
        </w:tc>
        <w:tc>
          <w:tcPr>
            <w:tcW w:w="5387" w:type="dxa"/>
            <w:tcBorders>
              <w:top w:val="single" w:sz="6" w:space="0" w:color="000000"/>
              <w:left w:val="single" w:sz="6" w:space="0" w:color="000000"/>
              <w:bottom w:val="single" w:sz="6" w:space="0" w:color="000000"/>
              <w:right w:val="single" w:sz="6" w:space="0" w:color="000000"/>
            </w:tcBorders>
          </w:tcPr>
          <w:p w14:paraId="0F5A5D5A" w14:textId="77777777" w:rsidR="00792E80" w:rsidRPr="00792E80" w:rsidRDefault="00792E80" w:rsidP="00792E80">
            <w:pPr>
              <w:pStyle w:val="naisc"/>
              <w:spacing w:before="0" w:after="0"/>
              <w:jc w:val="both"/>
              <w:rPr>
                <w:b/>
                <w:u w:val="single"/>
              </w:rPr>
            </w:pPr>
            <w:r w:rsidRPr="00792E80">
              <w:rPr>
                <w:b/>
                <w:u w:val="single"/>
              </w:rPr>
              <w:t xml:space="preserve">Sabiedrisko pakalpojumu regulēšanas komisijas 23.12.2019. atzinums </w:t>
            </w:r>
          </w:p>
          <w:p w14:paraId="4C6F9925" w14:textId="7ED0D5C5" w:rsidR="0088436C" w:rsidRPr="00F27FAC" w:rsidRDefault="0088436C" w:rsidP="0088436C">
            <w:pPr>
              <w:pStyle w:val="naisc"/>
              <w:spacing w:before="0" w:after="0"/>
              <w:jc w:val="both"/>
              <w:rPr>
                <w:b/>
              </w:rPr>
            </w:pPr>
            <w:r w:rsidRPr="0071101D">
              <w:t xml:space="preserve">Ievērojot juridisko tehniku, Ministru kabineta noteikumos parasti tiek skaidroti papildus lietotie termini, kas nav skaidroti attiecīgajos nozares likumos. Līdz ar to nav nepieciešams īpaši norādīt, ka noteikumos tiek lietoti tādi paši termini kā Elektroenerģijas tirgus likumā un Enerģētikas likumā. </w:t>
            </w:r>
            <w:r w:rsidRPr="0071101D">
              <w:lastRenderedPageBreak/>
              <w:t>Ņemot vērā minēto, lūdzu svītrot Projekta 2.1.apakšpunktu;</w:t>
            </w:r>
          </w:p>
        </w:tc>
        <w:tc>
          <w:tcPr>
            <w:tcW w:w="2551" w:type="dxa"/>
            <w:tcBorders>
              <w:top w:val="single" w:sz="6" w:space="0" w:color="000000"/>
              <w:left w:val="single" w:sz="6" w:space="0" w:color="000000"/>
              <w:bottom w:val="single" w:sz="6" w:space="0" w:color="000000"/>
              <w:right w:val="single" w:sz="6" w:space="0" w:color="000000"/>
            </w:tcBorders>
          </w:tcPr>
          <w:p w14:paraId="7052FD5A" w14:textId="0E018ED6" w:rsidR="0088436C" w:rsidRPr="00CF5818" w:rsidRDefault="0088436C" w:rsidP="0088436C">
            <w:pPr>
              <w:pStyle w:val="naisc"/>
              <w:spacing w:before="0" w:after="0"/>
              <w:jc w:val="both"/>
              <w:rPr>
                <w:b/>
                <w:u w:val="single"/>
              </w:rPr>
            </w:pPr>
            <w:r w:rsidRPr="00CF5818">
              <w:rPr>
                <w:b/>
                <w:u w:val="single"/>
              </w:rPr>
              <w:lastRenderedPageBreak/>
              <w:t>Ņemts vērā.</w:t>
            </w:r>
          </w:p>
          <w:p w14:paraId="3ACE4887" w14:textId="6912B537" w:rsidR="0088436C" w:rsidRPr="00F27FAC" w:rsidRDefault="0088436C" w:rsidP="0088436C">
            <w:pPr>
              <w:pStyle w:val="naisc"/>
              <w:spacing w:before="0" w:after="0"/>
              <w:jc w:val="both"/>
              <w:rPr>
                <w:b/>
              </w:rPr>
            </w:pPr>
          </w:p>
        </w:tc>
        <w:tc>
          <w:tcPr>
            <w:tcW w:w="3376" w:type="dxa"/>
            <w:gridSpan w:val="2"/>
            <w:tcBorders>
              <w:top w:val="single" w:sz="4" w:space="0" w:color="auto"/>
              <w:left w:val="single" w:sz="4" w:space="0" w:color="auto"/>
              <w:bottom w:val="single" w:sz="4" w:space="0" w:color="auto"/>
            </w:tcBorders>
          </w:tcPr>
          <w:p w14:paraId="16C12D00" w14:textId="562BFFFD" w:rsidR="0088436C" w:rsidRDefault="0088436C" w:rsidP="0088436C">
            <w:pPr>
              <w:jc w:val="both"/>
            </w:pPr>
            <w:r>
              <w:t>Projekta 2.1.apakšpunkts svītrots</w:t>
            </w:r>
          </w:p>
        </w:tc>
      </w:tr>
      <w:tr w:rsidR="0088436C" w:rsidRPr="00F27FAC" w14:paraId="5CD8EB46" w14:textId="77777777" w:rsidTr="00427842">
        <w:trPr>
          <w:gridAfter w:val="3"/>
          <w:wAfter w:w="9782" w:type="dxa"/>
        </w:trPr>
        <w:tc>
          <w:tcPr>
            <w:tcW w:w="593" w:type="dxa"/>
            <w:tcBorders>
              <w:top w:val="single" w:sz="6" w:space="0" w:color="000000"/>
              <w:left w:val="single" w:sz="6" w:space="0" w:color="000000"/>
              <w:bottom w:val="single" w:sz="6" w:space="0" w:color="000000"/>
              <w:right w:val="single" w:sz="6" w:space="0" w:color="000000"/>
            </w:tcBorders>
          </w:tcPr>
          <w:p w14:paraId="6401B484" w14:textId="7F7F7999" w:rsidR="0088436C" w:rsidRDefault="00C665EB" w:rsidP="0088436C">
            <w:pPr>
              <w:pStyle w:val="naisc"/>
              <w:spacing w:before="0" w:after="0"/>
            </w:pPr>
            <w:r>
              <w:lastRenderedPageBreak/>
              <w:t>19</w:t>
            </w:r>
            <w:r w:rsidR="0088436C">
              <w:t>.</w:t>
            </w:r>
          </w:p>
        </w:tc>
        <w:tc>
          <w:tcPr>
            <w:tcW w:w="3828" w:type="dxa"/>
            <w:gridSpan w:val="2"/>
            <w:tcBorders>
              <w:top w:val="single" w:sz="6" w:space="0" w:color="000000"/>
              <w:left w:val="single" w:sz="6" w:space="0" w:color="000000"/>
              <w:bottom w:val="single" w:sz="6" w:space="0" w:color="000000"/>
              <w:right w:val="single" w:sz="6" w:space="0" w:color="000000"/>
            </w:tcBorders>
          </w:tcPr>
          <w:p w14:paraId="3077062B" w14:textId="5BCF869E" w:rsidR="0088436C" w:rsidRPr="006D61F4" w:rsidRDefault="0088436C" w:rsidP="0088436C">
            <w:pPr>
              <w:pStyle w:val="naisc"/>
              <w:spacing w:before="0" w:after="0"/>
              <w:jc w:val="both"/>
            </w:pPr>
            <w:r w:rsidRPr="007B0845">
              <w:t xml:space="preserve">2.2.1.līgums par dalību pieprasījuma reakcijas pakalpojuma sniegšanā — līgums, ko slēdz </w:t>
            </w:r>
            <w:proofErr w:type="spellStart"/>
            <w:r w:rsidRPr="007B0845">
              <w:t>agregators</w:t>
            </w:r>
            <w:proofErr w:type="spellEnd"/>
            <w:r w:rsidRPr="007B0845">
              <w:t xml:space="preserve"> ar lietotāju par tā iesaisti pieprasījuma reakcijas pakalpojuma sniegšanā</w:t>
            </w:r>
            <w:r>
              <w:t>.</w:t>
            </w:r>
          </w:p>
        </w:tc>
        <w:tc>
          <w:tcPr>
            <w:tcW w:w="5387" w:type="dxa"/>
            <w:tcBorders>
              <w:top w:val="single" w:sz="6" w:space="0" w:color="000000"/>
              <w:left w:val="single" w:sz="6" w:space="0" w:color="000000"/>
              <w:bottom w:val="single" w:sz="6" w:space="0" w:color="000000"/>
              <w:right w:val="single" w:sz="6" w:space="0" w:color="000000"/>
            </w:tcBorders>
            <w:shd w:val="clear" w:color="auto" w:fill="auto"/>
          </w:tcPr>
          <w:p w14:paraId="4D414507" w14:textId="77777777" w:rsidR="00792E80" w:rsidRPr="00792E80" w:rsidRDefault="00792E80" w:rsidP="00792E80">
            <w:pPr>
              <w:pStyle w:val="naisc"/>
              <w:spacing w:before="0" w:after="0"/>
              <w:jc w:val="both"/>
              <w:rPr>
                <w:b/>
                <w:u w:val="single"/>
              </w:rPr>
            </w:pPr>
            <w:r w:rsidRPr="00792E80">
              <w:rPr>
                <w:b/>
                <w:u w:val="single"/>
              </w:rPr>
              <w:t xml:space="preserve">Sabiedrisko pakalpojumu regulēšanas komisijas 23.12.2019. atzinums </w:t>
            </w:r>
          </w:p>
          <w:p w14:paraId="150568DA" w14:textId="77777777" w:rsidR="0088436C" w:rsidRDefault="0088436C" w:rsidP="0088436C">
            <w:pPr>
              <w:pStyle w:val="naisc"/>
              <w:jc w:val="both"/>
            </w:pPr>
            <w:r>
              <w:t>Izteikt Projekta 2.2.1.apakšpunktu šādā redakcijā:</w:t>
            </w:r>
          </w:p>
          <w:p w14:paraId="61346DC5" w14:textId="5586DA6B" w:rsidR="0088436C" w:rsidRPr="00AF4AB9" w:rsidRDefault="0088436C" w:rsidP="0088436C">
            <w:pPr>
              <w:pStyle w:val="naisc"/>
              <w:spacing w:before="0" w:after="0"/>
              <w:jc w:val="both"/>
              <w:rPr>
                <w:b/>
              </w:rPr>
            </w:pPr>
            <w:r>
              <w:t xml:space="preserve">“2.2.1. līgums par pieprasījuma reakciju </w:t>
            </w:r>
            <w:r w:rsidR="00C665EB">
              <w:t>–</w:t>
            </w:r>
            <w:r>
              <w:t xml:space="preserve"> līgums, ko slēdz </w:t>
            </w:r>
            <w:proofErr w:type="spellStart"/>
            <w:r>
              <w:t>agregators</w:t>
            </w:r>
            <w:proofErr w:type="spellEnd"/>
            <w:r>
              <w:t xml:space="preserve"> ar lietotāju par elektroenerģijas lietošanas profila īslaicīgām izmaiņām, kuras lietotājs apņēmies brīvprātīgi veikt, samazinot elektroenerģijas patēriņu gadījumos, kas noteikti ar </w:t>
            </w:r>
            <w:proofErr w:type="spellStart"/>
            <w:r>
              <w:t>agregatoru</w:t>
            </w:r>
            <w:proofErr w:type="spellEnd"/>
            <w:r>
              <w:t xml:space="preserve"> noslēgtajā līgumā”;</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14:paraId="39C37DC5" w14:textId="1DF6D0BE" w:rsidR="0088436C" w:rsidRPr="00CF5818" w:rsidRDefault="0088436C" w:rsidP="0088436C">
            <w:pPr>
              <w:pStyle w:val="naisc"/>
              <w:spacing w:before="0" w:after="0"/>
              <w:jc w:val="both"/>
              <w:rPr>
                <w:b/>
                <w:u w:val="single"/>
              </w:rPr>
            </w:pPr>
            <w:r w:rsidRPr="00CF5818">
              <w:rPr>
                <w:b/>
                <w:u w:val="single"/>
              </w:rPr>
              <w:t>Nav ņemts vērā.</w:t>
            </w:r>
          </w:p>
          <w:p w14:paraId="0D8D9447" w14:textId="3FBC1CAC" w:rsidR="0088436C" w:rsidRPr="007B0845" w:rsidRDefault="0088436C" w:rsidP="0088436C">
            <w:pPr>
              <w:pStyle w:val="naisc"/>
              <w:spacing w:before="0" w:after="0"/>
              <w:jc w:val="both"/>
            </w:pPr>
            <w:r w:rsidRPr="007B0845">
              <w:rPr>
                <w:i/>
                <w:iCs/>
              </w:rPr>
              <w:t xml:space="preserve">Skaidrojums: </w:t>
            </w:r>
          </w:p>
          <w:p w14:paraId="336409B7" w14:textId="6FFD6D37" w:rsidR="0088436C" w:rsidRPr="007B0845" w:rsidRDefault="0088436C" w:rsidP="0088436C">
            <w:pPr>
              <w:pStyle w:val="naisc"/>
              <w:spacing w:before="0" w:after="0"/>
              <w:jc w:val="both"/>
              <w:rPr>
                <w:bCs/>
              </w:rPr>
            </w:pPr>
            <w:r w:rsidRPr="007B0845">
              <w:rPr>
                <w:bCs/>
              </w:rPr>
              <w:t>Nav skaidra labojuma nepieciešamība, turklāt šādā redakcijā definīcija faktiski ietver atsauci pati uz sevi.</w:t>
            </w:r>
          </w:p>
        </w:tc>
        <w:tc>
          <w:tcPr>
            <w:tcW w:w="3376" w:type="dxa"/>
            <w:gridSpan w:val="2"/>
            <w:tcBorders>
              <w:top w:val="single" w:sz="4" w:space="0" w:color="auto"/>
              <w:left w:val="single" w:sz="4" w:space="0" w:color="auto"/>
              <w:bottom w:val="single" w:sz="4" w:space="0" w:color="auto"/>
            </w:tcBorders>
            <w:shd w:val="clear" w:color="auto" w:fill="auto"/>
          </w:tcPr>
          <w:p w14:paraId="6D061F5B" w14:textId="1989C15A" w:rsidR="0088436C" w:rsidRDefault="00C665EB" w:rsidP="0088436C">
            <w:pPr>
              <w:jc w:val="both"/>
            </w:pPr>
            <w:r w:rsidRPr="007B0845">
              <w:t>L</w:t>
            </w:r>
            <w:r w:rsidR="0088436C" w:rsidRPr="007B0845">
              <w:t xml:space="preserve">īgums par dalību pieprasījuma reakcijas pakalpojuma sniegšanā — līgums, ko slēdz </w:t>
            </w:r>
            <w:proofErr w:type="spellStart"/>
            <w:r w:rsidR="0088436C" w:rsidRPr="007B0845">
              <w:t>agregators</w:t>
            </w:r>
            <w:proofErr w:type="spellEnd"/>
            <w:r w:rsidR="0088436C" w:rsidRPr="007B0845">
              <w:t xml:space="preserve"> ar lietotāju par tā iesaisti pieprasījuma reakcijas pakalpojuma sniegšanā</w:t>
            </w:r>
            <w:r w:rsidR="0088436C">
              <w:t>.</w:t>
            </w:r>
          </w:p>
          <w:p w14:paraId="1FD58195" w14:textId="5877B130" w:rsidR="0088436C" w:rsidRDefault="0088436C" w:rsidP="0088436C">
            <w:pPr>
              <w:jc w:val="both"/>
            </w:pPr>
            <w:r>
              <w:t>Turklāt noteikumu projektā ir dzēsts 2. punkts un apakšpunkti. “L</w:t>
            </w:r>
            <w:r w:rsidRPr="0001247C">
              <w:t>īgums par pieprasījuma reakciju</w:t>
            </w:r>
            <w:r>
              <w:t xml:space="preserve">” ir skaidrots tekstā, kad tas tiek pieminēts pirmo reizi. </w:t>
            </w:r>
          </w:p>
        </w:tc>
      </w:tr>
      <w:tr w:rsidR="0088436C" w:rsidRPr="00F27FAC" w14:paraId="6DCFEA3D" w14:textId="77777777" w:rsidTr="004C7957">
        <w:trPr>
          <w:gridAfter w:val="3"/>
          <w:wAfter w:w="9782" w:type="dxa"/>
        </w:trPr>
        <w:tc>
          <w:tcPr>
            <w:tcW w:w="593" w:type="dxa"/>
            <w:tcBorders>
              <w:top w:val="single" w:sz="6" w:space="0" w:color="000000"/>
              <w:left w:val="single" w:sz="6" w:space="0" w:color="000000"/>
              <w:right w:val="single" w:sz="6" w:space="0" w:color="000000"/>
            </w:tcBorders>
          </w:tcPr>
          <w:p w14:paraId="61CE837F" w14:textId="0D7E5141" w:rsidR="0088436C" w:rsidRPr="00EE4319" w:rsidRDefault="00C665EB" w:rsidP="0088436C">
            <w:pPr>
              <w:pStyle w:val="naisc"/>
              <w:spacing w:before="0" w:after="0"/>
              <w:rPr>
                <w:highlight w:val="yellow"/>
              </w:rPr>
            </w:pPr>
            <w:r>
              <w:t>20</w:t>
            </w:r>
            <w:r w:rsidR="0088436C">
              <w:t>.</w:t>
            </w:r>
          </w:p>
        </w:tc>
        <w:tc>
          <w:tcPr>
            <w:tcW w:w="3828" w:type="dxa"/>
            <w:gridSpan w:val="2"/>
            <w:tcBorders>
              <w:top w:val="single" w:sz="6" w:space="0" w:color="000000"/>
              <w:left w:val="single" w:sz="6" w:space="0" w:color="000000"/>
              <w:right w:val="single" w:sz="6" w:space="0" w:color="000000"/>
            </w:tcBorders>
          </w:tcPr>
          <w:p w14:paraId="4A979107" w14:textId="5F42D7DF" w:rsidR="0088436C" w:rsidRPr="006755CE" w:rsidRDefault="0088436C" w:rsidP="0088436C">
            <w:pPr>
              <w:pStyle w:val="naisc"/>
              <w:spacing w:before="0" w:after="0"/>
              <w:jc w:val="both"/>
            </w:pPr>
            <w:r w:rsidRPr="00D76E4B">
              <w:t>10.</w:t>
            </w:r>
            <w:r>
              <w:t xml:space="preserve"> </w:t>
            </w:r>
            <w:r w:rsidRPr="00D76E4B">
              <w:t xml:space="preserve">Lai </w:t>
            </w:r>
            <w:proofErr w:type="spellStart"/>
            <w:r w:rsidRPr="00D76E4B">
              <w:t>agregators</w:t>
            </w:r>
            <w:proofErr w:type="spellEnd"/>
            <w:r w:rsidRPr="00D76E4B">
              <w:t xml:space="preserve"> varētu slēgt ar lietotāju līgumu par dalību pieprasījumu reakcijas pakalpojumu sniegšanā, </w:t>
            </w:r>
            <w:proofErr w:type="spellStart"/>
            <w:r w:rsidRPr="00D76E4B">
              <w:t>agregatoram</w:t>
            </w:r>
            <w:proofErr w:type="spellEnd"/>
            <w:r w:rsidRPr="00D76E4B">
              <w:t xml:space="preserve"> jābūt noslēgtam un spēkā esošam balansēšanas pakalpojuma līgumam vai balansēšanas līgumam ar balansēšanas pakalpojuma sniedzēju.</w:t>
            </w:r>
          </w:p>
        </w:tc>
        <w:tc>
          <w:tcPr>
            <w:tcW w:w="5387" w:type="dxa"/>
            <w:vMerge w:val="restart"/>
            <w:tcBorders>
              <w:top w:val="single" w:sz="6" w:space="0" w:color="000000"/>
              <w:left w:val="single" w:sz="6" w:space="0" w:color="000000"/>
              <w:right w:val="single" w:sz="6" w:space="0" w:color="000000"/>
            </w:tcBorders>
          </w:tcPr>
          <w:p w14:paraId="45D145E4" w14:textId="77777777" w:rsidR="00792E80" w:rsidRPr="00792E80" w:rsidRDefault="00792E80" w:rsidP="00792E80">
            <w:pPr>
              <w:pStyle w:val="naisc"/>
              <w:spacing w:before="0" w:after="0"/>
              <w:jc w:val="both"/>
              <w:rPr>
                <w:b/>
                <w:u w:val="single"/>
              </w:rPr>
            </w:pPr>
            <w:r w:rsidRPr="00792E80">
              <w:rPr>
                <w:b/>
                <w:u w:val="single"/>
              </w:rPr>
              <w:t xml:space="preserve">Sabiedrisko pakalpojumu regulēšanas komisijas 23.12.2019. atzinums </w:t>
            </w:r>
          </w:p>
          <w:p w14:paraId="25E3E211" w14:textId="3C07E617" w:rsidR="0088436C" w:rsidRPr="006755CE" w:rsidRDefault="0088436C" w:rsidP="0088436C">
            <w:pPr>
              <w:pStyle w:val="naisc"/>
              <w:spacing w:before="0" w:after="0"/>
              <w:jc w:val="both"/>
              <w:rPr>
                <w:b/>
              </w:rPr>
            </w:pPr>
            <w:r w:rsidRPr="007B0845">
              <w:t xml:space="preserve">Svītrot Projekta 3.punktu, ievērojot Projekta 10.punktā noteikto </w:t>
            </w:r>
            <w:proofErr w:type="spellStart"/>
            <w:r w:rsidRPr="007B0845">
              <w:t>agregatora</w:t>
            </w:r>
            <w:proofErr w:type="spellEnd"/>
            <w:r w:rsidRPr="007B0845">
              <w:t xml:space="preserve"> pienākumu un ierobežotas lietotāja iespējas pārliecināties par </w:t>
            </w:r>
            <w:proofErr w:type="spellStart"/>
            <w:r w:rsidRPr="007B0845">
              <w:t>agregatora</w:t>
            </w:r>
            <w:proofErr w:type="spellEnd"/>
            <w:r w:rsidRPr="007B0845">
              <w:t xml:space="preserve"> un balansēšanas pakalpojuma sniedzēja savstarpējām līgumattiecībām</w:t>
            </w:r>
            <w:r>
              <w:t>.</w:t>
            </w:r>
          </w:p>
        </w:tc>
        <w:tc>
          <w:tcPr>
            <w:tcW w:w="2551" w:type="dxa"/>
            <w:tcBorders>
              <w:top w:val="single" w:sz="6" w:space="0" w:color="000000"/>
              <w:left w:val="single" w:sz="6" w:space="0" w:color="000000"/>
              <w:right w:val="single" w:sz="6" w:space="0" w:color="000000"/>
            </w:tcBorders>
          </w:tcPr>
          <w:p w14:paraId="32647992" w14:textId="70C87505" w:rsidR="0088436C" w:rsidRPr="00CF5818" w:rsidRDefault="0088436C" w:rsidP="0088436C">
            <w:pPr>
              <w:pStyle w:val="naisc"/>
              <w:spacing w:before="0" w:after="0"/>
              <w:jc w:val="both"/>
              <w:rPr>
                <w:b/>
                <w:u w:val="single"/>
              </w:rPr>
            </w:pPr>
            <w:r w:rsidRPr="00CF5818">
              <w:rPr>
                <w:b/>
                <w:u w:val="single"/>
              </w:rPr>
              <w:t>Daļēji ņemts vērā.</w:t>
            </w:r>
          </w:p>
          <w:p w14:paraId="5398B63F" w14:textId="2092464B" w:rsidR="0088436C" w:rsidRPr="00D76E4B" w:rsidRDefault="0088436C" w:rsidP="0088436C">
            <w:pPr>
              <w:pStyle w:val="naisc"/>
              <w:spacing w:before="0" w:after="0"/>
              <w:jc w:val="both"/>
              <w:rPr>
                <w:bCs/>
              </w:rPr>
            </w:pPr>
            <w:r>
              <w:rPr>
                <w:bCs/>
              </w:rPr>
              <w:t xml:space="preserve">10.punkta redakcija precizēta </w:t>
            </w:r>
          </w:p>
        </w:tc>
        <w:tc>
          <w:tcPr>
            <w:tcW w:w="3376" w:type="dxa"/>
            <w:gridSpan w:val="2"/>
            <w:tcBorders>
              <w:top w:val="single" w:sz="4" w:space="0" w:color="auto"/>
              <w:left w:val="single" w:sz="4" w:space="0" w:color="auto"/>
            </w:tcBorders>
          </w:tcPr>
          <w:p w14:paraId="2494716B" w14:textId="6A10A8EE" w:rsidR="0088436C" w:rsidRPr="006755CE" w:rsidRDefault="0088436C" w:rsidP="0088436C">
            <w:pPr>
              <w:jc w:val="both"/>
            </w:pPr>
            <w:r w:rsidRPr="00D76E4B">
              <w:t xml:space="preserve">10. </w:t>
            </w:r>
            <w:bookmarkStart w:id="4" w:name="_Hlk29904552"/>
            <w:r w:rsidRPr="00D76E4B">
              <w:t xml:space="preserve">Lai </w:t>
            </w:r>
            <w:proofErr w:type="spellStart"/>
            <w:r w:rsidRPr="00D76E4B">
              <w:t>agregators</w:t>
            </w:r>
            <w:proofErr w:type="spellEnd"/>
            <w:r w:rsidRPr="00D76E4B">
              <w:t xml:space="preserve"> varētu slēgt ar lietotāju līgumu par dalību pieprasījumu reakcijas pakalpojumu sniegšanā, </w:t>
            </w:r>
            <w:proofErr w:type="spellStart"/>
            <w:r w:rsidRPr="00D76E4B">
              <w:t>agregatoram</w:t>
            </w:r>
            <w:proofErr w:type="spellEnd"/>
            <w:r w:rsidRPr="00D76E4B">
              <w:t xml:space="preserve"> jābūt noslēgtam un spēkā esošam balansēšanas pakalpojuma līgumam vai balansēšanas līgumam ar to pašu balansēšanas pakalpojuma sniedzēju kā lietotājam.</w:t>
            </w:r>
            <w:bookmarkEnd w:id="4"/>
          </w:p>
        </w:tc>
      </w:tr>
      <w:tr w:rsidR="0088436C" w:rsidRPr="00F27FAC" w14:paraId="68E5F4DA" w14:textId="77777777" w:rsidTr="004C7957">
        <w:trPr>
          <w:gridAfter w:val="3"/>
          <w:wAfter w:w="9782" w:type="dxa"/>
        </w:trPr>
        <w:tc>
          <w:tcPr>
            <w:tcW w:w="593" w:type="dxa"/>
            <w:tcBorders>
              <w:left w:val="single" w:sz="6" w:space="0" w:color="000000"/>
              <w:bottom w:val="single" w:sz="6" w:space="0" w:color="000000"/>
              <w:right w:val="single" w:sz="6" w:space="0" w:color="000000"/>
            </w:tcBorders>
          </w:tcPr>
          <w:p w14:paraId="5C5A143A" w14:textId="77777777" w:rsidR="0088436C" w:rsidRPr="00EE4319" w:rsidRDefault="0088436C" w:rsidP="0088436C">
            <w:pPr>
              <w:pStyle w:val="naisc"/>
              <w:spacing w:before="0" w:after="0"/>
              <w:rPr>
                <w:highlight w:val="yellow"/>
              </w:rPr>
            </w:pPr>
          </w:p>
        </w:tc>
        <w:tc>
          <w:tcPr>
            <w:tcW w:w="3828" w:type="dxa"/>
            <w:gridSpan w:val="2"/>
            <w:tcBorders>
              <w:left w:val="single" w:sz="6" w:space="0" w:color="000000"/>
              <w:bottom w:val="single" w:sz="6" w:space="0" w:color="000000"/>
              <w:right w:val="single" w:sz="6" w:space="0" w:color="000000"/>
            </w:tcBorders>
          </w:tcPr>
          <w:p w14:paraId="06C6EED5" w14:textId="77777777" w:rsidR="0088436C" w:rsidRPr="006755CE" w:rsidRDefault="0088436C" w:rsidP="0088436C">
            <w:pPr>
              <w:pStyle w:val="naisc"/>
              <w:spacing w:before="0" w:after="0"/>
              <w:jc w:val="both"/>
            </w:pPr>
          </w:p>
        </w:tc>
        <w:tc>
          <w:tcPr>
            <w:tcW w:w="5387" w:type="dxa"/>
            <w:vMerge/>
            <w:tcBorders>
              <w:left w:val="single" w:sz="6" w:space="0" w:color="000000"/>
              <w:bottom w:val="single" w:sz="6" w:space="0" w:color="000000"/>
              <w:right w:val="single" w:sz="6" w:space="0" w:color="000000"/>
            </w:tcBorders>
          </w:tcPr>
          <w:p w14:paraId="5CB23C3C" w14:textId="3A40E57F" w:rsidR="0088436C" w:rsidRPr="006755CE" w:rsidRDefault="0088436C" w:rsidP="0088436C">
            <w:pPr>
              <w:pStyle w:val="naisc"/>
              <w:spacing w:before="0" w:after="0"/>
              <w:jc w:val="both"/>
              <w:rPr>
                <w:b/>
              </w:rPr>
            </w:pPr>
          </w:p>
        </w:tc>
        <w:tc>
          <w:tcPr>
            <w:tcW w:w="2551" w:type="dxa"/>
            <w:tcBorders>
              <w:left w:val="single" w:sz="6" w:space="0" w:color="000000"/>
              <w:bottom w:val="single" w:sz="6" w:space="0" w:color="000000"/>
              <w:right w:val="single" w:sz="6" w:space="0" w:color="000000"/>
            </w:tcBorders>
          </w:tcPr>
          <w:p w14:paraId="3CBDC488" w14:textId="77777777" w:rsidR="0088436C" w:rsidRPr="006755CE" w:rsidRDefault="0088436C" w:rsidP="0088436C">
            <w:pPr>
              <w:pStyle w:val="naisc"/>
              <w:spacing w:before="0" w:after="0"/>
              <w:ind w:firstLine="31"/>
              <w:jc w:val="both"/>
              <w:rPr>
                <w:b/>
              </w:rPr>
            </w:pPr>
          </w:p>
        </w:tc>
        <w:tc>
          <w:tcPr>
            <w:tcW w:w="3376" w:type="dxa"/>
            <w:gridSpan w:val="2"/>
            <w:tcBorders>
              <w:left w:val="single" w:sz="4" w:space="0" w:color="auto"/>
              <w:bottom w:val="single" w:sz="4" w:space="0" w:color="auto"/>
            </w:tcBorders>
          </w:tcPr>
          <w:p w14:paraId="57295D1D" w14:textId="77777777" w:rsidR="0088436C" w:rsidRPr="006755CE" w:rsidRDefault="0088436C" w:rsidP="0088436C">
            <w:pPr>
              <w:jc w:val="both"/>
            </w:pPr>
          </w:p>
        </w:tc>
      </w:tr>
      <w:tr w:rsidR="0088436C" w:rsidRPr="00F27FAC" w14:paraId="3CDE3FD6" w14:textId="77777777" w:rsidTr="00451942">
        <w:trPr>
          <w:gridAfter w:val="3"/>
          <w:wAfter w:w="9782" w:type="dxa"/>
        </w:trPr>
        <w:tc>
          <w:tcPr>
            <w:tcW w:w="593" w:type="dxa"/>
            <w:tcBorders>
              <w:top w:val="single" w:sz="6" w:space="0" w:color="000000"/>
              <w:left w:val="single" w:sz="6" w:space="0" w:color="000000"/>
              <w:bottom w:val="single" w:sz="6" w:space="0" w:color="000000"/>
              <w:right w:val="single" w:sz="6" w:space="0" w:color="000000"/>
            </w:tcBorders>
          </w:tcPr>
          <w:p w14:paraId="39526112" w14:textId="6F9C3958" w:rsidR="0088436C" w:rsidRDefault="00C665EB" w:rsidP="0088436C">
            <w:pPr>
              <w:pStyle w:val="naisc"/>
              <w:spacing w:before="0" w:after="0"/>
            </w:pPr>
            <w:r>
              <w:t>21</w:t>
            </w:r>
            <w:r w:rsidR="0088436C" w:rsidRPr="00ED01A8">
              <w:t>.</w:t>
            </w:r>
          </w:p>
        </w:tc>
        <w:tc>
          <w:tcPr>
            <w:tcW w:w="3828" w:type="dxa"/>
            <w:gridSpan w:val="2"/>
            <w:tcBorders>
              <w:top w:val="single" w:sz="6" w:space="0" w:color="000000"/>
              <w:left w:val="single" w:sz="6" w:space="0" w:color="000000"/>
              <w:bottom w:val="single" w:sz="6" w:space="0" w:color="000000"/>
              <w:right w:val="single" w:sz="6" w:space="0" w:color="000000"/>
            </w:tcBorders>
          </w:tcPr>
          <w:p w14:paraId="2862C64F" w14:textId="4EC27586" w:rsidR="0088436C" w:rsidRPr="0002697A" w:rsidRDefault="0088436C" w:rsidP="0088436C">
            <w:pPr>
              <w:pStyle w:val="naisc"/>
              <w:spacing w:before="0" w:after="0"/>
              <w:jc w:val="both"/>
            </w:pPr>
            <w:bookmarkStart w:id="5" w:name="_Hlk30074305"/>
            <w:r w:rsidRPr="00ED01A8">
              <w:t xml:space="preserve">4. Lietotājs, slēdzot līgumu par dalību pieprasījuma reakcijas pakalpojuma sniegšanā, dod tiesības sistēmas operatoram nodot </w:t>
            </w:r>
            <w:proofErr w:type="spellStart"/>
            <w:r w:rsidRPr="00ED01A8">
              <w:t>agregatoram</w:t>
            </w:r>
            <w:proofErr w:type="spellEnd"/>
            <w:r w:rsidRPr="00ED01A8">
              <w:t xml:space="preserve"> un pieprasījuma reakcijas pakalpojuma saņēmējam lietotāja attiecīgo objektu vēsturiskos un aktuālos elektroenerģijas patēriņa datus.</w:t>
            </w:r>
            <w:bookmarkEnd w:id="5"/>
          </w:p>
        </w:tc>
        <w:tc>
          <w:tcPr>
            <w:tcW w:w="5387" w:type="dxa"/>
            <w:tcBorders>
              <w:top w:val="single" w:sz="6" w:space="0" w:color="000000"/>
              <w:left w:val="single" w:sz="6" w:space="0" w:color="000000"/>
              <w:bottom w:val="single" w:sz="6" w:space="0" w:color="000000"/>
              <w:right w:val="single" w:sz="6" w:space="0" w:color="000000"/>
            </w:tcBorders>
          </w:tcPr>
          <w:p w14:paraId="040BFB19" w14:textId="77777777" w:rsidR="00792E80" w:rsidRPr="00792E80" w:rsidRDefault="00792E80" w:rsidP="00792E80">
            <w:pPr>
              <w:pStyle w:val="naisc"/>
              <w:spacing w:before="0" w:after="0"/>
              <w:jc w:val="both"/>
              <w:rPr>
                <w:b/>
                <w:u w:val="single"/>
              </w:rPr>
            </w:pPr>
            <w:r w:rsidRPr="00792E80">
              <w:rPr>
                <w:b/>
                <w:u w:val="single"/>
              </w:rPr>
              <w:t xml:space="preserve">Sabiedrisko pakalpojumu regulēšanas komisijas 23.12.2019. atzinums </w:t>
            </w:r>
          </w:p>
          <w:p w14:paraId="705E8536" w14:textId="0CCA63DC" w:rsidR="0088436C" w:rsidRPr="00F27FAC" w:rsidRDefault="0088436C" w:rsidP="0088436C">
            <w:pPr>
              <w:pStyle w:val="naisc"/>
              <w:spacing w:before="0" w:after="0"/>
              <w:jc w:val="both"/>
              <w:rPr>
                <w:b/>
              </w:rPr>
            </w:pPr>
            <w:bookmarkStart w:id="6" w:name="_Hlk30074324"/>
            <w:r w:rsidRPr="00ED01A8">
              <w:t>Vienlaikus lūdzam izvērtēt, vai pieprasījuma reakcijas pakalpojuma saņēmējam nepieciešami Projekta 4.punktā minētie vēsturiskie un aktuālie objekta patēriņa dati.</w:t>
            </w:r>
            <w:bookmarkEnd w:id="6"/>
          </w:p>
        </w:tc>
        <w:tc>
          <w:tcPr>
            <w:tcW w:w="2551" w:type="dxa"/>
            <w:tcBorders>
              <w:top w:val="single" w:sz="6" w:space="0" w:color="000000"/>
              <w:left w:val="single" w:sz="6" w:space="0" w:color="000000"/>
              <w:bottom w:val="single" w:sz="6" w:space="0" w:color="000000"/>
              <w:right w:val="single" w:sz="6" w:space="0" w:color="000000"/>
            </w:tcBorders>
          </w:tcPr>
          <w:p w14:paraId="4B65B282" w14:textId="77777777" w:rsidR="0088436C" w:rsidRPr="00CF5818" w:rsidRDefault="0088436C" w:rsidP="0088436C">
            <w:pPr>
              <w:pStyle w:val="naisc"/>
              <w:spacing w:before="0" w:after="0"/>
              <w:jc w:val="both"/>
              <w:rPr>
                <w:b/>
                <w:u w:val="single"/>
              </w:rPr>
            </w:pPr>
            <w:r w:rsidRPr="00CF5818">
              <w:rPr>
                <w:b/>
                <w:u w:val="single"/>
              </w:rPr>
              <w:t>Nav ņemts vērā.</w:t>
            </w:r>
          </w:p>
          <w:p w14:paraId="75295184" w14:textId="177DF8ED" w:rsidR="0088436C" w:rsidRPr="00F27FAC" w:rsidRDefault="0088436C" w:rsidP="0088436C">
            <w:pPr>
              <w:pStyle w:val="naisc"/>
              <w:spacing w:before="0" w:after="0"/>
              <w:jc w:val="both"/>
              <w:rPr>
                <w:b/>
              </w:rPr>
            </w:pPr>
            <w:r w:rsidRPr="0040500E">
              <w:rPr>
                <w:i/>
                <w:iCs/>
              </w:rPr>
              <w:t>Skaidrojums:</w:t>
            </w:r>
            <w:r w:rsidRPr="0040500E">
              <w:t xml:space="preserve"> </w:t>
            </w:r>
            <w:bookmarkStart w:id="7" w:name="_Hlk30074344"/>
            <w:r w:rsidRPr="0040500E">
              <w:t xml:space="preserve">Vēsturiskie patēriņa dati var būt vajadzīgi tad, ja pieprasījuma reakcijas pakalpojumu saņem cits sistēmas operators, nevis tas, kura tīklam pieslēgts konkrētais objekts. Taču šādu datu nodošana varētu tikt </w:t>
            </w:r>
            <w:r w:rsidRPr="0040500E">
              <w:lastRenderedPageBreak/>
              <w:t>paredzēta arī attiecīgā pakalpojuma sniegšanas līgum</w:t>
            </w:r>
            <w:bookmarkEnd w:id="7"/>
            <w:r>
              <w:t>ā</w:t>
            </w:r>
            <w:r w:rsidRPr="0040500E">
              <w:t>.</w:t>
            </w:r>
          </w:p>
        </w:tc>
        <w:tc>
          <w:tcPr>
            <w:tcW w:w="3376" w:type="dxa"/>
            <w:gridSpan w:val="2"/>
            <w:tcBorders>
              <w:top w:val="single" w:sz="4" w:space="0" w:color="auto"/>
              <w:left w:val="single" w:sz="4" w:space="0" w:color="auto"/>
              <w:bottom w:val="single" w:sz="4" w:space="0" w:color="auto"/>
            </w:tcBorders>
          </w:tcPr>
          <w:p w14:paraId="4D291A2E" w14:textId="77777777" w:rsidR="0088436C" w:rsidRPr="0002697A" w:rsidRDefault="0088436C" w:rsidP="0088436C">
            <w:pPr>
              <w:jc w:val="both"/>
            </w:pPr>
          </w:p>
        </w:tc>
      </w:tr>
      <w:tr w:rsidR="0088436C" w:rsidRPr="00F27FAC" w14:paraId="6F658422" w14:textId="77777777" w:rsidTr="00451942">
        <w:trPr>
          <w:gridAfter w:val="3"/>
          <w:wAfter w:w="9782" w:type="dxa"/>
        </w:trPr>
        <w:tc>
          <w:tcPr>
            <w:tcW w:w="593" w:type="dxa"/>
            <w:tcBorders>
              <w:top w:val="single" w:sz="6" w:space="0" w:color="000000"/>
              <w:left w:val="single" w:sz="6" w:space="0" w:color="000000"/>
              <w:bottom w:val="single" w:sz="6" w:space="0" w:color="000000"/>
              <w:right w:val="single" w:sz="6" w:space="0" w:color="000000"/>
            </w:tcBorders>
          </w:tcPr>
          <w:p w14:paraId="32A6B7B5" w14:textId="5089D688" w:rsidR="0088436C" w:rsidRDefault="00C665EB" w:rsidP="0088436C">
            <w:pPr>
              <w:pStyle w:val="naisc"/>
              <w:spacing w:before="0" w:after="0"/>
            </w:pPr>
            <w:r>
              <w:lastRenderedPageBreak/>
              <w:t>22</w:t>
            </w:r>
            <w:r w:rsidR="0088436C" w:rsidRPr="00F27FAC">
              <w:t>.</w:t>
            </w:r>
          </w:p>
        </w:tc>
        <w:tc>
          <w:tcPr>
            <w:tcW w:w="3828" w:type="dxa"/>
            <w:gridSpan w:val="2"/>
            <w:tcBorders>
              <w:top w:val="single" w:sz="6" w:space="0" w:color="000000"/>
              <w:left w:val="single" w:sz="6" w:space="0" w:color="000000"/>
              <w:bottom w:val="single" w:sz="6" w:space="0" w:color="000000"/>
              <w:right w:val="single" w:sz="6" w:space="0" w:color="000000"/>
            </w:tcBorders>
          </w:tcPr>
          <w:p w14:paraId="40E2574C" w14:textId="5DF4B97D" w:rsidR="0088436C" w:rsidRPr="00837825" w:rsidRDefault="0088436C" w:rsidP="0088436C">
            <w:pPr>
              <w:pStyle w:val="naisc"/>
              <w:spacing w:before="0" w:after="0"/>
              <w:jc w:val="both"/>
            </w:pPr>
            <w:r w:rsidRPr="0002697A">
              <w:t>9.</w:t>
            </w:r>
            <w:r>
              <w:t xml:space="preserve"> </w:t>
            </w:r>
            <w:proofErr w:type="spellStart"/>
            <w:r w:rsidRPr="0002697A">
              <w:t>Agregatoram</w:t>
            </w:r>
            <w:proofErr w:type="spellEnd"/>
            <w:r w:rsidRPr="0002697A">
              <w:t xml:space="preserve"> ir tiesības sniegt pieprasījuma reakcijas pakalpojumu pieprasījuma reakcijas pakalpojuma saņēmējam, ja </w:t>
            </w:r>
            <w:proofErr w:type="spellStart"/>
            <w:r w:rsidRPr="0002697A">
              <w:t>agregatora</w:t>
            </w:r>
            <w:proofErr w:type="spellEnd"/>
            <w:r w:rsidRPr="0002697A">
              <w:t xml:space="preserve"> portfelis spēj demonstrējami izpildīt konkrēta pakalpojuma sniegšanai noteiktās tehniskās un datu apmaiņas prasības, ko noteicis attiecīgais pieprasījuma reakcijas pakalpojuma saņēmējs.</w:t>
            </w:r>
          </w:p>
        </w:tc>
        <w:tc>
          <w:tcPr>
            <w:tcW w:w="5387" w:type="dxa"/>
            <w:tcBorders>
              <w:top w:val="single" w:sz="6" w:space="0" w:color="000000"/>
              <w:left w:val="single" w:sz="6" w:space="0" w:color="000000"/>
              <w:bottom w:val="single" w:sz="6" w:space="0" w:color="000000"/>
              <w:right w:val="single" w:sz="6" w:space="0" w:color="000000"/>
            </w:tcBorders>
          </w:tcPr>
          <w:p w14:paraId="453EDB40" w14:textId="77777777" w:rsidR="00792E80" w:rsidRPr="00792E80" w:rsidRDefault="00792E80" w:rsidP="00792E80">
            <w:pPr>
              <w:pStyle w:val="naisc"/>
              <w:spacing w:before="0" w:after="0"/>
              <w:jc w:val="both"/>
              <w:rPr>
                <w:b/>
                <w:u w:val="single"/>
              </w:rPr>
            </w:pPr>
            <w:r w:rsidRPr="00792E80">
              <w:rPr>
                <w:b/>
                <w:u w:val="single"/>
              </w:rPr>
              <w:t xml:space="preserve">Sabiedrisko pakalpojumu regulēšanas komisijas 23.12.2019. atzinums </w:t>
            </w:r>
          </w:p>
          <w:p w14:paraId="1B8E4D3C" w14:textId="77777777" w:rsidR="0088436C" w:rsidRPr="0002697A" w:rsidRDefault="0088436C" w:rsidP="0088436C">
            <w:pPr>
              <w:pStyle w:val="naisc"/>
              <w:jc w:val="both"/>
              <w:rPr>
                <w:bCs/>
              </w:rPr>
            </w:pPr>
            <w:r w:rsidRPr="0002697A">
              <w:rPr>
                <w:bCs/>
              </w:rPr>
              <w:t>Izteikt Projekta 9.punktu šādā redakcijā:</w:t>
            </w:r>
          </w:p>
          <w:p w14:paraId="7FC4352C" w14:textId="4BBE85F3" w:rsidR="0088436C" w:rsidRPr="00F27FAC" w:rsidRDefault="0088436C" w:rsidP="0088436C">
            <w:pPr>
              <w:pStyle w:val="naisc"/>
              <w:spacing w:before="0" w:after="0"/>
              <w:jc w:val="both"/>
              <w:rPr>
                <w:b/>
              </w:rPr>
            </w:pPr>
            <w:r>
              <w:rPr>
                <w:bCs/>
              </w:rPr>
              <w:t>“</w:t>
            </w:r>
            <w:r w:rsidRPr="0002697A">
              <w:rPr>
                <w:bCs/>
              </w:rPr>
              <w:t xml:space="preserve">9. </w:t>
            </w:r>
            <w:bookmarkStart w:id="8" w:name="_Hlk29904785"/>
            <w:proofErr w:type="spellStart"/>
            <w:r w:rsidRPr="0002697A">
              <w:rPr>
                <w:bCs/>
              </w:rPr>
              <w:t>Agregatoram</w:t>
            </w:r>
            <w:proofErr w:type="spellEnd"/>
            <w:r w:rsidRPr="0002697A">
              <w:rPr>
                <w:bCs/>
              </w:rPr>
              <w:t xml:space="preserve"> ir tiesības sniegt pieprasījuma reakcijas pakalpojumu pieprasījuma reakcijas pakalpojuma saņēmējam, ja </w:t>
            </w:r>
            <w:proofErr w:type="spellStart"/>
            <w:r w:rsidRPr="0002697A">
              <w:rPr>
                <w:bCs/>
              </w:rPr>
              <w:t>agregators</w:t>
            </w:r>
            <w:proofErr w:type="spellEnd"/>
            <w:r w:rsidRPr="0002697A">
              <w:rPr>
                <w:bCs/>
              </w:rPr>
              <w:t xml:space="preserve"> spēj izpildīt konkrēta pakalpojuma sniegšanai noteiktās tehniskās un datu apmaiņas prasības</w:t>
            </w:r>
            <w:bookmarkEnd w:id="8"/>
            <w:r>
              <w:rPr>
                <w:bCs/>
              </w:rPr>
              <w:t>.”</w:t>
            </w:r>
          </w:p>
        </w:tc>
        <w:tc>
          <w:tcPr>
            <w:tcW w:w="2551" w:type="dxa"/>
            <w:tcBorders>
              <w:top w:val="single" w:sz="6" w:space="0" w:color="000000"/>
              <w:left w:val="single" w:sz="6" w:space="0" w:color="000000"/>
              <w:bottom w:val="single" w:sz="6" w:space="0" w:color="000000"/>
              <w:right w:val="single" w:sz="6" w:space="0" w:color="000000"/>
            </w:tcBorders>
          </w:tcPr>
          <w:p w14:paraId="24F4FF52" w14:textId="77777777" w:rsidR="0088436C" w:rsidRPr="00CF5818" w:rsidRDefault="0088436C" w:rsidP="0088436C">
            <w:pPr>
              <w:pStyle w:val="naisc"/>
              <w:spacing w:before="0" w:after="0"/>
              <w:jc w:val="both"/>
              <w:rPr>
                <w:b/>
                <w:u w:val="single"/>
              </w:rPr>
            </w:pPr>
            <w:r w:rsidRPr="00CF5818">
              <w:rPr>
                <w:b/>
                <w:u w:val="single"/>
              </w:rPr>
              <w:t>Ņemts vērā.</w:t>
            </w:r>
          </w:p>
          <w:p w14:paraId="2538D897" w14:textId="77F3ECCF" w:rsidR="0088436C" w:rsidRPr="00356D1A" w:rsidRDefault="0088436C" w:rsidP="0088436C">
            <w:pPr>
              <w:pStyle w:val="naisc"/>
              <w:spacing w:before="0" w:after="0"/>
              <w:jc w:val="both"/>
            </w:pPr>
          </w:p>
        </w:tc>
        <w:tc>
          <w:tcPr>
            <w:tcW w:w="3376" w:type="dxa"/>
            <w:gridSpan w:val="2"/>
            <w:tcBorders>
              <w:top w:val="single" w:sz="4" w:space="0" w:color="auto"/>
              <w:left w:val="single" w:sz="4" w:space="0" w:color="auto"/>
              <w:bottom w:val="single" w:sz="4" w:space="0" w:color="auto"/>
            </w:tcBorders>
          </w:tcPr>
          <w:p w14:paraId="106F144F" w14:textId="1140A483" w:rsidR="0088436C" w:rsidRPr="00F27FAC" w:rsidRDefault="0088436C" w:rsidP="0088436C">
            <w:pPr>
              <w:jc w:val="both"/>
            </w:pPr>
            <w:r w:rsidRPr="0002697A">
              <w:t xml:space="preserve">9. </w:t>
            </w:r>
            <w:proofErr w:type="spellStart"/>
            <w:r w:rsidRPr="0002697A">
              <w:t>Agregatoram</w:t>
            </w:r>
            <w:proofErr w:type="spellEnd"/>
            <w:r w:rsidRPr="0002697A">
              <w:t xml:space="preserve"> ir tiesības sniegt pieprasījuma reakcijas pakalpojumu pieprasījuma reakcijas pakalpojuma saņēmējam, ja </w:t>
            </w:r>
            <w:proofErr w:type="spellStart"/>
            <w:r w:rsidRPr="0002697A">
              <w:t>agregators</w:t>
            </w:r>
            <w:proofErr w:type="spellEnd"/>
            <w:r w:rsidRPr="0002697A">
              <w:t xml:space="preserve"> spēj izpildīt konkrēta pakalpojuma sniegšanai noteiktās tehniskās un datu apmaiņas prasības </w:t>
            </w:r>
          </w:p>
          <w:p w14:paraId="106AE1CF" w14:textId="77777777" w:rsidR="0088436C" w:rsidRDefault="0088436C" w:rsidP="0088436C">
            <w:pPr>
              <w:jc w:val="both"/>
            </w:pPr>
          </w:p>
        </w:tc>
      </w:tr>
      <w:tr w:rsidR="0088436C" w:rsidRPr="00F27FAC" w14:paraId="43278A37" w14:textId="77777777" w:rsidTr="00451942">
        <w:trPr>
          <w:gridAfter w:val="3"/>
          <w:wAfter w:w="9782" w:type="dxa"/>
        </w:trPr>
        <w:tc>
          <w:tcPr>
            <w:tcW w:w="593" w:type="dxa"/>
            <w:tcBorders>
              <w:top w:val="single" w:sz="6" w:space="0" w:color="000000"/>
              <w:left w:val="single" w:sz="6" w:space="0" w:color="000000"/>
              <w:bottom w:val="single" w:sz="6" w:space="0" w:color="000000"/>
              <w:right w:val="single" w:sz="6" w:space="0" w:color="000000"/>
            </w:tcBorders>
          </w:tcPr>
          <w:p w14:paraId="3043C567" w14:textId="1B4FD2A0" w:rsidR="0088436C" w:rsidRDefault="00C665EB" w:rsidP="0088436C">
            <w:pPr>
              <w:pStyle w:val="naisc"/>
              <w:spacing w:before="0" w:after="0"/>
            </w:pPr>
            <w:r>
              <w:t>23</w:t>
            </w:r>
            <w:r w:rsidR="0088436C">
              <w:t>.</w:t>
            </w:r>
          </w:p>
        </w:tc>
        <w:tc>
          <w:tcPr>
            <w:tcW w:w="3828" w:type="dxa"/>
            <w:gridSpan w:val="2"/>
            <w:tcBorders>
              <w:top w:val="single" w:sz="6" w:space="0" w:color="000000"/>
              <w:left w:val="single" w:sz="6" w:space="0" w:color="000000"/>
              <w:bottom w:val="single" w:sz="6" w:space="0" w:color="000000"/>
              <w:right w:val="single" w:sz="6" w:space="0" w:color="000000"/>
            </w:tcBorders>
          </w:tcPr>
          <w:p w14:paraId="32F8D3E4" w14:textId="75F8C93E" w:rsidR="0088436C" w:rsidRPr="0002697A" w:rsidRDefault="0088436C" w:rsidP="0088436C">
            <w:pPr>
              <w:pStyle w:val="naisc"/>
              <w:spacing w:before="0" w:after="0"/>
              <w:jc w:val="both"/>
            </w:pPr>
            <w:r w:rsidRPr="0002697A">
              <w:t>11.1.</w:t>
            </w:r>
            <w:r w:rsidRPr="0002697A">
              <w:tab/>
              <w:t>ir noslēgts ar lietotāju spēkā esošs līgums par attiecīgā objekta dalību pieprasījuma reakcijas pakalpojuma sniegšanā;</w:t>
            </w:r>
          </w:p>
        </w:tc>
        <w:tc>
          <w:tcPr>
            <w:tcW w:w="5387" w:type="dxa"/>
            <w:tcBorders>
              <w:top w:val="single" w:sz="6" w:space="0" w:color="000000"/>
              <w:left w:val="single" w:sz="6" w:space="0" w:color="000000"/>
              <w:bottom w:val="single" w:sz="6" w:space="0" w:color="000000"/>
              <w:right w:val="single" w:sz="6" w:space="0" w:color="000000"/>
            </w:tcBorders>
          </w:tcPr>
          <w:p w14:paraId="768E8A3C" w14:textId="77777777" w:rsidR="00792E80" w:rsidRPr="00792E80" w:rsidRDefault="00792E80" w:rsidP="00792E80">
            <w:pPr>
              <w:pStyle w:val="naisc"/>
              <w:spacing w:before="0" w:after="0"/>
              <w:jc w:val="both"/>
              <w:rPr>
                <w:b/>
                <w:u w:val="single"/>
              </w:rPr>
            </w:pPr>
            <w:r w:rsidRPr="00792E80">
              <w:rPr>
                <w:b/>
                <w:u w:val="single"/>
              </w:rPr>
              <w:t xml:space="preserve">Sabiedrisko pakalpojumu regulēšanas komisijas 23.12.2019. atzinums </w:t>
            </w:r>
          </w:p>
          <w:p w14:paraId="0635BBCC" w14:textId="77777777" w:rsidR="0088436C" w:rsidRDefault="0088436C" w:rsidP="0088436C">
            <w:pPr>
              <w:pStyle w:val="naisc"/>
              <w:jc w:val="both"/>
            </w:pPr>
            <w:r>
              <w:t>Izteikt Projekta 11.1.apakšpunktu šādā redakcijā:</w:t>
            </w:r>
          </w:p>
          <w:p w14:paraId="56722AC5" w14:textId="77777777" w:rsidR="0088436C" w:rsidRDefault="0088436C" w:rsidP="0088436C">
            <w:pPr>
              <w:pStyle w:val="naisc"/>
              <w:spacing w:before="0" w:after="0"/>
              <w:jc w:val="both"/>
            </w:pPr>
            <w:bookmarkStart w:id="9" w:name="_Hlk29905371"/>
            <w:r>
              <w:t>“11.1. ir spēkā esošs līgums ar lietotāju par attiecīgā objekta dalību pieprasījuma reakcijas pakalpojuma sniegšanā;”</w:t>
            </w:r>
          </w:p>
          <w:bookmarkEnd w:id="9"/>
          <w:p w14:paraId="0EE592A5" w14:textId="77777777" w:rsidR="0088436C" w:rsidRPr="00F27FAC" w:rsidRDefault="0088436C" w:rsidP="0088436C">
            <w:pPr>
              <w:pStyle w:val="naisc"/>
              <w:spacing w:before="0" w:after="0"/>
              <w:jc w:val="both"/>
              <w:rPr>
                <w:b/>
              </w:rPr>
            </w:pPr>
          </w:p>
        </w:tc>
        <w:tc>
          <w:tcPr>
            <w:tcW w:w="2551" w:type="dxa"/>
            <w:tcBorders>
              <w:top w:val="single" w:sz="6" w:space="0" w:color="000000"/>
              <w:left w:val="single" w:sz="6" w:space="0" w:color="000000"/>
              <w:bottom w:val="single" w:sz="6" w:space="0" w:color="000000"/>
              <w:right w:val="single" w:sz="6" w:space="0" w:color="000000"/>
            </w:tcBorders>
          </w:tcPr>
          <w:p w14:paraId="0E7876B4" w14:textId="77777777" w:rsidR="0088436C" w:rsidRPr="00CF5818" w:rsidRDefault="0088436C" w:rsidP="0088436C">
            <w:pPr>
              <w:pStyle w:val="naisc"/>
              <w:spacing w:before="0" w:after="0"/>
              <w:jc w:val="both"/>
              <w:rPr>
                <w:b/>
                <w:u w:val="single"/>
              </w:rPr>
            </w:pPr>
            <w:r w:rsidRPr="00CF5818">
              <w:rPr>
                <w:b/>
                <w:u w:val="single"/>
              </w:rPr>
              <w:t>Ņemts vērā.</w:t>
            </w:r>
          </w:p>
          <w:p w14:paraId="18377BFE" w14:textId="77777777" w:rsidR="0088436C" w:rsidRPr="00F27FAC" w:rsidRDefault="0088436C" w:rsidP="0088436C">
            <w:pPr>
              <w:pStyle w:val="naisc"/>
              <w:spacing w:before="0" w:after="0"/>
              <w:jc w:val="both"/>
              <w:rPr>
                <w:b/>
              </w:rPr>
            </w:pPr>
          </w:p>
        </w:tc>
        <w:tc>
          <w:tcPr>
            <w:tcW w:w="3376" w:type="dxa"/>
            <w:gridSpan w:val="2"/>
            <w:tcBorders>
              <w:top w:val="single" w:sz="4" w:space="0" w:color="auto"/>
              <w:left w:val="single" w:sz="4" w:space="0" w:color="auto"/>
              <w:bottom w:val="single" w:sz="4" w:space="0" w:color="auto"/>
            </w:tcBorders>
          </w:tcPr>
          <w:p w14:paraId="239C6DA8" w14:textId="6531F484" w:rsidR="0088436C" w:rsidRPr="0002697A" w:rsidRDefault="0088436C" w:rsidP="0088436C">
            <w:pPr>
              <w:jc w:val="both"/>
            </w:pPr>
            <w:r w:rsidRPr="0002697A">
              <w:t>11.1. ir spēkā esošs līgums ar lietotāju par attiecīgā objekta dalību pieprasījuma reakcijas pakalpojuma sniegšanā</w:t>
            </w:r>
            <w:r>
              <w:t>;</w:t>
            </w:r>
          </w:p>
        </w:tc>
      </w:tr>
      <w:tr w:rsidR="0088436C" w:rsidRPr="00F27FAC" w14:paraId="14E9ADD5" w14:textId="77777777" w:rsidTr="00451942">
        <w:trPr>
          <w:gridAfter w:val="3"/>
          <w:wAfter w:w="9782" w:type="dxa"/>
        </w:trPr>
        <w:tc>
          <w:tcPr>
            <w:tcW w:w="593" w:type="dxa"/>
            <w:tcBorders>
              <w:top w:val="single" w:sz="6" w:space="0" w:color="000000"/>
              <w:left w:val="single" w:sz="6" w:space="0" w:color="000000"/>
              <w:bottom w:val="single" w:sz="6" w:space="0" w:color="000000"/>
              <w:right w:val="single" w:sz="6" w:space="0" w:color="000000"/>
            </w:tcBorders>
          </w:tcPr>
          <w:p w14:paraId="6B06ED5F" w14:textId="6A66B79E" w:rsidR="0088436C" w:rsidRDefault="00C665EB" w:rsidP="0088436C">
            <w:pPr>
              <w:pStyle w:val="naisc"/>
              <w:spacing w:before="0" w:after="0"/>
            </w:pPr>
            <w:r>
              <w:t>24</w:t>
            </w:r>
            <w:r w:rsidR="0088436C">
              <w:t>.</w:t>
            </w:r>
          </w:p>
        </w:tc>
        <w:tc>
          <w:tcPr>
            <w:tcW w:w="3828" w:type="dxa"/>
            <w:gridSpan w:val="2"/>
            <w:tcBorders>
              <w:top w:val="single" w:sz="6" w:space="0" w:color="000000"/>
              <w:left w:val="single" w:sz="6" w:space="0" w:color="000000"/>
              <w:bottom w:val="single" w:sz="6" w:space="0" w:color="000000"/>
              <w:right w:val="single" w:sz="6" w:space="0" w:color="000000"/>
            </w:tcBorders>
          </w:tcPr>
          <w:p w14:paraId="03CD544B" w14:textId="7E1E035B" w:rsidR="0088436C" w:rsidRPr="0002697A" w:rsidRDefault="0088436C" w:rsidP="0088436C">
            <w:pPr>
              <w:pStyle w:val="naisc"/>
              <w:spacing w:before="0" w:after="0"/>
              <w:jc w:val="both"/>
            </w:pPr>
            <w:r w:rsidRPr="0002697A">
              <w:t>12.</w:t>
            </w:r>
            <w:r>
              <w:t xml:space="preserve"> </w:t>
            </w:r>
            <w:proofErr w:type="spellStart"/>
            <w:r w:rsidRPr="0002697A">
              <w:t>Agregators</w:t>
            </w:r>
            <w:proofErr w:type="spellEnd"/>
            <w:r w:rsidRPr="0002697A">
              <w:t xml:space="preserve"> ir atbildīgs par to, lai pakalpojuma saņēmējam un sistēmas operatoram sniegtā informācija (tai skaitā operatīvā informācija) būtu patiesa.</w:t>
            </w:r>
          </w:p>
        </w:tc>
        <w:tc>
          <w:tcPr>
            <w:tcW w:w="5387" w:type="dxa"/>
            <w:tcBorders>
              <w:top w:val="single" w:sz="6" w:space="0" w:color="000000"/>
              <w:left w:val="single" w:sz="6" w:space="0" w:color="000000"/>
              <w:bottom w:val="single" w:sz="6" w:space="0" w:color="000000"/>
              <w:right w:val="single" w:sz="6" w:space="0" w:color="000000"/>
            </w:tcBorders>
          </w:tcPr>
          <w:p w14:paraId="156B8EB4" w14:textId="77777777" w:rsidR="00792E80" w:rsidRPr="00792E80" w:rsidRDefault="00792E80" w:rsidP="00792E80">
            <w:pPr>
              <w:pStyle w:val="naisc"/>
              <w:spacing w:before="0" w:after="0"/>
              <w:jc w:val="both"/>
              <w:rPr>
                <w:b/>
                <w:u w:val="single"/>
              </w:rPr>
            </w:pPr>
            <w:r w:rsidRPr="00792E80">
              <w:rPr>
                <w:b/>
                <w:u w:val="single"/>
              </w:rPr>
              <w:t xml:space="preserve">Sabiedrisko pakalpojumu regulēšanas komisijas 23.12.2019. atzinums </w:t>
            </w:r>
          </w:p>
          <w:p w14:paraId="1C50FE39" w14:textId="77777777" w:rsidR="0088436C" w:rsidRDefault="0088436C" w:rsidP="0088436C">
            <w:pPr>
              <w:pStyle w:val="naisc"/>
              <w:jc w:val="both"/>
            </w:pPr>
            <w:r>
              <w:t>Izteikt Projekta 12.punktu šādā redakcijā:</w:t>
            </w:r>
          </w:p>
          <w:p w14:paraId="6A357EB6" w14:textId="77777777" w:rsidR="0088436C" w:rsidRDefault="0088436C" w:rsidP="0088436C">
            <w:pPr>
              <w:pStyle w:val="naisc"/>
              <w:spacing w:before="0" w:after="0"/>
              <w:jc w:val="both"/>
            </w:pPr>
            <w:r>
              <w:t xml:space="preserve">“12. </w:t>
            </w:r>
            <w:bookmarkStart w:id="10" w:name="_Hlk29905601"/>
            <w:proofErr w:type="spellStart"/>
            <w:r>
              <w:t>Agregators</w:t>
            </w:r>
            <w:proofErr w:type="spellEnd"/>
            <w:r>
              <w:t xml:space="preserve"> ir atbildīgs par to, lai pieprasījuma reakcijas pakalpojuma saņēmējam un sistēmas operatoram sniegtā informācija (tai skaitā operatīvā informācija) būtu patiesa</w:t>
            </w:r>
            <w:bookmarkEnd w:id="10"/>
            <w:r>
              <w:t>.”;</w:t>
            </w:r>
          </w:p>
          <w:p w14:paraId="7727819B" w14:textId="77777777" w:rsidR="0088436C" w:rsidRPr="00BB7ECD" w:rsidRDefault="0088436C" w:rsidP="0088436C">
            <w:pPr>
              <w:pStyle w:val="naisc"/>
              <w:spacing w:before="0" w:after="0"/>
              <w:jc w:val="both"/>
              <w:rPr>
                <w:b/>
              </w:rPr>
            </w:pPr>
          </w:p>
        </w:tc>
        <w:tc>
          <w:tcPr>
            <w:tcW w:w="2551" w:type="dxa"/>
            <w:tcBorders>
              <w:top w:val="single" w:sz="6" w:space="0" w:color="000000"/>
              <w:left w:val="single" w:sz="6" w:space="0" w:color="000000"/>
              <w:bottom w:val="single" w:sz="6" w:space="0" w:color="000000"/>
              <w:right w:val="single" w:sz="6" w:space="0" w:color="000000"/>
            </w:tcBorders>
          </w:tcPr>
          <w:p w14:paraId="5FD2CE46" w14:textId="77777777" w:rsidR="0088436C" w:rsidRPr="00CF5818" w:rsidRDefault="0088436C" w:rsidP="0088436C">
            <w:pPr>
              <w:pStyle w:val="naisc"/>
              <w:spacing w:before="0" w:after="0"/>
              <w:jc w:val="both"/>
              <w:rPr>
                <w:b/>
                <w:u w:val="single"/>
              </w:rPr>
            </w:pPr>
            <w:r w:rsidRPr="00CF5818">
              <w:rPr>
                <w:b/>
                <w:u w:val="single"/>
              </w:rPr>
              <w:t>Ņemts vērā.</w:t>
            </w:r>
          </w:p>
          <w:p w14:paraId="41A418A3" w14:textId="77777777" w:rsidR="0088436C" w:rsidRPr="00BB7ECD" w:rsidRDefault="0088436C" w:rsidP="0088436C">
            <w:pPr>
              <w:pStyle w:val="naisc"/>
              <w:spacing w:before="0" w:after="0"/>
              <w:jc w:val="both"/>
              <w:rPr>
                <w:b/>
              </w:rPr>
            </w:pPr>
          </w:p>
        </w:tc>
        <w:tc>
          <w:tcPr>
            <w:tcW w:w="3376" w:type="dxa"/>
            <w:gridSpan w:val="2"/>
            <w:tcBorders>
              <w:top w:val="single" w:sz="4" w:space="0" w:color="auto"/>
              <w:left w:val="single" w:sz="4" w:space="0" w:color="auto"/>
              <w:bottom w:val="single" w:sz="4" w:space="0" w:color="auto"/>
            </w:tcBorders>
          </w:tcPr>
          <w:p w14:paraId="4F51EC79" w14:textId="3305AC12" w:rsidR="0088436C" w:rsidRPr="0002697A" w:rsidRDefault="0088436C" w:rsidP="0088436C">
            <w:pPr>
              <w:jc w:val="both"/>
            </w:pPr>
            <w:r w:rsidRPr="0002697A">
              <w:t xml:space="preserve">12. </w:t>
            </w:r>
            <w:proofErr w:type="spellStart"/>
            <w:r w:rsidRPr="0002697A">
              <w:t>Agregators</w:t>
            </w:r>
            <w:proofErr w:type="spellEnd"/>
            <w:r w:rsidRPr="0002697A">
              <w:t xml:space="preserve"> ir atbildīgs par to, lai pieprasījuma reakcijas pakalpojuma saņēmējam un sistēmas operatoram sniegtā informācija (tai skaitā operatīvā informācija) būtu patiesa.</w:t>
            </w:r>
          </w:p>
        </w:tc>
      </w:tr>
      <w:tr w:rsidR="0088436C" w:rsidRPr="00F27FAC" w14:paraId="1787DFD1" w14:textId="77777777" w:rsidTr="00451942">
        <w:trPr>
          <w:gridAfter w:val="3"/>
          <w:wAfter w:w="9782" w:type="dxa"/>
        </w:trPr>
        <w:tc>
          <w:tcPr>
            <w:tcW w:w="593" w:type="dxa"/>
            <w:tcBorders>
              <w:top w:val="single" w:sz="6" w:space="0" w:color="000000"/>
              <w:left w:val="single" w:sz="6" w:space="0" w:color="000000"/>
              <w:bottom w:val="single" w:sz="6" w:space="0" w:color="000000"/>
              <w:right w:val="single" w:sz="6" w:space="0" w:color="000000"/>
            </w:tcBorders>
          </w:tcPr>
          <w:p w14:paraId="1AE55827" w14:textId="69D2936A" w:rsidR="0088436C" w:rsidRDefault="00C665EB" w:rsidP="0088436C">
            <w:pPr>
              <w:pStyle w:val="naisc"/>
              <w:spacing w:before="0" w:after="0"/>
            </w:pPr>
            <w:r>
              <w:t>25</w:t>
            </w:r>
            <w:r w:rsidR="0088436C">
              <w:t>.</w:t>
            </w:r>
          </w:p>
        </w:tc>
        <w:tc>
          <w:tcPr>
            <w:tcW w:w="3828" w:type="dxa"/>
            <w:gridSpan w:val="2"/>
            <w:tcBorders>
              <w:top w:val="single" w:sz="6" w:space="0" w:color="000000"/>
              <w:left w:val="single" w:sz="6" w:space="0" w:color="000000"/>
              <w:bottom w:val="single" w:sz="6" w:space="0" w:color="000000"/>
              <w:right w:val="single" w:sz="6" w:space="0" w:color="000000"/>
            </w:tcBorders>
          </w:tcPr>
          <w:p w14:paraId="6B739DF1" w14:textId="7001938A" w:rsidR="0088436C" w:rsidRPr="0002697A" w:rsidRDefault="0088436C" w:rsidP="0088436C">
            <w:pPr>
              <w:pStyle w:val="naisc"/>
              <w:spacing w:before="0" w:after="0"/>
              <w:jc w:val="both"/>
            </w:pPr>
            <w:r w:rsidRPr="0002697A">
              <w:t>13.</w:t>
            </w:r>
            <w:r>
              <w:t xml:space="preserve"> </w:t>
            </w:r>
            <w:proofErr w:type="spellStart"/>
            <w:r w:rsidRPr="0002697A">
              <w:t>Agregatoram</w:t>
            </w:r>
            <w:proofErr w:type="spellEnd"/>
            <w:r w:rsidRPr="0002697A">
              <w:t xml:space="preserve"> ir pienākums informēt pieprasījuma reakcijas pakalpojuma saņēmēju par objektiem, kas vairs nav iekļauti </w:t>
            </w:r>
            <w:proofErr w:type="spellStart"/>
            <w:r w:rsidRPr="0002697A">
              <w:t>agregatora</w:t>
            </w:r>
            <w:proofErr w:type="spellEnd"/>
            <w:r w:rsidRPr="0002697A">
              <w:t xml:space="preserve"> portfelī, ne vēlāk kā trīs dienas pirms minētajām izmaiņām.</w:t>
            </w:r>
          </w:p>
        </w:tc>
        <w:tc>
          <w:tcPr>
            <w:tcW w:w="5387" w:type="dxa"/>
            <w:tcBorders>
              <w:top w:val="single" w:sz="6" w:space="0" w:color="000000"/>
              <w:left w:val="single" w:sz="6" w:space="0" w:color="000000"/>
              <w:bottom w:val="single" w:sz="6" w:space="0" w:color="000000"/>
              <w:right w:val="single" w:sz="6" w:space="0" w:color="000000"/>
            </w:tcBorders>
          </w:tcPr>
          <w:p w14:paraId="05DFF08A" w14:textId="77777777" w:rsidR="00792E80" w:rsidRPr="00792E80" w:rsidRDefault="00792E80" w:rsidP="00792E80">
            <w:pPr>
              <w:pStyle w:val="naisc"/>
              <w:spacing w:before="0" w:after="0"/>
              <w:jc w:val="both"/>
              <w:rPr>
                <w:b/>
                <w:u w:val="single"/>
              </w:rPr>
            </w:pPr>
            <w:r w:rsidRPr="00792E80">
              <w:rPr>
                <w:b/>
                <w:u w:val="single"/>
              </w:rPr>
              <w:t xml:space="preserve">Sabiedrisko pakalpojumu regulēšanas komisijas 23.12.2019. atzinums </w:t>
            </w:r>
          </w:p>
          <w:p w14:paraId="4D7F1538" w14:textId="490B32DE" w:rsidR="0088436C" w:rsidRPr="00F27FAC" w:rsidRDefault="0088436C" w:rsidP="0088436C">
            <w:pPr>
              <w:pStyle w:val="naisc"/>
              <w:spacing w:before="0" w:after="0"/>
              <w:jc w:val="both"/>
              <w:rPr>
                <w:b/>
              </w:rPr>
            </w:pPr>
            <w:r w:rsidRPr="0002697A">
              <w:t xml:space="preserve">Nav saprotama prasība </w:t>
            </w:r>
            <w:proofErr w:type="spellStart"/>
            <w:r w:rsidRPr="0002697A">
              <w:t>agregatoram</w:t>
            </w:r>
            <w:proofErr w:type="spellEnd"/>
            <w:r w:rsidRPr="0002697A">
              <w:t xml:space="preserve"> informēt pieprasījuma reakcijas pakalpojuma saņēmēju par izmaiņām savā portfelī (Projekta 13.punkts), tā kā tā ir </w:t>
            </w:r>
            <w:proofErr w:type="spellStart"/>
            <w:r w:rsidRPr="0002697A">
              <w:t>agregatora</w:t>
            </w:r>
            <w:proofErr w:type="spellEnd"/>
            <w:r w:rsidRPr="0002697A">
              <w:t xml:space="preserve"> atbildība, kā tas savu portfeli veido. </w:t>
            </w:r>
            <w:proofErr w:type="spellStart"/>
            <w:r w:rsidRPr="0002697A">
              <w:t>Agregatora</w:t>
            </w:r>
            <w:proofErr w:type="spellEnd"/>
            <w:r w:rsidRPr="0002697A">
              <w:t xml:space="preserve"> atbildības robežas attiecībā pret </w:t>
            </w:r>
            <w:r w:rsidRPr="0002697A">
              <w:lastRenderedPageBreak/>
              <w:t xml:space="preserve">pieprasījuma pakalpojuma sniedzēju būtu nosakāmas to savstarpējā līgumā, nepieciešamības gadījumā paredzot soda sankcijas par saistību nepildīšanu. Papildus norādām, ka </w:t>
            </w:r>
            <w:proofErr w:type="spellStart"/>
            <w:r w:rsidRPr="0002697A">
              <w:t>agregators</w:t>
            </w:r>
            <w:proofErr w:type="spellEnd"/>
            <w:r w:rsidRPr="0002697A">
              <w:t xml:space="preserve"> ir ieinteresēts uzņemtās saistības pildīt, jo noprotams, ka tā ieņēmumi ir atkarīgi no pieprasījuma reakcijas pakalpojuma īstenošanas apjoma</w:t>
            </w:r>
            <w:r>
              <w:t>.</w:t>
            </w:r>
          </w:p>
        </w:tc>
        <w:tc>
          <w:tcPr>
            <w:tcW w:w="2551" w:type="dxa"/>
            <w:tcBorders>
              <w:top w:val="single" w:sz="6" w:space="0" w:color="000000"/>
              <w:left w:val="single" w:sz="6" w:space="0" w:color="000000"/>
              <w:bottom w:val="single" w:sz="6" w:space="0" w:color="000000"/>
              <w:right w:val="single" w:sz="6" w:space="0" w:color="000000"/>
            </w:tcBorders>
          </w:tcPr>
          <w:p w14:paraId="3165CAD1" w14:textId="77777777" w:rsidR="0088436C" w:rsidRPr="00CF5818" w:rsidRDefault="0088436C" w:rsidP="0088436C">
            <w:pPr>
              <w:pStyle w:val="naisc"/>
              <w:spacing w:before="0" w:after="0"/>
              <w:jc w:val="both"/>
              <w:rPr>
                <w:b/>
                <w:u w:val="single"/>
              </w:rPr>
            </w:pPr>
            <w:r w:rsidRPr="00CF5818">
              <w:rPr>
                <w:b/>
                <w:u w:val="single"/>
              </w:rPr>
              <w:lastRenderedPageBreak/>
              <w:t>Ņemts vērā.</w:t>
            </w:r>
          </w:p>
          <w:p w14:paraId="1F5DEA20" w14:textId="29227471" w:rsidR="0088436C" w:rsidRPr="00F27FAC" w:rsidRDefault="0088436C" w:rsidP="0088436C">
            <w:pPr>
              <w:pStyle w:val="naisc"/>
              <w:spacing w:before="0" w:after="0"/>
              <w:jc w:val="both"/>
              <w:rPr>
                <w:b/>
              </w:rPr>
            </w:pPr>
            <w:r>
              <w:t>Ievērojot arī AS “Sadales tīkls” izteikto viedokli, Projekta 13. punkts atbilstoši precizēts.</w:t>
            </w:r>
          </w:p>
        </w:tc>
        <w:tc>
          <w:tcPr>
            <w:tcW w:w="3376" w:type="dxa"/>
            <w:gridSpan w:val="2"/>
            <w:tcBorders>
              <w:top w:val="single" w:sz="4" w:space="0" w:color="auto"/>
              <w:left w:val="single" w:sz="4" w:space="0" w:color="auto"/>
              <w:bottom w:val="single" w:sz="4" w:space="0" w:color="auto"/>
            </w:tcBorders>
          </w:tcPr>
          <w:p w14:paraId="66E0BF84" w14:textId="77777777" w:rsidR="0088436C" w:rsidRDefault="0088436C" w:rsidP="0088436C">
            <w:pPr>
              <w:jc w:val="both"/>
            </w:pPr>
            <w:r>
              <w:t xml:space="preserve">13. </w:t>
            </w:r>
            <w:bookmarkStart w:id="11" w:name="_Hlk29905782"/>
            <w:r w:rsidRPr="0002697A">
              <w:t xml:space="preserve">Par lietotāja objektu, ko plānots iekļaut </w:t>
            </w:r>
            <w:proofErr w:type="spellStart"/>
            <w:r w:rsidRPr="0002697A">
              <w:t>agregatora</w:t>
            </w:r>
            <w:proofErr w:type="spellEnd"/>
            <w:r w:rsidRPr="0002697A">
              <w:t xml:space="preserve"> portfelī vai no tā izslēgt, </w:t>
            </w:r>
            <w:proofErr w:type="spellStart"/>
            <w:r w:rsidRPr="0002697A">
              <w:t>agregatoram</w:t>
            </w:r>
            <w:proofErr w:type="spellEnd"/>
            <w:r w:rsidRPr="0002697A">
              <w:t xml:space="preserve"> ir pienākums informēt sistēmas operatoru, kura sistēmai pieslēgts šis </w:t>
            </w:r>
            <w:r w:rsidRPr="0002697A">
              <w:lastRenderedPageBreak/>
              <w:t>objekts, sistēmas lietošanas līgumā noteiktajā kārtībā.</w:t>
            </w:r>
            <w:bookmarkEnd w:id="11"/>
          </w:p>
          <w:p w14:paraId="70EB8CDD" w14:textId="77777777" w:rsidR="0088436C" w:rsidRDefault="0088436C" w:rsidP="0088436C">
            <w:pPr>
              <w:jc w:val="both"/>
            </w:pPr>
          </w:p>
        </w:tc>
      </w:tr>
      <w:tr w:rsidR="0088436C" w:rsidRPr="00F27FAC" w14:paraId="2705A658" w14:textId="77777777" w:rsidTr="00451942">
        <w:trPr>
          <w:gridAfter w:val="3"/>
          <w:wAfter w:w="9782" w:type="dxa"/>
        </w:trPr>
        <w:tc>
          <w:tcPr>
            <w:tcW w:w="593" w:type="dxa"/>
            <w:tcBorders>
              <w:top w:val="single" w:sz="6" w:space="0" w:color="000000"/>
              <w:left w:val="single" w:sz="6" w:space="0" w:color="000000"/>
              <w:bottom w:val="single" w:sz="6" w:space="0" w:color="000000"/>
              <w:right w:val="single" w:sz="6" w:space="0" w:color="000000"/>
            </w:tcBorders>
          </w:tcPr>
          <w:p w14:paraId="192F9110" w14:textId="6CBB0654" w:rsidR="0088436C" w:rsidRPr="004204A5" w:rsidRDefault="00C665EB" w:rsidP="0088436C">
            <w:pPr>
              <w:pStyle w:val="naisc"/>
              <w:spacing w:before="0" w:after="0"/>
            </w:pPr>
            <w:r>
              <w:lastRenderedPageBreak/>
              <w:t>26</w:t>
            </w:r>
            <w:r w:rsidR="0088436C">
              <w:t>.</w:t>
            </w:r>
          </w:p>
        </w:tc>
        <w:tc>
          <w:tcPr>
            <w:tcW w:w="3828" w:type="dxa"/>
            <w:gridSpan w:val="2"/>
            <w:tcBorders>
              <w:top w:val="single" w:sz="6" w:space="0" w:color="000000"/>
              <w:left w:val="single" w:sz="6" w:space="0" w:color="000000"/>
              <w:bottom w:val="single" w:sz="6" w:space="0" w:color="000000"/>
              <w:right w:val="single" w:sz="6" w:space="0" w:color="000000"/>
            </w:tcBorders>
          </w:tcPr>
          <w:p w14:paraId="50DCCFE1" w14:textId="3379CE4E" w:rsidR="0088436C" w:rsidRPr="004204A5" w:rsidRDefault="0088436C" w:rsidP="0088436C">
            <w:pPr>
              <w:pStyle w:val="naisc"/>
              <w:spacing w:before="0" w:after="0"/>
              <w:jc w:val="both"/>
            </w:pPr>
            <w:r>
              <w:t>22</w:t>
            </w:r>
            <w:r w:rsidRPr="0002697A">
              <w:t xml:space="preserve">. Līdz kārtības, kādā noris sistēmas operatoru koordinācija saistībā ar pieprasījuma reakcijas pakalpojumu sniegšanu, </w:t>
            </w:r>
            <w:proofErr w:type="spellStart"/>
            <w:r w:rsidRPr="0002697A">
              <w:t>agregatoram</w:t>
            </w:r>
            <w:proofErr w:type="spellEnd"/>
            <w:r w:rsidRPr="0002697A">
              <w:t xml:space="preserve"> ir tiesības sniegt pieprasījuma reakcijas pakalpojumu pieprasījuma reakcijas pakalpojuma saņēmējiem tikai no tādiem objektiem, kuri pieslēgti tā paša sistēmas operatora sistēmai.</w:t>
            </w:r>
          </w:p>
        </w:tc>
        <w:tc>
          <w:tcPr>
            <w:tcW w:w="5387" w:type="dxa"/>
            <w:tcBorders>
              <w:top w:val="single" w:sz="6" w:space="0" w:color="000000"/>
              <w:left w:val="single" w:sz="6" w:space="0" w:color="000000"/>
              <w:bottom w:val="single" w:sz="6" w:space="0" w:color="000000"/>
              <w:right w:val="single" w:sz="6" w:space="0" w:color="000000"/>
            </w:tcBorders>
          </w:tcPr>
          <w:p w14:paraId="1D07DBAD" w14:textId="77777777" w:rsidR="00792E80" w:rsidRPr="00792E80" w:rsidRDefault="00792E80" w:rsidP="00792E80">
            <w:pPr>
              <w:pStyle w:val="naisc"/>
              <w:spacing w:before="0" w:after="0"/>
              <w:jc w:val="both"/>
              <w:rPr>
                <w:b/>
                <w:u w:val="single"/>
              </w:rPr>
            </w:pPr>
            <w:r w:rsidRPr="00792E80">
              <w:rPr>
                <w:b/>
                <w:u w:val="single"/>
              </w:rPr>
              <w:t xml:space="preserve">Sabiedrisko pakalpojumu regulēšanas komisijas 23.12.2019. atzinums </w:t>
            </w:r>
          </w:p>
          <w:p w14:paraId="421FC600" w14:textId="5FFB4B63" w:rsidR="0088436C" w:rsidRPr="004204A5" w:rsidRDefault="0088436C" w:rsidP="0088436C">
            <w:pPr>
              <w:pStyle w:val="naisc"/>
              <w:spacing w:before="0" w:after="0"/>
              <w:jc w:val="both"/>
              <w:rPr>
                <w:b/>
              </w:rPr>
            </w:pPr>
            <w:r w:rsidRPr="0002697A">
              <w:t>Projekta sadaļā Noslēguma jautājumi 1.punktu papildināt ar vārdu: “Līdz kārtības izstrādāšanai,…”. Vienlaikus norādāms, ka, ievērojot normatīvo aktu izstrādes principus, nodaļas “Noslēguma jautājumi” punktu numerācija ir Projekta numerācijas turpinājums. Ņemot vērā minēto, lūdzu attiecīgi precizēt numerāciju.</w:t>
            </w:r>
          </w:p>
        </w:tc>
        <w:tc>
          <w:tcPr>
            <w:tcW w:w="2551" w:type="dxa"/>
            <w:tcBorders>
              <w:top w:val="single" w:sz="6" w:space="0" w:color="000000"/>
              <w:left w:val="single" w:sz="6" w:space="0" w:color="000000"/>
              <w:bottom w:val="single" w:sz="6" w:space="0" w:color="000000"/>
              <w:right w:val="single" w:sz="6" w:space="0" w:color="000000"/>
            </w:tcBorders>
          </w:tcPr>
          <w:p w14:paraId="36A0797C" w14:textId="77777777" w:rsidR="0088436C" w:rsidRPr="00CF5818" w:rsidRDefault="0088436C" w:rsidP="0088436C">
            <w:pPr>
              <w:pStyle w:val="naisc"/>
              <w:spacing w:before="0" w:after="0"/>
              <w:jc w:val="both"/>
              <w:rPr>
                <w:b/>
                <w:u w:val="single"/>
              </w:rPr>
            </w:pPr>
            <w:r w:rsidRPr="00CF5818">
              <w:rPr>
                <w:b/>
                <w:u w:val="single"/>
              </w:rPr>
              <w:t>Ņemts vērā.</w:t>
            </w:r>
          </w:p>
          <w:p w14:paraId="57FBD0FB" w14:textId="31BFF753" w:rsidR="0088436C" w:rsidRPr="00E63C16" w:rsidRDefault="0088436C" w:rsidP="0088436C">
            <w:pPr>
              <w:pStyle w:val="naisc"/>
              <w:spacing w:before="0" w:after="0"/>
              <w:jc w:val="both"/>
            </w:pPr>
            <w:r>
              <w:t xml:space="preserve">Noslēguma jautājumu 1. punkts papildināts, kā arī numerācija precizēta. </w:t>
            </w:r>
          </w:p>
        </w:tc>
        <w:tc>
          <w:tcPr>
            <w:tcW w:w="3376" w:type="dxa"/>
            <w:gridSpan w:val="2"/>
            <w:tcBorders>
              <w:top w:val="single" w:sz="4" w:space="0" w:color="auto"/>
              <w:left w:val="single" w:sz="4" w:space="0" w:color="auto"/>
              <w:bottom w:val="single" w:sz="4" w:space="0" w:color="auto"/>
            </w:tcBorders>
          </w:tcPr>
          <w:p w14:paraId="728D04FF" w14:textId="15E502E3" w:rsidR="0088436C" w:rsidRPr="004204A5" w:rsidRDefault="0088436C" w:rsidP="0088436C">
            <w:pPr>
              <w:jc w:val="both"/>
            </w:pPr>
            <w:r>
              <w:t xml:space="preserve">22. </w:t>
            </w:r>
            <w:r w:rsidRPr="00B56C0A">
              <w:t>Līdz kārtības</w:t>
            </w:r>
            <w:r>
              <w:t xml:space="preserve"> izstrādāšanai</w:t>
            </w:r>
            <w:r w:rsidRPr="00B56C0A">
              <w:t xml:space="preserve">, kādā noris sistēmas operatoru koordinācija saistībā ar pieprasījuma reakcijas pakalpojumu sniegšanu, </w:t>
            </w:r>
            <w:proofErr w:type="spellStart"/>
            <w:r w:rsidRPr="00B56C0A">
              <w:t>agregatoram</w:t>
            </w:r>
            <w:proofErr w:type="spellEnd"/>
            <w:r w:rsidRPr="00B56C0A">
              <w:t xml:space="preserve"> ir tiesības sniegt pieprasījuma reakcijas pakalpojumu pieprasījuma reakcijas pakalpojuma saņēmējiem tikai no tādiem objektiem, kuri pieslēgti tā paša sistēmas operatora sistēmai.</w:t>
            </w:r>
          </w:p>
        </w:tc>
      </w:tr>
      <w:tr w:rsidR="0088436C" w:rsidRPr="00F27FAC" w14:paraId="7A7B88B3" w14:textId="77777777" w:rsidTr="00ED01A8">
        <w:trPr>
          <w:gridAfter w:val="3"/>
          <w:wAfter w:w="9782" w:type="dxa"/>
        </w:trPr>
        <w:tc>
          <w:tcPr>
            <w:tcW w:w="593" w:type="dxa"/>
            <w:tcBorders>
              <w:top w:val="single" w:sz="6" w:space="0" w:color="000000"/>
              <w:left w:val="single" w:sz="6" w:space="0" w:color="000000"/>
              <w:bottom w:val="single" w:sz="6" w:space="0" w:color="000000"/>
              <w:right w:val="single" w:sz="6" w:space="0" w:color="000000"/>
            </w:tcBorders>
          </w:tcPr>
          <w:p w14:paraId="63F797B2" w14:textId="2EBF4703" w:rsidR="0088436C" w:rsidRDefault="00C665EB" w:rsidP="0088436C">
            <w:pPr>
              <w:pStyle w:val="naisc"/>
              <w:spacing w:before="0" w:after="0"/>
            </w:pPr>
            <w:r>
              <w:t>27</w:t>
            </w:r>
            <w:r w:rsidR="0088436C">
              <w:t>.</w:t>
            </w:r>
          </w:p>
        </w:tc>
        <w:tc>
          <w:tcPr>
            <w:tcW w:w="3828" w:type="dxa"/>
            <w:gridSpan w:val="2"/>
            <w:tcBorders>
              <w:top w:val="single" w:sz="6" w:space="0" w:color="000000"/>
              <w:left w:val="single" w:sz="6" w:space="0" w:color="000000"/>
              <w:bottom w:val="single" w:sz="6" w:space="0" w:color="000000"/>
              <w:right w:val="single" w:sz="6" w:space="0" w:color="000000"/>
            </w:tcBorders>
          </w:tcPr>
          <w:p w14:paraId="00E675DD" w14:textId="77777777" w:rsidR="0088436C" w:rsidRDefault="0088436C" w:rsidP="0088436C">
            <w:pPr>
              <w:pStyle w:val="naisc"/>
              <w:jc w:val="both"/>
            </w:pPr>
            <w:r>
              <w:t xml:space="preserve">V. </w:t>
            </w:r>
            <w:proofErr w:type="spellStart"/>
            <w:r>
              <w:t>Agregatora</w:t>
            </w:r>
            <w:proofErr w:type="spellEnd"/>
            <w:r>
              <w:t xml:space="preserve"> maiņa</w:t>
            </w:r>
          </w:p>
          <w:p w14:paraId="24444799" w14:textId="5D32BF4E" w:rsidR="0088436C" w:rsidRDefault="0088436C" w:rsidP="0088436C">
            <w:pPr>
              <w:pStyle w:val="naisc"/>
              <w:jc w:val="both"/>
            </w:pPr>
            <w:r>
              <w:t xml:space="preserve">17. Ja lietotājs vēlas nomainīt </w:t>
            </w:r>
            <w:proofErr w:type="spellStart"/>
            <w:r>
              <w:t>agregatoru</w:t>
            </w:r>
            <w:proofErr w:type="spellEnd"/>
            <w:r>
              <w:t xml:space="preserve">, pirms paredzētās </w:t>
            </w:r>
            <w:proofErr w:type="spellStart"/>
            <w:r>
              <w:t>agregatora</w:t>
            </w:r>
            <w:proofErr w:type="spellEnd"/>
            <w:r>
              <w:t xml:space="preserve"> maiņas izvēlētais </w:t>
            </w:r>
            <w:proofErr w:type="spellStart"/>
            <w:r>
              <w:t>agregators</w:t>
            </w:r>
            <w:proofErr w:type="spellEnd"/>
            <w:r>
              <w:t xml:space="preserve"> par jauna līguma par dalību pieprasījuma reakcijas pakalpojuma sniegšanā noslēgšanu to paziņo lietotāja balansēšanas pakalpojuma sniedzējam, sistēmas operatoram, kas saņem pieprasījuma reakcijas pakalpojumu un organizē norēķinus, kā arī sistēmas operatoram, kura sistēmai pieslēgts attiecīgais sistēmas lietotāja objekts, līdz tekošā mēneša piecpadsmitajam </w:t>
            </w:r>
            <w:r>
              <w:lastRenderedPageBreak/>
              <w:t xml:space="preserve">datumam. </w:t>
            </w:r>
            <w:proofErr w:type="spellStart"/>
            <w:r>
              <w:t>Agregatora</w:t>
            </w:r>
            <w:proofErr w:type="spellEnd"/>
            <w:r>
              <w:t xml:space="preserve"> nomaiņa stājas spēkā nākamā mēneša pirmajā datumā. </w:t>
            </w:r>
          </w:p>
          <w:p w14:paraId="2C838492" w14:textId="31C3B151" w:rsidR="0088436C" w:rsidRPr="00B56C0A" w:rsidRDefault="0088436C" w:rsidP="0088436C">
            <w:pPr>
              <w:pStyle w:val="naisc"/>
              <w:spacing w:before="0" w:after="0"/>
              <w:jc w:val="both"/>
            </w:pPr>
            <w:r>
              <w:t xml:space="preserve">18. Sistēmas operators, kura sistēmai pieslēgts attiecīgais sistēmas lietotāja objekts, un lietotāja attiecīgā objekta balansēšanas pakalpojumu sniedzējs par šo noteikumu </w:t>
            </w:r>
            <w:r w:rsidRPr="002513AA">
              <w:t>15. punktā</w:t>
            </w:r>
            <w:r>
              <w:t xml:space="preserve"> minētā noteiktā termiņā saņemto paziņojumu paziņo lietotāja iepriekšējam un izvēlētajam </w:t>
            </w:r>
            <w:proofErr w:type="spellStart"/>
            <w:r>
              <w:t>agregatoram</w:t>
            </w:r>
            <w:proofErr w:type="spellEnd"/>
            <w:r>
              <w:t xml:space="preserve">  līdz paziņojuma saņemšanas mēneša divdesmit piektajam datumam.</w:t>
            </w:r>
          </w:p>
        </w:tc>
        <w:tc>
          <w:tcPr>
            <w:tcW w:w="5387" w:type="dxa"/>
            <w:tcBorders>
              <w:top w:val="single" w:sz="6" w:space="0" w:color="000000"/>
              <w:left w:val="single" w:sz="6" w:space="0" w:color="000000"/>
              <w:bottom w:val="single" w:sz="6" w:space="0" w:color="000000"/>
              <w:right w:val="single" w:sz="6" w:space="0" w:color="000000"/>
            </w:tcBorders>
            <w:shd w:val="clear" w:color="auto" w:fill="auto"/>
          </w:tcPr>
          <w:p w14:paraId="4E2EEEC2" w14:textId="77777777" w:rsidR="00792E80" w:rsidRPr="00792E80" w:rsidRDefault="00792E80" w:rsidP="00792E80">
            <w:pPr>
              <w:pStyle w:val="naisc"/>
              <w:spacing w:before="0" w:after="0"/>
              <w:jc w:val="both"/>
              <w:rPr>
                <w:b/>
                <w:u w:val="single"/>
              </w:rPr>
            </w:pPr>
            <w:bookmarkStart w:id="12" w:name="_Hlk30074436"/>
            <w:r w:rsidRPr="00792E80">
              <w:rPr>
                <w:b/>
                <w:u w:val="single"/>
              </w:rPr>
              <w:lastRenderedPageBreak/>
              <w:t xml:space="preserve">Sabiedrisko pakalpojumu regulēšanas komisijas 23.12.2019. atzinums </w:t>
            </w:r>
          </w:p>
          <w:p w14:paraId="4C81A703" w14:textId="19DA5A70" w:rsidR="0088436C" w:rsidRPr="00803416" w:rsidRDefault="0088436C" w:rsidP="0088436C">
            <w:pPr>
              <w:pStyle w:val="naisc"/>
              <w:spacing w:before="0" w:after="0"/>
              <w:jc w:val="both"/>
              <w:rPr>
                <w:b/>
                <w:highlight w:val="yellow"/>
              </w:rPr>
            </w:pPr>
            <w:r w:rsidRPr="00ED01A8">
              <w:t xml:space="preserve">Attiecībā uz Projekta V. </w:t>
            </w:r>
            <w:r w:rsidR="00C665EB" w:rsidRPr="00ED01A8">
              <w:t>N</w:t>
            </w:r>
            <w:r w:rsidRPr="00ED01A8">
              <w:t>odaļu “</w:t>
            </w:r>
            <w:proofErr w:type="spellStart"/>
            <w:r w:rsidRPr="00ED01A8">
              <w:t>Agregatora</w:t>
            </w:r>
            <w:proofErr w:type="spellEnd"/>
            <w:r w:rsidRPr="00ED01A8">
              <w:t xml:space="preserve"> maiņa” Regulators lūdz izvērtēt iespēju nomainīt to uz regulējumu, kas nosaka, kādos gadījumos lietotājs var pārtraukt lietot </w:t>
            </w:r>
            <w:proofErr w:type="spellStart"/>
            <w:r w:rsidRPr="00ED01A8">
              <w:t>agregatora</w:t>
            </w:r>
            <w:proofErr w:type="spellEnd"/>
            <w:r w:rsidRPr="00ED01A8">
              <w:t xml:space="preserve"> pakalpojumu un/vai uzsākt sadarbību ar citu </w:t>
            </w:r>
            <w:proofErr w:type="spellStart"/>
            <w:r w:rsidRPr="00ED01A8">
              <w:t>agregatoru</w:t>
            </w:r>
            <w:proofErr w:type="spellEnd"/>
            <w:r w:rsidRPr="00ED01A8">
              <w:t xml:space="preserve">, nosakot termiņus un kārtību, u.c. Regulators vērš uzmanību, ka Projektā ietvertais regulējums neparedz lietotāja tiesības pārtraukt dalību pieprasījuma reakcijas pakalpojuma sniegšanā, </w:t>
            </w:r>
            <w:r w:rsidRPr="004779B5">
              <w:t xml:space="preserve">neizvēloties mainīt </w:t>
            </w:r>
            <w:proofErr w:type="spellStart"/>
            <w:r w:rsidRPr="004779B5">
              <w:t>agregatoru</w:t>
            </w:r>
            <w:proofErr w:type="spellEnd"/>
            <w:r w:rsidRPr="004779B5">
              <w:t>.</w:t>
            </w:r>
            <w:bookmarkEnd w:id="12"/>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14:paraId="252BF14D" w14:textId="77777777" w:rsidR="0088436C" w:rsidRPr="00CF5818" w:rsidRDefault="0088436C" w:rsidP="0088436C">
            <w:pPr>
              <w:pStyle w:val="naisc"/>
              <w:spacing w:before="0" w:after="0"/>
              <w:jc w:val="both"/>
              <w:rPr>
                <w:b/>
                <w:u w:val="single"/>
              </w:rPr>
            </w:pPr>
            <w:r w:rsidRPr="00CF5818">
              <w:rPr>
                <w:b/>
                <w:u w:val="single"/>
              </w:rPr>
              <w:t xml:space="preserve">Ņemts vērā. </w:t>
            </w:r>
          </w:p>
          <w:p w14:paraId="7DF7C744" w14:textId="73B63C97" w:rsidR="0088436C" w:rsidRDefault="0088436C" w:rsidP="0088436C">
            <w:pPr>
              <w:pStyle w:val="naisc"/>
              <w:spacing w:before="0" w:after="0"/>
              <w:jc w:val="both"/>
              <w:rPr>
                <w:bCs/>
              </w:rPr>
            </w:pPr>
            <w:bookmarkStart w:id="13" w:name="_Hlk30074463"/>
            <w:r w:rsidRPr="004779B5">
              <w:rPr>
                <w:bCs/>
              </w:rPr>
              <w:t xml:space="preserve">Noteikumu projekta 7. punkts nosaka, ka “Lietotājam ir pienākums segt līguma pirmstermiņa izbeigšanas maksu, ja tāda ir paredzēta līgumā par dalību pieprasījuma reakcijas pakalpojuma sniegšanā.” Līgumā par dalību pieprasījuma reakcijas pakalpojuma sniegšanā būtu jābūt atrunātiem līguma laušanas (tātad dalības </w:t>
            </w:r>
            <w:r w:rsidRPr="004779B5">
              <w:rPr>
                <w:bCs/>
              </w:rPr>
              <w:lastRenderedPageBreak/>
              <w:t xml:space="preserve">pieprasījuma reakcijas pakalpojumā pārtraukšanas) nosacījumiem. </w:t>
            </w:r>
            <w:bookmarkEnd w:id="13"/>
          </w:p>
          <w:p w14:paraId="24F0ECFE" w14:textId="20951FCE" w:rsidR="0088436C" w:rsidRPr="00803416" w:rsidRDefault="0088436C" w:rsidP="0088436C">
            <w:pPr>
              <w:pStyle w:val="naisc"/>
              <w:spacing w:before="0" w:after="0"/>
              <w:jc w:val="both"/>
              <w:rPr>
                <w:b/>
                <w:highlight w:val="yellow"/>
              </w:rPr>
            </w:pPr>
            <w:r>
              <w:rPr>
                <w:bCs/>
              </w:rPr>
              <w:t xml:space="preserve">Vienlaikus noteikuma projektā ir iekļauts punkts par </w:t>
            </w:r>
            <w:r w:rsidRPr="004779B5">
              <w:rPr>
                <w:bCs/>
              </w:rPr>
              <w:t>lietotāja tiesīb</w:t>
            </w:r>
            <w:r>
              <w:rPr>
                <w:bCs/>
              </w:rPr>
              <w:t>ām</w:t>
            </w:r>
            <w:r w:rsidRPr="004779B5">
              <w:rPr>
                <w:bCs/>
              </w:rPr>
              <w:t xml:space="preserve"> pārtraukt dalību pieprasījuma reakcijas pakalpojuma sniegšanā</w:t>
            </w:r>
            <w:r>
              <w:rPr>
                <w:bCs/>
              </w:rPr>
              <w:t>.</w:t>
            </w:r>
          </w:p>
        </w:tc>
        <w:tc>
          <w:tcPr>
            <w:tcW w:w="3376" w:type="dxa"/>
            <w:gridSpan w:val="2"/>
            <w:tcBorders>
              <w:top w:val="single" w:sz="4" w:space="0" w:color="auto"/>
              <w:left w:val="single" w:sz="4" w:space="0" w:color="auto"/>
              <w:bottom w:val="single" w:sz="4" w:space="0" w:color="auto"/>
            </w:tcBorders>
          </w:tcPr>
          <w:p w14:paraId="49C08A04" w14:textId="77777777" w:rsidR="0088436C" w:rsidRPr="004204A5" w:rsidRDefault="0088436C" w:rsidP="0088436C">
            <w:pPr>
              <w:jc w:val="both"/>
            </w:pPr>
          </w:p>
        </w:tc>
      </w:tr>
      <w:tr w:rsidR="0088436C" w:rsidRPr="00F27FAC" w14:paraId="1AE841CE" w14:textId="77777777" w:rsidTr="00E63C16">
        <w:trPr>
          <w:gridAfter w:val="3"/>
          <w:wAfter w:w="9782" w:type="dxa"/>
        </w:trPr>
        <w:tc>
          <w:tcPr>
            <w:tcW w:w="59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E04C737" w14:textId="4FBB140F" w:rsidR="0088436C" w:rsidRDefault="00C665EB" w:rsidP="0088436C">
            <w:pPr>
              <w:pStyle w:val="naisc"/>
              <w:spacing w:before="0" w:after="0"/>
            </w:pPr>
            <w:r>
              <w:lastRenderedPageBreak/>
              <w:t>28</w:t>
            </w:r>
            <w:r w:rsidR="0088436C">
              <w:t xml:space="preserve">. </w:t>
            </w:r>
          </w:p>
        </w:tc>
        <w:tc>
          <w:tcPr>
            <w:tcW w:w="3828"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585B6D4F" w14:textId="44ED4995" w:rsidR="0088436C" w:rsidRPr="004204A5" w:rsidRDefault="0088436C" w:rsidP="0088436C">
            <w:pPr>
              <w:pStyle w:val="naisc"/>
              <w:spacing w:before="0" w:after="0"/>
              <w:jc w:val="both"/>
            </w:pPr>
          </w:p>
        </w:tc>
        <w:tc>
          <w:tcPr>
            <w:tcW w:w="538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C8BAEA0" w14:textId="77777777" w:rsidR="00792E80" w:rsidRPr="00792E80" w:rsidRDefault="00792E80" w:rsidP="00792E80">
            <w:pPr>
              <w:pStyle w:val="naisc"/>
              <w:spacing w:before="0" w:after="0"/>
              <w:jc w:val="both"/>
              <w:rPr>
                <w:b/>
                <w:u w:val="single"/>
              </w:rPr>
            </w:pPr>
            <w:bookmarkStart w:id="14" w:name="_Hlk30428562"/>
            <w:r w:rsidRPr="00792E80">
              <w:rPr>
                <w:b/>
                <w:u w:val="single"/>
              </w:rPr>
              <w:t xml:space="preserve">Sabiedrisko pakalpojumu regulēšanas komisijas 23.12.2019. atzinums </w:t>
            </w:r>
          </w:p>
          <w:p w14:paraId="4A57791F" w14:textId="28D2971A" w:rsidR="0088436C" w:rsidRPr="009D66CD" w:rsidRDefault="0088436C" w:rsidP="0088436C">
            <w:pPr>
              <w:pStyle w:val="naisc"/>
              <w:jc w:val="both"/>
            </w:pPr>
            <w:bookmarkStart w:id="15" w:name="_Hlk30074599"/>
            <w:r w:rsidRPr="009D66CD">
              <w:t>Regulatora ieskatā, strukturējot Projektu, būtu jāņem vērā trīs galvenās daļas:</w:t>
            </w:r>
          </w:p>
          <w:p w14:paraId="18CE7022" w14:textId="467F12FA" w:rsidR="0088436C" w:rsidRPr="009D66CD" w:rsidRDefault="0088436C" w:rsidP="0088436C">
            <w:pPr>
              <w:pStyle w:val="naisc"/>
              <w:jc w:val="both"/>
            </w:pPr>
            <w:r w:rsidRPr="009D66CD">
              <w:t>•</w:t>
            </w:r>
            <w:r w:rsidR="00122C24">
              <w:t xml:space="preserve">    </w:t>
            </w:r>
            <w:proofErr w:type="spellStart"/>
            <w:r w:rsidRPr="009D66CD">
              <w:t>agregatora</w:t>
            </w:r>
            <w:proofErr w:type="spellEnd"/>
            <w:r w:rsidRPr="009D66CD">
              <w:t xml:space="preserve"> tiesības un pienākumi; </w:t>
            </w:r>
          </w:p>
          <w:p w14:paraId="42B081F9" w14:textId="07EDB020" w:rsidR="0088436C" w:rsidRPr="009D66CD" w:rsidRDefault="0088436C" w:rsidP="0088436C">
            <w:pPr>
              <w:pStyle w:val="naisc"/>
              <w:jc w:val="both"/>
            </w:pPr>
            <w:r w:rsidRPr="009D66CD">
              <w:t>•</w:t>
            </w:r>
            <w:r w:rsidR="00122C24">
              <w:t xml:space="preserve"> </w:t>
            </w:r>
            <w:r w:rsidRPr="009D66CD">
              <w:t xml:space="preserve">norēķini (atbilstoši līgumiem vai attiecīgās platformas, kurā darbojas </w:t>
            </w:r>
            <w:proofErr w:type="spellStart"/>
            <w:r w:rsidRPr="009D66CD">
              <w:t>agregators</w:t>
            </w:r>
            <w:proofErr w:type="spellEnd"/>
            <w:r w:rsidRPr="009D66CD">
              <w:t xml:space="preserve">, noteikumiem); </w:t>
            </w:r>
          </w:p>
          <w:p w14:paraId="467D51DB" w14:textId="0CCC9605" w:rsidR="0088436C" w:rsidRPr="00E63C16" w:rsidRDefault="0088436C" w:rsidP="0088436C">
            <w:pPr>
              <w:pStyle w:val="naisc"/>
              <w:spacing w:before="0" w:after="0"/>
              <w:jc w:val="both"/>
            </w:pPr>
            <w:r w:rsidRPr="009D66CD">
              <w:t>•</w:t>
            </w:r>
            <w:r w:rsidR="00122C24">
              <w:t xml:space="preserve"> </w:t>
            </w:r>
            <w:r w:rsidRPr="009D66CD">
              <w:t>sadarbība/attiecības ar citiem elektroenerģijas sistēmas un tirgus dalībniekiem, norādot katra sadarbības partnera funkcijas, tiesības un pienākumus, atsevišķi lietotājam ar tā objektiem, tā balansēšanas pakalpojuma sniedzēju un sistēmas operatoru, kuram pieslēgti attiecīgie objekti, un pieprasījuma reakcijas pakalpojuma iespējamos saņēmējus, ja nepieciešams, atsevišķi norādot īpašos nosacījumus sadarbībai ar katru no šāda pakalpojuma saņēmēju (sadales sistēmas operators, pārvades sistēmas operators, tirgus platformas, ražotāji, tirgotāji un galalietotāji).</w:t>
            </w:r>
            <w:bookmarkEnd w:id="14"/>
            <w:bookmarkEnd w:id="15"/>
          </w:p>
        </w:tc>
        <w:tc>
          <w:tcPr>
            <w:tcW w:w="255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372D483" w14:textId="3A08DAC1" w:rsidR="0088436C" w:rsidRPr="00CF5818" w:rsidRDefault="0088436C" w:rsidP="0088436C">
            <w:pPr>
              <w:pStyle w:val="naisc"/>
              <w:spacing w:before="0" w:after="0"/>
              <w:jc w:val="both"/>
              <w:rPr>
                <w:b/>
                <w:u w:val="single"/>
              </w:rPr>
            </w:pPr>
            <w:r w:rsidRPr="00CF5818">
              <w:rPr>
                <w:b/>
                <w:u w:val="single"/>
              </w:rPr>
              <w:t xml:space="preserve">Ņemts vērā. </w:t>
            </w:r>
          </w:p>
          <w:p w14:paraId="50BA1673" w14:textId="1D8B9D99" w:rsidR="0088436C" w:rsidRPr="009D66CD" w:rsidRDefault="0088436C" w:rsidP="0088436C">
            <w:pPr>
              <w:pStyle w:val="naisc"/>
              <w:spacing w:before="0" w:after="0"/>
              <w:jc w:val="both"/>
              <w:rPr>
                <w:bCs/>
              </w:rPr>
            </w:pPr>
            <w:r>
              <w:rPr>
                <w:bCs/>
              </w:rPr>
              <w:t xml:space="preserve">Noteikumu projekta IV. Sadaļa “Attiecības starp </w:t>
            </w:r>
            <w:proofErr w:type="spellStart"/>
            <w:r>
              <w:rPr>
                <w:bCs/>
              </w:rPr>
              <w:t>agregatoru</w:t>
            </w:r>
            <w:proofErr w:type="spellEnd"/>
            <w:r>
              <w:rPr>
                <w:bCs/>
              </w:rPr>
              <w:t xml:space="preserve"> un citiem sistēmas un tirgus dalībniekiem” papildināta.  </w:t>
            </w:r>
          </w:p>
        </w:tc>
        <w:tc>
          <w:tcPr>
            <w:tcW w:w="3376" w:type="dxa"/>
            <w:gridSpan w:val="2"/>
            <w:tcBorders>
              <w:top w:val="single" w:sz="4" w:space="0" w:color="auto"/>
              <w:left w:val="single" w:sz="4" w:space="0" w:color="auto"/>
              <w:bottom w:val="single" w:sz="4" w:space="0" w:color="auto"/>
            </w:tcBorders>
            <w:shd w:val="clear" w:color="auto" w:fill="FFFFFF" w:themeFill="background1"/>
          </w:tcPr>
          <w:p w14:paraId="0DFC1618" w14:textId="776FB43E" w:rsidR="0088436C" w:rsidRPr="004204A5" w:rsidRDefault="0088436C" w:rsidP="0088436C">
            <w:pPr>
              <w:jc w:val="both"/>
            </w:pPr>
          </w:p>
        </w:tc>
      </w:tr>
      <w:tr w:rsidR="0088436C" w:rsidRPr="00F27FAC" w14:paraId="7AC62765" w14:textId="77777777" w:rsidTr="00E63C16">
        <w:trPr>
          <w:gridAfter w:val="3"/>
          <w:wAfter w:w="9782" w:type="dxa"/>
        </w:trPr>
        <w:tc>
          <w:tcPr>
            <w:tcW w:w="59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806305E" w14:textId="515DECA4" w:rsidR="0088436C" w:rsidRDefault="0088436C" w:rsidP="0088436C">
            <w:pPr>
              <w:pStyle w:val="naisc"/>
              <w:spacing w:before="0" w:after="0"/>
            </w:pPr>
            <w:r>
              <w:t>2</w:t>
            </w:r>
            <w:r w:rsidR="00C665EB">
              <w:t>9</w:t>
            </w:r>
            <w:r>
              <w:t>.</w:t>
            </w:r>
          </w:p>
        </w:tc>
        <w:tc>
          <w:tcPr>
            <w:tcW w:w="3828"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007A5E91" w14:textId="77777777" w:rsidR="0088436C" w:rsidRPr="004204A5" w:rsidRDefault="0088436C" w:rsidP="0088436C">
            <w:pPr>
              <w:pStyle w:val="naisc"/>
              <w:spacing w:before="0" w:after="0"/>
              <w:jc w:val="both"/>
            </w:pPr>
          </w:p>
        </w:tc>
        <w:tc>
          <w:tcPr>
            <w:tcW w:w="538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E47B402" w14:textId="3DFD336B" w:rsidR="0088436C" w:rsidRPr="00792E80" w:rsidRDefault="00792E80" w:rsidP="0088436C">
            <w:pPr>
              <w:pStyle w:val="naisc"/>
              <w:spacing w:before="0" w:after="0"/>
              <w:jc w:val="both"/>
              <w:rPr>
                <w:b/>
                <w:u w:val="single"/>
              </w:rPr>
            </w:pPr>
            <w:r w:rsidRPr="00792E80">
              <w:rPr>
                <w:b/>
                <w:u w:val="single"/>
              </w:rPr>
              <w:t>Tieslietu ministrijas 20.12.2019. atzinums</w:t>
            </w:r>
          </w:p>
          <w:p w14:paraId="718AA109" w14:textId="6A2AFD63" w:rsidR="0088436C" w:rsidRPr="002F2F41" w:rsidRDefault="0088436C" w:rsidP="0088436C">
            <w:pPr>
              <w:pStyle w:val="naisc"/>
              <w:spacing w:before="0" w:after="0"/>
              <w:jc w:val="both"/>
              <w:rPr>
                <w:bCs/>
              </w:rPr>
            </w:pPr>
            <w:bookmarkStart w:id="16" w:name="_Hlk30075491"/>
            <w:r w:rsidRPr="002F2F41">
              <w:rPr>
                <w:bCs/>
              </w:rPr>
              <w:lastRenderedPageBreak/>
              <w:t xml:space="preserve">Vienlaikus, vērtējot projekta II nodaļā ietverto regulējumu pēc būtības, vēršam uzmanību, ka Tieslietu ministrijas ieskatā lielākā daļa šo normu attiecas uz kārtību, kā lietotājs slēdz līgumu ar </w:t>
            </w:r>
            <w:proofErr w:type="spellStart"/>
            <w:r w:rsidRPr="002F2F41">
              <w:rPr>
                <w:bCs/>
              </w:rPr>
              <w:t>agregatoru</w:t>
            </w:r>
            <w:proofErr w:type="spellEnd"/>
            <w:r w:rsidRPr="002F2F41">
              <w:rPr>
                <w:bCs/>
              </w:rPr>
              <w:t>, līdz ar to tās pamatā atbilst likumā noteiktajam pilnvarojumam Ministru kabinetam un saturiski būtu iekļaujamas projekta VI nodaļā “</w:t>
            </w:r>
            <w:proofErr w:type="spellStart"/>
            <w:r w:rsidRPr="002F2F41">
              <w:rPr>
                <w:bCs/>
              </w:rPr>
              <w:t>Agregatora</w:t>
            </w:r>
            <w:proofErr w:type="spellEnd"/>
            <w:r w:rsidRPr="002F2F41">
              <w:rPr>
                <w:bCs/>
              </w:rPr>
              <w:t xml:space="preserve"> sadarbība ar citiem elektroenerģijas sistēmas un tirgus dalībniekiem”.</w:t>
            </w:r>
            <w:bookmarkEnd w:id="16"/>
          </w:p>
        </w:tc>
        <w:tc>
          <w:tcPr>
            <w:tcW w:w="255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DE519A2" w14:textId="1A5CEEDB" w:rsidR="0088436C" w:rsidRPr="00CF5818" w:rsidRDefault="0088436C" w:rsidP="0088436C">
            <w:pPr>
              <w:pStyle w:val="naisc"/>
              <w:spacing w:before="0" w:after="0"/>
              <w:jc w:val="both"/>
              <w:rPr>
                <w:b/>
                <w:u w:val="single"/>
              </w:rPr>
            </w:pPr>
            <w:r w:rsidRPr="00CF5818">
              <w:rPr>
                <w:b/>
                <w:u w:val="single"/>
              </w:rPr>
              <w:lastRenderedPageBreak/>
              <w:t xml:space="preserve">Ņemts vērā. </w:t>
            </w:r>
          </w:p>
          <w:p w14:paraId="6E50D798" w14:textId="0B5028CC" w:rsidR="0088436C" w:rsidRPr="002F7A3D" w:rsidRDefault="0088436C" w:rsidP="0088436C">
            <w:pPr>
              <w:pStyle w:val="naisc"/>
              <w:spacing w:before="0" w:after="0"/>
              <w:jc w:val="both"/>
              <w:rPr>
                <w:bCs/>
              </w:rPr>
            </w:pPr>
          </w:p>
        </w:tc>
        <w:tc>
          <w:tcPr>
            <w:tcW w:w="3376" w:type="dxa"/>
            <w:gridSpan w:val="2"/>
            <w:tcBorders>
              <w:top w:val="single" w:sz="4" w:space="0" w:color="auto"/>
              <w:left w:val="single" w:sz="4" w:space="0" w:color="auto"/>
              <w:bottom w:val="single" w:sz="4" w:space="0" w:color="auto"/>
            </w:tcBorders>
            <w:shd w:val="clear" w:color="auto" w:fill="FFFFFF" w:themeFill="background1"/>
          </w:tcPr>
          <w:p w14:paraId="2E6BDB3B" w14:textId="77777777" w:rsidR="0088436C" w:rsidRPr="004204A5" w:rsidRDefault="0088436C" w:rsidP="0088436C">
            <w:pPr>
              <w:jc w:val="both"/>
            </w:pPr>
          </w:p>
        </w:tc>
      </w:tr>
      <w:tr w:rsidR="0088436C" w:rsidRPr="00F27FAC" w14:paraId="62007650" w14:textId="77777777" w:rsidTr="00E63C16">
        <w:trPr>
          <w:gridAfter w:val="3"/>
          <w:wAfter w:w="9782" w:type="dxa"/>
        </w:trPr>
        <w:tc>
          <w:tcPr>
            <w:tcW w:w="59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7D9E1FF" w14:textId="67E798F5" w:rsidR="0088436C" w:rsidRDefault="00C665EB" w:rsidP="0088436C">
            <w:pPr>
              <w:pStyle w:val="naisc"/>
              <w:spacing w:before="0" w:after="0"/>
            </w:pPr>
            <w:r>
              <w:lastRenderedPageBreak/>
              <w:t>30</w:t>
            </w:r>
            <w:r w:rsidR="0088436C">
              <w:t>.</w:t>
            </w:r>
          </w:p>
        </w:tc>
        <w:tc>
          <w:tcPr>
            <w:tcW w:w="3828"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0CBFC89C" w14:textId="77777777" w:rsidR="0088436C" w:rsidRPr="004204A5" w:rsidRDefault="0088436C" w:rsidP="0088436C">
            <w:pPr>
              <w:pStyle w:val="naisc"/>
              <w:spacing w:before="0" w:after="0"/>
              <w:jc w:val="both"/>
            </w:pPr>
          </w:p>
        </w:tc>
        <w:tc>
          <w:tcPr>
            <w:tcW w:w="538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0B36DFA" w14:textId="77777777" w:rsidR="00792E80" w:rsidRPr="00792E80" w:rsidRDefault="00792E80" w:rsidP="00792E80">
            <w:pPr>
              <w:pStyle w:val="naisc"/>
              <w:spacing w:before="0" w:after="0"/>
              <w:jc w:val="both"/>
              <w:rPr>
                <w:b/>
                <w:u w:val="single"/>
              </w:rPr>
            </w:pPr>
            <w:r w:rsidRPr="00792E80">
              <w:rPr>
                <w:b/>
                <w:u w:val="single"/>
              </w:rPr>
              <w:t>Tieslietu ministrijas 20.12.2019. atzinums</w:t>
            </w:r>
          </w:p>
          <w:p w14:paraId="347FBB66" w14:textId="4DB8793D" w:rsidR="0088436C" w:rsidRPr="004204A5" w:rsidRDefault="0088436C" w:rsidP="0088436C">
            <w:pPr>
              <w:pStyle w:val="naisc"/>
              <w:spacing w:before="0" w:after="0"/>
              <w:jc w:val="both"/>
              <w:rPr>
                <w:b/>
              </w:rPr>
            </w:pPr>
            <w:r w:rsidRPr="007E00B1">
              <w:rPr>
                <w:bCs/>
              </w:rPr>
              <w:t xml:space="preserve">Lūdzam svītrot projekta 2.1. apakšpunktu, kas paredz, ka “noteikumos ir lietoti tādi paši termini kā Elektroenerģijas tirgus likumā un Enerģētikas likumā, ciktāl šajos noteikumos nav noteikts citādi”. Pirmkārt, vēršam uzmanību, ka Ministru kabineta noteikumos ietvertais regulējums nedrīkst nonākt pretrunā ar augstāka juridiskā spēka tiesību aktu. Otrkārt, no projekta un tā anotācijas nav skaidrs, kuri tieši ir no likuma atšķirīgā nozīmē lietotie termini. </w:t>
            </w:r>
            <w:bookmarkStart w:id="17" w:name="_Hlk30075665"/>
            <w:r w:rsidRPr="007E00B1">
              <w:rPr>
                <w:bCs/>
              </w:rPr>
              <w:t xml:space="preserve">Projekta 2.2. apakšpunktā minētie termini likumā netiek regulēti. </w:t>
            </w:r>
            <w:r w:rsidRPr="00E02ACB">
              <w:rPr>
                <w:bCs/>
              </w:rPr>
              <w:t>Tai skaitā vēršam uzmanību, ka projektā pieteikti frazeoloģijas saīsinājumi nav uzskatāmi par “terminiem”.</w:t>
            </w:r>
            <w:bookmarkEnd w:id="17"/>
          </w:p>
        </w:tc>
        <w:tc>
          <w:tcPr>
            <w:tcW w:w="255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8552F5B" w14:textId="77777777" w:rsidR="0088436C" w:rsidRPr="00CF5818" w:rsidRDefault="0088436C" w:rsidP="0088436C">
            <w:pPr>
              <w:pStyle w:val="naisc"/>
              <w:spacing w:before="0" w:after="0"/>
              <w:jc w:val="both"/>
              <w:rPr>
                <w:b/>
                <w:u w:val="single"/>
              </w:rPr>
            </w:pPr>
            <w:r w:rsidRPr="00CF5818">
              <w:rPr>
                <w:b/>
                <w:u w:val="single"/>
              </w:rPr>
              <w:t xml:space="preserve">Ņemts vērā. </w:t>
            </w:r>
          </w:p>
          <w:p w14:paraId="234510C6" w14:textId="6BFB1754" w:rsidR="0088436C" w:rsidRPr="00721D46" w:rsidRDefault="0088436C" w:rsidP="0088436C">
            <w:pPr>
              <w:pStyle w:val="naisc"/>
              <w:spacing w:before="0" w:after="0"/>
              <w:jc w:val="both"/>
              <w:rPr>
                <w:bCs/>
              </w:rPr>
            </w:pPr>
            <w:r w:rsidRPr="00721D46">
              <w:rPr>
                <w:bCs/>
              </w:rPr>
              <w:t xml:space="preserve">2.1.apakšpunkts svītrots. </w:t>
            </w:r>
          </w:p>
        </w:tc>
        <w:tc>
          <w:tcPr>
            <w:tcW w:w="3376" w:type="dxa"/>
            <w:gridSpan w:val="2"/>
            <w:tcBorders>
              <w:top w:val="single" w:sz="4" w:space="0" w:color="auto"/>
              <w:left w:val="single" w:sz="4" w:space="0" w:color="auto"/>
              <w:bottom w:val="single" w:sz="4" w:space="0" w:color="auto"/>
            </w:tcBorders>
            <w:shd w:val="clear" w:color="auto" w:fill="FFFFFF" w:themeFill="background1"/>
          </w:tcPr>
          <w:p w14:paraId="2BA131CE" w14:textId="77777777" w:rsidR="0088436C" w:rsidRPr="004204A5" w:rsidRDefault="0088436C" w:rsidP="0088436C">
            <w:pPr>
              <w:jc w:val="both"/>
            </w:pPr>
          </w:p>
        </w:tc>
      </w:tr>
      <w:tr w:rsidR="0088436C" w:rsidRPr="00F27FAC" w14:paraId="46A6C23B" w14:textId="77777777" w:rsidTr="00E63C16">
        <w:trPr>
          <w:gridAfter w:val="3"/>
          <w:wAfter w:w="9782" w:type="dxa"/>
        </w:trPr>
        <w:tc>
          <w:tcPr>
            <w:tcW w:w="59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714890E" w14:textId="5D872BDF" w:rsidR="0088436C" w:rsidRDefault="00C665EB" w:rsidP="0088436C">
            <w:pPr>
              <w:pStyle w:val="naisc"/>
              <w:spacing w:before="0" w:after="0"/>
            </w:pPr>
            <w:r>
              <w:t>31</w:t>
            </w:r>
            <w:r w:rsidR="0088436C">
              <w:t>.</w:t>
            </w:r>
          </w:p>
        </w:tc>
        <w:tc>
          <w:tcPr>
            <w:tcW w:w="3828"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69DAD0A6" w14:textId="29CABC61" w:rsidR="0088436C" w:rsidRPr="004204A5" w:rsidRDefault="0088436C" w:rsidP="0088436C">
            <w:pPr>
              <w:pStyle w:val="naisc"/>
              <w:spacing w:before="0" w:after="0"/>
              <w:jc w:val="both"/>
            </w:pPr>
            <w:r w:rsidRPr="00F95A3C">
              <w:t>3.</w:t>
            </w:r>
            <w:r>
              <w:t xml:space="preserve"> </w:t>
            </w:r>
            <w:r w:rsidRPr="00F95A3C">
              <w:t xml:space="preserve">Lietotājs ir tiesīgs slēgt līgumu par dalību pieprasījuma reakcijas pakalpojuma sniegšanā ar </w:t>
            </w:r>
            <w:proofErr w:type="spellStart"/>
            <w:r w:rsidRPr="00F95A3C">
              <w:t>agregatoru</w:t>
            </w:r>
            <w:proofErr w:type="spellEnd"/>
            <w:r w:rsidRPr="00F95A3C">
              <w:t>, kurš noslēdzis balansēšanas vai balansēšanas pakalpojuma līgumu ar to pašu balansēšanas pakalpojuma sniedzēju.</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57961EC" w14:textId="77777777" w:rsidR="00792E80" w:rsidRPr="00792E80" w:rsidRDefault="00792E80" w:rsidP="00792E80">
            <w:pPr>
              <w:pStyle w:val="naisc"/>
              <w:spacing w:before="0" w:after="0"/>
              <w:jc w:val="both"/>
              <w:rPr>
                <w:b/>
                <w:u w:val="single"/>
              </w:rPr>
            </w:pPr>
            <w:r w:rsidRPr="00792E80">
              <w:rPr>
                <w:b/>
                <w:u w:val="single"/>
              </w:rPr>
              <w:t>Tieslietu ministrijas 20.12.2019. atzinums</w:t>
            </w:r>
          </w:p>
          <w:p w14:paraId="0A83662C" w14:textId="4072B1BA" w:rsidR="0088436C" w:rsidRPr="007E00B1" w:rsidRDefault="0088436C" w:rsidP="0088436C">
            <w:pPr>
              <w:pStyle w:val="naisc"/>
              <w:spacing w:before="0" w:after="0"/>
              <w:jc w:val="both"/>
              <w:rPr>
                <w:bCs/>
              </w:rPr>
            </w:pPr>
            <w:r w:rsidRPr="007E00B1">
              <w:rPr>
                <w:bCs/>
              </w:rPr>
              <w:t>Norādām, ka projekta 3. punkts ir neviennozīmīgs, proti, nav saprotams, kas šī punkta izpratnē ir “tas pats” balansēšanas pakalpojuma sniedzējs. Ievērojot minēto, lūdzam precizēt projekta 3. punktā ietverto regulējumu, nodrošinot, ka tas ir normas lietotājam un piemērotājam viennozīmīgi skaidrs.</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ED1E6B6" w14:textId="69BBA6E0" w:rsidR="0088436C" w:rsidRPr="00CF5818" w:rsidRDefault="0088436C" w:rsidP="0088436C">
            <w:pPr>
              <w:pStyle w:val="naisc"/>
              <w:spacing w:before="0" w:after="0"/>
              <w:jc w:val="both"/>
              <w:rPr>
                <w:b/>
                <w:u w:val="single"/>
              </w:rPr>
            </w:pPr>
            <w:r w:rsidRPr="00CF5818">
              <w:rPr>
                <w:b/>
                <w:u w:val="single"/>
              </w:rPr>
              <w:t xml:space="preserve">Ņemts vērā. </w:t>
            </w:r>
          </w:p>
          <w:p w14:paraId="6DF34EBE" w14:textId="4040A22D" w:rsidR="0088436C" w:rsidRPr="005008BD" w:rsidRDefault="0088436C" w:rsidP="0088436C">
            <w:pPr>
              <w:pStyle w:val="naisc"/>
              <w:spacing w:before="0" w:after="0"/>
              <w:jc w:val="both"/>
              <w:rPr>
                <w:bCs/>
              </w:rPr>
            </w:pPr>
          </w:p>
        </w:tc>
        <w:tc>
          <w:tcPr>
            <w:tcW w:w="3376" w:type="dxa"/>
            <w:gridSpan w:val="2"/>
            <w:tcBorders>
              <w:top w:val="single" w:sz="4" w:space="0" w:color="auto"/>
              <w:left w:val="single" w:sz="4" w:space="0" w:color="auto"/>
              <w:bottom w:val="single" w:sz="4" w:space="0" w:color="auto"/>
            </w:tcBorders>
            <w:shd w:val="clear" w:color="auto" w:fill="FFFFFF" w:themeFill="background1"/>
          </w:tcPr>
          <w:p w14:paraId="05D3ADFB" w14:textId="7E78567A" w:rsidR="0088436C" w:rsidRDefault="0088436C" w:rsidP="0088436C">
            <w:pPr>
              <w:pStyle w:val="Komentrateksts"/>
              <w:rPr>
                <w:lang w:val="lv-LV"/>
              </w:rPr>
            </w:pPr>
            <w:r>
              <w:rPr>
                <w:lang w:val="lv-LV"/>
              </w:rPr>
              <w:t>Attiecīgais noteikumu projekta punkts precizēts:</w:t>
            </w:r>
          </w:p>
          <w:p w14:paraId="45C73D28" w14:textId="04F9FFB6" w:rsidR="0088436C" w:rsidRPr="00DB00D5" w:rsidRDefault="0088436C" w:rsidP="0088436C">
            <w:pPr>
              <w:pStyle w:val="Komentrateksts"/>
              <w:rPr>
                <w:lang w:val="lv-LV"/>
              </w:rPr>
            </w:pPr>
            <w:r>
              <w:rPr>
                <w:lang w:val="lv-LV"/>
              </w:rPr>
              <w:t xml:space="preserve">4. </w:t>
            </w:r>
            <w:r w:rsidRPr="00DB00D5">
              <w:rPr>
                <w:lang w:val="lv-LV"/>
              </w:rPr>
              <w:t xml:space="preserve">Lai </w:t>
            </w:r>
            <w:proofErr w:type="spellStart"/>
            <w:r w:rsidRPr="00DB00D5">
              <w:rPr>
                <w:lang w:val="lv-LV"/>
              </w:rPr>
              <w:t>agregators</w:t>
            </w:r>
            <w:proofErr w:type="spellEnd"/>
            <w:r w:rsidRPr="00DB00D5">
              <w:rPr>
                <w:lang w:val="lv-LV"/>
              </w:rPr>
              <w:t xml:space="preserve"> varētu slēgt ar lietotāju līgumu par pieprasījuma reakciju, </w:t>
            </w:r>
            <w:proofErr w:type="spellStart"/>
            <w:r w:rsidRPr="00DB00D5">
              <w:rPr>
                <w:lang w:val="lv-LV"/>
              </w:rPr>
              <w:t>agregatoram</w:t>
            </w:r>
            <w:proofErr w:type="spellEnd"/>
            <w:r w:rsidRPr="00DB00D5">
              <w:rPr>
                <w:lang w:val="lv-LV"/>
              </w:rPr>
              <w:t xml:space="preserve"> jābūt noslēgtam un spēkā esošam balansēšanas pakalpojuma līgumam vai balansēšanas līgumam ar to pašu balansēšanas pakalpojuma sniedzēju </w:t>
            </w:r>
            <w:r w:rsidRPr="00110644">
              <w:rPr>
                <w:b/>
                <w:bCs/>
                <w:lang w:val="lv-LV"/>
              </w:rPr>
              <w:t>kā konkrētajam lietotājam.</w:t>
            </w:r>
          </w:p>
          <w:p w14:paraId="2A20C809" w14:textId="77777777" w:rsidR="0088436C" w:rsidRPr="004204A5" w:rsidRDefault="0088436C" w:rsidP="0088436C">
            <w:pPr>
              <w:jc w:val="both"/>
            </w:pPr>
          </w:p>
        </w:tc>
      </w:tr>
      <w:tr w:rsidR="0088436C" w:rsidRPr="00F27FAC" w14:paraId="41944740" w14:textId="77777777" w:rsidTr="00E63C16">
        <w:trPr>
          <w:gridAfter w:val="3"/>
          <w:wAfter w:w="9782" w:type="dxa"/>
        </w:trPr>
        <w:tc>
          <w:tcPr>
            <w:tcW w:w="59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C8136D0" w14:textId="5AD3D196" w:rsidR="0088436C" w:rsidRDefault="00C665EB" w:rsidP="0088436C">
            <w:pPr>
              <w:pStyle w:val="naisc"/>
              <w:spacing w:before="0" w:after="0"/>
            </w:pPr>
            <w:r>
              <w:lastRenderedPageBreak/>
              <w:t>32</w:t>
            </w:r>
            <w:r w:rsidR="0088436C">
              <w:t>.</w:t>
            </w:r>
          </w:p>
        </w:tc>
        <w:tc>
          <w:tcPr>
            <w:tcW w:w="3828"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74209683" w14:textId="4BD4AAF2" w:rsidR="0088436C" w:rsidRPr="004204A5" w:rsidRDefault="0088436C" w:rsidP="0088436C">
            <w:pPr>
              <w:pStyle w:val="naisc"/>
              <w:spacing w:before="0" w:after="0"/>
              <w:jc w:val="both"/>
            </w:pPr>
            <w:r w:rsidRPr="00F95A3C">
              <w:t>7.</w:t>
            </w:r>
            <w:r>
              <w:t xml:space="preserve"> </w:t>
            </w:r>
            <w:r w:rsidRPr="00F95A3C">
              <w:t>Lietotājam ir pienākums segt līguma pirmstermiņa izbeigšanas maksu, ja tāda ir paredzēta līgumā par dalību pieprasījuma reakcijas pakalpojuma sniegšanā.</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30E1903" w14:textId="77777777" w:rsidR="00792E80" w:rsidRPr="00792E80" w:rsidRDefault="00792E80" w:rsidP="00792E80">
            <w:pPr>
              <w:pStyle w:val="naisc"/>
              <w:spacing w:before="0" w:after="0"/>
              <w:jc w:val="both"/>
              <w:rPr>
                <w:b/>
                <w:u w:val="single"/>
              </w:rPr>
            </w:pPr>
            <w:r w:rsidRPr="00792E80">
              <w:rPr>
                <w:b/>
                <w:u w:val="single"/>
              </w:rPr>
              <w:t>Tieslietu ministrijas 20.12.2019. atzinums</w:t>
            </w:r>
          </w:p>
          <w:p w14:paraId="213B0E56" w14:textId="7F75A54E" w:rsidR="0088436C" w:rsidRPr="007E00B1" w:rsidRDefault="0088436C" w:rsidP="0088436C">
            <w:pPr>
              <w:pStyle w:val="naisc"/>
              <w:spacing w:before="0" w:after="0"/>
              <w:jc w:val="both"/>
              <w:rPr>
                <w:bCs/>
              </w:rPr>
            </w:pPr>
            <w:bookmarkStart w:id="18" w:name="_Hlk30077190"/>
            <w:r w:rsidRPr="007E00B1">
              <w:rPr>
                <w:bCs/>
              </w:rPr>
              <w:t xml:space="preserve">Vēršam uzmanību, ka šobrīd projekta II, V un VI nodaļā ietvertas atsevišķas tiesību normas, kas regulē starp </w:t>
            </w:r>
            <w:proofErr w:type="spellStart"/>
            <w:r w:rsidRPr="007E00B1">
              <w:rPr>
                <w:bCs/>
              </w:rPr>
              <w:t>agregatoru</w:t>
            </w:r>
            <w:proofErr w:type="spellEnd"/>
            <w:r w:rsidRPr="007E00B1">
              <w:rPr>
                <w:bCs/>
              </w:rPr>
              <w:t>, lietotāju un citiem sistēmas dalībniekiem noslēdzamā civiltiesiskā līguma saturu (tai skaitā, bet ne tikai, projekta 6., 7., 16., 17., 19. punkts). Lūdzam izvērtēt, vai un ar kādu detalizācijas pakāpi nepieciešams projektā regulēt šāda līguma noteikumus, kā arī, vai nepieciešams projektā ietver</w:t>
            </w:r>
            <w:r>
              <w:rPr>
                <w:bCs/>
              </w:rPr>
              <w:t>t</w:t>
            </w:r>
            <w:r w:rsidRPr="007E00B1">
              <w:rPr>
                <w:bCs/>
              </w:rPr>
              <w:t xml:space="preserve"> rekomendējoša rakstura normas. Piemēram, vēršam uzmanību, ka projekta 7. punktam pašreizējā redakcijā nav juridiskas slodzes, jo tā nenosaka lietotājam vai </w:t>
            </w:r>
            <w:proofErr w:type="spellStart"/>
            <w:r w:rsidRPr="007E00B1">
              <w:rPr>
                <w:bCs/>
              </w:rPr>
              <w:t>agregatoram</w:t>
            </w:r>
            <w:proofErr w:type="spellEnd"/>
            <w:r w:rsidRPr="007E00B1">
              <w:rPr>
                <w:bCs/>
              </w:rPr>
              <w:t xml:space="preserve"> nekādu konkrētu pienākumu, un pēc būtības tikai pasaka, ka noslēgtais līgums ir jāpilda (prasība, kas jau šobrīd izriet no Civillikuma). Tāpat, ja tiek konstatēts, ka projektā objektīvi nepieciešams noteiktā līmenī regulēt civiltiesisko attiecību saturu, lūdzam apsvērt iespēju pārformulēt projekta tekstu, piemēram, vienā tā normā apkopojot lietotāja un </w:t>
            </w:r>
            <w:proofErr w:type="spellStart"/>
            <w:r w:rsidRPr="00B26113">
              <w:rPr>
                <w:bCs/>
              </w:rPr>
              <w:t>agregatora</w:t>
            </w:r>
            <w:proofErr w:type="spellEnd"/>
            <w:r w:rsidRPr="00B26113">
              <w:rPr>
                <w:bCs/>
              </w:rPr>
              <w:t xml:space="preserve"> līgumā iekļaujamās obligātās sastāvdaļas</w:t>
            </w:r>
            <w:bookmarkEnd w:id="18"/>
            <w:r w:rsidRPr="00B26113">
              <w:rPr>
                <w:bCs/>
              </w:rPr>
              <w:t>.</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612B0E9" w14:textId="2C3CB29A" w:rsidR="0088436C" w:rsidRPr="00CF5818" w:rsidRDefault="0088436C" w:rsidP="0088436C">
            <w:pPr>
              <w:pStyle w:val="naisc"/>
              <w:spacing w:before="0" w:after="0"/>
              <w:jc w:val="both"/>
              <w:rPr>
                <w:b/>
                <w:u w:val="single"/>
              </w:rPr>
            </w:pPr>
            <w:r w:rsidRPr="00CF5818">
              <w:rPr>
                <w:b/>
                <w:u w:val="single"/>
              </w:rPr>
              <w:t xml:space="preserve">Ņemts vērā. </w:t>
            </w:r>
          </w:p>
          <w:p w14:paraId="2F9C825B" w14:textId="6F1F8E57" w:rsidR="0088436C" w:rsidRPr="00B26113" w:rsidRDefault="0088436C" w:rsidP="0088436C">
            <w:pPr>
              <w:pStyle w:val="naisc"/>
              <w:spacing w:before="0" w:after="0"/>
              <w:jc w:val="both"/>
              <w:rPr>
                <w:bCs/>
              </w:rPr>
            </w:pPr>
            <w:r w:rsidRPr="00C60E5E">
              <w:rPr>
                <w:bCs/>
              </w:rPr>
              <w:t>Noteikumu projektā ir iekļautas līguma obligātās sastāvdaļas.</w:t>
            </w:r>
            <w:r w:rsidRPr="00B26113">
              <w:rPr>
                <w:bCs/>
              </w:rPr>
              <w:t xml:space="preserve"> </w:t>
            </w:r>
          </w:p>
          <w:p w14:paraId="25BF9853" w14:textId="77777777" w:rsidR="0088436C" w:rsidRDefault="0088436C" w:rsidP="0088436C">
            <w:pPr>
              <w:pStyle w:val="naisc"/>
              <w:spacing w:before="0" w:after="0"/>
              <w:jc w:val="both"/>
              <w:rPr>
                <w:b/>
              </w:rPr>
            </w:pPr>
          </w:p>
          <w:p w14:paraId="71A1BEB3" w14:textId="3921F076" w:rsidR="0088436C" w:rsidRPr="002343F5" w:rsidRDefault="0088436C" w:rsidP="0088436C">
            <w:pPr>
              <w:pStyle w:val="naisc"/>
              <w:spacing w:before="0" w:after="0"/>
              <w:jc w:val="both"/>
              <w:rPr>
                <w:b/>
              </w:rPr>
            </w:pPr>
          </w:p>
        </w:tc>
        <w:tc>
          <w:tcPr>
            <w:tcW w:w="3376" w:type="dxa"/>
            <w:gridSpan w:val="2"/>
            <w:tcBorders>
              <w:top w:val="single" w:sz="4" w:space="0" w:color="auto"/>
              <w:left w:val="single" w:sz="4" w:space="0" w:color="auto"/>
              <w:bottom w:val="single" w:sz="4" w:space="0" w:color="auto"/>
            </w:tcBorders>
            <w:shd w:val="clear" w:color="auto" w:fill="FFFFFF" w:themeFill="background1"/>
          </w:tcPr>
          <w:p w14:paraId="651DC17A" w14:textId="77777777" w:rsidR="0088436C" w:rsidRPr="004204A5" w:rsidRDefault="0088436C" w:rsidP="0088436C">
            <w:pPr>
              <w:jc w:val="both"/>
            </w:pPr>
          </w:p>
        </w:tc>
      </w:tr>
      <w:tr w:rsidR="0088436C" w:rsidRPr="00F27FAC" w14:paraId="0BFC86A8" w14:textId="77777777" w:rsidTr="002513AA">
        <w:trPr>
          <w:gridAfter w:val="3"/>
          <w:wAfter w:w="9782" w:type="dxa"/>
        </w:trPr>
        <w:tc>
          <w:tcPr>
            <w:tcW w:w="59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2F8E435" w14:textId="570B9FA7" w:rsidR="0088436C" w:rsidRDefault="0088436C" w:rsidP="0088436C">
            <w:pPr>
              <w:pStyle w:val="naisc"/>
              <w:spacing w:before="0" w:after="0"/>
            </w:pPr>
            <w:r>
              <w:t>3</w:t>
            </w:r>
            <w:r w:rsidR="00C665EB">
              <w:t>3</w:t>
            </w:r>
            <w:r>
              <w:t>.</w:t>
            </w:r>
          </w:p>
        </w:tc>
        <w:tc>
          <w:tcPr>
            <w:tcW w:w="3828"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5157ADB4" w14:textId="4F47F780" w:rsidR="0088436C" w:rsidRPr="004204A5" w:rsidRDefault="0088436C" w:rsidP="0088436C">
            <w:pPr>
              <w:pStyle w:val="naisc"/>
              <w:spacing w:before="0" w:after="0"/>
              <w:jc w:val="both"/>
            </w:pPr>
            <w:r w:rsidRPr="00C03DC7">
              <w:t>14.</w:t>
            </w:r>
            <w:r>
              <w:t xml:space="preserve"> </w:t>
            </w:r>
            <w:proofErr w:type="spellStart"/>
            <w:r w:rsidRPr="00C03DC7">
              <w:t>Agregators</w:t>
            </w:r>
            <w:proofErr w:type="spellEnd"/>
            <w:r w:rsidRPr="00C03DC7">
              <w:t xml:space="preserve"> ir tiesīgs no pieprasījuma reakcijas pakalpojuma saņēmēja saņemt samaksu par pieprasījuma reakcijas pakalpojuma sniegšanu, kas ir līdzvērtīga tai, kādu par līdzvērtīga pakalpojuma sniegšanu saņem tāds pakalpojuma sniedzējs, kas pakalpojumu sniedz, izmantojot </w:t>
            </w:r>
            <w:proofErr w:type="spellStart"/>
            <w:r w:rsidRPr="00C03DC7">
              <w:t>ģenerātājvienības</w:t>
            </w:r>
            <w:proofErr w:type="spellEnd"/>
            <w:r w:rsidRPr="00C03DC7">
              <w:t>, ja vien uz pieprasījumu reakcijas sniedzēju netiek attiecinātas atšķirīgas tehniskās vai datu apmaiņas prasības.</w:t>
            </w:r>
          </w:p>
        </w:tc>
        <w:tc>
          <w:tcPr>
            <w:tcW w:w="5387" w:type="dxa"/>
            <w:tcBorders>
              <w:top w:val="single" w:sz="6" w:space="0" w:color="000000"/>
              <w:left w:val="single" w:sz="6" w:space="0" w:color="000000"/>
              <w:bottom w:val="single" w:sz="6" w:space="0" w:color="000000"/>
              <w:right w:val="single" w:sz="6" w:space="0" w:color="000000"/>
            </w:tcBorders>
            <w:shd w:val="clear" w:color="auto" w:fill="auto"/>
          </w:tcPr>
          <w:p w14:paraId="312BCD87" w14:textId="77777777" w:rsidR="00792E80" w:rsidRPr="00792E80" w:rsidRDefault="00792E80" w:rsidP="00792E80">
            <w:pPr>
              <w:pStyle w:val="naisc"/>
              <w:spacing w:before="0" w:after="0"/>
              <w:jc w:val="both"/>
              <w:rPr>
                <w:b/>
                <w:u w:val="single"/>
              </w:rPr>
            </w:pPr>
            <w:r w:rsidRPr="00792E80">
              <w:rPr>
                <w:b/>
                <w:u w:val="single"/>
              </w:rPr>
              <w:t>Tieslietu ministrijas 20.12.2019. atzinums</w:t>
            </w:r>
          </w:p>
          <w:p w14:paraId="2BAFB453" w14:textId="00B21E33" w:rsidR="0088436C" w:rsidRPr="004204A5" w:rsidRDefault="0088436C" w:rsidP="0088436C">
            <w:pPr>
              <w:pStyle w:val="naisc"/>
              <w:spacing w:before="0" w:after="0"/>
              <w:jc w:val="both"/>
              <w:rPr>
                <w:b/>
              </w:rPr>
            </w:pPr>
            <w:bookmarkStart w:id="19" w:name="_Hlk30077364"/>
            <w:r w:rsidRPr="007E00B1">
              <w:rPr>
                <w:bCs/>
              </w:rPr>
              <w:t xml:space="preserve">Lūdzam precizēt projekta 14.punktu, jo šobrīd no tā redakcijas nav viennozīmīgi skaidras tajā minēto subjektu tiesības un pienākumi. Tai skaitā nav skaidrs, kas ir </w:t>
            </w:r>
            <w:r w:rsidRPr="002513AA">
              <w:rPr>
                <w:bCs/>
              </w:rPr>
              <w:t>“pieprasījuma reakcijas sniedzējs”,</w:t>
            </w:r>
            <w:r w:rsidRPr="007E00B1">
              <w:rPr>
                <w:bCs/>
              </w:rPr>
              <w:t xml:space="preserve"> kā arī, kas ir šajā normā minētās </w:t>
            </w:r>
            <w:r w:rsidRPr="002513AA">
              <w:rPr>
                <w:bCs/>
              </w:rPr>
              <w:t>“atšķirīgās tehniskās vai datu apmaiņas prasības”</w:t>
            </w:r>
            <w:r w:rsidRPr="007E00B1">
              <w:rPr>
                <w:bCs/>
              </w:rPr>
              <w:t xml:space="preserve"> un kur tās noteiktas.</w:t>
            </w:r>
            <w:bookmarkEnd w:id="19"/>
          </w:p>
        </w:tc>
        <w:tc>
          <w:tcPr>
            <w:tcW w:w="255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586D794" w14:textId="77777777" w:rsidR="0088436C" w:rsidRPr="00CF5818" w:rsidRDefault="0088436C" w:rsidP="0088436C">
            <w:pPr>
              <w:pStyle w:val="naisc"/>
              <w:spacing w:before="0" w:after="0"/>
              <w:jc w:val="both"/>
              <w:rPr>
                <w:b/>
                <w:u w:val="single"/>
              </w:rPr>
            </w:pPr>
            <w:r w:rsidRPr="00CF5818">
              <w:rPr>
                <w:b/>
                <w:u w:val="single"/>
              </w:rPr>
              <w:t xml:space="preserve">Nav ņemts vērā. </w:t>
            </w:r>
          </w:p>
          <w:p w14:paraId="7416A2BF" w14:textId="77777777" w:rsidR="0088436C" w:rsidRPr="00141556" w:rsidRDefault="0088436C" w:rsidP="0088436C">
            <w:pPr>
              <w:pStyle w:val="naisc"/>
              <w:spacing w:before="0" w:after="0"/>
              <w:jc w:val="both"/>
              <w:rPr>
                <w:bCs/>
                <w:i/>
                <w:iCs/>
              </w:rPr>
            </w:pPr>
            <w:r w:rsidRPr="00141556">
              <w:rPr>
                <w:bCs/>
                <w:i/>
                <w:iCs/>
              </w:rPr>
              <w:t>Skaidrojums:</w:t>
            </w:r>
          </w:p>
          <w:p w14:paraId="21E4C2A5" w14:textId="77777777" w:rsidR="0088436C" w:rsidRDefault="0088436C" w:rsidP="0088436C">
            <w:pPr>
              <w:pStyle w:val="naisc"/>
              <w:spacing w:before="0" w:after="0"/>
              <w:jc w:val="both"/>
              <w:rPr>
                <w:bCs/>
              </w:rPr>
            </w:pPr>
            <w:bookmarkStart w:id="20" w:name="_Hlk30077504"/>
            <w:r>
              <w:rPr>
                <w:bCs/>
              </w:rPr>
              <w:t xml:space="preserve">Pieprasījuma reakcijas sniedzējs ir </w:t>
            </w:r>
            <w:proofErr w:type="spellStart"/>
            <w:r>
              <w:rPr>
                <w:bCs/>
              </w:rPr>
              <w:t>agregators</w:t>
            </w:r>
            <w:proofErr w:type="spellEnd"/>
            <w:r>
              <w:rPr>
                <w:bCs/>
              </w:rPr>
              <w:t>.</w:t>
            </w:r>
          </w:p>
          <w:bookmarkEnd w:id="20"/>
          <w:p w14:paraId="0EA59724" w14:textId="4F077018" w:rsidR="0088436C" w:rsidRPr="00141556" w:rsidRDefault="0088436C" w:rsidP="0088436C">
            <w:pPr>
              <w:pStyle w:val="naisc"/>
              <w:spacing w:before="0" w:after="0"/>
              <w:jc w:val="both"/>
              <w:rPr>
                <w:bCs/>
              </w:rPr>
            </w:pPr>
          </w:p>
        </w:tc>
        <w:tc>
          <w:tcPr>
            <w:tcW w:w="3376" w:type="dxa"/>
            <w:gridSpan w:val="2"/>
            <w:tcBorders>
              <w:top w:val="single" w:sz="4" w:space="0" w:color="auto"/>
              <w:left w:val="single" w:sz="4" w:space="0" w:color="auto"/>
              <w:bottom w:val="single" w:sz="4" w:space="0" w:color="auto"/>
            </w:tcBorders>
            <w:shd w:val="clear" w:color="auto" w:fill="FFFFFF" w:themeFill="background1"/>
          </w:tcPr>
          <w:p w14:paraId="01A40265" w14:textId="14F2241C" w:rsidR="0088436C" w:rsidRPr="004204A5" w:rsidRDefault="0088436C" w:rsidP="0088436C">
            <w:pPr>
              <w:jc w:val="both"/>
            </w:pPr>
          </w:p>
        </w:tc>
      </w:tr>
      <w:tr w:rsidR="0088436C" w:rsidRPr="00F27FAC" w14:paraId="782262C3" w14:textId="77777777" w:rsidTr="00E63C16">
        <w:trPr>
          <w:gridAfter w:val="3"/>
          <w:wAfter w:w="9782" w:type="dxa"/>
        </w:trPr>
        <w:tc>
          <w:tcPr>
            <w:tcW w:w="59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B040CE6" w14:textId="2540BCEB" w:rsidR="0088436C" w:rsidRDefault="0088436C" w:rsidP="0088436C">
            <w:pPr>
              <w:pStyle w:val="naisc"/>
              <w:spacing w:before="0" w:after="0"/>
            </w:pPr>
            <w:r>
              <w:t>3</w:t>
            </w:r>
            <w:r w:rsidR="00C665EB">
              <w:t>4</w:t>
            </w:r>
            <w:r>
              <w:t>.</w:t>
            </w:r>
          </w:p>
        </w:tc>
        <w:tc>
          <w:tcPr>
            <w:tcW w:w="3828"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056F8829" w14:textId="322A6877" w:rsidR="0088436C" w:rsidRPr="004204A5" w:rsidRDefault="0088436C" w:rsidP="0088436C">
            <w:pPr>
              <w:pStyle w:val="naisc"/>
              <w:spacing w:before="0" w:after="0"/>
              <w:jc w:val="both"/>
            </w:pPr>
            <w:r w:rsidRPr="00D53681">
              <w:t>15.</w:t>
            </w:r>
            <w:r>
              <w:t xml:space="preserve"> </w:t>
            </w:r>
            <w:proofErr w:type="spellStart"/>
            <w:r w:rsidRPr="00D53681">
              <w:t>Agregators</w:t>
            </w:r>
            <w:proofErr w:type="spellEnd"/>
            <w:r w:rsidRPr="00D53681">
              <w:t xml:space="preserve"> ir tiesīgs pieprasīt lietotājam segt izmaksas, kas saistītas </w:t>
            </w:r>
            <w:r w:rsidRPr="00D53681">
              <w:lastRenderedPageBreak/>
              <w:t xml:space="preserve">ar objekta iekļaušanu </w:t>
            </w:r>
            <w:proofErr w:type="spellStart"/>
            <w:r w:rsidRPr="00D53681">
              <w:t>agregatora</w:t>
            </w:r>
            <w:proofErr w:type="spellEnd"/>
            <w:r w:rsidRPr="00D53681">
              <w:t xml:space="preserve"> portfelī.</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5869365" w14:textId="77777777" w:rsidR="00792E80" w:rsidRPr="00792E80" w:rsidRDefault="00792E80" w:rsidP="00792E80">
            <w:pPr>
              <w:pStyle w:val="naisc"/>
              <w:spacing w:before="0" w:after="0"/>
              <w:jc w:val="both"/>
              <w:rPr>
                <w:b/>
                <w:u w:val="single"/>
              </w:rPr>
            </w:pPr>
            <w:r w:rsidRPr="00792E80">
              <w:rPr>
                <w:b/>
                <w:u w:val="single"/>
              </w:rPr>
              <w:lastRenderedPageBreak/>
              <w:t>Tieslietu ministrijas 20.12.2019. atzinums</w:t>
            </w:r>
          </w:p>
          <w:p w14:paraId="22C72DA4" w14:textId="7B518040" w:rsidR="0088436C" w:rsidRPr="007E00B1" w:rsidRDefault="0088436C" w:rsidP="0088436C">
            <w:pPr>
              <w:pStyle w:val="naisc"/>
              <w:spacing w:before="0" w:after="0"/>
              <w:jc w:val="both"/>
              <w:rPr>
                <w:bCs/>
              </w:rPr>
            </w:pPr>
            <w:bookmarkStart w:id="21" w:name="_Hlk30077674"/>
            <w:r w:rsidRPr="007E00B1">
              <w:rPr>
                <w:bCs/>
              </w:rPr>
              <w:lastRenderedPageBreak/>
              <w:t xml:space="preserve">Lūdzam skaidrot, vai projekta 15.punktā minētās izmaksas ir tādas, par kurām </w:t>
            </w:r>
            <w:proofErr w:type="spellStart"/>
            <w:r w:rsidRPr="007E00B1">
              <w:rPr>
                <w:bCs/>
              </w:rPr>
              <w:t>agregators</w:t>
            </w:r>
            <w:proofErr w:type="spellEnd"/>
            <w:r w:rsidRPr="007E00B1">
              <w:rPr>
                <w:bCs/>
              </w:rPr>
              <w:t xml:space="preserve"> un lietotājs var vienoties līgumā, vai arī šo izmaksu apjomu vienpusēji nosaka </w:t>
            </w:r>
            <w:proofErr w:type="spellStart"/>
            <w:r w:rsidRPr="007E00B1">
              <w:rPr>
                <w:bCs/>
              </w:rPr>
              <w:t>agregators</w:t>
            </w:r>
            <w:proofErr w:type="spellEnd"/>
            <w:r w:rsidRPr="007E00B1">
              <w:rPr>
                <w:bCs/>
              </w:rPr>
              <w:t>. Nepieciešamības gadījumā lūdzam precizēt projektu.</w:t>
            </w:r>
            <w:bookmarkEnd w:id="21"/>
          </w:p>
        </w:tc>
        <w:tc>
          <w:tcPr>
            <w:tcW w:w="255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FB0C5AE" w14:textId="77777777" w:rsidR="0088436C" w:rsidRPr="00CF5818" w:rsidRDefault="0088436C" w:rsidP="0088436C">
            <w:pPr>
              <w:pStyle w:val="naisc"/>
              <w:spacing w:before="0" w:after="0"/>
              <w:jc w:val="both"/>
              <w:rPr>
                <w:b/>
                <w:u w:val="single"/>
              </w:rPr>
            </w:pPr>
            <w:r w:rsidRPr="00CF5818">
              <w:rPr>
                <w:b/>
                <w:u w:val="single"/>
              </w:rPr>
              <w:lastRenderedPageBreak/>
              <w:t>Ņemts vērā.</w:t>
            </w:r>
          </w:p>
          <w:p w14:paraId="4E2EAE84" w14:textId="5DF04450" w:rsidR="0088436C" w:rsidRPr="002C306F" w:rsidRDefault="0088436C" w:rsidP="0088436C">
            <w:pPr>
              <w:pStyle w:val="naisc"/>
              <w:spacing w:before="0" w:after="0"/>
              <w:jc w:val="both"/>
              <w:rPr>
                <w:bCs/>
              </w:rPr>
            </w:pPr>
            <w:r w:rsidRPr="00D53681">
              <w:rPr>
                <w:bCs/>
              </w:rPr>
              <w:lastRenderedPageBreak/>
              <w:t xml:space="preserve">Par noteikumu projektā minētajā izmaksām lietotājs un </w:t>
            </w:r>
            <w:proofErr w:type="spellStart"/>
            <w:r w:rsidRPr="00D53681">
              <w:rPr>
                <w:bCs/>
              </w:rPr>
              <w:t>agregators</w:t>
            </w:r>
            <w:proofErr w:type="spellEnd"/>
            <w:r w:rsidRPr="00D53681">
              <w:rPr>
                <w:bCs/>
              </w:rPr>
              <w:t xml:space="preserve"> savstarpēji vienojas. Tika precizēts noteikumu projekta 11.punkts.</w:t>
            </w:r>
          </w:p>
        </w:tc>
        <w:tc>
          <w:tcPr>
            <w:tcW w:w="3376" w:type="dxa"/>
            <w:gridSpan w:val="2"/>
            <w:tcBorders>
              <w:top w:val="single" w:sz="4" w:space="0" w:color="auto"/>
              <w:left w:val="single" w:sz="4" w:space="0" w:color="auto"/>
              <w:bottom w:val="single" w:sz="4" w:space="0" w:color="auto"/>
            </w:tcBorders>
            <w:shd w:val="clear" w:color="auto" w:fill="FFFFFF" w:themeFill="background1"/>
          </w:tcPr>
          <w:p w14:paraId="6FE9D1CC" w14:textId="28AB9375" w:rsidR="0088436C" w:rsidRPr="004204A5" w:rsidRDefault="0088436C" w:rsidP="0088436C">
            <w:pPr>
              <w:jc w:val="both"/>
            </w:pPr>
            <w:r w:rsidRPr="00D53681">
              <w:lastRenderedPageBreak/>
              <w:t xml:space="preserve">11. </w:t>
            </w:r>
            <w:proofErr w:type="spellStart"/>
            <w:r w:rsidRPr="00D53681">
              <w:t>Agregators</w:t>
            </w:r>
            <w:proofErr w:type="spellEnd"/>
            <w:r w:rsidRPr="00D53681">
              <w:t xml:space="preserve"> ir tiesīgs pieprasīt lietotājam segt izmaksas, kas </w:t>
            </w:r>
            <w:r w:rsidRPr="00D53681">
              <w:lastRenderedPageBreak/>
              <w:t xml:space="preserve">saistītas ar objekta iekļaušanu </w:t>
            </w:r>
            <w:proofErr w:type="spellStart"/>
            <w:r w:rsidRPr="00D53681">
              <w:t>agregatora</w:t>
            </w:r>
            <w:proofErr w:type="spellEnd"/>
            <w:r w:rsidRPr="00D53681">
              <w:t xml:space="preserve"> portfelī, iepriekš par to vienojoties līgumā par pieprasījuma reakciju.</w:t>
            </w:r>
          </w:p>
        </w:tc>
      </w:tr>
      <w:tr w:rsidR="0088436C" w:rsidRPr="00F27FAC" w14:paraId="66166285" w14:textId="77777777" w:rsidTr="00E63C16">
        <w:trPr>
          <w:gridAfter w:val="3"/>
          <w:wAfter w:w="9782" w:type="dxa"/>
        </w:trPr>
        <w:tc>
          <w:tcPr>
            <w:tcW w:w="59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CBDD964" w14:textId="6804E816" w:rsidR="0088436C" w:rsidRDefault="0088436C" w:rsidP="0088436C">
            <w:pPr>
              <w:pStyle w:val="naisc"/>
              <w:spacing w:before="0" w:after="0"/>
            </w:pPr>
            <w:r>
              <w:lastRenderedPageBreak/>
              <w:t>3</w:t>
            </w:r>
            <w:r w:rsidR="00C665EB">
              <w:t>5</w:t>
            </w:r>
            <w:r>
              <w:t>.</w:t>
            </w:r>
          </w:p>
        </w:tc>
        <w:tc>
          <w:tcPr>
            <w:tcW w:w="3828"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5A49B67B" w14:textId="77777777" w:rsidR="0088436C" w:rsidRPr="004204A5" w:rsidRDefault="0088436C" w:rsidP="0088436C">
            <w:pPr>
              <w:pStyle w:val="naisc"/>
              <w:spacing w:before="0" w:after="0"/>
              <w:jc w:val="both"/>
            </w:pPr>
          </w:p>
        </w:tc>
        <w:tc>
          <w:tcPr>
            <w:tcW w:w="538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ABF31E2" w14:textId="77777777" w:rsidR="00792E80" w:rsidRPr="00792E80" w:rsidRDefault="00792E80" w:rsidP="00792E80">
            <w:pPr>
              <w:pStyle w:val="naisc"/>
              <w:spacing w:before="0" w:after="0"/>
              <w:jc w:val="both"/>
              <w:rPr>
                <w:b/>
                <w:u w:val="single"/>
              </w:rPr>
            </w:pPr>
            <w:r w:rsidRPr="00792E80">
              <w:rPr>
                <w:b/>
                <w:u w:val="single"/>
              </w:rPr>
              <w:t>Tieslietu ministrijas 20.12.2019. atzinums</w:t>
            </w:r>
          </w:p>
          <w:p w14:paraId="58EA6EC3" w14:textId="4C3D433F" w:rsidR="0088436C" w:rsidRPr="007E00B1" w:rsidRDefault="0088436C" w:rsidP="0088436C">
            <w:pPr>
              <w:pStyle w:val="naisc"/>
              <w:spacing w:before="0" w:after="0"/>
              <w:jc w:val="both"/>
              <w:rPr>
                <w:bCs/>
              </w:rPr>
            </w:pPr>
            <w:bookmarkStart w:id="22" w:name="_Hlk30077871"/>
            <w:r w:rsidRPr="007E00B1">
              <w:rPr>
                <w:bCs/>
              </w:rPr>
              <w:t>Lūdzam skaidrot, kas ir projekta noslēguma jautājumu 1.punktā minētā “kārtība, kādā noris sistēmas operatoru koordinācija saistībā ar pieprasījuma reakcijas pakalpojumu sniegšanu”, un kas un kādā normatīvajā aktā to noteiks.</w:t>
            </w:r>
            <w:bookmarkEnd w:id="22"/>
          </w:p>
        </w:tc>
        <w:tc>
          <w:tcPr>
            <w:tcW w:w="255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A90EC41" w14:textId="77777777" w:rsidR="0088436C" w:rsidRPr="00CF5818" w:rsidRDefault="0088436C" w:rsidP="0088436C">
            <w:pPr>
              <w:pStyle w:val="naisc"/>
              <w:spacing w:before="0" w:after="0"/>
              <w:jc w:val="both"/>
              <w:rPr>
                <w:b/>
                <w:u w:val="single"/>
              </w:rPr>
            </w:pPr>
            <w:r w:rsidRPr="00CF5818">
              <w:rPr>
                <w:b/>
                <w:u w:val="single"/>
              </w:rPr>
              <w:t>Ņemts vērā.</w:t>
            </w:r>
          </w:p>
          <w:p w14:paraId="34A82620" w14:textId="082B234F" w:rsidR="0088436C" w:rsidRPr="002C306F" w:rsidRDefault="0088436C" w:rsidP="0088436C">
            <w:pPr>
              <w:pStyle w:val="naisc"/>
              <w:spacing w:before="0" w:after="0"/>
              <w:jc w:val="both"/>
              <w:rPr>
                <w:bCs/>
              </w:rPr>
            </w:pPr>
            <w:r w:rsidRPr="002C306F">
              <w:rPr>
                <w:bCs/>
              </w:rPr>
              <w:t xml:space="preserve">Sistēmas operatoriem </w:t>
            </w:r>
            <w:r>
              <w:rPr>
                <w:bCs/>
              </w:rPr>
              <w:t xml:space="preserve">ir kopīgi jāizstrādā kārtība, kādā notiks informācijas un datu apmaiņa saistībā ar pieprasījuma reakcijas pakalpojuma sniegšanu. </w:t>
            </w:r>
            <w:r w:rsidRPr="002513AA">
              <w:rPr>
                <w:bCs/>
              </w:rPr>
              <w:t>Plašāk aprakstīts anotācijā.</w:t>
            </w:r>
            <w:r>
              <w:rPr>
                <w:bCs/>
              </w:rPr>
              <w:t xml:space="preserve"> </w:t>
            </w:r>
          </w:p>
        </w:tc>
        <w:tc>
          <w:tcPr>
            <w:tcW w:w="3376" w:type="dxa"/>
            <w:gridSpan w:val="2"/>
            <w:tcBorders>
              <w:top w:val="single" w:sz="4" w:space="0" w:color="auto"/>
              <w:left w:val="single" w:sz="4" w:space="0" w:color="auto"/>
              <w:bottom w:val="single" w:sz="4" w:space="0" w:color="auto"/>
            </w:tcBorders>
            <w:shd w:val="clear" w:color="auto" w:fill="FFFFFF" w:themeFill="background1"/>
          </w:tcPr>
          <w:p w14:paraId="31CB7A0F" w14:textId="77777777" w:rsidR="0088436C" w:rsidRPr="004204A5" w:rsidRDefault="0088436C" w:rsidP="0088436C">
            <w:pPr>
              <w:jc w:val="both"/>
            </w:pPr>
          </w:p>
        </w:tc>
      </w:tr>
      <w:tr w:rsidR="0088436C" w:rsidRPr="00F27FAC" w14:paraId="05EAD0C6" w14:textId="77777777" w:rsidTr="00E63C16">
        <w:trPr>
          <w:gridAfter w:val="3"/>
          <w:wAfter w:w="9782" w:type="dxa"/>
        </w:trPr>
        <w:tc>
          <w:tcPr>
            <w:tcW w:w="59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6EB8581" w14:textId="3C8CE94E" w:rsidR="0088436C" w:rsidRDefault="0088436C" w:rsidP="0088436C">
            <w:pPr>
              <w:pStyle w:val="naisc"/>
              <w:spacing w:before="0" w:after="0"/>
            </w:pPr>
            <w:r>
              <w:t>3</w:t>
            </w:r>
            <w:r w:rsidR="00C665EB">
              <w:t>6</w:t>
            </w:r>
            <w:r>
              <w:t>.</w:t>
            </w:r>
          </w:p>
        </w:tc>
        <w:tc>
          <w:tcPr>
            <w:tcW w:w="3828"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246D8F5D" w14:textId="77777777" w:rsidR="0088436C" w:rsidRPr="004204A5" w:rsidRDefault="0088436C" w:rsidP="0088436C">
            <w:pPr>
              <w:pStyle w:val="naisc"/>
              <w:spacing w:before="0" w:after="0"/>
              <w:jc w:val="both"/>
            </w:pPr>
          </w:p>
        </w:tc>
        <w:tc>
          <w:tcPr>
            <w:tcW w:w="538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511071B" w14:textId="77777777" w:rsidR="00792E80" w:rsidRPr="00792E80" w:rsidRDefault="00792E80" w:rsidP="00792E80">
            <w:pPr>
              <w:pStyle w:val="naisc"/>
              <w:spacing w:before="0" w:after="0"/>
              <w:jc w:val="both"/>
              <w:rPr>
                <w:b/>
                <w:u w:val="single"/>
              </w:rPr>
            </w:pPr>
            <w:r w:rsidRPr="00792E80">
              <w:rPr>
                <w:b/>
                <w:u w:val="single"/>
              </w:rPr>
              <w:t>Tieslietu ministrijas 20.12.2019. atzinums</w:t>
            </w:r>
          </w:p>
          <w:p w14:paraId="1A21B309" w14:textId="5C9181C3" w:rsidR="0088436C" w:rsidRPr="007E00B1" w:rsidRDefault="0088436C" w:rsidP="0088436C">
            <w:pPr>
              <w:pStyle w:val="naisc"/>
              <w:spacing w:before="0" w:after="0"/>
              <w:jc w:val="both"/>
              <w:rPr>
                <w:bCs/>
              </w:rPr>
            </w:pPr>
            <w:r w:rsidRPr="007E00B1">
              <w:rPr>
                <w:bCs/>
              </w:rPr>
              <w:t>Papildus vēršam uzmanību, ka projekta Noslēguma jautājumu numerāciju nepieciešams precizēt atbilstoši Ministru kabineta 2009. gada 3. februāra noteikumu Nr. 108 “Normatīvo aktu projektu sagatavošanas noteikumi” 116. punktam (proti, Noslēguma jautājumus raksta noteikumu projekta pēdējos punktos turpinot noteikumu projekta numerāciju).</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9DE285A" w14:textId="4B48B32B" w:rsidR="0088436C" w:rsidRPr="00CF5818" w:rsidRDefault="0088436C" w:rsidP="0088436C">
            <w:pPr>
              <w:pStyle w:val="naisc"/>
              <w:spacing w:before="0" w:after="0"/>
              <w:jc w:val="both"/>
              <w:rPr>
                <w:b/>
                <w:u w:val="single"/>
              </w:rPr>
            </w:pPr>
            <w:r w:rsidRPr="00CF5818">
              <w:rPr>
                <w:b/>
                <w:u w:val="single"/>
              </w:rPr>
              <w:t xml:space="preserve">Ņemts vērā. </w:t>
            </w:r>
          </w:p>
        </w:tc>
        <w:tc>
          <w:tcPr>
            <w:tcW w:w="3376" w:type="dxa"/>
            <w:gridSpan w:val="2"/>
            <w:tcBorders>
              <w:top w:val="single" w:sz="4" w:space="0" w:color="auto"/>
              <w:left w:val="single" w:sz="4" w:space="0" w:color="auto"/>
              <w:bottom w:val="single" w:sz="4" w:space="0" w:color="auto"/>
            </w:tcBorders>
            <w:shd w:val="clear" w:color="auto" w:fill="FFFFFF" w:themeFill="background1"/>
          </w:tcPr>
          <w:p w14:paraId="7ABED47E" w14:textId="717911FF" w:rsidR="0088436C" w:rsidRPr="004204A5" w:rsidRDefault="0088436C" w:rsidP="0088436C">
            <w:pPr>
              <w:jc w:val="both"/>
            </w:pPr>
            <w:r>
              <w:t xml:space="preserve">Noteikumu projekta numerācija precizēta sadaļā “Noslēguma jautājumi”. </w:t>
            </w:r>
          </w:p>
        </w:tc>
      </w:tr>
      <w:tr w:rsidR="0088436C" w:rsidRPr="00F27FAC" w14:paraId="4114069F" w14:textId="77777777" w:rsidTr="00E63C16">
        <w:trPr>
          <w:gridAfter w:val="3"/>
          <w:wAfter w:w="9782" w:type="dxa"/>
        </w:trPr>
        <w:tc>
          <w:tcPr>
            <w:tcW w:w="59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BD69BD7" w14:textId="00192EEC" w:rsidR="0088436C" w:rsidRDefault="0088436C" w:rsidP="0088436C">
            <w:pPr>
              <w:pStyle w:val="naisc"/>
              <w:spacing w:before="0" w:after="0"/>
            </w:pPr>
            <w:r>
              <w:t>3</w:t>
            </w:r>
            <w:r w:rsidR="00C665EB">
              <w:t>7</w:t>
            </w:r>
            <w:r>
              <w:t>.</w:t>
            </w:r>
          </w:p>
        </w:tc>
        <w:tc>
          <w:tcPr>
            <w:tcW w:w="3828"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36E20200" w14:textId="2646717D" w:rsidR="0088436C" w:rsidRDefault="0088436C" w:rsidP="0088436C">
            <w:pPr>
              <w:spacing w:after="160" w:line="259" w:lineRule="auto"/>
              <w:contextualSpacing/>
              <w:jc w:val="both"/>
            </w:pPr>
            <w:r>
              <w:t xml:space="preserve">10. </w:t>
            </w:r>
            <w:r w:rsidRPr="008C49DF">
              <w:t xml:space="preserve">Lai </w:t>
            </w:r>
            <w:proofErr w:type="spellStart"/>
            <w:r w:rsidRPr="008C49DF">
              <w:t>agregators</w:t>
            </w:r>
            <w:proofErr w:type="spellEnd"/>
            <w:r w:rsidRPr="008C49DF">
              <w:t xml:space="preserve"> varētu slēgt ar lietotāju līgumu par dalību pieprasījumu reakcijas pakalpojumu sniegšanā, </w:t>
            </w:r>
            <w:proofErr w:type="spellStart"/>
            <w:r w:rsidRPr="008C49DF">
              <w:t>agregatoram</w:t>
            </w:r>
            <w:proofErr w:type="spellEnd"/>
            <w:r w:rsidRPr="008C49DF">
              <w:t xml:space="preserve"> jābūt noslēgtam un spēkā esošam balansēšanas pakalpojuma līgumam vai balansēšanas līgumam ar balansēšanas pakalpojuma sniedzēju.</w:t>
            </w:r>
          </w:p>
          <w:p w14:paraId="29DEAB7D" w14:textId="15457FD9" w:rsidR="0088436C" w:rsidRPr="008C49DF" w:rsidRDefault="0088436C" w:rsidP="0088436C">
            <w:pPr>
              <w:spacing w:after="160" w:line="259" w:lineRule="auto"/>
              <w:contextualSpacing/>
              <w:jc w:val="both"/>
            </w:pPr>
            <w:r>
              <w:lastRenderedPageBreak/>
              <w:t xml:space="preserve">12. </w:t>
            </w:r>
            <w:proofErr w:type="spellStart"/>
            <w:r w:rsidRPr="008C49DF">
              <w:t>Agregators</w:t>
            </w:r>
            <w:proofErr w:type="spellEnd"/>
            <w:r w:rsidRPr="008C49DF">
              <w:t xml:space="preserve"> ir atbildīgs par to, lai pakalpojuma saņēmējam un sistēmas operatoram sniegtā informācija (tai skaitā operatīvā informācija) būtu patiesa.</w:t>
            </w:r>
          </w:p>
          <w:p w14:paraId="632557E0" w14:textId="77777777" w:rsidR="0088436C" w:rsidRPr="004204A5" w:rsidRDefault="0088436C" w:rsidP="0088436C">
            <w:pPr>
              <w:pStyle w:val="naisc"/>
              <w:spacing w:before="0" w:after="0"/>
              <w:jc w:val="both"/>
            </w:pPr>
          </w:p>
        </w:tc>
        <w:tc>
          <w:tcPr>
            <w:tcW w:w="538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5D83C88" w14:textId="3836EE1B" w:rsidR="0088436C" w:rsidRPr="00792E80" w:rsidRDefault="0088436C" w:rsidP="0088436C">
            <w:pPr>
              <w:pStyle w:val="naisc"/>
              <w:spacing w:before="0" w:after="0"/>
              <w:jc w:val="both"/>
              <w:rPr>
                <w:b/>
                <w:u w:val="single"/>
              </w:rPr>
            </w:pPr>
            <w:r w:rsidRPr="00792E80">
              <w:rPr>
                <w:b/>
                <w:u w:val="single"/>
              </w:rPr>
              <w:lastRenderedPageBreak/>
              <w:t>AS “Sadales tīkls”</w:t>
            </w:r>
            <w:r w:rsidR="00792E80" w:rsidRPr="00792E80">
              <w:rPr>
                <w:b/>
                <w:u w:val="single"/>
              </w:rPr>
              <w:t xml:space="preserve"> 26.11.2019. atzinums</w:t>
            </w:r>
          </w:p>
          <w:p w14:paraId="047880E0" w14:textId="77777777" w:rsidR="0088436C" w:rsidRPr="008209C9" w:rsidRDefault="0088436C" w:rsidP="0088436C">
            <w:pPr>
              <w:pStyle w:val="naisc"/>
              <w:jc w:val="both"/>
              <w:rPr>
                <w:bCs/>
              </w:rPr>
            </w:pPr>
            <w:r w:rsidRPr="008209C9">
              <w:rPr>
                <w:bCs/>
              </w:rPr>
              <w:t xml:space="preserve">Noteikumu projektu ir nepieciešams papildināt ar kārtību/nosacījumiem datu apmaiņas uzsākšanai/pārtraukšanai starp </w:t>
            </w:r>
            <w:proofErr w:type="spellStart"/>
            <w:r w:rsidRPr="008209C9">
              <w:rPr>
                <w:bCs/>
              </w:rPr>
              <w:t>agregatoru</w:t>
            </w:r>
            <w:proofErr w:type="spellEnd"/>
            <w:r w:rsidRPr="008209C9">
              <w:rPr>
                <w:bCs/>
              </w:rPr>
              <w:t xml:space="preserve"> un sistēmas operatoru, kura tīklam pieslēgts objekts, kas iekļauts </w:t>
            </w:r>
            <w:proofErr w:type="spellStart"/>
            <w:r w:rsidRPr="008209C9">
              <w:rPr>
                <w:bCs/>
              </w:rPr>
              <w:t>agregatora</w:t>
            </w:r>
            <w:proofErr w:type="spellEnd"/>
            <w:r w:rsidRPr="008209C9">
              <w:rPr>
                <w:bCs/>
              </w:rPr>
              <w:t xml:space="preserve"> portfelī. Šobrīd noteikumu projekts ietver nosacījumus tikai </w:t>
            </w:r>
            <w:proofErr w:type="spellStart"/>
            <w:r w:rsidRPr="008209C9">
              <w:rPr>
                <w:bCs/>
              </w:rPr>
              <w:t>agregatora</w:t>
            </w:r>
            <w:proofErr w:type="spellEnd"/>
            <w:r w:rsidRPr="008209C9">
              <w:rPr>
                <w:bCs/>
              </w:rPr>
              <w:t xml:space="preserve"> maiņas īstenošanai, bet nav nosacījumu par to, kā (un no kā) attiecīgais sistēmas operators saņem informāciju, ka jauns </w:t>
            </w:r>
            <w:r w:rsidRPr="008209C9">
              <w:rPr>
                <w:bCs/>
              </w:rPr>
              <w:lastRenderedPageBreak/>
              <w:t xml:space="preserve">objekts ir iekļauts </w:t>
            </w:r>
            <w:proofErr w:type="spellStart"/>
            <w:r w:rsidRPr="008209C9">
              <w:rPr>
                <w:bCs/>
              </w:rPr>
              <w:t>agregatora</w:t>
            </w:r>
            <w:proofErr w:type="spellEnd"/>
            <w:r w:rsidRPr="008209C9">
              <w:rPr>
                <w:bCs/>
              </w:rPr>
              <w:t xml:space="preserve"> portfelī un ka būtu jāuzsāk (un no kura brīža) datu apmaiņa ar </w:t>
            </w:r>
            <w:proofErr w:type="spellStart"/>
            <w:r w:rsidRPr="008209C9">
              <w:rPr>
                <w:bCs/>
              </w:rPr>
              <w:t>agregatoru</w:t>
            </w:r>
            <w:proofErr w:type="spellEnd"/>
            <w:r w:rsidRPr="008209C9">
              <w:rPr>
                <w:bCs/>
              </w:rPr>
              <w:t xml:space="preserve">. Tāpat jānosaka, kas (un kādā termiņā) informē sistēmas operatoru par to, ka objekts vairs nav iekļauts </w:t>
            </w:r>
            <w:proofErr w:type="spellStart"/>
            <w:r w:rsidRPr="008209C9">
              <w:rPr>
                <w:bCs/>
              </w:rPr>
              <w:t>agregatora</w:t>
            </w:r>
            <w:proofErr w:type="spellEnd"/>
            <w:r w:rsidRPr="008209C9">
              <w:rPr>
                <w:bCs/>
              </w:rPr>
              <w:t xml:space="preserve"> portfelī, un ka datu apmaiņa (ar kuru brīdi) par attiecīgo objektu ir pārtraucama. </w:t>
            </w:r>
          </w:p>
          <w:p w14:paraId="2AA9253C" w14:textId="45DD6A0A" w:rsidR="0088436C" w:rsidRPr="00F02360" w:rsidRDefault="0088436C" w:rsidP="0088436C">
            <w:pPr>
              <w:pStyle w:val="naisc"/>
              <w:spacing w:before="0" w:after="0"/>
              <w:jc w:val="both"/>
              <w:rPr>
                <w:bCs/>
              </w:rPr>
            </w:pPr>
            <w:r w:rsidRPr="008209C9">
              <w:rPr>
                <w:bCs/>
              </w:rPr>
              <w:t xml:space="preserve">Iespējamais risinājums </w:t>
            </w:r>
            <w:r>
              <w:rPr>
                <w:bCs/>
              </w:rPr>
              <w:t>–</w:t>
            </w:r>
            <w:r w:rsidRPr="008209C9">
              <w:rPr>
                <w:bCs/>
              </w:rPr>
              <w:t xml:space="preserve"> papildināt 10. punktu ar pienākumu </w:t>
            </w:r>
            <w:proofErr w:type="spellStart"/>
            <w:r w:rsidRPr="008209C9">
              <w:rPr>
                <w:bCs/>
              </w:rPr>
              <w:t>Agregatoram</w:t>
            </w:r>
            <w:proofErr w:type="spellEnd"/>
            <w:r w:rsidRPr="008209C9">
              <w:rPr>
                <w:bCs/>
              </w:rPr>
              <w:t xml:space="preserve"> informēt sistēmas operatoru par to, ka objekts tiek iekļauts portfelī un papildināt 12.punktu ar pienākumu </w:t>
            </w:r>
            <w:proofErr w:type="spellStart"/>
            <w:r w:rsidRPr="008209C9">
              <w:rPr>
                <w:bCs/>
              </w:rPr>
              <w:t>Agregatoram</w:t>
            </w:r>
            <w:proofErr w:type="spellEnd"/>
            <w:r w:rsidRPr="008209C9">
              <w:rPr>
                <w:bCs/>
              </w:rPr>
              <w:t xml:space="preserve"> informēt arī sistēmas operatoru, kura tīklam pieslēgts attiecīgais objekts, precizējot arī termiņus cik ilgā laikā šī informēšana jāveic.</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606481D" w14:textId="63D56F49" w:rsidR="0088436C" w:rsidRPr="00CF5818" w:rsidRDefault="0088436C" w:rsidP="0088436C">
            <w:pPr>
              <w:pStyle w:val="naisc"/>
              <w:spacing w:before="0" w:after="0"/>
              <w:jc w:val="both"/>
              <w:rPr>
                <w:b/>
                <w:u w:val="single"/>
              </w:rPr>
            </w:pPr>
            <w:r w:rsidRPr="00CF5818">
              <w:rPr>
                <w:b/>
                <w:u w:val="single"/>
              </w:rPr>
              <w:lastRenderedPageBreak/>
              <w:t xml:space="preserve">Ņemts vērā. </w:t>
            </w:r>
          </w:p>
        </w:tc>
        <w:tc>
          <w:tcPr>
            <w:tcW w:w="3376" w:type="dxa"/>
            <w:gridSpan w:val="2"/>
            <w:tcBorders>
              <w:top w:val="single" w:sz="4" w:space="0" w:color="auto"/>
              <w:left w:val="single" w:sz="4" w:space="0" w:color="auto"/>
              <w:bottom w:val="single" w:sz="4" w:space="0" w:color="auto"/>
            </w:tcBorders>
            <w:shd w:val="clear" w:color="auto" w:fill="FFFFFF" w:themeFill="background1"/>
          </w:tcPr>
          <w:p w14:paraId="00D7008B" w14:textId="711D493E" w:rsidR="0088436C" w:rsidRPr="008C49DF" w:rsidRDefault="0088436C" w:rsidP="0088436C">
            <w:pPr>
              <w:jc w:val="both"/>
            </w:pPr>
            <w:r>
              <w:t xml:space="preserve">Noteikumu projektā pievienots papildu punkts: </w:t>
            </w:r>
          </w:p>
          <w:p w14:paraId="2A0947CB" w14:textId="5D2851CC" w:rsidR="0088436C" w:rsidRPr="004204A5" w:rsidRDefault="0088436C" w:rsidP="0088436C">
            <w:pPr>
              <w:jc w:val="both"/>
            </w:pPr>
            <w:r w:rsidRPr="008C49DF">
              <w:t xml:space="preserve">Par lietotāja objektu, kas tiks iekļauts </w:t>
            </w:r>
            <w:proofErr w:type="spellStart"/>
            <w:r w:rsidRPr="008C49DF">
              <w:t>agregatora</w:t>
            </w:r>
            <w:proofErr w:type="spellEnd"/>
            <w:r w:rsidRPr="008C49DF">
              <w:t xml:space="preserve"> portfelī, </w:t>
            </w:r>
            <w:proofErr w:type="spellStart"/>
            <w:r w:rsidRPr="008C49DF">
              <w:t>agregatoram</w:t>
            </w:r>
            <w:proofErr w:type="spellEnd"/>
            <w:r w:rsidRPr="008C49DF">
              <w:t xml:space="preserve"> ir pienākums informēt sistēmas operatoru, kura sistēmai pieslēgts šis objekts, ne vēlāk kā trīs dienas  pirms minētajām izmaiņām</w:t>
            </w:r>
            <w:r>
              <w:t>.</w:t>
            </w:r>
          </w:p>
        </w:tc>
      </w:tr>
      <w:tr w:rsidR="0088436C" w:rsidRPr="00F27FAC" w14:paraId="06BE5985" w14:textId="77777777" w:rsidTr="00E63C16">
        <w:trPr>
          <w:gridAfter w:val="3"/>
          <w:wAfter w:w="9782" w:type="dxa"/>
        </w:trPr>
        <w:tc>
          <w:tcPr>
            <w:tcW w:w="59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4EE6D5B" w14:textId="1A0E7CD4" w:rsidR="0088436C" w:rsidRDefault="0088436C" w:rsidP="0088436C">
            <w:pPr>
              <w:pStyle w:val="naisc"/>
              <w:spacing w:before="0" w:after="0"/>
            </w:pPr>
            <w:r>
              <w:lastRenderedPageBreak/>
              <w:t>3</w:t>
            </w:r>
            <w:r w:rsidR="00C665EB">
              <w:t>8</w:t>
            </w:r>
            <w:r>
              <w:t>.</w:t>
            </w:r>
          </w:p>
        </w:tc>
        <w:tc>
          <w:tcPr>
            <w:tcW w:w="3828"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29E62CAD" w14:textId="77777777" w:rsidR="0088436C" w:rsidRPr="004204A5" w:rsidRDefault="0088436C" w:rsidP="0088436C">
            <w:pPr>
              <w:pStyle w:val="naisc"/>
              <w:spacing w:before="0" w:after="0"/>
              <w:jc w:val="both"/>
            </w:pPr>
          </w:p>
        </w:tc>
        <w:tc>
          <w:tcPr>
            <w:tcW w:w="538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AB1B451" w14:textId="77777777" w:rsidR="00792E80" w:rsidRPr="00792E80" w:rsidRDefault="00792E80" w:rsidP="00792E80">
            <w:pPr>
              <w:pStyle w:val="naisc"/>
              <w:spacing w:before="0" w:after="0"/>
              <w:jc w:val="both"/>
              <w:rPr>
                <w:b/>
                <w:u w:val="single"/>
              </w:rPr>
            </w:pPr>
            <w:r w:rsidRPr="00792E80">
              <w:rPr>
                <w:b/>
                <w:u w:val="single"/>
              </w:rPr>
              <w:t>AS “Sadales tīkls” 26.11.2019. atzinums</w:t>
            </w:r>
          </w:p>
          <w:p w14:paraId="7BAB4BDA" w14:textId="60CE231E" w:rsidR="0088436C" w:rsidRPr="008209C9" w:rsidRDefault="0088436C" w:rsidP="0088436C">
            <w:pPr>
              <w:pStyle w:val="naisc"/>
              <w:jc w:val="both"/>
              <w:rPr>
                <w:bCs/>
              </w:rPr>
            </w:pPr>
            <w:r w:rsidRPr="008209C9">
              <w:rPr>
                <w:bCs/>
              </w:rPr>
              <w:t xml:space="preserve">Noteikumos nepieciešams paredzēt, ka arī starp </w:t>
            </w:r>
            <w:proofErr w:type="spellStart"/>
            <w:r w:rsidRPr="008209C9">
              <w:rPr>
                <w:bCs/>
              </w:rPr>
              <w:t>agregatoru</w:t>
            </w:r>
            <w:proofErr w:type="spellEnd"/>
            <w:r w:rsidRPr="008209C9">
              <w:rPr>
                <w:bCs/>
              </w:rPr>
              <w:t xml:space="preserve"> un  sistēmas operatoru, kura tīklam pieslēgts attiecīgais objekts, ir jābūt noslēgtam savstarpējam līgumam. Piemēram, ar elektroenerģijas tirgotājiem sistēmas operators slēdz sistēmas lietošanas līgumu, kurā vienojas par nepieciešamajām lietām (piemēram</w:t>
            </w:r>
            <w:r>
              <w:rPr>
                <w:bCs/>
              </w:rPr>
              <w:t>,</w:t>
            </w:r>
            <w:r w:rsidRPr="008209C9">
              <w:rPr>
                <w:bCs/>
              </w:rPr>
              <w:t xml:space="preserve"> kā notiek datu apmaiņa, par datu aizsardzības nosacījumiem u</w:t>
            </w:r>
            <w:r>
              <w:rPr>
                <w:bCs/>
              </w:rPr>
              <w:t>tt</w:t>
            </w:r>
            <w:r w:rsidRPr="008209C9">
              <w:rPr>
                <w:bCs/>
              </w:rPr>
              <w:t xml:space="preserve">.). </w:t>
            </w:r>
          </w:p>
          <w:p w14:paraId="7E4CC2E8" w14:textId="04C695CC" w:rsidR="0088436C" w:rsidRPr="00CD546C" w:rsidRDefault="0088436C" w:rsidP="0088436C">
            <w:pPr>
              <w:pStyle w:val="naisc"/>
              <w:spacing w:before="0" w:after="0"/>
              <w:jc w:val="both"/>
              <w:rPr>
                <w:bCs/>
              </w:rPr>
            </w:pPr>
            <w:r w:rsidRPr="008209C9">
              <w:rPr>
                <w:bCs/>
              </w:rPr>
              <w:t xml:space="preserve">Iespējamais risinājums </w:t>
            </w:r>
            <w:r>
              <w:rPr>
                <w:bCs/>
              </w:rPr>
              <w:t>–</w:t>
            </w:r>
            <w:r w:rsidRPr="008209C9">
              <w:rPr>
                <w:bCs/>
              </w:rPr>
              <w:t xml:space="preserve"> papildināt 9.punktu ar nosacījumu, ka </w:t>
            </w:r>
            <w:proofErr w:type="spellStart"/>
            <w:r w:rsidRPr="008209C9">
              <w:rPr>
                <w:bCs/>
              </w:rPr>
              <w:t>agregatoram</w:t>
            </w:r>
            <w:proofErr w:type="spellEnd"/>
            <w:r w:rsidRPr="008209C9">
              <w:rPr>
                <w:bCs/>
              </w:rPr>
              <w:t xml:space="preserve"> jābūt noslēgtam sistēmas lietošanas līgumam ar sistēmas operatoru, kura tīklam pieslēgts attiecīgais lietotāja objekts.</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1DE4B38" w14:textId="1F9B0670" w:rsidR="0088436C" w:rsidRPr="00CF5818" w:rsidRDefault="0088436C" w:rsidP="0088436C">
            <w:pPr>
              <w:pStyle w:val="naisc"/>
              <w:spacing w:before="0" w:after="0"/>
              <w:jc w:val="both"/>
              <w:rPr>
                <w:b/>
                <w:u w:val="single"/>
              </w:rPr>
            </w:pPr>
            <w:r w:rsidRPr="00CF5818">
              <w:rPr>
                <w:b/>
                <w:u w:val="single"/>
              </w:rPr>
              <w:t>Ņemts vērā.</w:t>
            </w:r>
          </w:p>
        </w:tc>
        <w:tc>
          <w:tcPr>
            <w:tcW w:w="3376" w:type="dxa"/>
            <w:gridSpan w:val="2"/>
            <w:tcBorders>
              <w:top w:val="single" w:sz="4" w:space="0" w:color="auto"/>
              <w:left w:val="single" w:sz="4" w:space="0" w:color="auto"/>
              <w:bottom w:val="single" w:sz="4" w:space="0" w:color="auto"/>
            </w:tcBorders>
            <w:shd w:val="clear" w:color="auto" w:fill="FFFFFF" w:themeFill="background1"/>
          </w:tcPr>
          <w:p w14:paraId="27F896CF" w14:textId="77777777" w:rsidR="0088436C" w:rsidRPr="004204A5" w:rsidRDefault="0088436C" w:rsidP="0088436C">
            <w:pPr>
              <w:jc w:val="both"/>
            </w:pPr>
          </w:p>
        </w:tc>
      </w:tr>
      <w:tr w:rsidR="0088436C" w:rsidRPr="00F27FAC" w14:paraId="77573B46" w14:textId="77777777" w:rsidTr="00427842">
        <w:trPr>
          <w:gridAfter w:val="3"/>
          <w:wAfter w:w="9782" w:type="dxa"/>
        </w:trPr>
        <w:tc>
          <w:tcPr>
            <w:tcW w:w="15735" w:type="dxa"/>
            <w:gridSpan w:val="7"/>
            <w:tcBorders>
              <w:top w:val="single" w:sz="6" w:space="0" w:color="000000"/>
              <w:left w:val="single" w:sz="6" w:space="0" w:color="000000"/>
              <w:bottom w:val="single" w:sz="6" w:space="0" w:color="000000"/>
            </w:tcBorders>
          </w:tcPr>
          <w:p w14:paraId="6ED187E4" w14:textId="77777777" w:rsidR="0088436C" w:rsidRPr="00F27FAC" w:rsidRDefault="0088436C" w:rsidP="0088436C">
            <w:pPr>
              <w:spacing w:line="276" w:lineRule="auto"/>
              <w:contextualSpacing/>
              <w:jc w:val="center"/>
              <w:rPr>
                <w:color w:val="FF0000"/>
              </w:rPr>
            </w:pPr>
            <w:r w:rsidRPr="00F27FAC">
              <w:rPr>
                <w:b/>
                <w:iCs/>
              </w:rPr>
              <w:t>IEBILDUMI ATTIECĪBĀ UZ NOTEIKUMU PROJEKTA ANOTĀCIJU</w:t>
            </w:r>
          </w:p>
        </w:tc>
      </w:tr>
      <w:tr w:rsidR="0088436C" w:rsidRPr="00F27FAC" w14:paraId="6641C848" w14:textId="77777777" w:rsidTr="00427842">
        <w:trPr>
          <w:gridAfter w:val="3"/>
          <w:wAfter w:w="9782" w:type="dxa"/>
        </w:trPr>
        <w:tc>
          <w:tcPr>
            <w:tcW w:w="15735" w:type="dxa"/>
            <w:gridSpan w:val="7"/>
            <w:tcBorders>
              <w:top w:val="single" w:sz="6" w:space="0" w:color="000000"/>
              <w:left w:val="single" w:sz="6" w:space="0" w:color="000000"/>
              <w:bottom w:val="single" w:sz="6" w:space="0" w:color="000000"/>
            </w:tcBorders>
          </w:tcPr>
          <w:p w14:paraId="79EF23EA" w14:textId="343C2752" w:rsidR="0088436C" w:rsidRPr="00C665EB" w:rsidRDefault="0088436C" w:rsidP="0088436C">
            <w:pPr>
              <w:spacing w:line="276" w:lineRule="auto"/>
              <w:contextualSpacing/>
              <w:jc w:val="center"/>
              <w:rPr>
                <w:b/>
                <w:iCs/>
              </w:rPr>
            </w:pPr>
            <w:r w:rsidRPr="00C665EB">
              <w:rPr>
                <w:b/>
                <w:iCs/>
              </w:rPr>
              <w:t xml:space="preserve">Sniegtie atzinumi atkārtotas saskaņošanas ietvaros 28.01.2020. </w:t>
            </w:r>
          </w:p>
        </w:tc>
      </w:tr>
      <w:tr w:rsidR="0088436C" w:rsidRPr="00F27FAC" w14:paraId="59F062CE" w14:textId="77777777" w:rsidTr="00451942">
        <w:trPr>
          <w:gridAfter w:val="3"/>
          <w:wAfter w:w="9782" w:type="dxa"/>
        </w:trPr>
        <w:tc>
          <w:tcPr>
            <w:tcW w:w="593" w:type="dxa"/>
            <w:tcBorders>
              <w:top w:val="single" w:sz="6" w:space="0" w:color="000000"/>
              <w:left w:val="single" w:sz="6" w:space="0" w:color="000000"/>
              <w:bottom w:val="single" w:sz="6" w:space="0" w:color="000000"/>
              <w:right w:val="single" w:sz="6" w:space="0" w:color="000000"/>
            </w:tcBorders>
          </w:tcPr>
          <w:p w14:paraId="592BC9B2" w14:textId="1CD0EF7C" w:rsidR="0088436C" w:rsidRDefault="00C665EB" w:rsidP="0088436C">
            <w:pPr>
              <w:pStyle w:val="naisc"/>
              <w:spacing w:before="0" w:after="0"/>
              <w:rPr>
                <w:color w:val="000000" w:themeColor="text1"/>
              </w:rPr>
            </w:pPr>
            <w:r>
              <w:rPr>
                <w:color w:val="000000" w:themeColor="text1"/>
              </w:rPr>
              <w:t>39.</w:t>
            </w:r>
          </w:p>
        </w:tc>
        <w:tc>
          <w:tcPr>
            <w:tcW w:w="3828" w:type="dxa"/>
            <w:gridSpan w:val="2"/>
            <w:tcBorders>
              <w:top w:val="single" w:sz="6" w:space="0" w:color="000000"/>
              <w:left w:val="single" w:sz="6" w:space="0" w:color="000000"/>
              <w:bottom w:val="single" w:sz="6" w:space="0" w:color="000000"/>
              <w:right w:val="single" w:sz="6" w:space="0" w:color="000000"/>
            </w:tcBorders>
          </w:tcPr>
          <w:p w14:paraId="2644B34D" w14:textId="77777777" w:rsidR="00122C24" w:rsidRDefault="00122C24" w:rsidP="00122C24">
            <w:pPr>
              <w:jc w:val="both"/>
              <w:rPr>
                <w:iCs/>
              </w:rPr>
            </w:pPr>
            <w:r w:rsidRPr="002D649B">
              <w:rPr>
                <w:iCs/>
              </w:rPr>
              <w:t xml:space="preserve">Dinamisku tīkla tarifu un pieprasījuma reakcijas pakalpojuma ieviešanas priekšnoteikums ir viedo </w:t>
            </w:r>
            <w:proofErr w:type="spellStart"/>
            <w:r w:rsidRPr="002D649B">
              <w:rPr>
                <w:iCs/>
              </w:rPr>
              <w:t>komercuzskaites</w:t>
            </w:r>
            <w:proofErr w:type="spellEnd"/>
            <w:r w:rsidRPr="002D649B">
              <w:rPr>
                <w:iCs/>
              </w:rPr>
              <w:t xml:space="preserve"> mēraparātu (attālināta datu nolasīšana ar noteiktu regularitāti) uzstādīšana visiem </w:t>
            </w:r>
            <w:r w:rsidRPr="002D649B">
              <w:rPr>
                <w:iCs/>
              </w:rPr>
              <w:lastRenderedPageBreak/>
              <w:t>galalietotājiem. Lielākais sadales sistēmas operators Latvijā – akciju sabiedrība “Sadales tīkls” – to ir apņēmies īstenot līdz 2022.gadam.</w:t>
            </w:r>
          </w:p>
          <w:p w14:paraId="7FE584C2" w14:textId="77777777" w:rsidR="0088436C" w:rsidRPr="00C24B48" w:rsidRDefault="0088436C" w:rsidP="0088436C">
            <w:pPr>
              <w:rPr>
                <w:b/>
                <w:color w:val="000000" w:themeColor="text1"/>
              </w:rPr>
            </w:pPr>
          </w:p>
        </w:tc>
        <w:tc>
          <w:tcPr>
            <w:tcW w:w="5387" w:type="dxa"/>
            <w:tcBorders>
              <w:top w:val="single" w:sz="6" w:space="0" w:color="000000"/>
              <w:left w:val="single" w:sz="6" w:space="0" w:color="000000"/>
              <w:bottom w:val="single" w:sz="6" w:space="0" w:color="000000"/>
              <w:right w:val="single" w:sz="6" w:space="0" w:color="000000"/>
            </w:tcBorders>
          </w:tcPr>
          <w:p w14:paraId="5497BC3F" w14:textId="0D759207" w:rsidR="0088436C" w:rsidRPr="00792E80" w:rsidRDefault="0088436C" w:rsidP="0088436C">
            <w:pPr>
              <w:spacing w:line="276" w:lineRule="auto"/>
              <w:contextualSpacing/>
              <w:jc w:val="both"/>
              <w:rPr>
                <w:b/>
                <w:color w:val="000000" w:themeColor="text1"/>
                <w:u w:val="single"/>
              </w:rPr>
            </w:pPr>
            <w:r w:rsidRPr="00792E80">
              <w:rPr>
                <w:b/>
                <w:color w:val="000000" w:themeColor="text1"/>
                <w:u w:val="single"/>
              </w:rPr>
              <w:lastRenderedPageBreak/>
              <w:t>AS “Sadales tīkls”</w:t>
            </w:r>
            <w:r w:rsidR="00792E80" w:rsidRPr="00792E80">
              <w:rPr>
                <w:b/>
                <w:color w:val="000000" w:themeColor="text1"/>
                <w:u w:val="single"/>
              </w:rPr>
              <w:t xml:space="preserve"> 04.02.2020. atzinums</w:t>
            </w:r>
          </w:p>
          <w:p w14:paraId="2322F12D" w14:textId="328CFD50" w:rsidR="0088436C" w:rsidRPr="00536CB9" w:rsidRDefault="00536CB9" w:rsidP="0088436C">
            <w:pPr>
              <w:spacing w:line="276" w:lineRule="auto"/>
              <w:contextualSpacing/>
              <w:jc w:val="both"/>
              <w:rPr>
                <w:bCs/>
                <w:color w:val="000000" w:themeColor="text1"/>
              </w:rPr>
            </w:pPr>
            <w:r w:rsidRPr="00536CB9">
              <w:rPr>
                <w:bCs/>
                <w:color w:val="000000" w:themeColor="text1"/>
              </w:rPr>
              <w:t xml:space="preserve">Anotācijas </w:t>
            </w:r>
            <w:proofErr w:type="spellStart"/>
            <w:r w:rsidRPr="00536CB9">
              <w:rPr>
                <w:bCs/>
                <w:color w:val="000000" w:themeColor="text1"/>
              </w:rPr>
              <w:t>II.sadaļas</w:t>
            </w:r>
            <w:proofErr w:type="spellEnd"/>
            <w:r w:rsidRPr="00536CB9">
              <w:rPr>
                <w:bCs/>
                <w:color w:val="000000" w:themeColor="text1"/>
              </w:rPr>
              <w:t xml:space="preserve"> 2.punktu lūdzam precizēt saskaņā ar Sabiedrisko pakalpojumu regulēšanas komisijas priekšlikumu iekļautos divus  paskaidrojošos teikumus, papildinot tos ar </w:t>
            </w:r>
            <w:r w:rsidRPr="00536CB9">
              <w:rPr>
                <w:bCs/>
                <w:color w:val="000000" w:themeColor="text1"/>
              </w:rPr>
              <w:lastRenderedPageBreak/>
              <w:t xml:space="preserve">pasvītrotajiem vārdiem un izsakot šādā redakcijā: “Dinamisku tīkla tarifu un pieprasījuma reakcijas pakalpojuma ieviešanas priekšnoteikums ir viedo </w:t>
            </w:r>
            <w:proofErr w:type="spellStart"/>
            <w:r w:rsidRPr="00536CB9">
              <w:rPr>
                <w:bCs/>
                <w:color w:val="000000" w:themeColor="text1"/>
              </w:rPr>
              <w:t>komercuzskaites</w:t>
            </w:r>
            <w:proofErr w:type="spellEnd"/>
            <w:r w:rsidRPr="00536CB9">
              <w:rPr>
                <w:bCs/>
                <w:color w:val="000000" w:themeColor="text1"/>
              </w:rPr>
              <w:t xml:space="preserve"> mēraparātu (attālināta datu nolasīšana ar noteiktu regularitāti) uzstādīšana visiem galalietotājiem. Lielākais elektroenerģijas sadales sistēmas operators Latvijā – akciju sabiedrība “Sadales tīkls” – to savas sistēmas ietvaros ir apņēmies īstenot līdz 2022.gadam.”</w:t>
            </w:r>
          </w:p>
        </w:tc>
        <w:tc>
          <w:tcPr>
            <w:tcW w:w="2551" w:type="dxa"/>
            <w:tcBorders>
              <w:top w:val="single" w:sz="6" w:space="0" w:color="000000"/>
              <w:left w:val="single" w:sz="6" w:space="0" w:color="000000"/>
              <w:bottom w:val="single" w:sz="6" w:space="0" w:color="000000"/>
              <w:right w:val="single" w:sz="6" w:space="0" w:color="000000"/>
            </w:tcBorders>
          </w:tcPr>
          <w:p w14:paraId="0E8B1801" w14:textId="2C77DDF9" w:rsidR="0088436C" w:rsidRPr="00CF5818" w:rsidRDefault="00536CB9" w:rsidP="0088436C">
            <w:pPr>
              <w:ind w:right="-2"/>
              <w:rPr>
                <w:b/>
                <w:u w:val="single"/>
              </w:rPr>
            </w:pPr>
            <w:r w:rsidRPr="00CF5818">
              <w:rPr>
                <w:b/>
                <w:u w:val="single"/>
              </w:rPr>
              <w:lastRenderedPageBreak/>
              <w:t>Ņemts vērā.</w:t>
            </w:r>
          </w:p>
        </w:tc>
        <w:tc>
          <w:tcPr>
            <w:tcW w:w="3376" w:type="dxa"/>
            <w:gridSpan w:val="2"/>
            <w:tcBorders>
              <w:top w:val="single" w:sz="4" w:space="0" w:color="auto"/>
              <w:left w:val="single" w:sz="4" w:space="0" w:color="auto"/>
              <w:bottom w:val="single" w:sz="4" w:space="0" w:color="auto"/>
            </w:tcBorders>
          </w:tcPr>
          <w:p w14:paraId="09248AE0" w14:textId="5D389581" w:rsidR="0088436C" w:rsidRDefault="00122C24" w:rsidP="0088436C">
            <w:pPr>
              <w:spacing w:line="276" w:lineRule="auto"/>
              <w:contextualSpacing/>
              <w:jc w:val="both"/>
              <w:rPr>
                <w:color w:val="000000" w:themeColor="text1"/>
              </w:rPr>
            </w:pPr>
            <w:r w:rsidRPr="00536CB9">
              <w:rPr>
                <w:bCs/>
                <w:color w:val="000000" w:themeColor="text1"/>
              </w:rPr>
              <w:t xml:space="preserve">Dinamisku tīkla tarifu un pieprasījuma reakcijas pakalpojuma ieviešanas priekšnoteikums ir viedo </w:t>
            </w:r>
            <w:proofErr w:type="spellStart"/>
            <w:r w:rsidRPr="00536CB9">
              <w:rPr>
                <w:bCs/>
                <w:color w:val="000000" w:themeColor="text1"/>
              </w:rPr>
              <w:t>komercuzskaites</w:t>
            </w:r>
            <w:proofErr w:type="spellEnd"/>
            <w:r w:rsidRPr="00536CB9">
              <w:rPr>
                <w:bCs/>
                <w:color w:val="000000" w:themeColor="text1"/>
              </w:rPr>
              <w:t xml:space="preserve"> mēraparātu </w:t>
            </w:r>
            <w:r w:rsidRPr="00536CB9">
              <w:rPr>
                <w:bCs/>
                <w:color w:val="000000" w:themeColor="text1"/>
              </w:rPr>
              <w:lastRenderedPageBreak/>
              <w:t>(attālināta datu nolasīšana ar noteiktu regularitāti) uzstādīšana visiem galalietotājiem. Lielākais elektroenerģijas sadales sistēmas operators Latvijā – akciju sabiedrība “Sadales tīkls” – to savas sistēmas ietvaros ir apņēmies īstenot līdz 2022.gadam.</w:t>
            </w:r>
          </w:p>
        </w:tc>
      </w:tr>
      <w:tr w:rsidR="00122C24" w:rsidRPr="00F27FAC" w14:paraId="1890BC02" w14:textId="77777777" w:rsidTr="00451942">
        <w:trPr>
          <w:gridAfter w:val="3"/>
          <w:wAfter w:w="9782" w:type="dxa"/>
        </w:trPr>
        <w:tc>
          <w:tcPr>
            <w:tcW w:w="593" w:type="dxa"/>
            <w:tcBorders>
              <w:top w:val="single" w:sz="6" w:space="0" w:color="000000"/>
              <w:left w:val="single" w:sz="6" w:space="0" w:color="000000"/>
              <w:bottom w:val="single" w:sz="6" w:space="0" w:color="000000"/>
              <w:right w:val="single" w:sz="6" w:space="0" w:color="000000"/>
            </w:tcBorders>
          </w:tcPr>
          <w:p w14:paraId="0AE47876" w14:textId="77777777" w:rsidR="00122C24" w:rsidRDefault="00122C24" w:rsidP="0088436C">
            <w:pPr>
              <w:pStyle w:val="naisc"/>
              <w:spacing w:before="0" w:after="0"/>
              <w:rPr>
                <w:color w:val="000000" w:themeColor="text1"/>
              </w:rPr>
            </w:pPr>
          </w:p>
        </w:tc>
        <w:tc>
          <w:tcPr>
            <w:tcW w:w="3828" w:type="dxa"/>
            <w:gridSpan w:val="2"/>
            <w:tcBorders>
              <w:top w:val="single" w:sz="6" w:space="0" w:color="000000"/>
              <w:left w:val="single" w:sz="6" w:space="0" w:color="000000"/>
              <w:bottom w:val="single" w:sz="6" w:space="0" w:color="000000"/>
              <w:right w:val="single" w:sz="6" w:space="0" w:color="000000"/>
            </w:tcBorders>
          </w:tcPr>
          <w:p w14:paraId="79EE0774" w14:textId="77777777" w:rsidR="00122C24" w:rsidRPr="002D649B" w:rsidRDefault="00122C24" w:rsidP="00122C24">
            <w:pPr>
              <w:jc w:val="both"/>
              <w:rPr>
                <w:iCs/>
              </w:rPr>
            </w:pPr>
          </w:p>
        </w:tc>
        <w:tc>
          <w:tcPr>
            <w:tcW w:w="5387" w:type="dxa"/>
            <w:tcBorders>
              <w:top w:val="single" w:sz="6" w:space="0" w:color="000000"/>
              <w:left w:val="single" w:sz="6" w:space="0" w:color="000000"/>
              <w:bottom w:val="single" w:sz="6" w:space="0" w:color="000000"/>
              <w:right w:val="single" w:sz="6" w:space="0" w:color="000000"/>
            </w:tcBorders>
          </w:tcPr>
          <w:p w14:paraId="23AD256E" w14:textId="1623294B" w:rsidR="00122C24" w:rsidRPr="00D576DF" w:rsidRDefault="00122C24" w:rsidP="0088436C">
            <w:pPr>
              <w:spacing w:line="276" w:lineRule="auto"/>
              <w:contextualSpacing/>
              <w:jc w:val="both"/>
              <w:rPr>
                <w:b/>
                <w:color w:val="000000" w:themeColor="text1"/>
                <w:u w:val="single"/>
              </w:rPr>
            </w:pPr>
            <w:r w:rsidRPr="00D576DF">
              <w:rPr>
                <w:b/>
                <w:color w:val="000000" w:themeColor="text1"/>
                <w:u w:val="single"/>
              </w:rPr>
              <w:t>Sabiedrisko pakalpojumu regu</w:t>
            </w:r>
            <w:r w:rsidR="00D576DF" w:rsidRPr="00D576DF">
              <w:rPr>
                <w:b/>
                <w:color w:val="000000" w:themeColor="text1"/>
                <w:u w:val="single"/>
              </w:rPr>
              <w:t>lēšanas komisijas 04.02.2020. atzinums</w:t>
            </w:r>
          </w:p>
          <w:p w14:paraId="3BA0DD02" w14:textId="36ED2D33" w:rsidR="00122C24" w:rsidRPr="00122C24" w:rsidRDefault="00122C24" w:rsidP="0088436C">
            <w:pPr>
              <w:spacing w:line="276" w:lineRule="auto"/>
              <w:contextualSpacing/>
              <w:jc w:val="both"/>
              <w:rPr>
                <w:bCs/>
                <w:color w:val="000000" w:themeColor="text1"/>
              </w:rPr>
            </w:pPr>
            <w:r w:rsidRPr="00122C24">
              <w:rPr>
                <w:bCs/>
                <w:color w:val="000000" w:themeColor="text1"/>
              </w:rPr>
              <w:t xml:space="preserve">Papildus </w:t>
            </w:r>
            <w:r>
              <w:rPr>
                <w:bCs/>
                <w:color w:val="000000" w:themeColor="text1"/>
              </w:rPr>
              <w:t xml:space="preserve">Regulators aicina </w:t>
            </w:r>
            <w:r w:rsidR="00F844F7">
              <w:rPr>
                <w:bCs/>
                <w:color w:val="000000" w:themeColor="text1"/>
              </w:rPr>
              <w:t xml:space="preserve">precizēt Anotāciju sadaļā “Tiesību akta projekta anotācijas kopsavilkums”, papildinot ar detalizētāku skaidrojumu, kas šeit ir domāts ar “rēķinu informāciju”. </w:t>
            </w:r>
          </w:p>
        </w:tc>
        <w:tc>
          <w:tcPr>
            <w:tcW w:w="2551" w:type="dxa"/>
            <w:tcBorders>
              <w:top w:val="single" w:sz="6" w:space="0" w:color="000000"/>
              <w:left w:val="single" w:sz="6" w:space="0" w:color="000000"/>
              <w:bottom w:val="single" w:sz="6" w:space="0" w:color="000000"/>
              <w:right w:val="single" w:sz="6" w:space="0" w:color="000000"/>
            </w:tcBorders>
          </w:tcPr>
          <w:p w14:paraId="7E3E8177" w14:textId="77777777" w:rsidR="00122C24" w:rsidRPr="00CF5818" w:rsidRDefault="00F844F7" w:rsidP="0088436C">
            <w:pPr>
              <w:ind w:right="-2"/>
              <w:rPr>
                <w:b/>
                <w:u w:val="single"/>
              </w:rPr>
            </w:pPr>
            <w:r w:rsidRPr="00CF5818">
              <w:rPr>
                <w:b/>
                <w:u w:val="single"/>
              </w:rPr>
              <w:t>Ņemts vērā.</w:t>
            </w:r>
          </w:p>
          <w:p w14:paraId="254B76E9" w14:textId="7CC7E193" w:rsidR="00F844F7" w:rsidRPr="00F844F7" w:rsidRDefault="00F844F7" w:rsidP="0088436C">
            <w:pPr>
              <w:ind w:right="-2"/>
              <w:rPr>
                <w:bCs/>
              </w:rPr>
            </w:pPr>
            <w:r w:rsidRPr="00F844F7">
              <w:rPr>
                <w:bCs/>
              </w:rPr>
              <w:t xml:space="preserve">Anotācijā </w:t>
            </w:r>
            <w:r>
              <w:rPr>
                <w:bCs/>
              </w:rPr>
              <w:t>ir dzēsta</w:t>
            </w:r>
            <w:r w:rsidRPr="00F844F7">
              <w:rPr>
                <w:bCs/>
              </w:rPr>
              <w:t xml:space="preserve"> </w:t>
            </w:r>
            <w:r>
              <w:rPr>
                <w:bCs/>
              </w:rPr>
              <w:t xml:space="preserve">minētā </w:t>
            </w:r>
            <w:r w:rsidRPr="00F844F7">
              <w:rPr>
                <w:bCs/>
              </w:rPr>
              <w:t>“rēķinu informācij</w:t>
            </w:r>
            <w:r>
              <w:rPr>
                <w:bCs/>
              </w:rPr>
              <w:t>a</w:t>
            </w:r>
            <w:r w:rsidRPr="00F844F7">
              <w:rPr>
                <w:bCs/>
              </w:rPr>
              <w:t>”, atstājot vien “elektroenerģijas patēriņa informāciju”</w:t>
            </w:r>
            <w:r>
              <w:rPr>
                <w:bCs/>
              </w:rPr>
              <w:t>, piekrītot, ka minētais vārdu savienojums nav precīzs un var radīt papildu neskaidrības.</w:t>
            </w:r>
          </w:p>
        </w:tc>
        <w:tc>
          <w:tcPr>
            <w:tcW w:w="3376" w:type="dxa"/>
            <w:gridSpan w:val="2"/>
            <w:tcBorders>
              <w:top w:val="single" w:sz="4" w:space="0" w:color="auto"/>
              <w:left w:val="single" w:sz="4" w:space="0" w:color="auto"/>
              <w:bottom w:val="single" w:sz="4" w:space="0" w:color="auto"/>
            </w:tcBorders>
          </w:tcPr>
          <w:p w14:paraId="5B1D92AC" w14:textId="77777777" w:rsidR="00122C24" w:rsidRPr="00536CB9" w:rsidRDefault="00122C24" w:rsidP="0088436C">
            <w:pPr>
              <w:spacing w:line="276" w:lineRule="auto"/>
              <w:contextualSpacing/>
              <w:jc w:val="both"/>
              <w:rPr>
                <w:bCs/>
                <w:color w:val="000000" w:themeColor="text1"/>
              </w:rPr>
            </w:pPr>
          </w:p>
        </w:tc>
      </w:tr>
      <w:tr w:rsidR="00C665EB" w:rsidRPr="00F27FAC" w14:paraId="2C8232F3" w14:textId="77777777" w:rsidTr="005B4E7A">
        <w:trPr>
          <w:gridAfter w:val="3"/>
          <w:wAfter w:w="9782" w:type="dxa"/>
        </w:trPr>
        <w:tc>
          <w:tcPr>
            <w:tcW w:w="15735" w:type="dxa"/>
            <w:gridSpan w:val="7"/>
            <w:tcBorders>
              <w:top w:val="single" w:sz="6" w:space="0" w:color="000000"/>
              <w:left w:val="single" w:sz="6" w:space="0" w:color="000000"/>
              <w:bottom w:val="single" w:sz="6" w:space="0" w:color="000000"/>
            </w:tcBorders>
          </w:tcPr>
          <w:p w14:paraId="0D45094B" w14:textId="45ED2A17" w:rsidR="00C665EB" w:rsidRPr="00C665EB" w:rsidRDefault="00C665EB" w:rsidP="00C665EB">
            <w:pPr>
              <w:spacing w:line="276" w:lineRule="auto"/>
              <w:contextualSpacing/>
              <w:jc w:val="center"/>
              <w:rPr>
                <w:b/>
                <w:bCs/>
                <w:color w:val="000000" w:themeColor="text1"/>
              </w:rPr>
            </w:pPr>
            <w:r>
              <w:rPr>
                <w:b/>
                <w:bCs/>
                <w:color w:val="000000" w:themeColor="text1"/>
              </w:rPr>
              <w:t xml:space="preserve">Sniegtie atzinumi pēc noteikumu projekta izsludināšanas Valsts sekretāru sanāksmē 05.12.2019. </w:t>
            </w:r>
          </w:p>
        </w:tc>
      </w:tr>
      <w:tr w:rsidR="0088436C" w:rsidRPr="00F27FAC" w14:paraId="238E1F8F" w14:textId="77777777" w:rsidTr="00451942">
        <w:trPr>
          <w:gridAfter w:val="3"/>
          <w:wAfter w:w="9782" w:type="dxa"/>
        </w:trPr>
        <w:tc>
          <w:tcPr>
            <w:tcW w:w="593" w:type="dxa"/>
            <w:tcBorders>
              <w:top w:val="single" w:sz="6" w:space="0" w:color="000000"/>
              <w:left w:val="single" w:sz="6" w:space="0" w:color="000000"/>
              <w:bottom w:val="single" w:sz="6" w:space="0" w:color="000000"/>
              <w:right w:val="single" w:sz="6" w:space="0" w:color="000000"/>
            </w:tcBorders>
          </w:tcPr>
          <w:p w14:paraId="6889D999" w14:textId="77BCAEC8" w:rsidR="0088436C" w:rsidRPr="00C24B48" w:rsidRDefault="00C665EB" w:rsidP="0088436C">
            <w:pPr>
              <w:pStyle w:val="naisc"/>
              <w:spacing w:before="0" w:after="0"/>
              <w:rPr>
                <w:color w:val="000000" w:themeColor="text1"/>
              </w:rPr>
            </w:pPr>
            <w:r>
              <w:rPr>
                <w:color w:val="000000" w:themeColor="text1"/>
              </w:rPr>
              <w:t>40</w:t>
            </w:r>
            <w:r w:rsidR="0088436C">
              <w:rPr>
                <w:color w:val="000000" w:themeColor="text1"/>
              </w:rPr>
              <w:t>.</w:t>
            </w:r>
          </w:p>
        </w:tc>
        <w:tc>
          <w:tcPr>
            <w:tcW w:w="3828" w:type="dxa"/>
            <w:gridSpan w:val="2"/>
            <w:tcBorders>
              <w:top w:val="single" w:sz="6" w:space="0" w:color="000000"/>
              <w:left w:val="single" w:sz="6" w:space="0" w:color="000000"/>
              <w:bottom w:val="single" w:sz="6" w:space="0" w:color="000000"/>
              <w:right w:val="single" w:sz="6" w:space="0" w:color="000000"/>
            </w:tcBorders>
          </w:tcPr>
          <w:p w14:paraId="0B6DB573" w14:textId="77777777" w:rsidR="0088436C" w:rsidRPr="00C24B48" w:rsidRDefault="0088436C" w:rsidP="0088436C">
            <w:pPr>
              <w:rPr>
                <w:b/>
                <w:color w:val="000000" w:themeColor="text1"/>
              </w:rPr>
            </w:pPr>
          </w:p>
        </w:tc>
        <w:tc>
          <w:tcPr>
            <w:tcW w:w="5387" w:type="dxa"/>
            <w:tcBorders>
              <w:top w:val="single" w:sz="6" w:space="0" w:color="000000"/>
              <w:left w:val="single" w:sz="6" w:space="0" w:color="000000"/>
              <w:bottom w:val="single" w:sz="6" w:space="0" w:color="000000"/>
              <w:right w:val="single" w:sz="6" w:space="0" w:color="000000"/>
            </w:tcBorders>
          </w:tcPr>
          <w:p w14:paraId="0AD6C1B7" w14:textId="3E277164" w:rsidR="0088436C" w:rsidRPr="00D576DF" w:rsidRDefault="0088436C" w:rsidP="0088436C">
            <w:pPr>
              <w:spacing w:line="276" w:lineRule="auto"/>
              <w:contextualSpacing/>
              <w:jc w:val="both"/>
              <w:rPr>
                <w:b/>
                <w:color w:val="000000" w:themeColor="text1"/>
                <w:u w:val="single"/>
              </w:rPr>
            </w:pPr>
            <w:r w:rsidRPr="00D576DF">
              <w:rPr>
                <w:b/>
                <w:color w:val="000000" w:themeColor="text1"/>
                <w:u w:val="single"/>
              </w:rPr>
              <w:t>Sabiedrisko p</w:t>
            </w:r>
            <w:r w:rsidR="00D576DF" w:rsidRPr="00D576DF">
              <w:rPr>
                <w:b/>
                <w:color w:val="000000" w:themeColor="text1"/>
                <w:u w:val="single"/>
              </w:rPr>
              <w:t>akalpojumu regulēšanas komisijas 23.12.2019. atzinums</w:t>
            </w:r>
          </w:p>
          <w:p w14:paraId="16DD1E7F" w14:textId="77777777" w:rsidR="0088436C" w:rsidRPr="00094BFE" w:rsidRDefault="0088436C" w:rsidP="0088436C">
            <w:pPr>
              <w:spacing w:line="276" w:lineRule="auto"/>
              <w:contextualSpacing/>
              <w:jc w:val="both"/>
              <w:rPr>
                <w:color w:val="000000" w:themeColor="text1"/>
              </w:rPr>
            </w:pPr>
            <w:r w:rsidRPr="00094BFE">
              <w:rPr>
                <w:color w:val="000000" w:themeColor="text1"/>
              </w:rPr>
              <w:t>Regulators aicina precizēt Anotāciju:</w:t>
            </w:r>
          </w:p>
          <w:p w14:paraId="3BE7AC7A" w14:textId="1344BC70" w:rsidR="0088436C" w:rsidRPr="00094BFE" w:rsidRDefault="0088436C" w:rsidP="0088436C">
            <w:pPr>
              <w:spacing w:line="276" w:lineRule="auto"/>
              <w:contextualSpacing/>
              <w:jc w:val="both"/>
              <w:rPr>
                <w:color w:val="000000" w:themeColor="text1"/>
              </w:rPr>
            </w:pPr>
            <w:r w:rsidRPr="00094BFE">
              <w:rPr>
                <w:color w:val="000000" w:themeColor="text1"/>
              </w:rPr>
              <w:t>1.</w:t>
            </w:r>
            <w:r w:rsidR="00F844F7">
              <w:rPr>
                <w:color w:val="000000" w:themeColor="text1"/>
              </w:rPr>
              <w:t xml:space="preserve"> </w:t>
            </w:r>
            <w:r w:rsidRPr="00094BFE">
              <w:rPr>
                <w:color w:val="000000" w:themeColor="text1"/>
              </w:rPr>
              <w:t>Sadaļā “Tiesību akta projekta anotācijas kopsavilkums” – precizēt ar detalizētāku skaidrojumu, kas šeit ir domāts ar “rēķinu informāciju”;</w:t>
            </w:r>
          </w:p>
          <w:p w14:paraId="41D0A2F4" w14:textId="79E35A31" w:rsidR="0088436C" w:rsidRPr="00094BFE" w:rsidRDefault="0088436C" w:rsidP="0088436C">
            <w:pPr>
              <w:spacing w:line="276" w:lineRule="auto"/>
              <w:contextualSpacing/>
              <w:jc w:val="both"/>
              <w:rPr>
                <w:color w:val="000000" w:themeColor="text1"/>
              </w:rPr>
            </w:pPr>
            <w:r w:rsidRPr="00094BFE">
              <w:rPr>
                <w:color w:val="000000" w:themeColor="text1"/>
              </w:rPr>
              <w:t>2.</w:t>
            </w:r>
            <w:r w:rsidR="00F844F7">
              <w:rPr>
                <w:color w:val="000000" w:themeColor="text1"/>
              </w:rPr>
              <w:t xml:space="preserve"> </w:t>
            </w:r>
            <w:r w:rsidRPr="00094BFE">
              <w:rPr>
                <w:color w:val="000000" w:themeColor="text1"/>
              </w:rPr>
              <w:t xml:space="preserve">Sadaļas “II. Tiesību akta projekta ietekme uz sabiedrību, tautsaimniecības attīstību un administratīvo slogu” 1.punktā minēts, ka Projekts skars elektroenerģijas lietotājus, ar kuriem </w:t>
            </w:r>
            <w:proofErr w:type="spellStart"/>
            <w:r w:rsidRPr="00094BFE">
              <w:rPr>
                <w:color w:val="000000" w:themeColor="text1"/>
              </w:rPr>
              <w:t>agregatoram</w:t>
            </w:r>
            <w:proofErr w:type="spellEnd"/>
            <w:r w:rsidRPr="00094BFE">
              <w:rPr>
                <w:color w:val="000000" w:themeColor="text1"/>
              </w:rPr>
              <w:t xml:space="preserve"> ir noslēgts līgums par dalību </w:t>
            </w:r>
            <w:r w:rsidRPr="00094BFE">
              <w:rPr>
                <w:color w:val="000000" w:themeColor="text1"/>
              </w:rPr>
              <w:lastRenderedPageBreak/>
              <w:t xml:space="preserve">pieprasījuma reakcijas pakalpojuma sniegšanā. Norādāms, ka Anotācijas sadaļas “I. Tiesību akta projekta izstrādes nepieciešamība” 2.punktā sniegta informācija, ka šobrīd Baltijas valstīs aktīvu </w:t>
            </w:r>
            <w:proofErr w:type="spellStart"/>
            <w:r w:rsidRPr="00094BFE">
              <w:rPr>
                <w:color w:val="000000" w:themeColor="text1"/>
              </w:rPr>
              <w:t>agregatoru</w:t>
            </w:r>
            <w:proofErr w:type="spellEnd"/>
            <w:r w:rsidRPr="00094BFE">
              <w:rPr>
                <w:color w:val="000000" w:themeColor="text1"/>
              </w:rPr>
              <w:t xml:space="preserve"> nav, līdz ar to </w:t>
            </w:r>
            <w:proofErr w:type="spellStart"/>
            <w:r w:rsidRPr="00094BFE">
              <w:rPr>
                <w:color w:val="000000" w:themeColor="text1"/>
              </w:rPr>
              <w:t>pirmšķietami</w:t>
            </w:r>
            <w:proofErr w:type="spellEnd"/>
            <w:r w:rsidRPr="00094BFE">
              <w:rPr>
                <w:color w:val="000000" w:themeColor="text1"/>
              </w:rPr>
              <w:t xml:space="preserve"> šobrīd nevajadzētu būt arī elektroenerģijas lietotājiem, ar kuriem </w:t>
            </w:r>
            <w:proofErr w:type="spellStart"/>
            <w:r w:rsidRPr="00094BFE">
              <w:rPr>
                <w:color w:val="000000" w:themeColor="text1"/>
              </w:rPr>
              <w:t>agregatoram</w:t>
            </w:r>
            <w:proofErr w:type="spellEnd"/>
            <w:r w:rsidRPr="00094BFE">
              <w:rPr>
                <w:color w:val="000000" w:themeColor="text1"/>
              </w:rPr>
              <w:t xml:space="preserve"> ir noslēgts līgums par dalību pieprasījuma reakcijas pakalpojuma sniegšanā;</w:t>
            </w:r>
          </w:p>
          <w:p w14:paraId="6BD24126" w14:textId="7C085449" w:rsidR="0088436C" w:rsidRPr="00C24B48" w:rsidRDefault="0088436C" w:rsidP="0088436C">
            <w:pPr>
              <w:spacing w:line="276" w:lineRule="auto"/>
              <w:contextualSpacing/>
              <w:jc w:val="both"/>
              <w:rPr>
                <w:color w:val="000000" w:themeColor="text1"/>
              </w:rPr>
            </w:pPr>
            <w:r w:rsidRPr="00094BFE">
              <w:rPr>
                <w:color w:val="000000" w:themeColor="text1"/>
              </w:rPr>
              <w:t>3.</w:t>
            </w:r>
            <w:r w:rsidRPr="00094BFE">
              <w:rPr>
                <w:color w:val="000000" w:themeColor="text1"/>
              </w:rPr>
              <w:tab/>
              <w:t xml:space="preserve">Papildināt sadaļas “II. Tiesību akta projekta ietekme uz sabiedrību, tautsaimniecības attīstību un administratīvo slogu” 2.punktu ar teikumu “Dinamisku tīkla tarifu un pieprasījuma reakcijas pakalpojuma ieviešanas priekšnoteikums ir viedo </w:t>
            </w:r>
            <w:proofErr w:type="spellStart"/>
            <w:r w:rsidRPr="00094BFE">
              <w:rPr>
                <w:color w:val="000000" w:themeColor="text1"/>
              </w:rPr>
              <w:t>komercuzskaites</w:t>
            </w:r>
            <w:proofErr w:type="spellEnd"/>
            <w:r w:rsidRPr="00094BFE">
              <w:rPr>
                <w:color w:val="000000" w:themeColor="text1"/>
              </w:rPr>
              <w:t xml:space="preserve"> mēraparātu (attālināta datu nolasīšana ar noteiktu regularitāti) uzstādīšana visiem galalietotājiem. Lielākais sadales sistēmas operators Latvijā – akciju sabiedrība “Sadales tīkls” – to ir apņēmies īstenot līdz 2022.gadam.”</w:t>
            </w:r>
          </w:p>
        </w:tc>
        <w:tc>
          <w:tcPr>
            <w:tcW w:w="2551" w:type="dxa"/>
            <w:tcBorders>
              <w:top w:val="single" w:sz="6" w:space="0" w:color="000000"/>
              <w:left w:val="single" w:sz="6" w:space="0" w:color="000000"/>
              <w:bottom w:val="single" w:sz="6" w:space="0" w:color="000000"/>
              <w:right w:val="single" w:sz="6" w:space="0" w:color="000000"/>
            </w:tcBorders>
          </w:tcPr>
          <w:p w14:paraId="7C1A4D6E" w14:textId="372BA260" w:rsidR="0088436C" w:rsidRPr="00CF5818" w:rsidRDefault="0088436C" w:rsidP="0088436C">
            <w:pPr>
              <w:ind w:right="-2"/>
              <w:rPr>
                <w:color w:val="000000" w:themeColor="text1"/>
                <w:u w:val="single"/>
              </w:rPr>
            </w:pPr>
            <w:r w:rsidRPr="00CF5818">
              <w:rPr>
                <w:b/>
                <w:u w:val="single"/>
              </w:rPr>
              <w:lastRenderedPageBreak/>
              <w:t>Ņemts vērā.</w:t>
            </w:r>
          </w:p>
        </w:tc>
        <w:tc>
          <w:tcPr>
            <w:tcW w:w="3376" w:type="dxa"/>
            <w:gridSpan w:val="2"/>
            <w:tcBorders>
              <w:top w:val="single" w:sz="4" w:space="0" w:color="auto"/>
              <w:left w:val="single" w:sz="4" w:space="0" w:color="auto"/>
              <w:bottom w:val="single" w:sz="4" w:space="0" w:color="auto"/>
            </w:tcBorders>
          </w:tcPr>
          <w:p w14:paraId="18197444" w14:textId="1D4FFB70" w:rsidR="0088436C" w:rsidRPr="00C24B48" w:rsidRDefault="0088436C" w:rsidP="0088436C">
            <w:pPr>
              <w:spacing w:line="276" w:lineRule="auto"/>
              <w:contextualSpacing/>
              <w:jc w:val="both"/>
              <w:rPr>
                <w:color w:val="000000" w:themeColor="text1"/>
              </w:rPr>
            </w:pPr>
            <w:r>
              <w:rPr>
                <w:color w:val="000000" w:themeColor="text1"/>
              </w:rPr>
              <w:t xml:space="preserve">Anotācija precizēta atbilstoši Regulatora ieteikumiem. </w:t>
            </w:r>
          </w:p>
        </w:tc>
      </w:tr>
      <w:tr w:rsidR="0088436C" w:rsidRPr="00F27FAC" w14:paraId="47A8C79F" w14:textId="77777777" w:rsidTr="00451942">
        <w:trPr>
          <w:gridAfter w:val="3"/>
          <w:wAfter w:w="9782" w:type="dxa"/>
        </w:trPr>
        <w:tc>
          <w:tcPr>
            <w:tcW w:w="593" w:type="dxa"/>
            <w:tcBorders>
              <w:top w:val="single" w:sz="6" w:space="0" w:color="000000"/>
              <w:left w:val="single" w:sz="6" w:space="0" w:color="000000"/>
              <w:bottom w:val="single" w:sz="6" w:space="0" w:color="000000"/>
              <w:right w:val="single" w:sz="6" w:space="0" w:color="000000"/>
            </w:tcBorders>
          </w:tcPr>
          <w:p w14:paraId="1E5D7609" w14:textId="7B236BE0" w:rsidR="0088436C" w:rsidRPr="00C24B48" w:rsidRDefault="0088436C" w:rsidP="0088436C">
            <w:pPr>
              <w:pStyle w:val="naisc"/>
              <w:spacing w:before="0" w:after="0"/>
              <w:rPr>
                <w:color w:val="000000" w:themeColor="text1"/>
              </w:rPr>
            </w:pPr>
            <w:r>
              <w:rPr>
                <w:color w:val="000000" w:themeColor="text1"/>
              </w:rPr>
              <w:lastRenderedPageBreak/>
              <w:t>4</w:t>
            </w:r>
            <w:r w:rsidR="00C665EB">
              <w:rPr>
                <w:color w:val="000000" w:themeColor="text1"/>
              </w:rPr>
              <w:t>1</w:t>
            </w:r>
            <w:r>
              <w:rPr>
                <w:color w:val="000000" w:themeColor="text1"/>
              </w:rPr>
              <w:t>.</w:t>
            </w:r>
          </w:p>
        </w:tc>
        <w:tc>
          <w:tcPr>
            <w:tcW w:w="3828" w:type="dxa"/>
            <w:gridSpan w:val="2"/>
            <w:tcBorders>
              <w:top w:val="single" w:sz="6" w:space="0" w:color="000000"/>
              <w:left w:val="single" w:sz="6" w:space="0" w:color="000000"/>
              <w:bottom w:val="single" w:sz="6" w:space="0" w:color="000000"/>
              <w:right w:val="single" w:sz="6" w:space="0" w:color="000000"/>
            </w:tcBorders>
          </w:tcPr>
          <w:p w14:paraId="0285FCE2" w14:textId="77777777" w:rsidR="0088436C" w:rsidRPr="00C24B48" w:rsidRDefault="0088436C" w:rsidP="0088436C">
            <w:pPr>
              <w:rPr>
                <w:b/>
                <w:color w:val="000000" w:themeColor="text1"/>
              </w:rPr>
            </w:pPr>
          </w:p>
        </w:tc>
        <w:tc>
          <w:tcPr>
            <w:tcW w:w="5387" w:type="dxa"/>
            <w:tcBorders>
              <w:top w:val="single" w:sz="6" w:space="0" w:color="000000"/>
              <w:left w:val="single" w:sz="6" w:space="0" w:color="000000"/>
              <w:bottom w:val="single" w:sz="6" w:space="0" w:color="000000"/>
              <w:right w:val="single" w:sz="6" w:space="0" w:color="000000"/>
            </w:tcBorders>
          </w:tcPr>
          <w:p w14:paraId="1F40D5A8" w14:textId="53883B56" w:rsidR="0088436C" w:rsidRPr="00D576DF" w:rsidRDefault="0088436C" w:rsidP="0088436C">
            <w:pPr>
              <w:spacing w:line="276" w:lineRule="auto"/>
              <w:contextualSpacing/>
              <w:jc w:val="both"/>
              <w:rPr>
                <w:b/>
                <w:bCs/>
                <w:color w:val="000000" w:themeColor="text1"/>
                <w:u w:val="single"/>
              </w:rPr>
            </w:pPr>
            <w:r w:rsidRPr="00D576DF">
              <w:rPr>
                <w:b/>
                <w:bCs/>
                <w:color w:val="000000" w:themeColor="text1"/>
                <w:u w:val="single"/>
              </w:rPr>
              <w:t>Finanšu ministrija</w:t>
            </w:r>
            <w:r w:rsidR="00D576DF" w:rsidRPr="00D576DF">
              <w:rPr>
                <w:b/>
                <w:bCs/>
                <w:color w:val="000000" w:themeColor="text1"/>
                <w:u w:val="single"/>
              </w:rPr>
              <w:t>s 19.12.2019. atzinums</w:t>
            </w:r>
          </w:p>
          <w:p w14:paraId="4D59F962" w14:textId="2EEEA61F" w:rsidR="0088436C" w:rsidRPr="00C24B48" w:rsidRDefault="0088436C" w:rsidP="0088436C">
            <w:pPr>
              <w:spacing w:line="276" w:lineRule="auto"/>
              <w:contextualSpacing/>
              <w:jc w:val="both"/>
              <w:rPr>
                <w:color w:val="000000" w:themeColor="text1"/>
              </w:rPr>
            </w:pPr>
            <w:r w:rsidRPr="00094BFE">
              <w:rPr>
                <w:color w:val="000000" w:themeColor="text1"/>
              </w:rPr>
              <w:t>Atbilstoši Ministru kabineta 2009.gada 15.decembra instrukcijas Nr.19 “Tiesību akta projekta sākotnējās ietekmes izvērtēšanas kārtība” 6.punktam, ja projekts neskar nevienu aspektu, kas norādīts attiecīgajā anotācijas sadaļā, anotācijā norāda attiecīgās sadaļas nosaukumu (virsrakstu) un papildus izveidotajā rindā (zem nosaukuma rindas) ieraksta “Projekts šo jomu neskar”. Ņemot vērā minēto, lūdzam  attiecīgi precizēt anotācijas III un VI sadaļu.</w:t>
            </w:r>
          </w:p>
        </w:tc>
        <w:tc>
          <w:tcPr>
            <w:tcW w:w="2551" w:type="dxa"/>
            <w:tcBorders>
              <w:top w:val="single" w:sz="6" w:space="0" w:color="000000"/>
              <w:left w:val="single" w:sz="6" w:space="0" w:color="000000"/>
              <w:bottom w:val="single" w:sz="6" w:space="0" w:color="000000"/>
              <w:right w:val="single" w:sz="6" w:space="0" w:color="000000"/>
            </w:tcBorders>
          </w:tcPr>
          <w:p w14:paraId="0FC0F168" w14:textId="5D9CDD87" w:rsidR="0088436C" w:rsidRPr="00CF5818" w:rsidRDefault="0088436C" w:rsidP="0088436C">
            <w:pPr>
              <w:ind w:right="-2"/>
              <w:rPr>
                <w:b/>
                <w:bCs/>
                <w:color w:val="000000" w:themeColor="text1"/>
                <w:u w:val="single"/>
              </w:rPr>
            </w:pPr>
            <w:r w:rsidRPr="00CF5818">
              <w:rPr>
                <w:b/>
                <w:bCs/>
                <w:color w:val="000000" w:themeColor="text1"/>
                <w:u w:val="single"/>
              </w:rPr>
              <w:t xml:space="preserve">Ņemts vērā. </w:t>
            </w:r>
          </w:p>
        </w:tc>
        <w:tc>
          <w:tcPr>
            <w:tcW w:w="3376" w:type="dxa"/>
            <w:gridSpan w:val="2"/>
            <w:tcBorders>
              <w:top w:val="single" w:sz="4" w:space="0" w:color="auto"/>
              <w:left w:val="single" w:sz="4" w:space="0" w:color="auto"/>
              <w:bottom w:val="single" w:sz="4" w:space="0" w:color="auto"/>
            </w:tcBorders>
          </w:tcPr>
          <w:p w14:paraId="77F9DD39" w14:textId="699054EB" w:rsidR="0088436C" w:rsidRPr="00C24B48" w:rsidRDefault="0088436C" w:rsidP="0088436C">
            <w:pPr>
              <w:spacing w:line="276" w:lineRule="auto"/>
              <w:contextualSpacing/>
              <w:jc w:val="both"/>
              <w:rPr>
                <w:color w:val="000000" w:themeColor="text1"/>
              </w:rPr>
            </w:pPr>
            <w:r>
              <w:rPr>
                <w:color w:val="000000" w:themeColor="text1"/>
              </w:rPr>
              <w:t>A</w:t>
            </w:r>
            <w:r w:rsidRPr="003C2FD0">
              <w:rPr>
                <w:color w:val="000000" w:themeColor="text1"/>
              </w:rPr>
              <w:t>notācijas III un VI sadaļ</w:t>
            </w:r>
            <w:r>
              <w:rPr>
                <w:color w:val="000000" w:themeColor="text1"/>
              </w:rPr>
              <w:t>a precizēta.</w:t>
            </w:r>
          </w:p>
        </w:tc>
      </w:tr>
      <w:tr w:rsidR="0088436C" w:rsidRPr="00F27FAC" w14:paraId="7EB86F48" w14:textId="77777777" w:rsidTr="00451942">
        <w:trPr>
          <w:gridAfter w:val="3"/>
          <w:wAfter w:w="9782" w:type="dxa"/>
        </w:trPr>
        <w:tc>
          <w:tcPr>
            <w:tcW w:w="593" w:type="dxa"/>
            <w:tcBorders>
              <w:top w:val="single" w:sz="6" w:space="0" w:color="000000"/>
              <w:left w:val="single" w:sz="6" w:space="0" w:color="000000"/>
              <w:bottom w:val="single" w:sz="6" w:space="0" w:color="000000"/>
              <w:right w:val="single" w:sz="6" w:space="0" w:color="000000"/>
            </w:tcBorders>
          </w:tcPr>
          <w:p w14:paraId="30FEF89A" w14:textId="0F7E42CA" w:rsidR="0088436C" w:rsidRPr="00C24B48" w:rsidRDefault="0088436C" w:rsidP="0088436C">
            <w:pPr>
              <w:pStyle w:val="naisc"/>
              <w:spacing w:before="0" w:after="0"/>
              <w:rPr>
                <w:color w:val="000000" w:themeColor="text1"/>
              </w:rPr>
            </w:pPr>
            <w:r>
              <w:rPr>
                <w:color w:val="000000" w:themeColor="text1"/>
              </w:rPr>
              <w:lastRenderedPageBreak/>
              <w:t>4</w:t>
            </w:r>
            <w:r w:rsidR="00C665EB">
              <w:rPr>
                <w:color w:val="000000" w:themeColor="text1"/>
              </w:rPr>
              <w:t>2</w:t>
            </w:r>
            <w:r>
              <w:rPr>
                <w:color w:val="000000" w:themeColor="text1"/>
              </w:rPr>
              <w:t>.</w:t>
            </w:r>
          </w:p>
        </w:tc>
        <w:tc>
          <w:tcPr>
            <w:tcW w:w="3828" w:type="dxa"/>
            <w:gridSpan w:val="2"/>
            <w:tcBorders>
              <w:top w:val="single" w:sz="6" w:space="0" w:color="000000"/>
              <w:left w:val="single" w:sz="6" w:space="0" w:color="000000"/>
              <w:bottom w:val="single" w:sz="6" w:space="0" w:color="000000"/>
              <w:right w:val="single" w:sz="6" w:space="0" w:color="000000"/>
            </w:tcBorders>
          </w:tcPr>
          <w:p w14:paraId="4093FD9E" w14:textId="77777777" w:rsidR="0088436C" w:rsidRPr="00C24B48" w:rsidRDefault="0088436C" w:rsidP="0088436C">
            <w:pPr>
              <w:rPr>
                <w:b/>
                <w:color w:val="000000" w:themeColor="text1"/>
              </w:rPr>
            </w:pPr>
          </w:p>
        </w:tc>
        <w:tc>
          <w:tcPr>
            <w:tcW w:w="5387" w:type="dxa"/>
            <w:tcBorders>
              <w:top w:val="single" w:sz="6" w:space="0" w:color="000000"/>
              <w:left w:val="single" w:sz="6" w:space="0" w:color="000000"/>
              <w:bottom w:val="single" w:sz="6" w:space="0" w:color="000000"/>
              <w:right w:val="single" w:sz="6" w:space="0" w:color="000000"/>
            </w:tcBorders>
          </w:tcPr>
          <w:p w14:paraId="7F8A49C0" w14:textId="77777777" w:rsidR="00D576DF" w:rsidRPr="00D576DF" w:rsidRDefault="00D576DF" w:rsidP="00D576DF">
            <w:pPr>
              <w:spacing w:line="276" w:lineRule="auto"/>
              <w:contextualSpacing/>
              <w:jc w:val="both"/>
              <w:rPr>
                <w:b/>
                <w:bCs/>
                <w:color w:val="000000" w:themeColor="text1"/>
                <w:u w:val="single"/>
              </w:rPr>
            </w:pPr>
            <w:r w:rsidRPr="00D576DF">
              <w:rPr>
                <w:b/>
                <w:bCs/>
                <w:color w:val="000000" w:themeColor="text1"/>
                <w:u w:val="single"/>
              </w:rPr>
              <w:t>Finanšu ministrijas 19.12.2019. atzinums</w:t>
            </w:r>
          </w:p>
          <w:p w14:paraId="1C4E669C" w14:textId="61353DF9" w:rsidR="0088436C" w:rsidRPr="00C24B48" w:rsidRDefault="0088436C" w:rsidP="0088436C">
            <w:pPr>
              <w:spacing w:line="276" w:lineRule="auto"/>
              <w:contextualSpacing/>
              <w:jc w:val="both"/>
              <w:rPr>
                <w:color w:val="000000" w:themeColor="text1"/>
              </w:rPr>
            </w:pPr>
            <w:r w:rsidRPr="003C2FD0">
              <w:rPr>
                <w:color w:val="000000" w:themeColor="text1"/>
              </w:rPr>
              <w:t>Vēršam uzmanību noteikumu projekta spēkā stāšanās datumam, jo nav saprotams, kā tiks nodrošināta noteikumu spēkā stāšanās ar 2020.gada 1.janvāri.</w:t>
            </w:r>
          </w:p>
        </w:tc>
        <w:tc>
          <w:tcPr>
            <w:tcW w:w="2551" w:type="dxa"/>
            <w:tcBorders>
              <w:top w:val="single" w:sz="6" w:space="0" w:color="000000"/>
              <w:left w:val="single" w:sz="6" w:space="0" w:color="000000"/>
              <w:bottom w:val="single" w:sz="6" w:space="0" w:color="000000"/>
              <w:right w:val="single" w:sz="6" w:space="0" w:color="000000"/>
            </w:tcBorders>
          </w:tcPr>
          <w:p w14:paraId="06C33A6E" w14:textId="448ACA6A" w:rsidR="0088436C" w:rsidRPr="00CF5818" w:rsidRDefault="0088436C" w:rsidP="0088436C">
            <w:pPr>
              <w:tabs>
                <w:tab w:val="left" w:pos="993"/>
              </w:tabs>
              <w:ind w:right="-2"/>
              <w:rPr>
                <w:color w:val="000000" w:themeColor="text1"/>
                <w:u w:val="single"/>
              </w:rPr>
            </w:pPr>
            <w:r w:rsidRPr="00CF5818">
              <w:rPr>
                <w:b/>
                <w:bCs/>
                <w:color w:val="000000" w:themeColor="text1"/>
                <w:u w:val="single"/>
              </w:rPr>
              <w:t>Ņemts vērā.</w:t>
            </w:r>
          </w:p>
        </w:tc>
        <w:tc>
          <w:tcPr>
            <w:tcW w:w="3376" w:type="dxa"/>
            <w:gridSpan w:val="2"/>
            <w:tcBorders>
              <w:top w:val="single" w:sz="4" w:space="0" w:color="auto"/>
              <w:left w:val="single" w:sz="4" w:space="0" w:color="auto"/>
              <w:bottom w:val="single" w:sz="4" w:space="0" w:color="auto"/>
            </w:tcBorders>
          </w:tcPr>
          <w:p w14:paraId="0AA53394" w14:textId="2B43C6ED" w:rsidR="0088436C" w:rsidRPr="00C24B48" w:rsidRDefault="0088436C" w:rsidP="0088436C">
            <w:pPr>
              <w:spacing w:line="276" w:lineRule="auto"/>
              <w:contextualSpacing/>
              <w:jc w:val="both"/>
              <w:rPr>
                <w:color w:val="000000" w:themeColor="text1"/>
              </w:rPr>
            </w:pPr>
            <w:r>
              <w:rPr>
                <w:color w:val="000000" w:themeColor="text1"/>
              </w:rPr>
              <w:t xml:space="preserve">Anotācija precizēta, kā spēkā stāšanās datumu norādot 2020.gada 1.aprīli. </w:t>
            </w:r>
          </w:p>
        </w:tc>
      </w:tr>
      <w:tr w:rsidR="0088436C" w:rsidRPr="00F27FAC" w14:paraId="4A95FBAB" w14:textId="77777777" w:rsidTr="00451942">
        <w:trPr>
          <w:gridAfter w:val="3"/>
          <w:wAfter w:w="9782" w:type="dxa"/>
        </w:trPr>
        <w:tc>
          <w:tcPr>
            <w:tcW w:w="593" w:type="dxa"/>
            <w:tcBorders>
              <w:top w:val="single" w:sz="6" w:space="0" w:color="000000"/>
              <w:left w:val="single" w:sz="6" w:space="0" w:color="000000"/>
              <w:bottom w:val="single" w:sz="6" w:space="0" w:color="000000"/>
              <w:right w:val="single" w:sz="6" w:space="0" w:color="000000"/>
            </w:tcBorders>
          </w:tcPr>
          <w:p w14:paraId="0492180B" w14:textId="77D4E658" w:rsidR="0088436C" w:rsidRPr="00C24B48" w:rsidRDefault="0088436C" w:rsidP="0088436C">
            <w:pPr>
              <w:pStyle w:val="naisc"/>
              <w:spacing w:before="0" w:after="0"/>
              <w:rPr>
                <w:color w:val="000000" w:themeColor="text1"/>
              </w:rPr>
            </w:pPr>
            <w:r>
              <w:rPr>
                <w:color w:val="000000" w:themeColor="text1"/>
              </w:rPr>
              <w:t>4</w:t>
            </w:r>
            <w:r w:rsidR="00C665EB">
              <w:rPr>
                <w:color w:val="000000" w:themeColor="text1"/>
              </w:rPr>
              <w:t>3</w:t>
            </w:r>
            <w:r>
              <w:rPr>
                <w:color w:val="000000" w:themeColor="text1"/>
              </w:rPr>
              <w:t>.</w:t>
            </w:r>
          </w:p>
        </w:tc>
        <w:tc>
          <w:tcPr>
            <w:tcW w:w="3828" w:type="dxa"/>
            <w:gridSpan w:val="2"/>
            <w:tcBorders>
              <w:top w:val="single" w:sz="6" w:space="0" w:color="000000"/>
              <w:left w:val="single" w:sz="6" w:space="0" w:color="000000"/>
              <w:bottom w:val="single" w:sz="6" w:space="0" w:color="000000"/>
              <w:right w:val="single" w:sz="6" w:space="0" w:color="000000"/>
            </w:tcBorders>
          </w:tcPr>
          <w:p w14:paraId="73B10D46" w14:textId="77777777" w:rsidR="0088436C" w:rsidRPr="00C24B48" w:rsidRDefault="0088436C" w:rsidP="0088436C">
            <w:pPr>
              <w:rPr>
                <w:b/>
                <w:color w:val="000000" w:themeColor="text1"/>
              </w:rPr>
            </w:pPr>
          </w:p>
        </w:tc>
        <w:tc>
          <w:tcPr>
            <w:tcW w:w="5387" w:type="dxa"/>
            <w:tcBorders>
              <w:top w:val="single" w:sz="6" w:space="0" w:color="000000"/>
              <w:left w:val="single" w:sz="6" w:space="0" w:color="000000"/>
              <w:bottom w:val="single" w:sz="6" w:space="0" w:color="000000"/>
              <w:right w:val="single" w:sz="6" w:space="0" w:color="000000"/>
            </w:tcBorders>
          </w:tcPr>
          <w:p w14:paraId="75BB9698" w14:textId="048A8FEF" w:rsidR="0088436C" w:rsidRPr="00D576DF" w:rsidRDefault="0088436C" w:rsidP="0088436C">
            <w:pPr>
              <w:spacing w:line="276" w:lineRule="auto"/>
              <w:contextualSpacing/>
              <w:jc w:val="both"/>
              <w:rPr>
                <w:b/>
                <w:bCs/>
                <w:color w:val="000000" w:themeColor="text1"/>
                <w:u w:val="single"/>
              </w:rPr>
            </w:pPr>
            <w:r w:rsidRPr="00D576DF">
              <w:rPr>
                <w:b/>
                <w:bCs/>
                <w:color w:val="000000" w:themeColor="text1"/>
                <w:u w:val="single"/>
              </w:rPr>
              <w:t>Vides aizsardzības un reģionālās attīstības ministrija</w:t>
            </w:r>
            <w:r w:rsidR="00D576DF" w:rsidRPr="00D576DF">
              <w:rPr>
                <w:b/>
                <w:bCs/>
                <w:color w:val="000000" w:themeColor="text1"/>
                <w:u w:val="single"/>
              </w:rPr>
              <w:t>s 18.12.2019. atzinums</w:t>
            </w:r>
          </w:p>
          <w:p w14:paraId="2CA17027" w14:textId="6ACC9474" w:rsidR="0088436C" w:rsidRPr="00C24B48" w:rsidRDefault="0088436C" w:rsidP="0088436C">
            <w:pPr>
              <w:spacing w:line="276" w:lineRule="auto"/>
              <w:contextualSpacing/>
              <w:jc w:val="both"/>
              <w:rPr>
                <w:color w:val="000000" w:themeColor="text1"/>
              </w:rPr>
            </w:pPr>
            <w:bookmarkStart w:id="23" w:name="_Hlk30078514"/>
            <w:r w:rsidRPr="00BA78FA">
              <w:rPr>
                <w:color w:val="000000" w:themeColor="text1"/>
              </w:rPr>
              <w:t>Saskaņā ar Ministru kabineta 2009. gada 15. decembra instrukciju Nr. 19 “Tiesību akta projekta sākotnējās ietekmes izvērtēšanas kārtība” 14.4. apakšpunktu anotācijas I sadaļas 2. punktā jānorāda paredzēto pakalpojumu nosaukumi, ja projekts paredz ieviest jaunus pakalpojumus vai arī pilnveidot esošos, kā arī to, vai pakalpojums tiks sniegts elektroniski (ja pakalpojums nav pieejams elektroniski, vai ir plānots veidot elektronisku kanālu).</w:t>
            </w:r>
            <w:bookmarkEnd w:id="23"/>
          </w:p>
        </w:tc>
        <w:tc>
          <w:tcPr>
            <w:tcW w:w="2551" w:type="dxa"/>
            <w:tcBorders>
              <w:top w:val="single" w:sz="6" w:space="0" w:color="000000"/>
              <w:left w:val="single" w:sz="6" w:space="0" w:color="000000"/>
              <w:bottom w:val="single" w:sz="6" w:space="0" w:color="000000"/>
              <w:right w:val="single" w:sz="6" w:space="0" w:color="000000"/>
            </w:tcBorders>
          </w:tcPr>
          <w:p w14:paraId="1ECDA1A4" w14:textId="315D40A5" w:rsidR="0088436C" w:rsidRPr="00CF5818" w:rsidRDefault="0088436C" w:rsidP="0088436C">
            <w:pPr>
              <w:tabs>
                <w:tab w:val="left" w:pos="993"/>
              </w:tabs>
              <w:ind w:right="-2"/>
              <w:rPr>
                <w:b/>
                <w:bCs/>
                <w:color w:val="000000" w:themeColor="text1"/>
                <w:u w:val="single"/>
              </w:rPr>
            </w:pPr>
            <w:r w:rsidRPr="00CF5818">
              <w:rPr>
                <w:b/>
                <w:bCs/>
                <w:color w:val="000000" w:themeColor="text1"/>
                <w:u w:val="single"/>
              </w:rPr>
              <w:t>Nav ņemts vērā.</w:t>
            </w:r>
          </w:p>
          <w:p w14:paraId="48584F5A" w14:textId="0B992497" w:rsidR="0088436C" w:rsidRPr="00B41A0D" w:rsidRDefault="0088436C" w:rsidP="0088436C">
            <w:pPr>
              <w:tabs>
                <w:tab w:val="left" w:pos="993"/>
              </w:tabs>
              <w:ind w:right="-2"/>
              <w:jc w:val="both"/>
              <w:rPr>
                <w:color w:val="000000" w:themeColor="text1"/>
              </w:rPr>
            </w:pPr>
            <w:r w:rsidRPr="00B41A0D">
              <w:rPr>
                <w:color w:val="000000" w:themeColor="text1"/>
              </w:rPr>
              <w:t xml:space="preserve">Kā jau anotācijā minēts, tiek ieviests jauns pakalpojumu veids </w:t>
            </w:r>
            <w:r>
              <w:rPr>
                <w:color w:val="000000" w:themeColor="text1"/>
              </w:rPr>
              <w:t xml:space="preserve"> - pieprasījuma reakcijas pakalpojums. Anotācijā ir aprakstīti veidi, kā vispārējā gadījumā aktivizēt pieprasījuma reakciju. </w:t>
            </w:r>
          </w:p>
        </w:tc>
        <w:tc>
          <w:tcPr>
            <w:tcW w:w="3376" w:type="dxa"/>
            <w:gridSpan w:val="2"/>
            <w:tcBorders>
              <w:top w:val="single" w:sz="4" w:space="0" w:color="auto"/>
              <w:left w:val="single" w:sz="4" w:space="0" w:color="auto"/>
              <w:bottom w:val="single" w:sz="4" w:space="0" w:color="auto"/>
            </w:tcBorders>
          </w:tcPr>
          <w:p w14:paraId="7EE8F899" w14:textId="662DAB30" w:rsidR="0088436C" w:rsidRPr="00C24B48" w:rsidRDefault="0088436C" w:rsidP="0088436C">
            <w:pPr>
              <w:spacing w:line="276" w:lineRule="auto"/>
              <w:contextualSpacing/>
              <w:jc w:val="both"/>
              <w:rPr>
                <w:color w:val="000000" w:themeColor="text1"/>
              </w:rPr>
            </w:pPr>
          </w:p>
        </w:tc>
      </w:tr>
      <w:tr w:rsidR="0088436C" w:rsidRPr="00F27FAC" w14:paraId="55085E35" w14:textId="77777777" w:rsidTr="00451942">
        <w:trPr>
          <w:gridAfter w:val="3"/>
          <w:wAfter w:w="9782" w:type="dxa"/>
        </w:trPr>
        <w:tc>
          <w:tcPr>
            <w:tcW w:w="593" w:type="dxa"/>
            <w:tcBorders>
              <w:top w:val="single" w:sz="6" w:space="0" w:color="000000"/>
              <w:left w:val="single" w:sz="6" w:space="0" w:color="000000"/>
              <w:bottom w:val="single" w:sz="6" w:space="0" w:color="000000"/>
              <w:right w:val="single" w:sz="6" w:space="0" w:color="000000"/>
            </w:tcBorders>
          </w:tcPr>
          <w:p w14:paraId="33527952" w14:textId="322F4C71" w:rsidR="0088436C" w:rsidRDefault="0088436C" w:rsidP="0088436C">
            <w:pPr>
              <w:pStyle w:val="naisc"/>
              <w:spacing w:before="0" w:after="0"/>
              <w:rPr>
                <w:color w:val="000000" w:themeColor="text1"/>
              </w:rPr>
            </w:pPr>
            <w:r>
              <w:rPr>
                <w:color w:val="000000" w:themeColor="text1"/>
              </w:rPr>
              <w:t>4</w:t>
            </w:r>
            <w:r w:rsidR="00C665EB">
              <w:rPr>
                <w:color w:val="000000" w:themeColor="text1"/>
              </w:rPr>
              <w:t>4</w:t>
            </w:r>
            <w:r>
              <w:rPr>
                <w:color w:val="000000" w:themeColor="text1"/>
              </w:rPr>
              <w:t>.</w:t>
            </w:r>
          </w:p>
        </w:tc>
        <w:tc>
          <w:tcPr>
            <w:tcW w:w="3828" w:type="dxa"/>
            <w:gridSpan w:val="2"/>
            <w:tcBorders>
              <w:top w:val="single" w:sz="6" w:space="0" w:color="000000"/>
              <w:left w:val="single" w:sz="6" w:space="0" w:color="000000"/>
              <w:bottom w:val="single" w:sz="6" w:space="0" w:color="000000"/>
              <w:right w:val="single" w:sz="6" w:space="0" w:color="000000"/>
            </w:tcBorders>
          </w:tcPr>
          <w:p w14:paraId="7E051B19" w14:textId="77777777" w:rsidR="0088436C" w:rsidRPr="00C24B48" w:rsidRDefault="0088436C" w:rsidP="0088436C">
            <w:pPr>
              <w:rPr>
                <w:b/>
                <w:color w:val="000000" w:themeColor="text1"/>
              </w:rPr>
            </w:pPr>
          </w:p>
        </w:tc>
        <w:tc>
          <w:tcPr>
            <w:tcW w:w="5387" w:type="dxa"/>
            <w:tcBorders>
              <w:top w:val="single" w:sz="6" w:space="0" w:color="000000"/>
              <w:left w:val="single" w:sz="6" w:space="0" w:color="000000"/>
              <w:bottom w:val="single" w:sz="6" w:space="0" w:color="000000"/>
              <w:right w:val="single" w:sz="6" w:space="0" w:color="000000"/>
            </w:tcBorders>
          </w:tcPr>
          <w:p w14:paraId="57C4BCD2" w14:textId="77777777" w:rsidR="00D576DF" w:rsidRPr="00D576DF" w:rsidRDefault="00D576DF" w:rsidP="00D576DF">
            <w:pPr>
              <w:spacing w:line="276" w:lineRule="auto"/>
              <w:contextualSpacing/>
              <w:jc w:val="both"/>
              <w:rPr>
                <w:b/>
                <w:bCs/>
                <w:color w:val="000000" w:themeColor="text1"/>
                <w:u w:val="single"/>
              </w:rPr>
            </w:pPr>
            <w:r w:rsidRPr="00D576DF">
              <w:rPr>
                <w:b/>
                <w:bCs/>
                <w:color w:val="000000" w:themeColor="text1"/>
                <w:u w:val="single"/>
              </w:rPr>
              <w:t>Vides aizsardzības un reģionālās attīstības ministrijas 18.12.2019. atzinums</w:t>
            </w:r>
          </w:p>
          <w:p w14:paraId="24ED85E5" w14:textId="20A1FF9E" w:rsidR="0088436C" w:rsidRPr="00C24B48" w:rsidRDefault="0088436C" w:rsidP="0088436C">
            <w:pPr>
              <w:spacing w:line="276" w:lineRule="auto"/>
              <w:contextualSpacing/>
              <w:jc w:val="both"/>
              <w:rPr>
                <w:color w:val="000000" w:themeColor="text1"/>
              </w:rPr>
            </w:pPr>
            <w:bookmarkStart w:id="24" w:name="_Hlk30078641"/>
            <w:r w:rsidRPr="00BA78FA">
              <w:rPr>
                <w:color w:val="000000" w:themeColor="text1"/>
              </w:rPr>
              <w:t>Ņemot vērā, ka ar noteikumu projektu tiek ieviests jauns elektroenerģijas tirgus pakalpojuma veids, lūdzam anotācijas I sadaļas 2. punktā norādīt pakalpojuma nosaukumu un tā sniegšanas kanālus.</w:t>
            </w:r>
            <w:bookmarkEnd w:id="24"/>
          </w:p>
        </w:tc>
        <w:tc>
          <w:tcPr>
            <w:tcW w:w="2551" w:type="dxa"/>
            <w:tcBorders>
              <w:top w:val="single" w:sz="6" w:space="0" w:color="000000"/>
              <w:left w:val="single" w:sz="6" w:space="0" w:color="000000"/>
              <w:bottom w:val="single" w:sz="6" w:space="0" w:color="000000"/>
              <w:right w:val="single" w:sz="6" w:space="0" w:color="000000"/>
            </w:tcBorders>
          </w:tcPr>
          <w:p w14:paraId="4D1A1716" w14:textId="77777777" w:rsidR="0088436C" w:rsidRPr="00CF5818" w:rsidRDefault="0088436C" w:rsidP="0088436C">
            <w:pPr>
              <w:tabs>
                <w:tab w:val="left" w:pos="993"/>
              </w:tabs>
              <w:ind w:right="-2"/>
              <w:rPr>
                <w:b/>
                <w:bCs/>
                <w:color w:val="000000" w:themeColor="text1"/>
                <w:u w:val="single"/>
              </w:rPr>
            </w:pPr>
            <w:r w:rsidRPr="00CF5818">
              <w:rPr>
                <w:b/>
                <w:bCs/>
                <w:color w:val="000000" w:themeColor="text1"/>
                <w:u w:val="single"/>
              </w:rPr>
              <w:t>Nav ņemts vērā.</w:t>
            </w:r>
          </w:p>
          <w:p w14:paraId="473666C0" w14:textId="60C68948" w:rsidR="0088436C" w:rsidRPr="00C24B48" w:rsidRDefault="0088436C" w:rsidP="0088436C">
            <w:pPr>
              <w:tabs>
                <w:tab w:val="left" w:pos="993"/>
              </w:tabs>
              <w:ind w:right="-2"/>
              <w:rPr>
                <w:color w:val="000000" w:themeColor="text1"/>
              </w:rPr>
            </w:pPr>
          </w:p>
        </w:tc>
        <w:tc>
          <w:tcPr>
            <w:tcW w:w="3376" w:type="dxa"/>
            <w:gridSpan w:val="2"/>
            <w:tcBorders>
              <w:top w:val="single" w:sz="4" w:space="0" w:color="auto"/>
              <w:left w:val="single" w:sz="4" w:space="0" w:color="auto"/>
              <w:bottom w:val="single" w:sz="4" w:space="0" w:color="auto"/>
            </w:tcBorders>
          </w:tcPr>
          <w:p w14:paraId="0D10B54F" w14:textId="48D19624" w:rsidR="0088436C" w:rsidRPr="00C24B48" w:rsidRDefault="0088436C" w:rsidP="0088436C">
            <w:pPr>
              <w:spacing w:line="276" w:lineRule="auto"/>
              <w:contextualSpacing/>
              <w:jc w:val="both"/>
              <w:rPr>
                <w:color w:val="000000" w:themeColor="text1"/>
              </w:rPr>
            </w:pPr>
            <w:r>
              <w:rPr>
                <w:color w:val="000000" w:themeColor="text1"/>
              </w:rPr>
              <w:t xml:space="preserve">Pieprasījuma reakcijas pakalpojums nav valsts pārvaldes pakalpojums. </w:t>
            </w:r>
            <w:proofErr w:type="spellStart"/>
            <w:r>
              <w:rPr>
                <w:color w:val="000000" w:themeColor="text1"/>
              </w:rPr>
              <w:t>Agregatori</w:t>
            </w:r>
            <w:proofErr w:type="spellEnd"/>
            <w:r>
              <w:rPr>
                <w:color w:val="000000" w:themeColor="text1"/>
              </w:rPr>
              <w:t xml:space="preserve"> sniedz pieprasījuma reakcijas pakalpojumu sadarbībā ar citiem elektroenerģija sistēmas dalībniekiem.  </w:t>
            </w:r>
          </w:p>
        </w:tc>
      </w:tr>
      <w:tr w:rsidR="0088436C" w:rsidRPr="00F27FAC" w14:paraId="01891FB0" w14:textId="77777777" w:rsidTr="00451942">
        <w:trPr>
          <w:gridAfter w:val="3"/>
          <w:wAfter w:w="9782" w:type="dxa"/>
        </w:trPr>
        <w:tc>
          <w:tcPr>
            <w:tcW w:w="593" w:type="dxa"/>
            <w:tcBorders>
              <w:top w:val="single" w:sz="6" w:space="0" w:color="000000"/>
              <w:left w:val="single" w:sz="6" w:space="0" w:color="000000"/>
              <w:bottom w:val="single" w:sz="6" w:space="0" w:color="000000"/>
              <w:right w:val="single" w:sz="6" w:space="0" w:color="000000"/>
            </w:tcBorders>
          </w:tcPr>
          <w:p w14:paraId="2382AA30" w14:textId="67092F55" w:rsidR="0088436C" w:rsidRDefault="0088436C" w:rsidP="0088436C">
            <w:pPr>
              <w:pStyle w:val="naisc"/>
              <w:spacing w:before="0" w:after="0"/>
              <w:rPr>
                <w:color w:val="000000" w:themeColor="text1"/>
              </w:rPr>
            </w:pPr>
            <w:r>
              <w:rPr>
                <w:color w:val="000000" w:themeColor="text1"/>
              </w:rPr>
              <w:t>4</w:t>
            </w:r>
            <w:r w:rsidR="00C665EB">
              <w:rPr>
                <w:color w:val="000000" w:themeColor="text1"/>
              </w:rPr>
              <w:t>5</w:t>
            </w:r>
            <w:r>
              <w:rPr>
                <w:color w:val="000000" w:themeColor="text1"/>
              </w:rPr>
              <w:t>.</w:t>
            </w:r>
          </w:p>
        </w:tc>
        <w:tc>
          <w:tcPr>
            <w:tcW w:w="3828" w:type="dxa"/>
            <w:gridSpan w:val="2"/>
            <w:tcBorders>
              <w:top w:val="single" w:sz="6" w:space="0" w:color="000000"/>
              <w:left w:val="single" w:sz="6" w:space="0" w:color="000000"/>
              <w:bottom w:val="single" w:sz="6" w:space="0" w:color="000000"/>
              <w:right w:val="single" w:sz="6" w:space="0" w:color="000000"/>
            </w:tcBorders>
          </w:tcPr>
          <w:p w14:paraId="66C7ADCE" w14:textId="77777777" w:rsidR="0088436C" w:rsidRPr="00C24B48" w:rsidRDefault="0088436C" w:rsidP="0088436C">
            <w:pPr>
              <w:rPr>
                <w:b/>
                <w:color w:val="000000" w:themeColor="text1"/>
              </w:rPr>
            </w:pPr>
          </w:p>
        </w:tc>
        <w:tc>
          <w:tcPr>
            <w:tcW w:w="5387" w:type="dxa"/>
            <w:tcBorders>
              <w:top w:val="single" w:sz="6" w:space="0" w:color="000000"/>
              <w:left w:val="single" w:sz="6" w:space="0" w:color="000000"/>
              <w:bottom w:val="single" w:sz="6" w:space="0" w:color="000000"/>
              <w:right w:val="single" w:sz="6" w:space="0" w:color="000000"/>
            </w:tcBorders>
          </w:tcPr>
          <w:p w14:paraId="510A27AD" w14:textId="77777777" w:rsidR="00D576DF" w:rsidRPr="00D576DF" w:rsidRDefault="00D576DF" w:rsidP="00D576DF">
            <w:pPr>
              <w:spacing w:line="276" w:lineRule="auto"/>
              <w:contextualSpacing/>
              <w:jc w:val="both"/>
              <w:rPr>
                <w:b/>
                <w:bCs/>
                <w:color w:val="000000" w:themeColor="text1"/>
                <w:u w:val="single"/>
              </w:rPr>
            </w:pPr>
            <w:r w:rsidRPr="00D576DF">
              <w:rPr>
                <w:b/>
                <w:bCs/>
                <w:color w:val="000000" w:themeColor="text1"/>
                <w:u w:val="single"/>
              </w:rPr>
              <w:t>Vides aizsardzības un reģionālās attīstības ministrijas 18.12.2019. atzinums</w:t>
            </w:r>
          </w:p>
          <w:p w14:paraId="1563A4C9" w14:textId="788748D1" w:rsidR="0088436C" w:rsidRPr="00BA78FA" w:rsidRDefault="0088436C" w:rsidP="0088436C">
            <w:pPr>
              <w:spacing w:line="276" w:lineRule="auto"/>
              <w:contextualSpacing/>
              <w:jc w:val="both"/>
              <w:rPr>
                <w:color w:val="000000" w:themeColor="text1"/>
              </w:rPr>
            </w:pPr>
            <w:r w:rsidRPr="00BA78FA">
              <w:rPr>
                <w:color w:val="000000" w:themeColor="text1"/>
              </w:rPr>
              <w:t xml:space="preserve">Pēc Ministru kabineta noteikumu projekta spēkā stāšanās lūdzam saskaņā ar Ministru kabineta 2017. gada 4. jūlija noteikumu Nr.399 “Valsts pārvaldes pakalpojumu uzskaites, kvalitātes kontroles un sniegšanas kārtība” 9. punktā minēto, </w:t>
            </w:r>
            <w:bookmarkStart w:id="25" w:name="_Hlk30078670"/>
            <w:r w:rsidRPr="00BA78FA">
              <w:rPr>
                <w:color w:val="000000" w:themeColor="text1"/>
              </w:rPr>
              <w:t xml:space="preserve">nodrošināt </w:t>
            </w:r>
            <w:r w:rsidRPr="00BA78FA">
              <w:rPr>
                <w:color w:val="000000" w:themeColor="text1"/>
              </w:rPr>
              <w:lastRenderedPageBreak/>
              <w:t>pakalpojumu aprakstīšanu valsts pārvaldes pakalpojumu portālā Latvija.lv.</w:t>
            </w:r>
            <w:bookmarkEnd w:id="25"/>
          </w:p>
        </w:tc>
        <w:tc>
          <w:tcPr>
            <w:tcW w:w="2551" w:type="dxa"/>
            <w:tcBorders>
              <w:top w:val="single" w:sz="6" w:space="0" w:color="000000"/>
              <w:left w:val="single" w:sz="6" w:space="0" w:color="000000"/>
              <w:bottom w:val="single" w:sz="6" w:space="0" w:color="000000"/>
              <w:right w:val="single" w:sz="6" w:space="0" w:color="000000"/>
            </w:tcBorders>
          </w:tcPr>
          <w:p w14:paraId="2AB56A8B" w14:textId="478C9DF2" w:rsidR="0088436C" w:rsidRPr="00CF5818" w:rsidRDefault="0088436C" w:rsidP="0088436C">
            <w:pPr>
              <w:tabs>
                <w:tab w:val="left" w:pos="993"/>
              </w:tabs>
              <w:ind w:right="-2"/>
              <w:rPr>
                <w:b/>
                <w:bCs/>
                <w:color w:val="000000" w:themeColor="text1"/>
                <w:u w:val="single"/>
              </w:rPr>
            </w:pPr>
            <w:r w:rsidRPr="00CF5818">
              <w:rPr>
                <w:b/>
                <w:bCs/>
                <w:color w:val="000000" w:themeColor="text1"/>
                <w:u w:val="single"/>
              </w:rPr>
              <w:lastRenderedPageBreak/>
              <w:t xml:space="preserve">Nav ņemts vērā. </w:t>
            </w:r>
          </w:p>
        </w:tc>
        <w:tc>
          <w:tcPr>
            <w:tcW w:w="3376" w:type="dxa"/>
            <w:gridSpan w:val="2"/>
            <w:tcBorders>
              <w:top w:val="single" w:sz="4" w:space="0" w:color="auto"/>
              <w:left w:val="single" w:sz="4" w:space="0" w:color="auto"/>
              <w:bottom w:val="single" w:sz="4" w:space="0" w:color="auto"/>
            </w:tcBorders>
          </w:tcPr>
          <w:p w14:paraId="0CC520D4" w14:textId="2B79B653" w:rsidR="0088436C" w:rsidRPr="00C24B48" w:rsidRDefault="0088436C" w:rsidP="0088436C">
            <w:pPr>
              <w:spacing w:line="276" w:lineRule="auto"/>
              <w:contextualSpacing/>
              <w:jc w:val="both"/>
              <w:rPr>
                <w:color w:val="000000" w:themeColor="text1"/>
              </w:rPr>
            </w:pPr>
            <w:r>
              <w:rPr>
                <w:color w:val="000000" w:themeColor="text1"/>
              </w:rPr>
              <w:t xml:space="preserve">Pieprasījuma reakcijas pakalpojums nav valsts pārvaldes pakalpojums. </w:t>
            </w:r>
            <w:proofErr w:type="spellStart"/>
            <w:r>
              <w:rPr>
                <w:color w:val="000000" w:themeColor="text1"/>
              </w:rPr>
              <w:t>Agregatori</w:t>
            </w:r>
            <w:proofErr w:type="spellEnd"/>
            <w:r>
              <w:rPr>
                <w:color w:val="000000" w:themeColor="text1"/>
              </w:rPr>
              <w:t xml:space="preserve"> sniedz pieprasījuma reakcijas pakalpojumu sadarbībā ar citiem elektroenerģija sistēmas dalībniekiem.  </w:t>
            </w:r>
          </w:p>
        </w:tc>
      </w:tr>
      <w:tr w:rsidR="0088436C" w:rsidRPr="00F27FAC" w14:paraId="6282E391" w14:textId="77777777" w:rsidTr="00451942">
        <w:trPr>
          <w:gridAfter w:val="3"/>
          <w:wAfter w:w="9782" w:type="dxa"/>
        </w:trPr>
        <w:tc>
          <w:tcPr>
            <w:tcW w:w="593" w:type="dxa"/>
            <w:tcBorders>
              <w:top w:val="single" w:sz="6" w:space="0" w:color="000000"/>
              <w:left w:val="single" w:sz="6" w:space="0" w:color="000000"/>
              <w:bottom w:val="single" w:sz="6" w:space="0" w:color="000000"/>
              <w:right w:val="single" w:sz="6" w:space="0" w:color="000000"/>
            </w:tcBorders>
          </w:tcPr>
          <w:p w14:paraId="73DE2E94" w14:textId="048025E2" w:rsidR="0088436C" w:rsidRDefault="0088436C" w:rsidP="0088436C">
            <w:pPr>
              <w:pStyle w:val="naisc"/>
              <w:spacing w:before="0" w:after="0"/>
              <w:rPr>
                <w:color w:val="000000" w:themeColor="text1"/>
              </w:rPr>
            </w:pPr>
            <w:r>
              <w:rPr>
                <w:color w:val="000000" w:themeColor="text1"/>
              </w:rPr>
              <w:lastRenderedPageBreak/>
              <w:t>4</w:t>
            </w:r>
            <w:r w:rsidR="00C665EB">
              <w:rPr>
                <w:color w:val="000000" w:themeColor="text1"/>
              </w:rPr>
              <w:t>6</w:t>
            </w:r>
            <w:r>
              <w:rPr>
                <w:color w:val="000000" w:themeColor="text1"/>
              </w:rPr>
              <w:t>.</w:t>
            </w:r>
          </w:p>
        </w:tc>
        <w:tc>
          <w:tcPr>
            <w:tcW w:w="3828" w:type="dxa"/>
            <w:gridSpan w:val="2"/>
            <w:tcBorders>
              <w:top w:val="single" w:sz="6" w:space="0" w:color="000000"/>
              <w:left w:val="single" w:sz="6" w:space="0" w:color="000000"/>
              <w:bottom w:val="single" w:sz="6" w:space="0" w:color="000000"/>
              <w:right w:val="single" w:sz="6" w:space="0" w:color="000000"/>
            </w:tcBorders>
          </w:tcPr>
          <w:p w14:paraId="2DADD91B" w14:textId="77777777" w:rsidR="0088436C" w:rsidRPr="00C24B48" w:rsidRDefault="0088436C" w:rsidP="0088436C">
            <w:pPr>
              <w:rPr>
                <w:b/>
                <w:color w:val="000000" w:themeColor="text1"/>
              </w:rPr>
            </w:pPr>
          </w:p>
        </w:tc>
        <w:tc>
          <w:tcPr>
            <w:tcW w:w="5387" w:type="dxa"/>
            <w:tcBorders>
              <w:top w:val="single" w:sz="6" w:space="0" w:color="000000"/>
              <w:left w:val="single" w:sz="6" w:space="0" w:color="000000"/>
              <w:bottom w:val="single" w:sz="6" w:space="0" w:color="000000"/>
              <w:right w:val="single" w:sz="6" w:space="0" w:color="000000"/>
            </w:tcBorders>
          </w:tcPr>
          <w:p w14:paraId="4C2FFD1B" w14:textId="034DFD1C" w:rsidR="0088436C" w:rsidRPr="00D576DF" w:rsidRDefault="0088436C" w:rsidP="0088436C">
            <w:pPr>
              <w:spacing w:line="276" w:lineRule="auto"/>
              <w:contextualSpacing/>
              <w:jc w:val="both"/>
              <w:rPr>
                <w:b/>
                <w:bCs/>
                <w:color w:val="000000" w:themeColor="text1"/>
                <w:u w:val="single"/>
              </w:rPr>
            </w:pPr>
            <w:r w:rsidRPr="00D576DF">
              <w:rPr>
                <w:b/>
                <w:bCs/>
                <w:color w:val="000000" w:themeColor="text1"/>
                <w:u w:val="single"/>
              </w:rPr>
              <w:t>Tieslietu ministrija</w:t>
            </w:r>
            <w:r w:rsidR="00D576DF" w:rsidRPr="00D576DF">
              <w:rPr>
                <w:b/>
                <w:bCs/>
                <w:color w:val="000000" w:themeColor="text1"/>
                <w:u w:val="single"/>
              </w:rPr>
              <w:t>s 20.12.2019. atzinums</w:t>
            </w:r>
          </w:p>
          <w:p w14:paraId="016EA5AC" w14:textId="2EE9823B" w:rsidR="0088436C" w:rsidRPr="00DA3AAC" w:rsidRDefault="0088436C" w:rsidP="0088436C">
            <w:pPr>
              <w:spacing w:line="276" w:lineRule="auto"/>
              <w:contextualSpacing/>
              <w:jc w:val="both"/>
              <w:rPr>
                <w:color w:val="000000" w:themeColor="text1"/>
              </w:rPr>
            </w:pPr>
            <w:bookmarkStart w:id="26" w:name="_Hlk30079526"/>
            <w:r w:rsidRPr="00DA3AAC">
              <w:rPr>
                <w:color w:val="000000" w:themeColor="text1"/>
              </w:rPr>
              <w:t xml:space="preserve">Vēršam uzmanību, ka projekta anotācijā nav sniegts nekāds šī izņēmuma gadījuma (vai steidzamības) piemērošanas pamatojums, nav analizēts, kādā līmenī attiecīgie jautājumi regulēti likumā, kā arī nav skaidrots, ciktāl tie ietekmē personas </w:t>
            </w:r>
            <w:proofErr w:type="spellStart"/>
            <w:r w:rsidRPr="00DA3AAC">
              <w:rPr>
                <w:color w:val="000000" w:themeColor="text1"/>
              </w:rPr>
              <w:t>pamattiesības</w:t>
            </w:r>
            <w:proofErr w:type="spellEnd"/>
            <w:r w:rsidRPr="00DA3AAC">
              <w:rPr>
                <w:color w:val="000000" w:themeColor="text1"/>
              </w:rPr>
              <w:t>.</w:t>
            </w:r>
            <w:bookmarkEnd w:id="26"/>
          </w:p>
        </w:tc>
        <w:tc>
          <w:tcPr>
            <w:tcW w:w="2551" w:type="dxa"/>
            <w:tcBorders>
              <w:top w:val="single" w:sz="6" w:space="0" w:color="000000"/>
              <w:left w:val="single" w:sz="6" w:space="0" w:color="000000"/>
              <w:bottom w:val="single" w:sz="6" w:space="0" w:color="000000"/>
              <w:right w:val="single" w:sz="6" w:space="0" w:color="000000"/>
            </w:tcBorders>
          </w:tcPr>
          <w:p w14:paraId="0CD66831" w14:textId="134162E2" w:rsidR="0088436C" w:rsidRPr="00CF5818" w:rsidRDefault="0088436C" w:rsidP="0088436C">
            <w:pPr>
              <w:tabs>
                <w:tab w:val="left" w:pos="993"/>
              </w:tabs>
              <w:ind w:right="-2"/>
              <w:rPr>
                <w:b/>
                <w:bCs/>
                <w:color w:val="000000" w:themeColor="text1"/>
                <w:u w:val="single"/>
              </w:rPr>
            </w:pPr>
            <w:r w:rsidRPr="00CF5818">
              <w:rPr>
                <w:b/>
                <w:bCs/>
                <w:color w:val="000000" w:themeColor="text1"/>
                <w:u w:val="single"/>
              </w:rPr>
              <w:t xml:space="preserve">Ņemts vērā. </w:t>
            </w:r>
          </w:p>
        </w:tc>
        <w:tc>
          <w:tcPr>
            <w:tcW w:w="3376" w:type="dxa"/>
            <w:gridSpan w:val="2"/>
            <w:tcBorders>
              <w:top w:val="single" w:sz="4" w:space="0" w:color="auto"/>
              <w:left w:val="single" w:sz="4" w:space="0" w:color="auto"/>
              <w:bottom w:val="single" w:sz="4" w:space="0" w:color="auto"/>
            </w:tcBorders>
          </w:tcPr>
          <w:p w14:paraId="1867D5D4" w14:textId="601DA4B7" w:rsidR="0088436C" w:rsidRPr="00C24B48" w:rsidRDefault="0088436C" w:rsidP="0088436C">
            <w:pPr>
              <w:spacing w:line="276" w:lineRule="auto"/>
              <w:contextualSpacing/>
              <w:jc w:val="both"/>
              <w:rPr>
                <w:color w:val="000000" w:themeColor="text1"/>
              </w:rPr>
            </w:pPr>
            <w:r>
              <w:rPr>
                <w:color w:val="000000" w:themeColor="text1"/>
              </w:rPr>
              <w:t xml:space="preserve">Anotācija papildināta. Elektroenerģijas tirgus likums nosaka lietotāju tiesības un pienākumus. Personas </w:t>
            </w:r>
            <w:proofErr w:type="spellStart"/>
            <w:r>
              <w:rPr>
                <w:color w:val="000000" w:themeColor="text1"/>
              </w:rPr>
              <w:t>pamattiesības</w:t>
            </w:r>
            <w:proofErr w:type="spellEnd"/>
            <w:r>
              <w:rPr>
                <w:color w:val="000000" w:themeColor="text1"/>
              </w:rPr>
              <w:t xml:space="preserve"> netiek pārkāptas, ņemot vērā, ka lietotājam ir jādod piekrišana pieprasījuma reakcijas pakalpojuma iesaistē.  </w:t>
            </w:r>
          </w:p>
        </w:tc>
      </w:tr>
      <w:tr w:rsidR="0088436C" w:rsidRPr="00F27FAC" w14:paraId="59F328E5" w14:textId="77777777" w:rsidTr="00451942">
        <w:trPr>
          <w:gridAfter w:val="3"/>
          <w:wAfter w:w="9782" w:type="dxa"/>
        </w:trPr>
        <w:tc>
          <w:tcPr>
            <w:tcW w:w="593" w:type="dxa"/>
            <w:tcBorders>
              <w:top w:val="single" w:sz="6" w:space="0" w:color="000000"/>
              <w:left w:val="single" w:sz="6" w:space="0" w:color="000000"/>
              <w:bottom w:val="single" w:sz="6" w:space="0" w:color="000000"/>
              <w:right w:val="single" w:sz="6" w:space="0" w:color="000000"/>
            </w:tcBorders>
          </w:tcPr>
          <w:p w14:paraId="1DC46FE7" w14:textId="2265263E" w:rsidR="0088436C" w:rsidRDefault="0088436C" w:rsidP="0088436C">
            <w:pPr>
              <w:pStyle w:val="naisc"/>
              <w:spacing w:before="0" w:after="0"/>
              <w:rPr>
                <w:color w:val="000000" w:themeColor="text1"/>
              </w:rPr>
            </w:pPr>
            <w:r>
              <w:rPr>
                <w:color w:val="000000" w:themeColor="text1"/>
              </w:rPr>
              <w:t>4</w:t>
            </w:r>
            <w:r w:rsidR="00C665EB">
              <w:rPr>
                <w:color w:val="000000" w:themeColor="text1"/>
              </w:rPr>
              <w:t>7</w:t>
            </w:r>
            <w:r>
              <w:rPr>
                <w:color w:val="000000" w:themeColor="text1"/>
              </w:rPr>
              <w:t>.</w:t>
            </w:r>
          </w:p>
        </w:tc>
        <w:tc>
          <w:tcPr>
            <w:tcW w:w="3828" w:type="dxa"/>
            <w:gridSpan w:val="2"/>
            <w:tcBorders>
              <w:top w:val="single" w:sz="6" w:space="0" w:color="000000"/>
              <w:left w:val="single" w:sz="6" w:space="0" w:color="000000"/>
              <w:bottom w:val="single" w:sz="6" w:space="0" w:color="000000"/>
              <w:right w:val="single" w:sz="6" w:space="0" w:color="000000"/>
            </w:tcBorders>
          </w:tcPr>
          <w:p w14:paraId="1405B28F" w14:textId="77777777" w:rsidR="0088436C" w:rsidRPr="00C24B48" w:rsidRDefault="0088436C" w:rsidP="0088436C">
            <w:pPr>
              <w:rPr>
                <w:b/>
                <w:color w:val="000000" w:themeColor="text1"/>
              </w:rPr>
            </w:pPr>
          </w:p>
        </w:tc>
        <w:tc>
          <w:tcPr>
            <w:tcW w:w="5387" w:type="dxa"/>
            <w:tcBorders>
              <w:top w:val="single" w:sz="6" w:space="0" w:color="000000"/>
              <w:left w:val="single" w:sz="6" w:space="0" w:color="000000"/>
              <w:bottom w:val="single" w:sz="6" w:space="0" w:color="000000"/>
              <w:right w:val="single" w:sz="6" w:space="0" w:color="000000"/>
            </w:tcBorders>
          </w:tcPr>
          <w:p w14:paraId="2B887C8F" w14:textId="77777777" w:rsidR="00D576DF" w:rsidRPr="00D576DF" w:rsidRDefault="00D576DF" w:rsidP="00D576DF">
            <w:pPr>
              <w:spacing w:line="276" w:lineRule="auto"/>
              <w:contextualSpacing/>
              <w:jc w:val="both"/>
              <w:rPr>
                <w:b/>
                <w:bCs/>
                <w:color w:val="000000" w:themeColor="text1"/>
                <w:u w:val="single"/>
              </w:rPr>
            </w:pPr>
            <w:r w:rsidRPr="00D576DF">
              <w:rPr>
                <w:b/>
                <w:bCs/>
                <w:color w:val="000000" w:themeColor="text1"/>
                <w:u w:val="single"/>
              </w:rPr>
              <w:t>Tieslietu ministrijas 20.12.2019. atzinums</w:t>
            </w:r>
          </w:p>
          <w:p w14:paraId="399FCFEC" w14:textId="2D86E131" w:rsidR="0088436C" w:rsidRPr="002F2F41" w:rsidRDefault="0088436C" w:rsidP="0088436C">
            <w:pPr>
              <w:spacing w:line="276" w:lineRule="auto"/>
              <w:contextualSpacing/>
              <w:jc w:val="both"/>
              <w:rPr>
                <w:color w:val="000000" w:themeColor="text1"/>
              </w:rPr>
            </w:pPr>
            <w:bookmarkStart w:id="27" w:name="_Hlk30079691"/>
            <w:r w:rsidRPr="002F2F41">
              <w:rPr>
                <w:color w:val="000000" w:themeColor="text1"/>
              </w:rPr>
              <w:t>Tāpat no projekta anotācijā minētā nav skaidrs, tieši kuras Eiropas Parlamenta un Padomes 2012. gada 25. oktobra Direktīva 2012/27/ES par energoefektivitāti, ar ko groza Direktīvas 2009/125/EK un 2010/30/ES un atceļ Direktīvas 2004/8/EK un 2006/32/EK (turpmāk – Direktīva) 15. panta 8. punkta prasības ir tās, kuras nav pārņemtas Elektroenerģijas tirgus likumā un kuras būtu neatliekamas un izņēmuma kārtībā jāietver projektā, piemērojot Ministru kabineta iekārtas likuma 31. panta pirmās daļas 3. punktā minēto pilnvarojumu.</w:t>
            </w:r>
            <w:r>
              <w:rPr>
                <w:color w:val="000000" w:themeColor="text1"/>
              </w:rPr>
              <w:t xml:space="preserve"> </w:t>
            </w:r>
            <w:r w:rsidRPr="002F2F41">
              <w:rPr>
                <w:color w:val="000000" w:themeColor="text1"/>
              </w:rPr>
              <w:t xml:space="preserve">Projekta anotācijā turklāt minēts, ka Eiropas Savienības direktīvu normu pārņemšanai attiecībā uz </w:t>
            </w:r>
            <w:proofErr w:type="spellStart"/>
            <w:r w:rsidRPr="002F2F41">
              <w:rPr>
                <w:color w:val="000000" w:themeColor="text1"/>
              </w:rPr>
              <w:t>agregatoru</w:t>
            </w:r>
            <w:proofErr w:type="spellEnd"/>
            <w:r w:rsidRPr="002F2F41">
              <w:rPr>
                <w:color w:val="000000" w:themeColor="text1"/>
              </w:rPr>
              <w:t xml:space="preserve"> darbības jomu 2020. gadā tiks izstrādāti grozījumi Elektroenerģijas tirgus likumā.</w:t>
            </w:r>
            <w:r>
              <w:t xml:space="preserve"> </w:t>
            </w:r>
            <w:r w:rsidRPr="002F2F41">
              <w:rPr>
                <w:color w:val="000000" w:themeColor="text1"/>
              </w:rPr>
              <w:t>Ievērojot minēto, lūdzam precizēt norādi uz projekta izdošanas tiesisko pamatojumu, kā arī attiecīgi precizēt projektu.</w:t>
            </w:r>
            <w:r>
              <w:t xml:space="preserve"> </w:t>
            </w:r>
            <w:bookmarkEnd w:id="27"/>
          </w:p>
        </w:tc>
        <w:tc>
          <w:tcPr>
            <w:tcW w:w="2551" w:type="dxa"/>
            <w:tcBorders>
              <w:top w:val="single" w:sz="6" w:space="0" w:color="000000"/>
              <w:left w:val="single" w:sz="6" w:space="0" w:color="000000"/>
              <w:bottom w:val="single" w:sz="6" w:space="0" w:color="000000"/>
              <w:right w:val="single" w:sz="6" w:space="0" w:color="000000"/>
            </w:tcBorders>
          </w:tcPr>
          <w:p w14:paraId="11183292" w14:textId="0C2B8A6F" w:rsidR="0088436C" w:rsidRPr="00CF5818" w:rsidRDefault="0088436C" w:rsidP="0088436C">
            <w:pPr>
              <w:tabs>
                <w:tab w:val="left" w:pos="993"/>
              </w:tabs>
              <w:ind w:right="-2"/>
              <w:rPr>
                <w:b/>
                <w:bCs/>
                <w:color w:val="000000" w:themeColor="text1"/>
                <w:u w:val="single"/>
              </w:rPr>
            </w:pPr>
            <w:r w:rsidRPr="00CF5818">
              <w:rPr>
                <w:b/>
                <w:bCs/>
                <w:color w:val="000000" w:themeColor="text1"/>
                <w:u w:val="single"/>
              </w:rPr>
              <w:t>Ņemts vērā.</w:t>
            </w:r>
          </w:p>
          <w:p w14:paraId="42F85E83" w14:textId="1EC1C94F" w:rsidR="0088436C" w:rsidRPr="00C24B48" w:rsidRDefault="0088436C" w:rsidP="0088436C">
            <w:pPr>
              <w:jc w:val="both"/>
              <w:rPr>
                <w:color w:val="000000" w:themeColor="text1"/>
              </w:rPr>
            </w:pPr>
            <w:r>
              <w:rPr>
                <w:color w:val="000000" w:themeColor="text1"/>
              </w:rPr>
              <w:t xml:space="preserve">Svītrota atsauce uz Ministru kabineta iekārtas likuma 31.panta pirmās daļas 3.punktu. </w:t>
            </w:r>
          </w:p>
        </w:tc>
        <w:tc>
          <w:tcPr>
            <w:tcW w:w="3376" w:type="dxa"/>
            <w:gridSpan w:val="2"/>
            <w:tcBorders>
              <w:top w:val="single" w:sz="4" w:space="0" w:color="auto"/>
              <w:left w:val="single" w:sz="4" w:space="0" w:color="auto"/>
              <w:bottom w:val="single" w:sz="4" w:space="0" w:color="auto"/>
            </w:tcBorders>
          </w:tcPr>
          <w:p w14:paraId="4D4E8FE5" w14:textId="36AC472B" w:rsidR="0088436C" w:rsidRPr="00C24B48" w:rsidRDefault="0088436C" w:rsidP="0088436C">
            <w:pPr>
              <w:spacing w:line="276" w:lineRule="auto"/>
              <w:contextualSpacing/>
              <w:jc w:val="both"/>
              <w:rPr>
                <w:color w:val="000000" w:themeColor="text1"/>
              </w:rPr>
            </w:pPr>
          </w:p>
        </w:tc>
      </w:tr>
      <w:tr w:rsidR="0088436C" w:rsidRPr="00F27FAC" w14:paraId="788CFA1A" w14:textId="77777777" w:rsidTr="00451942">
        <w:trPr>
          <w:gridAfter w:val="3"/>
          <w:wAfter w:w="9782" w:type="dxa"/>
        </w:trPr>
        <w:tc>
          <w:tcPr>
            <w:tcW w:w="593" w:type="dxa"/>
            <w:tcBorders>
              <w:top w:val="single" w:sz="6" w:space="0" w:color="000000"/>
              <w:left w:val="single" w:sz="6" w:space="0" w:color="000000"/>
              <w:bottom w:val="single" w:sz="6" w:space="0" w:color="000000"/>
              <w:right w:val="single" w:sz="6" w:space="0" w:color="000000"/>
            </w:tcBorders>
          </w:tcPr>
          <w:p w14:paraId="7CFE74DE" w14:textId="41CBE46B" w:rsidR="0088436C" w:rsidRDefault="0088436C" w:rsidP="0088436C">
            <w:pPr>
              <w:pStyle w:val="naisc"/>
              <w:spacing w:before="0" w:after="0"/>
              <w:rPr>
                <w:color w:val="000000" w:themeColor="text1"/>
              </w:rPr>
            </w:pPr>
            <w:r>
              <w:rPr>
                <w:color w:val="000000" w:themeColor="text1"/>
              </w:rPr>
              <w:t>4</w:t>
            </w:r>
            <w:r w:rsidR="00C665EB">
              <w:rPr>
                <w:color w:val="000000" w:themeColor="text1"/>
              </w:rPr>
              <w:t>8</w:t>
            </w:r>
            <w:r>
              <w:rPr>
                <w:color w:val="000000" w:themeColor="text1"/>
              </w:rPr>
              <w:t>.</w:t>
            </w:r>
          </w:p>
        </w:tc>
        <w:tc>
          <w:tcPr>
            <w:tcW w:w="3828" w:type="dxa"/>
            <w:gridSpan w:val="2"/>
            <w:tcBorders>
              <w:top w:val="single" w:sz="6" w:space="0" w:color="000000"/>
              <w:left w:val="single" w:sz="6" w:space="0" w:color="000000"/>
              <w:bottom w:val="single" w:sz="6" w:space="0" w:color="000000"/>
              <w:right w:val="single" w:sz="6" w:space="0" w:color="000000"/>
            </w:tcBorders>
          </w:tcPr>
          <w:p w14:paraId="48D6566B" w14:textId="77777777" w:rsidR="0088436C" w:rsidRPr="00C24B48" w:rsidRDefault="0088436C" w:rsidP="0088436C">
            <w:pPr>
              <w:rPr>
                <w:b/>
                <w:color w:val="000000" w:themeColor="text1"/>
              </w:rPr>
            </w:pPr>
          </w:p>
        </w:tc>
        <w:tc>
          <w:tcPr>
            <w:tcW w:w="5387" w:type="dxa"/>
            <w:tcBorders>
              <w:top w:val="single" w:sz="6" w:space="0" w:color="000000"/>
              <w:left w:val="single" w:sz="6" w:space="0" w:color="000000"/>
              <w:bottom w:val="single" w:sz="6" w:space="0" w:color="000000"/>
              <w:right w:val="single" w:sz="6" w:space="0" w:color="000000"/>
            </w:tcBorders>
          </w:tcPr>
          <w:p w14:paraId="6997FA6D" w14:textId="77777777" w:rsidR="00D576DF" w:rsidRPr="00D576DF" w:rsidRDefault="00D576DF" w:rsidP="00D576DF">
            <w:pPr>
              <w:spacing w:line="276" w:lineRule="auto"/>
              <w:contextualSpacing/>
              <w:jc w:val="both"/>
              <w:rPr>
                <w:b/>
                <w:bCs/>
                <w:color w:val="000000" w:themeColor="text1"/>
                <w:u w:val="single"/>
              </w:rPr>
            </w:pPr>
            <w:r w:rsidRPr="00D576DF">
              <w:rPr>
                <w:b/>
                <w:bCs/>
                <w:color w:val="000000" w:themeColor="text1"/>
                <w:u w:val="single"/>
              </w:rPr>
              <w:t>Tieslietu ministrijas 20.12.2019. atzinums</w:t>
            </w:r>
          </w:p>
          <w:p w14:paraId="61BE24C1" w14:textId="3E26C0D8" w:rsidR="0088436C" w:rsidRPr="002F2F41" w:rsidRDefault="0088436C" w:rsidP="0088436C">
            <w:pPr>
              <w:spacing w:line="276" w:lineRule="auto"/>
              <w:contextualSpacing/>
              <w:jc w:val="both"/>
              <w:rPr>
                <w:color w:val="000000" w:themeColor="text1"/>
              </w:rPr>
            </w:pPr>
            <w:bookmarkStart w:id="28" w:name="_Hlk30079831"/>
            <w:r w:rsidRPr="007E00B1">
              <w:rPr>
                <w:color w:val="000000" w:themeColor="text1"/>
              </w:rPr>
              <w:lastRenderedPageBreak/>
              <w:t xml:space="preserve">Ņemot vērā projekta anotācijas V sadaļas 1.tabulā norādīto, ka projektā tiek pilnībā pārņemtas Direktīvas 15.panta 8.punkta prasības, lūdzam projekta anotācijā skaidrot, kurās tieši projekta normās tiek pārņemts Direktīvas 15. panta 8. punkta otrajā daļā minētais, ka “dalībvalstis nodrošina, ka pārvades sistēmu un sadales sistēmu operatori, apmierinot prasības pēc līdzsvarošanas un papildu pakalpojumiem, pret pieprasījuma reakcijas sniedzējiem, tostarp </w:t>
            </w:r>
            <w:proofErr w:type="spellStart"/>
            <w:r w:rsidRPr="007E00B1">
              <w:rPr>
                <w:color w:val="000000" w:themeColor="text1"/>
              </w:rPr>
              <w:t>agregatoriem</w:t>
            </w:r>
            <w:proofErr w:type="spellEnd"/>
            <w:r w:rsidRPr="007E00B1">
              <w:rPr>
                <w:color w:val="000000" w:themeColor="text1"/>
              </w:rPr>
              <w:t xml:space="preserve">, izturas nediskriminējoši, balstoties uz viņu tehniskajām spējām” un trešajā daļā minētais, ka “dalībvalstis veicina pieprasījuma reakcijas piekļuvi līdzsvarošanas, rezerves un citu sistēmas pakalpojumu tirgum un līdzdalību šajos tirgos, </w:t>
            </w:r>
            <w:proofErr w:type="spellStart"/>
            <w:r w:rsidRPr="007E00B1">
              <w:rPr>
                <w:color w:val="000000" w:themeColor="text1"/>
              </w:rPr>
              <w:t>inter</w:t>
            </w:r>
            <w:proofErr w:type="spellEnd"/>
            <w:r w:rsidRPr="007E00B1">
              <w:rPr>
                <w:color w:val="000000" w:themeColor="text1"/>
              </w:rPr>
              <w:t xml:space="preserve"> </w:t>
            </w:r>
            <w:proofErr w:type="spellStart"/>
            <w:r w:rsidRPr="007E00B1">
              <w:rPr>
                <w:color w:val="000000" w:themeColor="text1"/>
              </w:rPr>
              <w:t>alia</w:t>
            </w:r>
            <w:proofErr w:type="spellEnd"/>
            <w:r w:rsidRPr="007E00B1">
              <w:rPr>
                <w:color w:val="000000" w:themeColor="text1"/>
              </w:rPr>
              <w:t xml:space="preserve">, nosakot valsts </w:t>
            </w:r>
            <w:proofErr w:type="spellStart"/>
            <w:r w:rsidRPr="007E00B1">
              <w:rPr>
                <w:color w:val="000000" w:themeColor="text1"/>
              </w:rPr>
              <w:t>energoregulatoram</w:t>
            </w:r>
            <w:proofErr w:type="spellEnd"/>
            <w:r w:rsidRPr="007E00B1">
              <w:rPr>
                <w:color w:val="000000" w:themeColor="text1"/>
              </w:rPr>
              <w:t xml:space="preserve"> vai – ja tā paredzēts valsts regulējuma sistēmā – pārvades sistēmu operatoriem un sadales sistēmu operatoriem prasību ciešā sadarbībā ar pieprasījuma pakalpojumu sniedzējiem un patērētājiem formulēt tehniskos nosacījumus dalībai minētajos tirgos, balstoties uz minēto tirgu tehniskajām prasībām un pieprasījuma reakcijas sniedzēju spējām. Šādās specifikācijās ietilpst </w:t>
            </w:r>
            <w:proofErr w:type="spellStart"/>
            <w:r w:rsidRPr="007E00B1">
              <w:rPr>
                <w:color w:val="000000" w:themeColor="text1"/>
              </w:rPr>
              <w:t>agregatoru</w:t>
            </w:r>
            <w:proofErr w:type="spellEnd"/>
            <w:r w:rsidRPr="007E00B1">
              <w:rPr>
                <w:color w:val="000000" w:themeColor="text1"/>
              </w:rPr>
              <w:t xml:space="preserve"> līdzdalība”.</w:t>
            </w:r>
            <w:bookmarkStart w:id="29" w:name="_Hlk30079755"/>
            <w:bookmarkEnd w:id="28"/>
            <w:r>
              <w:rPr>
                <w:color w:val="000000" w:themeColor="text1"/>
              </w:rPr>
              <w:t xml:space="preserve"> </w:t>
            </w:r>
            <w:r w:rsidRPr="00576EAC">
              <w:rPr>
                <w:color w:val="000000" w:themeColor="text1"/>
              </w:rPr>
              <w:t>Nepieciešamības gadījumā lūdzam precizēt projektu vai tā anotāciju, piemēram, norādot, ka Direktīvas 15. panta 8. punkta normas projektā tiek pārņemtas daļēji un norādot kādā normatīvā aktā tās tiks pārņemtas pilnībā.</w:t>
            </w:r>
            <w:bookmarkEnd w:id="29"/>
          </w:p>
        </w:tc>
        <w:tc>
          <w:tcPr>
            <w:tcW w:w="2551" w:type="dxa"/>
            <w:tcBorders>
              <w:top w:val="single" w:sz="6" w:space="0" w:color="000000"/>
              <w:left w:val="single" w:sz="6" w:space="0" w:color="000000"/>
              <w:bottom w:val="single" w:sz="6" w:space="0" w:color="000000"/>
              <w:right w:val="single" w:sz="6" w:space="0" w:color="000000"/>
            </w:tcBorders>
          </w:tcPr>
          <w:p w14:paraId="2F4E05CB" w14:textId="77777777" w:rsidR="0088436C" w:rsidRPr="00CF5818" w:rsidRDefault="0088436C" w:rsidP="0088436C">
            <w:pPr>
              <w:tabs>
                <w:tab w:val="left" w:pos="993"/>
              </w:tabs>
              <w:ind w:right="-2"/>
              <w:rPr>
                <w:b/>
                <w:bCs/>
                <w:color w:val="000000" w:themeColor="text1"/>
                <w:u w:val="single"/>
              </w:rPr>
            </w:pPr>
            <w:r w:rsidRPr="00CF5818">
              <w:rPr>
                <w:b/>
                <w:bCs/>
                <w:color w:val="000000" w:themeColor="text1"/>
                <w:u w:val="single"/>
              </w:rPr>
              <w:lastRenderedPageBreak/>
              <w:t>Ņemts vērā.</w:t>
            </w:r>
          </w:p>
          <w:p w14:paraId="5694F0CE" w14:textId="416B1563" w:rsidR="0088436C" w:rsidRPr="00C24B48" w:rsidRDefault="0088436C" w:rsidP="0088436C">
            <w:pPr>
              <w:tabs>
                <w:tab w:val="left" w:pos="993"/>
              </w:tabs>
              <w:ind w:right="-2"/>
              <w:jc w:val="both"/>
              <w:rPr>
                <w:color w:val="000000" w:themeColor="text1"/>
              </w:rPr>
            </w:pPr>
            <w:r>
              <w:rPr>
                <w:color w:val="000000" w:themeColor="text1"/>
              </w:rPr>
              <w:lastRenderedPageBreak/>
              <w:t xml:space="preserve">Anotācijā attiecīgi ir vairāk uzsvērts, ka līdz ar šo noteikumu stāšanos spēkā tiks pilnībā pārņemts Energoefektivitātes direktīvas 15.panta 8.punkts. Viss noteikumu projekts paredz nediskriminējoši attieksmi pret pieprasījuma reakcijas sniedzējiem, balstoties uz viņu spējām un tehniskajām prasībām. </w:t>
            </w:r>
          </w:p>
        </w:tc>
        <w:tc>
          <w:tcPr>
            <w:tcW w:w="3376" w:type="dxa"/>
            <w:gridSpan w:val="2"/>
            <w:tcBorders>
              <w:top w:val="single" w:sz="4" w:space="0" w:color="auto"/>
              <w:left w:val="single" w:sz="4" w:space="0" w:color="auto"/>
              <w:bottom w:val="single" w:sz="4" w:space="0" w:color="auto"/>
            </w:tcBorders>
          </w:tcPr>
          <w:p w14:paraId="2AE6EFDF" w14:textId="77777777" w:rsidR="0088436C" w:rsidRPr="00C24B48" w:rsidRDefault="0088436C" w:rsidP="0088436C">
            <w:pPr>
              <w:spacing w:line="276" w:lineRule="auto"/>
              <w:contextualSpacing/>
              <w:jc w:val="both"/>
              <w:rPr>
                <w:color w:val="000000" w:themeColor="text1"/>
              </w:rPr>
            </w:pPr>
          </w:p>
        </w:tc>
      </w:tr>
      <w:tr w:rsidR="0088436C" w:rsidRPr="00F27FAC" w14:paraId="1076A212" w14:textId="77777777" w:rsidTr="00451942">
        <w:trPr>
          <w:gridAfter w:val="3"/>
          <w:wAfter w:w="9782" w:type="dxa"/>
        </w:trPr>
        <w:tc>
          <w:tcPr>
            <w:tcW w:w="593" w:type="dxa"/>
            <w:tcBorders>
              <w:top w:val="single" w:sz="6" w:space="0" w:color="000000"/>
              <w:left w:val="single" w:sz="6" w:space="0" w:color="000000"/>
              <w:bottom w:val="single" w:sz="6" w:space="0" w:color="000000"/>
              <w:right w:val="single" w:sz="6" w:space="0" w:color="000000"/>
            </w:tcBorders>
          </w:tcPr>
          <w:p w14:paraId="58222C2F" w14:textId="09012849" w:rsidR="0088436C" w:rsidRDefault="0088436C" w:rsidP="0088436C">
            <w:pPr>
              <w:pStyle w:val="naisc"/>
              <w:spacing w:before="0" w:after="0"/>
              <w:rPr>
                <w:color w:val="000000" w:themeColor="text1"/>
              </w:rPr>
            </w:pPr>
            <w:r>
              <w:rPr>
                <w:color w:val="000000" w:themeColor="text1"/>
              </w:rPr>
              <w:lastRenderedPageBreak/>
              <w:t>4</w:t>
            </w:r>
            <w:r w:rsidR="00C665EB">
              <w:rPr>
                <w:color w:val="000000" w:themeColor="text1"/>
              </w:rPr>
              <w:t>9</w:t>
            </w:r>
            <w:r>
              <w:rPr>
                <w:color w:val="000000" w:themeColor="text1"/>
              </w:rPr>
              <w:t>.</w:t>
            </w:r>
          </w:p>
        </w:tc>
        <w:tc>
          <w:tcPr>
            <w:tcW w:w="3828" w:type="dxa"/>
            <w:gridSpan w:val="2"/>
            <w:tcBorders>
              <w:top w:val="single" w:sz="6" w:space="0" w:color="000000"/>
              <w:left w:val="single" w:sz="6" w:space="0" w:color="000000"/>
              <w:bottom w:val="single" w:sz="6" w:space="0" w:color="000000"/>
              <w:right w:val="single" w:sz="6" w:space="0" w:color="000000"/>
            </w:tcBorders>
          </w:tcPr>
          <w:p w14:paraId="3205E303" w14:textId="77777777" w:rsidR="0088436C" w:rsidRPr="00C24B48" w:rsidRDefault="0088436C" w:rsidP="0088436C">
            <w:pPr>
              <w:rPr>
                <w:b/>
                <w:color w:val="000000" w:themeColor="text1"/>
              </w:rPr>
            </w:pPr>
          </w:p>
        </w:tc>
        <w:tc>
          <w:tcPr>
            <w:tcW w:w="5387" w:type="dxa"/>
            <w:tcBorders>
              <w:top w:val="single" w:sz="6" w:space="0" w:color="000000"/>
              <w:left w:val="single" w:sz="6" w:space="0" w:color="000000"/>
              <w:bottom w:val="single" w:sz="6" w:space="0" w:color="000000"/>
              <w:right w:val="single" w:sz="6" w:space="0" w:color="000000"/>
            </w:tcBorders>
          </w:tcPr>
          <w:p w14:paraId="26E2BF0F" w14:textId="0E282138" w:rsidR="0088436C" w:rsidRPr="00E640ED" w:rsidRDefault="0088436C" w:rsidP="0088436C">
            <w:pPr>
              <w:spacing w:line="276" w:lineRule="auto"/>
              <w:contextualSpacing/>
              <w:jc w:val="both"/>
              <w:rPr>
                <w:color w:val="000000" w:themeColor="text1"/>
              </w:rPr>
            </w:pPr>
          </w:p>
        </w:tc>
        <w:tc>
          <w:tcPr>
            <w:tcW w:w="2551" w:type="dxa"/>
            <w:tcBorders>
              <w:top w:val="single" w:sz="6" w:space="0" w:color="000000"/>
              <w:left w:val="single" w:sz="6" w:space="0" w:color="000000"/>
              <w:bottom w:val="single" w:sz="6" w:space="0" w:color="000000"/>
              <w:right w:val="single" w:sz="6" w:space="0" w:color="000000"/>
            </w:tcBorders>
          </w:tcPr>
          <w:p w14:paraId="63C87B89" w14:textId="77777777" w:rsidR="0088436C" w:rsidRPr="00A3633F" w:rsidRDefault="0088436C" w:rsidP="0088436C">
            <w:pPr>
              <w:tabs>
                <w:tab w:val="left" w:pos="993"/>
              </w:tabs>
              <w:ind w:right="-2"/>
              <w:rPr>
                <w:b/>
                <w:bCs/>
                <w:color w:val="000000" w:themeColor="text1"/>
              </w:rPr>
            </w:pPr>
          </w:p>
        </w:tc>
        <w:tc>
          <w:tcPr>
            <w:tcW w:w="3376" w:type="dxa"/>
            <w:gridSpan w:val="2"/>
            <w:tcBorders>
              <w:top w:val="single" w:sz="4" w:space="0" w:color="auto"/>
              <w:left w:val="single" w:sz="4" w:space="0" w:color="auto"/>
              <w:bottom w:val="single" w:sz="4" w:space="0" w:color="auto"/>
            </w:tcBorders>
          </w:tcPr>
          <w:p w14:paraId="1D3835DA" w14:textId="77777777" w:rsidR="0088436C" w:rsidRPr="00C24B48" w:rsidRDefault="0088436C" w:rsidP="0088436C">
            <w:pPr>
              <w:spacing w:line="276" w:lineRule="auto"/>
              <w:contextualSpacing/>
              <w:jc w:val="both"/>
              <w:rPr>
                <w:color w:val="000000" w:themeColor="text1"/>
              </w:rPr>
            </w:pPr>
          </w:p>
        </w:tc>
      </w:tr>
      <w:tr w:rsidR="0088436C" w:rsidRPr="00F27FAC" w14:paraId="5308AE79" w14:textId="77777777" w:rsidTr="00451942">
        <w:tblPrEx>
          <w:tblBorders>
            <w:top w:val="none" w:sz="0" w:space="0" w:color="auto"/>
            <w:left w:val="none" w:sz="0" w:space="0" w:color="auto"/>
            <w:bottom w:val="none" w:sz="0" w:space="0" w:color="auto"/>
            <w:right w:val="none" w:sz="0" w:space="0" w:color="auto"/>
          </w:tblBorders>
          <w:tblLook w:val="00A0" w:firstRow="1" w:lastRow="0" w:firstColumn="1" w:lastColumn="0" w:noHBand="0" w:noVBand="0"/>
        </w:tblPrEx>
        <w:trPr>
          <w:gridBefore w:val="2"/>
          <w:wBefore w:w="885" w:type="dxa"/>
        </w:trPr>
        <w:tc>
          <w:tcPr>
            <w:tcW w:w="8923" w:type="dxa"/>
            <w:gridSpan w:val="2"/>
          </w:tcPr>
          <w:p w14:paraId="76E4B326" w14:textId="77777777" w:rsidR="0088436C" w:rsidRDefault="0088436C" w:rsidP="0088436C">
            <w:pPr>
              <w:jc w:val="both"/>
            </w:pPr>
          </w:p>
          <w:p w14:paraId="730D154D" w14:textId="77777777" w:rsidR="0088436C" w:rsidRDefault="0088436C" w:rsidP="0088436C">
            <w:pPr>
              <w:jc w:val="both"/>
            </w:pPr>
          </w:p>
          <w:p w14:paraId="57F713B9" w14:textId="77777777" w:rsidR="0088436C" w:rsidRPr="00F27FAC" w:rsidRDefault="0088436C" w:rsidP="0088436C">
            <w:pPr>
              <w:jc w:val="both"/>
            </w:pPr>
            <w:r w:rsidRPr="00F27FAC">
              <w:t>Atbildīgā amatpersona    _____________________________</w:t>
            </w:r>
          </w:p>
          <w:p w14:paraId="3CBC77A6" w14:textId="77777777" w:rsidR="0088436C" w:rsidRPr="00F27FAC" w:rsidRDefault="0088436C" w:rsidP="0088436C">
            <w:pPr>
              <w:jc w:val="both"/>
            </w:pPr>
            <w:r w:rsidRPr="00F27FAC">
              <w:lastRenderedPageBreak/>
              <w:t>(paraksts)</w:t>
            </w:r>
          </w:p>
        </w:tc>
        <w:tc>
          <w:tcPr>
            <w:tcW w:w="2551" w:type="dxa"/>
          </w:tcPr>
          <w:p w14:paraId="2546F42C" w14:textId="77777777" w:rsidR="0088436C" w:rsidRPr="00F27FAC" w:rsidRDefault="0088436C" w:rsidP="0088436C">
            <w:pPr>
              <w:pStyle w:val="naisc"/>
              <w:spacing w:before="0" w:after="0"/>
            </w:pPr>
          </w:p>
        </w:tc>
        <w:tc>
          <w:tcPr>
            <w:tcW w:w="2952" w:type="dxa"/>
          </w:tcPr>
          <w:p w14:paraId="2E11FFCC" w14:textId="77777777" w:rsidR="0088436C" w:rsidRPr="00F27FAC" w:rsidRDefault="0088436C" w:rsidP="0088436C">
            <w:pPr>
              <w:pStyle w:val="naisf"/>
              <w:spacing w:before="0" w:after="0"/>
              <w:ind w:firstLine="12"/>
              <w:rPr>
                <w:color w:val="000000"/>
              </w:rPr>
            </w:pPr>
          </w:p>
        </w:tc>
        <w:tc>
          <w:tcPr>
            <w:tcW w:w="3402" w:type="dxa"/>
            <w:gridSpan w:val="2"/>
          </w:tcPr>
          <w:p w14:paraId="038EF75A" w14:textId="77777777" w:rsidR="0088436C" w:rsidRPr="00F27FAC" w:rsidRDefault="0088436C" w:rsidP="0088436C">
            <w:pPr>
              <w:pStyle w:val="Sarakstarindkopa"/>
              <w:ind w:left="34"/>
              <w:jc w:val="both"/>
              <w:rPr>
                <w:rFonts w:ascii="Times New Roman" w:hAnsi="Times New Roman"/>
                <w:b/>
                <w:sz w:val="24"/>
                <w:szCs w:val="24"/>
              </w:rPr>
            </w:pPr>
          </w:p>
        </w:tc>
        <w:tc>
          <w:tcPr>
            <w:tcW w:w="3402" w:type="dxa"/>
          </w:tcPr>
          <w:p w14:paraId="1EB3DAB0" w14:textId="77777777" w:rsidR="0088436C" w:rsidRPr="00F27FAC" w:rsidRDefault="0088436C" w:rsidP="0088436C">
            <w:pPr>
              <w:pStyle w:val="naisc"/>
              <w:spacing w:before="0" w:after="0"/>
              <w:ind w:firstLine="720"/>
              <w:jc w:val="both"/>
            </w:pPr>
          </w:p>
        </w:tc>
        <w:tc>
          <w:tcPr>
            <w:tcW w:w="3402" w:type="dxa"/>
          </w:tcPr>
          <w:p w14:paraId="74D9651B" w14:textId="77777777" w:rsidR="0088436C" w:rsidRPr="00F27FAC" w:rsidRDefault="0088436C" w:rsidP="0088436C">
            <w:pPr>
              <w:pStyle w:val="naisf"/>
              <w:spacing w:before="0" w:after="0"/>
              <w:ind w:firstLine="709"/>
            </w:pPr>
          </w:p>
        </w:tc>
      </w:tr>
      <w:tr w:rsidR="0088436C" w:rsidRPr="00F27FAC" w14:paraId="74598AD2" w14:textId="77777777" w:rsidTr="00451942">
        <w:tblPrEx>
          <w:tblBorders>
            <w:top w:val="none" w:sz="0" w:space="0" w:color="auto"/>
            <w:left w:val="none" w:sz="0" w:space="0" w:color="auto"/>
            <w:bottom w:val="none" w:sz="0" w:space="0" w:color="auto"/>
            <w:right w:val="none" w:sz="0" w:space="0" w:color="auto"/>
          </w:tblBorders>
          <w:tblLook w:val="00A0" w:firstRow="1" w:lastRow="0" w:firstColumn="1" w:lastColumn="0" w:noHBand="0" w:noVBand="0"/>
        </w:tblPrEx>
        <w:trPr>
          <w:gridBefore w:val="2"/>
          <w:wBefore w:w="885" w:type="dxa"/>
        </w:trPr>
        <w:tc>
          <w:tcPr>
            <w:tcW w:w="8923" w:type="dxa"/>
            <w:gridSpan w:val="2"/>
          </w:tcPr>
          <w:p w14:paraId="0F1A46EE" w14:textId="77777777" w:rsidR="0088436C" w:rsidRPr="00F27FAC" w:rsidRDefault="0088436C" w:rsidP="0088436C">
            <w:pPr>
              <w:jc w:val="both"/>
            </w:pPr>
          </w:p>
          <w:p w14:paraId="7E1FCC4F" w14:textId="145570B2" w:rsidR="0088436C" w:rsidRPr="00F27FAC" w:rsidRDefault="0088436C" w:rsidP="0088436C">
            <w:pPr>
              <w:jc w:val="both"/>
            </w:pPr>
            <w:r>
              <w:t>Inese</w:t>
            </w:r>
            <w:r w:rsidRPr="00F27FAC">
              <w:t xml:space="preserve"> </w:t>
            </w:r>
            <w:proofErr w:type="spellStart"/>
            <w:r>
              <w:t>Karpoviča</w:t>
            </w:r>
            <w:proofErr w:type="spellEnd"/>
          </w:p>
        </w:tc>
        <w:tc>
          <w:tcPr>
            <w:tcW w:w="2551" w:type="dxa"/>
          </w:tcPr>
          <w:p w14:paraId="24EDE737" w14:textId="77777777" w:rsidR="0088436C" w:rsidRPr="00F27FAC" w:rsidRDefault="0088436C" w:rsidP="0088436C">
            <w:pPr>
              <w:pStyle w:val="naisc"/>
              <w:spacing w:before="0" w:after="0"/>
            </w:pPr>
          </w:p>
        </w:tc>
        <w:tc>
          <w:tcPr>
            <w:tcW w:w="2952" w:type="dxa"/>
          </w:tcPr>
          <w:p w14:paraId="55CBEDD7" w14:textId="77777777" w:rsidR="0088436C" w:rsidRPr="00F27FAC" w:rsidRDefault="0088436C" w:rsidP="0088436C">
            <w:pPr>
              <w:pStyle w:val="naisf"/>
              <w:spacing w:before="0" w:after="0"/>
              <w:ind w:firstLine="12"/>
              <w:rPr>
                <w:color w:val="000000"/>
              </w:rPr>
            </w:pPr>
          </w:p>
        </w:tc>
        <w:tc>
          <w:tcPr>
            <w:tcW w:w="3402" w:type="dxa"/>
            <w:gridSpan w:val="2"/>
          </w:tcPr>
          <w:p w14:paraId="0B70282D" w14:textId="77777777" w:rsidR="0088436C" w:rsidRPr="00F27FAC" w:rsidRDefault="0088436C" w:rsidP="0088436C">
            <w:pPr>
              <w:pStyle w:val="Sarakstarindkopa"/>
              <w:ind w:left="34"/>
              <w:jc w:val="both"/>
              <w:rPr>
                <w:rFonts w:ascii="Times New Roman" w:hAnsi="Times New Roman"/>
                <w:b/>
                <w:sz w:val="24"/>
                <w:szCs w:val="24"/>
              </w:rPr>
            </w:pPr>
          </w:p>
        </w:tc>
        <w:tc>
          <w:tcPr>
            <w:tcW w:w="3402" w:type="dxa"/>
          </w:tcPr>
          <w:p w14:paraId="68C1FC5E" w14:textId="77777777" w:rsidR="0088436C" w:rsidRPr="00F27FAC" w:rsidRDefault="0088436C" w:rsidP="0088436C">
            <w:pPr>
              <w:pStyle w:val="naisc"/>
              <w:spacing w:before="0" w:after="0"/>
              <w:ind w:firstLine="720"/>
              <w:jc w:val="both"/>
            </w:pPr>
          </w:p>
        </w:tc>
        <w:tc>
          <w:tcPr>
            <w:tcW w:w="3402" w:type="dxa"/>
          </w:tcPr>
          <w:p w14:paraId="74FBA0ED" w14:textId="77777777" w:rsidR="0088436C" w:rsidRPr="00F27FAC" w:rsidRDefault="0088436C" w:rsidP="0088436C">
            <w:pPr>
              <w:pStyle w:val="naisf"/>
              <w:spacing w:before="0" w:after="0"/>
              <w:ind w:firstLine="709"/>
            </w:pPr>
          </w:p>
        </w:tc>
      </w:tr>
      <w:tr w:rsidR="0088436C" w:rsidRPr="00F27FAC" w14:paraId="23C06456" w14:textId="77777777" w:rsidTr="00451942">
        <w:tblPrEx>
          <w:tblBorders>
            <w:top w:val="none" w:sz="0" w:space="0" w:color="auto"/>
            <w:left w:val="none" w:sz="0" w:space="0" w:color="auto"/>
            <w:bottom w:val="none" w:sz="0" w:space="0" w:color="auto"/>
            <w:right w:val="none" w:sz="0" w:space="0" w:color="auto"/>
          </w:tblBorders>
          <w:tblLook w:val="00A0" w:firstRow="1" w:lastRow="0" w:firstColumn="1" w:lastColumn="0" w:noHBand="0" w:noVBand="0"/>
        </w:tblPrEx>
        <w:trPr>
          <w:gridBefore w:val="2"/>
          <w:wBefore w:w="885" w:type="dxa"/>
        </w:trPr>
        <w:tc>
          <w:tcPr>
            <w:tcW w:w="8923" w:type="dxa"/>
            <w:gridSpan w:val="2"/>
            <w:tcBorders>
              <w:top w:val="single" w:sz="4" w:space="0" w:color="000000"/>
            </w:tcBorders>
          </w:tcPr>
          <w:p w14:paraId="2A2F9BB1" w14:textId="77777777" w:rsidR="0088436C" w:rsidRPr="00F27FAC" w:rsidRDefault="0088436C" w:rsidP="0088436C">
            <w:pPr>
              <w:jc w:val="both"/>
            </w:pPr>
            <w:r w:rsidRPr="00F27FAC">
              <w:t>(par projektu atbildīgās amatpersonas vārds un uzvārds)</w:t>
            </w:r>
          </w:p>
        </w:tc>
        <w:tc>
          <w:tcPr>
            <w:tcW w:w="2551" w:type="dxa"/>
          </w:tcPr>
          <w:p w14:paraId="7F74A373" w14:textId="77777777" w:rsidR="0088436C" w:rsidRPr="00F27FAC" w:rsidRDefault="0088436C" w:rsidP="0088436C">
            <w:pPr>
              <w:pStyle w:val="naisc"/>
              <w:spacing w:before="0" w:after="0"/>
            </w:pPr>
          </w:p>
        </w:tc>
        <w:tc>
          <w:tcPr>
            <w:tcW w:w="2952" w:type="dxa"/>
          </w:tcPr>
          <w:p w14:paraId="38AF5DED" w14:textId="77777777" w:rsidR="0088436C" w:rsidRPr="00F27FAC" w:rsidRDefault="0088436C" w:rsidP="0088436C">
            <w:pPr>
              <w:pStyle w:val="naisf"/>
              <w:spacing w:before="0" w:after="0"/>
              <w:ind w:firstLine="12"/>
              <w:rPr>
                <w:color w:val="000000"/>
              </w:rPr>
            </w:pPr>
          </w:p>
        </w:tc>
        <w:tc>
          <w:tcPr>
            <w:tcW w:w="3402" w:type="dxa"/>
            <w:gridSpan w:val="2"/>
          </w:tcPr>
          <w:p w14:paraId="3AB31D59" w14:textId="77777777" w:rsidR="0088436C" w:rsidRPr="00F27FAC" w:rsidRDefault="0088436C" w:rsidP="0088436C">
            <w:pPr>
              <w:pStyle w:val="Sarakstarindkopa"/>
              <w:ind w:left="34"/>
              <w:jc w:val="both"/>
              <w:rPr>
                <w:rFonts w:ascii="Times New Roman" w:hAnsi="Times New Roman"/>
                <w:b/>
                <w:sz w:val="24"/>
                <w:szCs w:val="24"/>
              </w:rPr>
            </w:pPr>
          </w:p>
        </w:tc>
        <w:tc>
          <w:tcPr>
            <w:tcW w:w="3402" w:type="dxa"/>
          </w:tcPr>
          <w:p w14:paraId="0479A76B" w14:textId="77777777" w:rsidR="0088436C" w:rsidRPr="00F27FAC" w:rsidRDefault="0088436C" w:rsidP="0088436C">
            <w:pPr>
              <w:pStyle w:val="naisc"/>
              <w:spacing w:before="0" w:after="0"/>
              <w:ind w:firstLine="720"/>
              <w:jc w:val="both"/>
            </w:pPr>
          </w:p>
        </w:tc>
        <w:tc>
          <w:tcPr>
            <w:tcW w:w="3402" w:type="dxa"/>
          </w:tcPr>
          <w:p w14:paraId="4A185D4E" w14:textId="77777777" w:rsidR="0088436C" w:rsidRPr="00F27FAC" w:rsidRDefault="0088436C" w:rsidP="0088436C">
            <w:pPr>
              <w:pStyle w:val="naisf"/>
              <w:spacing w:before="0" w:after="0"/>
              <w:ind w:firstLine="709"/>
            </w:pPr>
          </w:p>
        </w:tc>
      </w:tr>
      <w:tr w:rsidR="0088436C" w:rsidRPr="00F27FAC" w14:paraId="5F8F52AA" w14:textId="77777777" w:rsidTr="00451942">
        <w:tblPrEx>
          <w:tblBorders>
            <w:top w:val="none" w:sz="0" w:space="0" w:color="auto"/>
            <w:left w:val="none" w:sz="0" w:space="0" w:color="auto"/>
            <w:bottom w:val="none" w:sz="0" w:space="0" w:color="auto"/>
            <w:right w:val="none" w:sz="0" w:space="0" w:color="auto"/>
          </w:tblBorders>
          <w:tblLook w:val="00A0" w:firstRow="1" w:lastRow="0" w:firstColumn="1" w:lastColumn="0" w:noHBand="0" w:noVBand="0"/>
        </w:tblPrEx>
        <w:trPr>
          <w:gridBefore w:val="2"/>
          <w:wBefore w:w="885" w:type="dxa"/>
        </w:trPr>
        <w:tc>
          <w:tcPr>
            <w:tcW w:w="8923" w:type="dxa"/>
            <w:gridSpan w:val="2"/>
            <w:tcBorders>
              <w:bottom w:val="single" w:sz="4" w:space="0" w:color="000000"/>
            </w:tcBorders>
          </w:tcPr>
          <w:p w14:paraId="26D5F968" w14:textId="77777777" w:rsidR="0088436C" w:rsidRPr="00F27FAC" w:rsidRDefault="0088436C" w:rsidP="0088436C">
            <w:pPr>
              <w:jc w:val="both"/>
            </w:pPr>
          </w:p>
          <w:p w14:paraId="79CDCD2A" w14:textId="77777777" w:rsidR="0088436C" w:rsidRPr="00F27FAC" w:rsidRDefault="0088436C" w:rsidP="0088436C">
            <w:pPr>
              <w:jc w:val="both"/>
            </w:pPr>
            <w:r w:rsidRPr="00F27FAC">
              <w:t>Enerģijas tirgus un infrastruktūras departamenta vecākā eksperte</w:t>
            </w:r>
          </w:p>
        </w:tc>
        <w:tc>
          <w:tcPr>
            <w:tcW w:w="2551" w:type="dxa"/>
          </w:tcPr>
          <w:p w14:paraId="6744C1E9" w14:textId="77777777" w:rsidR="0088436C" w:rsidRPr="00F27FAC" w:rsidRDefault="0088436C" w:rsidP="0088436C">
            <w:pPr>
              <w:pStyle w:val="naisc"/>
              <w:spacing w:before="0" w:after="0"/>
            </w:pPr>
          </w:p>
        </w:tc>
        <w:tc>
          <w:tcPr>
            <w:tcW w:w="2952" w:type="dxa"/>
          </w:tcPr>
          <w:p w14:paraId="53CFF903" w14:textId="77777777" w:rsidR="0088436C" w:rsidRPr="00F27FAC" w:rsidRDefault="0088436C" w:rsidP="0088436C">
            <w:pPr>
              <w:pStyle w:val="naisf"/>
              <w:spacing w:before="0" w:after="0"/>
              <w:ind w:firstLine="12"/>
              <w:rPr>
                <w:color w:val="000000"/>
              </w:rPr>
            </w:pPr>
          </w:p>
        </w:tc>
        <w:tc>
          <w:tcPr>
            <w:tcW w:w="3402" w:type="dxa"/>
            <w:gridSpan w:val="2"/>
          </w:tcPr>
          <w:p w14:paraId="6C90BB1C" w14:textId="77777777" w:rsidR="0088436C" w:rsidRPr="00F27FAC" w:rsidRDefault="0088436C" w:rsidP="0088436C">
            <w:pPr>
              <w:pStyle w:val="Sarakstarindkopa"/>
              <w:ind w:left="34"/>
              <w:jc w:val="both"/>
              <w:rPr>
                <w:rFonts w:ascii="Times New Roman" w:hAnsi="Times New Roman"/>
                <w:b/>
                <w:sz w:val="24"/>
                <w:szCs w:val="24"/>
              </w:rPr>
            </w:pPr>
          </w:p>
        </w:tc>
        <w:tc>
          <w:tcPr>
            <w:tcW w:w="3402" w:type="dxa"/>
          </w:tcPr>
          <w:p w14:paraId="076704E8" w14:textId="77777777" w:rsidR="0088436C" w:rsidRPr="00F27FAC" w:rsidRDefault="0088436C" w:rsidP="0088436C">
            <w:pPr>
              <w:pStyle w:val="naisc"/>
              <w:spacing w:before="0" w:after="0"/>
              <w:ind w:firstLine="720"/>
              <w:jc w:val="both"/>
            </w:pPr>
          </w:p>
        </w:tc>
        <w:tc>
          <w:tcPr>
            <w:tcW w:w="3402" w:type="dxa"/>
          </w:tcPr>
          <w:p w14:paraId="1633E2C5" w14:textId="77777777" w:rsidR="0088436C" w:rsidRPr="00F27FAC" w:rsidRDefault="0088436C" w:rsidP="0088436C">
            <w:pPr>
              <w:pStyle w:val="naisf"/>
              <w:spacing w:before="0" w:after="0"/>
              <w:ind w:firstLine="709"/>
            </w:pPr>
          </w:p>
        </w:tc>
      </w:tr>
      <w:tr w:rsidR="0088436C" w:rsidRPr="00F27FAC" w14:paraId="3C8401B1" w14:textId="77777777" w:rsidTr="00451942">
        <w:tblPrEx>
          <w:tblBorders>
            <w:top w:val="none" w:sz="0" w:space="0" w:color="auto"/>
            <w:left w:val="none" w:sz="0" w:space="0" w:color="auto"/>
            <w:bottom w:val="none" w:sz="0" w:space="0" w:color="auto"/>
            <w:right w:val="none" w:sz="0" w:space="0" w:color="auto"/>
          </w:tblBorders>
          <w:tblLook w:val="00A0" w:firstRow="1" w:lastRow="0" w:firstColumn="1" w:lastColumn="0" w:noHBand="0" w:noVBand="0"/>
        </w:tblPrEx>
        <w:trPr>
          <w:gridBefore w:val="2"/>
          <w:wBefore w:w="885" w:type="dxa"/>
        </w:trPr>
        <w:tc>
          <w:tcPr>
            <w:tcW w:w="8923" w:type="dxa"/>
            <w:gridSpan w:val="2"/>
            <w:tcBorders>
              <w:top w:val="single" w:sz="4" w:space="0" w:color="000000"/>
            </w:tcBorders>
          </w:tcPr>
          <w:p w14:paraId="18633F51" w14:textId="77777777" w:rsidR="0088436C" w:rsidRPr="00F27FAC" w:rsidRDefault="0088436C" w:rsidP="0088436C">
            <w:pPr>
              <w:jc w:val="both"/>
            </w:pPr>
            <w:r w:rsidRPr="00F27FAC">
              <w:t>(amats)</w:t>
            </w:r>
          </w:p>
        </w:tc>
        <w:tc>
          <w:tcPr>
            <w:tcW w:w="2551" w:type="dxa"/>
          </w:tcPr>
          <w:p w14:paraId="3280CE0F" w14:textId="77777777" w:rsidR="0088436C" w:rsidRPr="00F27FAC" w:rsidRDefault="0088436C" w:rsidP="0088436C">
            <w:pPr>
              <w:pStyle w:val="naisc"/>
              <w:spacing w:before="0" w:after="0"/>
            </w:pPr>
          </w:p>
        </w:tc>
        <w:tc>
          <w:tcPr>
            <w:tcW w:w="2952" w:type="dxa"/>
          </w:tcPr>
          <w:p w14:paraId="126DE1CE" w14:textId="77777777" w:rsidR="0088436C" w:rsidRPr="00F27FAC" w:rsidRDefault="0088436C" w:rsidP="0088436C">
            <w:pPr>
              <w:pStyle w:val="naisf"/>
              <w:spacing w:before="0" w:after="0"/>
              <w:ind w:firstLine="12"/>
              <w:rPr>
                <w:color w:val="000000"/>
              </w:rPr>
            </w:pPr>
          </w:p>
        </w:tc>
        <w:tc>
          <w:tcPr>
            <w:tcW w:w="3402" w:type="dxa"/>
            <w:gridSpan w:val="2"/>
          </w:tcPr>
          <w:p w14:paraId="1C7C52D6" w14:textId="77777777" w:rsidR="0088436C" w:rsidRPr="00F27FAC" w:rsidRDefault="0088436C" w:rsidP="0088436C">
            <w:pPr>
              <w:pStyle w:val="Sarakstarindkopa"/>
              <w:ind w:left="34"/>
              <w:jc w:val="both"/>
              <w:rPr>
                <w:rFonts w:ascii="Times New Roman" w:hAnsi="Times New Roman"/>
                <w:b/>
                <w:sz w:val="24"/>
                <w:szCs w:val="24"/>
              </w:rPr>
            </w:pPr>
          </w:p>
        </w:tc>
        <w:tc>
          <w:tcPr>
            <w:tcW w:w="3402" w:type="dxa"/>
          </w:tcPr>
          <w:p w14:paraId="68829BA7" w14:textId="77777777" w:rsidR="0088436C" w:rsidRPr="00F27FAC" w:rsidRDefault="0088436C" w:rsidP="0088436C">
            <w:pPr>
              <w:pStyle w:val="naisc"/>
              <w:spacing w:before="0" w:after="0"/>
              <w:ind w:firstLine="720"/>
              <w:jc w:val="both"/>
            </w:pPr>
          </w:p>
        </w:tc>
        <w:tc>
          <w:tcPr>
            <w:tcW w:w="3402" w:type="dxa"/>
          </w:tcPr>
          <w:p w14:paraId="759A538B" w14:textId="77777777" w:rsidR="0088436C" w:rsidRPr="00F27FAC" w:rsidRDefault="0088436C" w:rsidP="0088436C">
            <w:pPr>
              <w:pStyle w:val="naisf"/>
              <w:spacing w:before="0" w:after="0"/>
              <w:ind w:firstLine="709"/>
            </w:pPr>
          </w:p>
        </w:tc>
      </w:tr>
      <w:tr w:rsidR="0088436C" w:rsidRPr="00F27FAC" w14:paraId="6FC35490" w14:textId="77777777" w:rsidTr="00451942">
        <w:tblPrEx>
          <w:tblBorders>
            <w:top w:val="none" w:sz="0" w:space="0" w:color="auto"/>
            <w:left w:val="none" w:sz="0" w:space="0" w:color="auto"/>
            <w:bottom w:val="none" w:sz="0" w:space="0" w:color="auto"/>
            <w:right w:val="none" w:sz="0" w:space="0" w:color="auto"/>
          </w:tblBorders>
          <w:tblLook w:val="00A0" w:firstRow="1" w:lastRow="0" w:firstColumn="1" w:lastColumn="0" w:noHBand="0" w:noVBand="0"/>
        </w:tblPrEx>
        <w:trPr>
          <w:gridBefore w:val="2"/>
          <w:wBefore w:w="885" w:type="dxa"/>
        </w:trPr>
        <w:tc>
          <w:tcPr>
            <w:tcW w:w="8923" w:type="dxa"/>
            <w:gridSpan w:val="2"/>
            <w:tcBorders>
              <w:bottom w:val="single" w:sz="4" w:space="0" w:color="000000"/>
            </w:tcBorders>
          </w:tcPr>
          <w:p w14:paraId="2F41C96E" w14:textId="77777777" w:rsidR="0088436C" w:rsidRPr="00F27FAC" w:rsidRDefault="0088436C" w:rsidP="0088436C">
            <w:pPr>
              <w:jc w:val="both"/>
            </w:pPr>
          </w:p>
          <w:p w14:paraId="09D94A8B" w14:textId="19F50654" w:rsidR="0088436C" w:rsidRPr="00F27FAC" w:rsidRDefault="0088436C" w:rsidP="0088436C">
            <w:pPr>
              <w:jc w:val="both"/>
            </w:pPr>
            <w:r w:rsidRPr="00F27FAC">
              <w:t>67013</w:t>
            </w:r>
            <w:r>
              <w:t>192</w:t>
            </w:r>
          </w:p>
        </w:tc>
        <w:tc>
          <w:tcPr>
            <w:tcW w:w="2551" w:type="dxa"/>
          </w:tcPr>
          <w:p w14:paraId="700D7835" w14:textId="77777777" w:rsidR="0088436C" w:rsidRPr="00F27FAC" w:rsidRDefault="0088436C" w:rsidP="0088436C">
            <w:pPr>
              <w:pStyle w:val="naisc"/>
              <w:spacing w:before="0" w:after="0"/>
            </w:pPr>
          </w:p>
        </w:tc>
        <w:tc>
          <w:tcPr>
            <w:tcW w:w="2952" w:type="dxa"/>
          </w:tcPr>
          <w:p w14:paraId="4FC96E8E" w14:textId="77777777" w:rsidR="0088436C" w:rsidRPr="00F27FAC" w:rsidRDefault="0088436C" w:rsidP="0088436C">
            <w:pPr>
              <w:pStyle w:val="naisf"/>
              <w:spacing w:before="0" w:after="0"/>
              <w:ind w:firstLine="12"/>
              <w:rPr>
                <w:color w:val="000000"/>
              </w:rPr>
            </w:pPr>
          </w:p>
        </w:tc>
        <w:tc>
          <w:tcPr>
            <w:tcW w:w="3402" w:type="dxa"/>
            <w:gridSpan w:val="2"/>
          </w:tcPr>
          <w:p w14:paraId="7DA32D9A" w14:textId="77777777" w:rsidR="0088436C" w:rsidRPr="00F27FAC" w:rsidRDefault="0088436C" w:rsidP="0088436C">
            <w:pPr>
              <w:pStyle w:val="Sarakstarindkopa"/>
              <w:ind w:left="34"/>
              <w:jc w:val="both"/>
              <w:rPr>
                <w:rFonts w:ascii="Times New Roman" w:hAnsi="Times New Roman"/>
                <w:b/>
                <w:sz w:val="24"/>
                <w:szCs w:val="24"/>
              </w:rPr>
            </w:pPr>
          </w:p>
        </w:tc>
        <w:tc>
          <w:tcPr>
            <w:tcW w:w="3402" w:type="dxa"/>
          </w:tcPr>
          <w:p w14:paraId="78195BFC" w14:textId="77777777" w:rsidR="0088436C" w:rsidRPr="00F27FAC" w:rsidRDefault="0088436C" w:rsidP="0088436C">
            <w:pPr>
              <w:pStyle w:val="naisc"/>
              <w:spacing w:before="0" w:after="0"/>
              <w:ind w:firstLine="720"/>
              <w:jc w:val="both"/>
            </w:pPr>
          </w:p>
        </w:tc>
        <w:tc>
          <w:tcPr>
            <w:tcW w:w="3402" w:type="dxa"/>
          </w:tcPr>
          <w:p w14:paraId="7FEADA3D" w14:textId="77777777" w:rsidR="0088436C" w:rsidRPr="00F27FAC" w:rsidRDefault="0088436C" w:rsidP="0088436C">
            <w:pPr>
              <w:pStyle w:val="naisf"/>
              <w:spacing w:before="0" w:after="0"/>
              <w:ind w:firstLine="709"/>
            </w:pPr>
          </w:p>
        </w:tc>
      </w:tr>
      <w:tr w:rsidR="0088436C" w:rsidRPr="00F27FAC" w14:paraId="1A1FC2F2" w14:textId="77777777" w:rsidTr="00451942">
        <w:tblPrEx>
          <w:tblBorders>
            <w:top w:val="none" w:sz="0" w:space="0" w:color="auto"/>
            <w:left w:val="none" w:sz="0" w:space="0" w:color="auto"/>
            <w:bottom w:val="none" w:sz="0" w:space="0" w:color="auto"/>
            <w:right w:val="none" w:sz="0" w:space="0" w:color="auto"/>
          </w:tblBorders>
          <w:tblLook w:val="00A0" w:firstRow="1" w:lastRow="0" w:firstColumn="1" w:lastColumn="0" w:noHBand="0" w:noVBand="0"/>
        </w:tblPrEx>
        <w:trPr>
          <w:gridBefore w:val="2"/>
          <w:wBefore w:w="885" w:type="dxa"/>
        </w:trPr>
        <w:tc>
          <w:tcPr>
            <w:tcW w:w="8923" w:type="dxa"/>
            <w:gridSpan w:val="2"/>
            <w:tcBorders>
              <w:top w:val="single" w:sz="4" w:space="0" w:color="000000"/>
            </w:tcBorders>
          </w:tcPr>
          <w:p w14:paraId="339002A3" w14:textId="77777777" w:rsidR="0088436C" w:rsidRPr="00F27FAC" w:rsidRDefault="0088436C" w:rsidP="0088436C">
            <w:pPr>
              <w:jc w:val="both"/>
            </w:pPr>
            <w:r w:rsidRPr="00F27FAC">
              <w:t>(tālruņa un faksa numurs)</w:t>
            </w:r>
          </w:p>
        </w:tc>
        <w:tc>
          <w:tcPr>
            <w:tcW w:w="2551" w:type="dxa"/>
          </w:tcPr>
          <w:p w14:paraId="36C1F777" w14:textId="77777777" w:rsidR="0088436C" w:rsidRPr="00F27FAC" w:rsidRDefault="0088436C" w:rsidP="0088436C">
            <w:pPr>
              <w:pStyle w:val="naisc"/>
              <w:spacing w:before="0" w:after="0"/>
            </w:pPr>
          </w:p>
        </w:tc>
        <w:tc>
          <w:tcPr>
            <w:tcW w:w="2952" w:type="dxa"/>
          </w:tcPr>
          <w:p w14:paraId="4A3F5850" w14:textId="77777777" w:rsidR="0088436C" w:rsidRPr="00F27FAC" w:rsidRDefault="0088436C" w:rsidP="0088436C">
            <w:pPr>
              <w:pStyle w:val="naisf"/>
              <w:spacing w:before="0" w:after="0"/>
              <w:ind w:firstLine="12"/>
              <w:rPr>
                <w:color w:val="000000"/>
              </w:rPr>
            </w:pPr>
          </w:p>
        </w:tc>
        <w:tc>
          <w:tcPr>
            <w:tcW w:w="3402" w:type="dxa"/>
            <w:gridSpan w:val="2"/>
          </w:tcPr>
          <w:p w14:paraId="7B2BC4DC" w14:textId="77777777" w:rsidR="0088436C" w:rsidRPr="00F27FAC" w:rsidRDefault="0088436C" w:rsidP="0088436C">
            <w:pPr>
              <w:pStyle w:val="Sarakstarindkopa"/>
              <w:ind w:left="34"/>
              <w:jc w:val="both"/>
              <w:rPr>
                <w:rFonts w:ascii="Times New Roman" w:hAnsi="Times New Roman"/>
                <w:b/>
                <w:sz w:val="24"/>
                <w:szCs w:val="24"/>
              </w:rPr>
            </w:pPr>
          </w:p>
        </w:tc>
        <w:tc>
          <w:tcPr>
            <w:tcW w:w="3402" w:type="dxa"/>
          </w:tcPr>
          <w:p w14:paraId="592C16EB" w14:textId="77777777" w:rsidR="0088436C" w:rsidRPr="00F27FAC" w:rsidRDefault="0088436C" w:rsidP="0088436C">
            <w:pPr>
              <w:pStyle w:val="naisc"/>
              <w:spacing w:before="0" w:after="0"/>
              <w:ind w:firstLine="720"/>
              <w:jc w:val="both"/>
            </w:pPr>
          </w:p>
        </w:tc>
        <w:tc>
          <w:tcPr>
            <w:tcW w:w="3402" w:type="dxa"/>
          </w:tcPr>
          <w:p w14:paraId="0B781DE6" w14:textId="77777777" w:rsidR="0088436C" w:rsidRPr="00F27FAC" w:rsidRDefault="0088436C" w:rsidP="0088436C">
            <w:pPr>
              <w:pStyle w:val="naisf"/>
              <w:spacing w:before="0" w:after="0"/>
              <w:ind w:firstLine="709"/>
            </w:pPr>
          </w:p>
        </w:tc>
      </w:tr>
      <w:tr w:rsidR="0088436C" w:rsidRPr="00F27FAC" w14:paraId="24CD9DCD" w14:textId="77777777" w:rsidTr="00451942">
        <w:tblPrEx>
          <w:tblBorders>
            <w:top w:val="none" w:sz="0" w:space="0" w:color="auto"/>
            <w:left w:val="none" w:sz="0" w:space="0" w:color="auto"/>
            <w:bottom w:val="none" w:sz="0" w:space="0" w:color="auto"/>
            <w:right w:val="none" w:sz="0" w:space="0" w:color="auto"/>
          </w:tblBorders>
          <w:tblLook w:val="00A0" w:firstRow="1" w:lastRow="0" w:firstColumn="1" w:lastColumn="0" w:noHBand="0" w:noVBand="0"/>
        </w:tblPrEx>
        <w:trPr>
          <w:gridBefore w:val="2"/>
          <w:wBefore w:w="885" w:type="dxa"/>
        </w:trPr>
        <w:tc>
          <w:tcPr>
            <w:tcW w:w="8923" w:type="dxa"/>
            <w:gridSpan w:val="2"/>
            <w:tcBorders>
              <w:bottom w:val="single" w:sz="4" w:space="0" w:color="000000"/>
            </w:tcBorders>
          </w:tcPr>
          <w:p w14:paraId="4F866ED7" w14:textId="77777777" w:rsidR="0088436C" w:rsidRPr="00F27FAC" w:rsidRDefault="0088436C" w:rsidP="0088436C">
            <w:pPr>
              <w:jc w:val="both"/>
            </w:pPr>
          </w:p>
          <w:p w14:paraId="73571F65" w14:textId="49D89768" w:rsidR="0088436C" w:rsidRPr="00F27FAC" w:rsidRDefault="00D576DF" w:rsidP="0088436C">
            <w:pPr>
              <w:jc w:val="both"/>
            </w:pPr>
            <w:hyperlink r:id="rId8" w:history="1">
              <w:r w:rsidRPr="00646F6F">
                <w:rPr>
                  <w:rStyle w:val="Hipersaite"/>
                </w:rPr>
                <w:t>Inese.Karpovica@em.gov.lv</w:t>
              </w:r>
            </w:hyperlink>
          </w:p>
        </w:tc>
        <w:tc>
          <w:tcPr>
            <w:tcW w:w="2551" w:type="dxa"/>
          </w:tcPr>
          <w:p w14:paraId="705C581B" w14:textId="77777777" w:rsidR="0088436C" w:rsidRPr="00F27FAC" w:rsidRDefault="0088436C" w:rsidP="0088436C">
            <w:pPr>
              <w:pStyle w:val="naisc"/>
              <w:spacing w:before="0" w:after="0"/>
            </w:pPr>
          </w:p>
        </w:tc>
        <w:tc>
          <w:tcPr>
            <w:tcW w:w="2952" w:type="dxa"/>
          </w:tcPr>
          <w:p w14:paraId="21ACEBBC" w14:textId="77777777" w:rsidR="0088436C" w:rsidRPr="00F27FAC" w:rsidRDefault="0088436C" w:rsidP="0088436C">
            <w:pPr>
              <w:pStyle w:val="naisf"/>
              <w:spacing w:before="0" w:after="0"/>
              <w:ind w:firstLine="12"/>
              <w:rPr>
                <w:color w:val="000000"/>
              </w:rPr>
            </w:pPr>
          </w:p>
        </w:tc>
        <w:tc>
          <w:tcPr>
            <w:tcW w:w="3402" w:type="dxa"/>
            <w:gridSpan w:val="2"/>
          </w:tcPr>
          <w:p w14:paraId="01DC62BE" w14:textId="77777777" w:rsidR="0088436C" w:rsidRPr="00F27FAC" w:rsidRDefault="0088436C" w:rsidP="0088436C">
            <w:pPr>
              <w:pStyle w:val="Sarakstarindkopa"/>
              <w:ind w:left="34"/>
              <w:jc w:val="both"/>
              <w:rPr>
                <w:rFonts w:ascii="Times New Roman" w:hAnsi="Times New Roman"/>
                <w:b/>
                <w:sz w:val="24"/>
                <w:szCs w:val="24"/>
              </w:rPr>
            </w:pPr>
          </w:p>
        </w:tc>
        <w:tc>
          <w:tcPr>
            <w:tcW w:w="3402" w:type="dxa"/>
          </w:tcPr>
          <w:p w14:paraId="7EC4C586" w14:textId="77777777" w:rsidR="0088436C" w:rsidRPr="00F27FAC" w:rsidRDefault="0088436C" w:rsidP="0088436C">
            <w:pPr>
              <w:pStyle w:val="naisc"/>
              <w:spacing w:before="0" w:after="0"/>
              <w:ind w:firstLine="720"/>
              <w:jc w:val="both"/>
            </w:pPr>
          </w:p>
        </w:tc>
        <w:tc>
          <w:tcPr>
            <w:tcW w:w="3402" w:type="dxa"/>
          </w:tcPr>
          <w:p w14:paraId="5DDA8FDB" w14:textId="77777777" w:rsidR="0088436C" w:rsidRPr="00F27FAC" w:rsidRDefault="0088436C" w:rsidP="0088436C">
            <w:pPr>
              <w:pStyle w:val="naisf"/>
              <w:spacing w:before="0" w:after="0"/>
              <w:ind w:firstLine="709"/>
            </w:pPr>
          </w:p>
        </w:tc>
      </w:tr>
      <w:tr w:rsidR="0088436C" w:rsidRPr="00F27FAC" w14:paraId="09D315C3" w14:textId="77777777" w:rsidTr="00451942">
        <w:tblPrEx>
          <w:tblBorders>
            <w:top w:val="none" w:sz="0" w:space="0" w:color="auto"/>
            <w:left w:val="none" w:sz="0" w:space="0" w:color="auto"/>
            <w:bottom w:val="none" w:sz="0" w:space="0" w:color="auto"/>
            <w:right w:val="none" w:sz="0" w:space="0" w:color="auto"/>
          </w:tblBorders>
          <w:tblLook w:val="00A0" w:firstRow="1" w:lastRow="0" w:firstColumn="1" w:lastColumn="0" w:noHBand="0" w:noVBand="0"/>
        </w:tblPrEx>
        <w:trPr>
          <w:gridBefore w:val="2"/>
          <w:wBefore w:w="885" w:type="dxa"/>
          <w:trHeight w:val="65"/>
        </w:trPr>
        <w:tc>
          <w:tcPr>
            <w:tcW w:w="8923" w:type="dxa"/>
            <w:gridSpan w:val="2"/>
            <w:tcBorders>
              <w:top w:val="single" w:sz="4" w:space="0" w:color="000000"/>
            </w:tcBorders>
          </w:tcPr>
          <w:p w14:paraId="7F2B81C2" w14:textId="77777777" w:rsidR="0088436C" w:rsidRPr="00F27FAC" w:rsidRDefault="0088436C" w:rsidP="0088436C">
            <w:pPr>
              <w:jc w:val="both"/>
            </w:pPr>
            <w:r w:rsidRPr="00F27FAC">
              <w:t>(e-pasta adrese)</w:t>
            </w:r>
          </w:p>
        </w:tc>
        <w:tc>
          <w:tcPr>
            <w:tcW w:w="2551" w:type="dxa"/>
          </w:tcPr>
          <w:p w14:paraId="431DE9D6" w14:textId="77777777" w:rsidR="0088436C" w:rsidRPr="00F27FAC" w:rsidRDefault="0088436C" w:rsidP="0088436C">
            <w:pPr>
              <w:pStyle w:val="naisc"/>
              <w:spacing w:before="0" w:after="0"/>
            </w:pPr>
          </w:p>
        </w:tc>
        <w:tc>
          <w:tcPr>
            <w:tcW w:w="2952" w:type="dxa"/>
          </w:tcPr>
          <w:p w14:paraId="6DA0820B" w14:textId="77777777" w:rsidR="0088436C" w:rsidRPr="00F27FAC" w:rsidRDefault="0088436C" w:rsidP="0088436C">
            <w:pPr>
              <w:pStyle w:val="naisf"/>
              <w:spacing w:before="0" w:after="0"/>
              <w:ind w:firstLine="12"/>
              <w:rPr>
                <w:color w:val="000000"/>
              </w:rPr>
            </w:pPr>
          </w:p>
        </w:tc>
        <w:tc>
          <w:tcPr>
            <w:tcW w:w="3402" w:type="dxa"/>
            <w:gridSpan w:val="2"/>
          </w:tcPr>
          <w:p w14:paraId="41A9CEE4" w14:textId="77777777" w:rsidR="0088436C" w:rsidRPr="00F27FAC" w:rsidRDefault="0088436C" w:rsidP="0088436C">
            <w:pPr>
              <w:pStyle w:val="Sarakstarindkopa"/>
              <w:ind w:left="34"/>
              <w:jc w:val="both"/>
              <w:rPr>
                <w:rFonts w:ascii="Times New Roman" w:hAnsi="Times New Roman"/>
                <w:b/>
                <w:sz w:val="24"/>
                <w:szCs w:val="24"/>
              </w:rPr>
            </w:pPr>
          </w:p>
        </w:tc>
        <w:tc>
          <w:tcPr>
            <w:tcW w:w="3402" w:type="dxa"/>
          </w:tcPr>
          <w:p w14:paraId="2A72D413" w14:textId="77777777" w:rsidR="0088436C" w:rsidRPr="00F27FAC" w:rsidRDefault="0088436C" w:rsidP="0088436C">
            <w:pPr>
              <w:pStyle w:val="naisc"/>
              <w:spacing w:before="0" w:after="0"/>
              <w:ind w:firstLine="720"/>
              <w:jc w:val="both"/>
            </w:pPr>
          </w:p>
        </w:tc>
        <w:tc>
          <w:tcPr>
            <w:tcW w:w="3402" w:type="dxa"/>
          </w:tcPr>
          <w:p w14:paraId="123EAF2D" w14:textId="77777777" w:rsidR="0088436C" w:rsidRPr="00F27FAC" w:rsidRDefault="0088436C" w:rsidP="0088436C">
            <w:pPr>
              <w:pStyle w:val="naisf"/>
              <w:spacing w:before="0" w:after="0"/>
              <w:ind w:firstLine="709"/>
            </w:pPr>
          </w:p>
        </w:tc>
      </w:tr>
      <w:tr w:rsidR="0088436C" w:rsidRPr="00F27FAC" w14:paraId="33978696" w14:textId="77777777" w:rsidTr="00451942">
        <w:tblPrEx>
          <w:tblBorders>
            <w:top w:val="none" w:sz="0" w:space="0" w:color="auto"/>
            <w:left w:val="none" w:sz="0" w:space="0" w:color="auto"/>
            <w:bottom w:val="none" w:sz="0" w:space="0" w:color="auto"/>
            <w:right w:val="none" w:sz="0" w:space="0" w:color="auto"/>
          </w:tblBorders>
          <w:tblLook w:val="00A0" w:firstRow="1" w:lastRow="0" w:firstColumn="1" w:lastColumn="0" w:noHBand="0" w:noVBand="0"/>
        </w:tblPrEx>
        <w:trPr>
          <w:gridBefore w:val="2"/>
          <w:wBefore w:w="885" w:type="dxa"/>
          <w:trHeight w:val="65"/>
        </w:trPr>
        <w:tc>
          <w:tcPr>
            <w:tcW w:w="8923" w:type="dxa"/>
            <w:gridSpan w:val="2"/>
          </w:tcPr>
          <w:p w14:paraId="01F6871A" w14:textId="77777777" w:rsidR="0088436C" w:rsidRPr="00F27FAC" w:rsidRDefault="0088436C" w:rsidP="0088436C">
            <w:pPr>
              <w:jc w:val="both"/>
            </w:pPr>
          </w:p>
        </w:tc>
        <w:tc>
          <w:tcPr>
            <w:tcW w:w="2551" w:type="dxa"/>
          </w:tcPr>
          <w:p w14:paraId="69A998D4" w14:textId="77777777" w:rsidR="0088436C" w:rsidRPr="00F27FAC" w:rsidRDefault="0088436C" w:rsidP="0088436C">
            <w:pPr>
              <w:pStyle w:val="naisc"/>
              <w:spacing w:before="0" w:after="0"/>
              <w:jc w:val="left"/>
            </w:pPr>
          </w:p>
        </w:tc>
        <w:tc>
          <w:tcPr>
            <w:tcW w:w="2952" w:type="dxa"/>
          </w:tcPr>
          <w:p w14:paraId="2A58F98D" w14:textId="77777777" w:rsidR="0088436C" w:rsidRPr="00F27FAC" w:rsidRDefault="0088436C" w:rsidP="0088436C">
            <w:pPr>
              <w:pStyle w:val="naisf"/>
              <w:spacing w:before="0" w:after="0"/>
              <w:ind w:firstLine="12"/>
              <w:rPr>
                <w:color w:val="000000"/>
              </w:rPr>
            </w:pPr>
          </w:p>
        </w:tc>
        <w:tc>
          <w:tcPr>
            <w:tcW w:w="3402" w:type="dxa"/>
            <w:gridSpan w:val="2"/>
          </w:tcPr>
          <w:p w14:paraId="326A5C5B" w14:textId="77777777" w:rsidR="0088436C" w:rsidRPr="00F27FAC" w:rsidRDefault="0088436C" w:rsidP="0088436C">
            <w:pPr>
              <w:pStyle w:val="Sarakstarindkopa"/>
              <w:ind w:left="34"/>
              <w:jc w:val="both"/>
              <w:rPr>
                <w:rFonts w:ascii="Times New Roman" w:hAnsi="Times New Roman"/>
                <w:b/>
                <w:sz w:val="24"/>
                <w:szCs w:val="24"/>
              </w:rPr>
            </w:pPr>
          </w:p>
        </w:tc>
        <w:tc>
          <w:tcPr>
            <w:tcW w:w="3402" w:type="dxa"/>
          </w:tcPr>
          <w:p w14:paraId="3565E97F" w14:textId="77777777" w:rsidR="0088436C" w:rsidRPr="00F27FAC" w:rsidRDefault="0088436C" w:rsidP="0088436C">
            <w:pPr>
              <w:pStyle w:val="naisc"/>
              <w:spacing w:before="0" w:after="0"/>
              <w:ind w:firstLine="720"/>
              <w:jc w:val="both"/>
            </w:pPr>
          </w:p>
        </w:tc>
        <w:tc>
          <w:tcPr>
            <w:tcW w:w="3402" w:type="dxa"/>
          </w:tcPr>
          <w:p w14:paraId="21BB9032" w14:textId="77777777" w:rsidR="0088436C" w:rsidRPr="00F27FAC" w:rsidRDefault="0088436C" w:rsidP="0088436C">
            <w:pPr>
              <w:pStyle w:val="naisf"/>
              <w:spacing w:before="0" w:after="0"/>
              <w:ind w:firstLine="709"/>
            </w:pPr>
          </w:p>
        </w:tc>
      </w:tr>
    </w:tbl>
    <w:p w14:paraId="5712F9B7" w14:textId="77777777" w:rsidR="00BD0AFE" w:rsidRPr="00F27FAC" w:rsidRDefault="00BD0AFE" w:rsidP="00164887">
      <w:bookmarkStart w:id="30" w:name="_GoBack"/>
      <w:bookmarkEnd w:id="30"/>
    </w:p>
    <w:sectPr w:rsidR="00BD0AFE" w:rsidRPr="00F27FAC" w:rsidSect="002B69CB">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709" w:right="1134" w:bottom="1135" w:left="1701" w:header="709" w:footer="6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D3006" w14:textId="77777777" w:rsidR="003A4A41" w:rsidRDefault="003A4A41" w:rsidP="0039783A">
      <w:r>
        <w:separator/>
      </w:r>
    </w:p>
  </w:endnote>
  <w:endnote w:type="continuationSeparator" w:id="0">
    <w:p w14:paraId="486FBC0E" w14:textId="77777777" w:rsidR="003A4A41" w:rsidRDefault="003A4A41" w:rsidP="00397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 w:name="DokChampa">
    <w:altName w:val="Microsoft Sans Serif"/>
    <w:charset w:val="DE"/>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60F2D" w14:textId="77777777" w:rsidR="004143C9" w:rsidRDefault="004143C9">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5CBB3" w14:textId="6CFA051A" w:rsidR="004143C9" w:rsidRPr="0050060B" w:rsidRDefault="004143C9" w:rsidP="005116CF">
    <w:pPr>
      <w:jc w:val="both"/>
      <w:rPr>
        <w:noProof/>
        <w:sz w:val="20"/>
        <w:szCs w:val="20"/>
      </w:rPr>
    </w:pPr>
    <w:r w:rsidRPr="005E6970">
      <w:rPr>
        <w:sz w:val="20"/>
        <w:szCs w:val="20"/>
      </w:rPr>
      <w:t>EMNot_</w:t>
    </w:r>
    <w:r>
      <w:rPr>
        <w:sz w:val="20"/>
        <w:szCs w:val="20"/>
      </w:rPr>
      <w:t>200220</w:t>
    </w:r>
    <w:r w:rsidRPr="005E6970">
      <w:rPr>
        <w:sz w:val="20"/>
        <w:szCs w:val="20"/>
      </w:rPr>
      <w:t>_</w:t>
    </w:r>
    <w:r>
      <w:rPr>
        <w:sz w:val="20"/>
        <w:szCs w:val="20"/>
      </w:rPr>
      <w:t>Agregatoru_noteikumi.docx</w:t>
    </w:r>
    <w:r w:rsidRPr="00604073">
      <w:rPr>
        <w:sz w:val="20"/>
        <w:szCs w:val="20"/>
      </w:rPr>
      <w:t xml:space="preserve">; Izziņa par atzinumos sniegtajiem iebildumiem Ministru kabineta noteikumu projektam </w:t>
    </w:r>
    <w:r>
      <w:rPr>
        <w:sz w:val="20"/>
        <w:szCs w:val="20"/>
      </w:rPr>
      <w:t>“</w:t>
    </w:r>
    <w:proofErr w:type="spellStart"/>
    <w:r>
      <w:rPr>
        <w:sz w:val="20"/>
        <w:szCs w:val="20"/>
      </w:rPr>
      <w:t>Agregatoru</w:t>
    </w:r>
    <w:proofErr w:type="spellEnd"/>
    <w:r>
      <w:rPr>
        <w:sz w:val="20"/>
        <w:szCs w:val="20"/>
      </w:rPr>
      <w:t xml:space="preserve"> noteikumi”</w:t>
    </w:r>
    <w:r w:rsidRPr="00C56C3C">
      <w:rPr>
        <w:sz w:val="20"/>
        <w:szCs w:val="20"/>
      </w:rPr>
      <w:t xml:space="preserve"> </w:t>
    </w:r>
    <w:r>
      <w:rPr>
        <w:sz w:val="20"/>
        <w:szCs w:val="20"/>
      </w:rPr>
      <w:t>(VSS-1196)</w:t>
    </w:r>
  </w:p>
  <w:p w14:paraId="10EE8388" w14:textId="77777777" w:rsidR="004143C9" w:rsidRPr="00CF5AC7" w:rsidRDefault="004143C9" w:rsidP="0019580F">
    <w:pPr>
      <w:pStyle w:val="Kjene"/>
      <w:ind w:left="-851"/>
    </w:pPr>
  </w:p>
  <w:p w14:paraId="2938BC71" w14:textId="77777777" w:rsidR="004143C9" w:rsidRPr="00CF5AC7" w:rsidRDefault="004143C9" w:rsidP="008758C5">
    <w:pPr>
      <w:pStyle w:val="Kjene"/>
      <w:rPr>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0C527" w14:textId="79CCE706" w:rsidR="004143C9" w:rsidRPr="0050060B" w:rsidRDefault="004143C9" w:rsidP="00697B88">
    <w:pPr>
      <w:jc w:val="both"/>
      <w:rPr>
        <w:noProof/>
        <w:sz w:val="20"/>
        <w:szCs w:val="20"/>
      </w:rPr>
    </w:pPr>
    <w:r w:rsidRPr="005E6970">
      <w:rPr>
        <w:sz w:val="20"/>
        <w:szCs w:val="20"/>
      </w:rPr>
      <w:t>EMNot_</w:t>
    </w:r>
    <w:r>
      <w:rPr>
        <w:sz w:val="20"/>
        <w:szCs w:val="20"/>
      </w:rPr>
      <w:t>200220</w:t>
    </w:r>
    <w:r w:rsidRPr="005E6970">
      <w:rPr>
        <w:sz w:val="20"/>
        <w:szCs w:val="20"/>
      </w:rPr>
      <w:t>_</w:t>
    </w:r>
    <w:r>
      <w:rPr>
        <w:sz w:val="20"/>
        <w:szCs w:val="20"/>
      </w:rPr>
      <w:t>Agregatoru_noteikumi.docx</w:t>
    </w:r>
    <w:r w:rsidRPr="00604073">
      <w:rPr>
        <w:sz w:val="20"/>
        <w:szCs w:val="20"/>
      </w:rPr>
      <w:t xml:space="preserve">; Izziņa par atzinumos sniegtajiem iebildumiem Ministru kabineta noteikumu projektam </w:t>
    </w:r>
    <w:r>
      <w:rPr>
        <w:sz w:val="20"/>
        <w:szCs w:val="20"/>
      </w:rPr>
      <w:t>“</w:t>
    </w:r>
    <w:proofErr w:type="spellStart"/>
    <w:r>
      <w:rPr>
        <w:sz w:val="20"/>
        <w:szCs w:val="20"/>
      </w:rPr>
      <w:t>Agregatoru</w:t>
    </w:r>
    <w:proofErr w:type="spellEnd"/>
    <w:r>
      <w:rPr>
        <w:sz w:val="20"/>
        <w:szCs w:val="20"/>
      </w:rPr>
      <w:t xml:space="preserve"> noteikumi”</w:t>
    </w:r>
    <w:r w:rsidRPr="00C56C3C">
      <w:rPr>
        <w:sz w:val="20"/>
        <w:szCs w:val="20"/>
      </w:rPr>
      <w:t xml:space="preserve"> </w:t>
    </w:r>
    <w:r>
      <w:rPr>
        <w:sz w:val="20"/>
        <w:szCs w:val="20"/>
      </w:rPr>
      <w:t>(VSS-1196)</w:t>
    </w:r>
  </w:p>
  <w:p w14:paraId="06B863D5" w14:textId="77777777" w:rsidR="004143C9" w:rsidRDefault="004143C9">
    <w:pPr>
      <w:pStyle w:val="Kjene"/>
    </w:pPr>
  </w:p>
  <w:p w14:paraId="6ADA8837" w14:textId="77777777" w:rsidR="004143C9" w:rsidRPr="00BE0F73" w:rsidRDefault="004143C9" w:rsidP="00BE0F73">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3A5C61" w14:textId="77777777" w:rsidR="003A4A41" w:rsidRDefault="003A4A41" w:rsidP="0039783A">
      <w:r>
        <w:separator/>
      </w:r>
    </w:p>
  </w:footnote>
  <w:footnote w:type="continuationSeparator" w:id="0">
    <w:p w14:paraId="514400F2" w14:textId="77777777" w:rsidR="003A4A41" w:rsidRDefault="003A4A41" w:rsidP="003978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0EEA1" w14:textId="77777777" w:rsidR="004143C9" w:rsidRDefault="004143C9" w:rsidP="008758C5">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3</w:t>
    </w:r>
    <w:r>
      <w:rPr>
        <w:rStyle w:val="Lappusesnumurs"/>
      </w:rPr>
      <w:fldChar w:fldCharType="end"/>
    </w:r>
  </w:p>
  <w:p w14:paraId="6B2F8588" w14:textId="77777777" w:rsidR="004143C9" w:rsidRDefault="004143C9">
    <w:pPr>
      <w:pStyle w:val="Galve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4D1F5" w14:textId="2B6B1012" w:rsidR="004143C9" w:rsidRDefault="004143C9" w:rsidP="008758C5">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CF5818">
      <w:rPr>
        <w:rStyle w:val="Lappusesnumurs"/>
        <w:noProof/>
      </w:rPr>
      <w:t>21</w:t>
    </w:r>
    <w:r>
      <w:rPr>
        <w:rStyle w:val="Lappusesnumurs"/>
      </w:rPr>
      <w:fldChar w:fldCharType="end"/>
    </w:r>
  </w:p>
  <w:p w14:paraId="2877967F" w14:textId="77777777" w:rsidR="004143C9" w:rsidRDefault="004143C9">
    <w:pPr>
      <w:pStyle w:val="Galve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C4FDF" w14:textId="77777777" w:rsidR="004143C9" w:rsidRDefault="004143C9">
    <w:pPr>
      <w:pStyle w:val="Galve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82227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E945A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68CC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2A06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65E5A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2C33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3278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4D053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934CF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AE12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AD7DDB"/>
    <w:multiLevelType w:val="hybridMultilevel"/>
    <w:tmpl w:val="376821CE"/>
    <w:lvl w:ilvl="0" w:tplc="3B28F93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2D51FB5"/>
    <w:multiLevelType w:val="hybridMultilevel"/>
    <w:tmpl w:val="9C4A4092"/>
    <w:lvl w:ilvl="0" w:tplc="1F487616">
      <w:start w:val="1"/>
      <w:numFmt w:val="decimal"/>
      <w:lvlText w:val="%1."/>
      <w:lvlJc w:val="left"/>
      <w:pPr>
        <w:ind w:left="1069" w:hanging="360"/>
      </w:pPr>
      <w:rPr>
        <w:rFonts w:eastAsia="Times New Roman"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2C5203B7"/>
    <w:multiLevelType w:val="hybridMultilevel"/>
    <w:tmpl w:val="92AC7696"/>
    <w:lvl w:ilvl="0" w:tplc="0426000F">
      <w:start w:val="1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4FA1F25"/>
    <w:multiLevelType w:val="multilevel"/>
    <w:tmpl w:val="CD501A4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215" w:hanging="495"/>
      </w:pPr>
      <w:rPr>
        <w:rFonts w:hint="default"/>
        <w:b w:val="0"/>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4C3711BD"/>
    <w:multiLevelType w:val="hybridMultilevel"/>
    <w:tmpl w:val="34B096D4"/>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7857932"/>
    <w:multiLevelType w:val="multilevel"/>
    <w:tmpl w:val="4B8C9D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92B2DC1"/>
    <w:multiLevelType w:val="hybridMultilevel"/>
    <w:tmpl w:val="459CF154"/>
    <w:lvl w:ilvl="0" w:tplc="C3147A6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5"/>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1"/>
  </w:num>
  <w:num w:numId="17">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AFE"/>
    <w:rsid w:val="000004DA"/>
    <w:rsid w:val="00000E33"/>
    <w:rsid w:val="00001224"/>
    <w:rsid w:val="00001949"/>
    <w:rsid w:val="000053E0"/>
    <w:rsid w:val="000059D9"/>
    <w:rsid w:val="00005B89"/>
    <w:rsid w:val="0000623B"/>
    <w:rsid w:val="000063A2"/>
    <w:rsid w:val="00006D47"/>
    <w:rsid w:val="000072C1"/>
    <w:rsid w:val="0000742C"/>
    <w:rsid w:val="00011FBD"/>
    <w:rsid w:val="0001247C"/>
    <w:rsid w:val="00012578"/>
    <w:rsid w:val="00012EB6"/>
    <w:rsid w:val="0001345D"/>
    <w:rsid w:val="00015BEA"/>
    <w:rsid w:val="000168B4"/>
    <w:rsid w:val="00020B39"/>
    <w:rsid w:val="0002149E"/>
    <w:rsid w:val="00021CF9"/>
    <w:rsid w:val="00023209"/>
    <w:rsid w:val="00023724"/>
    <w:rsid w:val="00023CB6"/>
    <w:rsid w:val="00024702"/>
    <w:rsid w:val="00024D94"/>
    <w:rsid w:val="00024E4D"/>
    <w:rsid w:val="0002648F"/>
    <w:rsid w:val="0002697A"/>
    <w:rsid w:val="00026F29"/>
    <w:rsid w:val="00027B14"/>
    <w:rsid w:val="00030B29"/>
    <w:rsid w:val="000320CD"/>
    <w:rsid w:val="000334F0"/>
    <w:rsid w:val="00033782"/>
    <w:rsid w:val="00033CFF"/>
    <w:rsid w:val="000345F6"/>
    <w:rsid w:val="00035066"/>
    <w:rsid w:val="00035383"/>
    <w:rsid w:val="000365BD"/>
    <w:rsid w:val="00036D51"/>
    <w:rsid w:val="00036DE4"/>
    <w:rsid w:val="00037967"/>
    <w:rsid w:val="00037D65"/>
    <w:rsid w:val="000401DD"/>
    <w:rsid w:val="0004138B"/>
    <w:rsid w:val="00041E48"/>
    <w:rsid w:val="000422DE"/>
    <w:rsid w:val="00042606"/>
    <w:rsid w:val="00042A83"/>
    <w:rsid w:val="000440B2"/>
    <w:rsid w:val="00045204"/>
    <w:rsid w:val="0004726C"/>
    <w:rsid w:val="00050426"/>
    <w:rsid w:val="000518F7"/>
    <w:rsid w:val="00051BE4"/>
    <w:rsid w:val="00051DD2"/>
    <w:rsid w:val="00052A9F"/>
    <w:rsid w:val="00054F96"/>
    <w:rsid w:val="00056407"/>
    <w:rsid w:val="0005655F"/>
    <w:rsid w:val="00056A19"/>
    <w:rsid w:val="000572F8"/>
    <w:rsid w:val="00057719"/>
    <w:rsid w:val="00057FDE"/>
    <w:rsid w:val="000608E0"/>
    <w:rsid w:val="00061493"/>
    <w:rsid w:val="000615BE"/>
    <w:rsid w:val="000618C1"/>
    <w:rsid w:val="00063520"/>
    <w:rsid w:val="00063CAA"/>
    <w:rsid w:val="00064123"/>
    <w:rsid w:val="00065EEF"/>
    <w:rsid w:val="000670B2"/>
    <w:rsid w:val="00067619"/>
    <w:rsid w:val="000678E4"/>
    <w:rsid w:val="00070566"/>
    <w:rsid w:val="000716AF"/>
    <w:rsid w:val="00071B42"/>
    <w:rsid w:val="00072801"/>
    <w:rsid w:val="00072AFA"/>
    <w:rsid w:val="0007353F"/>
    <w:rsid w:val="00073735"/>
    <w:rsid w:val="00073A39"/>
    <w:rsid w:val="000750B6"/>
    <w:rsid w:val="0007604E"/>
    <w:rsid w:val="00077A63"/>
    <w:rsid w:val="00080275"/>
    <w:rsid w:val="00081937"/>
    <w:rsid w:val="00081FD3"/>
    <w:rsid w:val="0008272D"/>
    <w:rsid w:val="0008281C"/>
    <w:rsid w:val="00082D7F"/>
    <w:rsid w:val="00082F1D"/>
    <w:rsid w:val="00084394"/>
    <w:rsid w:val="00084DF7"/>
    <w:rsid w:val="00085808"/>
    <w:rsid w:val="00085F6D"/>
    <w:rsid w:val="00085FBB"/>
    <w:rsid w:val="000910E0"/>
    <w:rsid w:val="00091868"/>
    <w:rsid w:val="000925CD"/>
    <w:rsid w:val="00092B2C"/>
    <w:rsid w:val="00094355"/>
    <w:rsid w:val="00094BFE"/>
    <w:rsid w:val="00095392"/>
    <w:rsid w:val="000954C2"/>
    <w:rsid w:val="0009551B"/>
    <w:rsid w:val="00096B73"/>
    <w:rsid w:val="0009754B"/>
    <w:rsid w:val="000A06E5"/>
    <w:rsid w:val="000A0A5B"/>
    <w:rsid w:val="000A2491"/>
    <w:rsid w:val="000A2698"/>
    <w:rsid w:val="000A369B"/>
    <w:rsid w:val="000A3811"/>
    <w:rsid w:val="000A3D88"/>
    <w:rsid w:val="000A419D"/>
    <w:rsid w:val="000A5979"/>
    <w:rsid w:val="000A5EE1"/>
    <w:rsid w:val="000A617D"/>
    <w:rsid w:val="000A731C"/>
    <w:rsid w:val="000B3A0C"/>
    <w:rsid w:val="000B454A"/>
    <w:rsid w:val="000B55B5"/>
    <w:rsid w:val="000B5F9E"/>
    <w:rsid w:val="000B63E4"/>
    <w:rsid w:val="000B68FD"/>
    <w:rsid w:val="000B6B0A"/>
    <w:rsid w:val="000B7A83"/>
    <w:rsid w:val="000C0171"/>
    <w:rsid w:val="000C08DB"/>
    <w:rsid w:val="000C0F81"/>
    <w:rsid w:val="000C0FAF"/>
    <w:rsid w:val="000C1710"/>
    <w:rsid w:val="000C2394"/>
    <w:rsid w:val="000C3AE0"/>
    <w:rsid w:val="000C42FD"/>
    <w:rsid w:val="000C536F"/>
    <w:rsid w:val="000C58D3"/>
    <w:rsid w:val="000C6C9E"/>
    <w:rsid w:val="000D04D1"/>
    <w:rsid w:val="000D2FE6"/>
    <w:rsid w:val="000D3228"/>
    <w:rsid w:val="000D3F9F"/>
    <w:rsid w:val="000D41CE"/>
    <w:rsid w:val="000D45CB"/>
    <w:rsid w:val="000D45E7"/>
    <w:rsid w:val="000D4C16"/>
    <w:rsid w:val="000D5ED9"/>
    <w:rsid w:val="000D7CC9"/>
    <w:rsid w:val="000E10D6"/>
    <w:rsid w:val="000E2813"/>
    <w:rsid w:val="000E6050"/>
    <w:rsid w:val="000E64DE"/>
    <w:rsid w:val="000E6B42"/>
    <w:rsid w:val="000E7625"/>
    <w:rsid w:val="000E7FE9"/>
    <w:rsid w:val="000F1176"/>
    <w:rsid w:val="000F1F35"/>
    <w:rsid w:val="000F4081"/>
    <w:rsid w:val="000F4F70"/>
    <w:rsid w:val="000F5977"/>
    <w:rsid w:val="000F62E3"/>
    <w:rsid w:val="000F6898"/>
    <w:rsid w:val="000F77CA"/>
    <w:rsid w:val="000F7FDC"/>
    <w:rsid w:val="00100C51"/>
    <w:rsid w:val="001014D5"/>
    <w:rsid w:val="001028E2"/>
    <w:rsid w:val="00103876"/>
    <w:rsid w:val="0010538B"/>
    <w:rsid w:val="0010583E"/>
    <w:rsid w:val="00105E98"/>
    <w:rsid w:val="00106BEA"/>
    <w:rsid w:val="00107AA5"/>
    <w:rsid w:val="00110644"/>
    <w:rsid w:val="0011069B"/>
    <w:rsid w:val="00110AA1"/>
    <w:rsid w:val="00110D49"/>
    <w:rsid w:val="00111131"/>
    <w:rsid w:val="001124F2"/>
    <w:rsid w:val="00113C87"/>
    <w:rsid w:val="00114A64"/>
    <w:rsid w:val="001153CD"/>
    <w:rsid w:val="001154D0"/>
    <w:rsid w:val="0011694B"/>
    <w:rsid w:val="00117C52"/>
    <w:rsid w:val="0012142C"/>
    <w:rsid w:val="0012264D"/>
    <w:rsid w:val="001226D1"/>
    <w:rsid w:val="00122C05"/>
    <w:rsid w:val="00122C24"/>
    <w:rsid w:val="0012312C"/>
    <w:rsid w:val="0012410B"/>
    <w:rsid w:val="0012484D"/>
    <w:rsid w:val="00125328"/>
    <w:rsid w:val="00126FE3"/>
    <w:rsid w:val="00130718"/>
    <w:rsid w:val="0013241B"/>
    <w:rsid w:val="001327D7"/>
    <w:rsid w:val="0013325D"/>
    <w:rsid w:val="00135F15"/>
    <w:rsid w:val="001361DA"/>
    <w:rsid w:val="00136370"/>
    <w:rsid w:val="00136F80"/>
    <w:rsid w:val="00137A11"/>
    <w:rsid w:val="00137A47"/>
    <w:rsid w:val="00140D42"/>
    <w:rsid w:val="00141556"/>
    <w:rsid w:val="001423F7"/>
    <w:rsid w:val="0014243E"/>
    <w:rsid w:val="00142DF2"/>
    <w:rsid w:val="001434D4"/>
    <w:rsid w:val="00143675"/>
    <w:rsid w:val="00144104"/>
    <w:rsid w:val="00145ACC"/>
    <w:rsid w:val="00145B65"/>
    <w:rsid w:val="00145B9B"/>
    <w:rsid w:val="00147030"/>
    <w:rsid w:val="0014723E"/>
    <w:rsid w:val="00147BD1"/>
    <w:rsid w:val="00150177"/>
    <w:rsid w:val="001510C2"/>
    <w:rsid w:val="0015271A"/>
    <w:rsid w:val="00152C9E"/>
    <w:rsid w:val="00153A60"/>
    <w:rsid w:val="00154598"/>
    <w:rsid w:val="00154D48"/>
    <w:rsid w:val="00156082"/>
    <w:rsid w:val="00156912"/>
    <w:rsid w:val="0015777A"/>
    <w:rsid w:val="00157B9D"/>
    <w:rsid w:val="00157C76"/>
    <w:rsid w:val="0016025D"/>
    <w:rsid w:val="00160A12"/>
    <w:rsid w:val="00160F3C"/>
    <w:rsid w:val="0016169C"/>
    <w:rsid w:val="00161818"/>
    <w:rsid w:val="00161EB1"/>
    <w:rsid w:val="0016318E"/>
    <w:rsid w:val="001636BF"/>
    <w:rsid w:val="00163E88"/>
    <w:rsid w:val="00164887"/>
    <w:rsid w:val="00164CFF"/>
    <w:rsid w:val="00165143"/>
    <w:rsid w:val="001656E6"/>
    <w:rsid w:val="001704E1"/>
    <w:rsid w:val="001706DB"/>
    <w:rsid w:val="00170E11"/>
    <w:rsid w:val="00172431"/>
    <w:rsid w:val="001728D5"/>
    <w:rsid w:val="00172DBB"/>
    <w:rsid w:val="00176322"/>
    <w:rsid w:val="001767A5"/>
    <w:rsid w:val="00181214"/>
    <w:rsid w:val="00181A3F"/>
    <w:rsid w:val="001827B5"/>
    <w:rsid w:val="001847F9"/>
    <w:rsid w:val="0019094B"/>
    <w:rsid w:val="001909B2"/>
    <w:rsid w:val="00191A9A"/>
    <w:rsid w:val="0019274A"/>
    <w:rsid w:val="0019377E"/>
    <w:rsid w:val="00193846"/>
    <w:rsid w:val="00193AEE"/>
    <w:rsid w:val="00194FD3"/>
    <w:rsid w:val="0019580F"/>
    <w:rsid w:val="00196A06"/>
    <w:rsid w:val="001A06B5"/>
    <w:rsid w:val="001A1EE1"/>
    <w:rsid w:val="001A2F41"/>
    <w:rsid w:val="001A2FE1"/>
    <w:rsid w:val="001A417D"/>
    <w:rsid w:val="001A4374"/>
    <w:rsid w:val="001A4A93"/>
    <w:rsid w:val="001A508B"/>
    <w:rsid w:val="001A630D"/>
    <w:rsid w:val="001A6538"/>
    <w:rsid w:val="001A6ABF"/>
    <w:rsid w:val="001A726B"/>
    <w:rsid w:val="001A7F33"/>
    <w:rsid w:val="001B1E87"/>
    <w:rsid w:val="001B27F0"/>
    <w:rsid w:val="001B292F"/>
    <w:rsid w:val="001B3C27"/>
    <w:rsid w:val="001B4051"/>
    <w:rsid w:val="001B4A73"/>
    <w:rsid w:val="001B5026"/>
    <w:rsid w:val="001B585D"/>
    <w:rsid w:val="001C1845"/>
    <w:rsid w:val="001C1D69"/>
    <w:rsid w:val="001C38E2"/>
    <w:rsid w:val="001C45A3"/>
    <w:rsid w:val="001C662F"/>
    <w:rsid w:val="001C6724"/>
    <w:rsid w:val="001C69DB"/>
    <w:rsid w:val="001C7119"/>
    <w:rsid w:val="001C73B8"/>
    <w:rsid w:val="001C79FC"/>
    <w:rsid w:val="001D039C"/>
    <w:rsid w:val="001D04BA"/>
    <w:rsid w:val="001D052F"/>
    <w:rsid w:val="001D2BF2"/>
    <w:rsid w:val="001D3AD8"/>
    <w:rsid w:val="001D4F10"/>
    <w:rsid w:val="001D7938"/>
    <w:rsid w:val="001D7D36"/>
    <w:rsid w:val="001E012D"/>
    <w:rsid w:val="001E0478"/>
    <w:rsid w:val="001E0CAA"/>
    <w:rsid w:val="001E2194"/>
    <w:rsid w:val="001E3679"/>
    <w:rsid w:val="001E3D52"/>
    <w:rsid w:val="001E3F31"/>
    <w:rsid w:val="001E4741"/>
    <w:rsid w:val="001E571A"/>
    <w:rsid w:val="001E6372"/>
    <w:rsid w:val="001E6769"/>
    <w:rsid w:val="001E67E0"/>
    <w:rsid w:val="001E7499"/>
    <w:rsid w:val="001E7951"/>
    <w:rsid w:val="001F02F0"/>
    <w:rsid w:val="001F0D9D"/>
    <w:rsid w:val="001F13F2"/>
    <w:rsid w:val="001F179F"/>
    <w:rsid w:val="001F1DCB"/>
    <w:rsid w:val="001F2117"/>
    <w:rsid w:val="001F2C8A"/>
    <w:rsid w:val="001F37AB"/>
    <w:rsid w:val="001F4316"/>
    <w:rsid w:val="001F4C93"/>
    <w:rsid w:val="001F4FA6"/>
    <w:rsid w:val="001F5208"/>
    <w:rsid w:val="001F54CC"/>
    <w:rsid w:val="001F598F"/>
    <w:rsid w:val="001F5AD7"/>
    <w:rsid w:val="001F5F97"/>
    <w:rsid w:val="0020172A"/>
    <w:rsid w:val="002017DA"/>
    <w:rsid w:val="00202CC7"/>
    <w:rsid w:val="00203885"/>
    <w:rsid w:val="0021025D"/>
    <w:rsid w:val="002102A5"/>
    <w:rsid w:val="002102E6"/>
    <w:rsid w:val="00210612"/>
    <w:rsid w:val="00210FE5"/>
    <w:rsid w:val="00211667"/>
    <w:rsid w:val="00211DED"/>
    <w:rsid w:val="002122B8"/>
    <w:rsid w:val="0021294A"/>
    <w:rsid w:val="00212D45"/>
    <w:rsid w:val="00213A55"/>
    <w:rsid w:val="00213F4F"/>
    <w:rsid w:val="002144F4"/>
    <w:rsid w:val="00215069"/>
    <w:rsid w:val="00215131"/>
    <w:rsid w:val="00215D02"/>
    <w:rsid w:val="0021659C"/>
    <w:rsid w:val="00217672"/>
    <w:rsid w:val="00220781"/>
    <w:rsid w:val="00220D2D"/>
    <w:rsid w:val="00222484"/>
    <w:rsid w:val="002227F1"/>
    <w:rsid w:val="00222B4F"/>
    <w:rsid w:val="002231BA"/>
    <w:rsid w:val="00224679"/>
    <w:rsid w:val="00225EB2"/>
    <w:rsid w:val="00226FD4"/>
    <w:rsid w:val="00227EE5"/>
    <w:rsid w:val="002317E4"/>
    <w:rsid w:val="002318B0"/>
    <w:rsid w:val="0023267B"/>
    <w:rsid w:val="002334B1"/>
    <w:rsid w:val="002336AF"/>
    <w:rsid w:val="00233F63"/>
    <w:rsid w:val="002343F5"/>
    <w:rsid w:val="0023607D"/>
    <w:rsid w:val="002402D7"/>
    <w:rsid w:val="00240F83"/>
    <w:rsid w:val="002437F7"/>
    <w:rsid w:val="00246421"/>
    <w:rsid w:val="00247A62"/>
    <w:rsid w:val="00247FE1"/>
    <w:rsid w:val="00250058"/>
    <w:rsid w:val="002500AA"/>
    <w:rsid w:val="00250120"/>
    <w:rsid w:val="002504B7"/>
    <w:rsid w:val="002513AA"/>
    <w:rsid w:val="002513FD"/>
    <w:rsid w:val="00251683"/>
    <w:rsid w:val="002526B8"/>
    <w:rsid w:val="00254031"/>
    <w:rsid w:val="002548B1"/>
    <w:rsid w:val="00254A67"/>
    <w:rsid w:val="00254F19"/>
    <w:rsid w:val="00255093"/>
    <w:rsid w:val="00255C4C"/>
    <w:rsid w:val="00256B59"/>
    <w:rsid w:val="00257F6A"/>
    <w:rsid w:val="002606EF"/>
    <w:rsid w:val="00261556"/>
    <w:rsid w:val="002617DD"/>
    <w:rsid w:val="00262C73"/>
    <w:rsid w:val="00262DEE"/>
    <w:rsid w:val="00263799"/>
    <w:rsid w:val="00263C28"/>
    <w:rsid w:val="00264513"/>
    <w:rsid w:val="0026509B"/>
    <w:rsid w:val="00267163"/>
    <w:rsid w:val="002679B2"/>
    <w:rsid w:val="00270C8E"/>
    <w:rsid w:val="00270FE6"/>
    <w:rsid w:val="00271220"/>
    <w:rsid w:val="002712AC"/>
    <w:rsid w:val="00271873"/>
    <w:rsid w:val="00271C9E"/>
    <w:rsid w:val="00272B30"/>
    <w:rsid w:val="002743BE"/>
    <w:rsid w:val="00274C33"/>
    <w:rsid w:val="00276485"/>
    <w:rsid w:val="00276DF0"/>
    <w:rsid w:val="00280130"/>
    <w:rsid w:val="00280262"/>
    <w:rsid w:val="00280A22"/>
    <w:rsid w:val="0028225E"/>
    <w:rsid w:val="002829FB"/>
    <w:rsid w:val="00283701"/>
    <w:rsid w:val="00283821"/>
    <w:rsid w:val="00284311"/>
    <w:rsid w:val="002861F0"/>
    <w:rsid w:val="00286282"/>
    <w:rsid w:val="0028739C"/>
    <w:rsid w:val="00287A7F"/>
    <w:rsid w:val="0029085B"/>
    <w:rsid w:val="00290B68"/>
    <w:rsid w:val="00290C56"/>
    <w:rsid w:val="002917B1"/>
    <w:rsid w:val="00291FB8"/>
    <w:rsid w:val="00292B88"/>
    <w:rsid w:val="002931BE"/>
    <w:rsid w:val="0029414C"/>
    <w:rsid w:val="00294623"/>
    <w:rsid w:val="00295364"/>
    <w:rsid w:val="00295452"/>
    <w:rsid w:val="00295DCB"/>
    <w:rsid w:val="00296F7D"/>
    <w:rsid w:val="002A14D9"/>
    <w:rsid w:val="002A1B9E"/>
    <w:rsid w:val="002A2742"/>
    <w:rsid w:val="002A2C9B"/>
    <w:rsid w:val="002A3E12"/>
    <w:rsid w:val="002A4DE5"/>
    <w:rsid w:val="002A5CE4"/>
    <w:rsid w:val="002A5D02"/>
    <w:rsid w:val="002A65F9"/>
    <w:rsid w:val="002A67C9"/>
    <w:rsid w:val="002A7FA6"/>
    <w:rsid w:val="002B043F"/>
    <w:rsid w:val="002B0BC9"/>
    <w:rsid w:val="002B16EA"/>
    <w:rsid w:val="002B2A33"/>
    <w:rsid w:val="002B3011"/>
    <w:rsid w:val="002B372F"/>
    <w:rsid w:val="002B3E0F"/>
    <w:rsid w:val="002B52F3"/>
    <w:rsid w:val="002B56CD"/>
    <w:rsid w:val="002B645D"/>
    <w:rsid w:val="002B666D"/>
    <w:rsid w:val="002B69CB"/>
    <w:rsid w:val="002B77AF"/>
    <w:rsid w:val="002C17AF"/>
    <w:rsid w:val="002C1803"/>
    <w:rsid w:val="002C1CE6"/>
    <w:rsid w:val="002C1EF5"/>
    <w:rsid w:val="002C306F"/>
    <w:rsid w:val="002C38A5"/>
    <w:rsid w:val="002C3BC7"/>
    <w:rsid w:val="002C4691"/>
    <w:rsid w:val="002C4886"/>
    <w:rsid w:val="002C50B0"/>
    <w:rsid w:val="002C74B5"/>
    <w:rsid w:val="002C74F6"/>
    <w:rsid w:val="002C7AC2"/>
    <w:rsid w:val="002D1D67"/>
    <w:rsid w:val="002D42EB"/>
    <w:rsid w:val="002E0064"/>
    <w:rsid w:val="002E2DEB"/>
    <w:rsid w:val="002E3155"/>
    <w:rsid w:val="002E3802"/>
    <w:rsid w:val="002E3E94"/>
    <w:rsid w:val="002E3EFF"/>
    <w:rsid w:val="002E4165"/>
    <w:rsid w:val="002E69C8"/>
    <w:rsid w:val="002E6AF3"/>
    <w:rsid w:val="002E6C25"/>
    <w:rsid w:val="002E738B"/>
    <w:rsid w:val="002E7F7E"/>
    <w:rsid w:val="002F0338"/>
    <w:rsid w:val="002F0ED2"/>
    <w:rsid w:val="002F1605"/>
    <w:rsid w:val="002F292D"/>
    <w:rsid w:val="002F2F41"/>
    <w:rsid w:val="002F71A1"/>
    <w:rsid w:val="002F71E5"/>
    <w:rsid w:val="002F7A3D"/>
    <w:rsid w:val="00301300"/>
    <w:rsid w:val="00302A89"/>
    <w:rsid w:val="00303094"/>
    <w:rsid w:val="0030371B"/>
    <w:rsid w:val="00305C67"/>
    <w:rsid w:val="00306A12"/>
    <w:rsid w:val="003076DF"/>
    <w:rsid w:val="00310210"/>
    <w:rsid w:val="0031088F"/>
    <w:rsid w:val="003118F8"/>
    <w:rsid w:val="00311C56"/>
    <w:rsid w:val="0031209D"/>
    <w:rsid w:val="00312344"/>
    <w:rsid w:val="003129DA"/>
    <w:rsid w:val="00313B8B"/>
    <w:rsid w:val="00314F74"/>
    <w:rsid w:val="00315808"/>
    <w:rsid w:val="00315CD4"/>
    <w:rsid w:val="003212EE"/>
    <w:rsid w:val="00321371"/>
    <w:rsid w:val="0032223C"/>
    <w:rsid w:val="0032259F"/>
    <w:rsid w:val="003245DA"/>
    <w:rsid w:val="0032461C"/>
    <w:rsid w:val="00325965"/>
    <w:rsid w:val="00327185"/>
    <w:rsid w:val="003272A5"/>
    <w:rsid w:val="0033182F"/>
    <w:rsid w:val="00332CF8"/>
    <w:rsid w:val="00332DC7"/>
    <w:rsid w:val="0033396E"/>
    <w:rsid w:val="00333B65"/>
    <w:rsid w:val="003342C5"/>
    <w:rsid w:val="003347EE"/>
    <w:rsid w:val="00334AF3"/>
    <w:rsid w:val="00334C4A"/>
    <w:rsid w:val="00335BC0"/>
    <w:rsid w:val="003362F1"/>
    <w:rsid w:val="003373C2"/>
    <w:rsid w:val="00340D78"/>
    <w:rsid w:val="003425CC"/>
    <w:rsid w:val="00342A2F"/>
    <w:rsid w:val="0034329A"/>
    <w:rsid w:val="0034365B"/>
    <w:rsid w:val="00344091"/>
    <w:rsid w:val="003453D4"/>
    <w:rsid w:val="0034598C"/>
    <w:rsid w:val="0034638E"/>
    <w:rsid w:val="003465FB"/>
    <w:rsid w:val="0034666B"/>
    <w:rsid w:val="00346E22"/>
    <w:rsid w:val="003472F0"/>
    <w:rsid w:val="0035198E"/>
    <w:rsid w:val="003519EE"/>
    <w:rsid w:val="00351EBC"/>
    <w:rsid w:val="0035200A"/>
    <w:rsid w:val="00352676"/>
    <w:rsid w:val="00353ACD"/>
    <w:rsid w:val="00354BBB"/>
    <w:rsid w:val="0035610D"/>
    <w:rsid w:val="00356D1A"/>
    <w:rsid w:val="00356F79"/>
    <w:rsid w:val="003579A5"/>
    <w:rsid w:val="00357CC0"/>
    <w:rsid w:val="00362A42"/>
    <w:rsid w:val="00363D09"/>
    <w:rsid w:val="00364427"/>
    <w:rsid w:val="0036494B"/>
    <w:rsid w:val="00365153"/>
    <w:rsid w:val="003653DB"/>
    <w:rsid w:val="00366D06"/>
    <w:rsid w:val="00366EF2"/>
    <w:rsid w:val="00370EB7"/>
    <w:rsid w:val="00371281"/>
    <w:rsid w:val="003714F6"/>
    <w:rsid w:val="003727B7"/>
    <w:rsid w:val="003728AC"/>
    <w:rsid w:val="00372B58"/>
    <w:rsid w:val="00373C97"/>
    <w:rsid w:val="00374DC7"/>
    <w:rsid w:val="00375A22"/>
    <w:rsid w:val="003761CB"/>
    <w:rsid w:val="00376725"/>
    <w:rsid w:val="00377854"/>
    <w:rsid w:val="00380BC4"/>
    <w:rsid w:val="00381751"/>
    <w:rsid w:val="00382850"/>
    <w:rsid w:val="0038530F"/>
    <w:rsid w:val="00385A54"/>
    <w:rsid w:val="00385C94"/>
    <w:rsid w:val="00386428"/>
    <w:rsid w:val="00387722"/>
    <w:rsid w:val="00387BDF"/>
    <w:rsid w:val="0039091F"/>
    <w:rsid w:val="00390D52"/>
    <w:rsid w:val="00391A18"/>
    <w:rsid w:val="003931FF"/>
    <w:rsid w:val="00393C32"/>
    <w:rsid w:val="003948D0"/>
    <w:rsid w:val="00394ADA"/>
    <w:rsid w:val="00396688"/>
    <w:rsid w:val="00396B0F"/>
    <w:rsid w:val="0039783A"/>
    <w:rsid w:val="003A0097"/>
    <w:rsid w:val="003A0131"/>
    <w:rsid w:val="003A0DD6"/>
    <w:rsid w:val="003A0F51"/>
    <w:rsid w:val="003A10FD"/>
    <w:rsid w:val="003A13B6"/>
    <w:rsid w:val="003A17FE"/>
    <w:rsid w:val="003A24C5"/>
    <w:rsid w:val="003A3945"/>
    <w:rsid w:val="003A4A41"/>
    <w:rsid w:val="003A4B92"/>
    <w:rsid w:val="003A4CC5"/>
    <w:rsid w:val="003A50E6"/>
    <w:rsid w:val="003A5477"/>
    <w:rsid w:val="003A6244"/>
    <w:rsid w:val="003A674E"/>
    <w:rsid w:val="003A71A4"/>
    <w:rsid w:val="003B0D63"/>
    <w:rsid w:val="003B1616"/>
    <w:rsid w:val="003B1F8F"/>
    <w:rsid w:val="003B2A7C"/>
    <w:rsid w:val="003B309F"/>
    <w:rsid w:val="003B3BB3"/>
    <w:rsid w:val="003B45D4"/>
    <w:rsid w:val="003B4700"/>
    <w:rsid w:val="003B59B8"/>
    <w:rsid w:val="003C229E"/>
    <w:rsid w:val="003C2491"/>
    <w:rsid w:val="003C2FD0"/>
    <w:rsid w:val="003C3471"/>
    <w:rsid w:val="003C5541"/>
    <w:rsid w:val="003C5607"/>
    <w:rsid w:val="003C5E2E"/>
    <w:rsid w:val="003C67C4"/>
    <w:rsid w:val="003C7077"/>
    <w:rsid w:val="003C71DB"/>
    <w:rsid w:val="003C77FE"/>
    <w:rsid w:val="003C7CBE"/>
    <w:rsid w:val="003D1D2F"/>
    <w:rsid w:val="003D2A86"/>
    <w:rsid w:val="003D3B67"/>
    <w:rsid w:val="003D5788"/>
    <w:rsid w:val="003D5ECA"/>
    <w:rsid w:val="003D67EA"/>
    <w:rsid w:val="003D681E"/>
    <w:rsid w:val="003D70B9"/>
    <w:rsid w:val="003D7D65"/>
    <w:rsid w:val="003D7E45"/>
    <w:rsid w:val="003E0F34"/>
    <w:rsid w:val="003E19EC"/>
    <w:rsid w:val="003E2CFF"/>
    <w:rsid w:val="003E312C"/>
    <w:rsid w:val="003E3746"/>
    <w:rsid w:val="003E3C3D"/>
    <w:rsid w:val="003E3EBF"/>
    <w:rsid w:val="003E4E94"/>
    <w:rsid w:val="003E515F"/>
    <w:rsid w:val="003E7F68"/>
    <w:rsid w:val="003E7FFC"/>
    <w:rsid w:val="003F01C4"/>
    <w:rsid w:val="003F1953"/>
    <w:rsid w:val="003F226C"/>
    <w:rsid w:val="003F2E3A"/>
    <w:rsid w:val="003F4094"/>
    <w:rsid w:val="003F7C05"/>
    <w:rsid w:val="0040032C"/>
    <w:rsid w:val="00400435"/>
    <w:rsid w:val="00400594"/>
    <w:rsid w:val="00402AD6"/>
    <w:rsid w:val="00403213"/>
    <w:rsid w:val="0040419A"/>
    <w:rsid w:val="004042FE"/>
    <w:rsid w:val="004043C8"/>
    <w:rsid w:val="004049F6"/>
    <w:rsid w:val="00404BCA"/>
    <w:rsid w:val="00404E48"/>
    <w:rsid w:val="0040500E"/>
    <w:rsid w:val="00405E96"/>
    <w:rsid w:val="00407256"/>
    <w:rsid w:val="004073D6"/>
    <w:rsid w:val="004075D7"/>
    <w:rsid w:val="004078AB"/>
    <w:rsid w:val="00407F82"/>
    <w:rsid w:val="004102F5"/>
    <w:rsid w:val="004103B7"/>
    <w:rsid w:val="00411ED8"/>
    <w:rsid w:val="00411EE7"/>
    <w:rsid w:val="00412949"/>
    <w:rsid w:val="004134EB"/>
    <w:rsid w:val="0041422D"/>
    <w:rsid w:val="00414239"/>
    <w:rsid w:val="00414396"/>
    <w:rsid w:val="004143C9"/>
    <w:rsid w:val="0041494F"/>
    <w:rsid w:val="004169BD"/>
    <w:rsid w:val="00416C02"/>
    <w:rsid w:val="004172B3"/>
    <w:rsid w:val="00417A59"/>
    <w:rsid w:val="004204A5"/>
    <w:rsid w:val="00422AA3"/>
    <w:rsid w:val="00424F5E"/>
    <w:rsid w:val="00426020"/>
    <w:rsid w:val="00426FBB"/>
    <w:rsid w:val="00427842"/>
    <w:rsid w:val="00427E68"/>
    <w:rsid w:val="004306F7"/>
    <w:rsid w:val="004307ED"/>
    <w:rsid w:val="0043083A"/>
    <w:rsid w:val="004314D6"/>
    <w:rsid w:val="0043305E"/>
    <w:rsid w:val="00433C3A"/>
    <w:rsid w:val="0043407A"/>
    <w:rsid w:val="004345BA"/>
    <w:rsid w:val="004350EA"/>
    <w:rsid w:val="004358D6"/>
    <w:rsid w:val="00435B8A"/>
    <w:rsid w:val="00435CC0"/>
    <w:rsid w:val="004366F4"/>
    <w:rsid w:val="00436CC9"/>
    <w:rsid w:val="00440B0B"/>
    <w:rsid w:val="00440F6B"/>
    <w:rsid w:val="00441234"/>
    <w:rsid w:val="004468BC"/>
    <w:rsid w:val="004504CF"/>
    <w:rsid w:val="0045061A"/>
    <w:rsid w:val="00450D12"/>
    <w:rsid w:val="0045154D"/>
    <w:rsid w:val="00451820"/>
    <w:rsid w:val="00451942"/>
    <w:rsid w:val="00451F1B"/>
    <w:rsid w:val="00452B05"/>
    <w:rsid w:val="00453242"/>
    <w:rsid w:val="00454132"/>
    <w:rsid w:val="00455F51"/>
    <w:rsid w:val="004560CA"/>
    <w:rsid w:val="00457573"/>
    <w:rsid w:val="00457C3D"/>
    <w:rsid w:val="00457C56"/>
    <w:rsid w:val="004607E1"/>
    <w:rsid w:val="00461225"/>
    <w:rsid w:val="00461BD1"/>
    <w:rsid w:val="00463418"/>
    <w:rsid w:val="004653F2"/>
    <w:rsid w:val="00466FC1"/>
    <w:rsid w:val="00472119"/>
    <w:rsid w:val="0047214D"/>
    <w:rsid w:val="00472315"/>
    <w:rsid w:val="00472B6F"/>
    <w:rsid w:val="00473E39"/>
    <w:rsid w:val="00474E7F"/>
    <w:rsid w:val="00475A36"/>
    <w:rsid w:val="00475D29"/>
    <w:rsid w:val="004779B5"/>
    <w:rsid w:val="00480C62"/>
    <w:rsid w:val="004811E5"/>
    <w:rsid w:val="004851C6"/>
    <w:rsid w:val="004869E9"/>
    <w:rsid w:val="00486EB9"/>
    <w:rsid w:val="00490BF8"/>
    <w:rsid w:val="004910AC"/>
    <w:rsid w:val="0049162E"/>
    <w:rsid w:val="00492AE9"/>
    <w:rsid w:val="00493887"/>
    <w:rsid w:val="00493F58"/>
    <w:rsid w:val="0049400D"/>
    <w:rsid w:val="00494F88"/>
    <w:rsid w:val="00496A6D"/>
    <w:rsid w:val="0049735C"/>
    <w:rsid w:val="00497627"/>
    <w:rsid w:val="004A076A"/>
    <w:rsid w:val="004A122D"/>
    <w:rsid w:val="004A131E"/>
    <w:rsid w:val="004A3866"/>
    <w:rsid w:val="004A4A64"/>
    <w:rsid w:val="004A4A97"/>
    <w:rsid w:val="004A4DE0"/>
    <w:rsid w:val="004A5208"/>
    <w:rsid w:val="004A5707"/>
    <w:rsid w:val="004A6D8E"/>
    <w:rsid w:val="004B106A"/>
    <w:rsid w:val="004B1156"/>
    <w:rsid w:val="004B154B"/>
    <w:rsid w:val="004B294E"/>
    <w:rsid w:val="004B2D19"/>
    <w:rsid w:val="004B3645"/>
    <w:rsid w:val="004B4757"/>
    <w:rsid w:val="004B4A84"/>
    <w:rsid w:val="004B65F7"/>
    <w:rsid w:val="004C0B76"/>
    <w:rsid w:val="004C1011"/>
    <w:rsid w:val="004C1AE1"/>
    <w:rsid w:val="004C3D53"/>
    <w:rsid w:val="004C46F8"/>
    <w:rsid w:val="004C534F"/>
    <w:rsid w:val="004C54A6"/>
    <w:rsid w:val="004C57E2"/>
    <w:rsid w:val="004C65E0"/>
    <w:rsid w:val="004C76C2"/>
    <w:rsid w:val="004C7957"/>
    <w:rsid w:val="004D11D0"/>
    <w:rsid w:val="004D1DB4"/>
    <w:rsid w:val="004D3087"/>
    <w:rsid w:val="004D3AC3"/>
    <w:rsid w:val="004D452A"/>
    <w:rsid w:val="004D569A"/>
    <w:rsid w:val="004D7017"/>
    <w:rsid w:val="004D7677"/>
    <w:rsid w:val="004D7CE8"/>
    <w:rsid w:val="004D7EF5"/>
    <w:rsid w:val="004E086A"/>
    <w:rsid w:val="004E0AD0"/>
    <w:rsid w:val="004E0C9B"/>
    <w:rsid w:val="004E1FE9"/>
    <w:rsid w:val="004E2010"/>
    <w:rsid w:val="004E526E"/>
    <w:rsid w:val="004E53FB"/>
    <w:rsid w:val="004E5539"/>
    <w:rsid w:val="004F0E0E"/>
    <w:rsid w:val="004F1336"/>
    <w:rsid w:val="004F1A20"/>
    <w:rsid w:val="004F1D48"/>
    <w:rsid w:val="004F1EFB"/>
    <w:rsid w:val="004F21F3"/>
    <w:rsid w:val="004F2DDE"/>
    <w:rsid w:val="004F4171"/>
    <w:rsid w:val="004F4EEE"/>
    <w:rsid w:val="004F565F"/>
    <w:rsid w:val="004F6186"/>
    <w:rsid w:val="004F67C2"/>
    <w:rsid w:val="004F69D0"/>
    <w:rsid w:val="004F6E5C"/>
    <w:rsid w:val="0050015B"/>
    <w:rsid w:val="0050060B"/>
    <w:rsid w:val="005008BD"/>
    <w:rsid w:val="00500BA4"/>
    <w:rsid w:val="0050100B"/>
    <w:rsid w:val="00502833"/>
    <w:rsid w:val="00503FFC"/>
    <w:rsid w:val="005048FD"/>
    <w:rsid w:val="0050555D"/>
    <w:rsid w:val="00506C38"/>
    <w:rsid w:val="0050717A"/>
    <w:rsid w:val="00510EA8"/>
    <w:rsid w:val="0051142E"/>
    <w:rsid w:val="005116CF"/>
    <w:rsid w:val="005130F8"/>
    <w:rsid w:val="005131C1"/>
    <w:rsid w:val="005137A1"/>
    <w:rsid w:val="00514168"/>
    <w:rsid w:val="005147AA"/>
    <w:rsid w:val="00514BD3"/>
    <w:rsid w:val="00515C6A"/>
    <w:rsid w:val="00515D32"/>
    <w:rsid w:val="00517B27"/>
    <w:rsid w:val="00520FCC"/>
    <w:rsid w:val="00521747"/>
    <w:rsid w:val="0052201E"/>
    <w:rsid w:val="0052275B"/>
    <w:rsid w:val="00523854"/>
    <w:rsid w:val="005248AE"/>
    <w:rsid w:val="0052497C"/>
    <w:rsid w:val="00524A6C"/>
    <w:rsid w:val="00525A4B"/>
    <w:rsid w:val="00526257"/>
    <w:rsid w:val="00531853"/>
    <w:rsid w:val="00534327"/>
    <w:rsid w:val="00534344"/>
    <w:rsid w:val="00534776"/>
    <w:rsid w:val="00534BA8"/>
    <w:rsid w:val="005354A4"/>
    <w:rsid w:val="005365E7"/>
    <w:rsid w:val="00536CB9"/>
    <w:rsid w:val="00536DF6"/>
    <w:rsid w:val="005374EE"/>
    <w:rsid w:val="005412CA"/>
    <w:rsid w:val="00541FA5"/>
    <w:rsid w:val="0054309D"/>
    <w:rsid w:val="00545A89"/>
    <w:rsid w:val="005462B9"/>
    <w:rsid w:val="0054659E"/>
    <w:rsid w:val="0055017B"/>
    <w:rsid w:val="0055184F"/>
    <w:rsid w:val="00551BD7"/>
    <w:rsid w:val="005521BC"/>
    <w:rsid w:val="005527DE"/>
    <w:rsid w:val="00552862"/>
    <w:rsid w:val="00552C11"/>
    <w:rsid w:val="005533FF"/>
    <w:rsid w:val="00554CD9"/>
    <w:rsid w:val="0055575F"/>
    <w:rsid w:val="0055607F"/>
    <w:rsid w:val="00556A8C"/>
    <w:rsid w:val="005573A4"/>
    <w:rsid w:val="005578AE"/>
    <w:rsid w:val="005579C3"/>
    <w:rsid w:val="0056078E"/>
    <w:rsid w:val="00560CA5"/>
    <w:rsid w:val="00561E5A"/>
    <w:rsid w:val="00565B82"/>
    <w:rsid w:val="00566DCB"/>
    <w:rsid w:val="00571035"/>
    <w:rsid w:val="00572188"/>
    <w:rsid w:val="0057442A"/>
    <w:rsid w:val="00574804"/>
    <w:rsid w:val="00575036"/>
    <w:rsid w:val="00575651"/>
    <w:rsid w:val="00576EAC"/>
    <w:rsid w:val="00576FE6"/>
    <w:rsid w:val="005776EC"/>
    <w:rsid w:val="005779FF"/>
    <w:rsid w:val="0058060C"/>
    <w:rsid w:val="00581545"/>
    <w:rsid w:val="00581548"/>
    <w:rsid w:val="00582156"/>
    <w:rsid w:val="00583146"/>
    <w:rsid w:val="00583762"/>
    <w:rsid w:val="005837C3"/>
    <w:rsid w:val="00584495"/>
    <w:rsid w:val="00584684"/>
    <w:rsid w:val="005847C1"/>
    <w:rsid w:val="005850CA"/>
    <w:rsid w:val="00585938"/>
    <w:rsid w:val="005860FA"/>
    <w:rsid w:val="005902B5"/>
    <w:rsid w:val="00590C2D"/>
    <w:rsid w:val="00590C69"/>
    <w:rsid w:val="00592819"/>
    <w:rsid w:val="00593B11"/>
    <w:rsid w:val="00595BC7"/>
    <w:rsid w:val="00595F3D"/>
    <w:rsid w:val="0059794E"/>
    <w:rsid w:val="00597A11"/>
    <w:rsid w:val="005A0324"/>
    <w:rsid w:val="005A07FC"/>
    <w:rsid w:val="005A1372"/>
    <w:rsid w:val="005A1EF5"/>
    <w:rsid w:val="005A236E"/>
    <w:rsid w:val="005A37D0"/>
    <w:rsid w:val="005A5C2A"/>
    <w:rsid w:val="005A68B9"/>
    <w:rsid w:val="005A73FE"/>
    <w:rsid w:val="005B00BA"/>
    <w:rsid w:val="005B07D7"/>
    <w:rsid w:val="005B305E"/>
    <w:rsid w:val="005B3222"/>
    <w:rsid w:val="005B4574"/>
    <w:rsid w:val="005B4E7A"/>
    <w:rsid w:val="005B78CE"/>
    <w:rsid w:val="005B7B46"/>
    <w:rsid w:val="005B7F4A"/>
    <w:rsid w:val="005C0043"/>
    <w:rsid w:val="005C0EFC"/>
    <w:rsid w:val="005C497E"/>
    <w:rsid w:val="005C55AF"/>
    <w:rsid w:val="005C61E1"/>
    <w:rsid w:val="005C6C47"/>
    <w:rsid w:val="005C711A"/>
    <w:rsid w:val="005C74E5"/>
    <w:rsid w:val="005D02C9"/>
    <w:rsid w:val="005D02DE"/>
    <w:rsid w:val="005D02E2"/>
    <w:rsid w:val="005D0E36"/>
    <w:rsid w:val="005D1F32"/>
    <w:rsid w:val="005D3999"/>
    <w:rsid w:val="005D4AAC"/>
    <w:rsid w:val="005D56DA"/>
    <w:rsid w:val="005D5F17"/>
    <w:rsid w:val="005D63EB"/>
    <w:rsid w:val="005E1D21"/>
    <w:rsid w:val="005E408E"/>
    <w:rsid w:val="005E519D"/>
    <w:rsid w:val="005E5C4C"/>
    <w:rsid w:val="005E5E13"/>
    <w:rsid w:val="005E6970"/>
    <w:rsid w:val="005F0417"/>
    <w:rsid w:val="005F063B"/>
    <w:rsid w:val="005F0B21"/>
    <w:rsid w:val="005F166F"/>
    <w:rsid w:val="005F269E"/>
    <w:rsid w:val="005F2DA6"/>
    <w:rsid w:val="005F2E57"/>
    <w:rsid w:val="005F6CF6"/>
    <w:rsid w:val="005F7504"/>
    <w:rsid w:val="0060052B"/>
    <w:rsid w:val="0060275B"/>
    <w:rsid w:val="006034CA"/>
    <w:rsid w:val="006037EA"/>
    <w:rsid w:val="006038DF"/>
    <w:rsid w:val="00603A9E"/>
    <w:rsid w:val="00604073"/>
    <w:rsid w:val="00604A14"/>
    <w:rsid w:val="0060504D"/>
    <w:rsid w:val="00605053"/>
    <w:rsid w:val="00605172"/>
    <w:rsid w:val="00605F78"/>
    <w:rsid w:val="00606CDB"/>
    <w:rsid w:val="006104F7"/>
    <w:rsid w:val="006109B8"/>
    <w:rsid w:val="00611062"/>
    <w:rsid w:val="0061173A"/>
    <w:rsid w:val="00611AB8"/>
    <w:rsid w:val="006122B5"/>
    <w:rsid w:val="00612745"/>
    <w:rsid w:val="00612959"/>
    <w:rsid w:val="00612F0C"/>
    <w:rsid w:val="00613B32"/>
    <w:rsid w:val="0061557F"/>
    <w:rsid w:val="00616292"/>
    <w:rsid w:val="00617177"/>
    <w:rsid w:val="00617250"/>
    <w:rsid w:val="006201BA"/>
    <w:rsid w:val="006201D5"/>
    <w:rsid w:val="00620FE3"/>
    <w:rsid w:val="00621FBE"/>
    <w:rsid w:val="00622858"/>
    <w:rsid w:val="00624594"/>
    <w:rsid w:val="00624E4C"/>
    <w:rsid w:val="006266CA"/>
    <w:rsid w:val="00626B93"/>
    <w:rsid w:val="00626BB9"/>
    <w:rsid w:val="006306F4"/>
    <w:rsid w:val="00630A2B"/>
    <w:rsid w:val="00632482"/>
    <w:rsid w:val="00632F24"/>
    <w:rsid w:val="00633C99"/>
    <w:rsid w:val="00636AF0"/>
    <w:rsid w:val="006379EC"/>
    <w:rsid w:val="00640E9C"/>
    <w:rsid w:val="00641452"/>
    <w:rsid w:val="0064271C"/>
    <w:rsid w:val="00642C67"/>
    <w:rsid w:val="00643EAE"/>
    <w:rsid w:val="00644C82"/>
    <w:rsid w:val="006455D5"/>
    <w:rsid w:val="00645D47"/>
    <w:rsid w:val="00646110"/>
    <w:rsid w:val="00650486"/>
    <w:rsid w:val="00650FC6"/>
    <w:rsid w:val="00652021"/>
    <w:rsid w:val="00652531"/>
    <w:rsid w:val="006537C5"/>
    <w:rsid w:val="006538C0"/>
    <w:rsid w:val="006538C9"/>
    <w:rsid w:val="00653F68"/>
    <w:rsid w:val="00654659"/>
    <w:rsid w:val="006557EB"/>
    <w:rsid w:val="00655906"/>
    <w:rsid w:val="00655C5E"/>
    <w:rsid w:val="00655FFB"/>
    <w:rsid w:val="00660078"/>
    <w:rsid w:val="00661840"/>
    <w:rsid w:val="00661877"/>
    <w:rsid w:val="00661FA7"/>
    <w:rsid w:val="0066230C"/>
    <w:rsid w:val="006625F0"/>
    <w:rsid w:val="00662A62"/>
    <w:rsid w:val="00662AA6"/>
    <w:rsid w:val="00663B28"/>
    <w:rsid w:val="00663FAF"/>
    <w:rsid w:val="00664148"/>
    <w:rsid w:val="006648C8"/>
    <w:rsid w:val="00664A9D"/>
    <w:rsid w:val="0066719A"/>
    <w:rsid w:val="0066730F"/>
    <w:rsid w:val="00670ACE"/>
    <w:rsid w:val="00670B55"/>
    <w:rsid w:val="006725E2"/>
    <w:rsid w:val="006725F1"/>
    <w:rsid w:val="006729C4"/>
    <w:rsid w:val="00672B3C"/>
    <w:rsid w:val="006731AF"/>
    <w:rsid w:val="006755CE"/>
    <w:rsid w:val="00675CCE"/>
    <w:rsid w:val="00676B54"/>
    <w:rsid w:val="0067774A"/>
    <w:rsid w:val="00677D51"/>
    <w:rsid w:val="00680719"/>
    <w:rsid w:val="006820BA"/>
    <w:rsid w:val="006843C3"/>
    <w:rsid w:val="00684D39"/>
    <w:rsid w:val="00685128"/>
    <w:rsid w:val="00685470"/>
    <w:rsid w:val="00685556"/>
    <w:rsid w:val="00685A82"/>
    <w:rsid w:val="006864D0"/>
    <w:rsid w:val="00687A0E"/>
    <w:rsid w:val="00687CC7"/>
    <w:rsid w:val="00690BCC"/>
    <w:rsid w:val="00690CC2"/>
    <w:rsid w:val="0069237D"/>
    <w:rsid w:val="0069240D"/>
    <w:rsid w:val="006929DB"/>
    <w:rsid w:val="00693DD3"/>
    <w:rsid w:val="00696741"/>
    <w:rsid w:val="006977C9"/>
    <w:rsid w:val="0069793B"/>
    <w:rsid w:val="00697B88"/>
    <w:rsid w:val="006A047A"/>
    <w:rsid w:val="006A0547"/>
    <w:rsid w:val="006A3356"/>
    <w:rsid w:val="006A3738"/>
    <w:rsid w:val="006A389B"/>
    <w:rsid w:val="006A38BC"/>
    <w:rsid w:val="006A3FB6"/>
    <w:rsid w:val="006A4F29"/>
    <w:rsid w:val="006A513F"/>
    <w:rsid w:val="006A5524"/>
    <w:rsid w:val="006A55E7"/>
    <w:rsid w:val="006A6091"/>
    <w:rsid w:val="006A682E"/>
    <w:rsid w:val="006A6BDE"/>
    <w:rsid w:val="006A70BC"/>
    <w:rsid w:val="006A7C9E"/>
    <w:rsid w:val="006B010F"/>
    <w:rsid w:val="006B0234"/>
    <w:rsid w:val="006B072C"/>
    <w:rsid w:val="006B14FE"/>
    <w:rsid w:val="006B19EB"/>
    <w:rsid w:val="006B1B17"/>
    <w:rsid w:val="006B586E"/>
    <w:rsid w:val="006B5B60"/>
    <w:rsid w:val="006B6204"/>
    <w:rsid w:val="006B640A"/>
    <w:rsid w:val="006B6C95"/>
    <w:rsid w:val="006B714D"/>
    <w:rsid w:val="006B7699"/>
    <w:rsid w:val="006C067E"/>
    <w:rsid w:val="006C1682"/>
    <w:rsid w:val="006C28E5"/>
    <w:rsid w:val="006C29B4"/>
    <w:rsid w:val="006C2E59"/>
    <w:rsid w:val="006C3EB9"/>
    <w:rsid w:val="006C5E97"/>
    <w:rsid w:val="006C6161"/>
    <w:rsid w:val="006C6924"/>
    <w:rsid w:val="006C6BE8"/>
    <w:rsid w:val="006D0684"/>
    <w:rsid w:val="006D1AED"/>
    <w:rsid w:val="006D23A8"/>
    <w:rsid w:val="006D3355"/>
    <w:rsid w:val="006D37E7"/>
    <w:rsid w:val="006D59FE"/>
    <w:rsid w:val="006D5B2C"/>
    <w:rsid w:val="006D61F4"/>
    <w:rsid w:val="006D73B6"/>
    <w:rsid w:val="006D7D38"/>
    <w:rsid w:val="006E0ECA"/>
    <w:rsid w:val="006E13B9"/>
    <w:rsid w:val="006E2916"/>
    <w:rsid w:val="006E32D5"/>
    <w:rsid w:val="006E34DE"/>
    <w:rsid w:val="006E5D44"/>
    <w:rsid w:val="006E6ECD"/>
    <w:rsid w:val="006F04D2"/>
    <w:rsid w:val="006F072D"/>
    <w:rsid w:val="006F0F33"/>
    <w:rsid w:val="006F13FB"/>
    <w:rsid w:val="006F17DC"/>
    <w:rsid w:val="006F2FD7"/>
    <w:rsid w:val="006F3453"/>
    <w:rsid w:val="006F3F41"/>
    <w:rsid w:val="006F4E10"/>
    <w:rsid w:val="006F4E22"/>
    <w:rsid w:val="006F5924"/>
    <w:rsid w:val="006F5D4F"/>
    <w:rsid w:val="006F6788"/>
    <w:rsid w:val="006F75A7"/>
    <w:rsid w:val="007005F5"/>
    <w:rsid w:val="00700704"/>
    <w:rsid w:val="00703381"/>
    <w:rsid w:val="0070356E"/>
    <w:rsid w:val="00704D33"/>
    <w:rsid w:val="00706136"/>
    <w:rsid w:val="00706345"/>
    <w:rsid w:val="007066E8"/>
    <w:rsid w:val="007074C0"/>
    <w:rsid w:val="0070768C"/>
    <w:rsid w:val="00707CB8"/>
    <w:rsid w:val="00707E2D"/>
    <w:rsid w:val="007108CA"/>
    <w:rsid w:val="0071101D"/>
    <w:rsid w:val="0071126D"/>
    <w:rsid w:val="00712AAB"/>
    <w:rsid w:val="00713008"/>
    <w:rsid w:val="00714052"/>
    <w:rsid w:val="00714057"/>
    <w:rsid w:val="007149E8"/>
    <w:rsid w:val="00714E16"/>
    <w:rsid w:val="00715D39"/>
    <w:rsid w:val="00715F7C"/>
    <w:rsid w:val="00717002"/>
    <w:rsid w:val="00720AD5"/>
    <w:rsid w:val="00721139"/>
    <w:rsid w:val="00721D46"/>
    <w:rsid w:val="0072206C"/>
    <w:rsid w:val="00725785"/>
    <w:rsid w:val="007257DA"/>
    <w:rsid w:val="00726427"/>
    <w:rsid w:val="00726E4C"/>
    <w:rsid w:val="00727146"/>
    <w:rsid w:val="007279B9"/>
    <w:rsid w:val="007279CF"/>
    <w:rsid w:val="00730AEC"/>
    <w:rsid w:val="007316ED"/>
    <w:rsid w:val="007318D7"/>
    <w:rsid w:val="00732403"/>
    <w:rsid w:val="00732C2B"/>
    <w:rsid w:val="00734485"/>
    <w:rsid w:val="007346B4"/>
    <w:rsid w:val="007361FE"/>
    <w:rsid w:val="007367E1"/>
    <w:rsid w:val="00736856"/>
    <w:rsid w:val="00736DDF"/>
    <w:rsid w:val="00741234"/>
    <w:rsid w:val="00741BA8"/>
    <w:rsid w:val="00742527"/>
    <w:rsid w:val="00742984"/>
    <w:rsid w:val="0074326E"/>
    <w:rsid w:val="00744107"/>
    <w:rsid w:val="0074480F"/>
    <w:rsid w:val="00744A5D"/>
    <w:rsid w:val="007450C1"/>
    <w:rsid w:val="007465AB"/>
    <w:rsid w:val="007465C5"/>
    <w:rsid w:val="00747454"/>
    <w:rsid w:val="0074745B"/>
    <w:rsid w:val="0075053B"/>
    <w:rsid w:val="007506F0"/>
    <w:rsid w:val="007519B7"/>
    <w:rsid w:val="00752E2B"/>
    <w:rsid w:val="00752E9C"/>
    <w:rsid w:val="00753520"/>
    <w:rsid w:val="00753CFB"/>
    <w:rsid w:val="00754D4E"/>
    <w:rsid w:val="007552B7"/>
    <w:rsid w:val="00755630"/>
    <w:rsid w:val="007564EC"/>
    <w:rsid w:val="00757BB0"/>
    <w:rsid w:val="00760BC4"/>
    <w:rsid w:val="00761F00"/>
    <w:rsid w:val="007626F8"/>
    <w:rsid w:val="007639EA"/>
    <w:rsid w:val="00763BCE"/>
    <w:rsid w:val="00765C5B"/>
    <w:rsid w:val="0076656A"/>
    <w:rsid w:val="00767E15"/>
    <w:rsid w:val="00771153"/>
    <w:rsid w:val="00771CBB"/>
    <w:rsid w:val="007726C2"/>
    <w:rsid w:val="00772D84"/>
    <w:rsid w:val="00773622"/>
    <w:rsid w:val="00774591"/>
    <w:rsid w:val="00774686"/>
    <w:rsid w:val="00774CEE"/>
    <w:rsid w:val="007753B1"/>
    <w:rsid w:val="00775C7E"/>
    <w:rsid w:val="0077615B"/>
    <w:rsid w:val="00776D0D"/>
    <w:rsid w:val="00776DAA"/>
    <w:rsid w:val="007779BD"/>
    <w:rsid w:val="00777C93"/>
    <w:rsid w:val="0078321C"/>
    <w:rsid w:val="00783754"/>
    <w:rsid w:val="00783804"/>
    <w:rsid w:val="0078387B"/>
    <w:rsid w:val="007849F6"/>
    <w:rsid w:val="00784C20"/>
    <w:rsid w:val="00785281"/>
    <w:rsid w:val="00787030"/>
    <w:rsid w:val="00787B74"/>
    <w:rsid w:val="0079057B"/>
    <w:rsid w:val="007906AA"/>
    <w:rsid w:val="0079252B"/>
    <w:rsid w:val="00792878"/>
    <w:rsid w:val="00792E80"/>
    <w:rsid w:val="00793600"/>
    <w:rsid w:val="00794186"/>
    <w:rsid w:val="00794636"/>
    <w:rsid w:val="00795663"/>
    <w:rsid w:val="00795ECA"/>
    <w:rsid w:val="00797410"/>
    <w:rsid w:val="007974BE"/>
    <w:rsid w:val="007977E7"/>
    <w:rsid w:val="00797830"/>
    <w:rsid w:val="007979AB"/>
    <w:rsid w:val="007A04C0"/>
    <w:rsid w:val="007A1C8E"/>
    <w:rsid w:val="007A250A"/>
    <w:rsid w:val="007A2CE1"/>
    <w:rsid w:val="007A2F04"/>
    <w:rsid w:val="007A32AB"/>
    <w:rsid w:val="007A50C7"/>
    <w:rsid w:val="007A64F3"/>
    <w:rsid w:val="007A6611"/>
    <w:rsid w:val="007A715E"/>
    <w:rsid w:val="007B0845"/>
    <w:rsid w:val="007B119C"/>
    <w:rsid w:val="007B17AA"/>
    <w:rsid w:val="007B28D7"/>
    <w:rsid w:val="007B2997"/>
    <w:rsid w:val="007B32FF"/>
    <w:rsid w:val="007B348E"/>
    <w:rsid w:val="007B3954"/>
    <w:rsid w:val="007B3C50"/>
    <w:rsid w:val="007B4DD9"/>
    <w:rsid w:val="007B64B7"/>
    <w:rsid w:val="007B7166"/>
    <w:rsid w:val="007B7B38"/>
    <w:rsid w:val="007C0B4B"/>
    <w:rsid w:val="007C0F50"/>
    <w:rsid w:val="007C1670"/>
    <w:rsid w:val="007C1779"/>
    <w:rsid w:val="007C253F"/>
    <w:rsid w:val="007C2B15"/>
    <w:rsid w:val="007C3314"/>
    <w:rsid w:val="007C406D"/>
    <w:rsid w:val="007C4481"/>
    <w:rsid w:val="007C51DB"/>
    <w:rsid w:val="007C6395"/>
    <w:rsid w:val="007C6B73"/>
    <w:rsid w:val="007C6F03"/>
    <w:rsid w:val="007D0B1F"/>
    <w:rsid w:val="007D1F7D"/>
    <w:rsid w:val="007D26DA"/>
    <w:rsid w:val="007D2767"/>
    <w:rsid w:val="007D2891"/>
    <w:rsid w:val="007D371E"/>
    <w:rsid w:val="007D4404"/>
    <w:rsid w:val="007D45DD"/>
    <w:rsid w:val="007D4919"/>
    <w:rsid w:val="007D637C"/>
    <w:rsid w:val="007D78DB"/>
    <w:rsid w:val="007E00B1"/>
    <w:rsid w:val="007E05A2"/>
    <w:rsid w:val="007E27BC"/>
    <w:rsid w:val="007E3484"/>
    <w:rsid w:val="007E3AD9"/>
    <w:rsid w:val="007E3C17"/>
    <w:rsid w:val="007E3D46"/>
    <w:rsid w:val="007E4F7F"/>
    <w:rsid w:val="007E67A1"/>
    <w:rsid w:val="007E6D6D"/>
    <w:rsid w:val="007E7A1D"/>
    <w:rsid w:val="007F209F"/>
    <w:rsid w:val="007F4B43"/>
    <w:rsid w:val="007F5B84"/>
    <w:rsid w:val="007F5DB7"/>
    <w:rsid w:val="007F732A"/>
    <w:rsid w:val="00801081"/>
    <w:rsid w:val="008010D3"/>
    <w:rsid w:val="00802187"/>
    <w:rsid w:val="0080251A"/>
    <w:rsid w:val="008027A7"/>
    <w:rsid w:val="00802E82"/>
    <w:rsid w:val="00803416"/>
    <w:rsid w:val="00803C4F"/>
    <w:rsid w:val="00804858"/>
    <w:rsid w:val="008053B9"/>
    <w:rsid w:val="008062B1"/>
    <w:rsid w:val="00810002"/>
    <w:rsid w:val="00811600"/>
    <w:rsid w:val="008116D4"/>
    <w:rsid w:val="008117DA"/>
    <w:rsid w:val="008124C9"/>
    <w:rsid w:val="00812526"/>
    <w:rsid w:val="00812E18"/>
    <w:rsid w:val="00814563"/>
    <w:rsid w:val="00815B20"/>
    <w:rsid w:val="00815D4C"/>
    <w:rsid w:val="0081625C"/>
    <w:rsid w:val="0081731D"/>
    <w:rsid w:val="00817485"/>
    <w:rsid w:val="008206C2"/>
    <w:rsid w:val="008209C9"/>
    <w:rsid w:val="0082298A"/>
    <w:rsid w:val="0082373B"/>
    <w:rsid w:val="008242D7"/>
    <w:rsid w:val="00824D06"/>
    <w:rsid w:val="008263F5"/>
    <w:rsid w:val="00826C5B"/>
    <w:rsid w:val="008270AE"/>
    <w:rsid w:val="00827102"/>
    <w:rsid w:val="00827539"/>
    <w:rsid w:val="008323DE"/>
    <w:rsid w:val="00833F15"/>
    <w:rsid w:val="00834C05"/>
    <w:rsid w:val="008351D0"/>
    <w:rsid w:val="00836782"/>
    <w:rsid w:val="00837702"/>
    <w:rsid w:val="00837825"/>
    <w:rsid w:val="00840316"/>
    <w:rsid w:val="008410F3"/>
    <w:rsid w:val="00841A58"/>
    <w:rsid w:val="00841CA5"/>
    <w:rsid w:val="008420EE"/>
    <w:rsid w:val="00843855"/>
    <w:rsid w:val="00843975"/>
    <w:rsid w:val="00845D4D"/>
    <w:rsid w:val="0084760F"/>
    <w:rsid w:val="00850147"/>
    <w:rsid w:val="0085100E"/>
    <w:rsid w:val="008513C0"/>
    <w:rsid w:val="00851DA9"/>
    <w:rsid w:val="008534F3"/>
    <w:rsid w:val="00853E84"/>
    <w:rsid w:val="00853E8D"/>
    <w:rsid w:val="00854A07"/>
    <w:rsid w:val="008562B4"/>
    <w:rsid w:val="00856A3B"/>
    <w:rsid w:val="0085709F"/>
    <w:rsid w:val="00857A9A"/>
    <w:rsid w:val="0086121E"/>
    <w:rsid w:val="00861A49"/>
    <w:rsid w:val="0086259A"/>
    <w:rsid w:val="00863651"/>
    <w:rsid w:val="0086621D"/>
    <w:rsid w:val="0087038E"/>
    <w:rsid w:val="00870EA7"/>
    <w:rsid w:val="008713B8"/>
    <w:rsid w:val="00871F0F"/>
    <w:rsid w:val="008723D7"/>
    <w:rsid w:val="008726DE"/>
    <w:rsid w:val="008729F2"/>
    <w:rsid w:val="00872AE9"/>
    <w:rsid w:val="00872BE6"/>
    <w:rsid w:val="0087339B"/>
    <w:rsid w:val="00874DB1"/>
    <w:rsid w:val="008753E4"/>
    <w:rsid w:val="008758B9"/>
    <w:rsid w:val="008758C5"/>
    <w:rsid w:val="0087751D"/>
    <w:rsid w:val="0087765F"/>
    <w:rsid w:val="0087771A"/>
    <w:rsid w:val="0088154E"/>
    <w:rsid w:val="00881B23"/>
    <w:rsid w:val="00881F93"/>
    <w:rsid w:val="0088256D"/>
    <w:rsid w:val="008827FE"/>
    <w:rsid w:val="0088385D"/>
    <w:rsid w:val="00883944"/>
    <w:rsid w:val="0088436C"/>
    <w:rsid w:val="008859C7"/>
    <w:rsid w:val="008869E9"/>
    <w:rsid w:val="0088768F"/>
    <w:rsid w:val="008879CC"/>
    <w:rsid w:val="008924AF"/>
    <w:rsid w:val="008924C1"/>
    <w:rsid w:val="0089255E"/>
    <w:rsid w:val="0089465D"/>
    <w:rsid w:val="00896147"/>
    <w:rsid w:val="00897EF8"/>
    <w:rsid w:val="008A1B18"/>
    <w:rsid w:val="008A2FEB"/>
    <w:rsid w:val="008A326B"/>
    <w:rsid w:val="008A3CE9"/>
    <w:rsid w:val="008A6045"/>
    <w:rsid w:val="008A747D"/>
    <w:rsid w:val="008A7C74"/>
    <w:rsid w:val="008A7F88"/>
    <w:rsid w:val="008B2325"/>
    <w:rsid w:val="008B2608"/>
    <w:rsid w:val="008B2ED7"/>
    <w:rsid w:val="008B39B6"/>
    <w:rsid w:val="008B480B"/>
    <w:rsid w:val="008B6775"/>
    <w:rsid w:val="008B7563"/>
    <w:rsid w:val="008C148A"/>
    <w:rsid w:val="008C1582"/>
    <w:rsid w:val="008C2340"/>
    <w:rsid w:val="008C3AAF"/>
    <w:rsid w:val="008C49DF"/>
    <w:rsid w:val="008C5089"/>
    <w:rsid w:val="008C5559"/>
    <w:rsid w:val="008C5C20"/>
    <w:rsid w:val="008C7C6A"/>
    <w:rsid w:val="008D05AA"/>
    <w:rsid w:val="008D1C12"/>
    <w:rsid w:val="008D3A9E"/>
    <w:rsid w:val="008D3AF0"/>
    <w:rsid w:val="008D3CE0"/>
    <w:rsid w:val="008D556E"/>
    <w:rsid w:val="008D5A6D"/>
    <w:rsid w:val="008D6285"/>
    <w:rsid w:val="008E0BE8"/>
    <w:rsid w:val="008E2998"/>
    <w:rsid w:val="008E374F"/>
    <w:rsid w:val="008E37DC"/>
    <w:rsid w:val="008E5DFB"/>
    <w:rsid w:val="008E7680"/>
    <w:rsid w:val="008F18F4"/>
    <w:rsid w:val="008F1B91"/>
    <w:rsid w:val="008F20FD"/>
    <w:rsid w:val="008F288A"/>
    <w:rsid w:val="008F290B"/>
    <w:rsid w:val="008F3AC4"/>
    <w:rsid w:val="008F3F7C"/>
    <w:rsid w:val="008F57B7"/>
    <w:rsid w:val="008F64B9"/>
    <w:rsid w:val="008F6676"/>
    <w:rsid w:val="008F7E93"/>
    <w:rsid w:val="00900DC1"/>
    <w:rsid w:val="00902DD9"/>
    <w:rsid w:val="00902F2C"/>
    <w:rsid w:val="00903DFB"/>
    <w:rsid w:val="0090408A"/>
    <w:rsid w:val="009054BF"/>
    <w:rsid w:val="009066C4"/>
    <w:rsid w:val="009069B4"/>
    <w:rsid w:val="00906ACE"/>
    <w:rsid w:val="00907B2E"/>
    <w:rsid w:val="0091004F"/>
    <w:rsid w:val="00913547"/>
    <w:rsid w:val="0091418E"/>
    <w:rsid w:val="009146AA"/>
    <w:rsid w:val="00914851"/>
    <w:rsid w:val="00915A88"/>
    <w:rsid w:val="00915D31"/>
    <w:rsid w:val="00915FB1"/>
    <w:rsid w:val="009166FF"/>
    <w:rsid w:val="009168DE"/>
    <w:rsid w:val="00917E0A"/>
    <w:rsid w:val="00917F44"/>
    <w:rsid w:val="00920562"/>
    <w:rsid w:val="00920C69"/>
    <w:rsid w:val="00920D91"/>
    <w:rsid w:val="00921A8F"/>
    <w:rsid w:val="00921E60"/>
    <w:rsid w:val="00922016"/>
    <w:rsid w:val="00922953"/>
    <w:rsid w:val="00925216"/>
    <w:rsid w:val="0092550F"/>
    <w:rsid w:val="00925B59"/>
    <w:rsid w:val="00926951"/>
    <w:rsid w:val="009269B8"/>
    <w:rsid w:val="00927309"/>
    <w:rsid w:val="009305C8"/>
    <w:rsid w:val="00931148"/>
    <w:rsid w:val="00932A02"/>
    <w:rsid w:val="00932AD0"/>
    <w:rsid w:val="0093309F"/>
    <w:rsid w:val="0093382D"/>
    <w:rsid w:val="00935147"/>
    <w:rsid w:val="00936D64"/>
    <w:rsid w:val="00937AC9"/>
    <w:rsid w:val="00940309"/>
    <w:rsid w:val="00940ABA"/>
    <w:rsid w:val="009422A7"/>
    <w:rsid w:val="00942C9D"/>
    <w:rsid w:val="0094341B"/>
    <w:rsid w:val="0094412D"/>
    <w:rsid w:val="00944545"/>
    <w:rsid w:val="0094523E"/>
    <w:rsid w:val="009458AE"/>
    <w:rsid w:val="00946261"/>
    <w:rsid w:val="009465E4"/>
    <w:rsid w:val="00946641"/>
    <w:rsid w:val="00946CBF"/>
    <w:rsid w:val="00951372"/>
    <w:rsid w:val="00953232"/>
    <w:rsid w:val="0095413B"/>
    <w:rsid w:val="0095519C"/>
    <w:rsid w:val="00955A74"/>
    <w:rsid w:val="00955C7B"/>
    <w:rsid w:val="00955D86"/>
    <w:rsid w:val="00956C19"/>
    <w:rsid w:val="00956EC9"/>
    <w:rsid w:val="00960C15"/>
    <w:rsid w:val="00961E1D"/>
    <w:rsid w:val="009620EA"/>
    <w:rsid w:val="00962C6C"/>
    <w:rsid w:val="0096371E"/>
    <w:rsid w:val="00963A21"/>
    <w:rsid w:val="00963BB7"/>
    <w:rsid w:val="0097055B"/>
    <w:rsid w:val="00970B28"/>
    <w:rsid w:val="00970DFE"/>
    <w:rsid w:val="00970E90"/>
    <w:rsid w:val="0097142F"/>
    <w:rsid w:val="0097237C"/>
    <w:rsid w:val="009723EE"/>
    <w:rsid w:val="00972E72"/>
    <w:rsid w:val="0097517D"/>
    <w:rsid w:val="009759C0"/>
    <w:rsid w:val="00976063"/>
    <w:rsid w:val="0097767E"/>
    <w:rsid w:val="009805F0"/>
    <w:rsid w:val="00982000"/>
    <w:rsid w:val="00982217"/>
    <w:rsid w:val="009854EC"/>
    <w:rsid w:val="009855A6"/>
    <w:rsid w:val="00985D42"/>
    <w:rsid w:val="00986D77"/>
    <w:rsid w:val="0098704F"/>
    <w:rsid w:val="00987AB7"/>
    <w:rsid w:val="00990575"/>
    <w:rsid w:val="00990B07"/>
    <w:rsid w:val="00990E07"/>
    <w:rsid w:val="0099141E"/>
    <w:rsid w:val="00991F58"/>
    <w:rsid w:val="009944D1"/>
    <w:rsid w:val="0099568D"/>
    <w:rsid w:val="00996360"/>
    <w:rsid w:val="00997480"/>
    <w:rsid w:val="00997489"/>
    <w:rsid w:val="009A008D"/>
    <w:rsid w:val="009A0442"/>
    <w:rsid w:val="009A062C"/>
    <w:rsid w:val="009A0C91"/>
    <w:rsid w:val="009A0D6D"/>
    <w:rsid w:val="009A187F"/>
    <w:rsid w:val="009A1926"/>
    <w:rsid w:val="009A4E7E"/>
    <w:rsid w:val="009A505F"/>
    <w:rsid w:val="009A523C"/>
    <w:rsid w:val="009A54A2"/>
    <w:rsid w:val="009A572F"/>
    <w:rsid w:val="009A6723"/>
    <w:rsid w:val="009A7112"/>
    <w:rsid w:val="009A7C42"/>
    <w:rsid w:val="009B1088"/>
    <w:rsid w:val="009B1E9C"/>
    <w:rsid w:val="009B26A4"/>
    <w:rsid w:val="009B2D4F"/>
    <w:rsid w:val="009B3B92"/>
    <w:rsid w:val="009B40EB"/>
    <w:rsid w:val="009B52E2"/>
    <w:rsid w:val="009B57B5"/>
    <w:rsid w:val="009B7237"/>
    <w:rsid w:val="009B749E"/>
    <w:rsid w:val="009B7900"/>
    <w:rsid w:val="009C082B"/>
    <w:rsid w:val="009C1394"/>
    <w:rsid w:val="009C1E13"/>
    <w:rsid w:val="009C336F"/>
    <w:rsid w:val="009C35EA"/>
    <w:rsid w:val="009C39BE"/>
    <w:rsid w:val="009C534D"/>
    <w:rsid w:val="009C74BA"/>
    <w:rsid w:val="009D008D"/>
    <w:rsid w:val="009D0A5C"/>
    <w:rsid w:val="009D1A49"/>
    <w:rsid w:val="009D24DD"/>
    <w:rsid w:val="009D2812"/>
    <w:rsid w:val="009D3439"/>
    <w:rsid w:val="009D5972"/>
    <w:rsid w:val="009D622E"/>
    <w:rsid w:val="009D6302"/>
    <w:rsid w:val="009D66CD"/>
    <w:rsid w:val="009E0788"/>
    <w:rsid w:val="009E1F64"/>
    <w:rsid w:val="009E2B44"/>
    <w:rsid w:val="009E2CC9"/>
    <w:rsid w:val="009E35FB"/>
    <w:rsid w:val="009E3A3E"/>
    <w:rsid w:val="009E4759"/>
    <w:rsid w:val="009E4C44"/>
    <w:rsid w:val="009E4C9A"/>
    <w:rsid w:val="009E5353"/>
    <w:rsid w:val="009E596A"/>
    <w:rsid w:val="009E7DF0"/>
    <w:rsid w:val="009F0B3D"/>
    <w:rsid w:val="009F1AF3"/>
    <w:rsid w:val="009F1D8C"/>
    <w:rsid w:val="009F25AE"/>
    <w:rsid w:val="009F296E"/>
    <w:rsid w:val="009F35E4"/>
    <w:rsid w:val="009F484A"/>
    <w:rsid w:val="009F4CB5"/>
    <w:rsid w:val="009F5961"/>
    <w:rsid w:val="009F5A3D"/>
    <w:rsid w:val="009F6708"/>
    <w:rsid w:val="009F6D30"/>
    <w:rsid w:val="009F7018"/>
    <w:rsid w:val="009F7966"/>
    <w:rsid w:val="00A00677"/>
    <w:rsid w:val="00A00AA8"/>
    <w:rsid w:val="00A00D03"/>
    <w:rsid w:val="00A00F54"/>
    <w:rsid w:val="00A00F87"/>
    <w:rsid w:val="00A03989"/>
    <w:rsid w:val="00A04056"/>
    <w:rsid w:val="00A0415F"/>
    <w:rsid w:val="00A0606F"/>
    <w:rsid w:val="00A062DD"/>
    <w:rsid w:val="00A07D6F"/>
    <w:rsid w:val="00A07DC4"/>
    <w:rsid w:val="00A11311"/>
    <w:rsid w:val="00A1200C"/>
    <w:rsid w:val="00A12BCF"/>
    <w:rsid w:val="00A13074"/>
    <w:rsid w:val="00A134D2"/>
    <w:rsid w:val="00A13667"/>
    <w:rsid w:val="00A1608C"/>
    <w:rsid w:val="00A164C3"/>
    <w:rsid w:val="00A17805"/>
    <w:rsid w:val="00A205DA"/>
    <w:rsid w:val="00A2110C"/>
    <w:rsid w:val="00A21B9F"/>
    <w:rsid w:val="00A23E18"/>
    <w:rsid w:val="00A2573E"/>
    <w:rsid w:val="00A2675D"/>
    <w:rsid w:val="00A27223"/>
    <w:rsid w:val="00A27E8F"/>
    <w:rsid w:val="00A304DA"/>
    <w:rsid w:val="00A3069B"/>
    <w:rsid w:val="00A30EAD"/>
    <w:rsid w:val="00A3152E"/>
    <w:rsid w:val="00A31681"/>
    <w:rsid w:val="00A31FF8"/>
    <w:rsid w:val="00A322CF"/>
    <w:rsid w:val="00A34EC0"/>
    <w:rsid w:val="00A3633F"/>
    <w:rsid w:val="00A36607"/>
    <w:rsid w:val="00A404B6"/>
    <w:rsid w:val="00A41564"/>
    <w:rsid w:val="00A41891"/>
    <w:rsid w:val="00A42921"/>
    <w:rsid w:val="00A42B61"/>
    <w:rsid w:val="00A42FE2"/>
    <w:rsid w:val="00A43146"/>
    <w:rsid w:val="00A448CF"/>
    <w:rsid w:val="00A44975"/>
    <w:rsid w:val="00A4579B"/>
    <w:rsid w:val="00A458A8"/>
    <w:rsid w:val="00A45DAB"/>
    <w:rsid w:val="00A45E29"/>
    <w:rsid w:val="00A46834"/>
    <w:rsid w:val="00A47881"/>
    <w:rsid w:val="00A50146"/>
    <w:rsid w:val="00A511CB"/>
    <w:rsid w:val="00A5145B"/>
    <w:rsid w:val="00A51C8D"/>
    <w:rsid w:val="00A5527F"/>
    <w:rsid w:val="00A55E1A"/>
    <w:rsid w:val="00A5694C"/>
    <w:rsid w:val="00A570E8"/>
    <w:rsid w:val="00A573EE"/>
    <w:rsid w:val="00A57CF4"/>
    <w:rsid w:val="00A604E8"/>
    <w:rsid w:val="00A60D78"/>
    <w:rsid w:val="00A60FD4"/>
    <w:rsid w:val="00A6139B"/>
    <w:rsid w:val="00A616DE"/>
    <w:rsid w:val="00A634AD"/>
    <w:rsid w:val="00A652DA"/>
    <w:rsid w:val="00A668FA"/>
    <w:rsid w:val="00A66C4B"/>
    <w:rsid w:val="00A67102"/>
    <w:rsid w:val="00A677F9"/>
    <w:rsid w:val="00A67ED0"/>
    <w:rsid w:val="00A72ADF"/>
    <w:rsid w:val="00A72E3C"/>
    <w:rsid w:val="00A72E8E"/>
    <w:rsid w:val="00A73CDD"/>
    <w:rsid w:val="00A74A49"/>
    <w:rsid w:val="00A76EB4"/>
    <w:rsid w:val="00A77242"/>
    <w:rsid w:val="00A7770B"/>
    <w:rsid w:val="00A77F3A"/>
    <w:rsid w:val="00A804FC"/>
    <w:rsid w:val="00A80F84"/>
    <w:rsid w:val="00A81D36"/>
    <w:rsid w:val="00A8241D"/>
    <w:rsid w:val="00A82449"/>
    <w:rsid w:val="00A83E10"/>
    <w:rsid w:val="00A843BC"/>
    <w:rsid w:val="00A84C1B"/>
    <w:rsid w:val="00A84D28"/>
    <w:rsid w:val="00A852AB"/>
    <w:rsid w:val="00A859D8"/>
    <w:rsid w:val="00A85CB0"/>
    <w:rsid w:val="00A85FD2"/>
    <w:rsid w:val="00A86AB3"/>
    <w:rsid w:val="00A9079E"/>
    <w:rsid w:val="00A90DA0"/>
    <w:rsid w:val="00A90E72"/>
    <w:rsid w:val="00A917F7"/>
    <w:rsid w:val="00A932E7"/>
    <w:rsid w:val="00A936B3"/>
    <w:rsid w:val="00A94740"/>
    <w:rsid w:val="00A96455"/>
    <w:rsid w:val="00A96D1F"/>
    <w:rsid w:val="00A97F5D"/>
    <w:rsid w:val="00A97FA3"/>
    <w:rsid w:val="00AA0A35"/>
    <w:rsid w:val="00AA0D2E"/>
    <w:rsid w:val="00AA0E4B"/>
    <w:rsid w:val="00AA2036"/>
    <w:rsid w:val="00AA2D23"/>
    <w:rsid w:val="00AA2D72"/>
    <w:rsid w:val="00AA317E"/>
    <w:rsid w:val="00AA3C3E"/>
    <w:rsid w:val="00AA4018"/>
    <w:rsid w:val="00AA4AA6"/>
    <w:rsid w:val="00AA5C20"/>
    <w:rsid w:val="00AA5CEB"/>
    <w:rsid w:val="00AA639F"/>
    <w:rsid w:val="00AA63FC"/>
    <w:rsid w:val="00AA69EB"/>
    <w:rsid w:val="00AA6EE4"/>
    <w:rsid w:val="00AA798B"/>
    <w:rsid w:val="00AB09DD"/>
    <w:rsid w:val="00AB23EB"/>
    <w:rsid w:val="00AB36B2"/>
    <w:rsid w:val="00AB445B"/>
    <w:rsid w:val="00AB4BD5"/>
    <w:rsid w:val="00AB4E70"/>
    <w:rsid w:val="00AB72AD"/>
    <w:rsid w:val="00AB7DF5"/>
    <w:rsid w:val="00AC1326"/>
    <w:rsid w:val="00AC19BF"/>
    <w:rsid w:val="00AC2681"/>
    <w:rsid w:val="00AC2D13"/>
    <w:rsid w:val="00AC35EC"/>
    <w:rsid w:val="00AC3A70"/>
    <w:rsid w:val="00AC4287"/>
    <w:rsid w:val="00AC4ED0"/>
    <w:rsid w:val="00AC552A"/>
    <w:rsid w:val="00AC6670"/>
    <w:rsid w:val="00AC6A6A"/>
    <w:rsid w:val="00AC6DC6"/>
    <w:rsid w:val="00AD2E69"/>
    <w:rsid w:val="00AD437D"/>
    <w:rsid w:val="00AD4DFB"/>
    <w:rsid w:val="00AD5454"/>
    <w:rsid w:val="00AD54AD"/>
    <w:rsid w:val="00AD5E74"/>
    <w:rsid w:val="00AD6A02"/>
    <w:rsid w:val="00AE0566"/>
    <w:rsid w:val="00AE0687"/>
    <w:rsid w:val="00AE2267"/>
    <w:rsid w:val="00AE338B"/>
    <w:rsid w:val="00AE3A5A"/>
    <w:rsid w:val="00AE4375"/>
    <w:rsid w:val="00AE44B3"/>
    <w:rsid w:val="00AE4687"/>
    <w:rsid w:val="00AE4DF4"/>
    <w:rsid w:val="00AE4EF4"/>
    <w:rsid w:val="00AE54C7"/>
    <w:rsid w:val="00AE5FEC"/>
    <w:rsid w:val="00AE7247"/>
    <w:rsid w:val="00AF0DE6"/>
    <w:rsid w:val="00AF1793"/>
    <w:rsid w:val="00AF1C95"/>
    <w:rsid w:val="00AF3128"/>
    <w:rsid w:val="00AF4AB9"/>
    <w:rsid w:val="00AF5177"/>
    <w:rsid w:val="00AF5A09"/>
    <w:rsid w:val="00AF5C90"/>
    <w:rsid w:val="00AF69A9"/>
    <w:rsid w:val="00AF7932"/>
    <w:rsid w:val="00AF7E5D"/>
    <w:rsid w:val="00B000EA"/>
    <w:rsid w:val="00B01FCF"/>
    <w:rsid w:val="00B03DD8"/>
    <w:rsid w:val="00B04252"/>
    <w:rsid w:val="00B0741E"/>
    <w:rsid w:val="00B07702"/>
    <w:rsid w:val="00B10028"/>
    <w:rsid w:val="00B105E7"/>
    <w:rsid w:val="00B11CCD"/>
    <w:rsid w:val="00B11E40"/>
    <w:rsid w:val="00B11FC4"/>
    <w:rsid w:val="00B13C07"/>
    <w:rsid w:val="00B14E31"/>
    <w:rsid w:val="00B15E6E"/>
    <w:rsid w:val="00B17D91"/>
    <w:rsid w:val="00B17DF9"/>
    <w:rsid w:val="00B20BB2"/>
    <w:rsid w:val="00B2117C"/>
    <w:rsid w:val="00B21F07"/>
    <w:rsid w:val="00B22405"/>
    <w:rsid w:val="00B22877"/>
    <w:rsid w:val="00B22999"/>
    <w:rsid w:val="00B22DB8"/>
    <w:rsid w:val="00B2457F"/>
    <w:rsid w:val="00B25CAA"/>
    <w:rsid w:val="00B26009"/>
    <w:rsid w:val="00B26113"/>
    <w:rsid w:val="00B26844"/>
    <w:rsid w:val="00B27BD7"/>
    <w:rsid w:val="00B31CDC"/>
    <w:rsid w:val="00B33461"/>
    <w:rsid w:val="00B35132"/>
    <w:rsid w:val="00B35383"/>
    <w:rsid w:val="00B3679F"/>
    <w:rsid w:val="00B36810"/>
    <w:rsid w:val="00B40CA8"/>
    <w:rsid w:val="00B40FCD"/>
    <w:rsid w:val="00B4157C"/>
    <w:rsid w:val="00B41A0D"/>
    <w:rsid w:val="00B4204D"/>
    <w:rsid w:val="00B424BC"/>
    <w:rsid w:val="00B4527B"/>
    <w:rsid w:val="00B45E7D"/>
    <w:rsid w:val="00B50A10"/>
    <w:rsid w:val="00B518E4"/>
    <w:rsid w:val="00B51AA0"/>
    <w:rsid w:val="00B51C97"/>
    <w:rsid w:val="00B532B9"/>
    <w:rsid w:val="00B5537B"/>
    <w:rsid w:val="00B56447"/>
    <w:rsid w:val="00B56C0A"/>
    <w:rsid w:val="00B606BC"/>
    <w:rsid w:val="00B609DF"/>
    <w:rsid w:val="00B619F8"/>
    <w:rsid w:val="00B619FB"/>
    <w:rsid w:val="00B62DAE"/>
    <w:rsid w:val="00B637E4"/>
    <w:rsid w:val="00B64732"/>
    <w:rsid w:val="00B64ABF"/>
    <w:rsid w:val="00B64F96"/>
    <w:rsid w:val="00B65663"/>
    <w:rsid w:val="00B65858"/>
    <w:rsid w:val="00B65CDD"/>
    <w:rsid w:val="00B65DEC"/>
    <w:rsid w:val="00B6613D"/>
    <w:rsid w:val="00B668F6"/>
    <w:rsid w:val="00B6774A"/>
    <w:rsid w:val="00B7170A"/>
    <w:rsid w:val="00B71851"/>
    <w:rsid w:val="00B72169"/>
    <w:rsid w:val="00B72275"/>
    <w:rsid w:val="00B72849"/>
    <w:rsid w:val="00B72942"/>
    <w:rsid w:val="00B72EAE"/>
    <w:rsid w:val="00B73E95"/>
    <w:rsid w:val="00B745A2"/>
    <w:rsid w:val="00B75DF4"/>
    <w:rsid w:val="00B76298"/>
    <w:rsid w:val="00B76856"/>
    <w:rsid w:val="00B76E4B"/>
    <w:rsid w:val="00B7718C"/>
    <w:rsid w:val="00B8009E"/>
    <w:rsid w:val="00B814BF"/>
    <w:rsid w:val="00B81676"/>
    <w:rsid w:val="00B824F6"/>
    <w:rsid w:val="00B83933"/>
    <w:rsid w:val="00B83C72"/>
    <w:rsid w:val="00B8444D"/>
    <w:rsid w:val="00B8485A"/>
    <w:rsid w:val="00B850CF"/>
    <w:rsid w:val="00B852BA"/>
    <w:rsid w:val="00B86D0C"/>
    <w:rsid w:val="00B90399"/>
    <w:rsid w:val="00B91FFA"/>
    <w:rsid w:val="00B9215A"/>
    <w:rsid w:val="00B9264A"/>
    <w:rsid w:val="00B926F0"/>
    <w:rsid w:val="00B92B36"/>
    <w:rsid w:val="00B935E0"/>
    <w:rsid w:val="00B93862"/>
    <w:rsid w:val="00B93D98"/>
    <w:rsid w:val="00B9412E"/>
    <w:rsid w:val="00B95520"/>
    <w:rsid w:val="00B96038"/>
    <w:rsid w:val="00B966AF"/>
    <w:rsid w:val="00B96D8A"/>
    <w:rsid w:val="00B9734F"/>
    <w:rsid w:val="00BA0711"/>
    <w:rsid w:val="00BA1153"/>
    <w:rsid w:val="00BA17DB"/>
    <w:rsid w:val="00BA320B"/>
    <w:rsid w:val="00BA3551"/>
    <w:rsid w:val="00BA4EB5"/>
    <w:rsid w:val="00BA76C7"/>
    <w:rsid w:val="00BA78D8"/>
    <w:rsid w:val="00BA78FA"/>
    <w:rsid w:val="00BB02AD"/>
    <w:rsid w:val="00BB089D"/>
    <w:rsid w:val="00BB1AEC"/>
    <w:rsid w:val="00BB2AE0"/>
    <w:rsid w:val="00BB2CF3"/>
    <w:rsid w:val="00BB4376"/>
    <w:rsid w:val="00BB5DEA"/>
    <w:rsid w:val="00BB5F43"/>
    <w:rsid w:val="00BB71FC"/>
    <w:rsid w:val="00BB7ECD"/>
    <w:rsid w:val="00BC1A2C"/>
    <w:rsid w:val="00BC1ABF"/>
    <w:rsid w:val="00BC1D6B"/>
    <w:rsid w:val="00BC2009"/>
    <w:rsid w:val="00BC267B"/>
    <w:rsid w:val="00BC2C77"/>
    <w:rsid w:val="00BC2DBD"/>
    <w:rsid w:val="00BC326D"/>
    <w:rsid w:val="00BC3384"/>
    <w:rsid w:val="00BC3A01"/>
    <w:rsid w:val="00BC3A19"/>
    <w:rsid w:val="00BC438C"/>
    <w:rsid w:val="00BC4995"/>
    <w:rsid w:val="00BC4A06"/>
    <w:rsid w:val="00BC5E16"/>
    <w:rsid w:val="00BC65AF"/>
    <w:rsid w:val="00BD056B"/>
    <w:rsid w:val="00BD06A4"/>
    <w:rsid w:val="00BD0AFE"/>
    <w:rsid w:val="00BD15F0"/>
    <w:rsid w:val="00BD1BEF"/>
    <w:rsid w:val="00BD2145"/>
    <w:rsid w:val="00BD237C"/>
    <w:rsid w:val="00BD249D"/>
    <w:rsid w:val="00BD288B"/>
    <w:rsid w:val="00BD2D56"/>
    <w:rsid w:val="00BD3CA5"/>
    <w:rsid w:val="00BD4A9A"/>
    <w:rsid w:val="00BD4CBC"/>
    <w:rsid w:val="00BD5506"/>
    <w:rsid w:val="00BD6CD9"/>
    <w:rsid w:val="00BE00E9"/>
    <w:rsid w:val="00BE018C"/>
    <w:rsid w:val="00BE0F73"/>
    <w:rsid w:val="00BE13B2"/>
    <w:rsid w:val="00BE2A3D"/>
    <w:rsid w:val="00BE40E2"/>
    <w:rsid w:val="00BE64C4"/>
    <w:rsid w:val="00BE6608"/>
    <w:rsid w:val="00BF053D"/>
    <w:rsid w:val="00BF2B0F"/>
    <w:rsid w:val="00BF2BB1"/>
    <w:rsid w:val="00BF2EF1"/>
    <w:rsid w:val="00BF42E8"/>
    <w:rsid w:val="00BF47AF"/>
    <w:rsid w:val="00BF55BF"/>
    <w:rsid w:val="00BF61EB"/>
    <w:rsid w:val="00BF64A2"/>
    <w:rsid w:val="00C003C4"/>
    <w:rsid w:val="00C00438"/>
    <w:rsid w:val="00C00A19"/>
    <w:rsid w:val="00C00F11"/>
    <w:rsid w:val="00C01D5A"/>
    <w:rsid w:val="00C03979"/>
    <w:rsid w:val="00C03DC7"/>
    <w:rsid w:val="00C042FA"/>
    <w:rsid w:val="00C04714"/>
    <w:rsid w:val="00C04897"/>
    <w:rsid w:val="00C0578D"/>
    <w:rsid w:val="00C05965"/>
    <w:rsid w:val="00C062FF"/>
    <w:rsid w:val="00C07BF7"/>
    <w:rsid w:val="00C07C59"/>
    <w:rsid w:val="00C07FA9"/>
    <w:rsid w:val="00C10BD6"/>
    <w:rsid w:val="00C11306"/>
    <w:rsid w:val="00C11954"/>
    <w:rsid w:val="00C11A0D"/>
    <w:rsid w:val="00C11F30"/>
    <w:rsid w:val="00C127B3"/>
    <w:rsid w:val="00C1372A"/>
    <w:rsid w:val="00C15629"/>
    <w:rsid w:val="00C16D66"/>
    <w:rsid w:val="00C17233"/>
    <w:rsid w:val="00C21194"/>
    <w:rsid w:val="00C21332"/>
    <w:rsid w:val="00C22DEC"/>
    <w:rsid w:val="00C230C0"/>
    <w:rsid w:val="00C2348E"/>
    <w:rsid w:val="00C23632"/>
    <w:rsid w:val="00C239A5"/>
    <w:rsid w:val="00C24061"/>
    <w:rsid w:val="00C24B48"/>
    <w:rsid w:val="00C26631"/>
    <w:rsid w:val="00C26716"/>
    <w:rsid w:val="00C27A7F"/>
    <w:rsid w:val="00C31F07"/>
    <w:rsid w:val="00C35041"/>
    <w:rsid w:val="00C35BC5"/>
    <w:rsid w:val="00C35E8F"/>
    <w:rsid w:val="00C3676F"/>
    <w:rsid w:val="00C37E59"/>
    <w:rsid w:val="00C40300"/>
    <w:rsid w:val="00C404E2"/>
    <w:rsid w:val="00C4098A"/>
    <w:rsid w:val="00C4187B"/>
    <w:rsid w:val="00C42018"/>
    <w:rsid w:val="00C425AD"/>
    <w:rsid w:val="00C42DEF"/>
    <w:rsid w:val="00C434DE"/>
    <w:rsid w:val="00C43C54"/>
    <w:rsid w:val="00C45F3D"/>
    <w:rsid w:val="00C4685F"/>
    <w:rsid w:val="00C501C1"/>
    <w:rsid w:val="00C50373"/>
    <w:rsid w:val="00C50752"/>
    <w:rsid w:val="00C5079A"/>
    <w:rsid w:val="00C50D34"/>
    <w:rsid w:val="00C53297"/>
    <w:rsid w:val="00C5392F"/>
    <w:rsid w:val="00C54D76"/>
    <w:rsid w:val="00C56C3C"/>
    <w:rsid w:val="00C56CE3"/>
    <w:rsid w:val="00C57065"/>
    <w:rsid w:val="00C57785"/>
    <w:rsid w:val="00C60803"/>
    <w:rsid w:val="00C60E5E"/>
    <w:rsid w:val="00C62476"/>
    <w:rsid w:val="00C62FF1"/>
    <w:rsid w:val="00C6323D"/>
    <w:rsid w:val="00C638CB"/>
    <w:rsid w:val="00C64D2E"/>
    <w:rsid w:val="00C665EB"/>
    <w:rsid w:val="00C66B52"/>
    <w:rsid w:val="00C66ED9"/>
    <w:rsid w:val="00C7050F"/>
    <w:rsid w:val="00C71921"/>
    <w:rsid w:val="00C72B22"/>
    <w:rsid w:val="00C72DE9"/>
    <w:rsid w:val="00C744E6"/>
    <w:rsid w:val="00C74DEA"/>
    <w:rsid w:val="00C75461"/>
    <w:rsid w:val="00C759D6"/>
    <w:rsid w:val="00C75A27"/>
    <w:rsid w:val="00C75A43"/>
    <w:rsid w:val="00C76E39"/>
    <w:rsid w:val="00C77734"/>
    <w:rsid w:val="00C7792D"/>
    <w:rsid w:val="00C80BB3"/>
    <w:rsid w:val="00C81335"/>
    <w:rsid w:val="00C84573"/>
    <w:rsid w:val="00C84871"/>
    <w:rsid w:val="00C850A8"/>
    <w:rsid w:val="00C8575E"/>
    <w:rsid w:val="00C87362"/>
    <w:rsid w:val="00C87BA2"/>
    <w:rsid w:val="00C9152A"/>
    <w:rsid w:val="00C92CBE"/>
    <w:rsid w:val="00C937B0"/>
    <w:rsid w:val="00C9496E"/>
    <w:rsid w:val="00C94A9B"/>
    <w:rsid w:val="00C94CE9"/>
    <w:rsid w:val="00C9678D"/>
    <w:rsid w:val="00C969B1"/>
    <w:rsid w:val="00CA0579"/>
    <w:rsid w:val="00CA1DE0"/>
    <w:rsid w:val="00CA2521"/>
    <w:rsid w:val="00CA2A27"/>
    <w:rsid w:val="00CA396B"/>
    <w:rsid w:val="00CA456E"/>
    <w:rsid w:val="00CA572B"/>
    <w:rsid w:val="00CA5A12"/>
    <w:rsid w:val="00CA5B96"/>
    <w:rsid w:val="00CA5E9E"/>
    <w:rsid w:val="00CA7AE6"/>
    <w:rsid w:val="00CA7D33"/>
    <w:rsid w:val="00CB1D86"/>
    <w:rsid w:val="00CB2489"/>
    <w:rsid w:val="00CB2A6E"/>
    <w:rsid w:val="00CB41E5"/>
    <w:rsid w:val="00CB61E4"/>
    <w:rsid w:val="00CB6894"/>
    <w:rsid w:val="00CC0AF6"/>
    <w:rsid w:val="00CC0B7B"/>
    <w:rsid w:val="00CC1394"/>
    <w:rsid w:val="00CC164B"/>
    <w:rsid w:val="00CC28A7"/>
    <w:rsid w:val="00CC3BDB"/>
    <w:rsid w:val="00CC3F76"/>
    <w:rsid w:val="00CC4241"/>
    <w:rsid w:val="00CC5C30"/>
    <w:rsid w:val="00CD017A"/>
    <w:rsid w:val="00CD05DB"/>
    <w:rsid w:val="00CD0BD2"/>
    <w:rsid w:val="00CD1DE0"/>
    <w:rsid w:val="00CD3004"/>
    <w:rsid w:val="00CD3C84"/>
    <w:rsid w:val="00CD5039"/>
    <w:rsid w:val="00CD546C"/>
    <w:rsid w:val="00CD6571"/>
    <w:rsid w:val="00CD7828"/>
    <w:rsid w:val="00CE08C6"/>
    <w:rsid w:val="00CE0DE3"/>
    <w:rsid w:val="00CE15C5"/>
    <w:rsid w:val="00CE18ED"/>
    <w:rsid w:val="00CE1E0A"/>
    <w:rsid w:val="00CE2FB1"/>
    <w:rsid w:val="00CE367D"/>
    <w:rsid w:val="00CE4627"/>
    <w:rsid w:val="00CE48AE"/>
    <w:rsid w:val="00CE6491"/>
    <w:rsid w:val="00CE6B33"/>
    <w:rsid w:val="00CF0C30"/>
    <w:rsid w:val="00CF179B"/>
    <w:rsid w:val="00CF2D45"/>
    <w:rsid w:val="00CF3900"/>
    <w:rsid w:val="00CF444C"/>
    <w:rsid w:val="00CF4AEE"/>
    <w:rsid w:val="00CF5741"/>
    <w:rsid w:val="00CF5818"/>
    <w:rsid w:val="00CF60E2"/>
    <w:rsid w:val="00CF6AFD"/>
    <w:rsid w:val="00CF7F77"/>
    <w:rsid w:val="00D00357"/>
    <w:rsid w:val="00D00B02"/>
    <w:rsid w:val="00D01418"/>
    <w:rsid w:val="00D03603"/>
    <w:rsid w:val="00D03D88"/>
    <w:rsid w:val="00D07ACA"/>
    <w:rsid w:val="00D101F6"/>
    <w:rsid w:val="00D10677"/>
    <w:rsid w:val="00D10C1C"/>
    <w:rsid w:val="00D10E2B"/>
    <w:rsid w:val="00D1150E"/>
    <w:rsid w:val="00D11818"/>
    <w:rsid w:val="00D11A83"/>
    <w:rsid w:val="00D11B93"/>
    <w:rsid w:val="00D14C13"/>
    <w:rsid w:val="00D16061"/>
    <w:rsid w:val="00D176EB"/>
    <w:rsid w:val="00D17A54"/>
    <w:rsid w:val="00D20C93"/>
    <w:rsid w:val="00D21215"/>
    <w:rsid w:val="00D22518"/>
    <w:rsid w:val="00D22F1A"/>
    <w:rsid w:val="00D23002"/>
    <w:rsid w:val="00D254D8"/>
    <w:rsid w:val="00D25CD5"/>
    <w:rsid w:val="00D2755E"/>
    <w:rsid w:val="00D311E0"/>
    <w:rsid w:val="00D31888"/>
    <w:rsid w:val="00D325DF"/>
    <w:rsid w:val="00D32FE6"/>
    <w:rsid w:val="00D355F8"/>
    <w:rsid w:val="00D356CC"/>
    <w:rsid w:val="00D36937"/>
    <w:rsid w:val="00D36B78"/>
    <w:rsid w:val="00D37510"/>
    <w:rsid w:val="00D400B8"/>
    <w:rsid w:val="00D40C75"/>
    <w:rsid w:val="00D4150E"/>
    <w:rsid w:val="00D41B62"/>
    <w:rsid w:val="00D43017"/>
    <w:rsid w:val="00D4496E"/>
    <w:rsid w:val="00D460BC"/>
    <w:rsid w:val="00D464A7"/>
    <w:rsid w:val="00D472F0"/>
    <w:rsid w:val="00D4749E"/>
    <w:rsid w:val="00D47C8D"/>
    <w:rsid w:val="00D51A40"/>
    <w:rsid w:val="00D51FE4"/>
    <w:rsid w:val="00D5214F"/>
    <w:rsid w:val="00D53681"/>
    <w:rsid w:val="00D536BA"/>
    <w:rsid w:val="00D5629A"/>
    <w:rsid w:val="00D56F30"/>
    <w:rsid w:val="00D57505"/>
    <w:rsid w:val="00D576DF"/>
    <w:rsid w:val="00D60451"/>
    <w:rsid w:val="00D608D8"/>
    <w:rsid w:val="00D6268E"/>
    <w:rsid w:val="00D62ABD"/>
    <w:rsid w:val="00D62CB5"/>
    <w:rsid w:val="00D651DA"/>
    <w:rsid w:val="00D66B49"/>
    <w:rsid w:val="00D6792E"/>
    <w:rsid w:val="00D7058E"/>
    <w:rsid w:val="00D70D6B"/>
    <w:rsid w:val="00D71D46"/>
    <w:rsid w:val="00D72995"/>
    <w:rsid w:val="00D731D5"/>
    <w:rsid w:val="00D7338D"/>
    <w:rsid w:val="00D73688"/>
    <w:rsid w:val="00D737F9"/>
    <w:rsid w:val="00D73C84"/>
    <w:rsid w:val="00D73DB8"/>
    <w:rsid w:val="00D75CC8"/>
    <w:rsid w:val="00D76863"/>
    <w:rsid w:val="00D76A45"/>
    <w:rsid w:val="00D76C53"/>
    <w:rsid w:val="00D76E4B"/>
    <w:rsid w:val="00D77748"/>
    <w:rsid w:val="00D77971"/>
    <w:rsid w:val="00D85404"/>
    <w:rsid w:val="00D90E63"/>
    <w:rsid w:val="00D918F4"/>
    <w:rsid w:val="00D91AD8"/>
    <w:rsid w:val="00D9346E"/>
    <w:rsid w:val="00D95463"/>
    <w:rsid w:val="00D955EC"/>
    <w:rsid w:val="00D9705E"/>
    <w:rsid w:val="00DA225D"/>
    <w:rsid w:val="00DA2E39"/>
    <w:rsid w:val="00DA2ED7"/>
    <w:rsid w:val="00DA2F91"/>
    <w:rsid w:val="00DA3AAC"/>
    <w:rsid w:val="00DA3F54"/>
    <w:rsid w:val="00DA5529"/>
    <w:rsid w:val="00DA558A"/>
    <w:rsid w:val="00DA6115"/>
    <w:rsid w:val="00DA6A8F"/>
    <w:rsid w:val="00DA6D37"/>
    <w:rsid w:val="00DA7965"/>
    <w:rsid w:val="00DA7EE4"/>
    <w:rsid w:val="00DB00D5"/>
    <w:rsid w:val="00DB02D7"/>
    <w:rsid w:val="00DB087F"/>
    <w:rsid w:val="00DB133B"/>
    <w:rsid w:val="00DB1394"/>
    <w:rsid w:val="00DB1CEF"/>
    <w:rsid w:val="00DB2D6F"/>
    <w:rsid w:val="00DB327A"/>
    <w:rsid w:val="00DB3781"/>
    <w:rsid w:val="00DB40E1"/>
    <w:rsid w:val="00DB46CF"/>
    <w:rsid w:val="00DB4E9E"/>
    <w:rsid w:val="00DB516C"/>
    <w:rsid w:val="00DB6B35"/>
    <w:rsid w:val="00DB7EA1"/>
    <w:rsid w:val="00DC0120"/>
    <w:rsid w:val="00DC0C0F"/>
    <w:rsid w:val="00DC100E"/>
    <w:rsid w:val="00DC1A55"/>
    <w:rsid w:val="00DC2C07"/>
    <w:rsid w:val="00DC2D05"/>
    <w:rsid w:val="00DC2FB5"/>
    <w:rsid w:val="00DC40BF"/>
    <w:rsid w:val="00DC4387"/>
    <w:rsid w:val="00DC4401"/>
    <w:rsid w:val="00DC4EA6"/>
    <w:rsid w:val="00DC5B67"/>
    <w:rsid w:val="00DC67C0"/>
    <w:rsid w:val="00DC6C2A"/>
    <w:rsid w:val="00DC785E"/>
    <w:rsid w:val="00DD0460"/>
    <w:rsid w:val="00DD0A76"/>
    <w:rsid w:val="00DD0BAA"/>
    <w:rsid w:val="00DD185B"/>
    <w:rsid w:val="00DD3962"/>
    <w:rsid w:val="00DD444F"/>
    <w:rsid w:val="00DD4653"/>
    <w:rsid w:val="00DD50B9"/>
    <w:rsid w:val="00DD5993"/>
    <w:rsid w:val="00DD5A7A"/>
    <w:rsid w:val="00DD6647"/>
    <w:rsid w:val="00DD7797"/>
    <w:rsid w:val="00DD7C2A"/>
    <w:rsid w:val="00DE0A72"/>
    <w:rsid w:val="00DE1043"/>
    <w:rsid w:val="00DE1137"/>
    <w:rsid w:val="00DE1AC6"/>
    <w:rsid w:val="00DE2CA1"/>
    <w:rsid w:val="00DE36AA"/>
    <w:rsid w:val="00DE37F5"/>
    <w:rsid w:val="00DE42BF"/>
    <w:rsid w:val="00DE4931"/>
    <w:rsid w:val="00DE4A25"/>
    <w:rsid w:val="00DE7B8F"/>
    <w:rsid w:val="00DF100E"/>
    <w:rsid w:val="00DF1C99"/>
    <w:rsid w:val="00DF3789"/>
    <w:rsid w:val="00DF3CC3"/>
    <w:rsid w:val="00DF5571"/>
    <w:rsid w:val="00DF5770"/>
    <w:rsid w:val="00DF5E2E"/>
    <w:rsid w:val="00DF70DE"/>
    <w:rsid w:val="00DF7555"/>
    <w:rsid w:val="00DF7B26"/>
    <w:rsid w:val="00DF7D24"/>
    <w:rsid w:val="00E00205"/>
    <w:rsid w:val="00E014F3"/>
    <w:rsid w:val="00E014FD"/>
    <w:rsid w:val="00E01DD9"/>
    <w:rsid w:val="00E0268C"/>
    <w:rsid w:val="00E02ACB"/>
    <w:rsid w:val="00E02D06"/>
    <w:rsid w:val="00E03D23"/>
    <w:rsid w:val="00E043D5"/>
    <w:rsid w:val="00E04727"/>
    <w:rsid w:val="00E04CAF"/>
    <w:rsid w:val="00E05444"/>
    <w:rsid w:val="00E101CE"/>
    <w:rsid w:val="00E10A80"/>
    <w:rsid w:val="00E10CC6"/>
    <w:rsid w:val="00E1171C"/>
    <w:rsid w:val="00E14153"/>
    <w:rsid w:val="00E1462F"/>
    <w:rsid w:val="00E149D5"/>
    <w:rsid w:val="00E16A6A"/>
    <w:rsid w:val="00E16E09"/>
    <w:rsid w:val="00E17233"/>
    <w:rsid w:val="00E2298B"/>
    <w:rsid w:val="00E23E5E"/>
    <w:rsid w:val="00E2427B"/>
    <w:rsid w:val="00E2502B"/>
    <w:rsid w:val="00E255AA"/>
    <w:rsid w:val="00E257B4"/>
    <w:rsid w:val="00E267E5"/>
    <w:rsid w:val="00E26844"/>
    <w:rsid w:val="00E269DA"/>
    <w:rsid w:val="00E26ED0"/>
    <w:rsid w:val="00E27F14"/>
    <w:rsid w:val="00E30880"/>
    <w:rsid w:val="00E30ED2"/>
    <w:rsid w:val="00E3122E"/>
    <w:rsid w:val="00E31B28"/>
    <w:rsid w:val="00E31B7D"/>
    <w:rsid w:val="00E32893"/>
    <w:rsid w:val="00E32901"/>
    <w:rsid w:val="00E32DA5"/>
    <w:rsid w:val="00E33EA7"/>
    <w:rsid w:val="00E348D8"/>
    <w:rsid w:val="00E34ED8"/>
    <w:rsid w:val="00E35289"/>
    <w:rsid w:val="00E36087"/>
    <w:rsid w:val="00E36FD1"/>
    <w:rsid w:val="00E37FE5"/>
    <w:rsid w:val="00E4044F"/>
    <w:rsid w:val="00E42D61"/>
    <w:rsid w:val="00E43817"/>
    <w:rsid w:val="00E44A2C"/>
    <w:rsid w:val="00E4682B"/>
    <w:rsid w:val="00E468F0"/>
    <w:rsid w:val="00E46BCD"/>
    <w:rsid w:val="00E4781C"/>
    <w:rsid w:val="00E514ED"/>
    <w:rsid w:val="00E519D0"/>
    <w:rsid w:val="00E526F5"/>
    <w:rsid w:val="00E5307C"/>
    <w:rsid w:val="00E53492"/>
    <w:rsid w:val="00E53E95"/>
    <w:rsid w:val="00E541E5"/>
    <w:rsid w:val="00E545F1"/>
    <w:rsid w:val="00E55889"/>
    <w:rsid w:val="00E564B6"/>
    <w:rsid w:val="00E571CC"/>
    <w:rsid w:val="00E5785F"/>
    <w:rsid w:val="00E60474"/>
    <w:rsid w:val="00E607CF"/>
    <w:rsid w:val="00E610CC"/>
    <w:rsid w:val="00E618D8"/>
    <w:rsid w:val="00E61F3C"/>
    <w:rsid w:val="00E635C7"/>
    <w:rsid w:val="00E63C16"/>
    <w:rsid w:val="00E640ED"/>
    <w:rsid w:val="00E64435"/>
    <w:rsid w:val="00E64537"/>
    <w:rsid w:val="00E65D8F"/>
    <w:rsid w:val="00E66139"/>
    <w:rsid w:val="00E66A57"/>
    <w:rsid w:val="00E67D89"/>
    <w:rsid w:val="00E73360"/>
    <w:rsid w:val="00E737B9"/>
    <w:rsid w:val="00E760C2"/>
    <w:rsid w:val="00E777D2"/>
    <w:rsid w:val="00E81B84"/>
    <w:rsid w:val="00E82789"/>
    <w:rsid w:val="00E82805"/>
    <w:rsid w:val="00E83AE7"/>
    <w:rsid w:val="00E84283"/>
    <w:rsid w:val="00E8595C"/>
    <w:rsid w:val="00E86023"/>
    <w:rsid w:val="00E8623B"/>
    <w:rsid w:val="00E878EE"/>
    <w:rsid w:val="00E90847"/>
    <w:rsid w:val="00E90E28"/>
    <w:rsid w:val="00E91F7E"/>
    <w:rsid w:val="00E92513"/>
    <w:rsid w:val="00E935F0"/>
    <w:rsid w:val="00E9449D"/>
    <w:rsid w:val="00E94636"/>
    <w:rsid w:val="00E973E3"/>
    <w:rsid w:val="00E9784B"/>
    <w:rsid w:val="00EA0D7C"/>
    <w:rsid w:val="00EA2AE1"/>
    <w:rsid w:val="00EA2B6B"/>
    <w:rsid w:val="00EA5676"/>
    <w:rsid w:val="00EA596F"/>
    <w:rsid w:val="00EA5AA9"/>
    <w:rsid w:val="00EA5FC2"/>
    <w:rsid w:val="00EA7058"/>
    <w:rsid w:val="00EB0B6C"/>
    <w:rsid w:val="00EB0BF7"/>
    <w:rsid w:val="00EB0E72"/>
    <w:rsid w:val="00EB1B6C"/>
    <w:rsid w:val="00EB2456"/>
    <w:rsid w:val="00EB2FFE"/>
    <w:rsid w:val="00EB3451"/>
    <w:rsid w:val="00EB36B0"/>
    <w:rsid w:val="00EB3DDF"/>
    <w:rsid w:val="00EB40A2"/>
    <w:rsid w:val="00EB43B0"/>
    <w:rsid w:val="00EB5679"/>
    <w:rsid w:val="00EC0024"/>
    <w:rsid w:val="00EC01EE"/>
    <w:rsid w:val="00EC084C"/>
    <w:rsid w:val="00EC12C4"/>
    <w:rsid w:val="00EC1587"/>
    <w:rsid w:val="00EC1A49"/>
    <w:rsid w:val="00EC1D22"/>
    <w:rsid w:val="00EC28F2"/>
    <w:rsid w:val="00EC2B00"/>
    <w:rsid w:val="00EC3BCE"/>
    <w:rsid w:val="00EC4C39"/>
    <w:rsid w:val="00EC5ECA"/>
    <w:rsid w:val="00EC6F1D"/>
    <w:rsid w:val="00EC6F33"/>
    <w:rsid w:val="00ED01A8"/>
    <w:rsid w:val="00ED0D04"/>
    <w:rsid w:val="00ED1557"/>
    <w:rsid w:val="00ED1629"/>
    <w:rsid w:val="00ED199D"/>
    <w:rsid w:val="00ED241D"/>
    <w:rsid w:val="00ED2857"/>
    <w:rsid w:val="00ED3859"/>
    <w:rsid w:val="00ED3C1E"/>
    <w:rsid w:val="00ED4DF1"/>
    <w:rsid w:val="00ED5CDD"/>
    <w:rsid w:val="00ED6DD4"/>
    <w:rsid w:val="00ED7694"/>
    <w:rsid w:val="00ED7796"/>
    <w:rsid w:val="00EE083E"/>
    <w:rsid w:val="00EE24A8"/>
    <w:rsid w:val="00EE3542"/>
    <w:rsid w:val="00EE4319"/>
    <w:rsid w:val="00EE49C6"/>
    <w:rsid w:val="00EE5399"/>
    <w:rsid w:val="00EE5562"/>
    <w:rsid w:val="00EE59AE"/>
    <w:rsid w:val="00EE6705"/>
    <w:rsid w:val="00EE7A27"/>
    <w:rsid w:val="00EF0538"/>
    <w:rsid w:val="00EF12A7"/>
    <w:rsid w:val="00EF1AD3"/>
    <w:rsid w:val="00EF2359"/>
    <w:rsid w:val="00EF2868"/>
    <w:rsid w:val="00EF2950"/>
    <w:rsid w:val="00EF2D39"/>
    <w:rsid w:val="00EF3B5C"/>
    <w:rsid w:val="00EF4680"/>
    <w:rsid w:val="00EF4F16"/>
    <w:rsid w:val="00EF53A0"/>
    <w:rsid w:val="00EF62F0"/>
    <w:rsid w:val="00F00208"/>
    <w:rsid w:val="00F01287"/>
    <w:rsid w:val="00F01D8C"/>
    <w:rsid w:val="00F022F2"/>
    <w:rsid w:val="00F02360"/>
    <w:rsid w:val="00F03E09"/>
    <w:rsid w:val="00F04A33"/>
    <w:rsid w:val="00F0532E"/>
    <w:rsid w:val="00F05342"/>
    <w:rsid w:val="00F061A0"/>
    <w:rsid w:val="00F074C8"/>
    <w:rsid w:val="00F07FAD"/>
    <w:rsid w:val="00F11167"/>
    <w:rsid w:val="00F11A0F"/>
    <w:rsid w:val="00F120AA"/>
    <w:rsid w:val="00F120D5"/>
    <w:rsid w:val="00F129FE"/>
    <w:rsid w:val="00F136C3"/>
    <w:rsid w:val="00F13736"/>
    <w:rsid w:val="00F14A3B"/>
    <w:rsid w:val="00F14C19"/>
    <w:rsid w:val="00F151D6"/>
    <w:rsid w:val="00F163AF"/>
    <w:rsid w:val="00F16C87"/>
    <w:rsid w:val="00F209FB"/>
    <w:rsid w:val="00F20BEB"/>
    <w:rsid w:val="00F21FDB"/>
    <w:rsid w:val="00F2236A"/>
    <w:rsid w:val="00F23289"/>
    <w:rsid w:val="00F256ED"/>
    <w:rsid w:val="00F25B97"/>
    <w:rsid w:val="00F26679"/>
    <w:rsid w:val="00F27B20"/>
    <w:rsid w:val="00F27FAC"/>
    <w:rsid w:val="00F3003B"/>
    <w:rsid w:val="00F334A5"/>
    <w:rsid w:val="00F34142"/>
    <w:rsid w:val="00F34896"/>
    <w:rsid w:val="00F3513E"/>
    <w:rsid w:val="00F35D6B"/>
    <w:rsid w:val="00F37A6A"/>
    <w:rsid w:val="00F37EB3"/>
    <w:rsid w:val="00F402DE"/>
    <w:rsid w:val="00F403EB"/>
    <w:rsid w:val="00F410AF"/>
    <w:rsid w:val="00F41329"/>
    <w:rsid w:val="00F416A7"/>
    <w:rsid w:val="00F416FE"/>
    <w:rsid w:val="00F426FF"/>
    <w:rsid w:val="00F45C85"/>
    <w:rsid w:val="00F4678D"/>
    <w:rsid w:val="00F469FF"/>
    <w:rsid w:val="00F46D3F"/>
    <w:rsid w:val="00F47C9E"/>
    <w:rsid w:val="00F511B8"/>
    <w:rsid w:val="00F5199F"/>
    <w:rsid w:val="00F51AC6"/>
    <w:rsid w:val="00F52017"/>
    <w:rsid w:val="00F536CA"/>
    <w:rsid w:val="00F537EC"/>
    <w:rsid w:val="00F53CA6"/>
    <w:rsid w:val="00F55142"/>
    <w:rsid w:val="00F56533"/>
    <w:rsid w:val="00F56819"/>
    <w:rsid w:val="00F56A46"/>
    <w:rsid w:val="00F571DE"/>
    <w:rsid w:val="00F60656"/>
    <w:rsid w:val="00F63C57"/>
    <w:rsid w:val="00F63E30"/>
    <w:rsid w:val="00F64271"/>
    <w:rsid w:val="00F6436E"/>
    <w:rsid w:val="00F64C56"/>
    <w:rsid w:val="00F64CF4"/>
    <w:rsid w:val="00F67441"/>
    <w:rsid w:val="00F674F7"/>
    <w:rsid w:val="00F707EB"/>
    <w:rsid w:val="00F70DA0"/>
    <w:rsid w:val="00F713FD"/>
    <w:rsid w:val="00F72F6C"/>
    <w:rsid w:val="00F75777"/>
    <w:rsid w:val="00F75E27"/>
    <w:rsid w:val="00F76A57"/>
    <w:rsid w:val="00F7772C"/>
    <w:rsid w:val="00F77CAA"/>
    <w:rsid w:val="00F810F3"/>
    <w:rsid w:val="00F821DC"/>
    <w:rsid w:val="00F84407"/>
    <w:rsid w:val="00F844BF"/>
    <w:rsid w:val="00F844F7"/>
    <w:rsid w:val="00F85686"/>
    <w:rsid w:val="00F8587A"/>
    <w:rsid w:val="00F86726"/>
    <w:rsid w:val="00F86D71"/>
    <w:rsid w:val="00F87B7E"/>
    <w:rsid w:val="00F907D7"/>
    <w:rsid w:val="00F90886"/>
    <w:rsid w:val="00F910FC"/>
    <w:rsid w:val="00F9132D"/>
    <w:rsid w:val="00F92D1E"/>
    <w:rsid w:val="00F92EE0"/>
    <w:rsid w:val="00F93B74"/>
    <w:rsid w:val="00F954CD"/>
    <w:rsid w:val="00F959DC"/>
    <w:rsid w:val="00F95A3C"/>
    <w:rsid w:val="00F960F0"/>
    <w:rsid w:val="00F96B34"/>
    <w:rsid w:val="00F97C17"/>
    <w:rsid w:val="00F97C76"/>
    <w:rsid w:val="00F97FB5"/>
    <w:rsid w:val="00FA2A21"/>
    <w:rsid w:val="00FA36FD"/>
    <w:rsid w:val="00FA4358"/>
    <w:rsid w:val="00FA4A09"/>
    <w:rsid w:val="00FA5AB5"/>
    <w:rsid w:val="00FA666B"/>
    <w:rsid w:val="00FB0457"/>
    <w:rsid w:val="00FB05A9"/>
    <w:rsid w:val="00FB236F"/>
    <w:rsid w:val="00FB2FD8"/>
    <w:rsid w:val="00FB3EC5"/>
    <w:rsid w:val="00FB44E1"/>
    <w:rsid w:val="00FB493A"/>
    <w:rsid w:val="00FB526F"/>
    <w:rsid w:val="00FB5B7D"/>
    <w:rsid w:val="00FB6632"/>
    <w:rsid w:val="00FB6F78"/>
    <w:rsid w:val="00FB7B26"/>
    <w:rsid w:val="00FC200C"/>
    <w:rsid w:val="00FC2A92"/>
    <w:rsid w:val="00FC32E7"/>
    <w:rsid w:val="00FC39E1"/>
    <w:rsid w:val="00FC3BAD"/>
    <w:rsid w:val="00FC55AD"/>
    <w:rsid w:val="00FC66CD"/>
    <w:rsid w:val="00FD05AC"/>
    <w:rsid w:val="00FD1A9F"/>
    <w:rsid w:val="00FD2120"/>
    <w:rsid w:val="00FD3CE9"/>
    <w:rsid w:val="00FD4056"/>
    <w:rsid w:val="00FD4240"/>
    <w:rsid w:val="00FD44F9"/>
    <w:rsid w:val="00FD4917"/>
    <w:rsid w:val="00FD51A0"/>
    <w:rsid w:val="00FD5702"/>
    <w:rsid w:val="00FD617C"/>
    <w:rsid w:val="00FD66A8"/>
    <w:rsid w:val="00FE0120"/>
    <w:rsid w:val="00FE0191"/>
    <w:rsid w:val="00FE0494"/>
    <w:rsid w:val="00FE1EC6"/>
    <w:rsid w:val="00FE3CA0"/>
    <w:rsid w:val="00FE52D3"/>
    <w:rsid w:val="00FF0DBF"/>
    <w:rsid w:val="00FF0E4B"/>
    <w:rsid w:val="00FF0EE9"/>
    <w:rsid w:val="00FF17DC"/>
    <w:rsid w:val="00FF1CA0"/>
    <w:rsid w:val="00FF2138"/>
    <w:rsid w:val="00FF4408"/>
    <w:rsid w:val="00FF44A6"/>
    <w:rsid w:val="00FF4AF0"/>
    <w:rsid w:val="00FF57A6"/>
    <w:rsid w:val="00FF6397"/>
    <w:rsid w:val="00FF712E"/>
    <w:rsid w:val="00FF7AA9"/>
    <w:rsid w:val="00FF7E27"/>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F3FE86"/>
  <w15:docId w15:val="{A39EE6E3-85E8-47E0-826D-FC7AD512D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B00D5"/>
    <w:rPr>
      <w:rFonts w:ascii="Times New Roman" w:eastAsia="Times New Roman" w:hAnsi="Times New Roman"/>
      <w:sz w:val="24"/>
      <w:szCs w:val="24"/>
    </w:rPr>
  </w:style>
  <w:style w:type="paragraph" w:styleId="Virsraksts1">
    <w:name w:val="heading 1"/>
    <w:basedOn w:val="Parasts"/>
    <w:next w:val="Parasts"/>
    <w:link w:val="Virsraksts1Rakstz"/>
    <w:qFormat/>
    <w:rsid w:val="006B7699"/>
    <w:pPr>
      <w:keepNext/>
      <w:outlineLvl w:val="0"/>
    </w:pPr>
    <w:rPr>
      <w:b/>
      <w:bCs/>
      <w:sz w:val="28"/>
      <w:lang w:eastAsia="en-US"/>
    </w:rPr>
  </w:style>
  <w:style w:type="paragraph" w:styleId="Virsraksts2">
    <w:name w:val="heading 2"/>
    <w:basedOn w:val="Parasts"/>
    <w:next w:val="Parasts"/>
    <w:link w:val="Virsraksts2Rakstz"/>
    <w:uiPriority w:val="9"/>
    <w:unhideWhenUsed/>
    <w:qFormat/>
    <w:rsid w:val="006B6204"/>
    <w:pPr>
      <w:keepNext/>
      <w:spacing w:before="240" w:after="60"/>
      <w:outlineLvl w:val="1"/>
    </w:pPr>
    <w:rPr>
      <w:rFonts w:ascii="Cambria" w:hAnsi="Cambria"/>
      <w:b/>
      <w:bCs/>
      <w:i/>
      <w:i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link w:val="ParaststmeklisRakstz"/>
    <w:uiPriority w:val="99"/>
    <w:rsid w:val="00BD0AFE"/>
    <w:pPr>
      <w:spacing w:before="100" w:beforeAutospacing="1" w:after="100" w:afterAutospacing="1"/>
    </w:pPr>
  </w:style>
  <w:style w:type="paragraph" w:customStyle="1" w:styleId="naisf">
    <w:name w:val="naisf"/>
    <w:basedOn w:val="Parasts"/>
    <w:link w:val="naisfChar"/>
    <w:rsid w:val="00BD0AFE"/>
    <w:pPr>
      <w:spacing w:before="75" w:after="75"/>
      <w:ind w:firstLine="375"/>
      <w:jc w:val="both"/>
    </w:pPr>
  </w:style>
  <w:style w:type="paragraph" w:customStyle="1" w:styleId="naisnod">
    <w:name w:val="naisnod"/>
    <w:basedOn w:val="Parasts"/>
    <w:uiPriority w:val="99"/>
    <w:rsid w:val="00BD0AFE"/>
    <w:pPr>
      <w:spacing w:before="150" w:after="150"/>
      <w:jc w:val="center"/>
    </w:pPr>
    <w:rPr>
      <w:b/>
      <w:bCs/>
    </w:rPr>
  </w:style>
  <w:style w:type="paragraph" w:customStyle="1" w:styleId="naiskr">
    <w:name w:val="naiskr"/>
    <w:basedOn w:val="Parasts"/>
    <w:uiPriority w:val="99"/>
    <w:rsid w:val="00BD0AFE"/>
    <w:pPr>
      <w:spacing w:before="75" w:after="75"/>
    </w:pPr>
  </w:style>
  <w:style w:type="paragraph" w:customStyle="1" w:styleId="naisc">
    <w:name w:val="naisc"/>
    <w:basedOn w:val="Parasts"/>
    <w:uiPriority w:val="99"/>
    <w:rsid w:val="00BD0AFE"/>
    <w:pPr>
      <w:spacing w:before="75" w:after="75"/>
      <w:jc w:val="center"/>
    </w:pPr>
  </w:style>
  <w:style w:type="paragraph" w:styleId="Galvene">
    <w:name w:val="header"/>
    <w:basedOn w:val="Parasts"/>
    <w:link w:val="GalveneRakstz"/>
    <w:uiPriority w:val="99"/>
    <w:rsid w:val="00BD0AFE"/>
    <w:pPr>
      <w:tabs>
        <w:tab w:val="center" w:pos="4153"/>
        <w:tab w:val="right" w:pos="8306"/>
      </w:tabs>
    </w:pPr>
  </w:style>
  <w:style w:type="character" w:customStyle="1" w:styleId="GalveneRakstz">
    <w:name w:val="Galvene Rakstz."/>
    <w:link w:val="Galvene"/>
    <w:uiPriority w:val="99"/>
    <w:rsid w:val="00BD0AFE"/>
    <w:rPr>
      <w:rFonts w:ascii="Times New Roman" w:eastAsia="Times New Roman" w:hAnsi="Times New Roman" w:cs="Times New Roman"/>
      <w:sz w:val="24"/>
      <w:szCs w:val="24"/>
      <w:lang w:eastAsia="lv-LV"/>
    </w:rPr>
  </w:style>
  <w:style w:type="character" w:styleId="Lappusesnumurs">
    <w:name w:val="page number"/>
    <w:uiPriority w:val="99"/>
    <w:rsid w:val="00BD0AFE"/>
    <w:rPr>
      <w:rFonts w:cs="Times New Roman"/>
    </w:rPr>
  </w:style>
  <w:style w:type="paragraph" w:styleId="Kjene">
    <w:name w:val="footer"/>
    <w:basedOn w:val="Parasts"/>
    <w:link w:val="KjeneRakstz"/>
    <w:uiPriority w:val="99"/>
    <w:rsid w:val="00BD0AFE"/>
    <w:pPr>
      <w:tabs>
        <w:tab w:val="center" w:pos="4153"/>
        <w:tab w:val="right" w:pos="8306"/>
      </w:tabs>
    </w:pPr>
  </w:style>
  <w:style w:type="character" w:customStyle="1" w:styleId="KjeneRakstz">
    <w:name w:val="Kājene Rakstz."/>
    <w:link w:val="Kjene"/>
    <w:uiPriority w:val="99"/>
    <w:rsid w:val="00BD0AFE"/>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BD0AFE"/>
    <w:pPr>
      <w:jc w:val="center"/>
    </w:pPr>
    <w:rPr>
      <w:b/>
      <w:sz w:val="28"/>
      <w:szCs w:val="20"/>
      <w:lang w:eastAsia="en-US"/>
    </w:rPr>
  </w:style>
  <w:style w:type="character" w:customStyle="1" w:styleId="Pamatteksts2Rakstz">
    <w:name w:val="Pamatteksts 2 Rakstz."/>
    <w:link w:val="Pamatteksts2"/>
    <w:rsid w:val="00BD0AFE"/>
    <w:rPr>
      <w:rFonts w:ascii="Times New Roman" w:eastAsia="Times New Roman" w:hAnsi="Times New Roman" w:cs="Times New Roman"/>
      <w:b/>
      <w:sz w:val="28"/>
      <w:szCs w:val="20"/>
    </w:rPr>
  </w:style>
  <w:style w:type="paragraph" w:customStyle="1" w:styleId="Preformatted">
    <w:name w:val="Preformatted"/>
    <w:basedOn w:val="Parasts"/>
    <w:rsid w:val="00BD0AF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eastAsia="en-US"/>
    </w:rPr>
  </w:style>
  <w:style w:type="paragraph" w:styleId="Sarakstarindkopa">
    <w:name w:val="List Paragraph"/>
    <w:basedOn w:val="Parasts"/>
    <w:uiPriority w:val="34"/>
    <w:qFormat/>
    <w:rsid w:val="00BD0AFE"/>
    <w:pPr>
      <w:ind w:left="720"/>
    </w:pPr>
    <w:rPr>
      <w:rFonts w:ascii="Calibri" w:eastAsia="Calibri" w:hAnsi="Calibri"/>
      <w:sz w:val="22"/>
      <w:szCs w:val="22"/>
    </w:rPr>
  </w:style>
  <w:style w:type="paragraph" w:styleId="Bezatstarpm">
    <w:name w:val="No Spacing"/>
    <w:uiPriority w:val="99"/>
    <w:qFormat/>
    <w:rsid w:val="00BD0AFE"/>
    <w:rPr>
      <w:rFonts w:ascii="Times New Roman" w:eastAsia="Times New Roman" w:hAnsi="Times New Roman"/>
      <w:sz w:val="24"/>
      <w:szCs w:val="24"/>
      <w:lang w:val="en-US" w:eastAsia="en-US"/>
    </w:rPr>
  </w:style>
  <w:style w:type="paragraph" w:customStyle="1" w:styleId="CharChar">
    <w:name w:val="Char Char"/>
    <w:basedOn w:val="Parasts"/>
    <w:rsid w:val="00E64435"/>
    <w:pPr>
      <w:spacing w:before="40"/>
    </w:pPr>
    <w:rPr>
      <w:sz w:val="28"/>
      <w:szCs w:val="20"/>
      <w:lang w:eastAsia="en-US"/>
    </w:rPr>
  </w:style>
  <w:style w:type="character" w:customStyle="1" w:styleId="Virsraksts1Rakstz">
    <w:name w:val="Virsraksts 1 Rakstz."/>
    <w:link w:val="Virsraksts1"/>
    <w:rsid w:val="006B7699"/>
    <w:rPr>
      <w:rFonts w:ascii="Times New Roman" w:eastAsia="Times New Roman" w:hAnsi="Times New Roman" w:cs="Times New Roman"/>
      <w:b/>
      <w:bCs/>
      <w:sz w:val="28"/>
      <w:szCs w:val="24"/>
    </w:rPr>
  </w:style>
  <w:style w:type="character" w:styleId="Hipersaite">
    <w:name w:val="Hyperlink"/>
    <w:unhideWhenUsed/>
    <w:rsid w:val="00A42B61"/>
    <w:rPr>
      <w:color w:val="0000FF"/>
      <w:u w:val="single"/>
    </w:rPr>
  </w:style>
  <w:style w:type="paragraph" w:customStyle="1" w:styleId="CharChar1">
    <w:name w:val="Char Char1"/>
    <w:basedOn w:val="Parasts"/>
    <w:rsid w:val="0029414C"/>
    <w:pPr>
      <w:spacing w:before="40"/>
    </w:pPr>
    <w:rPr>
      <w:sz w:val="28"/>
      <w:szCs w:val="20"/>
      <w:lang w:eastAsia="en-US"/>
    </w:rPr>
  </w:style>
  <w:style w:type="paragraph" w:styleId="Pamatteksts">
    <w:name w:val="Body Text"/>
    <w:basedOn w:val="Parasts"/>
    <w:link w:val="PamattekstsRakstz"/>
    <w:uiPriority w:val="99"/>
    <w:semiHidden/>
    <w:unhideWhenUsed/>
    <w:rsid w:val="00A43146"/>
    <w:pPr>
      <w:spacing w:after="120"/>
    </w:pPr>
  </w:style>
  <w:style w:type="character" w:customStyle="1" w:styleId="PamattekstsRakstz">
    <w:name w:val="Pamatteksts Rakstz."/>
    <w:link w:val="Pamatteksts"/>
    <w:uiPriority w:val="99"/>
    <w:semiHidden/>
    <w:rsid w:val="00A43146"/>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DB00D5"/>
    <w:rPr>
      <w:rFonts w:ascii="Tahoma" w:hAnsi="Tahoma" w:cs="Tahoma"/>
      <w:szCs w:val="16"/>
    </w:rPr>
  </w:style>
  <w:style w:type="character" w:customStyle="1" w:styleId="BalontekstsRakstz">
    <w:name w:val="Balonteksts Rakstz."/>
    <w:link w:val="Balonteksts"/>
    <w:uiPriority w:val="99"/>
    <w:semiHidden/>
    <w:rsid w:val="00DB00D5"/>
    <w:rPr>
      <w:rFonts w:ascii="Tahoma" w:eastAsia="Times New Roman" w:hAnsi="Tahoma" w:cs="Tahoma"/>
      <w:sz w:val="24"/>
      <w:szCs w:val="16"/>
    </w:rPr>
  </w:style>
  <w:style w:type="character" w:customStyle="1" w:styleId="Virsraksts2Rakstz">
    <w:name w:val="Virsraksts 2 Rakstz."/>
    <w:link w:val="Virsraksts2"/>
    <w:rsid w:val="006B6204"/>
    <w:rPr>
      <w:rFonts w:ascii="Cambria" w:eastAsia="Times New Roman" w:hAnsi="Cambria" w:cs="Times New Roman"/>
      <w:b/>
      <w:bCs/>
      <w:i/>
      <w:iCs/>
      <w:sz w:val="28"/>
      <w:szCs w:val="28"/>
    </w:rPr>
  </w:style>
  <w:style w:type="paragraph" w:customStyle="1" w:styleId="tv2131">
    <w:name w:val="tv2131"/>
    <w:basedOn w:val="Parasts"/>
    <w:rsid w:val="00641452"/>
    <w:pPr>
      <w:spacing w:before="240" w:line="360" w:lineRule="auto"/>
      <w:ind w:firstLine="300"/>
      <w:jc w:val="both"/>
    </w:pPr>
    <w:rPr>
      <w:rFonts w:ascii="Verdana" w:hAnsi="Verdana"/>
      <w:sz w:val="18"/>
      <w:szCs w:val="18"/>
    </w:rPr>
  </w:style>
  <w:style w:type="paragraph" w:customStyle="1" w:styleId="labojumupamats1">
    <w:name w:val="labojumu_pamats1"/>
    <w:basedOn w:val="Parasts"/>
    <w:rsid w:val="00641452"/>
    <w:pPr>
      <w:spacing w:before="45" w:line="360" w:lineRule="auto"/>
      <w:ind w:firstLine="300"/>
    </w:pPr>
    <w:rPr>
      <w:rFonts w:ascii="Verdana" w:hAnsi="Verdana"/>
      <w:i/>
      <w:iCs/>
      <w:sz w:val="17"/>
      <w:szCs w:val="17"/>
    </w:rPr>
  </w:style>
  <w:style w:type="character" w:styleId="Izteiksmgs">
    <w:name w:val="Strong"/>
    <w:uiPriority w:val="22"/>
    <w:qFormat/>
    <w:rsid w:val="003C5607"/>
    <w:rPr>
      <w:b/>
      <w:bCs/>
    </w:rPr>
  </w:style>
  <w:style w:type="paragraph" w:customStyle="1" w:styleId="H4">
    <w:name w:val="H4"/>
    <w:rsid w:val="00F51AC6"/>
    <w:pPr>
      <w:spacing w:after="120"/>
      <w:jc w:val="center"/>
      <w:outlineLvl w:val="3"/>
    </w:pPr>
    <w:rPr>
      <w:rFonts w:ascii="Times New Roman" w:eastAsia="Times New Roman" w:hAnsi="Times New Roman"/>
      <w:b/>
      <w:sz w:val="28"/>
      <w:lang w:eastAsia="zh-CN"/>
    </w:rPr>
  </w:style>
  <w:style w:type="paragraph" w:customStyle="1" w:styleId="Bezatstarpm1">
    <w:name w:val="Bez atstarpēm1"/>
    <w:uiPriority w:val="1"/>
    <w:qFormat/>
    <w:rsid w:val="00B04252"/>
    <w:rPr>
      <w:sz w:val="22"/>
      <w:szCs w:val="22"/>
      <w:lang w:val="en-US" w:eastAsia="en-US"/>
    </w:rPr>
  </w:style>
  <w:style w:type="character" w:styleId="Izclums">
    <w:name w:val="Emphasis"/>
    <w:uiPriority w:val="20"/>
    <w:qFormat/>
    <w:rsid w:val="00B04252"/>
    <w:rPr>
      <w:i/>
      <w:iCs/>
    </w:rPr>
  </w:style>
  <w:style w:type="paragraph" w:customStyle="1" w:styleId="tv20787921">
    <w:name w:val="tv207_87_921"/>
    <w:basedOn w:val="Parasts"/>
    <w:rsid w:val="00F061A0"/>
    <w:pPr>
      <w:spacing w:after="567" w:line="360" w:lineRule="auto"/>
      <w:jc w:val="center"/>
    </w:pPr>
    <w:rPr>
      <w:rFonts w:ascii="Verdana" w:hAnsi="Verdana"/>
      <w:b/>
      <w:bCs/>
      <w:sz w:val="28"/>
      <w:szCs w:val="28"/>
    </w:rPr>
  </w:style>
  <w:style w:type="paragraph" w:customStyle="1" w:styleId="tv20687921">
    <w:name w:val="tv206_87_921"/>
    <w:basedOn w:val="Parasts"/>
    <w:rsid w:val="0012264D"/>
    <w:pPr>
      <w:spacing w:before="480" w:after="240" w:line="360" w:lineRule="auto"/>
      <w:ind w:firstLine="300"/>
      <w:jc w:val="right"/>
    </w:pPr>
    <w:rPr>
      <w:rFonts w:ascii="Verdana" w:hAnsi="Verdana"/>
      <w:sz w:val="18"/>
      <w:szCs w:val="18"/>
    </w:rPr>
  </w:style>
  <w:style w:type="character" w:customStyle="1" w:styleId="naisfChar">
    <w:name w:val="naisf Char"/>
    <w:link w:val="naisf"/>
    <w:locked/>
    <w:rsid w:val="008E5DFB"/>
    <w:rPr>
      <w:rFonts w:ascii="Times New Roman" w:eastAsia="Times New Roman" w:hAnsi="Times New Roman"/>
      <w:sz w:val="24"/>
      <w:szCs w:val="24"/>
    </w:rPr>
  </w:style>
  <w:style w:type="paragraph" w:customStyle="1" w:styleId="NoSpacing1">
    <w:name w:val="No Spacing1"/>
    <w:uiPriority w:val="99"/>
    <w:rsid w:val="008E5DFB"/>
    <w:rPr>
      <w:rFonts w:eastAsia="Times New Roman" w:cs="Calibri"/>
      <w:sz w:val="22"/>
      <w:szCs w:val="22"/>
      <w:lang w:eastAsia="en-US"/>
    </w:rPr>
  </w:style>
  <w:style w:type="paragraph" w:customStyle="1" w:styleId="tv2071">
    <w:name w:val="tv2071"/>
    <w:basedOn w:val="Parasts"/>
    <w:rsid w:val="00254F19"/>
    <w:pPr>
      <w:spacing w:after="567" w:line="360" w:lineRule="auto"/>
      <w:jc w:val="center"/>
    </w:pPr>
    <w:rPr>
      <w:rFonts w:ascii="Verdana" w:hAnsi="Verdana"/>
      <w:b/>
      <w:bCs/>
      <w:sz w:val="27"/>
      <w:szCs w:val="27"/>
    </w:rPr>
  </w:style>
  <w:style w:type="paragraph" w:customStyle="1" w:styleId="tv90087921">
    <w:name w:val="tv900_87_921"/>
    <w:basedOn w:val="Parasts"/>
    <w:rsid w:val="003C229E"/>
    <w:pPr>
      <w:spacing w:after="567" w:line="360" w:lineRule="auto"/>
      <w:ind w:firstLine="300"/>
      <w:jc w:val="right"/>
    </w:pPr>
    <w:rPr>
      <w:rFonts w:ascii="Verdana" w:hAnsi="Verdana"/>
      <w:i/>
      <w:iCs/>
      <w:sz w:val="18"/>
      <w:szCs w:val="18"/>
    </w:rPr>
  </w:style>
  <w:style w:type="paragraph" w:customStyle="1" w:styleId="tv2121">
    <w:name w:val="tv2121"/>
    <w:basedOn w:val="Parasts"/>
    <w:rsid w:val="003C229E"/>
    <w:pPr>
      <w:spacing w:before="400" w:line="360" w:lineRule="auto"/>
      <w:jc w:val="center"/>
    </w:pPr>
    <w:rPr>
      <w:rFonts w:ascii="Verdana" w:hAnsi="Verdana"/>
      <w:b/>
      <w:bCs/>
      <w:sz w:val="20"/>
      <w:szCs w:val="20"/>
    </w:rPr>
  </w:style>
  <w:style w:type="character" w:customStyle="1" w:styleId="c1">
    <w:name w:val="c1"/>
    <w:rsid w:val="00FC200C"/>
    <w:rPr>
      <w:color w:val="FF0000"/>
    </w:rPr>
  </w:style>
  <w:style w:type="character" w:styleId="Komentraatsauce">
    <w:name w:val="annotation reference"/>
    <w:uiPriority w:val="99"/>
    <w:semiHidden/>
    <w:unhideWhenUsed/>
    <w:rsid w:val="007A2CE1"/>
    <w:rPr>
      <w:sz w:val="16"/>
      <w:szCs w:val="16"/>
    </w:rPr>
  </w:style>
  <w:style w:type="paragraph" w:styleId="Komentrateksts">
    <w:name w:val="annotation text"/>
    <w:basedOn w:val="Parasts"/>
    <w:link w:val="KomentratekstsRakstz"/>
    <w:uiPriority w:val="99"/>
    <w:unhideWhenUsed/>
    <w:rsid w:val="00DB00D5"/>
    <w:rPr>
      <w:szCs w:val="20"/>
      <w:lang w:val="en-GB" w:eastAsia="en-US"/>
    </w:rPr>
  </w:style>
  <w:style w:type="character" w:customStyle="1" w:styleId="KomentratekstsRakstz">
    <w:name w:val="Komentāra teksts Rakstz."/>
    <w:link w:val="Komentrateksts"/>
    <w:uiPriority w:val="99"/>
    <w:rsid w:val="00DB00D5"/>
    <w:rPr>
      <w:rFonts w:ascii="Times New Roman" w:eastAsia="Times New Roman" w:hAnsi="Times New Roman"/>
      <w:sz w:val="24"/>
      <w:lang w:val="en-GB" w:eastAsia="en-US"/>
    </w:rPr>
  </w:style>
  <w:style w:type="paragraph" w:customStyle="1" w:styleId="naislab">
    <w:name w:val="naislab"/>
    <w:basedOn w:val="Parasts"/>
    <w:rsid w:val="004A5208"/>
    <w:pPr>
      <w:spacing w:before="75" w:after="75"/>
      <w:jc w:val="right"/>
    </w:pPr>
  </w:style>
  <w:style w:type="paragraph" w:styleId="Vienkrsteksts">
    <w:name w:val="Plain Text"/>
    <w:basedOn w:val="Parasts"/>
    <w:link w:val="VienkrstekstsRakstz"/>
    <w:uiPriority w:val="99"/>
    <w:unhideWhenUsed/>
    <w:rsid w:val="004E2010"/>
    <w:rPr>
      <w:rFonts w:ascii="Calibri" w:eastAsia="Calibri" w:hAnsi="Calibri"/>
      <w:sz w:val="22"/>
      <w:szCs w:val="21"/>
      <w:lang w:eastAsia="en-US"/>
    </w:rPr>
  </w:style>
  <w:style w:type="character" w:customStyle="1" w:styleId="VienkrstekstsRakstz">
    <w:name w:val="Vienkāršs teksts Rakstz."/>
    <w:link w:val="Vienkrsteksts"/>
    <w:uiPriority w:val="99"/>
    <w:rsid w:val="004E2010"/>
    <w:rPr>
      <w:sz w:val="22"/>
      <w:szCs w:val="21"/>
      <w:lang w:eastAsia="en-US"/>
    </w:rPr>
  </w:style>
  <w:style w:type="character" w:customStyle="1" w:styleId="ParaststmeklisRakstz">
    <w:name w:val="Parasts (tīmeklis) Rakstz."/>
    <w:link w:val="Paraststmeklis"/>
    <w:rsid w:val="009A1926"/>
    <w:rPr>
      <w:rFonts w:ascii="Times New Roman" w:eastAsia="Times New Roman" w:hAnsi="Times New Roman"/>
      <w:sz w:val="24"/>
      <w:szCs w:val="24"/>
    </w:rPr>
  </w:style>
  <w:style w:type="character" w:customStyle="1" w:styleId="apple-converted-space">
    <w:name w:val="apple-converted-space"/>
    <w:rsid w:val="00D10C1C"/>
  </w:style>
  <w:style w:type="character" w:styleId="Izmantotahipersaite">
    <w:name w:val="FollowedHyperlink"/>
    <w:uiPriority w:val="99"/>
    <w:semiHidden/>
    <w:unhideWhenUsed/>
    <w:rsid w:val="002F71A1"/>
    <w:rPr>
      <w:color w:val="800080"/>
      <w:u w:val="single"/>
    </w:rPr>
  </w:style>
  <w:style w:type="paragraph" w:customStyle="1" w:styleId="tv213">
    <w:name w:val="tv213"/>
    <w:basedOn w:val="Parasts"/>
    <w:rsid w:val="00F954CD"/>
    <w:pPr>
      <w:ind w:firstLine="709"/>
    </w:pPr>
  </w:style>
  <w:style w:type="paragraph" w:customStyle="1" w:styleId="tv2132">
    <w:name w:val="tv2132"/>
    <w:basedOn w:val="Parasts"/>
    <w:rsid w:val="00CF2D45"/>
    <w:pPr>
      <w:spacing w:line="360" w:lineRule="auto"/>
      <w:ind w:firstLine="300"/>
    </w:pPr>
    <w:rPr>
      <w:color w:val="414142"/>
      <w:sz w:val="20"/>
      <w:szCs w:val="20"/>
    </w:rPr>
  </w:style>
  <w:style w:type="paragraph" w:styleId="Vresteksts">
    <w:name w:val="footnote text"/>
    <w:basedOn w:val="Parasts"/>
    <w:link w:val="VrestekstsRakstz"/>
    <w:uiPriority w:val="99"/>
    <w:semiHidden/>
    <w:unhideWhenUsed/>
    <w:rsid w:val="00597A11"/>
    <w:rPr>
      <w:sz w:val="20"/>
      <w:szCs w:val="20"/>
    </w:rPr>
  </w:style>
  <w:style w:type="character" w:customStyle="1" w:styleId="VrestekstsRakstz">
    <w:name w:val="Vēres teksts Rakstz."/>
    <w:link w:val="Vresteksts"/>
    <w:uiPriority w:val="99"/>
    <w:semiHidden/>
    <w:rsid w:val="00597A11"/>
    <w:rPr>
      <w:rFonts w:ascii="Times New Roman" w:eastAsia="Times New Roman" w:hAnsi="Times New Roman"/>
    </w:rPr>
  </w:style>
  <w:style w:type="character" w:styleId="Vresatsauce">
    <w:name w:val="footnote reference"/>
    <w:aliases w:val="Footnote Reference Number,SUPERS,Footnote Reference Superscript,Footnote symbol,fr,Stinking Styles22,BVI fnr,(Footnote Reference),Footnote reference number,note TESI,EN Footnote Reference,Voetnootverwijzing,Times 10 Point,No,number"/>
    <w:uiPriority w:val="99"/>
    <w:qFormat/>
    <w:rsid w:val="00597A11"/>
    <w:rPr>
      <w:rFonts w:ascii="Times New Roman" w:hAnsi="Times New Roman"/>
      <w:color w:val="000000"/>
      <w:position w:val="6"/>
      <w:sz w:val="16"/>
      <w:szCs w:val="16"/>
      <w:vertAlign w:val="superscript"/>
      <w:lang w:val="lv-LV"/>
    </w:rPr>
  </w:style>
  <w:style w:type="paragraph" w:styleId="Komentratma">
    <w:name w:val="annotation subject"/>
    <w:basedOn w:val="Komentrateksts"/>
    <w:next w:val="Komentrateksts"/>
    <w:link w:val="KomentratmaRakstz"/>
    <w:uiPriority w:val="99"/>
    <w:semiHidden/>
    <w:unhideWhenUsed/>
    <w:rsid w:val="001E012D"/>
    <w:rPr>
      <w:b/>
      <w:bCs/>
      <w:lang w:val="lv-LV" w:eastAsia="lv-LV"/>
    </w:rPr>
  </w:style>
  <w:style w:type="character" w:customStyle="1" w:styleId="KomentratmaRakstz">
    <w:name w:val="Komentāra tēma Rakstz."/>
    <w:basedOn w:val="KomentratekstsRakstz"/>
    <w:link w:val="Komentratma"/>
    <w:uiPriority w:val="99"/>
    <w:semiHidden/>
    <w:rsid w:val="001E012D"/>
    <w:rPr>
      <w:rFonts w:ascii="Times New Roman" w:eastAsia="Times New Roman" w:hAnsi="Times New Roman"/>
      <w:b/>
      <w:bCs/>
      <w:sz w:val="24"/>
      <w:lang w:val="en-GB" w:eastAsia="en-US"/>
    </w:rPr>
  </w:style>
  <w:style w:type="character" w:customStyle="1" w:styleId="italic">
    <w:name w:val="italic"/>
    <w:basedOn w:val="Noklusjumarindkopasfonts"/>
    <w:rsid w:val="00215131"/>
    <w:rPr>
      <w:i/>
      <w:iCs/>
    </w:rPr>
  </w:style>
  <w:style w:type="paragraph" w:styleId="Pamattekstsaratkpi">
    <w:name w:val="Body Text Indent"/>
    <w:basedOn w:val="Parasts"/>
    <w:link w:val="PamattekstsaratkpiRakstz"/>
    <w:uiPriority w:val="99"/>
    <w:unhideWhenUsed/>
    <w:rsid w:val="00372B58"/>
    <w:pPr>
      <w:spacing w:after="120"/>
      <w:ind w:left="283"/>
    </w:pPr>
  </w:style>
  <w:style w:type="character" w:customStyle="1" w:styleId="PamattekstsaratkpiRakstz">
    <w:name w:val="Pamatteksts ar atkāpi Rakstz."/>
    <w:basedOn w:val="Noklusjumarindkopasfonts"/>
    <w:link w:val="Pamattekstsaratkpi"/>
    <w:uiPriority w:val="99"/>
    <w:rsid w:val="00372B58"/>
    <w:rPr>
      <w:rFonts w:ascii="Times New Roman" w:eastAsia="Times New Roman" w:hAnsi="Times New Roman"/>
      <w:sz w:val="24"/>
      <w:szCs w:val="24"/>
    </w:rPr>
  </w:style>
  <w:style w:type="character" w:customStyle="1" w:styleId="UnresolvedMention">
    <w:name w:val="Unresolved Mention"/>
    <w:basedOn w:val="Noklusjumarindkopasfonts"/>
    <w:uiPriority w:val="99"/>
    <w:semiHidden/>
    <w:unhideWhenUsed/>
    <w:rsid w:val="007279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7764">
      <w:bodyDiv w:val="1"/>
      <w:marLeft w:val="0"/>
      <w:marRight w:val="0"/>
      <w:marTop w:val="0"/>
      <w:marBottom w:val="0"/>
      <w:divBdr>
        <w:top w:val="none" w:sz="0" w:space="0" w:color="auto"/>
        <w:left w:val="none" w:sz="0" w:space="0" w:color="auto"/>
        <w:bottom w:val="none" w:sz="0" w:space="0" w:color="auto"/>
        <w:right w:val="none" w:sz="0" w:space="0" w:color="auto"/>
      </w:divBdr>
    </w:div>
    <w:div w:id="54740118">
      <w:bodyDiv w:val="1"/>
      <w:marLeft w:val="0"/>
      <w:marRight w:val="0"/>
      <w:marTop w:val="0"/>
      <w:marBottom w:val="0"/>
      <w:divBdr>
        <w:top w:val="none" w:sz="0" w:space="0" w:color="auto"/>
        <w:left w:val="none" w:sz="0" w:space="0" w:color="auto"/>
        <w:bottom w:val="none" w:sz="0" w:space="0" w:color="auto"/>
        <w:right w:val="none" w:sz="0" w:space="0" w:color="auto"/>
      </w:divBdr>
    </w:div>
    <w:div w:id="134639136">
      <w:bodyDiv w:val="1"/>
      <w:marLeft w:val="0"/>
      <w:marRight w:val="0"/>
      <w:marTop w:val="0"/>
      <w:marBottom w:val="0"/>
      <w:divBdr>
        <w:top w:val="none" w:sz="0" w:space="0" w:color="auto"/>
        <w:left w:val="none" w:sz="0" w:space="0" w:color="auto"/>
        <w:bottom w:val="none" w:sz="0" w:space="0" w:color="auto"/>
        <w:right w:val="none" w:sz="0" w:space="0" w:color="auto"/>
      </w:divBdr>
    </w:div>
    <w:div w:id="204872469">
      <w:bodyDiv w:val="1"/>
      <w:marLeft w:val="0"/>
      <w:marRight w:val="0"/>
      <w:marTop w:val="0"/>
      <w:marBottom w:val="0"/>
      <w:divBdr>
        <w:top w:val="none" w:sz="0" w:space="0" w:color="auto"/>
        <w:left w:val="none" w:sz="0" w:space="0" w:color="auto"/>
        <w:bottom w:val="none" w:sz="0" w:space="0" w:color="auto"/>
        <w:right w:val="none" w:sz="0" w:space="0" w:color="auto"/>
      </w:divBdr>
    </w:div>
    <w:div w:id="208929566">
      <w:bodyDiv w:val="1"/>
      <w:marLeft w:val="0"/>
      <w:marRight w:val="0"/>
      <w:marTop w:val="0"/>
      <w:marBottom w:val="0"/>
      <w:divBdr>
        <w:top w:val="none" w:sz="0" w:space="0" w:color="auto"/>
        <w:left w:val="none" w:sz="0" w:space="0" w:color="auto"/>
        <w:bottom w:val="none" w:sz="0" w:space="0" w:color="auto"/>
        <w:right w:val="none" w:sz="0" w:space="0" w:color="auto"/>
      </w:divBdr>
    </w:div>
    <w:div w:id="208956193">
      <w:bodyDiv w:val="1"/>
      <w:marLeft w:val="0"/>
      <w:marRight w:val="0"/>
      <w:marTop w:val="0"/>
      <w:marBottom w:val="0"/>
      <w:divBdr>
        <w:top w:val="none" w:sz="0" w:space="0" w:color="auto"/>
        <w:left w:val="none" w:sz="0" w:space="0" w:color="auto"/>
        <w:bottom w:val="none" w:sz="0" w:space="0" w:color="auto"/>
        <w:right w:val="none" w:sz="0" w:space="0" w:color="auto"/>
      </w:divBdr>
    </w:div>
    <w:div w:id="215943485">
      <w:bodyDiv w:val="1"/>
      <w:marLeft w:val="0"/>
      <w:marRight w:val="0"/>
      <w:marTop w:val="0"/>
      <w:marBottom w:val="0"/>
      <w:divBdr>
        <w:top w:val="none" w:sz="0" w:space="0" w:color="auto"/>
        <w:left w:val="none" w:sz="0" w:space="0" w:color="auto"/>
        <w:bottom w:val="none" w:sz="0" w:space="0" w:color="auto"/>
        <w:right w:val="none" w:sz="0" w:space="0" w:color="auto"/>
      </w:divBdr>
    </w:div>
    <w:div w:id="270936446">
      <w:bodyDiv w:val="1"/>
      <w:marLeft w:val="0"/>
      <w:marRight w:val="0"/>
      <w:marTop w:val="0"/>
      <w:marBottom w:val="0"/>
      <w:divBdr>
        <w:top w:val="none" w:sz="0" w:space="0" w:color="auto"/>
        <w:left w:val="none" w:sz="0" w:space="0" w:color="auto"/>
        <w:bottom w:val="none" w:sz="0" w:space="0" w:color="auto"/>
        <w:right w:val="none" w:sz="0" w:space="0" w:color="auto"/>
      </w:divBdr>
    </w:div>
    <w:div w:id="295795754">
      <w:bodyDiv w:val="1"/>
      <w:marLeft w:val="0"/>
      <w:marRight w:val="0"/>
      <w:marTop w:val="0"/>
      <w:marBottom w:val="0"/>
      <w:divBdr>
        <w:top w:val="none" w:sz="0" w:space="0" w:color="auto"/>
        <w:left w:val="none" w:sz="0" w:space="0" w:color="auto"/>
        <w:bottom w:val="none" w:sz="0" w:space="0" w:color="auto"/>
        <w:right w:val="none" w:sz="0" w:space="0" w:color="auto"/>
      </w:divBdr>
    </w:div>
    <w:div w:id="334187203">
      <w:bodyDiv w:val="1"/>
      <w:marLeft w:val="0"/>
      <w:marRight w:val="0"/>
      <w:marTop w:val="0"/>
      <w:marBottom w:val="0"/>
      <w:divBdr>
        <w:top w:val="none" w:sz="0" w:space="0" w:color="auto"/>
        <w:left w:val="none" w:sz="0" w:space="0" w:color="auto"/>
        <w:bottom w:val="none" w:sz="0" w:space="0" w:color="auto"/>
        <w:right w:val="none" w:sz="0" w:space="0" w:color="auto"/>
      </w:divBdr>
      <w:divsChild>
        <w:div w:id="53743217">
          <w:marLeft w:val="0"/>
          <w:marRight w:val="0"/>
          <w:marTop w:val="0"/>
          <w:marBottom w:val="0"/>
          <w:divBdr>
            <w:top w:val="none" w:sz="0" w:space="0" w:color="auto"/>
            <w:left w:val="none" w:sz="0" w:space="0" w:color="auto"/>
            <w:bottom w:val="none" w:sz="0" w:space="0" w:color="auto"/>
            <w:right w:val="none" w:sz="0" w:space="0" w:color="auto"/>
          </w:divBdr>
          <w:divsChild>
            <w:div w:id="34039318">
              <w:marLeft w:val="0"/>
              <w:marRight w:val="0"/>
              <w:marTop w:val="0"/>
              <w:marBottom w:val="0"/>
              <w:divBdr>
                <w:top w:val="none" w:sz="0" w:space="0" w:color="auto"/>
                <w:left w:val="none" w:sz="0" w:space="0" w:color="auto"/>
                <w:bottom w:val="none" w:sz="0" w:space="0" w:color="auto"/>
                <w:right w:val="none" w:sz="0" w:space="0" w:color="auto"/>
              </w:divBdr>
              <w:divsChild>
                <w:div w:id="2128959597">
                  <w:marLeft w:val="0"/>
                  <w:marRight w:val="0"/>
                  <w:marTop w:val="0"/>
                  <w:marBottom w:val="0"/>
                  <w:divBdr>
                    <w:top w:val="none" w:sz="0" w:space="0" w:color="auto"/>
                    <w:left w:val="none" w:sz="0" w:space="0" w:color="auto"/>
                    <w:bottom w:val="none" w:sz="0" w:space="0" w:color="auto"/>
                    <w:right w:val="none" w:sz="0" w:space="0" w:color="auto"/>
                  </w:divBdr>
                  <w:divsChild>
                    <w:div w:id="1553233378">
                      <w:marLeft w:val="0"/>
                      <w:marRight w:val="0"/>
                      <w:marTop w:val="0"/>
                      <w:marBottom w:val="0"/>
                      <w:divBdr>
                        <w:top w:val="none" w:sz="0" w:space="0" w:color="auto"/>
                        <w:left w:val="none" w:sz="0" w:space="0" w:color="auto"/>
                        <w:bottom w:val="none" w:sz="0" w:space="0" w:color="auto"/>
                        <w:right w:val="none" w:sz="0" w:space="0" w:color="auto"/>
                      </w:divBdr>
                      <w:divsChild>
                        <w:div w:id="2098939468">
                          <w:marLeft w:val="0"/>
                          <w:marRight w:val="0"/>
                          <w:marTop w:val="300"/>
                          <w:marBottom w:val="0"/>
                          <w:divBdr>
                            <w:top w:val="none" w:sz="0" w:space="0" w:color="auto"/>
                            <w:left w:val="none" w:sz="0" w:space="0" w:color="auto"/>
                            <w:bottom w:val="none" w:sz="0" w:space="0" w:color="auto"/>
                            <w:right w:val="none" w:sz="0" w:space="0" w:color="auto"/>
                          </w:divBdr>
                          <w:divsChild>
                            <w:div w:id="176121695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665892">
      <w:bodyDiv w:val="1"/>
      <w:marLeft w:val="0"/>
      <w:marRight w:val="0"/>
      <w:marTop w:val="0"/>
      <w:marBottom w:val="0"/>
      <w:divBdr>
        <w:top w:val="none" w:sz="0" w:space="0" w:color="auto"/>
        <w:left w:val="none" w:sz="0" w:space="0" w:color="auto"/>
        <w:bottom w:val="none" w:sz="0" w:space="0" w:color="auto"/>
        <w:right w:val="none" w:sz="0" w:space="0" w:color="auto"/>
      </w:divBdr>
    </w:div>
    <w:div w:id="449319942">
      <w:bodyDiv w:val="1"/>
      <w:marLeft w:val="0"/>
      <w:marRight w:val="0"/>
      <w:marTop w:val="0"/>
      <w:marBottom w:val="0"/>
      <w:divBdr>
        <w:top w:val="none" w:sz="0" w:space="0" w:color="auto"/>
        <w:left w:val="none" w:sz="0" w:space="0" w:color="auto"/>
        <w:bottom w:val="none" w:sz="0" w:space="0" w:color="auto"/>
        <w:right w:val="none" w:sz="0" w:space="0" w:color="auto"/>
      </w:divBdr>
    </w:div>
    <w:div w:id="457651830">
      <w:bodyDiv w:val="1"/>
      <w:marLeft w:val="0"/>
      <w:marRight w:val="0"/>
      <w:marTop w:val="0"/>
      <w:marBottom w:val="0"/>
      <w:divBdr>
        <w:top w:val="none" w:sz="0" w:space="0" w:color="auto"/>
        <w:left w:val="none" w:sz="0" w:space="0" w:color="auto"/>
        <w:bottom w:val="none" w:sz="0" w:space="0" w:color="auto"/>
        <w:right w:val="none" w:sz="0" w:space="0" w:color="auto"/>
      </w:divBdr>
    </w:div>
    <w:div w:id="469597787">
      <w:bodyDiv w:val="1"/>
      <w:marLeft w:val="0"/>
      <w:marRight w:val="0"/>
      <w:marTop w:val="0"/>
      <w:marBottom w:val="0"/>
      <w:divBdr>
        <w:top w:val="none" w:sz="0" w:space="0" w:color="auto"/>
        <w:left w:val="none" w:sz="0" w:space="0" w:color="auto"/>
        <w:bottom w:val="none" w:sz="0" w:space="0" w:color="auto"/>
        <w:right w:val="none" w:sz="0" w:space="0" w:color="auto"/>
      </w:divBdr>
      <w:divsChild>
        <w:div w:id="1691099059">
          <w:marLeft w:val="0"/>
          <w:marRight w:val="0"/>
          <w:marTop w:val="0"/>
          <w:marBottom w:val="0"/>
          <w:divBdr>
            <w:top w:val="none" w:sz="0" w:space="0" w:color="auto"/>
            <w:left w:val="none" w:sz="0" w:space="0" w:color="auto"/>
            <w:bottom w:val="none" w:sz="0" w:space="0" w:color="auto"/>
            <w:right w:val="none" w:sz="0" w:space="0" w:color="auto"/>
          </w:divBdr>
          <w:divsChild>
            <w:div w:id="141700662">
              <w:marLeft w:val="0"/>
              <w:marRight w:val="0"/>
              <w:marTop w:val="0"/>
              <w:marBottom w:val="0"/>
              <w:divBdr>
                <w:top w:val="none" w:sz="0" w:space="0" w:color="auto"/>
                <w:left w:val="none" w:sz="0" w:space="0" w:color="auto"/>
                <w:bottom w:val="none" w:sz="0" w:space="0" w:color="auto"/>
                <w:right w:val="none" w:sz="0" w:space="0" w:color="auto"/>
              </w:divBdr>
              <w:divsChild>
                <w:div w:id="1634943194">
                  <w:marLeft w:val="0"/>
                  <w:marRight w:val="0"/>
                  <w:marTop w:val="0"/>
                  <w:marBottom w:val="0"/>
                  <w:divBdr>
                    <w:top w:val="none" w:sz="0" w:space="0" w:color="auto"/>
                    <w:left w:val="none" w:sz="0" w:space="0" w:color="auto"/>
                    <w:bottom w:val="none" w:sz="0" w:space="0" w:color="auto"/>
                    <w:right w:val="none" w:sz="0" w:space="0" w:color="auto"/>
                  </w:divBdr>
                  <w:divsChild>
                    <w:div w:id="748117958">
                      <w:marLeft w:val="0"/>
                      <w:marRight w:val="0"/>
                      <w:marTop w:val="0"/>
                      <w:marBottom w:val="0"/>
                      <w:divBdr>
                        <w:top w:val="none" w:sz="0" w:space="0" w:color="auto"/>
                        <w:left w:val="none" w:sz="0" w:space="0" w:color="auto"/>
                        <w:bottom w:val="none" w:sz="0" w:space="0" w:color="auto"/>
                        <w:right w:val="none" w:sz="0" w:space="0" w:color="auto"/>
                      </w:divBdr>
                      <w:divsChild>
                        <w:div w:id="985351885">
                          <w:marLeft w:val="0"/>
                          <w:marRight w:val="0"/>
                          <w:marTop w:val="300"/>
                          <w:marBottom w:val="0"/>
                          <w:divBdr>
                            <w:top w:val="none" w:sz="0" w:space="0" w:color="auto"/>
                            <w:left w:val="none" w:sz="0" w:space="0" w:color="auto"/>
                            <w:bottom w:val="none" w:sz="0" w:space="0" w:color="auto"/>
                            <w:right w:val="none" w:sz="0" w:space="0" w:color="auto"/>
                          </w:divBdr>
                          <w:divsChild>
                            <w:div w:id="1055548641">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0290276">
      <w:bodyDiv w:val="1"/>
      <w:marLeft w:val="0"/>
      <w:marRight w:val="0"/>
      <w:marTop w:val="0"/>
      <w:marBottom w:val="0"/>
      <w:divBdr>
        <w:top w:val="none" w:sz="0" w:space="0" w:color="auto"/>
        <w:left w:val="none" w:sz="0" w:space="0" w:color="auto"/>
        <w:bottom w:val="none" w:sz="0" w:space="0" w:color="auto"/>
        <w:right w:val="none" w:sz="0" w:space="0" w:color="auto"/>
      </w:divBdr>
    </w:div>
    <w:div w:id="472060363">
      <w:bodyDiv w:val="1"/>
      <w:marLeft w:val="0"/>
      <w:marRight w:val="0"/>
      <w:marTop w:val="0"/>
      <w:marBottom w:val="0"/>
      <w:divBdr>
        <w:top w:val="none" w:sz="0" w:space="0" w:color="auto"/>
        <w:left w:val="none" w:sz="0" w:space="0" w:color="auto"/>
        <w:bottom w:val="none" w:sz="0" w:space="0" w:color="auto"/>
        <w:right w:val="none" w:sz="0" w:space="0" w:color="auto"/>
      </w:divBdr>
    </w:div>
    <w:div w:id="475151031">
      <w:bodyDiv w:val="1"/>
      <w:marLeft w:val="0"/>
      <w:marRight w:val="0"/>
      <w:marTop w:val="0"/>
      <w:marBottom w:val="0"/>
      <w:divBdr>
        <w:top w:val="none" w:sz="0" w:space="0" w:color="auto"/>
        <w:left w:val="none" w:sz="0" w:space="0" w:color="auto"/>
        <w:bottom w:val="none" w:sz="0" w:space="0" w:color="auto"/>
        <w:right w:val="none" w:sz="0" w:space="0" w:color="auto"/>
      </w:divBdr>
    </w:div>
    <w:div w:id="504129865">
      <w:bodyDiv w:val="1"/>
      <w:marLeft w:val="0"/>
      <w:marRight w:val="0"/>
      <w:marTop w:val="0"/>
      <w:marBottom w:val="0"/>
      <w:divBdr>
        <w:top w:val="none" w:sz="0" w:space="0" w:color="auto"/>
        <w:left w:val="none" w:sz="0" w:space="0" w:color="auto"/>
        <w:bottom w:val="none" w:sz="0" w:space="0" w:color="auto"/>
        <w:right w:val="none" w:sz="0" w:space="0" w:color="auto"/>
      </w:divBdr>
    </w:div>
    <w:div w:id="513030289">
      <w:bodyDiv w:val="1"/>
      <w:marLeft w:val="0"/>
      <w:marRight w:val="0"/>
      <w:marTop w:val="0"/>
      <w:marBottom w:val="0"/>
      <w:divBdr>
        <w:top w:val="none" w:sz="0" w:space="0" w:color="auto"/>
        <w:left w:val="none" w:sz="0" w:space="0" w:color="auto"/>
        <w:bottom w:val="none" w:sz="0" w:space="0" w:color="auto"/>
        <w:right w:val="none" w:sz="0" w:space="0" w:color="auto"/>
      </w:divBdr>
    </w:div>
    <w:div w:id="527567855">
      <w:bodyDiv w:val="1"/>
      <w:marLeft w:val="0"/>
      <w:marRight w:val="0"/>
      <w:marTop w:val="0"/>
      <w:marBottom w:val="0"/>
      <w:divBdr>
        <w:top w:val="none" w:sz="0" w:space="0" w:color="auto"/>
        <w:left w:val="none" w:sz="0" w:space="0" w:color="auto"/>
        <w:bottom w:val="none" w:sz="0" w:space="0" w:color="auto"/>
        <w:right w:val="none" w:sz="0" w:space="0" w:color="auto"/>
      </w:divBdr>
    </w:div>
    <w:div w:id="606814828">
      <w:bodyDiv w:val="1"/>
      <w:marLeft w:val="0"/>
      <w:marRight w:val="0"/>
      <w:marTop w:val="0"/>
      <w:marBottom w:val="0"/>
      <w:divBdr>
        <w:top w:val="none" w:sz="0" w:space="0" w:color="auto"/>
        <w:left w:val="none" w:sz="0" w:space="0" w:color="auto"/>
        <w:bottom w:val="none" w:sz="0" w:space="0" w:color="auto"/>
        <w:right w:val="none" w:sz="0" w:space="0" w:color="auto"/>
      </w:divBdr>
    </w:div>
    <w:div w:id="634412543">
      <w:bodyDiv w:val="1"/>
      <w:marLeft w:val="0"/>
      <w:marRight w:val="0"/>
      <w:marTop w:val="0"/>
      <w:marBottom w:val="0"/>
      <w:divBdr>
        <w:top w:val="none" w:sz="0" w:space="0" w:color="auto"/>
        <w:left w:val="none" w:sz="0" w:space="0" w:color="auto"/>
        <w:bottom w:val="none" w:sz="0" w:space="0" w:color="auto"/>
        <w:right w:val="none" w:sz="0" w:space="0" w:color="auto"/>
      </w:divBdr>
    </w:div>
    <w:div w:id="641737943">
      <w:bodyDiv w:val="1"/>
      <w:marLeft w:val="0"/>
      <w:marRight w:val="0"/>
      <w:marTop w:val="0"/>
      <w:marBottom w:val="0"/>
      <w:divBdr>
        <w:top w:val="none" w:sz="0" w:space="0" w:color="auto"/>
        <w:left w:val="none" w:sz="0" w:space="0" w:color="auto"/>
        <w:bottom w:val="none" w:sz="0" w:space="0" w:color="auto"/>
        <w:right w:val="none" w:sz="0" w:space="0" w:color="auto"/>
      </w:divBdr>
    </w:div>
    <w:div w:id="659043673">
      <w:bodyDiv w:val="1"/>
      <w:marLeft w:val="0"/>
      <w:marRight w:val="0"/>
      <w:marTop w:val="0"/>
      <w:marBottom w:val="0"/>
      <w:divBdr>
        <w:top w:val="none" w:sz="0" w:space="0" w:color="auto"/>
        <w:left w:val="none" w:sz="0" w:space="0" w:color="auto"/>
        <w:bottom w:val="none" w:sz="0" w:space="0" w:color="auto"/>
        <w:right w:val="none" w:sz="0" w:space="0" w:color="auto"/>
      </w:divBdr>
    </w:div>
    <w:div w:id="661930386">
      <w:bodyDiv w:val="1"/>
      <w:marLeft w:val="0"/>
      <w:marRight w:val="0"/>
      <w:marTop w:val="0"/>
      <w:marBottom w:val="0"/>
      <w:divBdr>
        <w:top w:val="none" w:sz="0" w:space="0" w:color="auto"/>
        <w:left w:val="none" w:sz="0" w:space="0" w:color="auto"/>
        <w:bottom w:val="none" w:sz="0" w:space="0" w:color="auto"/>
        <w:right w:val="none" w:sz="0" w:space="0" w:color="auto"/>
      </w:divBdr>
    </w:div>
    <w:div w:id="681274643">
      <w:bodyDiv w:val="1"/>
      <w:marLeft w:val="0"/>
      <w:marRight w:val="0"/>
      <w:marTop w:val="0"/>
      <w:marBottom w:val="0"/>
      <w:divBdr>
        <w:top w:val="none" w:sz="0" w:space="0" w:color="auto"/>
        <w:left w:val="none" w:sz="0" w:space="0" w:color="auto"/>
        <w:bottom w:val="none" w:sz="0" w:space="0" w:color="auto"/>
        <w:right w:val="none" w:sz="0" w:space="0" w:color="auto"/>
      </w:divBdr>
    </w:div>
    <w:div w:id="688139129">
      <w:bodyDiv w:val="1"/>
      <w:marLeft w:val="0"/>
      <w:marRight w:val="0"/>
      <w:marTop w:val="0"/>
      <w:marBottom w:val="0"/>
      <w:divBdr>
        <w:top w:val="none" w:sz="0" w:space="0" w:color="auto"/>
        <w:left w:val="none" w:sz="0" w:space="0" w:color="auto"/>
        <w:bottom w:val="none" w:sz="0" w:space="0" w:color="auto"/>
        <w:right w:val="none" w:sz="0" w:space="0" w:color="auto"/>
      </w:divBdr>
    </w:div>
    <w:div w:id="725951621">
      <w:bodyDiv w:val="1"/>
      <w:marLeft w:val="0"/>
      <w:marRight w:val="0"/>
      <w:marTop w:val="0"/>
      <w:marBottom w:val="0"/>
      <w:divBdr>
        <w:top w:val="none" w:sz="0" w:space="0" w:color="auto"/>
        <w:left w:val="none" w:sz="0" w:space="0" w:color="auto"/>
        <w:bottom w:val="none" w:sz="0" w:space="0" w:color="auto"/>
        <w:right w:val="none" w:sz="0" w:space="0" w:color="auto"/>
      </w:divBdr>
    </w:div>
    <w:div w:id="758983002">
      <w:bodyDiv w:val="1"/>
      <w:marLeft w:val="0"/>
      <w:marRight w:val="0"/>
      <w:marTop w:val="0"/>
      <w:marBottom w:val="0"/>
      <w:divBdr>
        <w:top w:val="none" w:sz="0" w:space="0" w:color="auto"/>
        <w:left w:val="none" w:sz="0" w:space="0" w:color="auto"/>
        <w:bottom w:val="none" w:sz="0" w:space="0" w:color="auto"/>
        <w:right w:val="none" w:sz="0" w:space="0" w:color="auto"/>
      </w:divBdr>
    </w:div>
    <w:div w:id="770975712">
      <w:bodyDiv w:val="1"/>
      <w:marLeft w:val="0"/>
      <w:marRight w:val="0"/>
      <w:marTop w:val="0"/>
      <w:marBottom w:val="0"/>
      <w:divBdr>
        <w:top w:val="none" w:sz="0" w:space="0" w:color="auto"/>
        <w:left w:val="none" w:sz="0" w:space="0" w:color="auto"/>
        <w:bottom w:val="none" w:sz="0" w:space="0" w:color="auto"/>
        <w:right w:val="none" w:sz="0" w:space="0" w:color="auto"/>
      </w:divBdr>
    </w:div>
    <w:div w:id="821505504">
      <w:bodyDiv w:val="1"/>
      <w:marLeft w:val="0"/>
      <w:marRight w:val="0"/>
      <w:marTop w:val="0"/>
      <w:marBottom w:val="0"/>
      <w:divBdr>
        <w:top w:val="none" w:sz="0" w:space="0" w:color="auto"/>
        <w:left w:val="none" w:sz="0" w:space="0" w:color="auto"/>
        <w:bottom w:val="none" w:sz="0" w:space="0" w:color="auto"/>
        <w:right w:val="none" w:sz="0" w:space="0" w:color="auto"/>
      </w:divBdr>
    </w:div>
    <w:div w:id="920257583">
      <w:bodyDiv w:val="1"/>
      <w:marLeft w:val="0"/>
      <w:marRight w:val="0"/>
      <w:marTop w:val="0"/>
      <w:marBottom w:val="0"/>
      <w:divBdr>
        <w:top w:val="none" w:sz="0" w:space="0" w:color="auto"/>
        <w:left w:val="none" w:sz="0" w:space="0" w:color="auto"/>
        <w:bottom w:val="none" w:sz="0" w:space="0" w:color="auto"/>
        <w:right w:val="none" w:sz="0" w:space="0" w:color="auto"/>
      </w:divBdr>
    </w:div>
    <w:div w:id="1074399479">
      <w:bodyDiv w:val="1"/>
      <w:marLeft w:val="0"/>
      <w:marRight w:val="0"/>
      <w:marTop w:val="0"/>
      <w:marBottom w:val="0"/>
      <w:divBdr>
        <w:top w:val="none" w:sz="0" w:space="0" w:color="auto"/>
        <w:left w:val="none" w:sz="0" w:space="0" w:color="auto"/>
        <w:bottom w:val="none" w:sz="0" w:space="0" w:color="auto"/>
        <w:right w:val="none" w:sz="0" w:space="0" w:color="auto"/>
      </w:divBdr>
    </w:div>
    <w:div w:id="1155612674">
      <w:bodyDiv w:val="1"/>
      <w:marLeft w:val="0"/>
      <w:marRight w:val="0"/>
      <w:marTop w:val="0"/>
      <w:marBottom w:val="0"/>
      <w:divBdr>
        <w:top w:val="none" w:sz="0" w:space="0" w:color="auto"/>
        <w:left w:val="none" w:sz="0" w:space="0" w:color="auto"/>
        <w:bottom w:val="none" w:sz="0" w:space="0" w:color="auto"/>
        <w:right w:val="none" w:sz="0" w:space="0" w:color="auto"/>
      </w:divBdr>
    </w:div>
    <w:div w:id="1158303669">
      <w:bodyDiv w:val="1"/>
      <w:marLeft w:val="0"/>
      <w:marRight w:val="0"/>
      <w:marTop w:val="0"/>
      <w:marBottom w:val="0"/>
      <w:divBdr>
        <w:top w:val="none" w:sz="0" w:space="0" w:color="auto"/>
        <w:left w:val="none" w:sz="0" w:space="0" w:color="auto"/>
        <w:bottom w:val="none" w:sz="0" w:space="0" w:color="auto"/>
        <w:right w:val="none" w:sz="0" w:space="0" w:color="auto"/>
      </w:divBdr>
    </w:div>
    <w:div w:id="1223641527">
      <w:bodyDiv w:val="1"/>
      <w:marLeft w:val="0"/>
      <w:marRight w:val="0"/>
      <w:marTop w:val="0"/>
      <w:marBottom w:val="0"/>
      <w:divBdr>
        <w:top w:val="none" w:sz="0" w:space="0" w:color="auto"/>
        <w:left w:val="none" w:sz="0" w:space="0" w:color="auto"/>
        <w:bottom w:val="none" w:sz="0" w:space="0" w:color="auto"/>
        <w:right w:val="none" w:sz="0" w:space="0" w:color="auto"/>
      </w:divBdr>
      <w:divsChild>
        <w:div w:id="102968655">
          <w:marLeft w:val="0"/>
          <w:marRight w:val="0"/>
          <w:marTop w:val="0"/>
          <w:marBottom w:val="0"/>
          <w:divBdr>
            <w:top w:val="none" w:sz="0" w:space="0" w:color="auto"/>
            <w:left w:val="none" w:sz="0" w:space="0" w:color="auto"/>
            <w:bottom w:val="none" w:sz="0" w:space="0" w:color="auto"/>
            <w:right w:val="none" w:sz="0" w:space="0" w:color="auto"/>
          </w:divBdr>
          <w:divsChild>
            <w:div w:id="1518739048">
              <w:marLeft w:val="0"/>
              <w:marRight w:val="0"/>
              <w:marTop w:val="0"/>
              <w:marBottom w:val="0"/>
              <w:divBdr>
                <w:top w:val="none" w:sz="0" w:space="0" w:color="auto"/>
                <w:left w:val="none" w:sz="0" w:space="0" w:color="auto"/>
                <w:bottom w:val="none" w:sz="0" w:space="0" w:color="auto"/>
                <w:right w:val="none" w:sz="0" w:space="0" w:color="auto"/>
              </w:divBdr>
              <w:divsChild>
                <w:div w:id="835652524">
                  <w:marLeft w:val="0"/>
                  <w:marRight w:val="0"/>
                  <w:marTop w:val="0"/>
                  <w:marBottom w:val="0"/>
                  <w:divBdr>
                    <w:top w:val="none" w:sz="0" w:space="0" w:color="auto"/>
                    <w:left w:val="none" w:sz="0" w:space="0" w:color="auto"/>
                    <w:bottom w:val="none" w:sz="0" w:space="0" w:color="auto"/>
                    <w:right w:val="none" w:sz="0" w:space="0" w:color="auto"/>
                  </w:divBdr>
                  <w:divsChild>
                    <w:div w:id="1106998168">
                      <w:marLeft w:val="0"/>
                      <w:marRight w:val="0"/>
                      <w:marTop w:val="0"/>
                      <w:marBottom w:val="0"/>
                      <w:divBdr>
                        <w:top w:val="none" w:sz="0" w:space="0" w:color="auto"/>
                        <w:left w:val="none" w:sz="0" w:space="0" w:color="auto"/>
                        <w:bottom w:val="none" w:sz="0" w:space="0" w:color="auto"/>
                        <w:right w:val="none" w:sz="0" w:space="0" w:color="auto"/>
                      </w:divBdr>
                      <w:divsChild>
                        <w:div w:id="990862339">
                          <w:marLeft w:val="0"/>
                          <w:marRight w:val="0"/>
                          <w:marTop w:val="300"/>
                          <w:marBottom w:val="0"/>
                          <w:divBdr>
                            <w:top w:val="none" w:sz="0" w:space="0" w:color="auto"/>
                            <w:left w:val="none" w:sz="0" w:space="0" w:color="auto"/>
                            <w:bottom w:val="none" w:sz="0" w:space="0" w:color="auto"/>
                            <w:right w:val="none" w:sz="0" w:space="0" w:color="auto"/>
                          </w:divBdr>
                          <w:divsChild>
                            <w:div w:id="594439611">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3097532">
      <w:bodyDiv w:val="1"/>
      <w:marLeft w:val="0"/>
      <w:marRight w:val="0"/>
      <w:marTop w:val="0"/>
      <w:marBottom w:val="0"/>
      <w:divBdr>
        <w:top w:val="none" w:sz="0" w:space="0" w:color="auto"/>
        <w:left w:val="none" w:sz="0" w:space="0" w:color="auto"/>
        <w:bottom w:val="none" w:sz="0" w:space="0" w:color="auto"/>
        <w:right w:val="none" w:sz="0" w:space="0" w:color="auto"/>
      </w:divBdr>
    </w:div>
    <w:div w:id="1363283445">
      <w:bodyDiv w:val="1"/>
      <w:marLeft w:val="0"/>
      <w:marRight w:val="0"/>
      <w:marTop w:val="0"/>
      <w:marBottom w:val="0"/>
      <w:divBdr>
        <w:top w:val="none" w:sz="0" w:space="0" w:color="auto"/>
        <w:left w:val="none" w:sz="0" w:space="0" w:color="auto"/>
        <w:bottom w:val="none" w:sz="0" w:space="0" w:color="auto"/>
        <w:right w:val="none" w:sz="0" w:space="0" w:color="auto"/>
      </w:divBdr>
    </w:div>
    <w:div w:id="1372798921">
      <w:bodyDiv w:val="1"/>
      <w:marLeft w:val="0"/>
      <w:marRight w:val="0"/>
      <w:marTop w:val="0"/>
      <w:marBottom w:val="0"/>
      <w:divBdr>
        <w:top w:val="none" w:sz="0" w:space="0" w:color="auto"/>
        <w:left w:val="none" w:sz="0" w:space="0" w:color="auto"/>
        <w:bottom w:val="none" w:sz="0" w:space="0" w:color="auto"/>
        <w:right w:val="none" w:sz="0" w:space="0" w:color="auto"/>
      </w:divBdr>
    </w:div>
    <w:div w:id="1386098071">
      <w:bodyDiv w:val="1"/>
      <w:marLeft w:val="0"/>
      <w:marRight w:val="0"/>
      <w:marTop w:val="0"/>
      <w:marBottom w:val="0"/>
      <w:divBdr>
        <w:top w:val="none" w:sz="0" w:space="0" w:color="auto"/>
        <w:left w:val="none" w:sz="0" w:space="0" w:color="auto"/>
        <w:bottom w:val="none" w:sz="0" w:space="0" w:color="auto"/>
        <w:right w:val="none" w:sz="0" w:space="0" w:color="auto"/>
      </w:divBdr>
    </w:div>
    <w:div w:id="1454248163">
      <w:bodyDiv w:val="1"/>
      <w:marLeft w:val="0"/>
      <w:marRight w:val="0"/>
      <w:marTop w:val="0"/>
      <w:marBottom w:val="0"/>
      <w:divBdr>
        <w:top w:val="none" w:sz="0" w:space="0" w:color="auto"/>
        <w:left w:val="none" w:sz="0" w:space="0" w:color="auto"/>
        <w:bottom w:val="none" w:sz="0" w:space="0" w:color="auto"/>
        <w:right w:val="none" w:sz="0" w:space="0" w:color="auto"/>
      </w:divBdr>
    </w:div>
    <w:div w:id="1454788319">
      <w:bodyDiv w:val="1"/>
      <w:marLeft w:val="0"/>
      <w:marRight w:val="0"/>
      <w:marTop w:val="0"/>
      <w:marBottom w:val="0"/>
      <w:divBdr>
        <w:top w:val="none" w:sz="0" w:space="0" w:color="auto"/>
        <w:left w:val="none" w:sz="0" w:space="0" w:color="auto"/>
        <w:bottom w:val="none" w:sz="0" w:space="0" w:color="auto"/>
        <w:right w:val="none" w:sz="0" w:space="0" w:color="auto"/>
      </w:divBdr>
    </w:div>
    <w:div w:id="1542278515">
      <w:bodyDiv w:val="1"/>
      <w:marLeft w:val="0"/>
      <w:marRight w:val="0"/>
      <w:marTop w:val="0"/>
      <w:marBottom w:val="0"/>
      <w:divBdr>
        <w:top w:val="none" w:sz="0" w:space="0" w:color="auto"/>
        <w:left w:val="none" w:sz="0" w:space="0" w:color="auto"/>
        <w:bottom w:val="none" w:sz="0" w:space="0" w:color="auto"/>
        <w:right w:val="none" w:sz="0" w:space="0" w:color="auto"/>
      </w:divBdr>
    </w:div>
    <w:div w:id="1563178312">
      <w:bodyDiv w:val="1"/>
      <w:marLeft w:val="0"/>
      <w:marRight w:val="0"/>
      <w:marTop w:val="0"/>
      <w:marBottom w:val="0"/>
      <w:divBdr>
        <w:top w:val="none" w:sz="0" w:space="0" w:color="auto"/>
        <w:left w:val="none" w:sz="0" w:space="0" w:color="auto"/>
        <w:bottom w:val="none" w:sz="0" w:space="0" w:color="auto"/>
        <w:right w:val="none" w:sz="0" w:space="0" w:color="auto"/>
      </w:divBdr>
    </w:div>
    <w:div w:id="1569145544">
      <w:bodyDiv w:val="1"/>
      <w:marLeft w:val="0"/>
      <w:marRight w:val="0"/>
      <w:marTop w:val="0"/>
      <w:marBottom w:val="0"/>
      <w:divBdr>
        <w:top w:val="none" w:sz="0" w:space="0" w:color="auto"/>
        <w:left w:val="none" w:sz="0" w:space="0" w:color="auto"/>
        <w:bottom w:val="none" w:sz="0" w:space="0" w:color="auto"/>
        <w:right w:val="none" w:sz="0" w:space="0" w:color="auto"/>
      </w:divBdr>
    </w:div>
    <w:div w:id="1585144067">
      <w:bodyDiv w:val="1"/>
      <w:marLeft w:val="0"/>
      <w:marRight w:val="0"/>
      <w:marTop w:val="0"/>
      <w:marBottom w:val="0"/>
      <w:divBdr>
        <w:top w:val="none" w:sz="0" w:space="0" w:color="auto"/>
        <w:left w:val="none" w:sz="0" w:space="0" w:color="auto"/>
        <w:bottom w:val="none" w:sz="0" w:space="0" w:color="auto"/>
        <w:right w:val="none" w:sz="0" w:space="0" w:color="auto"/>
      </w:divBdr>
    </w:div>
    <w:div w:id="1624120231">
      <w:bodyDiv w:val="1"/>
      <w:marLeft w:val="0"/>
      <w:marRight w:val="0"/>
      <w:marTop w:val="0"/>
      <w:marBottom w:val="0"/>
      <w:divBdr>
        <w:top w:val="none" w:sz="0" w:space="0" w:color="auto"/>
        <w:left w:val="none" w:sz="0" w:space="0" w:color="auto"/>
        <w:bottom w:val="none" w:sz="0" w:space="0" w:color="auto"/>
        <w:right w:val="none" w:sz="0" w:space="0" w:color="auto"/>
      </w:divBdr>
    </w:div>
    <w:div w:id="1629166144">
      <w:bodyDiv w:val="1"/>
      <w:marLeft w:val="0"/>
      <w:marRight w:val="0"/>
      <w:marTop w:val="0"/>
      <w:marBottom w:val="0"/>
      <w:divBdr>
        <w:top w:val="none" w:sz="0" w:space="0" w:color="auto"/>
        <w:left w:val="none" w:sz="0" w:space="0" w:color="auto"/>
        <w:bottom w:val="none" w:sz="0" w:space="0" w:color="auto"/>
        <w:right w:val="none" w:sz="0" w:space="0" w:color="auto"/>
      </w:divBdr>
    </w:div>
    <w:div w:id="1689942117">
      <w:bodyDiv w:val="1"/>
      <w:marLeft w:val="0"/>
      <w:marRight w:val="0"/>
      <w:marTop w:val="0"/>
      <w:marBottom w:val="0"/>
      <w:divBdr>
        <w:top w:val="none" w:sz="0" w:space="0" w:color="auto"/>
        <w:left w:val="none" w:sz="0" w:space="0" w:color="auto"/>
        <w:bottom w:val="none" w:sz="0" w:space="0" w:color="auto"/>
        <w:right w:val="none" w:sz="0" w:space="0" w:color="auto"/>
      </w:divBdr>
    </w:div>
    <w:div w:id="1697465553">
      <w:bodyDiv w:val="1"/>
      <w:marLeft w:val="0"/>
      <w:marRight w:val="0"/>
      <w:marTop w:val="0"/>
      <w:marBottom w:val="0"/>
      <w:divBdr>
        <w:top w:val="none" w:sz="0" w:space="0" w:color="auto"/>
        <w:left w:val="none" w:sz="0" w:space="0" w:color="auto"/>
        <w:bottom w:val="none" w:sz="0" w:space="0" w:color="auto"/>
        <w:right w:val="none" w:sz="0" w:space="0" w:color="auto"/>
      </w:divBdr>
    </w:div>
    <w:div w:id="1707177812">
      <w:bodyDiv w:val="1"/>
      <w:marLeft w:val="0"/>
      <w:marRight w:val="0"/>
      <w:marTop w:val="0"/>
      <w:marBottom w:val="0"/>
      <w:divBdr>
        <w:top w:val="none" w:sz="0" w:space="0" w:color="auto"/>
        <w:left w:val="none" w:sz="0" w:space="0" w:color="auto"/>
        <w:bottom w:val="none" w:sz="0" w:space="0" w:color="auto"/>
        <w:right w:val="none" w:sz="0" w:space="0" w:color="auto"/>
      </w:divBdr>
    </w:div>
    <w:div w:id="1738236531">
      <w:bodyDiv w:val="1"/>
      <w:marLeft w:val="0"/>
      <w:marRight w:val="0"/>
      <w:marTop w:val="0"/>
      <w:marBottom w:val="0"/>
      <w:divBdr>
        <w:top w:val="none" w:sz="0" w:space="0" w:color="auto"/>
        <w:left w:val="none" w:sz="0" w:space="0" w:color="auto"/>
        <w:bottom w:val="none" w:sz="0" w:space="0" w:color="auto"/>
        <w:right w:val="none" w:sz="0" w:space="0" w:color="auto"/>
      </w:divBdr>
    </w:div>
    <w:div w:id="1750075540">
      <w:bodyDiv w:val="1"/>
      <w:marLeft w:val="0"/>
      <w:marRight w:val="0"/>
      <w:marTop w:val="0"/>
      <w:marBottom w:val="0"/>
      <w:divBdr>
        <w:top w:val="none" w:sz="0" w:space="0" w:color="auto"/>
        <w:left w:val="none" w:sz="0" w:space="0" w:color="auto"/>
        <w:bottom w:val="none" w:sz="0" w:space="0" w:color="auto"/>
        <w:right w:val="none" w:sz="0" w:space="0" w:color="auto"/>
      </w:divBdr>
      <w:divsChild>
        <w:div w:id="1276137680">
          <w:marLeft w:val="0"/>
          <w:marRight w:val="0"/>
          <w:marTop w:val="0"/>
          <w:marBottom w:val="0"/>
          <w:divBdr>
            <w:top w:val="none" w:sz="0" w:space="0" w:color="auto"/>
            <w:left w:val="none" w:sz="0" w:space="0" w:color="auto"/>
            <w:bottom w:val="none" w:sz="0" w:space="0" w:color="auto"/>
            <w:right w:val="none" w:sz="0" w:space="0" w:color="auto"/>
          </w:divBdr>
          <w:divsChild>
            <w:div w:id="961886184">
              <w:marLeft w:val="0"/>
              <w:marRight w:val="0"/>
              <w:marTop w:val="0"/>
              <w:marBottom w:val="0"/>
              <w:divBdr>
                <w:top w:val="none" w:sz="0" w:space="0" w:color="auto"/>
                <w:left w:val="none" w:sz="0" w:space="0" w:color="auto"/>
                <w:bottom w:val="none" w:sz="0" w:space="0" w:color="auto"/>
                <w:right w:val="none" w:sz="0" w:space="0" w:color="auto"/>
              </w:divBdr>
              <w:divsChild>
                <w:div w:id="1303578763">
                  <w:marLeft w:val="0"/>
                  <w:marRight w:val="0"/>
                  <w:marTop w:val="0"/>
                  <w:marBottom w:val="0"/>
                  <w:divBdr>
                    <w:top w:val="none" w:sz="0" w:space="0" w:color="auto"/>
                    <w:left w:val="none" w:sz="0" w:space="0" w:color="auto"/>
                    <w:bottom w:val="none" w:sz="0" w:space="0" w:color="auto"/>
                    <w:right w:val="none" w:sz="0" w:space="0" w:color="auto"/>
                  </w:divBdr>
                  <w:divsChild>
                    <w:div w:id="1537963338">
                      <w:marLeft w:val="0"/>
                      <w:marRight w:val="0"/>
                      <w:marTop w:val="0"/>
                      <w:marBottom w:val="0"/>
                      <w:divBdr>
                        <w:top w:val="none" w:sz="0" w:space="0" w:color="auto"/>
                        <w:left w:val="none" w:sz="0" w:space="0" w:color="auto"/>
                        <w:bottom w:val="none" w:sz="0" w:space="0" w:color="auto"/>
                        <w:right w:val="none" w:sz="0" w:space="0" w:color="auto"/>
                      </w:divBdr>
                      <w:divsChild>
                        <w:div w:id="1249727600">
                          <w:marLeft w:val="0"/>
                          <w:marRight w:val="0"/>
                          <w:marTop w:val="300"/>
                          <w:marBottom w:val="0"/>
                          <w:divBdr>
                            <w:top w:val="none" w:sz="0" w:space="0" w:color="auto"/>
                            <w:left w:val="none" w:sz="0" w:space="0" w:color="auto"/>
                            <w:bottom w:val="none" w:sz="0" w:space="0" w:color="auto"/>
                            <w:right w:val="none" w:sz="0" w:space="0" w:color="auto"/>
                          </w:divBdr>
                          <w:divsChild>
                            <w:div w:id="105659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880714">
      <w:bodyDiv w:val="1"/>
      <w:marLeft w:val="0"/>
      <w:marRight w:val="0"/>
      <w:marTop w:val="0"/>
      <w:marBottom w:val="0"/>
      <w:divBdr>
        <w:top w:val="none" w:sz="0" w:space="0" w:color="auto"/>
        <w:left w:val="none" w:sz="0" w:space="0" w:color="auto"/>
        <w:bottom w:val="none" w:sz="0" w:space="0" w:color="auto"/>
        <w:right w:val="none" w:sz="0" w:space="0" w:color="auto"/>
      </w:divBdr>
    </w:div>
    <w:div w:id="1786729732">
      <w:bodyDiv w:val="1"/>
      <w:marLeft w:val="0"/>
      <w:marRight w:val="0"/>
      <w:marTop w:val="0"/>
      <w:marBottom w:val="0"/>
      <w:divBdr>
        <w:top w:val="none" w:sz="0" w:space="0" w:color="auto"/>
        <w:left w:val="none" w:sz="0" w:space="0" w:color="auto"/>
        <w:bottom w:val="none" w:sz="0" w:space="0" w:color="auto"/>
        <w:right w:val="none" w:sz="0" w:space="0" w:color="auto"/>
      </w:divBdr>
      <w:divsChild>
        <w:div w:id="1867056798">
          <w:marLeft w:val="0"/>
          <w:marRight w:val="0"/>
          <w:marTop w:val="0"/>
          <w:marBottom w:val="0"/>
          <w:divBdr>
            <w:top w:val="none" w:sz="0" w:space="0" w:color="auto"/>
            <w:left w:val="none" w:sz="0" w:space="0" w:color="auto"/>
            <w:bottom w:val="none" w:sz="0" w:space="0" w:color="auto"/>
            <w:right w:val="none" w:sz="0" w:space="0" w:color="auto"/>
          </w:divBdr>
          <w:divsChild>
            <w:div w:id="797458419">
              <w:marLeft w:val="0"/>
              <w:marRight w:val="0"/>
              <w:marTop w:val="0"/>
              <w:marBottom w:val="0"/>
              <w:divBdr>
                <w:top w:val="none" w:sz="0" w:space="0" w:color="auto"/>
                <w:left w:val="none" w:sz="0" w:space="0" w:color="auto"/>
                <w:bottom w:val="none" w:sz="0" w:space="0" w:color="auto"/>
                <w:right w:val="none" w:sz="0" w:space="0" w:color="auto"/>
              </w:divBdr>
              <w:divsChild>
                <w:div w:id="69548491">
                  <w:marLeft w:val="0"/>
                  <w:marRight w:val="0"/>
                  <w:marTop w:val="0"/>
                  <w:marBottom w:val="0"/>
                  <w:divBdr>
                    <w:top w:val="none" w:sz="0" w:space="0" w:color="auto"/>
                    <w:left w:val="none" w:sz="0" w:space="0" w:color="auto"/>
                    <w:bottom w:val="none" w:sz="0" w:space="0" w:color="auto"/>
                    <w:right w:val="none" w:sz="0" w:space="0" w:color="auto"/>
                  </w:divBdr>
                  <w:divsChild>
                    <w:div w:id="194736256">
                      <w:marLeft w:val="0"/>
                      <w:marRight w:val="0"/>
                      <w:marTop w:val="0"/>
                      <w:marBottom w:val="0"/>
                      <w:divBdr>
                        <w:top w:val="none" w:sz="0" w:space="0" w:color="auto"/>
                        <w:left w:val="none" w:sz="0" w:space="0" w:color="auto"/>
                        <w:bottom w:val="none" w:sz="0" w:space="0" w:color="auto"/>
                        <w:right w:val="none" w:sz="0" w:space="0" w:color="auto"/>
                      </w:divBdr>
                      <w:divsChild>
                        <w:div w:id="1860390310">
                          <w:marLeft w:val="0"/>
                          <w:marRight w:val="0"/>
                          <w:marTop w:val="300"/>
                          <w:marBottom w:val="0"/>
                          <w:divBdr>
                            <w:top w:val="none" w:sz="0" w:space="0" w:color="auto"/>
                            <w:left w:val="none" w:sz="0" w:space="0" w:color="auto"/>
                            <w:bottom w:val="none" w:sz="0" w:space="0" w:color="auto"/>
                            <w:right w:val="none" w:sz="0" w:space="0" w:color="auto"/>
                          </w:divBdr>
                          <w:divsChild>
                            <w:div w:id="15110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482633">
      <w:bodyDiv w:val="1"/>
      <w:marLeft w:val="0"/>
      <w:marRight w:val="0"/>
      <w:marTop w:val="0"/>
      <w:marBottom w:val="0"/>
      <w:divBdr>
        <w:top w:val="none" w:sz="0" w:space="0" w:color="auto"/>
        <w:left w:val="none" w:sz="0" w:space="0" w:color="auto"/>
        <w:bottom w:val="none" w:sz="0" w:space="0" w:color="auto"/>
        <w:right w:val="none" w:sz="0" w:space="0" w:color="auto"/>
      </w:divBdr>
    </w:div>
    <w:div w:id="1886288766">
      <w:bodyDiv w:val="1"/>
      <w:marLeft w:val="0"/>
      <w:marRight w:val="0"/>
      <w:marTop w:val="0"/>
      <w:marBottom w:val="0"/>
      <w:divBdr>
        <w:top w:val="none" w:sz="0" w:space="0" w:color="auto"/>
        <w:left w:val="none" w:sz="0" w:space="0" w:color="auto"/>
        <w:bottom w:val="none" w:sz="0" w:space="0" w:color="auto"/>
        <w:right w:val="none" w:sz="0" w:space="0" w:color="auto"/>
      </w:divBdr>
    </w:div>
    <w:div w:id="1886673692">
      <w:bodyDiv w:val="1"/>
      <w:marLeft w:val="0"/>
      <w:marRight w:val="0"/>
      <w:marTop w:val="0"/>
      <w:marBottom w:val="0"/>
      <w:divBdr>
        <w:top w:val="none" w:sz="0" w:space="0" w:color="auto"/>
        <w:left w:val="none" w:sz="0" w:space="0" w:color="auto"/>
        <w:bottom w:val="none" w:sz="0" w:space="0" w:color="auto"/>
        <w:right w:val="none" w:sz="0" w:space="0" w:color="auto"/>
      </w:divBdr>
    </w:div>
    <w:div w:id="1923951683">
      <w:bodyDiv w:val="1"/>
      <w:marLeft w:val="0"/>
      <w:marRight w:val="0"/>
      <w:marTop w:val="0"/>
      <w:marBottom w:val="0"/>
      <w:divBdr>
        <w:top w:val="none" w:sz="0" w:space="0" w:color="auto"/>
        <w:left w:val="none" w:sz="0" w:space="0" w:color="auto"/>
        <w:bottom w:val="none" w:sz="0" w:space="0" w:color="auto"/>
        <w:right w:val="none" w:sz="0" w:space="0" w:color="auto"/>
      </w:divBdr>
    </w:div>
    <w:div w:id="1950969129">
      <w:bodyDiv w:val="1"/>
      <w:marLeft w:val="0"/>
      <w:marRight w:val="0"/>
      <w:marTop w:val="0"/>
      <w:marBottom w:val="0"/>
      <w:divBdr>
        <w:top w:val="none" w:sz="0" w:space="0" w:color="auto"/>
        <w:left w:val="none" w:sz="0" w:space="0" w:color="auto"/>
        <w:bottom w:val="none" w:sz="0" w:space="0" w:color="auto"/>
        <w:right w:val="none" w:sz="0" w:space="0" w:color="auto"/>
      </w:divBdr>
    </w:div>
    <w:div w:id="1960070241">
      <w:bodyDiv w:val="1"/>
      <w:marLeft w:val="0"/>
      <w:marRight w:val="0"/>
      <w:marTop w:val="0"/>
      <w:marBottom w:val="0"/>
      <w:divBdr>
        <w:top w:val="none" w:sz="0" w:space="0" w:color="auto"/>
        <w:left w:val="none" w:sz="0" w:space="0" w:color="auto"/>
        <w:bottom w:val="none" w:sz="0" w:space="0" w:color="auto"/>
        <w:right w:val="none" w:sz="0" w:space="0" w:color="auto"/>
      </w:divBdr>
    </w:div>
    <w:div w:id="1962615272">
      <w:bodyDiv w:val="1"/>
      <w:marLeft w:val="0"/>
      <w:marRight w:val="0"/>
      <w:marTop w:val="0"/>
      <w:marBottom w:val="0"/>
      <w:divBdr>
        <w:top w:val="none" w:sz="0" w:space="0" w:color="auto"/>
        <w:left w:val="none" w:sz="0" w:space="0" w:color="auto"/>
        <w:bottom w:val="none" w:sz="0" w:space="0" w:color="auto"/>
        <w:right w:val="none" w:sz="0" w:space="0" w:color="auto"/>
      </w:divBdr>
    </w:div>
    <w:div w:id="2026639252">
      <w:bodyDiv w:val="1"/>
      <w:marLeft w:val="0"/>
      <w:marRight w:val="0"/>
      <w:marTop w:val="0"/>
      <w:marBottom w:val="0"/>
      <w:divBdr>
        <w:top w:val="none" w:sz="0" w:space="0" w:color="auto"/>
        <w:left w:val="none" w:sz="0" w:space="0" w:color="auto"/>
        <w:bottom w:val="none" w:sz="0" w:space="0" w:color="auto"/>
        <w:right w:val="none" w:sz="0" w:space="0" w:color="auto"/>
      </w:divBdr>
    </w:div>
    <w:div w:id="2028677437">
      <w:bodyDiv w:val="1"/>
      <w:marLeft w:val="0"/>
      <w:marRight w:val="0"/>
      <w:marTop w:val="0"/>
      <w:marBottom w:val="0"/>
      <w:divBdr>
        <w:top w:val="none" w:sz="0" w:space="0" w:color="auto"/>
        <w:left w:val="none" w:sz="0" w:space="0" w:color="auto"/>
        <w:bottom w:val="none" w:sz="0" w:space="0" w:color="auto"/>
        <w:right w:val="none" w:sz="0" w:space="0" w:color="auto"/>
      </w:divBdr>
    </w:div>
    <w:div w:id="2082169798">
      <w:bodyDiv w:val="1"/>
      <w:marLeft w:val="0"/>
      <w:marRight w:val="0"/>
      <w:marTop w:val="0"/>
      <w:marBottom w:val="0"/>
      <w:divBdr>
        <w:top w:val="none" w:sz="0" w:space="0" w:color="auto"/>
        <w:left w:val="none" w:sz="0" w:space="0" w:color="auto"/>
        <w:bottom w:val="none" w:sz="0" w:space="0" w:color="auto"/>
        <w:right w:val="none" w:sz="0" w:space="0" w:color="auto"/>
      </w:divBdr>
    </w:div>
    <w:div w:id="2132094878">
      <w:bodyDiv w:val="1"/>
      <w:marLeft w:val="0"/>
      <w:marRight w:val="0"/>
      <w:marTop w:val="0"/>
      <w:marBottom w:val="0"/>
      <w:divBdr>
        <w:top w:val="none" w:sz="0" w:space="0" w:color="auto"/>
        <w:left w:val="none" w:sz="0" w:space="0" w:color="auto"/>
        <w:bottom w:val="none" w:sz="0" w:space="0" w:color="auto"/>
        <w:right w:val="none" w:sz="0" w:space="0" w:color="auto"/>
      </w:divBdr>
    </w:div>
    <w:div w:id="213818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Karpovica@e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3560E-3DD4-450E-81A1-CE0209986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24</Pages>
  <Words>32031</Words>
  <Characters>18258</Characters>
  <Application>Microsoft Office Word</Application>
  <DocSecurity>0</DocSecurity>
  <Lines>152</Lines>
  <Paragraphs>100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„Noteikumi par obligāti piemērojamo energostandartu, kas nosaka elektroapgādes objektu ekspluatācijas organizatoriskās un tehniskās drošības prasības ”</vt:lpstr>
      <vt:lpstr>„Noteikumi par obligāti piemērojamo energostandartu, kas nosaka elektroapgādes objektu ekspluatācijas organizatoriskās un tehniskās drošības prasības ”</vt:lpstr>
    </vt:vector>
  </TitlesOfParts>
  <Company>LR Ekonomikas ministrija</Company>
  <LinksUpToDate>false</LinksUpToDate>
  <CharactersWithSpaces>50189</CharactersWithSpaces>
  <SharedDoc>false</SharedDoc>
  <HLinks>
    <vt:vector size="30" baseType="variant">
      <vt:variant>
        <vt:i4>5505107</vt:i4>
      </vt:variant>
      <vt:variant>
        <vt:i4>12</vt:i4>
      </vt:variant>
      <vt:variant>
        <vt:i4>0</vt:i4>
      </vt:variant>
      <vt:variant>
        <vt:i4>5</vt:i4>
      </vt:variant>
      <vt:variant>
        <vt:lpwstr>mailto:silvija.pole@lg.lv%20@sam.gov.lv</vt:lpwstr>
      </vt:variant>
      <vt:variant>
        <vt:lpwstr/>
      </vt:variant>
      <vt:variant>
        <vt:i4>917548</vt:i4>
      </vt:variant>
      <vt:variant>
        <vt:i4>9</vt:i4>
      </vt:variant>
      <vt:variant>
        <vt:i4>0</vt:i4>
      </vt:variant>
      <vt:variant>
        <vt:i4>5</vt:i4>
      </vt:variant>
      <vt:variant>
        <vt:lpwstr>mailto:Ilze.Liepina@sprk.gov.lv</vt:lpwstr>
      </vt:variant>
      <vt:variant>
        <vt:lpwstr/>
      </vt:variant>
      <vt:variant>
        <vt:i4>3866636</vt:i4>
      </vt:variant>
      <vt:variant>
        <vt:i4>6</vt:i4>
      </vt:variant>
      <vt:variant>
        <vt:i4>0</vt:i4>
      </vt:variant>
      <vt:variant>
        <vt:i4>5</vt:i4>
      </vt:variant>
      <vt:variant>
        <vt:lpwstr>mailto:Sandra.Ilgaza@mk.gov.lv</vt:lpwstr>
      </vt:variant>
      <vt:variant>
        <vt:lpwstr/>
      </vt:variant>
      <vt:variant>
        <vt:i4>917561</vt:i4>
      </vt:variant>
      <vt:variant>
        <vt:i4>3</vt:i4>
      </vt:variant>
      <vt:variant>
        <vt:i4>0</vt:i4>
      </vt:variant>
      <vt:variant>
        <vt:i4>5</vt:i4>
      </vt:variant>
      <vt:variant>
        <vt:lpwstr>mailto:aija.freiberga@fm.gov.lv</vt:lpwstr>
      </vt:variant>
      <vt:variant>
        <vt:lpwstr/>
      </vt:variant>
      <vt:variant>
        <vt:i4>2162709</vt:i4>
      </vt:variant>
      <vt:variant>
        <vt:i4>0</vt:i4>
      </vt:variant>
      <vt:variant>
        <vt:i4>0</vt:i4>
      </vt:variant>
      <vt:variant>
        <vt:i4>5</vt:i4>
      </vt:variant>
      <vt:variant>
        <vt:lpwstr>mailto:Anda.Smiltena@tm.gov.lv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obligāti piemērojamo energostandartu, kas nosaka elektroapgādes objektu ekspluatācijas organizatoriskās un tehniskās drošības prasības ”</dc:title>
  <dc:subject>Izziņa</dc:subject>
  <dc:creator>Gunta Rēpele</dc:creator>
  <cp:lastModifiedBy>inese.karpovica@em.gov.lv</cp:lastModifiedBy>
  <cp:revision>6</cp:revision>
  <cp:lastPrinted>2020-02-07T09:26:00Z</cp:lastPrinted>
  <dcterms:created xsi:type="dcterms:W3CDTF">2020-02-24T13:33:00Z</dcterms:created>
  <dcterms:modified xsi:type="dcterms:W3CDTF">2020-02-24T14:03:00Z</dcterms:modified>
</cp:coreProperties>
</file>