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05C1" w14:textId="77777777" w:rsidR="00A542D3" w:rsidRPr="00A4222D" w:rsidRDefault="00A542D3" w:rsidP="00AF327C">
      <w:pPr>
        <w:jc w:val="right"/>
        <w:rPr>
          <w:i/>
          <w:sz w:val="26"/>
          <w:szCs w:val="26"/>
        </w:rPr>
      </w:pPr>
    </w:p>
    <w:p w14:paraId="090D6A4C" w14:textId="77777777" w:rsidR="00A542D3" w:rsidRDefault="00A542D3" w:rsidP="00AF327C">
      <w:pPr>
        <w:rPr>
          <w:sz w:val="28"/>
          <w:szCs w:val="28"/>
        </w:rPr>
      </w:pPr>
    </w:p>
    <w:p w14:paraId="4ED11584" w14:textId="77777777" w:rsidR="00A542D3" w:rsidRPr="00A542D3" w:rsidRDefault="00A542D3" w:rsidP="00AF327C">
      <w:pPr>
        <w:tabs>
          <w:tab w:val="left" w:pos="6663"/>
        </w:tabs>
        <w:rPr>
          <w:sz w:val="28"/>
          <w:szCs w:val="28"/>
        </w:rPr>
      </w:pPr>
      <w:r w:rsidRPr="00A542D3">
        <w:rPr>
          <w:sz w:val="28"/>
          <w:szCs w:val="28"/>
        </w:rPr>
        <w:t xml:space="preserve">2020. gada            </w:t>
      </w:r>
      <w:r w:rsidRPr="00A542D3">
        <w:rPr>
          <w:sz w:val="28"/>
          <w:szCs w:val="28"/>
        </w:rPr>
        <w:tab/>
        <w:t>Noteikumi Nr.</w:t>
      </w:r>
    </w:p>
    <w:p w14:paraId="46334FFB" w14:textId="77777777" w:rsidR="00A542D3" w:rsidRPr="00A542D3" w:rsidRDefault="00A542D3" w:rsidP="00AF327C">
      <w:pPr>
        <w:tabs>
          <w:tab w:val="left" w:pos="6663"/>
        </w:tabs>
        <w:rPr>
          <w:sz w:val="28"/>
          <w:szCs w:val="28"/>
        </w:rPr>
      </w:pPr>
      <w:r w:rsidRPr="00A542D3">
        <w:rPr>
          <w:sz w:val="28"/>
          <w:szCs w:val="28"/>
        </w:rPr>
        <w:t>Rīgā</w:t>
      </w:r>
      <w:r w:rsidRPr="00A542D3">
        <w:rPr>
          <w:sz w:val="28"/>
          <w:szCs w:val="28"/>
        </w:rPr>
        <w:tab/>
        <w:t>(prot. Nr.            . §)</w:t>
      </w:r>
    </w:p>
    <w:p w14:paraId="399020A8" w14:textId="77777777" w:rsidR="00A542D3" w:rsidRPr="00A542D3" w:rsidRDefault="00A542D3" w:rsidP="00AF327C">
      <w:pPr>
        <w:tabs>
          <w:tab w:val="right" w:pos="9000"/>
        </w:tabs>
        <w:rPr>
          <w:color w:val="000000"/>
          <w:sz w:val="28"/>
          <w:szCs w:val="28"/>
        </w:rPr>
      </w:pPr>
    </w:p>
    <w:p w14:paraId="6941AA04" w14:textId="77777777" w:rsidR="00A542D3" w:rsidRPr="00A542D3" w:rsidRDefault="00A542D3" w:rsidP="00AF327C">
      <w:pPr>
        <w:jc w:val="center"/>
        <w:rPr>
          <w:b/>
          <w:bCs/>
          <w:sz w:val="28"/>
          <w:szCs w:val="28"/>
        </w:rPr>
      </w:pPr>
      <w:r w:rsidRPr="00A542D3">
        <w:rPr>
          <w:b/>
          <w:bCs/>
          <w:color w:val="000000"/>
          <w:sz w:val="28"/>
          <w:szCs w:val="28"/>
        </w:rPr>
        <w:t xml:space="preserve">Grozījumi Ministru kabineta 2018. gada 20. februāra noteikumos Nr. 95 </w:t>
      </w:r>
      <w:r w:rsidRPr="00A542D3">
        <w:rPr>
          <w:b/>
          <w:bCs/>
          <w:sz w:val="28"/>
          <w:szCs w:val="28"/>
        </w:rPr>
        <w:t>"Noteikumi par valsts palīdzību dzīvojamās telpas iegādei vai būvniecībai"</w:t>
      </w:r>
    </w:p>
    <w:p w14:paraId="17244541" w14:textId="77777777" w:rsidR="00A542D3" w:rsidRPr="00A542D3" w:rsidRDefault="00A542D3" w:rsidP="00AF327C">
      <w:pPr>
        <w:jc w:val="right"/>
        <w:rPr>
          <w:color w:val="000000"/>
          <w:sz w:val="28"/>
          <w:szCs w:val="28"/>
        </w:rPr>
      </w:pPr>
    </w:p>
    <w:p w14:paraId="6581945F" w14:textId="77777777" w:rsidR="00A542D3" w:rsidRPr="00A542D3" w:rsidRDefault="00A542D3" w:rsidP="00AF327C">
      <w:pPr>
        <w:jc w:val="right"/>
        <w:rPr>
          <w:color w:val="000000"/>
          <w:sz w:val="28"/>
          <w:szCs w:val="28"/>
        </w:rPr>
      </w:pPr>
      <w:r w:rsidRPr="00A542D3">
        <w:rPr>
          <w:color w:val="000000"/>
          <w:sz w:val="28"/>
          <w:szCs w:val="28"/>
        </w:rPr>
        <w:t>Izdoti saskaņā ar likuma</w:t>
      </w:r>
      <w:r w:rsidRPr="00A542D3">
        <w:rPr>
          <w:color w:val="000000"/>
          <w:sz w:val="28"/>
          <w:szCs w:val="28"/>
        </w:rPr>
        <w:br/>
        <w:t>"Par palīdzību dzīvokļa jautājumu risināšanā"</w:t>
      </w:r>
      <w:r w:rsidRPr="00A542D3">
        <w:rPr>
          <w:color w:val="000000"/>
          <w:sz w:val="28"/>
          <w:szCs w:val="28"/>
        </w:rPr>
        <w:br/>
        <w:t>27.</w:t>
      </w:r>
      <w:r w:rsidRPr="00A542D3">
        <w:rPr>
          <w:color w:val="000000"/>
          <w:sz w:val="28"/>
          <w:szCs w:val="28"/>
          <w:vertAlign w:val="superscript"/>
        </w:rPr>
        <w:t>1</w:t>
      </w:r>
      <w:r w:rsidRPr="00A542D3">
        <w:rPr>
          <w:color w:val="000000"/>
          <w:sz w:val="28"/>
          <w:szCs w:val="28"/>
        </w:rPr>
        <w:t> panta pirmo daļu un </w:t>
      </w:r>
      <w:hyperlink r:id="rId9" w:tgtFrame="_blank" w:history="1">
        <w:r w:rsidRPr="00A542D3">
          <w:rPr>
            <w:color w:val="000000"/>
            <w:sz w:val="28"/>
            <w:szCs w:val="28"/>
          </w:rPr>
          <w:t>Attīstības finanšu</w:t>
        </w:r>
        <w:r w:rsidRPr="00A542D3">
          <w:rPr>
            <w:color w:val="000000"/>
            <w:sz w:val="28"/>
            <w:szCs w:val="28"/>
          </w:rPr>
          <w:br/>
          <w:t>institūcijas likuma</w:t>
        </w:r>
      </w:hyperlink>
      <w:r w:rsidRPr="00A542D3">
        <w:rPr>
          <w:color w:val="000000"/>
          <w:sz w:val="28"/>
          <w:szCs w:val="28"/>
        </w:rPr>
        <w:t> </w:t>
      </w:r>
      <w:hyperlink r:id="rId10" w:anchor="p12" w:tgtFrame="_blank" w:history="1">
        <w:r w:rsidRPr="00A542D3">
          <w:rPr>
            <w:color w:val="000000"/>
            <w:sz w:val="28"/>
            <w:szCs w:val="28"/>
          </w:rPr>
          <w:t>12.</w:t>
        </w:r>
      </w:hyperlink>
      <w:r w:rsidRPr="00A542D3">
        <w:rPr>
          <w:color w:val="000000"/>
          <w:sz w:val="28"/>
          <w:szCs w:val="28"/>
        </w:rPr>
        <w:t> panta ceturto daļu</w:t>
      </w:r>
    </w:p>
    <w:p w14:paraId="3725DE79" w14:textId="77777777" w:rsidR="00A542D3" w:rsidRPr="00A542D3" w:rsidRDefault="00A542D3" w:rsidP="00AF327C">
      <w:pPr>
        <w:jc w:val="center"/>
        <w:rPr>
          <w:b/>
          <w:bCs/>
          <w:sz w:val="28"/>
          <w:szCs w:val="28"/>
        </w:rPr>
      </w:pPr>
    </w:p>
    <w:p w14:paraId="42D49941" w14:textId="77777777" w:rsidR="00A542D3" w:rsidRPr="00A542D3" w:rsidRDefault="00A542D3" w:rsidP="00AF327C">
      <w:pPr>
        <w:ind w:firstLine="709"/>
        <w:jc w:val="both"/>
        <w:rPr>
          <w:color w:val="000000"/>
          <w:sz w:val="28"/>
          <w:szCs w:val="28"/>
        </w:rPr>
      </w:pPr>
      <w:r w:rsidRPr="00A542D3">
        <w:rPr>
          <w:color w:val="000000"/>
          <w:sz w:val="28"/>
          <w:szCs w:val="28"/>
        </w:rPr>
        <w:t xml:space="preserve">1. Izdarīt Ministru kabineta 2018. gada 20. februāra noteikumos Nr. 95 "Noteikumi par valsts palīdzību dzīvojamās telpas iegādei vai būvniecībai" (Latvijas Vēstnesis, 2018, 38. nr.) šādus grozījumus: </w:t>
      </w:r>
    </w:p>
    <w:p w14:paraId="71082F86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1.1.papildināt 2.punktu ar teikumu: “Garantētājs nodrošina garantiju pieejamību individuālu vai </w:t>
      </w:r>
      <w:proofErr w:type="spellStart"/>
      <w:r w:rsidRPr="00A542D3">
        <w:rPr>
          <w:sz w:val="28"/>
          <w:szCs w:val="28"/>
          <w:shd w:val="clear" w:color="auto" w:fill="FFFFFF"/>
        </w:rPr>
        <w:t>portfeļgarantiju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veidā.”</w:t>
      </w:r>
    </w:p>
    <w:p w14:paraId="62140A82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5E40D8C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1.2.svītrot 3.punktā vārdus “, un garantētājs izskata garantijas pieteikumu”;</w:t>
      </w:r>
    </w:p>
    <w:p w14:paraId="08E8720E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86C2D6B" w14:textId="5EDE405E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1.3.papildināt 4. un 5.punktu </w:t>
      </w:r>
      <w:r w:rsidR="0000272B">
        <w:rPr>
          <w:sz w:val="28"/>
          <w:szCs w:val="28"/>
          <w:shd w:val="clear" w:color="auto" w:fill="FFFFFF"/>
        </w:rPr>
        <w:t xml:space="preserve">pēc vārdiem “šādus dokumentus” </w:t>
      </w:r>
      <w:r w:rsidRPr="00A542D3">
        <w:rPr>
          <w:sz w:val="28"/>
          <w:szCs w:val="28"/>
          <w:shd w:val="clear" w:color="auto" w:fill="FFFFFF"/>
        </w:rPr>
        <w:t>ar vārdiem “vai informāciju no Valsts informācijas sistēmām.”;</w:t>
      </w:r>
    </w:p>
    <w:p w14:paraId="491753C3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EF53D47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1.4. svītrot 4.1. un 5.1.apakšpunktu; </w:t>
      </w:r>
    </w:p>
    <w:p w14:paraId="413C93AD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1.5. svītrot </w:t>
      </w:r>
      <w:r w:rsidRPr="00A542D3">
        <w:rPr>
          <w:sz w:val="28"/>
          <w:szCs w:val="28"/>
        </w:rPr>
        <w:t xml:space="preserve">4.4. </w:t>
      </w:r>
      <w:r w:rsidRPr="00A542D3">
        <w:rPr>
          <w:sz w:val="28"/>
          <w:szCs w:val="28"/>
          <w:shd w:val="clear" w:color="auto" w:fill="FFFFFF"/>
        </w:rPr>
        <w:t>apakšpunktā vārdu "Latvijā";</w:t>
      </w:r>
    </w:p>
    <w:p w14:paraId="4BFA273E" w14:textId="77777777" w:rsidR="00A542D3" w:rsidRPr="00A542D3" w:rsidRDefault="00A542D3" w:rsidP="00AF32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42D3">
        <w:rPr>
          <w:sz w:val="28"/>
          <w:szCs w:val="28"/>
        </w:rPr>
        <w:t>1.6. izteikt 4.5. un 4.6. apakšpunktu šādā redakcijā:</w:t>
      </w:r>
    </w:p>
    <w:p w14:paraId="56C055BB" w14:textId="77777777" w:rsidR="00A542D3" w:rsidRPr="00A542D3" w:rsidRDefault="00A542D3" w:rsidP="00AF327C">
      <w:pPr>
        <w:ind w:firstLine="709"/>
        <w:jc w:val="both"/>
        <w:rPr>
          <w:sz w:val="28"/>
          <w:szCs w:val="28"/>
        </w:rPr>
      </w:pPr>
      <w:r w:rsidRPr="00A542D3">
        <w:rPr>
          <w:sz w:val="28"/>
          <w:szCs w:val="28"/>
        </w:rPr>
        <w:t xml:space="preserve">"4.5. </w:t>
      </w:r>
      <w:bookmarkStart w:id="0" w:name="_Hlk31291158"/>
      <w:r w:rsidRPr="00A542D3">
        <w:rPr>
          <w:sz w:val="28"/>
          <w:szCs w:val="28"/>
        </w:rPr>
        <w:t>viena vai divu bērnu dzimšanas apliecības kopijas vai citu dokumentu kopijas, kas apliecina bērna tiesisko statusu, ja persona pretendē uz garantiju atbilstoši šo noteikumu 6.2. apakšpunktam</w:t>
      </w:r>
      <w:bookmarkEnd w:id="0"/>
      <w:r w:rsidRPr="00A542D3">
        <w:rPr>
          <w:sz w:val="28"/>
          <w:szCs w:val="28"/>
        </w:rPr>
        <w:t xml:space="preserve">; </w:t>
      </w:r>
    </w:p>
    <w:p w14:paraId="2BA5C977" w14:textId="68F0BE37" w:rsidR="00A542D3" w:rsidRPr="00A542D3" w:rsidRDefault="00A542D3" w:rsidP="00AF327C">
      <w:pPr>
        <w:ind w:firstLine="709"/>
        <w:jc w:val="both"/>
        <w:rPr>
          <w:sz w:val="28"/>
          <w:szCs w:val="28"/>
        </w:rPr>
      </w:pPr>
      <w:r w:rsidRPr="00A542D3">
        <w:rPr>
          <w:sz w:val="28"/>
          <w:szCs w:val="28"/>
        </w:rPr>
        <w:t xml:space="preserve">4.6. </w:t>
      </w:r>
      <w:bookmarkStart w:id="1" w:name="_Hlk31291186"/>
      <w:r w:rsidRPr="00A542D3">
        <w:rPr>
          <w:sz w:val="28"/>
          <w:szCs w:val="28"/>
        </w:rPr>
        <w:t>divu vai trīs bērnu dzimšanas apliecības kopijas vai citu dokumentu kopijas, kas apliecina bērna tiesisko statusu, ja persona pretendē uz garantiju atbilstoši šo noteikumu 6.3. apakšpunktam;</w:t>
      </w:r>
      <w:bookmarkEnd w:id="1"/>
      <w:r w:rsidRPr="00A542D3">
        <w:rPr>
          <w:sz w:val="28"/>
          <w:szCs w:val="28"/>
        </w:rPr>
        <w:t>"</w:t>
      </w:r>
    </w:p>
    <w:p w14:paraId="122EAE9A" w14:textId="77777777" w:rsidR="00A542D3" w:rsidRPr="00A542D3" w:rsidRDefault="00A542D3" w:rsidP="00AF327C">
      <w:pPr>
        <w:jc w:val="both"/>
        <w:rPr>
          <w:sz w:val="28"/>
          <w:szCs w:val="28"/>
        </w:rPr>
      </w:pPr>
    </w:p>
    <w:p w14:paraId="23ED11A7" w14:textId="77777777" w:rsidR="00A542D3" w:rsidRPr="00A542D3" w:rsidRDefault="00A542D3" w:rsidP="00AF327C">
      <w:pPr>
        <w:ind w:firstLine="709"/>
        <w:jc w:val="both"/>
        <w:rPr>
          <w:sz w:val="28"/>
          <w:szCs w:val="28"/>
        </w:rPr>
      </w:pPr>
      <w:r w:rsidRPr="00A542D3">
        <w:rPr>
          <w:sz w:val="28"/>
          <w:szCs w:val="28"/>
          <w:shd w:val="clear" w:color="auto" w:fill="FFFFFF"/>
        </w:rPr>
        <w:t>1.7. papildināt noteikumus ar 4.7. un 4.8. apakšpunktu šādā redakcijā:</w:t>
      </w:r>
    </w:p>
    <w:p w14:paraId="58CB06FD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"</w:t>
      </w:r>
      <w:bookmarkStart w:id="2" w:name="_Hlk31291241"/>
      <w:r w:rsidRPr="00A542D3">
        <w:rPr>
          <w:sz w:val="28"/>
          <w:szCs w:val="28"/>
          <w:shd w:val="clear" w:color="auto" w:fill="FFFFFF"/>
        </w:rPr>
        <w:t xml:space="preserve">4.7. trīs vai vairāk bērnu dzimšanas apliecības kopijas vai citu dokumentu kopijas, </w:t>
      </w:r>
      <w:r w:rsidRPr="00A542D3">
        <w:rPr>
          <w:sz w:val="28"/>
          <w:szCs w:val="28"/>
        </w:rPr>
        <w:t>kas apliecina bērna tiesisko statusu</w:t>
      </w:r>
      <w:r w:rsidRPr="00A542D3">
        <w:rPr>
          <w:sz w:val="28"/>
          <w:szCs w:val="28"/>
          <w:shd w:val="clear" w:color="auto" w:fill="FFFFFF"/>
        </w:rPr>
        <w:t>, ja persona pretendē uz garantiju atbilstoši šo noteikumu 6.4. apakšpunktam;</w:t>
      </w:r>
    </w:p>
    <w:p w14:paraId="7FD7F125" w14:textId="77777777" w:rsidR="00A542D3" w:rsidRPr="00A542D3" w:rsidRDefault="00A542D3" w:rsidP="00AF327C">
      <w:pPr>
        <w:ind w:firstLine="709"/>
        <w:jc w:val="both"/>
        <w:rPr>
          <w:sz w:val="28"/>
          <w:szCs w:val="28"/>
        </w:rPr>
      </w:pPr>
      <w:r w:rsidRPr="00A542D3">
        <w:rPr>
          <w:sz w:val="28"/>
          <w:szCs w:val="28"/>
          <w:shd w:val="clear" w:color="auto" w:fill="FFFFFF"/>
        </w:rPr>
        <w:lastRenderedPageBreak/>
        <w:t>4.8. izrakstu no medicīniskās dokumentācijas, kas apliecina grūtniecības stāvokli, ja personai ir iestājusies grūtniecība un viņa pretendē uz garantiju atbilstoši šo noteikumu 6.2., 6.3. vai 6.4. apakšpunktam.</w:t>
      </w:r>
      <w:bookmarkEnd w:id="2"/>
      <w:r w:rsidRPr="00A542D3">
        <w:rPr>
          <w:sz w:val="28"/>
          <w:szCs w:val="28"/>
          <w:shd w:val="clear" w:color="auto" w:fill="FFFFFF"/>
        </w:rPr>
        <w:t>";</w:t>
      </w:r>
    </w:p>
    <w:p w14:paraId="1A4B2576" w14:textId="77777777" w:rsidR="00A542D3" w:rsidRPr="00A542D3" w:rsidRDefault="00A542D3" w:rsidP="00AF327C">
      <w:pPr>
        <w:jc w:val="both"/>
        <w:rPr>
          <w:sz w:val="28"/>
          <w:szCs w:val="28"/>
          <w:shd w:val="clear" w:color="auto" w:fill="FFFFFF"/>
        </w:rPr>
      </w:pPr>
    </w:p>
    <w:p w14:paraId="4FE8CDA6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1.8. izteikt 6. punktu šādā redakcijā:</w:t>
      </w:r>
    </w:p>
    <w:p w14:paraId="31263278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"</w:t>
      </w:r>
      <w:bookmarkStart w:id="3" w:name="_Hlk31291301"/>
      <w:r w:rsidRPr="00A542D3">
        <w:rPr>
          <w:sz w:val="28"/>
          <w:szCs w:val="28"/>
          <w:shd w:val="clear" w:color="auto" w:fill="FFFFFF"/>
        </w:rPr>
        <w:t xml:space="preserve">6. Šo noteikumu 3.2.1. apakšpunktā minētajā gadījumā garantijas apmērs ir: </w:t>
      </w:r>
    </w:p>
    <w:p w14:paraId="216B0548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6.1.  10 % no aizdevuma summas, bet ne vairāk kā 10 000 </w:t>
      </w:r>
      <w:proofErr w:type="spellStart"/>
      <w:r w:rsidRPr="00A542D3">
        <w:rPr>
          <w:i/>
          <w:sz w:val="28"/>
          <w:szCs w:val="28"/>
          <w:shd w:val="clear" w:color="auto" w:fill="FFFFFF"/>
        </w:rPr>
        <w:t>euro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– personai, ar kuru kopā dzīvo un kuras apgādībā ir viens bērns;</w:t>
      </w:r>
    </w:p>
    <w:p w14:paraId="21B64CE9" w14:textId="27E0D9F0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6.2. </w:t>
      </w:r>
      <w:r w:rsidR="00EE3ABA">
        <w:rPr>
          <w:sz w:val="28"/>
          <w:szCs w:val="28"/>
          <w:shd w:val="clear" w:color="auto" w:fill="FFFFFF"/>
        </w:rPr>
        <w:t xml:space="preserve">no 10% </w:t>
      </w:r>
      <w:r w:rsidRPr="00A542D3">
        <w:rPr>
          <w:sz w:val="28"/>
          <w:szCs w:val="28"/>
          <w:shd w:val="clear" w:color="auto" w:fill="FFFFFF"/>
        </w:rPr>
        <w:t>līdz 15%</w:t>
      </w:r>
      <w:r w:rsidR="0000272B">
        <w:rPr>
          <w:sz w:val="28"/>
          <w:szCs w:val="28"/>
          <w:shd w:val="clear" w:color="auto" w:fill="FFFFFF"/>
        </w:rPr>
        <w:t xml:space="preserve"> </w:t>
      </w:r>
      <w:r w:rsidRPr="00A542D3">
        <w:rPr>
          <w:sz w:val="28"/>
          <w:szCs w:val="28"/>
          <w:shd w:val="clear" w:color="auto" w:fill="FFFFFF"/>
        </w:rPr>
        <w:t>no aizdevuma summas</w:t>
      </w:r>
      <w:r w:rsidR="00596B94">
        <w:rPr>
          <w:sz w:val="28"/>
          <w:szCs w:val="28"/>
          <w:shd w:val="clear" w:color="auto" w:fill="FFFFFF"/>
        </w:rPr>
        <w:t>, bet</w:t>
      </w:r>
      <w:r w:rsidRPr="00A542D3">
        <w:rPr>
          <w:sz w:val="28"/>
          <w:szCs w:val="28"/>
          <w:shd w:val="clear" w:color="auto" w:fill="FFFFFF"/>
        </w:rPr>
        <w:t xml:space="preserve"> ne vairāk kā 15 000 </w:t>
      </w:r>
      <w:proofErr w:type="spellStart"/>
      <w:r w:rsidRPr="00A542D3">
        <w:rPr>
          <w:i/>
          <w:sz w:val="28"/>
          <w:szCs w:val="28"/>
          <w:shd w:val="clear" w:color="auto" w:fill="FFFFFF"/>
        </w:rPr>
        <w:t>euro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– personai, ar kuru kopā dzīvo un kuras apgādībā ir divi bērni, vai personai, ar kuru kopā dzīvo un kuras apgādībā ir viens bērns un kurai ir iestājusies grūtniecība </w:t>
      </w:r>
      <w:bookmarkStart w:id="4" w:name="_Hlk32418456"/>
      <w:r w:rsidRPr="00A542D3">
        <w:rPr>
          <w:sz w:val="28"/>
          <w:szCs w:val="28"/>
          <w:shd w:val="clear" w:color="auto" w:fill="FFFFFF"/>
        </w:rPr>
        <w:t>vai atbilstoši normatīvajiem aktiem par medicīnisko dokumentu lietvedību izdotajā šīs personas mātes pasē norādītajam bērna tēvam</w:t>
      </w:r>
      <w:bookmarkEnd w:id="4"/>
      <w:r w:rsidRPr="00A542D3">
        <w:rPr>
          <w:sz w:val="28"/>
          <w:szCs w:val="28"/>
          <w:shd w:val="clear" w:color="auto" w:fill="FFFFFF"/>
        </w:rPr>
        <w:t>;</w:t>
      </w:r>
    </w:p>
    <w:p w14:paraId="69B1517F" w14:textId="5143AD9C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6.3</w:t>
      </w:r>
      <w:r w:rsidRPr="00A542D3">
        <w:rPr>
          <w:i/>
          <w:sz w:val="28"/>
          <w:szCs w:val="28"/>
          <w:shd w:val="clear" w:color="auto" w:fill="FFFFFF"/>
        </w:rPr>
        <w:t>.</w:t>
      </w:r>
      <w:r w:rsidR="00EE3ABA">
        <w:rPr>
          <w:i/>
          <w:sz w:val="28"/>
          <w:szCs w:val="28"/>
          <w:shd w:val="clear" w:color="auto" w:fill="FFFFFF"/>
        </w:rPr>
        <w:t xml:space="preserve"> </w:t>
      </w:r>
      <w:r w:rsidR="00EE3ABA" w:rsidRPr="00EE3ABA">
        <w:rPr>
          <w:iCs/>
          <w:sz w:val="28"/>
          <w:szCs w:val="28"/>
          <w:shd w:val="clear" w:color="auto" w:fill="FFFFFF"/>
        </w:rPr>
        <w:t>no 10%</w:t>
      </w:r>
      <w:r w:rsidRPr="00A542D3">
        <w:rPr>
          <w:i/>
          <w:sz w:val="28"/>
          <w:szCs w:val="28"/>
          <w:shd w:val="clear" w:color="auto" w:fill="FFFFFF"/>
        </w:rPr>
        <w:t xml:space="preserve"> </w:t>
      </w:r>
      <w:r w:rsidRPr="00A542D3">
        <w:rPr>
          <w:sz w:val="28"/>
          <w:szCs w:val="28"/>
          <w:shd w:val="clear" w:color="auto" w:fill="FFFFFF"/>
        </w:rPr>
        <w:t>līdz 20 % no aizdevuma summas</w:t>
      </w:r>
      <w:r w:rsidR="00596B94">
        <w:rPr>
          <w:sz w:val="28"/>
          <w:szCs w:val="28"/>
          <w:shd w:val="clear" w:color="auto" w:fill="FFFFFF"/>
        </w:rPr>
        <w:t>, bet</w:t>
      </w:r>
      <w:r w:rsidRPr="00A542D3">
        <w:rPr>
          <w:sz w:val="28"/>
          <w:szCs w:val="28"/>
          <w:shd w:val="clear" w:color="auto" w:fill="FFFFFF"/>
        </w:rPr>
        <w:t xml:space="preserve"> ne vairāk kā 20 000 </w:t>
      </w:r>
      <w:proofErr w:type="spellStart"/>
      <w:r w:rsidRPr="00A542D3">
        <w:rPr>
          <w:i/>
          <w:sz w:val="28"/>
          <w:szCs w:val="28"/>
          <w:shd w:val="clear" w:color="auto" w:fill="FFFFFF"/>
        </w:rPr>
        <w:t>euro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– personai, ar kuru kopā dzīvo un kuras apgādībā ir trīs bērni, vai personai, ar kuru kopā dzīvo un kuras apgādībā ir divi bērni un kurai ir iestājusies </w:t>
      </w:r>
      <w:bookmarkStart w:id="5" w:name="_Hlk32416847"/>
      <w:r w:rsidRPr="00A542D3">
        <w:rPr>
          <w:sz w:val="28"/>
          <w:szCs w:val="28"/>
          <w:shd w:val="clear" w:color="auto" w:fill="FFFFFF"/>
        </w:rPr>
        <w:t>grūtniecība vai atbilstoši normatīvajiem aktiem par medicīnisko dokumentu lietvedību izdotajā šīs personas mātes pasē norādītajam bērna tēvam</w:t>
      </w:r>
      <w:bookmarkEnd w:id="5"/>
      <w:r w:rsidR="00325442">
        <w:rPr>
          <w:sz w:val="28"/>
          <w:szCs w:val="28"/>
          <w:shd w:val="clear" w:color="auto" w:fill="FFFFFF"/>
        </w:rPr>
        <w:t xml:space="preserve">, kā arī personai, </w:t>
      </w:r>
      <w:r w:rsidR="00066C13">
        <w:rPr>
          <w:sz w:val="28"/>
          <w:szCs w:val="28"/>
          <w:shd w:val="clear" w:color="auto" w:fill="FFFFFF"/>
        </w:rPr>
        <w:t xml:space="preserve">ar kuru kopā dzīvo un kuras apgādībā ir vismaz viens bērns </w:t>
      </w:r>
      <w:r w:rsidR="002C3D6D" w:rsidRPr="00D82A94">
        <w:rPr>
          <w:sz w:val="28"/>
          <w:szCs w:val="28"/>
        </w:rPr>
        <w:t>dzīvojam</w:t>
      </w:r>
      <w:r w:rsidR="00291378">
        <w:rPr>
          <w:sz w:val="28"/>
          <w:szCs w:val="28"/>
        </w:rPr>
        <w:t>ās</w:t>
      </w:r>
      <w:r w:rsidR="002C3D6D" w:rsidRPr="00D82A94">
        <w:rPr>
          <w:sz w:val="28"/>
          <w:szCs w:val="28"/>
        </w:rPr>
        <w:t xml:space="preserve"> telp</w:t>
      </w:r>
      <w:r w:rsidR="00291378">
        <w:rPr>
          <w:sz w:val="28"/>
          <w:szCs w:val="28"/>
        </w:rPr>
        <w:t>as</w:t>
      </w:r>
      <w:r w:rsidR="002C3D6D" w:rsidRPr="00D82A94">
        <w:rPr>
          <w:sz w:val="28"/>
          <w:szCs w:val="28"/>
        </w:rPr>
        <w:t xml:space="preserve">, kas atbilst “A” ēku energoefektivitātes klasei saskaņā ar </w:t>
      </w:r>
      <w:r w:rsidR="00706BC0" w:rsidRPr="00D82A94">
        <w:rPr>
          <w:sz w:val="28"/>
          <w:szCs w:val="28"/>
        </w:rPr>
        <w:t xml:space="preserve">Ministru kabineta </w:t>
      </w:r>
      <w:r w:rsidR="002C3D6D" w:rsidRPr="00D82A94">
        <w:rPr>
          <w:sz w:val="28"/>
          <w:szCs w:val="28"/>
        </w:rPr>
        <w:t xml:space="preserve">2013. gada 9.jūlija noteikumu Nr. 383 ”Noteikumi par ēku </w:t>
      </w:r>
      <w:proofErr w:type="spellStart"/>
      <w:r w:rsidR="002C3D6D" w:rsidRPr="00D82A94">
        <w:rPr>
          <w:sz w:val="28"/>
          <w:szCs w:val="28"/>
        </w:rPr>
        <w:t>energosertifikāciju</w:t>
      </w:r>
      <w:proofErr w:type="spellEnd"/>
      <w:r w:rsidR="002C3D6D" w:rsidRPr="00D82A94">
        <w:rPr>
          <w:sz w:val="28"/>
          <w:szCs w:val="28"/>
        </w:rPr>
        <w:t>” 14.1.</w:t>
      </w:r>
      <w:r w:rsidR="009B1691">
        <w:rPr>
          <w:sz w:val="28"/>
          <w:szCs w:val="28"/>
        </w:rPr>
        <w:t>1.</w:t>
      </w:r>
      <w:r w:rsidR="002C3D6D" w:rsidRPr="00D82A94">
        <w:rPr>
          <w:sz w:val="28"/>
          <w:szCs w:val="28"/>
        </w:rPr>
        <w:t xml:space="preserve"> apakšpunktā norādīto klasifikāciju</w:t>
      </w:r>
      <w:r w:rsidR="00291378">
        <w:rPr>
          <w:sz w:val="28"/>
          <w:szCs w:val="28"/>
        </w:rPr>
        <w:t xml:space="preserve"> </w:t>
      </w:r>
      <w:r w:rsidR="00291378">
        <w:rPr>
          <w:sz w:val="28"/>
          <w:szCs w:val="28"/>
          <w:shd w:val="clear" w:color="auto" w:fill="FFFFFF"/>
        </w:rPr>
        <w:t>iegādei</w:t>
      </w:r>
      <w:r w:rsidR="00DE01D2">
        <w:rPr>
          <w:sz w:val="28"/>
          <w:szCs w:val="28"/>
        </w:rPr>
        <w:t>;</w:t>
      </w:r>
    </w:p>
    <w:p w14:paraId="52906095" w14:textId="06602B97" w:rsid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6.4. </w:t>
      </w:r>
      <w:r w:rsidR="0000272B">
        <w:rPr>
          <w:sz w:val="28"/>
          <w:szCs w:val="28"/>
          <w:shd w:val="clear" w:color="auto" w:fill="FFFFFF"/>
        </w:rPr>
        <w:t xml:space="preserve">no 10% </w:t>
      </w:r>
      <w:r w:rsidRPr="00A542D3">
        <w:rPr>
          <w:sz w:val="28"/>
          <w:szCs w:val="28"/>
          <w:shd w:val="clear" w:color="auto" w:fill="FFFFFF"/>
        </w:rPr>
        <w:t>līdz 30 % no aizdevuma summas</w:t>
      </w:r>
      <w:r w:rsidR="00596B94">
        <w:rPr>
          <w:sz w:val="28"/>
          <w:szCs w:val="28"/>
          <w:shd w:val="clear" w:color="auto" w:fill="FFFFFF"/>
        </w:rPr>
        <w:t xml:space="preserve">, bet </w:t>
      </w:r>
      <w:r w:rsidRPr="00A542D3">
        <w:rPr>
          <w:sz w:val="28"/>
          <w:szCs w:val="28"/>
          <w:shd w:val="clear" w:color="auto" w:fill="FFFFFF"/>
        </w:rPr>
        <w:t xml:space="preserve">ne vairāk kā 30 000 </w:t>
      </w:r>
      <w:proofErr w:type="spellStart"/>
      <w:r w:rsidRPr="00A542D3">
        <w:rPr>
          <w:i/>
          <w:sz w:val="28"/>
          <w:szCs w:val="28"/>
          <w:shd w:val="clear" w:color="auto" w:fill="FFFFFF"/>
        </w:rPr>
        <w:t>euro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– personai, ar kuru kopā dzīvo un kuras apgādībā ir četri vai vairāk bērnu, vai personai, ar kuru kopā dzīvo un kuras apgādībā ir trīs bērni un kurai ir iestājusies grūtniecība</w:t>
      </w:r>
      <w:bookmarkEnd w:id="3"/>
      <w:r w:rsidRPr="00A542D3">
        <w:rPr>
          <w:sz w:val="28"/>
          <w:szCs w:val="28"/>
          <w:shd w:val="clear" w:color="auto" w:fill="FFFFFF"/>
        </w:rPr>
        <w:t xml:space="preserve"> vai atbilstoši normatīvajiem aktiem par medicīnisko dokumentu lietvedību izdotajā šīs personas mātes pasē norādītajam bērna tēvam.";</w:t>
      </w:r>
    </w:p>
    <w:p w14:paraId="07D6201B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C9A5578" w14:textId="366CF1DB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1.9. papildināt noteikumus ar 6.</w:t>
      </w:r>
      <w:r w:rsidRPr="00A542D3">
        <w:rPr>
          <w:sz w:val="28"/>
          <w:szCs w:val="28"/>
          <w:shd w:val="clear" w:color="auto" w:fill="FFFFFF"/>
          <w:vertAlign w:val="superscript"/>
        </w:rPr>
        <w:t>1</w:t>
      </w:r>
      <w:r w:rsidRPr="00A542D3">
        <w:rPr>
          <w:sz w:val="28"/>
          <w:szCs w:val="28"/>
          <w:shd w:val="clear" w:color="auto" w:fill="FFFFFF"/>
        </w:rPr>
        <w:t>, 6.</w:t>
      </w:r>
      <w:r w:rsidRPr="00A542D3">
        <w:rPr>
          <w:sz w:val="28"/>
          <w:szCs w:val="28"/>
          <w:shd w:val="clear" w:color="auto" w:fill="FFFFFF"/>
          <w:vertAlign w:val="superscript"/>
        </w:rPr>
        <w:t>2</w:t>
      </w:r>
      <w:r w:rsidR="007D2BD9">
        <w:rPr>
          <w:sz w:val="28"/>
          <w:szCs w:val="28"/>
          <w:shd w:val="clear" w:color="auto" w:fill="FFFFFF"/>
        </w:rPr>
        <w:t xml:space="preserve">, </w:t>
      </w: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>3</w:t>
      </w:r>
      <w:r w:rsidR="007D2BD9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7D2BD9">
        <w:rPr>
          <w:sz w:val="28"/>
          <w:szCs w:val="28"/>
          <w:shd w:val="clear" w:color="auto" w:fill="FFFFFF"/>
        </w:rPr>
        <w:t>un 6.</w:t>
      </w:r>
      <w:r w:rsidR="007D2BD9" w:rsidRPr="007D2BD9">
        <w:rPr>
          <w:sz w:val="28"/>
          <w:szCs w:val="28"/>
          <w:shd w:val="clear" w:color="auto" w:fill="FFFFFF"/>
          <w:vertAlign w:val="superscript"/>
        </w:rPr>
        <w:t>4</w:t>
      </w:r>
      <w:r w:rsidRPr="00A542D3">
        <w:rPr>
          <w:sz w:val="28"/>
          <w:szCs w:val="28"/>
          <w:shd w:val="clear" w:color="auto" w:fill="FFFFFF"/>
        </w:rPr>
        <w:t xml:space="preserve"> punktu šādā redakcijā: </w:t>
      </w:r>
    </w:p>
    <w:p w14:paraId="07CDB623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>1</w:t>
      </w:r>
      <w:r w:rsidRPr="00A542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42D3">
        <w:rPr>
          <w:sz w:val="28"/>
          <w:szCs w:val="28"/>
          <w:shd w:val="clear" w:color="auto" w:fill="FFFFFF"/>
        </w:rPr>
        <w:t>Portfeļgarantija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nodrošina zaudējumu segumu atbilstoši šiem noteikumiem </w:t>
      </w:r>
      <w:proofErr w:type="spellStart"/>
      <w:r w:rsidRPr="00A542D3">
        <w:rPr>
          <w:sz w:val="28"/>
          <w:szCs w:val="28"/>
          <w:shd w:val="clear" w:color="auto" w:fill="FFFFFF"/>
        </w:rPr>
        <w:t>jaunizveidotam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aizdevumu portfelim, kuru atbilstoši šo noteikumu nosacījumiem ir izveidojis aizdevējs.</w:t>
      </w:r>
    </w:p>
    <w:p w14:paraId="79D11283" w14:textId="6299EE68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 xml:space="preserve">2 </w:t>
      </w:r>
      <w:r w:rsidRPr="00A542D3">
        <w:rPr>
          <w:sz w:val="28"/>
          <w:szCs w:val="28"/>
          <w:shd w:val="clear" w:color="auto" w:fill="FFFFFF"/>
        </w:rPr>
        <w:t>Šo noteikumu 7.punktā minētajām garantijām zaudējumus nodrošina, nepārsniedzot ierobežoto garantijas summu un ievērojot, ka:</w:t>
      </w:r>
    </w:p>
    <w:p w14:paraId="64C01576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>2</w:t>
      </w:r>
      <w:r w:rsidRPr="00A542D3">
        <w:rPr>
          <w:sz w:val="28"/>
          <w:szCs w:val="28"/>
          <w:shd w:val="clear" w:color="auto" w:fill="FFFFFF"/>
        </w:rPr>
        <w:t>1. ierobežotā garantijas likme ir līdz 20%;</w:t>
      </w:r>
    </w:p>
    <w:p w14:paraId="38044308" w14:textId="4D73A794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>2</w:t>
      </w:r>
      <w:r w:rsidRPr="00A542D3">
        <w:rPr>
          <w:sz w:val="28"/>
          <w:szCs w:val="28"/>
          <w:shd w:val="clear" w:color="auto" w:fill="FFFFFF"/>
        </w:rPr>
        <w:t xml:space="preserve">2. ierobežoto garantijas likmi nosaka līgumā ar aizdevēju atbilstoši aizdevēja aizdevumu portfeļa risku novērtējumam, ņemot vērā plānoto neatmaksāto zaudējumu atgūšanas likmi, kuru nosaka, pieņemot, ka atgūtās summas netiek </w:t>
      </w:r>
      <w:r w:rsidR="00A64FE3">
        <w:rPr>
          <w:sz w:val="28"/>
          <w:szCs w:val="28"/>
          <w:shd w:val="clear" w:color="auto" w:fill="FFFFFF"/>
        </w:rPr>
        <w:t>atmaksātas</w:t>
      </w:r>
      <w:r w:rsidR="00A64FE3" w:rsidRPr="00A542D3">
        <w:rPr>
          <w:sz w:val="28"/>
          <w:szCs w:val="28"/>
          <w:shd w:val="clear" w:color="auto" w:fill="FFFFFF"/>
        </w:rPr>
        <w:t xml:space="preserve"> </w:t>
      </w:r>
      <w:r w:rsidRPr="00A542D3">
        <w:rPr>
          <w:sz w:val="28"/>
          <w:szCs w:val="28"/>
          <w:shd w:val="clear" w:color="auto" w:fill="FFFFFF"/>
        </w:rPr>
        <w:t>garantētājam;</w:t>
      </w:r>
    </w:p>
    <w:p w14:paraId="168C6AB7" w14:textId="77777777" w:rsid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 xml:space="preserve">2 </w:t>
      </w:r>
      <w:r w:rsidRPr="00A542D3"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A542D3">
        <w:rPr>
          <w:sz w:val="28"/>
          <w:szCs w:val="28"/>
          <w:shd w:val="clear" w:color="auto" w:fill="FFFFFF"/>
        </w:rPr>
        <w:t>portfeļgarantija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sedz šo noteikumu 6.punktā minētās garantijas.</w:t>
      </w:r>
    </w:p>
    <w:p w14:paraId="23E6BC09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65E6E4D" w14:textId="77777777" w:rsidR="000E2FFD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6.</w:t>
      </w:r>
      <w:r w:rsidRPr="00A542D3">
        <w:rPr>
          <w:sz w:val="28"/>
          <w:szCs w:val="28"/>
          <w:shd w:val="clear" w:color="auto" w:fill="FFFFFF"/>
          <w:vertAlign w:val="superscript"/>
        </w:rPr>
        <w:t>3</w:t>
      </w:r>
      <w:r w:rsidRPr="00A542D3">
        <w:rPr>
          <w:sz w:val="28"/>
          <w:szCs w:val="28"/>
          <w:shd w:val="clear" w:color="auto" w:fill="FFFFFF"/>
        </w:rPr>
        <w:t xml:space="preserve"> Garantētājs dalībai </w:t>
      </w:r>
      <w:proofErr w:type="spellStart"/>
      <w:r w:rsidRPr="00A542D3">
        <w:rPr>
          <w:sz w:val="28"/>
          <w:szCs w:val="28"/>
          <w:shd w:val="clear" w:color="auto" w:fill="FFFFFF"/>
        </w:rPr>
        <w:t>portfeļgarantiju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programmā veic aizdevēju atlasi (turpmāk - atlase). Garantētājs informē aizdevējus par atlasi un sniedz informāciju </w:t>
      </w:r>
      <w:r w:rsidRPr="00A542D3">
        <w:rPr>
          <w:sz w:val="28"/>
          <w:szCs w:val="28"/>
          <w:shd w:val="clear" w:color="auto" w:fill="FFFFFF"/>
        </w:rPr>
        <w:lastRenderedPageBreak/>
        <w:t>par atlases nosacījumiem. Atlases nosacījumus, tai skaitā pieteikšanās nosacījumus un kārtību, kā arī atbilstības kritērijus, apstiprina garantētājs un publicē savā tīmekļa vietnē.</w:t>
      </w:r>
    </w:p>
    <w:p w14:paraId="3FA91D78" w14:textId="77777777" w:rsidR="000E2FFD" w:rsidRDefault="000E2FFD" w:rsidP="00AF327C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9124C09" w14:textId="567C2C0B" w:rsidR="004C145E" w:rsidRPr="00A542D3" w:rsidRDefault="004C145E" w:rsidP="00AF327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6.</w:t>
      </w:r>
      <w:r w:rsidRPr="007D2BD9">
        <w:rPr>
          <w:sz w:val="28"/>
          <w:szCs w:val="28"/>
          <w:shd w:val="clear" w:color="auto" w:fill="FFFFFF"/>
          <w:vertAlign w:val="superscript"/>
        </w:rPr>
        <w:t>4</w:t>
      </w:r>
      <w:r w:rsidRPr="00A542D3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A542D3">
        <w:rPr>
          <w:sz w:val="28"/>
          <w:szCs w:val="28"/>
        </w:rPr>
        <w:t xml:space="preserve">Šo noteikumu 6.3. un 6.4.punktā minētajām personām, kuru vidējie ienākumi katram ģimenes loceklim mēnesī pēdējo 12 mēnešu laikā nepārsniedz 14 000 </w:t>
      </w:r>
      <w:proofErr w:type="spellStart"/>
      <w:r w:rsidRPr="00A542D3">
        <w:rPr>
          <w:i/>
          <w:iCs/>
          <w:sz w:val="28"/>
          <w:szCs w:val="28"/>
        </w:rPr>
        <w:t>euro</w:t>
      </w:r>
      <w:proofErr w:type="spellEnd"/>
      <w:r w:rsidRPr="00A542D3">
        <w:rPr>
          <w:sz w:val="28"/>
          <w:szCs w:val="28"/>
        </w:rPr>
        <w:t>, pieejams atbalsta programmas “Balsts” subsīdija, nepārsniedzot 20% no darījuma summas, šādā apmērā:</w:t>
      </w:r>
    </w:p>
    <w:p w14:paraId="6DFBA90B" w14:textId="6FA0B530" w:rsidR="004C145E" w:rsidRPr="00A542D3" w:rsidRDefault="004C145E" w:rsidP="00AF327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6.</w:t>
      </w:r>
      <w:r w:rsidRPr="007D2BD9">
        <w:rPr>
          <w:sz w:val="28"/>
          <w:szCs w:val="28"/>
          <w:shd w:val="clear" w:color="auto" w:fill="FFFFFF"/>
          <w:vertAlign w:val="superscript"/>
        </w:rPr>
        <w:t>4</w:t>
      </w:r>
      <w:r w:rsidRPr="00A542D3">
        <w:rPr>
          <w:sz w:val="28"/>
          <w:szCs w:val="28"/>
        </w:rPr>
        <w:t>1.šo noteikumu 6.3.punktā minētajām personām, ja mājoklis neizpilda prasības gandrīz nulles enerģijas ēkām - 8 000 EUR;</w:t>
      </w:r>
    </w:p>
    <w:p w14:paraId="6A90F88A" w14:textId="0353E41C" w:rsidR="004C145E" w:rsidRPr="00A542D3" w:rsidRDefault="004C145E" w:rsidP="00AF327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6.</w:t>
      </w:r>
      <w:r w:rsidRPr="007D2BD9">
        <w:rPr>
          <w:sz w:val="28"/>
          <w:szCs w:val="28"/>
          <w:shd w:val="clear" w:color="auto" w:fill="FFFFFF"/>
          <w:vertAlign w:val="superscript"/>
        </w:rPr>
        <w:t>4</w:t>
      </w:r>
      <w:r w:rsidRPr="00A542D3">
        <w:rPr>
          <w:sz w:val="28"/>
          <w:szCs w:val="28"/>
        </w:rPr>
        <w:t>2. šo noteikumu 6.3.punktā minētajām personām, ja mājoklis izpilda prasības gandrīz nulles enerģijas ēkām - 10 000 EUR;</w:t>
      </w:r>
    </w:p>
    <w:p w14:paraId="569BB58D" w14:textId="4462A86A" w:rsidR="004C145E" w:rsidRPr="00A542D3" w:rsidRDefault="004C145E" w:rsidP="00AF327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6.</w:t>
      </w:r>
      <w:r w:rsidRPr="007D2BD9">
        <w:rPr>
          <w:sz w:val="28"/>
          <w:szCs w:val="28"/>
          <w:shd w:val="clear" w:color="auto" w:fill="FFFFFF"/>
          <w:vertAlign w:val="superscript"/>
        </w:rPr>
        <w:t>4</w:t>
      </w:r>
      <w:r w:rsidRPr="00A542D3">
        <w:rPr>
          <w:sz w:val="28"/>
          <w:szCs w:val="28"/>
        </w:rPr>
        <w:t>3. šo noteikumu 6.4.punktā minētajām personām, ja mājoklis neizpilda prasības gandrīz nulles enerģijas ēkām - 10 000 EUR;</w:t>
      </w:r>
    </w:p>
    <w:p w14:paraId="65C858AB" w14:textId="68AB89FE" w:rsidR="00A542D3" w:rsidRPr="00B86109" w:rsidRDefault="004C145E" w:rsidP="00AF327C">
      <w:pPr>
        <w:pStyle w:val="tv21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6.</w:t>
      </w:r>
      <w:r w:rsidRPr="007D2BD9">
        <w:rPr>
          <w:sz w:val="28"/>
          <w:szCs w:val="28"/>
          <w:shd w:val="clear" w:color="auto" w:fill="FFFFFF"/>
          <w:vertAlign w:val="superscript"/>
        </w:rPr>
        <w:t>4</w:t>
      </w:r>
      <w:r w:rsidRPr="00A542D3">
        <w:rPr>
          <w:sz w:val="28"/>
          <w:szCs w:val="28"/>
        </w:rPr>
        <w:t>4. šo noteikumu 6.4.punktā minētajām personām, ja mājoklis izpilda prasības gandrīz nulles enerģijas ēkām - 12 000 EUR.</w:t>
      </w:r>
      <w:r w:rsidR="00B86109">
        <w:rPr>
          <w:sz w:val="28"/>
          <w:szCs w:val="28"/>
        </w:rPr>
        <w:t>”</w:t>
      </w:r>
    </w:p>
    <w:p w14:paraId="6E8CDF20" w14:textId="6804A520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1.10.</w:t>
      </w:r>
      <w:r>
        <w:rPr>
          <w:sz w:val="28"/>
          <w:szCs w:val="28"/>
          <w:shd w:val="clear" w:color="auto" w:fill="FFFFFF"/>
        </w:rPr>
        <w:t xml:space="preserve"> </w:t>
      </w:r>
      <w:r w:rsidRPr="00A542D3">
        <w:rPr>
          <w:sz w:val="28"/>
          <w:szCs w:val="28"/>
          <w:shd w:val="clear" w:color="auto" w:fill="FFFFFF"/>
        </w:rPr>
        <w:t>papildināt 10.1.</w:t>
      </w:r>
      <w:r w:rsidR="00A64FE3">
        <w:rPr>
          <w:sz w:val="28"/>
          <w:szCs w:val="28"/>
          <w:shd w:val="clear" w:color="auto" w:fill="FFFFFF"/>
        </w:rPr>
        <w:t>apakš</w:t>
      </w:r>
      <w:r w:rsidRPr="00A542D3">
        <w:rPr>
          <w:sz w:val="28"/>
          <w:szCs w:val="28"/>
          <w:shd w:val="clear" w:color="auto" w:fill="FFFFFF"/>
        </w:rPr>
        <w:t xml:space="preserve">punktu ar vārdiem “vai informācija no </w:t>
      </w:r>
      <w:r w:rsidR="00B267CA">
        <w:rPr>
          <w:sz w:val="28"/>
          <w:szCs w:val="28"/>
          <w:shd w:val="clear" w:color="auto" w:fill="FFFFFF"/>
        </w:rPr>
        <w:t>v</w:t>
      </w:r>
      <w:r w:rsidR="00B267CA" w:rsidRPr="00A542D3">
        <w:rPr>
          <w:sz w:val="28"/>
          <w:szCs w:val="28"/>
          <w:shd w:val="clear" w:color="auto" w:fill="FFFFFF"/>
        </w:rPr>
        <w:t xml:space="preserve">alsts </w:t>
      </w:r>
      <w:r w:rsidRPr="00A542D3">
        <w:rPr>
          <w:sz w:val="28"/>
          <w:szCs w:val="28"/>
          <w:shd w:val="clear" w:color="auto" w:fill="FFFFFF"/>
        </w:rPr>
        <w:t>informācijas sistēmām, kas pamato aizņēmēja atbilstību šo noteikumu 4.  vai 5. punkta nosacījumiem”;</w:t>
      </w:r>
    </w:p>
    <w:p w14:paraId="2D58C444" w14:textId="77777777" w:rsidR="00A542D3" w:rsidRPr="00A542D3" w:rsidRDefault="00A542D3" w:rsidP="00AF327C">
      <w:pPr>
        <w:jc w:val="both"/>
        <w:rPr>
          <w:sz w:val="28"/>
          <w:szCs w:val="28"/>
          <w:shd w:val="clear" w:color="auto" w:fill="FFFFFF"/>
        </w:rPr>
      </w:pPr>
    </w:p>
    <w:p w14:paraId="416E1F13" w14:textId="20989294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1.11.svītrot 10.3.</w:t>
      </w:r>
      <w:r w:rsidR="00A64FE3">
        <w:rPr>
          <w:sz w:val="28"/>
          <w:szCs w:val="28"/>
          <w:shd w:val="clear" w:color="auto" w:fill="FFFFFF"/>
        </w:rPr>
        <w:t>apakš</w:t>
      </w:r>
      <w:r w:rsidRPr="00A542D3">
        <w:rPr>
          <w:sz w:val="28"/>
          <w:szCs w:val="28"/>
          <w:shd w:val="clear" w:color="auto" w:fill="FFFFFF"/>
        </w:rPr>
        <w:t>punktu;</w:t>
      </w:r>
    </w:p>
    <w:p w14:paraId="38AAE27C" w14:textId="77777777" w:rsidR="00A542D3" w:rsidRPr="00A542D3" w:rsidRDefault="00A542D3" w:rsidP="00AF327C">
      <w:pPr>
        <w:jc w:val="both"/>
        <w:rPr>
          <w:sz w:val="28"/>
          <w:szCs w:val="28"/>
          <w:shd w:val="clear" w:color="auto" w:fill="FFFFFF"/>
        </w:rPr>
      </w:pPr>
    </w:p>
    <w:p w14:paraId="0EBF8CEF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1.12. izteikt 15. punktu šādā redakcijā:</w:t>
      </w:r>
    </w:p>
    <w:p w14:paraId="658E7727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"15. </w:t>
      </w:r>
      <w:bookmarkStart w:id="6" w:name="_Hlk31292074"/>
      <w:r w:rsidRPr="00A542D3">
        <w:rPr>
          <w:sz w:val="28"/>
          <w:szCs w:val="28"/>
          <w:shd w:val="clear" w:color="auto" w:fill="FFFFFF"/>
        </w:rPr>
        <w:t>Aizņēmējam atbilstoši šiem noteikumiem ir tiesības saņemt garantiju atkārtoti, ja iepriekš piešķirtās garantijas saistības ir izbeigušās</w:t>
      </w:r>
      <w:bookmarkEnd w:id="6"/>
      <w:r w:rsidRPr="00A542D3">
        <w:rPr>
          <w:sz w:val="28"/>
          <w:szCs w:val="28"/>
          <w:shd w:val="clear" w:color="auto" w:fill="FFFFFF"/>
        </w:rPr>
        <w:t>."</w:t>
      </w:r>
    </w:p>
    <w:p w14:paraId="257DF434" w14:textId="0BB3DFE5" w:rsidR="00A542D3" w:rsidRPr="00A542D3" w:rsidRDefault="00F17745" w:rsidP="00AF327C">
      <w:pPr>
        <w:tabs>
          <w:tab w:val="left" w:pos="7635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14:paraId="6C0E2AFB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1.13. papildināt noteikumu 23.punktu ar vārdiem:</w:t>
      </w:r>
    </w:p>
    <w:p w14:paraId="7693D2F2" w14:textId="659FC1BD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 xml:space="preserve">“ </w:t>
      </w:r>
      <w:bookmarkStart w:id="7" w:name="_Hlk32418047"/>
      <w:r w:rsidRPr="00A542D3">
        <w:rPr>
          <w:sz w:val="28"/>
          <w:szCs w:val="28"/>
          <w:shd w:val="clear" w:color="auto" w:fill="FFFFFF"/>
        </w:rPr>
        <w:t>un “Palīdzība ģimenēm 3+ programmas “Balsts” īstenošanu</w:t>
      </w:r>
      <w:bookmarkEnd w:id="7"/>
      <w:r w:rsidR="00B267CA">
        <w:rPr>
          <w:sz w:val="28"/>
          <w:szCs w:val="28"/>
          <w:shd w:val="clear" w:color="auto" w:fill="FFFFFF"/>
        </w:rPr>
        <w:t>.</w:t>
      </w:r>
      <w:r w:rsidRPr="00A542D3">
        <w:rPr>
          <w:sz w:val="28"/>
          <w:szCs w:val="28"/>
          <w:shd w:val="clear" w:color="auto" w:fill="FFFFFF"/>
        </w:rPr>
        <w:t>””</w:t>
      </w:r>
    </w:p>
    <w:p w14:paraId="2010802F" w14:textId="77777777" w:rsidR="00A542D3" w:rsidRPr="00A542D3" w:rsidRDefault="00A542D3" w:rsidP="00AF327C">
      <w:pPr>
        <w:jc w:val="center"/>
        <w:rPr>
          <w:sz w:val="28"/>
          <w:szCs w:val="28"/>
          <w:shd w:val="clear" w:color="auto" w:fill="FFFFFF"/>
        </w:rPr>
      </w:pPr>
    </w:p>
    <w:p w14:paraId="34123EB3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1.14. papildināt noteikumus ar 23.</w:t>
      </w:r>
      <w:r w:rsidRPr="00A542D3">
        <w:rPr>
          <w:sz w:val="28"/>
          <w:szCs w:val="28"/>
          <w:shd w:val="clear" w:color="auto" w:fill="FFFFFF"/>
          <w:vertAlign w:val="superscript"/>
        </w:rPr>
        <w:t>1</w:t>
      </w:r>
      <w:r w:rsidRPr="00A542D3">
        <w:rPr>
          <w:sz w:val="28"/>
          <w:szCs w:val="28"/>
          <w:shd w:val="clear" w:color="auto" w:fill="FFFFFF"/>
        </w:rPr>
        <w:t xml:space="preserve"> punktu šādā redakcijā:</w:t>
      </w:r>
    </w:p>
    <w:p w14:paraId="3AFC38A3" w14:textId="77777777" w:rsidR="00A542D3" w:rsidRPr="00A542D3" w:rsidRDefault="00A542D3" w:rsidP="00AF327C">
      <w:pPr>
        <w:ind w:firstLine="709"/>
        <w:jc w:val="both"/>
        <w:rPr>
          <w:sz w:val="28"/>
          <w:szCs w:val="28"/>
          <w:shd w:val="clear" w:color="auto" w:fill="FFFFFF"/>
        </w:rPr>
      </w:pPr>
      <w:r w:rsidRPr="00A542D3">
        <w:rPr>
          <w:sz w:val="28"/>
          <w:szCs w:val="28"/>
          <w:shd w:val="clear" w:color="auto" w:fill="FFFFFF"/>
        </w:rPr>
        <w:t>“23.</w:t>
      </w:r>
      <w:r w:rsidRPr="00A542D3">
        <w:rPr>
          <w:sz w:val="28"/>
          <w:szCs w:val="28"/>
          <w:shd w:val="clear" w:color="auto" w:fill="FFFFFF"/>
          <w:vertAlign w:val="superscript"/>
        </w:rPr>
        <w:t>1</w:t>
      </w:r>
      <w:r w:rsidRPr="00A542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42D3">
        <w:rPr>
          <w:sz w:val="28"/>
          <w:szCs w:val="28"/>
          <w:shd w:val="clear" w:color="auto" w:fill="FFFFFF"/>
        </w:rPr>
        <w:t>Portfeļgarantiju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gadījumā nepiemēro šo noteikumu 8. un 9.punktu, bet sadarbības </w:t>
      </w:r>
      <w:bookmarkStart w:id="8" w:name="_GoBack"/>
      <w:r w:rsidRPr="00A542D3">
        <w:rPr>
          <w:sz w:val="28"/>
          <w:szCs w:val="28"/>
          <w:shd w:val="clear" w:color="auto" w:fill="FFFFFF"/>
        </w:rPr>
        <w:t xml:space="preserve">līgumos nosaka dokumentu iesniegšanas, garantiju pieteikumu izskatīšanas, lēmumu pieņemšanas, informācijas apmaiņas, garantijas prēmijas apmaksas, kompensāciju izmaksas kārtību un termiņu, līguma termiņu,  </w:t>
      </w:r>
      <w:proofErr w:type="spellStart"/>
      <w:r w:rsidRPr="00A542D3">
        <w:rPr>
          <w:sz w:val="28"/>
          <w:szCs w:val="28"/>
          <w:shd w:val="clear" w:color="auto" w:fill="FFFFFF"/>
        </w:rPr>
        <w:t>portfeļgarantijas</w:t>
      </w:r>
      <w:proofErr w:type="spellEnd"/>
      <w:r w:rsidRPr="00A542D3">
        <w:rPr>
          <w:sz w:val="28"/>
          <w:szCs w:val="28"/>
          <w:shd w:val="clear" w:color="auto" w:fill="FFFFFF"/>
        </w:rPr>
        <w:t xml:space="preserve"> un garantijas nosacījumus, tai skaitā sasniedzamo aizdevumu portfeļa apjomu, un citus sadarbības nosacījumus.”</w:t>
      </w:r>
      <w:bookmarkEnd w:id="8"/>
    </w:p>
    <w:p w14:paraId="7915965C" w14:textId="77777777" w:rsidR="00A542D3" w:rsidRPr="00A542D3" w:rsidRDefault="00A542D3" w:rsidP="00AF327C">
      <w:pPr>
        <w:jc w:val="both"/>
        <w:rPr>
          <w:sz w:val="28"/>
          <w:szCs w:val="28"/>
          <w:shd w:val="clear" w:color="auto" w:fill="FFFFFF"/>
        </w:rPr>
      </w:pPr>
    </w:p>
    <w:p w14:paraId="477DB649" w14:textId="26458257" w:rsidR="00A542D3" w:rsidRPr="00A542D3" w:rsidRDefault="00A542D3" w:rsidP="00AF327C">
      <w:pPr>
        <w:ind w:firstLine="709"/>
        <w:jc w:val="both"/>
        <w:rPr>
          <w:color w:val="000000"/>
          <w:sz w:val="28"/>
          <w:szCs w:val="28"/>
        </w:rPr>
      </w:pPr>
      <w:r w:rsidRPr="00A542D3">
        <w:rPr>
          <w:color w:val="000000"/>
          <w:sz w:val="28"/>
          <w:szCs w:val="28"/>
        </w:rPr>
        <w:t>2. Noteikumi stājas spēkā 2020. gada 1. </w:t>
      </w:r>
      <w:r w:rsidR="00826BDC">
        <w:rPr>
          <w:color w:val="000000"/>
          <w:sz w:val="28"/>
          <w:szCs w:val="28"/>
        </w:rPr>
        <w:t>jūlijā</w:t>
      </w:r>
      <w:r w:rsidRPr="00A542D3">
        <w:rPr>
          <w:color w:val="000000"/>
          <w:sz w:val="28"/>
          <w:szCs w:val="28"/>
        </w:rPr>
        <w:t xml:space="preserve">. </w:t>
      </w:r>
    </w:p>
    <w:p w14:paraId="3CC6FBFE" w14:textId="77777777" w:rsidR="00A542D3" w:rsidRPr="00A542D3" w:rsidRDefault="00A542D3" w:rsidP="00AF327C">
      <w:pPr>
        <w:rPr>
          <w:sz w:val="28"/>
          <w:szCs w:val="28"/>
          <w:shd w:val="clear" w:color="auto" w:fill="FFFFFF"/>
        </w:rPr>
      </w:pPr>
    </w:p>
    <w:p w14:paraId="38BE0136" w14:textId="77777777" w:rsidR="00A542D3" w:rsidRPr="00A542D3" w:rsidRDefault="00A542D3" w:rsidP="00AF327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9" w:name="_Hlk529965267"/>
      <w:r w:rsidRPr="00A542D3">
        <w:rPr>
          <w:sz w:val="28"/>
          <w:szCs w:val="28"/>
        </w:rPr>
        <w:t>Ministru prezidents</w:t>
      </w:r>
      <w:r w:rsidRPr="00A542D3">
        <w:rPr>
          <w:sz w:val="28"/>
          <w:szCs w:val="28"/>
        </w:rPr>
        <w:tab/>
        <w:t>A. K. Kariņš</w:t>
      </w:r>
    </w:p>
    <w:p w14:paraId="6C414876" w14:textId="77777777" w:rsidR="00A542D3" w:rsidRPr="00A542D3" w:rsidRDefault="00A542D3" w:rsidP="00AF327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9"/>
    <w:p w14:paraId="39EC3AC7" w14:textId="77777777" w:rsidR="00CF5BFC" w:rsidRDefault="00A542D3" w:rsidP="00AF327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542D3">
        <w:rPr>
          <w:sz w:val="28"/>
          <w:szCs w:val="28"/>
        </w:rPr>
        <w:t>Ekonomikas ministra</w:t>
      </w:r>
      <w:r w:rsidR="00CF5BFC">
        <w:rPr>
          <w:sz w:val="28"/>
          <w:szCs w:val="28"/>
        </w:rPr>
        <w:t xml:space="preserve"> pienākumu izpildītājs</w:t>
      </w:r>
    </w:p>
    <w:p w14:paraId="175ADB68" w14:textId="066D33DB" w:rsidR="00650C7D" w:rsidRPr="00AF327C" w:rsidRDefault="00CF5BFC" w:rsidP="00AF327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 </w:t>
      </w:r>
      <w:r w:rsidR="00A542D3" w:rsidRPr="00A542D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S</w:t>
      </w:r>
      <w:r w:rsidR="00A542D3" w:rsidRPr="00A542D3">
        <w:rPr>
          <w:sz w:val="28"/>
          <w:szCs w:val="28"/>
          <w:lang w:val="de-DE"/>
        </w:rPr>
        <w:t>. </w:t>
      </w:r>
      <w:proofErr w:type="spellStart"/>
      <w:r>
        <w:rPr>
          <w:sz w:val="28"/>
          <w:szCs w:val="28"/>
          <w:lang w:val="de-DE"/>
        </w:rPr>
        <w:t>Ģirģens</w:t>
      </w:r>
      <w:proofErr w:type="spellEnd"/>
    </w:p>
    <w:sectPr w:rsidR="00650C7D" w:rsidRPr="00AF327C" w:rsidSect="00D91F5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F88F" w14:textId="77777777" w:rsidR="00B37A19" w:rsidRDefault="00B37A19" w:rsidP="00CE446A">
      <w:r>
        <w:separator/>
      </w:r>
    </w:p>
  </w:endnote>
  <w:endnote w:type="continuationSeparator" w:id="0">
    <w:p w14:paraId="1317ADC6" w14:textId="77777777" w:rsidR="00B37A19" w:rsidRDefault="00B37A19" w:rsidP="00CE446A">
      <w:r>
        <w:continuationSeparator/>
      </w:r>
    </w:p>
  </w:endnote>
  <w:endnote w:type="continuationNotice" w:id="1">
    <w:p w14:paraId="4DABADCF" w14:textId="77777777" w:rsidR="00B37A19" w:rsidRDefault="00B37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6A48" w14:textId="1785AB2F" w:rsidR="00924F66" w:rsidRPr="00D91F56" w:rsidRDefault="00924F66" w:rsidP="00924F66">
    <w:pPr>
      <w:pStyle w:val="Footer"/>
      <w:rPr>
        <w:sz w:val="16"/>
        <w:szCs w:val="16"/>
      </w:rPr>
    </w:pPr>
    <w:r>
      <w:rPr>
        <w:sz w:val="16"/>
        <w:szCs w:val="16"/>
      </w:rPr>
      <w:t>EMNot_</w:t>
    </w:r>
    <w:r w:rsidR="00CF5BFC">
      <w:rPr>
        <w:sz w:val="16"/>
        <w:szCs w:val="16"/>
      </w:rPr>
      <w:t>2</w:t>
    </w:r>
    <w:r w:rsidR="00EF0257">
      <w:rPr>
        <w:sz w:val="16"/>
        <w:szCs w:val="16"/>
      </w:rPr>
      <w:t>7</w:t>
    </w:r>
    <w:r>
      <w:rPr>
        <w:sz w:val="16"/>
        <w:szCs w:val="16"/>
      </w:rPr>
      <w:t>0</w:t>
    </w:r>
    <w:r w:rsidR="00F17745">
      <w:rPr>
        <w:sz w:val="16"/>
        <w:szCs w:val="16"/>
      </w:rPr>
      <w:t>3</w:t>
    </w:r>
    <w:r>
      <w:rPr>
        <w:sz w:val="16"/>
        <w:szCs w:val="16"/>
      </w:rPr>
      <w:t>20_MK95</w:t>
    </w:r>
  </w:p>
  <w:p w14:paraId="2661EB0E" w14:textId="4310D3C8" w:rsidR="00D91F56" w:rsidRPr="00924F66" w:rsidRDefault="00596B94" w:rsidP="0092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73C3" w14:textId="2A2F3FEA" w:rsidR="00D91F56" w:rsidRPr="00D91F56" w:rsidRDefault="00CE446A">
    <w:pPr>
      <w:pStyle w:val="Footer"/>
      <w:rPr>
        <w:sz w:val="16"/>
        <w:szCs w:val="16"/>
      </w:rPr>
    </w:pPr>
    <w:r>
      <w:rPr>
        <w:sz w:val="16"/>
        <w:szCs w:val="16"/>
      </w:rPr>
      <w:t>EMNot_</w:t>
    </w:r>
    <w:r w:rsidR="00CF5BFC">
      <w:rPr>
        <w:sz w:val="16"/>
        <w:szCs w:val="16"/>
      </w:rPr>
      <w:t>2</w:t>
    </w:r>
    <w:r w:rsidR="00EF0257">
      <w:rPr>
        <w:sz w:val="16"/>
        <w:szCs w:val="16"/>
      </w:rPr>
      <w:t>7</w:t>
    </w:r>
    <w:r>
      <w:rPr>
        <w:sz w:val="16"/>
        <w:szCs w:val="16"/>
      </w:rPr>
      <w:t>0</w:t>
    </w:r>
    <w:r w:rsidR="00F17745">
      <w:rPr>
        <w:sz w:val="16"/>
        <w:szCs w:val="16"/>
      </w:rPr>
      <w:t>3</w:t>
    </w:r>
    <w:r>
      <w:rPr>
        <w:sz w:val="16"/>
        <w:szCs w:val="16"/>
      </w:rPr>
      <w:t>20_MK95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E551" w14:textId="77777777" w:rsidR="00B37A19" w:rsidRDefault="00B37A19" w:rsidP="00CE446A">
      <w:r>
        <w:separator/>
      </w:r>
    </w:p>
  </w:footnote>
  <w:footnote w:type="continuationSeparator" w:id="0">
    <w:p w14:paraId="2967EF83" w14:textId="77777777" w:rsidR="00B37A19" w:rsidRDefault="00B37A19" w:rsidP="00CE446A">
      <w:r>
        <w:continuationSeparator/>
      </w:r>
    </w:p>
  </w:footnote>
  <w:footnote w:type="continuationNotice" w:id="1">
    <w:p w14:paraId="54D55F2E" w14:textId="77777777" w:rsidR="00B37A19" w:rsidRDefault="00B37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7525" w14:textId="77777777" w:rsidR="003D6780" w:rsidRDefault="00924F66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1C529" w14:textId="77777777" w:rsidR="003D6780" w:rsidRDefault="00596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AFBC" w14:textId="77777777" w:rsidR="003D6780" w:rsidRDefault="00924F66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48175" w14:textId="77777777" w:rsidR="003D6780" w:rsidRDefault="00596B94" w:rsidP="00D9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4452" w14:textId="77777777" w:rsidR="00D91F56" w:rsidRDefault="00596B94">
    <w:pPr>
      <w:pStyle w:val="Header"/>
    </w:pPr>
  </w:p>
  <w:p w14:paraId="42F1E245" w14:textId="77777777" w:rsidR="00D91F56" w:rsidRPr="00A142D0" w:rsidRDefault="00924F66" w:rsidP="00501350">
    <w:pPr>
      <w:pStyle w:val="Header"/>
    </w:pPr>
    <w:r>
      <w:rPr>
        <w:noProof/>
      </w:rPr>
      <w:drawing>
        <wp:inline distT="0" distB="0" distL="0" distR="0" wp14:anchorId="0AC1EDC6" wp14:editId="4CCB7CE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D3"/>
    <w:rsid w:val="0000272B"/>
    <w:rsid w:val="00066C13"/>
    <w:rsid w:val="000C0D1D"/>
    <w:rsid w:val="000E2FFD"/>
    <w:rsid w:val="00117B2E"/>
    <w:rsid w:val="00152641"/>
    <w:rsid w:val="0025698E"/>
    <w:rsid w:val="00291378"/>
    <w:rsid w:val="002A436C"/>
    <w:rsid w:val="002C3D6D"/>
    <w:rsid w:val="00325442"/>
    <w:rsid w:val="00334D63"/>
    <w:rsid w:val="00387459"/>
    <w:rsid w:val="003E174F"/>
    <w:rsid w:val="003E1C82"/>
    <w:rsid w:val="003E4EC9"/>
    <w:rsid w:val="003F74EC"/>
    <w:rsid w:val="00482AE0"/>
    <w:rsid w:val="004C145E"/>
    <w:rsid w:val="00596B94"/>
    <w:rsid w:val="00650C7D"/>
    <w:rsid w:val="00706BC0"/>
    <w:rsid w:val="007549EA"/>
    <w:rsid w:val="007D2BD9"/>
    <w:rsid w:val="00826BDC"/>
    <w:rsid w:val="00924F66"/>
    <w:rsid w:val="00940E5D"/>
    <w:rsid w:val="009B1691"/>
    <w:rsid w:val="009E45A1"/>
    <w:rsid w:val="009E4882"/>
    <w:rsid w:val="00A542D3"/>
    <w:rsid w:val="00A64FE3"/>
    <w:rsid w:val="00AF327C"/>
    <w:rsid w:val="00B267CA"/>
    <w:rsid w:val="00B37A19"/>
    <w:rsid w:val="00B86109"/>
    <w:rsid w:val="00CE446A"/>
    <w:rsid w:val="00CF5BFC"/>
    <w:rsid w:val="00DE01D2"/>
    <w:rsid w:val="00EE3ABA"/>
    <w:rsid w:val="00EF0257"/>
    <w:rsid w:val="00F17745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AFF9"/>
  <w15:chartTrackingRefBased/>
  <w15:docId w15:val="{68B40A39-C5B4-470D-8015-131F0E0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A54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D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542D3"/>
  </w:style>
  <w:style w:type="paragraph" w:customStyle="1" w:styleId="naisf">
    <w:name w:val="naisf"/>
    <w:basedOn w:val="Normal"/>
    <w:link w:val="naisfChar"/>
    <w:rsid w:val="00A542D3"/>
    <w:pPr>
      <w:spacing w:before="100" w:beforeAutospacing="1" w:after="100" w:afterAutospacing="1"/>
    </w:pPr>
  </w:style>
  <w:style w:type="character" w:customStyle="1" w:styleId="naisfChar">
    <w:name w:val="naisf Char"/>
    <w:link w:val="naisf"/>
    <w:locked/>
    <w:rsid w:val="00A542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542D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E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7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74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4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70323-attistibas-finansu-institucijas-likums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15EC3-347A-4566-AA1F-2560344C9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1CFAB-9981-4ABB-9421-34BB5FD07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794E7-CE2D-4552-8E39-51C8188D0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Truhanova</dc:creator>
  <cp:keywords/>
  <dc:description/>
  <cp:lastModifiedBy>Haralds Skarbnieks</cp:lastModifiedBy>
  <cp:revision>3</cp:revision>
  <cp:lastPrinted>2020-03-30T07:21:00Z</cp:lastPrinted>
  <dcterms:created xsi:type="dcterms:W3CDTF">2020-03-27T14:11:00Z</dcterms:created>
  <dcterms:modified xsi:type="dcterms:W3CDTF">2020-03-30T10:51:00Z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