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FE6" w:rsidRPr="00E65358" w:rsidRDefault="00DF3164">
      <w:pPr>
        <w:pStyle w:val="H1"/>
        <w:tabs>
          <w:tab w:val="left" w:pos="8647"/>
        </w:tabs>
        <w:rPr>
          <w:sz w:val="28"/>
          <w:szCs w:val="40"/>
        </w:rPr>
      </w:pPr>
      <w:r w:rsidRPr="00E65358">
        <w:rPr>
          <w:sz w:val="28"/>
          <w:szCs w:val="40"/>
        </w:rPr>
        <w:t>Informatīvais ziņojums</w:t>
      </w:r>
      <w:r w:rsidRPr="00E65358">
        <w:rPr>
          <w:sz w:val="28"/>
          <w:szCs w:val="40"/>
        </w:rPr>
        <w:br/>
      </w:r>
      <w:r w:rsidR="00817FE6" w:rsidRPr="00E65358">
        <w:rPr>
          <w:sz w:val="28"/>
          <w:szCs w:val="40"/>
        </w:rPr>
        <w:t>par 20</w:t>
      </w:r>
      <w:r w:rsidR="00437F0C" w:rsidRPr="00E65358">
        <w:rPr>
          <w:sz w:val="28"/>
          <w:szCs w:val="40"/>
        </w:rPr>
        <w:t>1</w:t>
      </w:r>
      <w:r w:rsidR="00946D05">
        <w:rPr>
          <w:sz w:val="28"/>
          <w:szCs w:val="40"/>
        </w:rPr>
        <w:t>9</w:t>
      </w:r>
      <w:r w:rsidR="00817FE6" w:rsidRPr="00E65358">
        <w:rPr>
          <w:sz w:val="28"/>
          <w:szCs w:val="40"/>
        </w:rPr>
        <w:t>.</w:t>
      </w:r>
      <w:r w:rsidR="00C40262">
        <w:rPr>
          <w:sz w:val="28"/>
          <w:szCs w:val="40"/>
        </w:rPr>
        <w:t> </w:t>
      </w:r>
      <w:r w:rsidR="00817FE6" w:rsidRPr="00E65358">
        <w:rPr>
          <w:sz w:val="28"/>
          <w:szCs w:val="40"/>
        </w:rPr>
        <w:t>gada valsts pamatbudžeta ieņēmumiem un valsts pamatbudžeta izpildi, ilgtermiņa stabilizācijas rezerves ienākumiem, finanšu darījumiem un ar tiem saistītajiem maksājumiem un no ilgtermiņa stabilizācijas rezerves finansētajiem pasākumiem</w:t>
      </w:r>
    </w:p>
    <w:p w:rsidR="00817FE6" w:rsidRDefault="00817FE6">
      <w:pPr>
        <w:pStyle w:val="FootnoteText"/>
        <w:spacing w:before="120" w:after="0"/>
        <w:rPr>
          <w:rFonts w:ascii="Times New Roman" w:hAnsi="Times New Roman"/>
          <w:sz w:val="24"/>
          <w:szCs w:val="28"/>
        </w:rPr>
      </w:pPr>
    </w:p>
    <w:p w:rsidR="00F179BC" w:rsidRDefault="00C0243D" w:rsidP="00EB3938">
      <w:pPr>
        <w:pStyle w:val="teksts"/>
        <w:spacing w:after="120"/>
        <w:ind w:firstLine="720"/>
        <w:rPr>
          <w:rFonts w:ascii="Times New Roman" w:hAnsi="Times New Roman"/>
          <w:szCs w:val="28"/>
        </w:rPr>
      </w:pPr>
      <w:r w:rsidRPr="00C0243D">
        <w:rPr>
          <w:rFonts w:ascii="Times New Roman" w:hAnsi="Times New Roman"/>
          <w:szCs w:val="28"/>
        </w:rPr>
        <w:t>Informatīvais ziņojums</w:t>
      </w:r>
      <w:r>
        <w:rPr>
          <w:rFonts w:ascii="Times New Roman" w:hAnsi="Times New Roman"/>
          <w:szCs w:val="28"/>
        </w:rPr>
        <w:t xml:space="preserve"> </w:t>
      </w:r>
      <w:r w:rsidRPr="00C0243D">
        <w:rPr>
          <w:rFonts w:ascii="Times New Roman" w:hAnsi="Times New Roman"/>
          <w:szCs w:val="28"/>
        </w:rPr>
        <w:t>par 201</w:t>
      </w:r>
      <w:r w:rsidR="00946D05">
        <w:rPr>
          <w:rFonts w:ascii="Times New Roman" w:hAnsi="Times New Roman"/>
          <w:szCs w:val="28"/>
        </w:rPr>
        <w:t>9</w:t>
      </w:r>
      <w:r w:rsidRPr="00C0243D">
        <w:rPr>
          <w:rFonts w:ascii="Times New Roman" w:hAnsi="Times New Roman"/>
          <w:szCs w:val="28"/>
        </w:rPr>
        <w:t>.</w:t>
      </w:r>
      <w:r w:rsidR="00A65FBB">
        <w:rPr>
          <w:rFonts w:ascii="Times New Roman" w:hAnsi="Times New Roman"/>
          <w:szCs w:val="28"/>
        </w:rPr>
        <w:t> </w:t>
      </w:r>
      <w:r w:rsidRPr="00C0243D">
        <w:rPr>
          <w:rFonts w:ascii="Times New Roman" w:hAnsi="Times New Roman"/>
          <w:szCs w:val="28"/>
        </w:rPr>
        <w:t>gada valsts pamatbudžeta ieņēmumiem un valsts pamatbudžeta izpildi, ilgtermiņa stabilizācijas rezerves ienākumiem, finanšu darījumiem un ar tiem saistītajiem maksājumiem un no ilgtermiņa stabilizācijas rezerves finansētajiem pasākumiem</w:t>
      </w:r>
      <w:r w:rsidR="00083A1B">
        <w:rPr>
          <w:rFonts w:ascii="Times New Roman" w:hAnsi="Times New Roman"/>
          <w:szCs w:val="28"/>
        </w:rPr>
        <w:t xml:space="preserve"> ir</w:t>
      </w:r>
      <w:r>
        <w:rPr>
          <w:rFonts w:ascii="Times New Roman" w:hAnsi="Times New Roman"/>
          <w:szCs w:val="28"/>
        </w:rPr>
        <w:t xml:space="preserve"> sagatavots saskaņā ar </w:t>
      </w:r>
      <w:r w:rsidRPr="00C0243D">
        <w:rPr>
          <w:rFonts w:ascii="Times New Roman" w:hAnsi="Times New Roman"/>
          <w:szCs w:val="28"/>
        </w:rPr>
        <w:t>Fiskālās disciplīnas likuma 19.</w:t>
      </w:r>
      <w:r w:rsidR="00A65FBB">
        <w:rPr>
          <w:rFonts w:ascii="Times New Roman" w:hAnsi="Times New Roman"/>
          <w:szCs w:val="28"/>
        </w:rPr>
        <w:t> </w:t>
      </w:r>
      <w:r w:rsidRPr="00C0243D">
        <w:rPr>
          <w:rFonts w:ascii="Times New Roman" w:hAnsi="Times New Roman"/>
          <w:szCs w:val="28"/>
        </w:rPr>
        <w:t>panta treš</w:t>
      </w:r>
      <w:r>
        <w:rPr>
          <w:rFonts w:ascii="Times New Roman" w:hAnsi="Times New Roman"/>
          <w:szCs w:val="28"/>
        </w:rPr>
        <w:t>o</w:t>
      </w:r>
      <w:r w:rsidRPr="00C0243D">
        <w:rPr>
          <w:rFonts w:ascii="Times New Roman" w:hAnsi="Times New Roman"/>
          <w:szCs w:val="28"/>
        </w:rPr>
        <w:t xml:space="preserve"> daļ</w:t>
      </w:r>
      <w:r>
        <w:rPr>
          <w:rFonts w:ascii="Times New Roman" w:hAnsi="Times New Roman"/>
          <w:szCs w:val="28"/>
        </w:rPr>
        <w:t>u</w:t>
      </w:r>
      <w:r w:rsidR="00F179BC">
        <w:rPr>
          <w:rFonts w:ascii="Times New Roman" w:hAnsi="Times New Roman"/>
          <w:szCs w:val="28"/>
        </w:rPr>
        <w:t xml:space="preserve">, </w:t>
      </w:r>
      <w:r w:rsidRPr="00C0243D">
        <w:rPr>
          <w:rFonts w:ascii="Times New Roman" w:hAnsi="Times New Roman"/>
          <w:szCs w:val="28"/>
        </w:rPr>
        <w:t xml:space="preserve">Ilgtermiņa stabilizācijas rezerves likuma </w:t>
      </w:r>
      <w:r w:rsidR="008F5019">
        <w:rPr>
          <w:rFonts w:ascii="Times New Roman" w:hAnsi="Times New Roman"/>
          <w:szCs w:val="28"/>
        </w:rPr>
        <w:t>3.</w:t>
      </w:r>
      <w:r w:rsidR="006A2A27">
        <w:rPr>
          <w:rFonts w:ascii="Times New Roman" w:hAnsi="Times New Roman"/>
          <w:szCs w:val="28"/>
        </w:rPr>
        <w:t> </w:t>
      </w:r>
      <w:r w:rsidR="008F5019">
        <w:rPr>
          <w:rFonts w:ascii="Times New Roman" w:hAnsi="Times New Roman"/>
          <w:szCs w:val="28"/>
        </w:rPr>
        <w:t xml:space="preserve">un </w:t>
      </w:r>
      <w:r w:rsidRPr="00C0243D">
        <w:rPr>
          <w:rFonts w:ascii="Times New Roman" w:hAnsi="Times New Roman"/>
          <w:szCs w:val="28"/>
        </w:rPr>
        <w:t>17.</w:t>
      </w:r>
      <w:r w:rsidR="00A65FBB">
        <w:rPr>
          <w:rFonts w:ascii="Times New Roman" w:hAnsi="Times New Roman"/>
          <w:szCs w:val="28"/>
        </w:rPr>
        <w:t> </w:t>
      </w:r>
      <w:r w:rsidRPr="00C0243D">
        <w:rPr>
          <w:rFonts w:ascii="Times New Roman" w:hAnsi="Times New Roman"/>
          <w:szCs w:val="28"/>
        </w:rPr>
        <w:t>pant</w:t>
      </w:r>
      <w:r>
        <w:rPr>
          <w:rFonts w:ascii="Times New Roman" w:hAnsi="Times New Roman"/>
          <w:szCs w:val="28"/>
        </w:rPr>
        <w:t>u</w:t>
      </w:r>
      <w:r w:rsidR="00F179BC">
        <w:rPr>
          <w:rFonts w:ascii="Times New Roman" w:hAnsi="Times New Roman"/>
          <w:szCs w:val="28"/>
        </w:rPr>
        <w:t xml:space="preserve"> un </w:t>
      </w:r>
      <w:r w:rsidR="00F179BC" w:rsidRPr="0098265A">
        <w:rPr>
          <w:rFonts w:ascii="Times New Roman" w:hAnsi="Times New Roman"/>
          <w:bCs/>
          <w:color w:val="000000"/>
          <w:szCs w:val="24"/>
        </w:rPr>
        <w:t xml:space="preserve">Likuma par budžetu un finanšu vadību </w:t>
      </w:r>
      <w:r w:rsidR="00F179BC" w:rsidRPr="0098265A">
        <w:rPr>
          <w:rFonts w:ascii="Times New Roman" w:hAnsi="Times New Roman"/>
          <w:bCs/>
        </w:rPr>
        <w:t>8.</w:t>
      </w:r>
      <w:r w:rsidR="00F179BC" w:rsidRPr="0098265A">
        <w:rPr>
          <w:rFonts w:ascii="Times New Roman" w:hAnsi="Times New Roman"/>
          <w:bCs/>
          <w:vertAlign w:val="superscript"/>
        </w:rPr>
        <w:t>1</w:t>
      </w:r>
      <w:r w:rsidR="00C40262">
        <w:rPr>
          <w:rFonts w:ascii="Times New Roman" w:hAnsi="Times New Roman"/>
          <w:bCs/>
        </w:rPr>
        <w:t> </w:t>
      </w:r>
      <w:r w:rsidR="00F179BC">
        <w:rPr>
          <w:rFonts w:ascii="Times New Roman" w:hAnsi="Times New Roman"/>
          <w:bCs/>
        </w:rPr>
        <w:t>pantu</w:t>
      </w:r>
      <w:r w:rsidR="00A65FBB">
        <w:rPr>
          <w:rFonts w:ascii="Times New Roman" w:hAnsi="Times New Roman"/>
          <w:szCs w:val="28"/>
        </w:rPr>
        <w:t xml:space="preserve">, kas paredz </w:t>
      </w:r>
      <w:r w:rsidR="00A65FBB" w:rsidRPr="00A65FBB">
        <w:rPr>
          <w:rFonts w:ascii="Times New Roman" w:hAnsi="Times New Roman"/>
          <w:szCs w:val="28"/>
        </w:rPr>
        <w:t>Ilgtermiņa stabilizācijas rezerve</w:t>
      </w:r>
      <w:r w:rsidR="00A65FBB">
        <w:rPr>
          <w:rFonts w:ascii="Times New Roman" w:hAnsi="Times New Roman"/>
          <w:szCs w:val="28"/>
        </w:rPr>
        <w:t>s</w:t>
      </w:r>
      <w:r w:rsidR="00A65FBB" w:rsidRPr="00A65FBB">
        <w:rPr>
          <w:rFonts w:ascii="Times New Roman" w:hAnsi="Times New Roman"/>
          <w:szCs w:val="28"/>
        </w:rPr>
        <w:t xml:space="preserve"> </w:t>
      </w:r>
      <w:r w:rsidR="00A65FBB">
        <w:rPr>
          <w:rFonts w:ascii="Times New Roman" w:hAnsi="Times New Roman"/>
          <w:szCs w:val="28"/>
        </w:rPr>
        <w:t>mērķi.</w:t>
      </w:r>
    </w:p>
    <w:p w:rsidR="00C0243D" w:rsidRDefault="00C0243D" w:rsidP="00EB3938">
      <w:pPr>
        <w:pStyle w:val="teksts"/>
        <w:spacing w:after="120"/>
        <w:ind w:firstLine="720"/>
        <w:rPr>
          <w:rFonts w:ascii="Times New Roman" w:hAnsi="Times New Roman"/>
          <w:szCs w:val="28"/>
        </w:rPr>
      </w:pPr>
      <w:r w:rsidRPr="00C0243D">
        <w:rPr>
          <w:rFonts w:ascii="Times New Roman" w:hAnsi="Times New Roman"/>
          <w:szCs w:val="28"/>
        </w:rPr>
        <w:t>Ilgtermiņa stabilizācijas rezerves likum</w:t>
      </w:r>
      <w:r w:rsidR="00196D3A">
        <w:rPr>
          <w:rFonts w:ascii="Times New Roman" w:hAnsi="Times New Roman"/>
          <w:szCs w:val="28"/>
        </w:rPr>
        <w:t>s</w:t>
      </w:r>
      <w:r>
        <w:rPr>
          <w:rFonts w:ascii="Times New Roman" w:hAnsi="Times New Roman"/>
          <w:szCs w:val="28"/>
        </w:rPr>
        <w:t xml:space="preserve"> paredz katru gadu izstrādāt </w:t>
      </w:r>
      <w:r w:rsidRPr="00C0243D">
        <w:rPr>
          <w:rFonts w:ascii="Times New Roman" w:hAnsi="Times New Roman"/>
          <w:szCs w:val="28"/>
        </w:rPr>
        <w:t>ziņojumu par: 1)</w:t>
      </w:r>
      <w:r w:rsidR="00583754">
        <w:rPr>
          <w:rFonts w:ascii="Times New Roman" w:hAnsi="Times New Roman"/>
          <w:szCs w:val="28"/>
        </w:rPr>
        <w:t> </w:t>
      </w:r>
      <w:r w:rsidRPr="00C0243D">
        <w:rPr>
          <w:rFonts w:ascii="Times New Roman" w:hAnsi="Times New Roman"/>
          <w:szCs w:val="28"/>
        </w:rPr>
        <w:t>valsts pamatbudžeta ieņēmumiem un valsts pamatbudžeta izpildes rezultātu pārskata gadā;</w:t>
      </w:r>
      <w:r>
        <w:rPr>
          <w:rFonts w:ascii="Times New Roman" w:hAnsi="Times New Roman"/>
          <w:szCs w:val="28"/>
        </w:rPr>
        <w:t xml:space="preserve"> </w:t>
      </w:r>
      <w:r w:rsidRPr="00C0243D">
        <w:rPr>
          <w:rFonts w:ascii="Times New Roman" w:hAnsi="Times New Roman"/>
          <w:szCs w:val="28"/>
        </w:rPr>
        <w:t>2)</w:t>
      </w:r>
      <w:r w:rsidR="00583754">
        <w:rPr>
          <w:rFonts w:ascii="Times New Roman" w:hAnsi="Times New Roman"/>
          <w:szCs w:val="28"/>
        </w:rPr>
        <w:t> </w:t>
      </w:r>
      <w:r w:rsidRPr="00C0243D">
        <w:rPr>
          <w:rFonts w:ascii="Times New Roman" w:hAnsi="Times New Roman"/>
          <w:szCs w:val="28"/>
        </w:rPr>
        <w:t>ilgtermiņa stabilizācijas rezerves ienākumiem, finanšu darījumiem un ar tiem saistītajiem maksājumiem un no ilgtermiņa stabilizācijas rezerves finansētajiem pasākumiem pārskata gadā.</w:t>
      </w:r>
      <w:r>
        <w:rPr>
          <w:rFonts w:ascii="Times New Roman" w:hAnsi="Times New Roman"/>
          <w:szCs w:val="28"/>
        </w:rPr>
        <w:t xml:space="preserve"> Savukārt </w:t>
      </w:r>
      <w:r w:rsidRPr="00C0243D">
        <w:rPr>
          <w:rFonts w:ascii="Times New Roman" w:hAnsi="Times New Roman"/>
          <w:szCs w:val="28"/>
        </w:rPr>
        <w:t>Fiskālās disciplīnas likum</w:t>
      </w:r>
      <w:r w:rsidR="002A7F4D">
        <w:rPr>
          <w:rFonts w:ascii="Times New Roman" w:hAnsi="Times New Roman"/>
          <w:szCs w:val="28"/>
        </w:rPr>
        <w:t>s</w:t>
      </w:r>
      <w:r w:rsidRPr="00C0243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paredz, ka </w:t>
      </w:r>
      <w:r w:rsidRPr="00C0243D">
        <w:rPr>
          <w:rFonts w:ascii="Times New Roman" w:hAnsi="Times New Roman"/>
          <w:szCs w:val="28"/>
        </w:rPr>
        <w:t>Ministru kabinets katru gadu lemj par</w:t>
      </w:r>
      <w:r w:rsidR="00083A1B">
        <w:rPr>
          <w:rFonts w:ascii="Times New Roman" w:hAnsi="Times New Roman"/>
          <w:szCs w:val="28"/>
        </w:rPr>
        <w:t xml:space="preserve"> valsts pamatbudžeta faktisko ieņēmumu</w:t>
      </w:r>
      <w:r w:rsidRPr="00C0243D">
        <w:rPr>
          <w:rFonts w:ascii="Times New Roman" w:hAnsi="Times New Roman"/>
          <w:szCs w:val="28"/>
        </w:rPr>
        <w:t xml:space="preserve"> pārsnieguma</w:t>
      </w:r>
      <w:r w:rsidR="00083A1B">
        <w:rPr>
          <w:rFonts w:ascii="Times New Roman" w:hAnsi="Times New Roman"/>
          <w:szCs w:val="28"/>
        </w:rPr>
        <w:t xml:space="preserve"> pār faktiskajiem izdevumiem</w:t>
      </w:r>
      <w:r w:rsidRPr="00C0243D">
        <w:rPr>
          <w:rFonts w:ascii="Times New Roman" w:hAnsi="Times New Roman"/>
          <w:szCs w:val="28"/>
        </w:rPr>
        <w:t xml:space="preserve"> — ja tāds ir — novirzīšanu valdības parāda dzēšanai vai ieskaitīšanai ilgtermiņa stabilizācijas rezervē.</w:t>
      </w:r>
    </w:p>
    <w:p w:rsidR="00817FE6" w:rsidRPr="00D64EDF" w:rsidRDefault="00016082" w:rsidP="007A3B78">
      <w:pPr>
        <w:pStyle w:val="ListParagraph"/>
        <w:spacing w:before="360" w:after="240"/>
        <w:ind w:left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1. </w:t>
      </w:r>
      <w:r w:rsidR="00817FE6" w:rsidRPr="00D64EDF">
        <w:rPr>
          <w:rFonts w:ascii="Times New Roman" w:hAnsi="Times New Roman"/>
          <w:b/>
          <w:sz w:val="24"/>
          <w:szCs w:val="28"/>
        </w:rPr>
        <w:t>Valsts pamatbudžeta izpilde</w:t>
      </w:r>
    </w:p>
    <w:p w:rsidR="00150DBC" w:rsidRDefault="00817FE6" w:rsidP="00300CB4">
      <w:pPr>
        <w:pStyle w:val="teksts"/>
        <w:spacing w:after="0"/>
        <w:ind w:firstLine="720"/>
        <w:rPr>
          <w:rFonts w:ascii="Times New Roman" w:hAnsi="Times New Roman"/>
          <w:szCs w:val="28"/>
        </w:rPr>
      </w:pPr>
      <w:r w:rsidRPr="00D64EDF">
        <w:rPr>
          <w:rFonts w:ascii="Times New Roman" w:hAnsi="Times New Roman"/>
          <w:szCs w:val="28"/>
        </w:rPr>
        <w:t xml:space="preserve">Atbilstoši Valsts kases informācijai </w:t>
      </w:r>
      <w:r w:rsidR="00083A1B">
        <w:rPr>
          <w:rFonts w:ascii="Times New Roman" w:hAnsi="Times New Roman"/>
          <w:szCs w:val="28"/>
        </w:rPr>
        <w:t>v</w:t>
      </w:r>
      <w:r w:rsidRPr="00D64EDF">
        <w:rPr>
          <w:rFonts w:ascii="Times New Roman" w:hAnsi="Times New Roman"/>
          <w:szCs w:val="28"/>
        </w:rPr>
        <w:t xml:space="preserve">alsts pamatbudžeta ieņēmumi </w:t>
      </w:r>
      <w:r w:rsidR="00437F0C" w:rsidRPr="00D64EDF">
        <w:rPr>
          <w:rFonts w:ascii="Times New Roman" w:hAnsi="Times New Roman"/>
          <w:szCs w:val="28"/>
        </w:rPr>
        <w:t>201</w:t>
      </w:r>
      <w:r w:rsidR="00946D05">
        <w:rPr>
          <w:rFonts w:ascii="Times New Roman" w:hAnsi="Times New Roman"/>
          <w:szCs w:val="28"/>
        </w:rPr>
        <w:t>9</w:t>
      </w:r>
      <w:r w:rsidR="00437F0C" w:rsidRPr="00D64EDF">
        <w:rPr>
          <w:rFonts w:ascii="Times New Roman" w:hAnsi="Times New Roman"/>
          <w:szCs w:val="28"/>
        </w:rPr>
        <w:t>.</w:t>
      </w:r>
      <w:r w:rsidRPr="00D64EDF">
        <w:rPr>
          <w:rFonts w:ascii="Times New Roman" w:hAnsi="Times New Roman"/>
          <w:szCs w:val="28"/>
        </w:rPr>
        <w:t> gadā bija</w:t>
      </w:r>
      <w:r w:rsidR="00437F0C" w:rsidRPr="00D64EDF">
        <w:rPr>
          <w:rFonts w:ascii="Times New Roman" w:hAnsi="Times New Roman"/>
          <w:szCs w:val="28"/>
        </w:rPr>
        <w:t xml:space="preserve"> </w:t>
      </w:r>
      <w:r w:rsidR="00997611" w:rsidRPr="00B5622C">
        <w:rPr>
          <w:rFonts w:ascii="Times New Roman" w:hAnsi="Times New Roman"/>
          <w:bCs/>
          <w:szCs w:val="28"/>
        </w:rPr>
        <w:t>6</w:t>
      </w:r>
      <w:r w:rsidR="00B554F1" w:rsidRPr="00B5622C">
        <w:rPr>
          <w:rFonts w:ascii="Times New Roman" w:hAnsi="Times New Roman"/>
          <w:bCs/>
          <w:szCs w:val="28"/>
        </w:rPr>
        <w:t> </w:t>
      </w:r>
      <w:r w:rsidR="00B5622C" w:rsidRPr="00B5622C">
        <w:rPr>
          <w:rFonts w:ascii="Times New Roman" w:hAnsi="Times New Roman"/>
          <w:bCs/>
          <w:szCs w:val="28"/>
        </w:rPr>
        <w:t>431</w:t>
      </w:r>
      <w:r w:rsidR="00B554F1" w:rsidRPr="00B5622C">
        <w:rPr>
          <w:rFonts w:ascii="Times New Roman" w:hAnsi="Times New Roman"/>
          <w:bCs/>
          <w:szCs w:val="28"/>
        </w:rPr>
        <w:t>,</w:t>
      </w:r>
      <w:r w:rsidR="00B5622C" w:rsidRPr="00B5622C">
        <w:rPr>
          <w:rFonts w:ascii="Times New Roman" w:hAnsi="Times New Roman"/>
          <w:bCs/>
          <w:szCs w:val="28"/>
        </w:rPr>
        <w:t>1</w:t>
      </w:r>
      <w:r w:rsidRPr="00B5622C">
        <w:rPr>
          <w:rFonts w:ascii="Times New Roman" w:hAnsi="Times New Roman"/>
          <w:szCs w:val="28"/>
        </w:rPr>
        <w:t xml:space="preserve"> milj. </w:t>
      </w:r>
      <w:proofErr w:type="spellStart"/>
      <w:r w:rsidR="00411A46" w:rsidRPr="00B5622C">
        <w:rPr>
          <w:rFonts w:ascii="Times New Roman" w:hAnsi="Times New Roman"/>
          <w:i/>
          <w:szCs w:val="28"/>
        </w:rPr>
        <w:t>euro</w:t>
      </w:r>
      <w:proofErr w:type="spellEnd"/>
      <w:r w:rsidR="00411A46" w:rsidRPr="00B5622C">
        <w:rPr>
          <w:rFonts w:ascii="Times New Roman" w:hAnsi="Times New Roman"/>
          <w:szCs w:val="28"/>
        </w:rPr>
        <w:t xml:space="preserve"> </w:t>
      </w:r>
      <w:r w:rsidRPr="00B5622C">
        <w:rPr>
          <w:rFonts w:ascii="Times New Roman" w:hAnsi="Times New Roman"/>
          <w:szCs w:val="28"/>
        </w:rPr>
        <w:t>(</w:t>
      </w:r>
      <w:r w:rsidR="004067E2" w:rsidRPr="00B5622C">
        <w:rPr>
          <w:rFonts w:ascii="Times New Roman" w:hAnsi="Times New Roman"/>
          <w:szCs w:val="28"/>
        </w:rPr>
        <w:t>tabula Nr. 1</w:t>
      </w:r>
      <w:r w:rsidR="00997611" w:rsidRPr="00B5622C">
        <w:rPr>
          <w:rFonts w:ascii="Times New Roman" w:hAnsi="Times New Roman"/>
          <w:szCs w:val="28"/>
        </w:rPr>
        <w:t>)</w:t>
      </w:r>
      <w:r w:rsidRPr="00B5622C">
        <w:rPr>
          <w:rFonts w:ascii="Times New Roman" w:hAnsi="Times New Roman"/>
          <w:szCs w:val="28"/>
        </w:rPr>
        <w:t xml:space="preserve">. </w:t>
      </w:r>
      <w:r w:rsidR="00642237" w:rsidRPr="00B5622C">
        <w:rPr>
          <w:rFonts w:ascii="Times New Roman" w:hAnsi="Times New Roman"/>
          <w:szCs w:val="28"/>
        </w:rPr>
        <w:t>201</w:t>
      </w:r>
      <w:r w:rsidR="00946D05" w:rsidRPr="00B5622C">
        <w:rPr>
          <w:rFonts w:ascii="Times New Roman" w:hAnsi="Times New Roman"/>
          <w:szCs w:val="28"/>
        </w:rPr>
        <w:t>9</w:t>
      </w:r>
      <w:r w:rsidR="00437F0C" w:rsidRPr="00B5622C">
        <w:rPr>
          <w:rFonts w:ascii="Times New Roman" w:hAnsi="Times New Roman"/>
          <w:szCs w:val="28"/>
        </w:rPr>
        <w:t>.</w:t>
      </w:r>
      <w:r w:rsidRPr="00B5622C">
        <w:rPr>
          <w:rFonts w:ascii="Times New Roman" w:hAnsi="Times New Roman"/>
          <w:szCs w:val="28"/>
        </w:rPr>
        <w:t xml:space="preserve"> gadā valsts pamatbudžetā iekasēti </w:t>
      </w:r>
      <w:r w:rsidR="00997611" w:rsidRPr="00B5622C">
        <w:rPr>
          <w:rFonts w:ascii="Times New Roman" w:hAnsi="Times New Roman"/>
          <w:szCs w:val="28"/>
        </w:rPr>
        <w:t>10</w:t>
      </w:r>
      <w:r w:rsidR="00B5622C" w:rsidRPr="00B5622C">
        <w:rPr>
          <w:rFonts w:ascii="Times New Roman" w:hAnsi="Times New Roman"/>
          <w:szCs w:val="28"/>
        </w:rPr>
        <w:t>0</w:t>
      </w:r>
      <w:r w:rsidR="00385DEC" w:rsidRPr="00B5622C">
        <w:rPr>
          <w:rFonts w:ascii="Times New Roman" w:hAnsi="Times New Roman"/>
          <w:szCs w:val="28"/>
        </w:rPr>
        <w:t>,</w:t>
      </w:r>
      <w:r w:rsidR="00B5622C" w:rsidRPr="00B5622C">
        <w:rPr>
          <w:rFonts w:ascii="Times New Roman" w:hAnsi="Times New Roman"/>
          <w:szCs w:val="28"/>
        </w:rPr>
        <w:t>2</w:t>
      </w:r>
      <w:r w:rsidR="00896344" w:rsidRPr="00B5622C">
        <w:rPr>
          <w:rFonts w:ascii="Times New Roman" w:hAnsi="Times New Roman"/>
          <w:szCs w:val="28"/>
        </w:rPr>
        <w:t>% no</w:t>
      </w:r>
      <w:r w:rsidR="00896344" w:rsidRPr="00D64EDF">
        <w:rPr>
          <w:rFonts w:ascii="Times New Roman" w:hAnsi="Times New Roman"/>
          <w:szCs w:val="28"/>
        </w:rPr>
        <w:t xml:space="preserve"> l</w:t>
      </w:r>
      <w:r w:rsidRPr="00D64EDF">
        <w:rPr>
          <w:rFonts w:ascii="Times New Roman" w:hAnsi="Times New Roman"/>
          <w:szCs w:val="28"/>
        </w:rPr>
        <w:t xml:space="preserve">ikumā </w:t>
      </w:r>
      <w:r w:rsidR="00896344" w:rsidRPr="00D64EDF">
        <w:rPr>
          <w:rFonts w:ascii="Times New Roman" w:hAnsi="Times New Roman"/>
          <w:szCs w:val="28"/>
        </w:rPr>
        <w:t>“P</w:t>
      </w:r>
      <w:r w:rsidRPr="00D64EDF">
        <w:rPr>
          <w:rFonts w:ascii="Times New Roman" w:hAnsi="Times New Roman"/>
          <w:szCs w:val="28"/>
        </w:rPr>
        <w:t xml:space="preserve">ar valsts budžetu </w:t>
      </w:r>
      <w:r w:rsidR="00642237">
        <w:rPr>
          <w:rFonts w:ascii="Times New Roman" w:hAnsi="Times New Roman"/>
          <w:szCs w:val="28"/>
        </w:rPr>
        <w:t>201</w:t>
      </w:r>
      <w:r w:rsidR="00946D05">
        <w:rPr>
          <w:rFonts w:ascii="Times New Roman" w:hAnsi="Times New Roman"/>
          <w:szCs w:val="28"/>
        </w:rPr>
        <w:t>9</w:t>
      </w:r>
      <w:r w:rsidR="00437F0C" w:rsidRPr="00D64EDF">
        <w:rPr>
          <w:rFonts w:ascii="Times New Roman" w:hAnsi="Times New Roman"/>
          <w:szCs w:val="28"/>
        </w:rPr>
        <w:t>.</w:t>
      </w:r>
      <w:r w:rsidR="00C40262">
        <w:rPr>
          <w:rFonts w:ascii="Times New Roman" w:hAnsi="Times New Roman"/>
          <w:szCs w:val="28"/>
        </w:rPr>
        <w:t> </w:t>
      </w:r>
      <w:r w:rsidRPr="00D64EDF">
        <w:rPr>
          <w:rFonts w:ascii="Times New Roman" w:hAnsi="Times New Roman"/>
          <w:szCs w:val="28"/>
        </w:rPr>
        <w:t>gadam</w:t>
      </w:r>
      <w:r w:rsidR="00896344" w:rsidRPr="00D64EDF">
        <w:rPr>
          <w:rFonts w:ascii="Times New Roman" w:hAnsi="Times New Roman"/>
          <w:szCs w:val="28"/>
        </w:rPr>
        <w:t>”</w:t>
      </w:r>
      <w:r w:rsidR="00385DEC" w:rsidRPr="00D64EDF">
        <w:rPr>
          <w:rFonts w:ascii="Times New Roman" w:hAnsi="Times New Roman"/>
          <w:szCs w:val="28"/>
        </w:rPr>
        <w:t xml:space="preserve"> noteiktās gada ieņēmu</w:t>
      </w:r>
      <w:r w:rsidRPr="00D64EDF">
        <w:rPr>
          <w:rFonts w:ascii="Times New Roman" w:hAnsi="Times New Roman"/>
          <w:szCs w:val="28"/>
        </w:rPr>
        <w:t>mu kopsummas</w:t>
      </w:r>
      <w:r w:rsidR="00083A1B">
        <w:rPr>
          <w:rFonts w:ascii="Times New Roman" w:hAnsi="Times New Roman"/>
          <w:szCs w:val="28"/>
        </w:rPr>
        <w:t>.</w:t>
      </w:r>
      <w:r w:rsidR="004E6EB0">
        <w:rPr>
          <w:rFonts w:ascii="Times New Roman" w:hAnsi="Times New Roman"/>
          <w:szCs w:val="28"/>
        </w:rPr>
        <w:t xml:space="preserve"> </w:t>
      </w:r>
      <w:r w:rsidR="00074C06">
        <w:rPr>
          <w:rFonts w:ascii="Times New Roman" w:hAnsi="Times New Roman"/>
          <w:szCs w:val="28"/>
        </w:rPr>
        <w:t>Savukārt f</w:t>
      </w:r>
      <w:r w:rsidR="00083A1B">
        <w:rPr>
          <w:rFonts w:ascii="Times New Roman" w:hAnsi="Times New Roman"/>
          <w:szCs w:val="28"/>
        </w:rPr>
        <w:t>aktiskie n</w:t>
      </w:r>
      <w:r w:rsidR="00150DBC" w:rsidRPr="00D64EDF">
        <w:rPr>
          <w:rFonts w:ascii="Times New Roman" w:hAnsi="Times New Roman"/>
          <w:szCs w:val="28"/>
        </w:rPr>
        <w:t xml:space="preserve">odokļu ieņēmumi </w:t>
      </w:r>
      <w:r w:rsidR="00642237">
        <w:rPr>
          <w:rFonts w:ascii="Times New Roman" w:hAnsi="Times New Roman"/>
          <w:szCs w:val="28"/>
        </w:rPr>
        <w:t>201</w:t>
      </w:r>
      <w:r w:rsidR="00946D05">
        <w:rPr>
          <w:rFonts w:ascii="Times New Roman" w:hAnsi="Times New Roman"/>
          <w:szCs w:val="28"/>
        </w:rPr>
        <w:t>9</w:t>
      </w:r>
      <w:r w:rsidR="00150DBC" w:rsidRPr="00D64EDF">
        <w:rPr>
          <w:rFonts w:ascii="Times New Roman" w:hAnsi="Times New Roman"/>
          <w:szCs w:val="28"/>
        </w:rPr>
        <w:t>.</w:t>
      </w:r>
      <w:r w:rsidR="00A65FBB">
        <w:rPr>
          <w:rFonts w:ascii="Times New Roman" w:hAnsi="Times New Roman"/>
          <w:szCs w:val="28"/>
        </w:rPr>
        <w:t> </w:t>
      </w:r>
      <w:r w:rsidR="00150DBC" w:rsidRPr="00D64EDF">
        <w:rPr>
          <w:rFonts w:ascii="Times New Roman" w:hAnsi="Times New Roman"/>
          <w:szCs w:val="28"/>
        </w:rPr>
        <w:t xml:space="preserve">gadā </w:t>
      </w:r>
      <w:r w:rsidR="00083A1B">
        <w:rPr>
          <w:rFonts w:ascii="Times New Roman" w:hAnsi="Times New Roman"/>
          <w:szCs w:val="28"/>
        </w:rPr>
        <w:t>bija</w:t>
      </w:r>
      <w:r w:rsidR="00150DBC" w:rsidRPr="00D64EDF">
        <w:rPr>
          <w:rFonts w:ascii="Times New Roman" w:hAnsi="Times New Roman"/>
          <w:szCs w:val="28"/>
        </w:rPr>
        <w:t xml:space="preserve"> </w:t>
      </w:r>
      <w:r w:rsidR="00074C06" w:rsidRPr="009464E5">
        <w:rPr>
          <w:rFonts w:ascii="Times New Roman" w:hAnsi="Times New Roman"/>
          <w:szCs w:val="28"/>
        </w:rPr>
        <w:t>4</w:t>
      </w:r>
      <w:r w:rsidR="00F52038" w:rsidRPr="009464E5">
        <w:rPr>
          <w:rFonts w:ascii="Times New Roman" w:hAnsi="Times New Roman"/>
          <w:szCs w:val="28"/>
        </w:rPr>
        <w:t> </w:t>
      </w:r>
      <w:r w:rsidR="00997611" w:rsidRPr="009464E5">
        <w:rPr>
          <w:rFonts w:ascii="Times New Roman" w:hAnsi="Times New Roman"/>
          <w:szCs w:val="28"/>
        </w:rPr>
        <w:t>4</w:t>
      </w:r>
      <w:r w:rsidR="009464E5" w:rsidRPr="009464E5">
        <w:rPr>
          <w:rFonts w:ascii="Times New Roman" w:hAnsi="Times New Roman"/>
          <w:szCs w:val="28"/>
        </w:rPr>
        <w:t>73</w:t>
      </w:r>
      <w:r w:rsidR="00F52038" w:rsidRPr="009464E5">
        <w:rPr>
          <w:rFonts w:ascii="Times New Roman" w:hAnsi="Times New Roman"/>
          <w:szCs w:val="28"/>
        </w:rPr>
        <w:t>,</w:t>
      </w:r>
      <w:r w:rsidR="009464E5" w:rsidRPr="009464E5">
        <w:rPr>
          <w:rFonts w:ascii="Times New Roman" w:hAnsi="Times New Roman"/>
          <w:szCs w:val="28"/>
        </w:rPr>
        <w:t>0</w:t>
      </w:r>
      <w:r w:rsidR="00150DBC" w:rsidRPr="009464E5">
        <w:rPr>
          <w:b/>
          <w:bCs/>
          <w:sz w:val="14"/>
        </w:rPr>
        <w:t xml:space="preserve"> </w:t>
      </w:r>
      <w:r w:rsidR="00150DBC" w:rsidRPr="009464E5">
        <w:rPr>
          <w:rFonts w:ascii="Times New Roman" w:hAnsi="Times New Roman"/>
          <w:szCs w:val="28"/>
        </w:rPr>
        <w:t>milj.</w:t>
      </w:r>
      <w:r w:rsidR="00411A46">
        <w:rPr>
          <w:rFonts w:ascii="Times New Roman" w:hAnsi="Times New Roman"/>
          <w:szCs w:val="28"/>
        </w:rPr>
        <w:t xml:space="preserve"> </w:t>
      </w:r>
      <w:proofErr w:type="spellStart"/>
      <w:r w:rsidR="00411A46" w:rsidRPr="00411A46">
        <w:rPr>
          <w:rFonts w:ascii="Times New Roman" w:hAnsi="Times New Roman"/>
          <w:i/>
          <w:szCs w:val="28"/>
        </w:rPr>
        <w:t>euro</w:t>
      </w:r>
      <w:proofErr w:type="spellEnd"/>
      <w:r w:rsidR="00150DBC" w:rsidRPr="00D64EDF">
        <w:rPr>
          <w:rFonts w:ascii="Times New Roman" w:hAnsi="Times New Roman"/>
          <w:szCs w:val="28"/>
        </w:rPr>
        <w:t>,</w:t>
      </w:r>
      <w:r w:rsidR="002E3483">
        <w:rPr>
          <w:rFonts w:ascii="Times New Roman" w:hAnsi="Times New Roman"/>
          <w:szCs w:val="28"/>
        </w:rPr>
        <w:t xml:space="preserve"> bet</w:t>
      </w:r>
      <w:r w:rsidR="00F135BC">
        <w:rPr>
          <w:rFonts w:ascii="Times New Roman" w:hAnsi="Times New Roman"/>
          <w:szCs w:val="28"/>
        </w:rPr>
        <w:t xml:space="preserve"> </w:t>
      </w:r>
      <w:r w:rsidR="00150DBC" w:rsidRPr="00D64EDF">
        <w:rPr>
          <w:rFonts w:ascii="Times New Roman" w:hAnsi="Times New Roman"/>
          <w:szCs w:val="28"/>
        </w:rPr>
        <w:t xml:space="preserve">likumā noteiktais nodokļu apjoms </w:t>
      </w:r>
      <w:r w:rsidR="00074C06" w:rsidRPr="009464E5">
        <w:rPr>
          <w:rFonts w:ascii="Times New Roman" w:hAnsi="Times New Roman"/>
          <w:bCs/>
          <w:szCs w:val="28"/>
        </w:rPr>
        <w:t>4</w:t>
      </w:r>
      <w:r w:rsidR="00150DBC" w:rsidRPr="009464E5">
        <w:rPr>
          <w:rFonts w:ascii="Times New Roman" w:hAnsi="Times New Roman"/>
          <w:bCs/>
          <w:szCs w:val="28"/>
        </w:rPr>
        <w:t> </w:t>
      </w:r>
      <w:r w:rsidR="009464E5" w:rsidRPr="009464E5">
        <w:rPr>
          <w:rFonts w:ascii="Times New Roman" w:hAnsi="Times New Roman"/>
          <w:bCs/>
          <w:szCs w:val="28"/>
        </w:rPr>
        <w:t>664</w:t>
      </w:r>
      <w:r w:rsidR="00F52038" w:rsidRPr="009464E5">
        <w:rPr>
          <w:rFonts w:ascii="Times New Roman" w:hAnsi="Times New Roman"/>
          <w:bCs/>
          <w:szCs w:val="28"/>
        </w:rPr>
        <w:t>,</w:t>
      </w:r>
      <w:r w:rsidR="009464E5">
        <w:rPr>
          <w:rFonts w:ascii="Times New Roman" w:hAnsi="Times New Roman"/>
          <w:bCs/>
          <w:szCs w:val="28"/>
        </w:rPr>
        <w:t>4</w:t>
      </w:r>
      <w:r w:rsidR="00150DBC" w:rsidRPr="00D64EDF">
        <w:rPr>
          <w:rFonts w:ascii="Times New Roman" w:hAnsi="Times New Roman"/>
          <w:bCs/>
          <w:szCs w:val="28"/>
        </w:rPr>
        <w:t xml:space="preserve"> </w:t>
      </w:r>
      <w:r w:rsidR="00150DBC" w:rsidRPr="00D64EDF">
        <w:rPr>
          <w:rFonts w:ascii="Times New Roman" w:hAnsi="Times New Roman"/>
          <w:szCs w:val="28"/>
        </w:rPr>
        <w:t>milj.</w:t>
      </w:r>
      <w:r w:rsidR="00411A46">
        <w:rPr>
          <w:rFonts w:ascii="Times New Roman" w:hAnsi="Times New Roman"/>
          <w:szCs w:val="28"/>
        </w:rPr>
        <w:t xml:space="preserve"> </w:t>
      </w:r>
      <w:proofErr w:type="spellStart"/>
      <w:r w:rsidR="00411A46" w:rsidRPr="00411A46">
        <w:rPr>
          <w:rFonts w:ascii="Times New Roman" w:hAnsi="Times New Roman"/>
          <w:i/>
          <w:szCs w:val="28"/>
        </w:rPr>
        <w:t>euro</w:t>
      </w:r>
      <w:proofErr w:type="spellEnd"/>
      <w:r w:rsidR="002E3483">
        <w:rPr>
          <w:rFonts w:ascii="Times New Roman" w:hAnsi="Times New Roman"/>
          <w:szCs w:val="28"/>
        </w:rPr>
        <w:t>. Tādējādi</w:t>
      </w:r>
      <w:r w:rsidR="00150DBC" w:rsidRPr="00D64EDF">
        <w:rPr>
          <w:rFonts w:ascii="Times New Roman" w:hAnsi="Times New Roman"/>
          <w:szCs w:val="28"/>
        </w:rPr>
        <w:t xml:space="preserve"> </w:t>
      </w:r>
      <w:r w:rsidR="00642237">
        <w:rPr>
          <w:rFonts w:ascii="Times New Roman" w:hAnsi="Times New Roman"/>
          <w:szCs w:val="28"/>
        </w:rPr>
        <w:t>201</w:t>
      </w:r>
      <w:r w:rsidR="00946D05">
        <w:rPr>
          <w:rFonts w:ascii="Times New Roman" w:hAnsi="Times New Roman"/>
          <w:szCs w:val="28"/>
        </w:rPr>
        <w:t>9</w:t>
      </w:r>
      <w:r w:rsidR="00150DBC" w:rsidRPr="00D64EDF">
        <w:rPr>
          <w:rFonts w:ascii="Times New Roman" w:hAnsi="Times New Roman"/>
          <w:szCs w:val="28"/>
        </w:rPr>
        <w:t>.</w:t>
      </w:r>
      <w:r w:rsidR="00A65FBB">
        <w:rPr>
          <w:rFonts w:ascii="Times New Roman" w:hAnsi="Times New Roman"/>
          <w:szCs w:val="28"/>
        </w:rPr>
        <w:t> </w:t>
      </w:r>
      <w:r w:rsidR="00150DBC" w:rsidRPr="00D64EDF">
        <w:rPr>
          <w:rFonts w:ascii="Times New Roman" w:hAnsi="Times New Roman"/>
          <w:szCs w:val="28"/>
        </w:rPr>
        <w:t>gadā nodokļu ieņēmum</w:t>
      </w:r>
      <w:r w:rsidR="002E3483">
        <w:rPr>
          <w:rFonts w:ascii="Times New Roman" w:hAnsi="Times New Roman"/>
          <w:szCs w:val="28"/>
        </w:rPr>
        <w:t>u izpilde pret plānoto</w:t>
      </w:r>
      <w:r w:rsidR="00150DBC" w:rsidRPr="00D64EDF">
        <w:rPr>
          <w:rFonts w:ascii="Times New Roman" w:hAnsi="Times New Roman"/>
          <w:szCs w:val="28"/>
        </w:rPr>
        <w:t xml:space="preserve"> </w:t>
      </w:r>
      <w:r w:rsidR="00150DBC" w:rsidRPr="009464E5">
        <w:rPr>
          <w:rFonts w:ascii="Times New Roman" w:hAnsi="Times New Roman"/>
          <w:szCs w:val="28"/>
        </w:rPr>
        <w:t>veido</w:t>
      </w:r>
      <w:r w:rsidR="002E3483" w:rsidRPr="009464E5">
        <w:rPr>
          <w:rFonts w:ascii="Times New Roman" w:hAnsi="Times New Roman"/>
          <w:szCs w:val="28"/>
        </w:rPr>
        <w:t>ja</w:t>
      </w:r>
      <w:r w:rsidR="00150DBC" w:rsidRPr="009464E5">
        <w:rPr>
          <w:rFonts w:ascii="Times New Roman" w:hAnsi="Times New Roman"/>
          <w:szCs w:val="28"/>
        </w:rPr>
        <w:t xml:space="preserve"> </w:t>
      </w:r>
      <w:r w:rsidR="009464E5" w:rsidRPr="009464E5">
        <w:rPr>
          <w:rFonts w:ascii="Times New Roman" w:hAnsi="Times New Roman"/>
          <w:szCs w:val="28"/>
        </w:rPr>
        <w:t>95</w:t>
      </w:r>
      <w:r w:rsidR="00F52038" w:rsidRPr="009464E5">
        <w:rPr>
          <w:rFonts w:ascii="Times New Roman" w:hAnsi="Times New Roman"/>
          <w:szCs w:val="28"/>
        </w:rPr>
        <w:t>,</w:t>
      </w:r>
      <w:r w:rsidR="009464E5" w:rsidRPr="009464E5">
        <w:rPr>
          <w:rFonts w:ascii="Times New Roman" w:hAnsi="Times New Roman"/>
          <w:szCs w:val="28"/>
        </w:rPr>
        <w:t>9</w:t>
      </w:r>
      <w:r w:rsidR="00F135BC" w:rsidRPr="009464E5">
        <w:rPr>
          <w:rFonts w:ascii="Times New Roman" w:hAnsi="Times New Roman"/>
          <w:szCs w:val="28"/>
        </w:rPr>
        <w:t>%</w:t>
      </w:r>
      <w:r w:rsidR="002E3483" w:rsidRPr="009464E5">
        <w:rPr>
          <w:rFonts w:ascii="Times New Roman" w:hAnsi="Times New Roman"/>
          <w:szCs w:val="28"/>
        </w:rPr>
        <w:t>.</w:t>
      </w:r>
      <w:r w:rsidR="00583754">
        <w:rPr>
          <w:rFonts w:ascii="Times New Roman" w:hAnsi="Times New Roman"/>
          <w:szCs w:val="28"/>
        </w:rPr>
        <w:t xml:space="preserve"> </w:t>
      </w:r>
      <w:proofErr w:type="spellStart"/>
      <w:r w:rsidR="00074C06">
        <w:rPr>
          <w:rFonts w:ascii="Times New Roman" w:hAnsi="Times New Roman"/>
          <w:szCs w:val="28"/>
        </w:rPr>
        <w:t>N</w:t>
      </w:r>
      <w:r w:rsidR="00150DBC" w:rsidRPr="00D64EDF">
        <w:rPr>
          <w:rFonts w:ascii="Times New Roman" w:hAnsi="Times New Roman"/>
          <w:szCs w:val="28"/>
        </w:rPr>
        <w:t>enodokļu</w:t>
      </w:r>
      <w:proofErr w:type="spellEnd"/>
      <w:r w:rsidR="00150DBC" w:rsidRPr="00D64EDF">
        <w:rPr>
          <w:rFonts w:ascii="Times New Roman" w:hAnsi="Times New Roman"/>
          <w:szCs w:val="28"/>
        </w:rPr>
        <w:t xml:space="preserve"> ieņēmumi </w:t>
      </w:r>
      <w:r w:rsidR="00642237">
        <w:rPr>
          <w:rFonts w:ascii="Times New Roman" w:hAnsi="Times New Roman"/>
          <w:szCs w:val="28"/>
        </w:rPr>
        <w:t>201</w:t>
      </w:r>
      <w:r w:rsidR="00946D05">
        <w:rPr>
          <w:rFonts w:ascii="Times New Roman" w:hAnsi="Times New Roman"/>
          <w:szCs w:val="28"/>
        </w:rPr>
        <w:t>9</w:t>
      </w:r>
      <w:r w:rsidR="00150DBC" w:rsidRPr="00D64EDF">
        <w:rPr>
          <w:rFonts w:ascii="Times New Roman" w:hAnsi="Times New Roman"/>
          <w:szCs w:val="28"/>
        </w:rPr>
        <w:t>.</w:t>
      </w:r>
      <w:r w:rsidR="00A65FBB">
        <w:rPr>
          <w:rFonts w:ascii="Times New Roman" w:hAnsi="Times New Roman"/>
          <w:szCs w:val="28"/>
        </w:rPr>
        <w:t> </w:t>
      </w:r>
      <w:r w:rsidR="00150DBC" w:rsidRPr="00D64EDF">
        <w:rPr>
          <w:rFonts w:ascii="Times New Roman" w:hAnsi="Times New Roman"/>
          <w:szCs w:val="28"/>
        </w:rPr>
        <w:t xml:space="preserve">gadā </w:t>
      </w:r>
      <w:r w:rsidR="00196D3A" w:rsidRPr="009464E5">
        <w:rPr>
          <w:rFonts w:ascii="Times New Roman" w:hAnsi="Times New Roman"/>
          <w:szCs w:val="28"/>
        </w:rPr>
        <w:t xml:space="preserve">bija </w:t>
      </w:r>
      <w:r w:rsidR="009464E5" w:rsidRPr="009464E5">
        <w:rPr>
          <w:rFonts w:ascii="Times New Roman" w:hAnsi="Times New Roman"/>
          <w:bCs/>
          <w:szCs w:val="28"/>
        </w:rPr>
        <w:t>529</w:t>
      </w:r>
      <w:r w:rsidR="00150DBC" w:rsidRPr="009464E5">
        <w:rPr>
          <w:rFonts w:ascii="Times New Roman" w:hAnsi="Times New Roman"/>
          <w:bCs/>
          <w:szCs w:val="28"/>
        </w:rPr>
        <w:t>,</w:t>
      </w:r>
      <w:r w:rsidR="009464E5" w:rsidRPr="009464E5">
        <w:rPr>
          <w:rFonts w:ascii="Times New Roman" w:hAnsi="Times New Roman"/>
          <w:bCs/>
          <w:szCs w:val="28"/>
        </w:rPr>
        <w:t>0</w:t>
      </w:r>
      <w:r w:rsidR="00150DBC" w:rsidRPr="009464E5">
        <w:rPr>
          <w:rFonts w:ascii="Times New Roman" w:hAnsi="Times New Roman"/>
          <w:bCs/>
          <w:szCs w:val="28"/>
        </w:rPr>
        <w:t xml:space="preserve"> milj.</w:t>
      </w:r>
      <w:r w:rsidR="00150DBC" w:rsidRPr="00D64EDF">
        <w:rPr>
          <w:rFonts w:ascii="Times New Roman" w:hAnsi="Times New Roman"/>
          <w:bCs/>
          <w:szCs w:val="28"/>
        </w:rPr>
        <w:t xml:space="preserve"> </w:t>
      </w:r>
      <w:proofErr w:type="spellStart"/>
      <w:r w:rsidR="00411A46" w:rsidRPr="00411A46">
        <w:rPr>
          <w:rFonts w:ascii="Times New Roman" w:hAnsi="Times New Roman"/>
          <w:i/>
          <w:szCs w:val="28"/>
        </w:rPr>
        <w:t>euro</w:t>
      </w:r>
      <w:proofErr w:type="spellEnd"/>
      <w:r w:rsidR="00150DBC" w:rsidRPr="00D64EDF">
        <w:rPr>
          <w:rFonts w:ascii="Times New Roman" w:hAnsi="Times New Roman"/>
          <w:bCs/>
          <w:szCs w:val="28"/>
        </w:rPr>
        <w:t xml:space="preserve">, kas </w:t>
      </w:r>
      <w:r w:rsidR="002E3483">
        <w:rPr>
          <w:rFonts w:ascii="Times New Roman" w:hAnsi="Times New Roman"/>
          <w:bCs/>
          <w:szCs w:val="28"/>
        </w:rPr>
        <w:t xml:space="preserve">attiecīgi bija </w:t>
      </w:r>
      <w:r w:rsidR="00F52038" w:rsidRPr="009464E5">
        <w:rPr>
          <w:rFonts w:ascii="Times New Roman" w:hAnsi="Times New Roman"/>
          <w:bCs/>
          <w:szCs w:val="28"/>
        </w:rPr>
        <w:t>1</w:t>
      </w:r>
      <w:r w:rsidR="009464E5" w:rsidRPr="009464E5">
        <w:rPr>
          <w:rFonts w:ascii="Times New Roman" w:hAnsi="Times New Roman"/>
          <w:bCs/>
          <w:szCs w:val="28"/>
        </w:rPr>
        <w:t>0</w:t>
      </w:r>
      <w:r w:rsidR="00997611" w:rsidRPr="009464E5">
        <w:rPr>
          <w:rFonts w:ascii="Times New Roman" w:hAnsi="Times New Roman"/>
          <w:bCs/>
          <w:szCs w:val="28"/>
        </w:rPr>
        <w:t>9</w:t>
      </w:r>
      <w:r w:rsidR="00B06590" w:rsidRPr="009464E5">
        <w:rPr>
          <w:rFonts w:ascii="Times New Roman" w:hAnsi="Times New Roman"/>
          <w:bCs/>
          <w:szCs w:val="28"/>
        </w:rPr>
        <w:t>,</w:t>
      </w:r>
      <w:r w:rsidR="009464E5" w:rsidRPr="009464E5">
        <w:rPr>
          <w:rFonts w:ascii="Times New Roman" w:hAnsi="Times New Roman"/>
          <w:bCs/>
          <w:szCs w:val="28"/>
        </w:rPr>
        <w:t>3</w:t>
      </w:r>
      <w:r w:rsidR="00150DBC" w:rsidRPr="009464E5">
        <w:rPr>
          <w:rFonts w:ascii="Times New Roman" w:hAnsi="Times New Roman"/>
          <w:bCs/>
          <w:szCs w:val="28"/>
        </w:rPr>
        <w:t>%</w:t>
      </w:r>
      <w:r w:rsidR="00150DBC" w:rsidRPr="00D64EDF">
        <w:rPr>
          <w:rFonts w:ascii="Times New Roman" w:hAnsi="Times New Roman"/>
          <w:bCs/>
          <w:szCs w:val="28"/>
        </w:rPr>
        <w:t xml:space="preserve"> </w:t>
      </w:r>
      <w:r w:rsidR="00150DBC" w:rsidRPr="00D64EDF">
        <w:rPr>
          <w:rFonts w:ascii="Times New Roman" w:hAnsi="Times New Roman"/>
          <w:szCs w:val="28"/>
        </w:rPr>
        <w:t xml:space="preserve">no plānotā valsts pamatbudžeta </w:t>
      </w:r>
      <w:proofErr w:type="spellStart"/>
      <w:r w:rsidR="00150DBC" w:rsidRPr="00D64EDF">
        <w:rPr>
          <w:rFonts w:ascii="Times New Roman" w:hAnsi="Times New Roman"/>
          <w:szCs w:val="28"/>
        </w:rPr>
        <w:t>nenodokļu</w:t>
      </w:r>
      <w:proofErr w:type="spellEnd"/>
      <w:r w:rsidR="00150DBC" w:rsidRPr="00D64EDF">
        <w:rPr>
          <w:rFonts w:ascii="Times New Roman" w:hAnsi="Times New Roman"/>
          <w:szCs w:val="28"/>
        </w:rPr>
        <w:t xml:space="preserve"> ieņēmumu apjoma.</w:t>
      </w:r>
      <w:r w:rsidR="00583754">
        <w:rPr>
          <w:rFonts w:ascii="Times New Roman" w:hAnsi="Times New Roman"/>
          <w:szCs w:val="28"/>
        </w:rPr>
        <w:t xml:space="preserve"> </w:t>
      </w:r>
    </w:p>
    <w:p w:rsidR="00817FE6" w:rsidRPr="00D64EDF" w:rsidRDefault="004067E2" w:rsidP="00734279">
      <w:pPr>
        <w:pStyle w:val="teksts"/>
        <w:spacing w:after="0"/>
        <w:ind w:firstLine="540"/>
        <w:jc w:val="right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T</w:t>
      </w:r>
      <w:r w:rsidR="00817FE6" w:rsidRPr="00D64EDF">
        <w:rPr>
          <w:rFonts w:ascii="Times New Roman" w:hAnsi="Times New Roman"/>
          <w:i/>
          <w:szCs w:val="28"/>
        </w:rPr>
        <w:t>abula</w:t>
      </w:r>
      <w:r>
        <w:rPr>
          <w:rFonts w:ascii="Times New Roman" w:hAnsi="Times New Roman"/>
          <w:i/>
          <w:szCs w:val="28"/>
        </w:rPr>
        <w:t xml:space="preserve"> Nr. 1</w:t>
      </w:r>
    </w:p>
    <w:p w:rsidR="00817FE6" w:rsidRDefault="00817FE6" w:rsidP="00946D05">
      <w:pPr>
        <w:pStyle w:val="teksts"/>
        <w:spacing w:after="0"/>
        <w:ind w:firstLine="540"/>
        <w:jc w:val="right"/>
        <w:rPr>
          <w:rFonts w:ascii="Times New Roman" w:hAnsi="Times New Roman"/>
          <w:b/>
          <w:i/>
          <w:szCs w:val="28"/>
        </w:rPr>
      </w:pPr>
      <w:r w:rsidRPr="00D64EDF">
        <w:rPr>
          <w:rFonts w:ascii="Times New Roman" w:hAnsi="Times New Roman"/>
          <w:b/>
          <w:szCs w:val="28"/>
        </w:rPr>
        <w:t xml:space="preserve">Valsts pamatbudžeta ieņēmumi </w:t>
      </w:r>
      <w:r w:rsidR="00437F0C" w:rsidRPr="00D64EDF">
        <w:rPr>
          <w:rFonts w:ascii="Times New Roman" w:hAnsi="Times New Roman"/>
          <w:b/>
          <w:szCs w:val="28"/>
        </w:rPr>
        <w:t>201</w:t>
      </w:r>
      <w:r w:rsidR="00946D05">
        <w:rPr>
          <w:rFonts w:ascii="Times New Roman" w:hAnsi="Times New Roman"/>
          <w:b/>
          <w:szCs w:val="28"/>
        </w:rPr>
        <w:t>9</w:t>
      </w:r>
      <w:r w:rsidR="00437F0C" w:rsidRPr="00D64EDF">
        <w:rPr>
          <w:rFonts w:ascii="Times New Roman" w:hAnsi="Times New Roman"/>
          <w:b/>
          <w:szCs w:val="28"/>
        </w:rPr>
        <w:t>.</w:t>
      </w:r>
      <w:r w:rsidR="00CE15E5">
        <w:rPr>
          <w:rFonts w:ascii="Times New Roman" w:hAnsi="Times New Roman"/>
          <w:b/>
          <w:szCs w:val="28"/>
        </w:rPr>
        <w:t> </w:t>
      </w:r>
      <w:r w:rsidRPr="00D64EDF">
        <w:rPr>
          <w:rFonts w:ascii="Times New Roman" w:hAnsi="Times New Roman"/>
          <w:b/>
          <w:szCs w:val="28"/>
        </w:rPr>
        <w:t>gadā</w:t>
      </w:r>
      <w:r w:rsidR="008B0DF8">
        <w:rPr>
          <w:rFonts w:ascii="Times New Roman" w:hAnsi="Times New Roman"/>
          <w:b/>
          <w:szCs w:val="28"/>
        </w:rPr>
        <w:t xml:space="preserve"> sadalījumā pa galvenajām kategorijām</w:t>
      </w:r>
      <w:r w:rsidR="008B0DF8">
        <w:rPr>
          <w:rStyle w:val="FootnoteReference"/>
          <w:rFonts w:ascii="Times New Roman" w:hAnsi="Times New Roman"/>
          <w:b/>
          <w:szCs w:val="28"/>
        </w:rPr>
        <w:footnoteReference w:id="1"/>
      </w:r>
      <w:r w:rsidR="00B725A6">
        <w:rPr>
          <w:rFonts w:ascii="Times New Roman" w:hAnsi="Times New Roman"/>
          <w:b/>
          <w:szCs w:val="28"/>
        </w:rPr>
        <w:t xml:space="preserve">, </w:t>
      </w:r>
      <w:proofErr w:type="spellStart"/>
      <w:r w:rsidR="00B725A6">
        <w:rPr>
          <w:rFonts w:ascii="Times New Roman" w:hAnsi="Times New Roman"/>
          <w:b/>
          <w:i/>
          <w:szCs w:val="28"/>
        </w:rPr>
        <w:t>euro</w:t>
      </w:r>
      <w:proofErr w:type="spellEnd"/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1466"/>
        <w:gridCol w:w="4205"/>
        <w:gridCol w:w="1417"/>
        <w:gridCol w:w="1418"/>
        <w:gridCol w:w="1134"/>
      </w:tblGrid>
      <w:tr w:rsidR="007E7ED8" w:rsidRPr="00D246CD" w:rsidTr="009A4972">
        <w:trPr>
          <w:trHeight w:val="732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246CD" w:rsidRPr="009A4972" w:rsidRDefault="00D246CD" w:rsidP="00D246CD">
            <w:pPr>
              <w:spacing w:after="0"/>
              <w:ind w:firstLine="0"/>
              <w:jc w:val="center"/>
              <w:rPr>
                <w:sz w:val="18"/>
              </w:rPr>
            </w:pPr>
            <w:r w:rsidRPr="009A4972">
              <w:rPr>
                <w:sz w:val="18"/>
              </w:rPr>
              <w:t>Klasifikācijas grupa, kods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246CD" w:rsidRPr="009A4972" w:rsidRDefault="00D246CD" w:rsidP="00D246CD">
            <w:pPr>
              <w:spacing w:after="0"/>
              <w:ind w:firstLine="0"/>
              <w:jc w:val="center"/>
              <w:rPr>
                <w:sz w:val="18"/>
              </w:rPr>
            </w:pPr>
            <w:r w:rsidRPr="009A4972">
              <w:rPr>
                <w:sz w:val="18"/>
              </w:rPr>
              <w:t xml:space="preserve">Rādītāji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246CD" w:rsidRPr="009A4972" w:rsidRDefault="00D246CD" w:rsidP="00D246CD">
            <w:pPr>
              <w:spacing w:after="0"/>
              <w:ind w:firstLine="0"/>
              <w:jc w:val="center"/>
              <w:rPr>
                <w:sz w:val="18"/>
              </w:rPr>
            </w:pPr>
            <w:r w:rsidRPr="009A4972">
              <w:rPr>
                <w:sz w:val="18"/>
              </w:rPr>
              <w:t>Likumā apstiprinātais gada plāns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246CD" w:rsidRPr="009A4972" w:rsidRDefault="00D246CD" w:rsidP="00D246CD">
            <w:pPr>
              <w:spacing w:after="0"/>
              <w:ind w:firstLine="0"/>
              <w:jc w:val="center"/>
              <w:rPr>
                <w:sz w:val="18"/>
              </w:rPr>
            </w:pPr>
            <w:r w:rsidRPr="009A4972">
              <w:rPr>
                <w:sz w:val="18"/>
              </w:rPr>
              <w:t>Izpilde no gada sākuma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246CD" w:rsidRPr="009A4972" w:rsidRDefault="00300CB4" w:rsidP="00300CB4">
            <w:pPr>
              <w:spacing w:after="0"/>
              <w:ind w:firstLine="0"/>
              <w:jc w:val="center"/>
              <w:rPr>
                <w:sz w:val="18"/>
              </w:rPr>
            </w:pPr>
            <w:r w:rsidRPr="009A4972">
              <w:rPr>
                <w:sz w:val="18"/>
              </w:rPr>
              <w:t>Izpilde % pret gada plānu</w:t>
            </w:r>
            <w:r w:rsidR="00D246CD" w:rsidRPr="009A4972">
              <w:rPr>
                <w:sz w:val="18"/>
              </w:rPr>
              <w:t xml:space="preserve"> (4/3)</w:t>
            </w:r>
          </w:p>
        </w:tc>
      </w:tr>
      <w:tr w:rsidR="00300CB4" w:rsidRPr="00D246CD" w:rsidTr="00300CB4">
        <w:trPr>
          <w:trHeight w:val="147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CD" w:rsidRPr="00D246CD" w:rsidRDefault="00D246CD" w:rsidP="00D246CD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D246CD">
              <w:rPr>
                <w:sz w:val="16"/>
                <w:szCs w:val="16"/>
              </w:rPr>
              <w:t>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CD" w:rsidRPr="00D246CD" w:rsidRDefault="00D246CD" w:rsidP="00D246CD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D246CD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D246CD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D246C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D246CD">
              <w:rPr>
                <w:sz w:val="16"/>
                <w:szCs w:val="16"/>
              </w:rPr>
              <w:t>5</w:t>
            </w:r>
          </w:p>
        </w:tc>
      </w:tr>
      <w:tr w:rsidR="00300CB4" w:rsidRPr="00D246CD" w:rsidTr="009A4972">
        <w:trPr>
          <w:trHeight w:val="25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center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D246CD" w:rsidRPr="00D246CD" w:rsidRDefault="009A4972" w:rsidP="00D246CD">
            <w:pPr>
              <w:spacing w:after="0"/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1.Ieņēmumi - kopā</w:t>
            </w:r>
            <w:r w:rsidR="00D246CD" w:rsidRPr="00D246CD">
              <w:rPr>
                <w:b/>
                <w:bCs/>
                <w:sz w:val="20"/>
              </w:rPr>
              <w:t xml:space="preserve"> (1.1.+1.3.+1.4.+1.5.+1.6.)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6 418 512 497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6 431 118 608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100,2</w:t>
            </w:r>
          </w:p>
        </w:tc>
      </w:tr>
      <w:tr w:rsidR="00300CB4" w:rsidRPr="00D246CD" w:rsidTr="009A4972">
        <w:trPr>
          <w:trHeight w:val="25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246CD" w:rsidRPr="00D246CD" w:rsidRDefault="009A4972" w:rsidP="00D246CD">
            <w:pPr>
              <w:spacing w:after="0"/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  <w:r w:rsidR="00D246CD" w:rsidRPr="00D246CD">
              <w:rPr>
                <w:b/>
                <w:bCs/>
                <w:sz w:val="20"/>
              </w:rPr>
              <w:t>0. grupa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left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1.1. Nodokļu ieņēmumi(1.1.1.+1.1.2.+1.1.3.+1.1.4.+1.2.)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4 664 442 048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4 473 041 662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95,9</w:t>
            </w:r>
          </w:p>
        </w:tc>
      </w:tr>
      <w:tr w:rsidR="00300CB4" w:rsidRPr="00D246CD" w:rsidTr="00300CB4">
        <w:trPr>
          <w:trHeight w:val="25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center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1.0.0.0.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left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1.1.1.Ienākuma nodokļi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548 033 000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434 631 118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79,3</w:t>
            </w:r>
          </w:p>
        </w:tc>
      </w:tr>
      <w:tr w:rsidR="00300CB4" w:rsidRPr="00D246CD" w:rsidTr="00300CB4">
        <w:trPr>
          <w:trHeight w:val="25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center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2.0.0.0.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left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1.1.2.Sociālās apdrošināšanas iemaksas - kopā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97 761 000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100 031 483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102,3</w:t>
            </w:r>
          </w:p>
        </w:tc>
      </w:tr>
      <w:tr w:rsidR="00300CB4" w:rsidRPr="00D246CD" w:rsidTr="00300CB4">
        <w:trPr>
          <w:trHeight w:val="25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center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5.0.0.0.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left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1.1.3.Nodokļi par pakalpojumiem un precēm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3 962 448 048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3 888 712 707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98,1</w:t>
            </w:r>
          </w:p>
        </w:tc>
      </w:tr>
      <w:tr w:rsidR="00300CB4" w:rsidRPr="00D246CD" w:rsidTr="00300CB4">
        <w:trPr>
          <w:trHeight w:val="25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center"/>
              <w:rPr>
                <w:sz w:val="20"/>
              </w:rPr>
            </w:pPr>
            <w:r w:rsidRPr="00D246CD">
              <w:rPr>
                <w:sz w:val="20"/>
              </w:rPr>
              <w:t>5.1.0.0.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left"/>
              <w:rPr>
                <w:sz w:val="20"/>
              </w:rPr>
            </w:pPr>
            <w:r w:rsidRPr="00D246CD">
              <w:rPr>
                <w:sz w:val="20"/>
              </w:rPr>
              <w:t xml:space="preserve">   Pievienotās vērtības nodoklis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sz w:val="20"/>
              </w:rPr>
            </w:pPr>
            <w:r w:rsidRPr="00D246CD">
              <w:rPr>
                <w:sz w:val="20"/>
              </w:rPr>
              <w:t>2 648 387 048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sz w:val="20"/>
              </w:rPr>
            </w:pPr>
            <w:r w:rsidRPr="00D246CD">
              <w:rPr>
                <w:sz w:val="20"/>
              </w:rPr>
              <w:t>2 648 346 651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sz w:val="20"/>
              </w:rPr>
            </w:pPr>
            <w:r w:rsidRPr="00D246CD">
              <w:rPr>
                <w:sz w:val="20"/>
              </w:rPr>
              <w:t>100,0</w:t>
            </w:r>
          </w:p>
        </w:tc>
      </w:tr>
      <w:tr w:rsidR="00300CB4" w:rsidRPr="00D246CD" w:rsidTr="00300CB4">
        <w:trPr>
          <w:trHeight w:val="25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center"/>
              <w:rPr>
                <w:sz w:val="20"/>
              </w:rPr>
            </w:pPr>
            <w:r w:rsidRPr="00D246CD">
              <w:rPr>
                <w:sz w:val="20"/>
              </w:rPr>
              <w:t>5.2.0.0.,5.3.0.0.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CD" w:rsidRPr="00D246CD" w:rsidRDefault="00D246CD" w:rsidP="00D246CD">
            <w:pPr>
              <w:spacing w:after="0"/>
              <w:ind w:firstLine="0"/>
              <w:jc w:val="left"/>
              <w:rPr>
                <w:sz w:val="20"/>
              </w:rPr>
            </w:pPr>
            <w:r w:rsidRPr="00D246CD">
              <w:rPr>
                <w:sz w:val="20"/>
              </w:rPr>
              <w:t xml:space="preserve">   Akcīzes nodoklis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sz w:val="20"/>
              </w:rPr>
            </w:pPr>
            <w:r w:rsidRPr="00D246CD">
              <w:rPr>
                <w:sz w:val="20"/>
              </w:rPr>
              <w:t>1 118 916 000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sz w:val="20"/>
              </w:rPr>
            </w:pPr>
            <w:r w:rsidRPr="00D246CD">
              <w:rPr>
                <w:sz w:val="20"/>
              </w:rPr>
              <w:t>1 064 055 025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sz w:val="20"/>
              </w:rPr>
            </w:pPr>
            <w:r w:rsidRPr="00D246CD">
              <w:rPr>
                <w:sz w:val="20"/>
              </w:rPr>
              <w:t>95,1</w:t>
            </w:r>
          </w:p>
        </w:tc>
      </w:tr>
      <w:tr w:rsidR="00300CB4" w:rsidRPr="00D246CD" w:rsidTr="00300CB4">
        <w:trPr>
          <w:trHeight w:val="25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center"/>
              <w:rPr>
                <w:sz w:val="20"/>
              </w:rPr>
            </w:pPr>
            <w:r w:rsidRPr="00D246CD">
              <w:rPr>
                <w:sz w:val="20"/>
              </w:rPr>
              <w:t>5.4.0.0.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left"/>
              <w:rPr>
                <w:sz w:val="20"/>
              </w:rPr>
            </w:pPr>
            <w:r w:rsidRPr="00D246CD">
              <w:rPr>
                <w:sz w:val="20"/>
              </w:rPr>
              <w:t xml:space="preserve">   Nodokļi atsevišķām precēm un pakalpojumu veidiem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sz w:val="20"/>
              </w:rPr>
            </w:pPr>
            <w:r w:rsidRPr="00D246CD">
              <w:rPr>
                <w:sz w:val="20"/>
              </w:rPr>
              <w:t>170 945 000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sz w:val="20"/>
              </w:rPr>
            </w:pPr>
            <w:r w:rsidRPr="00D246CD">
              <w:rPr>
                <w:sz w:val="20"/>
              </w:rPr>
              <w:t>158 720 580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sz w:val="20"/>
              </w:rPr>
            </w:pPr>
            <w:r w:rsidRPr="00D246CD">
              <w:rPr>
                <w:sz w:val="20"/>
              </w:rPr>
              <w:t>92,8</w:t>
            </w:r>
          </w:p>
        </w:tc>
      </w:tr>
      <w:tr w:rsidR="00300CB4" w:rsidRPr="00D246CD" w:rsidTr="00300CB4">
        <w:trPr>
          <w:trHeight w:val="25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center"/>
              <w:rPr>
                <w:sz w:val="20"/>
              </w:rPr>
            </w:pPr>
            <w:r w:rsidRPr="00D246CD">
              <w:rPr>
                <w:sz w:val="20"/>
              </w:rPr>
              <w:t>5.4.1.0.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left"/>
              <w:rPr>
                <w:sz w:val="20"/>
              </w:rPr>
            </w:pPr>
            <w:r w:rsidRPr="00D246CD">
              <w:rPr>
                <w:sz w:val="20"/>
              </w:rPr>
              <w:t xml:space="preserve">       Azartspēļu nodoklis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sz w:val="20"/>
              </w:rPr>
            </w:pPr>
            <w:r w:rsidRPr="00D246CD">
              <w:rPr>
                <w:sz w:val="20"/>
              </w:rPr>
              <w:t>36 500 000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sz w:val="20"/>
              </w:rPr>
            </w:pPr>
            <w:r w:rsidRPr="00D246CD">
              <w:rPr>
                <w:sz w:val="20"/>
              </w:rPr>
              <w:t>34 192 568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sz w:val="20"/>
              </w:rPr>
            </w:pPr>
            <w:r w:rsidRPr="00D246CD">
              <w:rPr>
                <w:sz w:val="20"/>
              </w:rPr>
              <w:t>93,7</w:t>
            </w:r>
          </w:p>
        </w:tc>
      </w:tr>
      <w:tr w:rsidR="00300CB4" w:rsidRPr="00D246CD" w:rsidTr="00300CB4">
        <w:trPr>
          <w:trHeight w:val="25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center"/>
              <w:rPr>
                <w:sz w:val="20"/>
              </w:rPr>
            </w:pPr>
            <w:r w:rsidRPr="00D246CD">
              <w:rPr>
                <w:sz w:val="20"/>
              </w:rPr>
              <w:lastRenderedPageBreak/>
              <w:t>5.4.2.0.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left"/>
              <w:rPr>
                <w:sz w:val="20"/>
              </w:rPr>
            </w:pPr>
            <w:r w:rsidRPr="00D246CD">
              <w:rPr>
                <w:sz w:val="20"/>
              </w:rPr>
              <w:t xml:space="preserve">       Izložu nodoklis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sz w:val="20"/>
              </w:rPr>
            </w:pPr>
            <w:r w:rsidRPr="00D246CD">
              <w:rPr>
                <w:sz w:val="20"/>
              </w:rPr>
              <w:t>3 100 000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sz w:val="20"/>
              </w:rPr>
            </w:pPr>
            <w:r w:rsidRPr="00D246CD">
              <w:rPr>
                <w:sz w:val="20"/>
              </w:rPr>
              <w:t>3 097 962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sz w:val="20"/>
              </w:rPr>
            </w:pPr>
            <w:r w:rsidRPr="00D246CD">
              <w:rPr>
                <w:sz w:val="20"/>
              </w:rPr>
              <w:t>99,9</w:t>
            </w:r>
          </w:p>
        </w:tc>
      </w:tr>
      <w:tr w:rsidR="00300CB4" w:rsidRPr="00D246CD" w:rsidTr="00300CB4">
        <w:trPr>
          <w:trHeight w:val="25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center"/>
              <w:rPr>
                <w:sz w:val="20"/>
              </w:rPr>
            </w:pPr>
            <w:r w:rsidRPr="00D246CD">
              <w:rPr>
                <w:sz w:val="20"/>
              </w:rPr>
              <w:t>5.4.4.0.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left"/>
              <w:rPr>
                <w:sz w:val="20"/>
              </w:rPr>
            </w:pPr>
            <w:r w:rsidRPr="00D246CD">
              <w:rPr>
                <w:sz w:val="20"/>
              </w:rPr>
              <w:t xml:space="preserve">       Elektroenerģijas  nodoklis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sz w:val="20"/>
              </w:rPr>
            </w:pPr>
            <w:r w:rsidRPr="00D246CD">
              <w:rPr>
                <w:sz w:val="20"/>
              </w:rPr>
              <w:t>5 390 000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sz w:val="20"/>
              </w:rPr>
            </w:pPr>
            <w:r w:rsidRPr="00D246CD">
              <w:rPr>
                <w:sz w:val="20"/>
              </w:rPr>
              <w:t>5 017 407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sz w:val="20"/>
              </w:rPr>
            </w:pPr>
            <w:r w:rsidRPr="00D246CD">
              <w:rPr>
                <w:sz w:val="20"/>
              </w:rPr>
              <w:t>93,1</w:t>
            </w:r>
          </w:p>
        </w:tc>
      </w:tr>
      <w:tr w:rsidR="00300CB4" w:rsidRPr="00D246CD" w:rsidTr="00300CB4">
        <w:trPr>
          <w:trHeight w:val="25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center"/>
              <w:rPr>
                <w:sz w:val="20"/>
              </w:rPr>
            </w:pPr>
            <w:r w:rsidRPr="00D246CD">
              <w:rPr>
                <w:sz w:val="20"/>
              </w:rPr>
              <w:t>5.4.5.0.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left"/>
              <w:rPr>
                <w:sz w:val="20"/>
              </w:rPr>
            </w:pPr>
            <w:r w:rsidRPr="00D246CD">
              <w:rPr>
                <w:sz w:val="20"/>
              </w:rPr>
              <w:t xml:space="preserve">       Transportlīdzekļa ekspluatācijas nodoklis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sz w:val="20"/>
              </w:rPr>
            </w:pPr>
            <w:r w:rsidRPr="00D246CD">
              <w:rPr>
                <w:sz w:val="20"/>
              </w:rPr>
              <w:t>103 255 000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sz w:val="20"/>
              </w:rPr>
            </w:pPr>
            <w:r w:rsidRPr="00D246CD">
              <w:rPr>
                <w:sz w:val="20"/>
              </w:rPr>
              <w:t>95 298 954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sz w:val="20"/>
              </w:rPr>
            </w:pPr>
            <w:r w:rsidRPr="00D246CD">
              <w:rPr>
                <w:sz w:val="20"/>
              </w:rPr>
              <w:t>92,3</w:t>
            </w:r>
          </w:p>
        </w:tc>
      </w:tr>
      <w:tr w:rsidR="00300CB4" w:rsidRPr="00D246CD" w:rsidTr="00300CB4">
        <w:trPr>
          <w:trHeight w:val="25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center"/>
              <w:rPr>
                <w:sz w:val="20"/>
              </w:rPr>
            </w:pPr>
            <w:r w:rsidRPr="00D246CD">
              <w:rPr>
                <w:sz w:val="20"/>
              </w:rPr>
              <w:t>5.4.6.0.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left"/>
              <w:rPr>
                <w:sz w:val="20"/>
              </w:rPr>
            </w:pPr>
            <w:r w:rsidRPr="00D246CD">
              <w:rPr>
                <w:sz w:val="20"/>
              </w:rPr>
              <w:t xml:space="preserve">       Uzņēmumu vieglo transportlīdzekļu nodoklis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sz w:val="20"/>
              </w:rPr>
            </w:pPr>
            <w:r w:rsidRPr="00D246CD">
              <w:rPr>
                <w:sz w:val="20"/>
              </w:rPr>
              <w:t>22 700 000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sz w:val="20"/>
              </w:rPr>
            </w:pPr>
            <w:r w:rsidRPr="00D246CD">
              <w:rPr>
                <w:sz w:val="20"/>
              </w:rPr>
              <w:t>21 113 689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sz w:val="20"/>
              </w:rPr>
            </w:pPr>
            <w:r w:rsidRPr="00D246CD">
              <w:rPr>
                <w:sz w:val="20"/>
              </w:rPr>
              <w:t>93,0</w:t>
            </w:r>
          </w:p>
        </w:tc>
      </w:tr>
      <w:tr w:rsidR="00300CB4" w:rsidRPr="00D246CD" w:rsidTr="00300CB4">
        <w:trPr>
          <w:trHeight w:val="25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center"/>
              <w:rPr>
                <w:sz w:val="20"/>
              </w:rPr>
            </w:pPr>
            <w:r w:rsidRPr="00D246CD">
              <w:rPr>
                <w:sz w:val="20"/>
              </w:rPr>
              <w:t>5.5.0.0.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left"/>
              <w:rPr>
                <w:sz w:val="20"/>
              </w:rPr>
            </w:pPr>
            <w:r w:rsidRPr="00D246CD">
              <w:rPr>
                <w:sz w:val="20"/>
              </w:rPr>
              <w:t xml:space="preserve">   Nodokļi un maksājumi par tiesībām lietot atsevišķas preces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sz w:val="20"/>
              </w:rPr>
            </w:pPr>
            <w:r w:rsidRPr="00D246CD">
              <w:rPr>
                <w:sz w:val="20"/>
              </w:rPr>
              <w:t>24 200 000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sz w:val="20"/>
              </w:rPr>
            </w:pPr>
            <w:r w:rsidRPr="00D246CD">
              <w:rPr>
                <w:sz w:val="20"/>
              </w:rPr>
              <w:t>17 590 451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sz w:val="20"/>
              </w:rPr>
            </w:pPr>
            <w:r w:rsidRPr="00D246CD">
              <w:rPr>
                <w:sz w:val="20"/>
              </w:rPr>
              <w:t>72,7</w:t>
            </w:r>
          </w:p>
        </w:tc>
      </w:tr>
      <w:tr w:rsidR="00300CB4" w:rsidRPr="00D246CD" w:rsidTr="00300CB4">
        <w:trPr>
          <w:trHeight w:val="25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center"/>
              <w:rPr>
                <w:sz w:val="20"/>
              </w:rPr>
            </w:pPr>
            <w:r w:rsidRPr="00D246CD">
              <w:rPr>
                <w:sz w:val="20"/>
              </w:rPr>
              <w:t xml:space="preserve"> 5.5.3.0.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left"/>
              <w:rPr>
                <w:sz w:val="20"/>
              </w:rPr>
            </w:pPr>
            <w:r w:rsidRPr="00D246CD">
              <w:rPr>
                <w:sz w:val="20"/>
              </w:rPr>
              <w:t xml:space="preserve">      Dabas resursu nodoklis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sz w:val="20"/>
              </w:rPr>
            </w:pPr>
            <w:r w:rsidRPr="00D246CD">
              <w:rPr>
                <w:sz w:val="20"/>
              </w:rPr>
              <w:t>24 200 000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sz w:val="20"/>
              </w:rPr>
            </w:pPr>
            <w:r w:rsidRPr="00D246CD">
              <w:rPr>
                <w:sz w:val="20"/>
              </w:rPr>
              <w:t>17 590 451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sz w:val="20"/>
              </w:rPr>
            </w:pPr>
            <w:r w:rsidRPr="00D246CD">
              <w:rPr>
                <w:sz w:val="20"/>
              </w:rPr>
              <w:t>72,7</w:t>
            </w:r>
          </w:p>
        </w:tc>
      </w:tr>
      <w:tr w:rsidR="00300CB4" w:rsidRPr="00D246CD" w:rsidTr="00300CB4">
        <w:trPr>
          <w:trHeight w:val="25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center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6.0.0.0.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left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1.1.4. Muitas nodoklis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56 200 000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49 670 729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88,4</w:t>
            </w:r>
          </w:p>
        </w:tc>
      </w:tr>
      <w:tr w:rsidR="00300CB4" w:rsidRPr="00D246CD" w:rsidTr="00300CB4">
        <w:trPr>
          <w:trHeight w:val="25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left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left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 xml:space="preserve">1.2. Sadalāmie  nodokļi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-4 375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x</w:t>
            </w:r>
          </w:p>
        </w:tc>
      </w:tr>
      <w:tr w:rsidR="00300CB4" w:rsidRPr="00D246CD" w:rsidTr="009A4972">
        <w:trPr>
          <w:trHeight w:val="25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left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2.0.grupa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left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1.3.Nenodokļu ieņēmumi (1.3.1.+1.3.2.+1.3.3.+1.3.4.)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483 859 316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529 010 912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109,3</w:t>
            </w:r>
          </w:p>
        </w:tc>
      </w:tr>
      <w:tr w:rsidR="007E7ED8" w:rsidRPr="00D246CD" w:rsidTr="00300CB4">
        <w:trPr>
          <w:trHeight w:val="25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center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8.0.0.0.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left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1.3.1.Ieņēmumi no uzņēmējdarbības un  īpašuma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249 681 039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307 629 630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123,2</w:t>
            </w:r>
          </w:p>
        </w:tc>
      </w:tr>
      <w:tr w:rsidR="00D246CD" w:rsidRPr="00D246CD" w:rsidTr="00300CB4">
        <w:trPr>
          <w:trHeight w:val="25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CD" w:rsidRPr="00D246CD" w:rsidRDefault="00D246CD" w:rsidP="00D246CD">
            <w:pPr>
              <w:spacing w:after="0"/>
              <w:ind w:firstLine="0"/>
              <w:jc w:val="center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9.0.0.0.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CD" w:rsidRPr="00D246CD" w:rsidRDefault="00D246CD" w:rsidP="00D246CD">
            <w:pPr>
              <w:spacing w:after="0"/>
              <w:ind w:firstLine="0"/>
              <w:jc w:val="left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1.3.2.Valsts (pašvaldību) nodevas un kancelejas nodevas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158 907 676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150 061 875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94,4</w:t>
            </w:r>
          </w:p>
        </w:tc>
      </w:tr>
      <w:tr w:rsidR="00D246CD" w:rsidRPr="00D246CD" w:rsidTr="00300CB4">
        <w:trPr>
          <w:trHeight w:val="25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CD" w:rsidRPr="00D246CD" w:rsidRDefault="00D246CD" w:rsidP="00D246CD">
            <w:pPr>
              <w:spacing w:after="0"/>
              <w:ind w:firstLine="0"/>
              <w:jc w:val="center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10.0.0.0.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CD" w:rsidRPr="00D246CD" w:rsidRDefault="00D246CD" w:rsidP="00D246CD">
            <w:pPr>
              <w:spacing w:after="0"/>
              <w:ind w:firstLine="0"/>
              <w:jc w:val="left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1.3.3. Naudas sodi un sankcijas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40 875 926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32 416 012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79,3</w:t>
            </w:r>
          </w:p>
        </w:tc>
      </w:tr>
      <w:tr w:rsidR="00D246CD" w:rsidRPr="00D246CD" w:rsidTr="00300CB4">
        <w:trPr>
          <w:trHeight w:val="25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CD" w:rsidRPr="00D246CD" w:rsidRDefault="00D246CD" w:rsidP="00D246CD">
            <w:pPr>
              <w:spacing w:after="0"/>
              <w:ind w:firstLine="0"/>
              <w:jc w:val="center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12/22.*.0.0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CD" w:rsidRPr="00D246CD" w:rsidRDefault="00D246CD" w:rsidP="00D246CD">
            <w:pPr>
              <w:spacing w:after="0"/>
              <w:ind w:firstLine="0"/>
              <w:jc w:val="left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 xml:space="preserve">1.3.4. Pārējie </w:t>
            </w:r>
            <w:proofErr w:type="spellStart"/>
            <w:r w:rsidRPr="00D246CD">
              <w:rPr>
                <w:b/>
                <w:bCs/>
                <w:sz w:val="20"/>
              </w:rPr>
              <w:t>nenodokļu</w:t>
            </w:r>
            <w:proofErr w:type="spellEnd"/>
            <w:r w:rsidRPr="00D246CD">
              <w:rPr>
                <w:b/>
                <w:bCs/>
                <w:sz w:val="20"/>
              </w:rPr>
              <w:t xml:space="preserve"> ieņēmumi - kopā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34 394 675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38 903 395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113,1</w:t>
            </w:r>
          </w:p>
        </w:tc>
      </w:tr>
      <w:tr w:rsidR="00D246CD" w:rsidRPr="00D246CD" w:rsidTr="009A4972">
        <w:trPr>
          <w:trHeight w:val="25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D246CD" w:rsidRPr="00D246CD" w:rsidRDefault="00D246CD" w:rsidP="009A4972">
            <w:pPr>
              <w:spacing w:after="0"/>
              <w:ind w:firstLine="0"/>
              <w:jc w:val="center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3.0. grupa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D246CD" w:rsidRPr="00D246CD" w:rsidRDefault="00D246CD" w:rsidP="00D246CD">
            <w:pPr>
              <w:spacing w:after="0"/>
              <w:ind w:firstLine="0"/>
              <w:jc w:val="left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 xml:space="preserve">1.4. Ieņēmumi no maksas pakalpojumiem un citi pašu ieņēmumi - kopā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121 522 253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129 221 399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106,3</w:t>
            </w:r>
          </w:p>
        </w:tc>
      </w:tr>
      <w:tr w:rsidR="00D246CD" w:rsidRPr="00D246CD" w:rsidTr="009A4972">
        <w:trPr>
          <w:trHeight w:val="25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D246CD" w:rsidRPr="00D246CD" w:rsidRDefault="009A4972" w:rsidP="00D246CD">
            <w:pPr>
              <w:spacing w:after="0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  <w:r w:rsidR="00D246CD" w:rsidRPr="00D246CD">
              <w:rPr>
                <w:b/>
                <w:bCs/>
                <w:sz w:val="20"/>
              </w:rPr>
              <w:t>0. grupa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D246CD" w:rsidRPr="00D246CD" w:rsidRDefault="00D246CD" w:rsidP="00D246CD">
            <w:pPr>
              <w:spacing w:after="0"/>
              <w:ind w:firstLine="0"/>
              <w:jc w:val="left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1.5. Ārvalstu finanšu palīdzība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1 140 900 092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1 292 727 619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b/>
                <w:bCs/>
                <w:sz w:val="20"/>
              </w:rPr>
            </w:pPr>
            <w:r w:rsidRPr="00D246CD">
              <w:rPr>
                <w:b/>
                <w:bCs/>
                <w:sz w:val="20"/>
              </w:rPr>
              <w:t>113,3</w:t>
            </w:r>
          </w:p>
        </w:tc>
      </w:tr>
      <w:tr w:rsidR="00D246CD" w:rsidRPr="00D246CD" w:rsidTr="009A4972">
        <w:trPr>
          <w:trHeight w:val="25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D246CD" w:rsidRPr="00D246CD" w:rsidRDefault="00D246CD" w:rsidP="00D246CD">
            <w:pPr>
              <w:spacing w:after="0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5.0.grupa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D246CD" w:rsidRPr="00D246CD" w:rsidRDefault="00D246CD" w:rsidP="00D246CD">
            <w:pPr>
              <w:spacing w:after="0"/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1.6.Transferti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7 788 788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7 117 016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D246CD" w:rsidRPr="00D246CD" w:rsidRDefault="00D246CD" w:rsidP="00D246CD">
            <w:pPr>
              <w:spacing w:after="0"/>
              <w:ind w:firstLine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91,4</w:t>
            </w:r>
          </w:p>
        </w:tc>
      </w:tr>
    </w:tbl>
    <w:p w:rsidR="00D246CD" w:rsidRPr="007E7ED8" w:rsidRDefault="007E7ED8" w:rsidP="007E7ED8">
      <w:pPr>
        <w:pStyle w:val="teksts"/>
        <w:spacing w:after="0"/>
        <w:jc w:val="left"/>
        <w:rPr>
          <w:rFonts w:ascii="Times New Roman" w:hAnsi="Times New Roman"/>
          <w:i/>
          <w:sz w:val="18"/>
          <w:szCs w:val="18"/>
        </w:rPr>
      </w:pPr>
      <w:r w:rsidRPr="007E7ED8">
        <w:rPr>
          <w:rFonts w:ascii="Times New Roman" w:hAnsi="Times New Roman"/>
          <w:i/>
          <w:sz w:val="18"/>
          <w:szCs w:val="18"/>
        </w:rPr>
        <w:t xml:space="preserve">* t.sk. </w:t>
      </w:r>
      <w:proofErr w:type="spellStart"/>
      <w:r w:rsidRPr="007E7ED8">
        <w:rPr>
          <w:rFonts w:ascii="Times New Roman" w:hAnsi="Times New Roman"/>
          <w:i/>
          <w:sz w:val="18"/>
          <w:szCs w:val="18"/>
        </w:rPr>
        <w:t>papildemisijas</w:t>
      </w:r>
      <w:proofErr w:type="spellEnd"/>
      <w:r w:rsidRPr="007E7ED8">
        <w:rPr>
          <w:rFonts w:ascii="Times New Roman" w:hAnsi="Times New Roman"/>
          <w:i/>
          <w:sz w:val="18"/>
          <w:szCs w:val="18"/>
        </w:rPr>
        <w:t xml:space="preserve"> prēmija 10 788 145 EUR (EKK 8.9.9.0. Pārējie iepriekš neklasificētie finanšu ieņēmumi)</w:t>
      </w:r>
    </w:p>
    <w:p w:rsidR="002A645C" w:rsidRDefault="002A645C" w:rsidP="00B725A6">
      <w:pPr>
        <w:pStyle w:val="teksts"/>
        <w:spacing w:after="0"/>
        <w:ind w:firstLine="540"/>
        <w:jc w:val="center"/>
        <w:rPr>
          <w:rFonts w:ascii="Times New Roman" w:hAnsi="Times New Roman"/>
          <w:b/>
          <w:szCs w:val="28"/>
        </w:rPr>
      </w:pPr>
    </w:p>
    <w:p w:rsidR="00817FE6" w:rsidRDefault="00817FE6" w:rsidP="00EB3938">
      <w:pPr>
        <w:spacing w:after="0"/>
        <w:rPr>
          <w:sz w:val="24"/>
          <w:szCs w:val="28"/>
        </w:rPr>
      </w:pPr>
      <w:r w:rsidRPr="00BF6FD3">
        <w:rPr>
          <w:sz w:val="24"/>
          <w:szCs w:val="28"/>
        </w:rPr>
        <w:t xml:space="preserve">Valsts pamatbudžeta izdevumi </w:t>
      </w:r>
      <w:r w:rsidR="004067E2" w:rsidRPr="00BF6FD3">
        <w:rPr>
          <w:sz w:val="24"/>
          <w:szCs w:val="28"/>
        </w:rPr>
        <w:t>(</w:t>
      </w:r>
      <w:r w:rsidR="004067E2" w:rsidRPr="00BF6FD3">
        <w:rPr>
          <w:color w:val="000000" w:themeColor="text1"/>
          <w:sz w:val="24"/>
          <w:szCs w:val="28"/>
        </w:rPr>
        <w:t xml:space="preserve">tabula Nr. 2) </w:t>
      </w:r>
      <w:r w:rsidR="00642237" w:rsidRPr="00BF6FD3">
        <w:rPr>
          <w:sz w:val="24"/>
          <w:szCs w:val="28"/>
        </w:rPr>
        <w:t>201</w:t>
      </w:r>
      <w:r w:rsidR="00946D05" w:rsidRPr="00BF6FD3">
        <w:rPr>
          <w:sz w:val="24"/>
          <w:szCs w:val="28"/>
        </w:rPr>
        <w:t>9</w:t>
      </w:r>
      <w:r w:rsidR="00437F0C" w:rsidRPr="00BF6FD3">
        <w:rPr>
          <w:sz w:val="24"/>
          <w:szCs w:val="28"/>
        </w:rPr>
        <w:t>.</w:t>
      </w:r>
      <w:r w:rsidR="00CE15E5" w:rsidRPr="00BF6FD3">
        <w:rPr>
          <w:sz w:val="24"/>
          <w:szCs w:val="28"/>
        </w:rPr>
        <w:t> </w:t>
      </w:r>
      <w:r w:rsidRPr="00BF6FD3">
        <w:rPr>
          <w:sz w:val="24"/>
          <w:szCs w:val="28"/>
        </w:rPr>
        <w:t xml:space="preserve">gadā tika izlietoti </w:t>
      </w:r>
      <w:r w:rsidR="00997611" w:rsidRPr="00BF6FD3">
        <w:rPr>
          <w:bCs/>
          <w:sz w:val="24"/>
          <w:szCs w:val="28"/>
        </w:rPr>
        <w:t>6</w:t>
      </w:r>
      <w:r w:rsidR="00E77EF7" w:rsidRPr="00BF6FD3">
        <w:rPr>
          <w:bCs/>
          <w:sz w:val="24"/>
          <w:szCs w:val="28"/>
        </w:rPr>
        <w:t> </w:t>
      </w:r>
      <w:r w:rsidR="00BF6FD3" w:rsidRPr="00BF6FD3">
        <w:rPr>
          <w:bCs/>
          <w:sz w:val="24"/>
          <w:szCs w:val="28"/>
        </w:rPr>
        <w:t>916</w:t>
      </w:r>
      <w:r w:rsidR="00150DBC" w:rsidRPr="00BF6FD3">
        <w:rPr>
          <w:bCs/>
          <w:sz w:val="24"/>
          <w:szCs w:val="28"/>
        </w:rPr>
        <w:t>,</w:t>
      </w:r>
      <w:r w:rsidR="00BF6FD3" w:rsidRPr="00BF6FD3">
        <w:rPr>
          <w:bCs/>
          <w:sz w:val="24"/>
          <w:szCs w:val="28"/>
        </w:rPr>
        <w:t>2</w:t>
      </w:r>
      <w:r w:rsidR="00150DBC" w:rsidRPr="00411A46">
        <w:rPr>
          <w:b/>
          <w:bCs/>
          <w:sz w:val="24"/>
          <w:szCs w:val="28"/>
        </w:rPr>
        <w:t xml:space="preserve"> </w:t>
      </w:r>
      <w:r w:rsidRPr="00411A46">
        <w:rPr>
          <w:sz w:val="24"/>
          <w:szCs w:val="28"/>
        </w:rPr>
        <w:t xml:space="preserve">milj. </w:t>
      </w:r>
      <w:proofErr w:type="spellStart"/>
      <w:r w:rsidR="00E65358" w:rsidRPr="00411A46">
        <w:rPr>
          <w:i/>
          <w:color w:val="000000" w:themeColor="text1"/>
          <w:sz w:val="24"/>
          <w:szCs w:val="28"/>
        </w:rPr>
        <w:t>euro</w:t>
      </w:r>
      <w:proofErr w:type="spellEnd"/>
      <w:r w:rsidR="00E65358" w:rsidRPr="00411A46">
        <w:rPr>
          <w:color w:val="000000" w:themeColor="text1"/>
          <w:sz w:val="24"/>
          <w:szCs w:val="28"/>
        </w:rPr>
        <w:t xml:space="preserve"> </w:t>
      </w:r>
      <w:r w:rsidRPr="00411A46">
        <w:rPr>
          <w:sz w:val="24"/>
          <w:szCs w:val="28"/>
        </w:rPr>
        <w:t xml:space="preserve">apmērā. Valsts pamatbudžeta izdevumi </w:t>
      </w:r>
      <w:r w:rsidR="00642237">
        <w:rPr>
          <w:sz w:val="24"/>
          <w:szCs w:val="28"/>
        </w:rPr>
        <w:t>201</w:t>
      </w:r>
      <w:r w:rsidR="00946D05">
        <w:rPr>
          <w:sz w:val="24"/>
          <w:szCs w:val="28"/>
        </w:rPr>
        <w:t>9</w:t>
      </w:r>
      <w:r w:rsidR="00437F0C" w:rsidRPr="00411A46">
        <w:rPr>
          <w:sz w:val="24"/>
          <w:szCs w:val="28"/>
        </w:rPr>
        <w:t>.</w:t>
      </w:r>
      <w:r w:rsidRPr="00411A46">
        <w:rPr>
          <w:sz w:val="24"/>
          <w:szCs w:val="28"/>
        </w:rPr>
        <w:t xml:space="preserve"> gadā veidoja </w:t>
      </w:r>
      <w:r w:rsidR="00D26F7A" w:rsidRPr="00BF6FD3">
        <w:rPr>
          <w:bCs/>
          <w:sz w:val="24"/>
          <w:szCs w:val="28"/>
        </w:rPr>
        <w:t>9</w:t>
      </w:r>
      <w:r w:rsidR="00BF6FD3" w:rsidRPr="00BF6FD3">
        <w:rPr>
          <w:bCs/>
          <w:sz w:val="24"/>
          <w:szCs w:val="28"/>
        </w:rPr>
        <w:t>8</w:t>
      </w:r>
      <w:r w:rsidR="00D26F7A" w:rsidRPr="00BF6FD3">
        <w:rPr>
          <w:bCs/>
          <w:sz w:val="24"/>
          <w:szCs w:val="28"/>
        </w:rPr>
        <w:t>,</w:t>
      </w:r>
      <w:r w:rsidR="00BF6FD3" w:rsidRPr="00BF6FD3">
        <w:rPr>
          <w:bCs/>
          <w:sz w:val="24"/>
          <w:szCs w:val="28"/>
        </w:rPr>
        <w:t>1</w:t>
      </w:r>
      <w:r w:rsidRPr="00BF6FD3">
        <w:rPr>
          <w:sz w:val="24"/>
          <w:szCs w:val="28"/>
        </w:rPr>
        <w:t>%</w:t>
      </w:r>
      <w:r w:rsidRPr="00411A46">
        <w:rPr>
          <w:sz w:val="24"/>
          <w:szCs w:val="28"/>
        </w:rPr>
        <w:t xml:space="preserve"> no gada plāna.</w:t>
      </w:r>
    </w:p>
    <w:p w:rsidR="00997611" w:rsidRPr="00300CB4" w:rsidRDefault="00997611" w:rsidP="00EB3938">
      <w:pPr>
        <w:spacing w:after="0"/>
        <w:rPr>
          <w:sz w:val="10"/>
          <w:szCs w:val="10"/>
        </w:rPr>
      </w:pPr>
    </w:p>
    <w:p w:rsidR="004067E2" w:rsidRPr="00D64EDF" w:rsidRDefault="004067E2" w:rsidP="00EB3938">
      <w:pPr>
        <w:pStyle w:val="teksts"/>
        <w:spacing w:after="0"/>
        <w:ind w:firstLine="720"/>
        <w:jc w:val="right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T</w:t>
      </w:r>
      <w:r w:rsidRPr="00D64EDF">
        <w:rPr>
          <w:rFonts w:ascii="Times New Roman" w:hAnsi="Times New Roman"/>
          <w:i/>
          <w:szCs w:val="28"/>
        </w:rPr>
        <w:t>abula</w:t>
      </w:r>
      <w:r>
        <w:rPr>
          <w:rFonts w:ascii="Times New Roman" w:hAnsi="Times New Roman"/>
          <w:i/>
          <w:szCs w:val="28"/>
        </w:rPr>
        <w:t xml:space="preserve"> Nr. 2</w:t>
      </w:r>
    </w:p>
    <w:p w:rsidR="00B06590" w:rsidRDefault="00817FE6" w:rsidP="00946D05">
      <w:pPr>
        <w:pStyle w:val="teksts"/>
        <w:spacing w:after="0"/>
        <w:ind w:firstLine="540"/>
        <w:jc w:val="right"/>
        <w:rPr>
          <w:rFonts w:ascii="Times New Roman" w:hAnsi="Times New Roman"/>
          <w:b/>
          <w:i/>
          <w:szCs w:val="28"/>
        </w:rPr>
      </w:pPr>
      <w:r w:rsidRPr="00D64EDF">
        <w:rPr>
          <w:rFonts w:ascii="Times New Roman" w:hAnsi="Times New Roman"/>
          <w:b/>
          <w:szCs w:val="28"/>
        </w:rPr>
        <w:t xml:space="preserve">Valsts pamatbudžeta izdevumi </w:t>
      </w:r>
      <w:r w:rsidR="00997611" w:rsidRPr="00D64EDF">
        <w:rPr>
          <w:rFonts w:ascii="Times New Roman" w:hAnsi="Times New Roman"/>
          <w:b/>
          <w:szCs w:val="28"/>
        </w:rPr>
        <w:t xml:space="preserve">un </w:t>
      </w:r>
      <w:r w:rsidR="00997611">
        <w:rPr>
          <w:rFonts w:ascii="Times New Roman" w:hAnsi="Times New Roman"/>
          <w:b/>
          <w:szCs w:val="28"/>
        </w:rPr>
        <w:t xml:space="preserve">bilance </w:t>
      </w:r>
      <w:r w:rsidR="00642237">
        <w:rPr>
          <w:rFonts w:ascii="Times New Roman" w:hAnsi="Times New Roman"/>
          <w:b/>
          <w:szCs w:val="28"/>
        </w:rPr>
        <w:t>201</w:t>
      </w:r>
      <w:r w:rsidR="00946D05">
        <w:rPr>
          <w:rFonts w:ascii="Times New Roman" w:hAnsi="Times New Roman"/>
          <w:b/>
          <w:szCs w:val="28"/>
        </w:rPr>
        <w:t>9</w:t>
      </w:r>
      <w:r w:rsidR="00CE15E5">
        <w:rPr>
          <w:rFonts w:ascii="Times New Roman" w:hAnsi="Times New Roman"/>
          <w:b/>
          <w:szCs w:val="28"/>
        </w:rPr>
        <w:t>. </w:t>
      </w:r>
      <w:r w:rsidRPr="00D64EDF">
        <w:rPr>
          <w:rFonts w:ascii="Times New Roman" w:hAnsi="Times New Roman"/>
          <w:b/>
          <w:szCs w:val="28"/>
        </w:rPr>
        <w:t>gadā</w:t>
      </w:r>
      <w:r w:rsidR="008B0DF8">
        <w:rPr>
          <w:rFonts w:ascii="Times New Roman" w:hAnsi="Times New Roman"/>
          <w:b/>
          <w:szCs w:val="28"/>
        </w:rPr>
        <w:t xml:space="preserve"> sadalījumā pa galvenajām kategorijām</w:t>
      </w:r>
      <w:r w:rsidR="00B725A6">
        <w:rPr>
          <w:rFonts w:ascii="Times New Roman" w:hAnsi="Times New Roman"/>
          <w:b/>
          <w:szCs w:val="28"/>
        </w:rPr>
        <w:t xml:space="preserve">, </w:t>
      </w:r>
      <w:proofErr w:type="spellStart"/>
      <w:r w:rsidR="00B725A6">
        <w:rPr>
          <w:rFonts w:ascii="Times New Roman" w:hAnsi="Times New Roman"/>
          <w:b/>
          <w:i/>
          <w:szCs w:val="28"/>
        </w:rPr>
        <w:t>euro</w:t>
      </w:r>
      <w:proofErr w:type="spellEnd"/>
    </w:p>
    <w:tbl>
      <w:tblPr>
        <w:tblW w:w="961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66"/>
        <w:gridCol w:w="3782"/>
        <w:gridCol w:w="1439"/>
        <w:gridCol w:w="1587"/>
        <w:gridCol w:w="1136"/>
      </w:tblGrid>
      <w:tr w:rsidR="008B0DF8" w:rsidRPr="00946D05" w:rsidTr="009A4972">
        <w:trPr>
          <w:trHeight w:val="20"/>
          <w:jc w:val="center"/>
        </w:trPr>
        <w:tc>
          <w:tcPr>
            <w:tcW w:w="1666" w:type="dxa"/>
            <w:shd w:val="clear" w:color="auto" w:fill="BDD6EE"/>
            <w:vAlign w:val="center"/>
            <w:hideMark/>
          </w:tcPr>
          <w:p w:rsidR="008B0DF8" w:rsidRPr="00645442" w:rsidRDefault="008B0DF8" w:rsidP="008B0DF8">
            <w:pPr>
              <w:spacing w:after="0"/>
              <w:ind w:firstLine="0"/>
              <w:jc w:val="center"/>
              <w:rPr>
                <w:sz w:val="18"/>
              </w:rPr>
            </w:pPr>
            <w:r w:rsidRPr="00645442">
              <w:rPr>
                <w:sz w:val="18"/>
              </w:rPr>
              <w:t>Klasifikācijas grupa, kods</w:t>
            </w:r>
          </w:p>
        </w:tc>
        <w:tc>
          <w:tcPr>
            <w:tcW w:w="3782" w:type="dxa"/>
            <w:shd w:val="clear" w:color="auto" w:fill="BDD6EE" w:themeFill="accent1" w:themeFillTint="66"/>
            <w:vAlign w:val="center"/>
            <w:hideMark/>
          </w:tcPr>
          <w:p w:rsidR="008B0DF8" w:rsidRPr="00645442" w:rsidRDefault="008B0DF8" w:rsidP="008B0DF8">
            <w:pPr>
              <w:spacing w:after="0"/>
              <w:ind w:right="-21" w:firstLine="0"/>
              <w:jc w:val="center"/>
              <w:rPr>
                <w:sz w:val="18"/>
              </w:rPr>
            </w:pPr>
            <w:r w:rsidRPr="00645442">
              <w:rPr>
                <w:sz w:val="18"/>
              </w:rPr>
              <w:t xml:space="preserve">Rādītāji </w:t>
            </w:r>
          </w:p>
        </w:tc>
        <w:tc>
          <w:tcPr>
            <w:tcW w:w="1439" w:type="dxa"/>
            <w:shd w:val="clear" w:color="auto" w:fill="BDD6EE"/>
            <w:vAlign w:val="center"/>
            <w:hideMark/>
          </w:tcPr>
          <w:p w:rsidR="008B0DF8" w:rsidRPr="00645442" w:rsidRDefault="008B0DF8" w:rsidP="008B0DF8">
            <w:pPr>
              <w:spacing w:after="0"/>
              <w:ind w:left="-112" w:firstLine="0"/>
              <w:jc w:val="center"/>
              <w:rPr>
                <w:sz w:val="18"/>
              </w:rPr>
            </w:pPr>
            <w:r w:rsidRPr="00645442">
              <w:rPr>
                <w:sz w:val="18"/>
              </w:rPr>
              <w:t>Likumā apstiprinātais gada plāns</w:t>
            </w:r>
          </w:p>
        </w:tc>
        <w:tc>
          <w:tcPr>
            <w:tcW w:w="1587" w:type="dxa"/>
            <w:shd w:val="clear" w:color="auto" w:fill="BDD6EE"/>
            <w:vAlign w:val="center"/>
            <w:hideMark/>
          </w:tcPr>
          <w:p w:rsidR="008B0DF8" w:rsidRPr="00645442" w:rsidRDefault="008B0DF8" w:rsidP="008B0DF8">
            <w:pPr>
              <w:spacing w:after="0"/>
              <w:ind w:left="-134" w:right="-59" w:firstLine="0"/>
              <w:jc w:val="center"/>
              <w:rPr>
                <w:sz w:val="18"/>
              </w:rPr>
            </w:pPr>
            <w:r w:rsidRPr="00645442">
              <w:rPr>
                <w:sz w:val="18"/>
              </w:rPr>
              <w:t>Izpilde no gada sākuma</w:t>
            </w:r>
          </w:p>
        </w:tc>
        <w:tc>
          <w:tcPr>
            <w:tcW w:w="1136" w:type="dxa"/>
            <w:shd w:val="clear" w:color="auto" w:fill="BDD6EE"/>
            <w:vAlign w:val="center"/>
            <w:hideMark/>
          </w:tcPr>
          <w:p w:rsidR="008B0DF8" w:rsidRPr="00645442" w:rsidRDefault="008B0DF8" w:rsidP="008B0DF8">
            <w:pPr>
              <w:spacing w:after="0"/>
              <w:ind w:firstLine="0"/>
              <w:jc w:val="center"/>
              <w:rPr>
                <w:sz w:val="18"/>
              </w:rPr>
            </w:pPr>
            <w:r w:rsidRPr="00645442">
              <w:rPr>
                <w:sz w:val="18"/>
              </w:rPr>
              <w:t>Izpilde % pret gada plānu (5/3)</w:t>
            </w:r>
          </w:p>
        </w:tc>
      </w:tr>
      <w:tr w:rsidR="008B0DF8" w:rsidRPr="00946D05" w:rsidTr="00A71EDD">
        <w:trPr>
          <w:trHeight w:val="20"/>
          <w:jc w:val="center"/>
        </w:trPr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8B0DF8" w:rsidRPr="00645442" w:rsidRDefault="008B0DF8" w:rsidP="008B0DF8">
            <w:pPr>
              <w:spacing w:after="0"/>
              <w:ind w:firstLine="0"/>
              <w:jc w:val="center"/>
              <w:rPr>
                <w:i/>
                <w:sz w:val="14"/>
                <w:szCs w:val="16"/>
              </w:rPr>
            </w:pPr>
            <w:r w:rsidRPr="00645442">
              <w:rPr>
                <w:i/>
                <w:sz w:val="14"/>
                <w:szCs w:val="16"/>
              </w:rPr>
              <w:t>1</w:t>
            </w:r>
          </w:p>
        </w:tc>
        <w:tc>
          <w:tcPr>
            <w:tcW w:w="3782" w:type="dxa"/>
            <w:shd w:val="clear" w:color="auto" w:fill="auto"/>
            <w:noWrap/>
            <w:vAlign w:val="center"/>
            <w:hideMark/>
          </w:tcPr>
          <w:p w:rsidR="008B0DF8" w:rsidRPr="00645442" w:rsidRDefault="008B0DF8" w:rsidP="008B0DF8">
            <w:pPr>
              <w:spacing w:after="0"/>
              <w:ind w:right="-21" w:firstLine="0"/>
              <w:jc w:val="center"/>
              <w:rPr>
                <w:i/>
                <w:sz w:val="14"/>
                <w:szCs w:val="16"/>
              </w:rPr>
            </w:pPr>
            <w:r w:rsidRPr="00645442">
              <w:rPr>
                <w:i/>
                <w:sz w:val="14"/>
                <w:szCs w:val="16"/>
              </w:rPr>
              <w:t>2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8B0DF8" w:rsidRPr="00645442" w:rsidRDefault="008B0DF8" w:rsidP="008B0DF8">
            <w:pPr>
              <w:spacing w:after="0"/>
              <w:ind w:left="-112" w:firstLine="0"/>
              <w:jc w:val="center"/>
              <w:rPr>
                <w:i/>
                <w:sz w:val="14"/>
                <w:szCs w:val="16"/>
              </w:rPr>
            </w:pPr>
            <w:r w:rsidRPr="00645442">
              <w:rPr>
                <w:i/>
                <w:sz w:val="14"/>
                <w:szCs w:val="16"/>
              </w:rPr>
              <w:t>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8B0DF8" w:rsidRPr="00645442" w:rsidRDefault="008B0DF8" w:rsidP="008B0DF8">
            <w:pPr>
              <w:spacing w:after="0"/>
              <w:ind w:left="-134" w:right="-59" w:firstLine="0"/>
              <w:jc w:val="center"/>
              <w:rPr>
                <w:i/>
                <w:sz w:val="14"/>
                <w:szCs w:val="16"/>
              </w:rPr>
            </w:pPr>
            <w:r w:rsidRPr="00645442">
              <w:rPr>
                <w:i/>
                <w:sz w:val="14"/>
                <w:szCs w:val="16"/>
              </w:rPr>
              <w:t>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8B0DF8" w:rsidRPr="00645442" w:rsidRDefault="008B0DF8" w:rsidP="008B0DF8">
            <w:pPr>
              <w:spacing w:after="0"/>
              <w:ind w:firstLine="0"/>
              <w:jc w:val="center"/>
              <w:rPr>
                <w:i/>
                <w:sz w:val="14"/>
                <w:szCs w:val="16"/>
              </w:rPr>
            </w:pPr>
            <w:r w:rsidRPr="00645442">
              <w:rPr>
                <w:i/>
                <w:sz w:val="14"/>
                <w:szCs w:val="16"/>
              </w:rPr>
              <w:t>6</w:t>
            </w:r>
          </w:p>
        </w:tc>
      </w:tr>
      <w:tr w:rsidR="00645442" w:rsidRPr="00946D05" w:rsidTr="00A71EDD">
        <w:trPr>
          <w:trHeight w:val="20"/>
          <w:jc w:val="center"/>
        </w:trPr>
        <w:tc>
          <w:tcPr>
            <w:tcW w:w="1666" w:type="dxa"/>
            <w:shd w:val="clear" w:color="auto" w:fill="9CC2E5" w:themeFill="accent1" w:themeFillTint="99"/>
            <w:vAlign w:val="bottom"/>
            <w:hideMark/>
          </w:tcPr>
          <w:p w:rsidR="00645442" w:rsidRPr="00645442" w:rsidRDefault="00645442" w:rsidP="00645442">
            <w:pPr>
              <w:spacing w:after="0"/>
              <w:ind w:firstLine="0"/>
              <w:jc w:val="left"/>
              <w:rPr>
                <w:b/>
                <w:bCs/>
                <w:sz w:val="18"/>
              </w:rPr>
            </w:pPr>
            <w:r w:rsidRPr="00645442">
              <w:rPr>
                <w:b/>
                <w:bCs/>
                <w:sz w:val="18"/>
              </w:rPr>
              <w:t> </w:t>
            </w:r>
          </w:p>
        </w:tc>
        <w:tc>
          <w:tcPr>
            <w:tcW w:w="3782" w:type="dxa"/>
            <w:shd w:val="clear" w:color="auto" w:fill="9CC2E5" w:themeFill="accent1" w:themeFillTint="99"/>
            <w:vAlign w:val="bottom"/>
            <w:hideMark/>
          </w:tcPr>
          <w:p w:rsidR="00645442" w:rsidRPr="00645442" w:rsidRDefault="00645442" w:rsidP="00645442">
            <w:pPr>
              <w:spacing w:after="0"/>
              <w:ind w:right="-21" w:firstLine="0"/>
              <w:jc w:val="left"/>
              <w:rPr>
                <w:b/>
                <w:bCs/>
                <w:sz w:val="18"/>
              </w:rPr>
            </w:pPr>
            <w:r w:rsidRPr="00645442">
              <w:rPr>
                <w:b/>
                <w:bCs/>
                <w:sz w:val="18"/>
              </w:rPr>
              <w:t>Izdevumi - kopā</w:t>
            </w:r>
          </w:p>
        </w:tc>
        <w:tc>
          <w:tcPr>
            <w:tcW w:w="1439" w:type="dxa"/>
            <w:shd w:val="clear" w:color="auto" w:fill="9CC2E5" w:themeFill="accent1" w:themeFillTint="99"/>
            <w:noWrap/>
            <w:vAlign w:val="bottom"/>
            <w:hideMark/>
          </w:tcPr>
          <w:p w:rsidR="00645442" w:rsidRPr="00946D05" w:rsidRDefault="00645442" w:rsidP="00645442">
            <w:pPr>
              <w:spacing w:after="0"/>
              <w:ind w:left="-112" w:firstLine="0"/>
              <w:jc w:val="right"/>
              <w:rPr>
                <w:b/>
                <w:bCs/>
                <w:sz w:val="18"/>
                <w:highlight w:val="yellow"/>
              </w:rPr>
            </w:pPr>
            <w:r>
              <w:rPr>
                <w:b/>
                <w:bCs/>
                <w:sz w:val="20"/>
              </w:rPr>
              <w:t>7 048 423 321</w:t>
            </w:r>
          </w:p>
        </w:tc>
        <w:tc>
          <w:tcPr>
            <w:tcW w:w="1587" w:type="dxa"/>
            <w:shd w:val="clear" w:color="auto" w:fill="9CC2E5" w:themeFill="accent1" w:themeFillTint="99"/>
            <w:noWrap/>
            <w:vAlign w:val="bottom"/>
            <w:hideMark/>
          </w:tcPr>
          <w:p w:rsidR="00645442" w:rsidRPr="00946D05" w:rsidRDefault="00645442" w:rsidP="00645442">
            <w:pPr>
              <w:spacing w:after="0"/>
              <w:ind w:left="-134" w:right="-59" w:firstLine="0"/>
              <w:jc w:val="right"/>
              <w:rPr>
                <w:b/>
                <w:bCs/>
                <w:sz w:val="18"/>
                <w:highlight w:val="yellow"/>
              </w:rPr>
            </w:pPr>
            <w:r>
              <w:rPr>
                <w:b/>
                <w:bCs/>
                <w:sz w:val="20"/>
              </w:rPr>
              <w:t>6 916 162 794</w:t>
            </w:r>
          </w:p>
        </w:tc>
        <w:tc>
          <w:tcPr>
            <w:tcW w:w="1136" w:type="dxa"/>
            <w:shd w:val="clear" w:color="auto" w:fill="9CC2E5" w:themeFill="accent1" w:themeFillTint="99"/>
            <w:noWrap/>
            <w:vAlign w:val="bottom"/>
            <w:hideMark/>
          </w:tcPr>
          <w:p w:rsidR="00645442" w:rsidRPr="00946D05" w:rsidRDefault="00645442" w:rsidP="00645442">
            <w:pPr>
              <w:spacing w:after="0"/>
              <w:ind w:firstLine="0"/>
              <w:jc w:val="right"/>
              <w:rPr>
                <w:b/>
                <w:bCs/>
                <w:sz w:val="18"/>
                <w:highlight w:val="yellow"/>
              </w:rPr>
            </w:pPr>
            <w:r>
              <w:rPr>
                <w:b/>
                <w:bCs/>
                <w:sz w:val="20"/>
              </w:rPr>
              <w:t>98,1</w:t>
            </w:r>
          </w:p>
        </w:tc>
      </w:tr>
      <w:tr w:rsidR="00645442" w:rsidRPr="00946D05" w:rsidTr="00A71EDD">
        <w:trPr>
          <w:trHeight w:val="20"/>
          <w:jc w:val="center"/>
        </w:trPr>
        <w:tc>
          <w:tcPr>
            <w:tcW w:w="1666" w:type="dxa"/>
            <w:shd w:val="clear" w:color="auto" w:fill="DEEAF6" w:themeFill="accent1" w:themeFillTint="33"/>
            <w:vAlign w:val="bottom"/>
            <w:hideMark/>
          </w:tcPr>
          <w:p w:rsidR="00645442" w:rsidRPr="00645442" w:rsidRDefault="00645442" w:rsidP="00645442">
            <w:pPr>
              <w:spacing w:after="0"/>
              <w:ind w:firstLineChars="100" w:firstLine="180"/>
              <w:jc w:val="left"/>
              <w:rPr>
                <w:sz w:val="18"/>
              </w:rPr>
            </w:pPr>
            <w:r w:rsidRPr="00645442">
              <w:rPr>
                <w:sz w:val="18"/>
              </w:rPr>
              <w:t>1.0.grupa</w:t>
            </w:r>
          </w:p>
        </w:tc>
        <w:tc>
          <w:tcPr>
            <w:tcW w:w="3782" w:type="dxa"/>
            <w:shd w:val="clear" w:color="auto" w:fill="DEEAF6" w:themeFill="accent1" w:themeFillTint="33"/>
            <w:vAlign w:val="bottom"/>
            <w:hideMark/>
          </w:tcPr>
          <w:p w:rsidR="00645442" w:rsidRPr="00645442" w:rsidRDefault="00645442" w:rsidP="00645442">
            <w:pPr>
              <w:spacing w:after="0"/>
              <w:ind w:right="-21" w:firstLine="0"/>
              <w:jc w:val="left"/>
              <w:rPr>
                <w:sz w:val="18"/>
              </w:rPr>
            </w:pPr>
            <w:r w:rsidRPr="00645442">
              <w:rPr>
                <w:sz w:val="18"/>
              </w:rPr>
              <w:t>Uzturēšanas izdevumi</w:t>
            </w:r>
          </w:p>
        </w:tc>
        <w:tc>
          <w:tcPr>
            <w:tcW w:w="1439" w:type="dxa"/>
            <w:shd w:val="clear" w:color="auto" w:fill="DEEAF6" w:themeFill="accent1" w:themeFillTint="33"/>
            <w:noWrap/>
            <w:vAlign w:val="bottom"/>
            <w:hideMark/>
          </w:tcPr>
          <w:p w:rsidR="00645442" w:rsidRPr="00946D05" w:rsidRDefault="00645442" w:rsidP="00645442">
            <w:pPr>
              <w:spacing w:after="0"/>
              <w:ind w:left="-112" w:firstLine="0"/>
              <w:jc w:val="right"/>
              <w:rPr>
                <w:sz w:val="18"/>
                <w:highlight w:val="yellow"/>
              </w:rPr>
            </w:pPr>
            <w:r>
              <w:rPr>
                <w:sz w:val="20"/>
              </w:rPr>
              <w:t>6 258 482 535</w:t>
            </w:r>
          </w:p>
        </w:tc>
        <w:tc>
          <w:tcPr>
            <w:tcW w:w="1587" w:type="dxa"/>
            <w:shd w:val="clear" w:color="auto" w:fill="DEEAF6" w:themeFill="accent1" w:themeFillTint="33"/>
            <w:noWrap/>
            <w:vAlign w:val="bottom"/>
            <w:hideMark/>
          </w:tcPr>
          <w:p w:rsidR="00645442" w:rsidRPr="00946D05" w:rsidRDefault="00645442" w:rsidP="00645442">
            <w:pPr>
              <w:spacing w:after="0"/>
              <w:ind w:left="-134" w:right="-59" w:firstLine="0"/>
              <w:jc w:val="right"/>
              <w:rPr>
                <w:sz w:val="18"/>
                <w:highlight w:val="yellow"/>
              </w:rPr>
            </w:pPr>
            <w:r>
              <w:rPr>
                <w:sz w:val="20"/>
              </w:rPr>
              <w:t>6 152 161 853</w:t>
            </w:r>
          </w:p>
        </w:tc>
        <w:tc>
          <w:tcPr>
            <w:tcW w:w="1136" w:type="dxa"/>
            <w:shd w:val="clear" w:color="auto" w:fill="DEEAF6" w:themeFill="accent1" w:themeFillTint="33"/>
            <w:noWrap/>
            <w:vAlign w:val="bottom"/>
            <w:hideMark/>
          </w:tcPr>
          <w:p w:rsidR="00645442" w:rsidRPr="00946D05" w:rsidRDefault="00645442" w:rsidP="00645442">
            <w:pPr>
              <w:spacing w:after="0"/>
              <w:ind w:firstLine="0"/>
              <w:jc w:val="right"/>
              <w:rPr>
                <w:sz w:val="18"/>
                <w:highlight w:val="yellow"/>
              </w:rPr>
            </w:pPr>
            <w:r>
              <w:rPr>
                <w:sz w:val="20"/>
              </w:rPr>
              <w:t>98,3</w:t>
            </w:r>
          </w:p>
        </w:tc>
      </w:tr>
      <w:tr w:rsidR="00645442" w:rsidRPr="00946D05" w:rsidTr="00A71EDD">
        <w:trPr>
          <w:trHeight w:val="20"/>
          <w:jc w:val="center"/>
        </w:trPr>
        <w:tc>
          <w:tcPr>
            <w:tcW w:w="1666" w:type="dxa"/>
            <w:shd w:val="clear" w:color="auto" w:fill="auto"/>
            <w:vAlign w:val="bottom"/>
            <w:hideMark/>
          </w:tcPr>
          <w:p w:rsidR="00645442" w:rsidRPr="00645442" w:rsidRDefault="00645442" w:rsidP="00645442">
            <w:pPr>
              <w:spacing w:after="0"/>
              <w:ind w:firstLineChars="200" w:firstLine="360"/>
              <w:jc w:val="left"/>
              <w:rPr>
                <w:sz w:val="18"/>
              </w:rPr>
            </w:pPr>
            <w:r w:rsidRPr="00645442">
              <w:rPr>
                <w:sz w:val="18"/>
              </w:rPr>
              <w:t>1.1.apakšgrupa</w:t>
            </w:r>
          </w:p>
        </w:tc>
        <w:tc>
          <w:tcPr>
            <w:tcW w:w="3782" w:type="dxa"/>
            <w:shd w:val="clear" w:color="auto" w:fill="auto"/>
            <w:vAlign w:val="bottom"/>
            <w:hideMark/>
          </w:tcPr>
          <w:p w:rsidR="00645442" w:rsidRPr="00645442" w:rsidRDefault="00645442" w:rsidP="00645442">
            <w:pPr>
              <w:spacing w:after="0"/>
              <w:ind w:right="-21" w:firstLine="0"/>
              <w:jc w:val="left"/>
              <w:rPr>
                <w:sz w:val="18"/>
              </w:rPr>
            </w:pPr>
            <w:r w:rsidRPr="00645442">
              <w:rPr>
                <w:sz w:val="18"/>
              </w:rPr>
              <w:t>Kārtējie izdevumi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645442" w:rsidRPr="00946D05" w:rsidRDefault="00645442" w:rsidP="00645442">
            <w:pPr>
              <w:spacing w:after="0"/>
              <w:ind w:left="-112" w:firstLine="0"/>
              <w:jc w:val="right"/>
              <w:rPr>
                <w:sz w:val="18"/>
                <w:highlight w:val="yellow"/>
              </w:rPr>
            </w:pPr>
            <w:r>
              <w:rPr>
                <w:sz w:val="20"/>
              </w:rPr>
              <w:t>1 979 066 283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45442" w:rsidRPr="00946D05" w:rsidRDefault="00645442" w:rsidP="00645442">
            <w:pPr>
              <w:spacing w:after="0"/>
              <w:ind w:left="-134" w:right="-59" w:firstLine="0"/>
              <w:jc w:val="right"/>
              <w:rPr>
                <w:sz w:val="18"/>
                <w:highlight w:val="yellow"/>
              </w:rPr>
            </w:pPr>
            <w:r>
              <w:rPr>
                <w:sz w:val="20"/>
              </w:rPr>
              <w:t>1 931 278 276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645442" w:rsidRPr="00946D05" w:rsidRDefault="00645442" w:rsidP="00645442">
            <w:pPr>
              <w:spacing w:after="0"/>
              <w:ind w:firstLine="0"/>
              <w:jc w:val="right"/>
              <w:rPr>
                <w:sz w:val="18"/>
                <w:highlight w:val="yellow"/>
              </w:rPr>
            </w:pPr>
            <w:r>
              <w:rPr>
                <w:sz w:val="20"/>
              </w:rPr>
              <w:t>97,6</w:t>
            </w:r>
          </w:p>
        </w:tc>
      </w:tr>
      <w:tr w:rsidR="00645442" w:rsidRPr="00946D05" w:rsidTr="00A71EDD">
        <w:trPr>
          <w:trHeight w:val="20"/>
          <w:jc w:val="center"/>
        </w:trPr>
        <w:tc>
          <w:tcPr>
            <w:tcW w:w="1666" w:type="dxa"/>
            <w:shd w:val="clear" w:color="auto" w:fill="auto"/>
            <w:vAlign w:val="bottom"/>
            <w:hideMark/>
          </w:tcPr>
          <w:p w:rsidR="00645442" w:rsidRPr="00645442" w:rsidRDefault="00645442" w:rsidP="00645442">
            <w:pPr>
              <w:spacing w:after="0"/>
              <w:ind w:firstLineChars="200" w:firstLine="360"/>
              <w:jc w:val="left"/>
              <w:rPr>
                <w:sz w:val="18"/>
              </w:rPr>
            </w:pPr>
            <w:r w:rsidRPr="00645442">
              <w:rPr>
                <w:sz w:val="18"/>
              </w:rPr>
              <w:t>1.2.apakšgrupa</w:t>
            </w:r>
          </w:p>
        </w:tc>
        <w:tc>
          <w:tcPr>
            <w:tcW w:w="3782" w:type="dxa"/>
            <w:shd w:val="clear" w:color="auto" w:fill="auto"/>
            <w:vAlign w:val="bottom"/>
            <w:hideMark/>
          </w:tcPr>
          <w:p w:rsidR="00645442" w:rsidRPr="00645442" w:rsidRDefault="00645442" w:rsidP="00645442">
            <w:pPr>
              <w:spacing w:after="0"/>
              <w:ind w:right="-21" w:firstLine="0"/>
              <w:jc w:val="left"/>
              <w:rPr>
                <w:sz w:val="18"/>
              </w:rPr>
            </w:pPr>
            <w:r w:rsidRPr="00645442">
              <w:rPr>
                <w:sz w:val="18"/>
              </w:rPr>
              <w:t>Procentu izdevumi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645442" w:rsidRPr="00946D05" w:rsidRDefault="00645442" w:rsidP="00645442">
            <w:pPr>
              <w:spacing w:after="0"/>
              <w:ind w:left="-112" w:firstLine="0"/>
              <w:jc w:val="right"/>
              <w:rPr>
                <w:sz w:val="18"/>
                <w:highlight w:val="yellow"/>
              </w:rPr>
            </w:pPr>
            <w:r>
              <w:rPr>
                <w:sz w:val="20"/>
              </w:rPr>
              <w:t>224 287 206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45442" w:rsidRPr="00946D05" w:rsidRDefault="00645442" w:rsidP="00645442">
            <w:pPr>
              <w:spacing w:after="0"/>
              <w:ind w:left="-134" w:right="-59" w:firstLine="0"/>
              <w:jc w:val="right"/>
              <w:rPr>
                <w:sz w:val="18"/>
                <w:highlight w:val="yellow"/>
              </w:rPr>
            </w:pPr>
            <w:r>
              <w:rPr>
                <w:sz w:val="20"/>
              </w:rPr>
              <w:t>223 025 521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645442" w:rsidRPr="00946D05" w:rsidRDefault="00645442" w:rsidP="00645442">
            <w:pPr>
              <w:spacing w:after="0"/>
              <w:ind w:firstLine="0"/>
              <w:jc w:val="right"/>
              <w:rPr>
                <w:sz w:val="18"/>
                <w:highlight w:val="yellow"/>
              </w:rPr>
            </w:pPr>
            <w:r>
              <w:rPr>
                <w:sz w:val="20"/>
              </w:rPr>
              <w:t>99,4</w:t>
            </w:r>
          </w:p>
        </w:tc>
      </w:tr>
      <w:tr w:rsidR="00645442" w:rsidRPr="00946D05" w:rsidTr="00A71EDD">
        <w:trPr>
          <w:trHeight w:val="20"/>
          <w:jc w:val="center"/>
        </w:trPr>
        <w:tc>
          <w:tcPr>
            <w:tcW w:w="1666" w:type="dxa"/>
            <w:shd w:val="clear" w:color="auto" w:fill="auto"/>
            <w:vAlign w:val="bottom"/>
            <w:hideMark/>
          </w:tcPr>
          <w:p w:rsidR="00645442" w:rsidRPr="00645442" w:rsidRDefault="00645442" w:rsidP="00645442">
            <w:pPr>
              <w:spacing w:after="0"/>
              <w:ind w:firstLineChars="200" w:firstLine="360"/>
              <w:jc w:val="left"/>
              <w:rPr>
                <w:sz w:val="18"/>
              </w:rPr>
            </w:pPr>
            <w:r w:rsidRPr="00645442">
              <w:rPr>
                <w:sz w:val="18"/>
              </w:rPr>
              <w:t>1.3.apakšgrupa</w:t>
            </w:r>
          </w:p>
        </w:tc>
        <w:tc>
          <w:tcPr>
            <w:tcW w:w="3782" w:type="dxa"/>
            <w:shd w:val="clear" w:color="auto" w:fill="auto"/>
            <w:vAlign w:val="bottom"/>
            <w:hideMark/>
          </w:tcPr>
          <w:p w:rsidR="00645442" w:rsidRPr="00645442" w:rsidRDefault="00645442" w:rsidP="00645442">
            <w:pPr>
              <w:spacing w:after="0"/>
              <w:ind w:right="-21" w:firstLine="0"/>
              <w:jc w:val="left"/>
              <w:rPr>
                <w:sz w:val="18"/>
              </w:rPr>
            </w:pPr>
            <w:r w:rsidRPr="00645442">
              <w:rPr>
                <w:sz w:val="18"/>
              </w:rPr>
              <w:t>Subsīdijas, dotācijas un sociālie pabalsti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645442" w:rsidRPr="00946D05" w:rsidRDefault="00645442" w:rsidP="00645442">
            <w:pPr>
              <w:spacing w:after="0"/>
              <w:ind w:left="-112" w:firstLine="0"/>
              <w:jc w:val="right"/>
              <w:rPr>
                <w:sz w:val="18"/>
                <w:highlight w:val="yellow"/>
              </w:rPr>
            </w:pPr>
            <w:r>
              <w:rPr>
                <w:sz w:val="20"/>
              </w:rPr>
              <w:t>2 565 520 163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45442" w:rsidRPr="00946D05" w:rsidRDefault="00645442" w:rsidP="00645442">
            <w:pPr>
              <w:spacing w:after="0"/>
              <w:ind w:left="-134" w:right="-59" w:firstLine="0"/>
              <w:jc w:val="right"/>
              <w:rPr>
                <w:sz w:val="18"/>
                <w:highlight w:val="yellow"/>
              </w:rPr>
            </w:pPr>
            <w:r>
              <w:rPr>
                <w:sz w:val="20"/>
              </w:rPr>
              <w:t>2 536 251 815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645442" w:rsidRPr="00946D05" w:rsidRDefault="00645442" w:rsidP="00645442">
            <w:pPr>
              <w:spacing w:after="0"/>
              <w:ind w:firstLine="0"/>
              <w:jc w:val="right"/>
              <w:rPr>
                <w:sz w:val="18"/>
                <w:highlight w:val="yellow"/>
              </w:rPr>
            </w:pPr>
            <w:r>
              <w:rPr>
                <w:sz w:val="20"/>
              </w:rPr>
              <w:t>98,9</w:t>
            </w:r>
          </w:p>
        </w:tc>
      </w:tr>
      <w:tr w:rsidR="00645442" w:rsidRPr="00946D05" w:rsidTr="00A71EDD">
        <w:trPr>
          <w:trHeight w:val="20"/>
          <w:jc w:val="center"/>
        </w:trPr>
        <w:tc>
          <w:tcPr>
            <w:tcW w:w="1666" w:type="dxa"/>
            <w:shd w:val="clear" w:color="auto" w:fill="auto"/>
            <w:vAlign w:val="bottom"/>
            <w:hideMark/>
          </w:tcPr>
          <w:p w:rsidR="00645442" w:rsidRPr="00645442" w:rsidRDefault="00645442" w:rsidP="00645442">
            <w:pPr>
              <w:spacing w:after="0"/>
              <w:ind w:firstLineChars="200" w:firstLine="360"/>
              <w:jc w:val="left"/>
              <w:rPr>
                <w:sz w:val="18"/>
              </w:rPr>
            </w:pPr>
            <w:r w:rsidRPr="00645442">
              <w:rPr>
                <w:sz w:val="18"/>
              </w:rPr>
              <w:t>1.4.apakšgrupa</w:t>
            </w:r>
          </w:p>
        </w:tc>
        <w:tc>
          <w:tcPr>
            <w:tcW w:w="3782" w:type="dxa"/>
            <w:shd w:val="clear" w:color="auto" w:fill="auto"/>
            <w:vAlign w:val="bottom"/>
            <w:hideMark/>
          </w:tcPr>
          <w:p w:rsidR="00645442" w:rsidRPr="00645442" w:rsidRDefault="00645442" w:rsidP="00645442">
            <w:pPr>
              <w:spacing w:after="0"/>
              <w:ind w:right="-21" w:firstLine="0"/>
              <w:jc w:val="left"/>
              <w:rPr>
                <w:sz w:val="18"/>
              </w:rPr>
            </w:pPr>
            <w:r w:rsidRPr="00645442">
              <w:rPr>
                <w:sz w:val="18"/>
              </w:rPr>
              <w:t>Kārtējie maksājumi Eiropas Savienības budžetā un starptautiskā sadarbība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645442" w:rsidRPr="00946D05" w:rsidRDefault="00645442" w:rsidP="00645442">
            <w:pPr>
              <w:spacing w:after="0"/>
              <w:ind w:left="-112" w:firstLine="0"/>
              <w:jc w:val="right"/>
              <w:rPr>
                <w:sz w:val="18"/>
                <w:highlight w:val="yellow"/>
              </w:rPr>
            </w:pPr>
            <w:r>
              <w:rPr>
                <w:sz w:val="20"/>
              </w:rPr>
              <w:t>344 133 443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45442" w:rsidRPr="00946D05" w:rsidRDefault="00645442" w:rsidP="00645442">
            <w:pPr>
              <w:spacing w:after="0"/>
              <w:ind w:left="-134" w:right="-59" w:firstLine="0"/>
              <w:jc w:val="right"/>
              <w:rPr>
                <w:sz w:val="18"/>
                <w:highlight w:val="yellow"/>
              </w:rPr>
            </w:pPr>
            <w:r>
              <w:rPr>
                <w:sz w:val="20"/>
              </w:rPr>
              <w:t>337 231 716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645442" w:rsidRPr="00946D05" w:rsidRDefault="00645442" w:rsidP="00645442">
            <w:pPr>
              <w:spacing w:after="0"/>
              <w:ind w:firstLine="0"/>
              <w:jc w:val="right"/>
              <w:rPr>
                <w:sz w:val="18"/>
                <w:highlight w:val="yellow"/>
              </w:rPr>
            </w:pPr>
            <w:r>
              <w:rPr>
                <w:sz w:val="20"/>
              </w:rPr>
              <w:t>98,0</w:t>
            </w:r>
          </w:p>
        </w:tc>
      </w:tr>
      <w:tr w:rsidR="00645442" w:rsidRPr="00946D05" w:rsidTr="00A71EDD">
        <w:trPr>
          <w:trHeight w:val="20"/>
          <w:jc w:val="center"/>
        </w:trPr>
        <w:tc>
          <w:tcPr>
            <w:tcW w:w="1666" w:type="dxa"/>
            <w:shd w:val="clear" w:color="auto" w:fill="auto"/>
            <w:vAlign w:val="bottom"/>
            <w:hideMark/>
          </w:tcPr>
          <w:p w:rsidR="00645442" w:rsidRPr="00645442" w:rsidRDefault="00645442" w:rsidP="00645442">
            <w:pPr>
              <w:spacing w:after="0"/>
              <w:ind w:firstLineChars="200" w:firstLine="360"/>
              <w:jc w:val="left"/>
              <w:rPr>
                <w:sz w:val="18"/>
              </w:rPr>
            </w:pPr>
            <w:r w:rsidRPr="00645442">
              <w:rPr>
                <w:sz w:val="18"/>
              </w:rPr>
              <w:t>1.5.apakšgrupa</w:t>
            </w:r>
          </w:p>
        </w:tc>
        <w:tc>
          <w:tcPr>
            <w:tcW w:w="3782" w:type="dxa"/>
            <w:shd w:val="clear" w:color="auto" w:fill="auto"/>
            <w:vAlign w:val="bottom"/>
            <w:hideMark/>
          </w:tcPr>
          <w:p w:rsidR="00645442" w:rsidRPr="00645442" w:rsidRDefault="00645442" w:rsidP="00645442">
            <w:pPr>
              <w:spacing w:after="0"/>
              <w:ind w:right="-21" w:firstLine="0"/>
              <w:jc w:val="left"/>
              <w:rPr>
                <w:sz w:val="18"/>
              </w:rPr>
            </w:pPr>
            <w:r w:rsidRPr="00645442">
              <w:rPr>
                <w:sz w:val="18"/>
              </w:rPr>
              <w:t xml:space="preserve">Uzturēšanas izdevumu </w:t>
            </w:r>
            <w:proofErr w:type="spellStart"/>
            <w:r w:rsidRPr="00645442">
              <w:rPr>
                <w:sz w:val="18"/>
              </w:rPr>
              <w:t>transferti</w:t>
            </w:r>
            <w:proofErr w:type="spellEnd"/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645442" w:rsidRPr="00946D05" w:rsidRDefault="00645442" w:rsidP="00645442">
            <w:pPr>
              <w:spacing w:after="0"/>
              <w:ind w:left="-112" w:firstLine="0"/>
              <w:jc w:val="right"/>
              <w:rPr>
                <w:sz w:val="18"/>
                <w:highlight w:val="yellow"/>
              </w:rPr>
            </w:pPr>
            <w:r>
              <w:rPr>
                <w:sz w:val="20"/>
              </w:rPr>
              <w:t>1 145 475 440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45442" w:rsidRPr="00946D05" w:rsidRDefault="00645442" w:rsidP="00645442">
            <w:pPr>
              <w:spacing w:after="0"/>
              <w:ind w:left="-134" w:right="-59" w:firstLine="0"/>
              <w:jc w:val="right"/>
              <w:rPr>
                <w:sz w:val="18"/>
                <w:highlight w:val="yellow"/>
              </w:rPr>
            </w:pPr>
            <w:r>
              <w:rPr>
                <w:sz w:val="20"/>
              </w:rPr>
              <w:t>1 124 374 525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645442" w:rsidRPr="00946D05" w:rsidRDefault="00645442" w:rsidP="00645442">
            <w:pPr>
              <w:spacing w:after="0"/>
              <w:ind w:firstLine="0"/>
              <w:jc w:val="right"/>
              <w:rPr>
                <w:sz w:val="18"/>
                <w:highlight w:val="yellow"/>
              </w:rPr>
            </w:pPr>
            <w:r>
              <w:rPr>
                <w:sz w:val="20"/>
              </w:rPr>
              <w:t>98,2</w:t>
            </w:r>
          </w:p>
        </w:tc>
      </w:tr>
      <w:tr w:rsidR="00645442" w:rsidRPr="00946D05" w:rsidTr="00A71EDD">
        <w:trPr>
          <w:trHeight w:val="20"/>
          <w:jc w:val="center"/>
        </w:trPr>
        <w:tc>
          <w:tcPr>
            <w:tcW w:w="1666" w:type="dxa"/>
            <w:shd w:val="clear" w:color="auto" w:fill="DEEAF6" w:themeFill="accent1" w:themeFillTint="33"/>
            <w:vAlign w:val="bottom"/>
            <w:hideMark/>
          </w:tcPr>
          <w:p w:rsidR="00645442" w:rsidRPr="00645442" w:rsidRDefault="00645442" w:rsidP="00645442">
            <w:pPr>
              <w:spacing w:after="0"/>
              <w:ind w:firstLineChars="100" w:firstLine="180"/>
              <w:jc w:val="left"/>
              <w:rPr>
                <w:sz w:val="18"/>
              </w:rPr>
            </w:pPr>
            <w:r w:rsidRPr="00645442">
              <w:rPr>
                <w:sz w:val="18"/>
              </w:rPr>
              <w:t>2.0.grupa</w:t>
            </w:r>
          </w:p>
        </w:tc>
        <w:tc>
          <w:tcPr>
            <w:tcW w:w="3782" w:type="dxa"/>
            <w:shd w:val="clear" w:color="auto" w:fill="DEEAF6" w:themeFill="accent1" w:themeFillTint="33"/>
            <w:vAlign w:val="bottom"/>
            <w:hideMark/>
          </w:tcPr>
          <w:p w:rsidR="00645442" w:rsidRPr="00645442" w:rsidRDefault="00645442" w:rsidP="00645442">
            <w:pPr>
              <w:spacing w:after="0"/>
              <w:ind w:right="-21" w:firstLine="0"/>
              <w:jc w:val="left"/>
              <w:rPr>
                <w:sz w:val="18"/>
              </w:rPr>
            </w:pPr>
            <w:r w:rsidRPr="00645442">
              <w:rPr>
                <w:sz w:val="18"/>
              </w:rPr>
              <w:t>Kapitālie izdevumi</w:t>
            </w:r>
          </w:p>
        </w:tc>
        <w:tc>
          <w:tcPr>
            <w:tcW w:w="1439" w:type="dxa"/>
            <w:shd w:val="clear" w:color="auto" w:fill="DEEAF6" w:themeFill="accent1" w:themeFillTint="33"/>
            <w:noWrap/>
            <w:vAlign w:val="bottom"/>
            <w:hideMark/>
          </w:tcPr>
          <w:p w:rsidR="00645442" w:rsidRPr="00946D05" w:rsidRDefault="00645442" w:rsidP="00645442">
            <w:pPr>
              <w:spacing w:after="0"/>
              <w:ind w:left="-112" w:firstLine="0"/>
              <w:jc w:val="right"/>
              <w:rPr>
                <w:sz w:val="18"/>
                <w:highlight w:val="yellow"/>
              </w:rPr>
            </w:pPr>
            <w:r>
              <w:rPr>
                <w:sz w:val="20"/>
              </w:rPr>
              <w:t>789 940 786</w:t>
            </w:r>
          </w:p>
        </w:tc>
        <w:tc>
          <w:tcPr>
            <w:tcW w:w="1587" w:type="dxa"/>
            <w:shd w:val="clear" w:color="auto" w:fill="DEEAF6" w:themeFill="accent1" w:themeFillTint="33"/>
            <w:noWrap/>
            <w:vAlign w:val="bottom"/>
            <w:hideMark/>
          </w:tcPr>
          <w:p w:rsidR="00645442" w:rsidRPr="00946D05" w:rsidRDefault="00645442" w:rsidP="00645442">
            <w:pPr>
              <w:spacing w:after="0"/>
              <w:ind w:left="-134" w:right="-59" w:firstLine="0"/>
              <w:jc w:val="right"/>
              <w:rPr>
                <w:sz w:val="18"/>
                <w:highlight w:val="yellow"/>
              </w:rPr>
            </w:pPr>
            <w:r>
              <w:rPr>
                <w:sz w:val="20"/>
              </w:rPr>
              <w:t>764 000 941</w:t>
            </w:r>
          </w:p>
        </w:tc>
        <w:tc>
          <w:tcPr>
            <w:tcW w:w="1136" w:type="dxa"/>
            <w:shd w:val="clear" w:color="auto" w:fill="DEEAF6" w:themeFill="accent1" w:themeFillTint="33"/>
            <w:noWrap/>
            <w:vAlign w:val="bottom"/>
            <w:hideMark/>
          </w:tcPr>
          <w:p w:rsidR="00645442" w:rsidRPr="00946D05" w:rsidRDefault="00645442" w:rsidP="00645442">
            <w:pPr>
              <w:spacing w:after="0"/>
              <w:ind w:firstLine="0"/>
              <w:jc w:val="right"/>
              <w:rPr>
                <w:sz w:val="18"/>
                <w:highlight w:val="yellow"/>
              </w:rPr>
            </w:pPr>
            <w:r>
              <w:rPr>
                <w:sz w:val="20"/>
              </w:rPr>
              <w:t>96,7</w:t>
            </w:r>
          </w:p>
        </w:tc>
      </w:tr>
      <w:tr w:rsidR="00645442" w:rsidRPr="00946D05" w:rsidTr="00A71EDD">
        <w:trPr>
          <w:trHeight w:val="20"/>
          <w:jc w:val="center"/>
        </w:trPr>
        <w:tc>
          <w:tcPr>
            <w:tcW w:w="1666" w:type="dxa"/>
            <w:shd w:val="clear" w:color="auto" w:fill="auto"/>
            <w:vAlign w:val="bottom"/>
            <w:hideMark/>
          </w:tcPr>
          <w:p w:rsidR="00645442" w:rsidRPr="00645442" w:rsidRDefault="00645442" w:rsidP="00645442">
            <w:pPr>
              <w:spacing w:after="0"/>
              <w:ind w:firstLineChars="200" w:firstLine="360"/>
              <w:jc w:val="left"/>
              <w:rPr>
                <w:sz w:val="18"/>
              </w:rPr>
            </w:pPr>
            <w:r w:rsidRPr="00645442">
              <w:rPr>
                <w:sz w:val="18"/>
              </w:rPr>
              <w:t>2.1.apakšgrupa</w:t>
            </w:r>
          </w:p>
        </w:tc>
        <w:tc>
          <w:tcPr>
            <w:tcW w:w="3782" w:type="dxa"/>
            <w:shd w:val="clear" w:color="auto" w:fill="auto"/>
            <w:vAlign w:val="bottom"/>
            <w:hideMark/>
          </w:tcPr>
          <w:p w:rsidR="00645442" w:rsidRPr="00645442" w:rsidRDefault="00645442" w:rsidP="00645442">
            <w:pPr>
              <w:spacing w:after="0"/>
              <w:ind w:right="-21" w:firstLine="0"/>
              <w:jc w:val="left"/>
              <w:rPr>
                <w:sz w:val="18"/>
              </w:rPr>
            </w:pPr>
            <w:r w:rsidRPr="00645442">
              <w:rPr>
                <w:sz w:val="18"/>
              </w:rPr>
              <w:t>Pamatkapitāla veidošana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645442" w:rsidRPr="00946D05" w:rsidRDefault="00645442" w:rsidP="00645442">
            <w:pPr>
              <w:spacing w:after="0"/>
              <w:ind w:left="-112" w:firstLine="0"/>
              <w:jc w:val="right"/>
              <w:rPr>
                <w:sz w:val="18"/>
                <w:highlight w:val="yellow"/>
              </w:rPr>
            </w:pPr>
            <w:r>
              <w:rPr>
                <w:sz w:val="20"/>
              </w:rPr>
              <w:t>498 318 216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45442" w:rsidRPr="00946D05" w:rsidRDefault="00645442" w:rsidP="00645442">
            <w:pPr>
              <w:spacing w:after="0"/>
              <w:ind w:left="-134" w:right="-59" w:firstLine="0"/>
              <w:jc w:val="right"/>
              <w:rPr>
                <w:sz w:val="18"/>
                <w:highlight w:val="yellow"/>
              </w:rPr>
            </w:pPr>
            <w:r>
              <w:rPr>
                <w:sz w:val="20"/>
              </w:rPr>
              <w:t>472 969 542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645442" w:rsidRPr="00946D05" w:rsidRDefault="00645442" w:rsidP="00645442">
            <w:pPr>
              <w:spacing w:after="0"/>
              <w:ind w:firstLine="0"/>
              <w:jc w:val="right"/>
              <w:rPr>
                <w:sz w:val="18"/>
                <w:highlight w:val="yellow"/>
              </w:rPr>
            </w:pPr>
            <w:r>
              <w:rPr>
                <w:sz w:val="20"/>
              </w:rPr>
              <w:t>94,9</w:t>
            </w:r>
          </w:p>
        </w:tc>
      </w:tr>
      <w:tr w:rsidR="00645442" w:rsidRPr="00946D05" w:rsidTr="00A71EDD">
        <w:trPr>
          <w:trHeight w:val="20"/>
          <w:jc w:val="center"/>
        </w:trPr>
        <w:tc>
          <w:tcPr>
            <w:tcW w:w="1666" w:type="dxa"/>
            <w:shd w:val="clear" w:color="auto" w:fill="auto"/>
            <w:vAlign w:val="bottom"/>
            <w:hideMark/>
          </w:tcPr>
          <w:p w:rsidR="00645442" w:rsidRPr="00645442" w:rsidRDefault="00645442" w:rsidP="00645442">
            <w:pPr>
              <w:spacing w:after="0"/>
              <w:ind w:firstLineChars="200" w:firstLine="360"/>
              <w:jc w:val="left"/>
              <w:rPr>
                <w:sz w:val="18"/>
              </w:rPr>
            </w:pPr>
            <w:r w:rsidRPr="00645442">
              <w:rPr>
                <w:sz w:val="18"/>
              </w:rPr>
              <w:t>2.2.apakšgrupa</w:t>
            </w:r>
          </w:p>
        </w:tc>
        <w:tc>
          <w:tcPr>
            <w:tcW w:w="3782" w:type="dxa"/>
            <w:shd w:val="clear" w:color="auto" w:fill="auto"/>
            <w:vAlign w:val="bottom"/>
            <w:hideMark/>
          </w:tcPr>
          <w:p w:rsidR="00645442" w:rsidRPr="00645442" w:rsidRDefault="00645442" w:rsidP="00645442">
            <w:pPr>
              <w:spacing w:after="0"/>
              <w:ind w:right="-21" w:firstLine="0"/>
              <w:jc w:val="left"/>
              <w:rPr>
                <w:sz w:val="18"/>
              </w:rPr>
            </w:pPr>
            <w:r w:rsidRPr="00645442">
              <w:rPr>
                <w:sz w:val="18"/>
              </w:rPr>
              <w:t xml:space="preserve">Kapitālo izdevumu </w:t>
            </w:r>
            <w:proofErr w:type="spellStart"/>
            <w:r w:rsidRPr="00645442">
              <w:rPr>
                <w:sz w:val="18"/>
              </w:rPr>
              <w:t>transferti</w:t>
            </w:r>
            <w:proofErr w:type="spellEnd"/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645442" w:rsidRPr="00946D05" w:rsidRDefault="00645442" w:rsidP="00645442">
            <w:pPr>
              <w:spacing w:after="0"/>
              <w:ind w:left="-112" w:firstLine="0"/>
              <w:jc w:val="right"/>
              <w:rPr>
                <w:sz w:val="18"/>
                <w:highlight w:val="yellow"/>
              </w:rPr>
            </w:pPr>
            <w:r>
              <w:rPr>
                <w:sz w:val="20"/>
              </w:rPr>
              <w:t>291 622 570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45442" w:rsidRPr="00946D05" w:rsidRDefault="00645442" w:rsidP="00645442">
            <w:pPr>
              <w:spacing w:after="0"/>
              <w:ind w:left="-134" w:right="-59" w:firstLine="0"/>
              <w:jc w:val="right"/>
              <w:rPr>
                <w:sz w:val="18"/>
                <w:highlight w:val="yellow"/>
              </w:rPr>
            </w:pPr>
            <w:r>
              <w:rPr>
                <w:sz w:val="20"/>
              </w:rPr>
              <w:t>291 031 399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645442" w:rsidRPr="00946D05" w:rsidRDefault="00645442" w:rsidP="00645442">
            <w:pPr>
              <w:spacing w:after="0"/>
              <w:ind w:firstLine="0"/>
              <w:jc w:val="right"/>
              <w:rPr>
                <w:sz w:val="18"/>
                <w:highlight w:val="yellow"/>
              </w:rPr>
            </w:pPr>
            <w:r>
              <w:rPr>
                <w:sz w:val="20"/>
              </w:rPr>
              <w:t>99,8</w:t>
            </w:r>
          </w:p>
        </w:tc>
      </w:tr>
      <w:tr w:rsidR="00645442" w:rsidRPr="00946D05" w:rsidTr="00A71EDD">
        <w:trPr>
          <w:trHeight w:val="20"/>
          <w:jc w:val="center"/>
        </w:trPr>
        <w:tc>
          <w:tcPr>
            <w:tcW w:w="1666" w:type="dxa"/>
            <w:shd w:val="clear" w:color="auto" w:fill="9CC2E5" w:themeFill="accent1" w:themeFillTint="99"/>
            <w:vAlign w:val="bottom"/>
            <w:hideMark/>
          </w:tcPr>
          <w:p w:rsidR="00645442" w:rsidRPr="00645442" w:rsidRDefault="00645442" w:rsidP="00645442">
            <w:pPr>
              <w:spacing w:after="0"/>
              <w:ind w:firstLine="0"/>
              <w:jc w:val="left"/>
              <w:rPr>
                <w:b/>
                <w:bCs/>
                <w:sz w:val="18"/>
              </w:rPr>
            </w:pPr>
            <w:r w:rsidRPr="00645442">
              <w:rPr>
                <w:b/>
                <w:bCs/>
                <w:sz w:val="18"/>
              </w:rPr>
              <w:t> </w:t>
            </w:r>
          </w:p>
        </w:tc>
        <w:tc>
          <w:tcPr>
            <w:tcW w:w="3782" w:type="dxa"/>
            <w:shd w:val="clear" w:color="auto" w:fill="9CC2E5" w:themeFill="accent1" w:themeFillTint="99"/>
            <w:vAlign w:val="bottom"/>
            <w:hideMark/>
          </w:tcPr>
          <w:p w:rsidR="00645442" w:rsidRPr="00645442" w:rsidRDefault="00645442" w:rsidP="00645442">
            <w:pPr>
              <w:spacing w:after="0"/>
              <w:ind w:right="-21" w:firstLine="0"/>
              <w:jc w:val="left"/>
              <w:rPr>
                <w:b/>
                <w:bCs/>
                <w:sz w:val="18"/>
              </w:rPr>
            </w:pPr>
            <w:r w:rsidRPr="00645442">
              <w:rPr>
                <w:b/>
                <w:bCs/>
                <w:sz w:val="18"/>
              </w:rPr>
              <w:t>Finansiālā bilance</w:t>
            </w:r>
          </w:p>
        </w:tc>
        <w:tc>
          <w:tcPr>
            <w:tcW w:w="1439" w:type="dxa"/>
            <w:shd w:val="clear" w:color="auto" w:fill="9CC2E5" w:themeFill="accent1" w:themeFillTint="99"/>
            <w:noWrap/>
            <w:vAlign w:val="bottom"/>
            <w:hideMark/>
          </w:tcPr>
          <w:p w:rsidR="00645442" w:rsidRPr="00946D05" w:rsidRDefault="00645442" w:rsidP="00645442">
            <w:pPr>
              <w:spacing w:after="0"/>
              <w:ind w:left="-112" w:firstLine="0"/>
              <w:jc w:val="right"/>
              <w:rPr>
                <w:b/>
                <w:bCs/>
                <w:sz w:val="18"/>
                <w:highlight w:val="yellow"/>
              </w:rPr>
            </w:pPr>
            <w:r>
              <w:rPr>
                <w:b/>
                <w:bCs/>
                <w:sz w:val="20"/>
              </w:rPr>
              <w:t>-629 910 824</w:t>
            </w:r>
          </w:p>
        </w:tc>
        <w:tc>
          <w:tcPr>
            <w:tcW w:w="1587" w:type="dxa"/>
            <w:shd w:val="clear" w:color="auto" w:fill="9CC2E5" w:themeFill="accent1" w:themeFillTint="99"/>
            <w:noWrap/>
            <w:vAlign w:val="bottom"/>
            <w:hideMark/>
          </w:tcPr>
          <w:p w:rsidR="00645442" w:rsidRPr="00946D05" w:rsidRDefault="00645442" w:rsidP="00645442">
            <w:pPr>
              <w:spacing w:after="0"/>
              <w:ind w:left="-134" w:right="-59" w:firstLine="0"/>
              <w:jc w:val="right"/>
              <w:rPr>
                <w:b/>
                <w:bCs/>
                <w:sz w:val="18"/>
                <w:highlight w:val="yellow"/>
              </w:rPr>
            </w:pPr>
            <w:r>
              <w:rPr>
                <w:b/>
                <w:bCs/>
                <w:sz w:val="20"/>
              </w:rPr>
              <w:t>-485 044 186</w:t>
            </w:r>
          </w:p>
        </w:tc>
        <w:tc>
          <w:tcPr>
            <w:tcW w:w="1136" w:type="dxa"/>
            <w:shd w:val="clear" w:color="auto" w:fill="9CC2E5" w:themeFill="accent1" w:themeFillTint="99"/>
            <w:noWrap/>
            <w:vAlign w:val="bottom"/>
            <w:hideMark/>
          </w:tcPr>
          <w:p w:rsidR="00645442" w:rsidRPr="00946D05" w:rsidRDefault="00645442" w:rsidP="00645442">
            <w:pPr>
              <w:spacing w:after="0"/>
              <w:ind w:firstLine="0"/>
              <w:jc w:val="right"/>
              <w:rPr>
                <w:b/>
                <w:bCs/>
                <w:sz w:val="18"/>
                <w:highlight w:val="yellow"/>
              </w:rPr>
            </w:pPr>
            <w:r>
              <w:rPr>
                <w:b/>
                <w:bCs/>
                <w:sz w:val="20"/>
              </w:rPr>
              <w:t>77,0</w:t>
            </w:r>
          </w:p>
        </w:tc>
      </w:tr>
      <w:tr w:rsidR="00645442" w:rsidRPr="00946D05" w:rsidTr="00A71EDD">
        <w:trPr>
          <w:trHeight w:val="20"/>
          <w:jc w:val="center"/>
        </w:trPr>
        <w:tc>
          <w:tcPr>
            <w:tcW w:w="1666" w:type="dxa"/>
            <w:shd w:val="clear" w:color="auto" w:fill="auto"/>
            <w:vAlign w:val="bottom"/>
            <w:hideMark/>
          </w:tcPr>
          <w:p w:rsidR="00645442" w:rsidRPr="00645442" w:rsidRDefault="00645442" w:rsidP="00645442">
            <w:pPr>
              <w:spacing w:after="0"/>
              <w:ind w:firstLine="0"/>
              <w:jc w:val="left"/>
              <w:rPr>
                <w:b/>
                <w:bCs/>
                <w:sz w:val="18"/>
              </w:rPr>
            </w:pPr>
            <w:r w:rsidRPr="00645442">
              <w:rPr>
                <w:b/>
                <w:bCs/>
                <w:sz w:val="18"/>
              </w:rPr>
              <w:t> </w:t>
            </w:r>
          </w:p>
        </w:tc>
        <w:tc>
          <w:tcPr>
            <w:tcW w:w="3782" w:type="dxa"/>
            <w:shd w:val="clear" w:color="auto" w:fill="auto"/>
            <w:vAlign w:val="bottom"/>
            <w:hideMark/>
          </w:tcPr>
          <w:p w:rsidR="00645442" w:rsidRPr="00645442" w:rsidRDefault="00645442" w:rsidP="00645442">
            <w:pPr>
              <w:spacing w:after="0"/>
              <w:ind w:right="-21" w:firstLine="0"/>
              <w:jc w:val="left"/>
              <w:rPr>
                <w:b/>
                <w:bCs/>
                <w:sz w:val="18"/>
              </w:rPr>
            </w:pPr>
            <w:r w:rsidRPr="00645442">
              <w:rPr>
                <w:b/>
                <w:bCs/>
                <w:sz w:val="18"/>
              </w:rPr>
              <w:t>Finansēšana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645442" w:rsidRPr="00946D05" w:rsidRDefault="00645442" w:rsidP="00645442">
            <w:pPr>
              <w:spacing w:after="0"/>
              <w:ind w:left="-112" w:firstLine="0"/>
              <w:jc w:val="right"/>
              <w:rPr>
                <w:b/>
                <w:bCs/>
                <w:sz w:val="18"/>
                <w:highlight w:val="yellow"/>
              </w:rPr>
            </w:pPr>
            <w:r>
              <w:rPr>
                <w:b/>
                <w:bCs/>
                <w:sz w:val="20"/>
              </w:rPr>
              <w:t>629 910 824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45442" w:rsidRPr="00946D05" w:rsidRDefault="00645442" w:rsidP="00645442">
            <w:pPr>
              <w:spacing w:after="0"/>
              <w:ind w:left="-134" w:right="-59" w:firstLine="0"/>
              <w:jc w:val="right"/>
              <w:rPr>
                <w:b/>
                <w:bCs/>
                <w:sz w:val="18"/>
                <w:highlight w:val="yellow"/>
              </w:rPr>
            </w:pPr>
            <w:r>
              <w:rPr>
                <w:b/>
                <w:bCs/>
                <w:sz w:val="20"/>
              </w:rPr>
              <w:t>485 044 186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645442" w:rsidRPr="00946D05" w:rsidRDefault="00645442" w:rsidP="00645442">
            <w:pPr>
              <w:spacing w:after="0"/>
              <w:ind w:firstLine="0"/>
              <w:jc w:val="right"/>
              <w:rPr>
                <w:b/>
                <w:bCs/>
                <w:sz w:val="18"/>
                <w:highlight w:val="yellow"/>
              </w:rPr>
            </w:pPr>
            <w:r>
              <w:rPr>
                <w:b/>
                <w:bCs/>
                <w:sz w:val="20"/>
              </w:rPr>
              <w:t>77,0</w:t>
            </w:r>
          </w:p>
        </w:tc>
      </w:tr>
      <w:tr w:rsidR="00645442" w:rsidRPr="00946D05" w:rsidTr="00A71EDD">
        <w:trPr>
          <w:trHeight w:val="20"/>
          <w:jc w:val="center"/>
        </w:trPr>
        <w:tc>
          <w:tcPr>
            <w:tcW w:w="1666" w:type="dxa"/>
            <w:shd w:val="clear" w:color="auto" w:fill="auto"/>
            <w:vAlign w:val="bottom"/>
            <w:hideMark/>
          </w:tcPr>
          <w:p w:rsidR="00645442" w:rsidRPr="00645442" w:rsidRDefault="00645442" w:rsidP="00645442">
            <w:pPr>
              <w:spacing w:after="0"/>
              <w:ind w:firstLineChars="100" w:firstLine="180"/>
              <w:jc w:val="left"/>
              <w:rPr>
                <w:sz w:val="18"/>
              </w:rPr>
            </w:pPr>
            <w:r w:rsidRPr="00645442">
              <w:rPr>
                <w:sz w:val="18"/>
              </w:rPr>
              <w:t>F21010000</w:t>
            </w:r>
          </w:p>
        </w:tc>
        <w:tc>
          <w:tcPr>
            <w:tcW w:w="3782" w:type="dxa"/>
            <w:shd w:val="clear" w:color="auto" w:fill="auto"/>
            <w:vAlign w:val="bottom"/>
            <w:hideMark/>
          </w:tcPr>
          <w:p w:rsidR="00645442" w:rsidRPr="00645442" w:rsidRDefault="00645442" w:rsidP="00645442">
            <w:pPr>
              <w:spacing w:after="0"/>
              <w:ind w:right="-21" w:firstLine="0"/>
              <w:jc w:val="left"/>
              <w:rPr>
                <w:sz w:val="18"/>
              </w:rPr>
            </w:pPr>
            <w:r w:rsidRPr="00645442">
              <w:rPr>
                <w:sz w:val="18"/>
              </w:rPr>
              <w:t>Naudas līdzekļi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645442" w:rsidRPr="00946D05" w:rsidRDefault="00645442" w:rsidP="00645442">
            <w:pPr>
              <w:spacing w:after="0"/>
              <w:ind w:left="-112" w:firstLine="0"/>
              <w:jc w:val="right"/>
              <w:rPr>
                <w:sz w:val="18"/>
                <w:highlight w:val="yellow"/>
              </w:rPr>
            </w:pPr>
            <w:r>
              <w:rPr>
                <w:sz w:val="20"/>
              </w:rPr>
              <w:t>387 927 304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45442" w:rsidRPr="00946D05" w:rsidRDefault="00645442" w:rsidP="00645442">
            <w:pPr>
              <w:spacing w:after="0"/>
              <w:ind w:left="-134" w:right="-59" w:firstLine="0"/>
              <w:jc w:val="right"/>
              <w:rPr>
                <w:sz w:val="18"/>
                <w:highlight w:val="yellow"/>
              </w:rPr>
            </w:pPr>
            <w:r>
              <w:rPr>
                <w:sz w:val="20"/>
              </w:rPr>
              <w:t>144 525 658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645442" w:rsidRPr="00946D05" w:rsidRDefault="00645442" w:rsidP="00645442">
            <w:pPr>
              <w:spacing w:after="0"/>
              <w:ind w:firstLine="0"/>
              <w:jc w:val="right"/>
              <w:rPr>
                <w:sz w:val="18"/>
                <w:highlight w:val="yellow"/>
              </w:rPr>
            </w:pPr>
            <w:r>
              <w:rPr>
                <w:sz w:val="20"/>
              </w:rPr>
              <w:t>37,3</w:t>
            </w:r>
          </w:p>
        </w:tc>
      </w:tr>
      <w:tr w:rsidR="00645442" w:rsidRPr="00946D05" w:rsidTr="00A71EDD">
        <w:trPr>
          <w:trHeight w:val="20"/>
          <w:jc w:val="center"/>
        </w:trPr>
        <w:tc>
          <w:tcPr>
            <w:tcW w:w="1666" w:type="dxa"/>
            <w:shd w:val="clear" w:color="auto" w:fill="auto"/>
            <w:vAlign w:val="bottom"/>
            <w:hideMark/>
          </w:tcPr>
          <w:p w:rsidR="00645442" w:rsidRPr="00645442" w:rsidRDefault="00645442" w:rsidP="00645442">
            <w:pPr>
              <w:spacing w:after="0"/>
              <w:ind w:firstLineChars="200" w:firstLine="360"/>
              <w:jc w:val="left"/>
              <w:rPr>
                <w:sz w:val="18"/>
              </w:rPr>
            </w:pPr>
            <w:r w:rsidRPr="00645442">
              <w:rPr>
                <w:sz w:val="18"/>
              </w:rPr>
              <w:t>F210100001</w:t>
            </w:r>
          </w:p>
        </w:tc>
        <w:tc>
          <w:tcPr>
            <w:tcW w:w="3782" w:type="dxa"/>
            <w:shd w:val="clear" w:color="auto" w:fill="auto"/>
            <w:vAlign w:val="bottom"/>
            <w:hideMark/>
          </w:tcPr>
          <w:p w:rsidR="00645442" w:rsidRPr="00645442" w:rsidRDefault="00645442" w:rsidP="00645442">
            <w:pPr>
              <w:spacing w:after="0"/>
              <w:ind w:right="-21" w:firstLine="0"/>
              <w:jc w:val="left"/>
              <w:rPr>
                <w:sz w:val="18"/>
              </w:rPr>
            </w:pPr>
            <w:r w:rsidRPr="00645442">
              <w:rPr>
                <w:sz w:val="18"/>
              </w:rPr>
              <w:t>Maksas pakalpojumu un citu pašu ieņēmumu naudas līdzekļu atlikumu izmaiņas palielinājums (-) vai samazinājums (+)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645442" w:rsidRPr="00946D05" w:rsidRDefault="00645442" w:rsidP="00645442">
            <w:pPr>
              <w:spacing w:after="0"/>
              <w:ind w:left="-112" w:firstLine="0"/>
              <w:jc w:val="right"/>
              <w:rPr>
                <w:sz w:val="18"/>
                <w:highlight w:val="yellow"/>
              </w:rPr>
            </w:pPr>
            <w:r>
              <w:rPr>
                <w:sz w:val="20"/>
              </w:rPr>
              <w:t>22 759 367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45442" w:rsidRPr="00946D05" w:rsidRDefault="00645442" w:rsidP="00645442">
            <w:pPr>
              <w:spacing w:after="0"/>
              <w:ind w:left="-134" w:right="-59" w:firstLine="0"/>
              <w:jc w:val="right"/>
              <w:rPr>
                <w:sz w:val="18"/>
                <w:highlight w:val="yellow"/>
              </w:rPr>
            </w:pPr>
            <w:r>
              <w:rPr>
                <w:sz w:val="20"/>
              </w:rPr>
              <w:t>-19 981 470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645442" w:rsidRPr="00946D05" w:rsidRDefault="00645442" w:rsidP="00645442">
            <w:pPr>
              <w:spacing w:after="0"/>
              <w:ind w:firstLine="0"/>
              <w:jc w:val="right"/>
              <w:rPr>
                <w:sz w:val="18"/>
                <w:highlight w:val="yellow"/>
              </w:rPr>
            </w:pPr>
            <w:r>
              <w:rPr>
                <w:sz w:val="20"/>
              </w:rPr>
              <w:t>-87,8</w:t>
            </w:r>
          </w:p>
        </w:tc>
      </w:tr>
      <w:tr w:rsidR="00645442" w:rsidRPr="00946D05" w:rsidTr="00A71EDD">
        <w:trPr>
          <w:trHeight w:val="20"/>
          <w:jc w:val="center"/>
        </w:trPr>
        <w:tc>
          <w:tcPr>
            <w:tcW w:w="1666" w:type="dxa"/>
            <w:shd w:val="clear" w:color="auto" w:fill="auto"/>
            <w:vAlign w:val="bottom"/>
            <w:hideMark/>
          </w:tcPr>
          <w:p w:rsidR="00645442" w:rsidRPr="00645442" w:rsidRDefault="00645442" w:rsidP="00645442">
            <w:pPr>
              <w:spacing w:after="0"/>
              <w:ind w:firstLineChars="200" w:firstLine="360"/>
              <w:jc w:val="left"/>
              <w:rPr>
                <w:sz w:val="18"/>
              </w:rPr>
            </w:pPr>
            <w:r w:rsidRPr="00645442">
              <w:rPr>
                <w:sz w:val="18"/>
              </w:rPr>
              <w:t>F210100002</w:t>
            </w:r>
          </w:p>
        </w:tc>
        <w:tc>
          <w:tcPr>
            <w:tcW w:w="3782" w:type="dxa"/>
            <w:shd w:val="clear" w:color="auto" w:fill="auto"/>
            <w:vAlign w:val="bottom"/>
            <w:hideMark/>
          </w:tcPr>
          <w:p w:rsidR="00645442" w:rsidRPr="00645442" w:rsidRDefault="00645442" w:rsidP="00645442">
            <w:pPr>
              <w:spacing w:after="0"/>
              <w:ind w:right="-21" w:firstLine="0"/>
              <w:jc w:val="left"/>
              <w:rPr>
                <w:sz w:val="18"/>
              </w:rPr>
            </w:pPr>
            <w:r w:rsidRPr="00645442">
              <w:rPr>
                <w:sz w:val="18"/>
              </w:rPr>
              <w:t>Ārvalstu finanšu palīdzības naudas līdzekļu atlikumu izmaiņas palielinājums (-) vai samazinājums (+)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645442" w:rsidRPr="00946D05" w:rsidRDefault="00645442" w:rsidP="00645442">
            <w:pPr>
              <w:spacing w:after="0"/>
              <w:ind w:left="-112" w:firstLine="0"/>
              <w:jc w:val="right"/>
              <w:rPr>
                <w:sz w:val="18"/>
                <w:highlight w:val="yellow"/>
              </w:rPr>
            </w:pPr>
            <w:r>
              <w:rPr>
                <w:sz w:val="20"/>
              </w:rPr>
              <w:t>30 710 600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45442" w:rsidRPr="00946D05" w:rsidRDefault="00645442" w:rsidP="00645442">
            <w:pPr>
              <w:spacing w:after="0"/>
              <w:ind w:left="-134" w:right="-59" w:firstLine="0"/>
              <w:jc w:val="right"/>
              <w:rPr>
                <w:sz w:val="18"/>
                <w:highlight w:val="yellow"/>
              </w:rPr>
            </w:pPr>
            <w:r>
              <w:rPr>
                <w:sz w:val="20"/>
              </w:rPr>
              <w:t>-30 290 840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645442" w:rsidRPr="00946D05" w:rsidRDefault="00645442" w:rsidP="00645442">
            <w:pPr>
              <w:spacing w:after="0"/>
              <w:ind w:firstLine="0"/>
              <w:jc w:val="right"/>
              <w:rPr>
                <w:sz w:val="18"/>
                <w:highlight w:val="yellow"/>
              </w:rPr>
            </w:pPr>
            <w:r>
              <w:rPr>
                <w:sz w:val="20"/>
              </w:rPr>
              <w:t>-98,6</w:t>
            </w:r>
          </w:p>
        </w:tc>
      </w:tr>
      <w:tr w:rsidR="00645442" w:rsidRPr="00946D05" w:rsidTr="00A71EDD">
        <w:trPr>
          <w:trHeight w:val="20"/>
          <w:jc w:val="center"/>
        </w:trPr>
        <w:tc>
          <w:tcPr>
            <w:tcW w:w="1666" w:type="dxa"/>
            <w:shd w:val="clear" w:color="auto" w:fill="auto"/>
            <w:vAlign w:val="bottom"/>
            <w:hideMark/>
          </w:tcPr>
          <w:p w:rsidR="00645442" w:rsidRPr="00645442" w:rsidRDefault="00645442" w:rsidP="00645442">
            <w:pPr>
              <w:spacing w:after="0"/>
              <w:ind w:firstLineChars="200" w:firstLine="360"/>
              <w:jc w:val="left"/>
              <w:rPr>
                <w:sz w:val="18"/>
              </w:rPr>
            </w:pPr>
            <w:r w:rsidRPr="00645442">
              <w:rPr>
                <w:sz w:val="18"/>
              </w:rPr>
              <w:t>F210100005</w:t>
            </w:r>
          </w:p>
        </w:tc>
        <w:tc>
          <w:tcPr>
            <w:tcW w:w="3782" w:type="dxa"/>
            <w:shd w:val="clear" w:color="auto" w:fill="auto"/>
            <w:vAlign w:val="bottom"/>
            <w:hideMark/>
          </w:tcPr>
          <w:p w:rsidR="00645442" w:rsidRPr="00645442" w:rsidRDefault="00645442" w:rsidP="00645442">
            <w:pPr>
              <w:spacing w:after="0"/>
              <w:ind w:right="-21" w:firstLine="0"/>
              <w:jc w:val="left"/>
              <w:rPr>
                <w:sz w:val="18"/>
              </w:rPr>
            </w:pPr>
            <w:r w:rsidRPr="00645442">
              <w:rPr>
                <w:sz w:val="18"/>
              </w:rPr>
              <w:t>Naudas līdzekļu aizdevumiem atlikumu izmaiņas palielinājums (-) vai samazinājums (+)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645442" w:rsidRPr="00946D05" w:rsidRDefault="00645442" w:rsidP="00645442">
            <w:pPr>
              <w:spacing w:after="0"/>
              <w:ind w:left="-112" w:firstLine="0"/>
              <w:jc w:val="right"/>
              <w:rPr>
                <w:sz w:val="18"/>
                <w:highlight w:val="yellow"/>
              </w:rPr>
            </w:pPr>
            <w:r>
              <w:rPr>
                <w:sz w:val="20"/>
              </w:rPr>
              <w:t>334 457 337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45442" w:rsidRPr="00946D05" w:rsidRDefault="00645442" w:rsidP="00645442">
            <w:pPr>
              <w:spacing w:after="0"/>
              <w:ind w:left="-134" w:right="-59" w:firstLine="0"/>
              <w:jc w:val="right"/>
              <w:rPr>
                <w:sz w:val="18"/>
                <w:highlight w:val="yellow"/>
              </w:rPr>
            </w:pPr>
            <w:r>
              <w:rPr>
                <w:sz w:val="20"/>
              </w:rPr>
              <w:t>194 797 968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645442" w:rsidRPr="00946D05" w:rsidRDefault="00645442" w:rsidP="00645442">
            <w:pPr>
              <w:spacing w:after="0"/>
              <w:ind w:firstLine="0"/>
              <w:jc w:val="right"/>
              <w:rPr>
                <w:sz w:val="18"/>
                <w:highlight w:val="yellow"/>
              </w:rPr>
            </w:pPr>
            <w:r>
              <w:rPr>
                <w:sz w:val="20"/>
              </w:rPr>
              <w:t>58,2</w:t>
            </w:r>
          </w:p>
        </w:tc>
      </w:tr>
      <w:tr w:rsidR="00645442" w:rsidRPr="00946D05" w:rsidTr="00A71EDD">
        <w:trPr>
          <w:trHeight w:val="20"/>
          <w:jc w:val="center"/>
        </w:trPr>
        <w:tc>
          <w:tcPr>
            <w:tcW w:w="1666" w:type="dxa"/>
            <w:shd w:val="clear" w:color="auto" w:fill="auto"/>
            <w:vAlign w:val="bottom"/>
            <w:hideMark/>
          </w:tcPr>
          <w:p w:rsidR="00645442" w:rsidRPr="00645442" w:rsidRDefault="00645442" w:rsidP="00645442">
            <w:pPr>
              <w:spacing w:after="0"/>
              <w:ind w:firstLineChars="100" w:firstLine="200"/>
              <w:jc w:val="left"/>
              <w:rPr>
                <w:sz w:val="18"/>
              </w:rPr>
            </w:pPr>
            <w:r>
              <w:rPr>
                <w:sz w:val="20"/>
              </w:rPr>
              <w:t>F40010000</w:t>
            </w:r>
          </w:p>
        </w:tc>
        <w:tc>
          <w:tcPr>
            <w:tcW w:w="3782" w:type="dxa"/>
            <w:shd w:val="clear" w:color="auto" w:fill="auto"/>
            <w:vAlign w:val="bottom"/>
            <w:hideMark/>
          </w:tcPr>
          <w:p w:rsidR="00645442" w:rsidRPr="00645442" w:rsidRDefault="00645442" w:rsidP="00645442">
            <w:pPr>
              <w:spacing w:after="0"/>
              <w:ind w:right="-21" w:firstLine="0"/>
              <w:jc w:val="left"/>
              <w:rPr>
                <w:sz w:val="18"/>
              </w:rPr>
            </w:pPr>
            <w:r>
              <w:rPr>
                <w:sz w:val="20"/>
              </w:rPr>
              <w:t>Aizdevumi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645442" w:rsidRPr="00946D05" w:rsidRDefault="00645442" w:rsidP="00645442">
            <w:pPr>
              <w:spacing w:after="0"/>
              <w:ind w:left="-112" w:firstLine="0"/>
              <w:jc w:val="right"/>
              <w:rPr>
                <w:sz w:val="18"/>
                <w:highlight w:val="yellow"/>
              </w:rPr>
            </w:pPr>
            <w:r>
              <w:rPr>
                <w:sz w:val="20"/>
              </w:rPr>
              <w:t>-334 457 337</w:t>
            </w:r>
          </w:p>
        </w:tc>
        <w:tc>
          <w:tcPr>
            <w:tcW w:w="1587" w:type="dxa"/>
            <w:shd w:val="clear" w:color="000000" w:fill="FFFFFF"/>
            <w:noWrap/>
            <w:vAlign w:val="bottom"/>
            <w:hideMark/>
          </w:tcPr>
          <w:p w:rsidR="00645442" w:rsidRPr="00946D05" w:rsidRDefault="00645442" w:rsidP="00645442">
            <w:pPr>
              <w:spacing w:after="0"/>
              <w:ind w:left="-134" w:right="-59" w:firstLine="0"/>
              <w:jc w:val="right"/>
              <w:rPr>
                <w:sz w:val="18"/>
                <w:highlight w:val="yellow"/>
              </w:rPr>
            </w:pPr>
            <w:r>
              <w:rPr>
                <w:sz w:val="20"/>
              </w:rPr>
              <w:t>-194 797 968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645442" w:rsidRPr="00946D05" w:rsidRDefault="00645442" w:rsidP="00645442">
            <w:pPr>
              <w:spacing w:after="0"/>
              <w:ind w:firstLine="0"/>
              <w:jc w:val="right"/>
              <w:rPr>
                <w:sz w:val="18"/>
                <w:highlight w:val="yellow"/>
              </w:rPr>
            </w:pPr>
            <w:r>
              <w:rPr>
                <w:sz w:val="20"/>
              </w:rPr>
              <w:t>58,2</w:t>
            </w:r>
          </w:p>
        </w:tc>
      </w:tr>
      <w:tr w:rsidR="00645442" w:rsidRPr="00946D05" w:rsidTr="00A71EDD">
        <w:trPr>
          <w:trHeight w:val="20"/>
          <w:jc w:val="center"/>
        </w:trPr>
        <w:tc>
          <w:tcPr>
            <w:tcW w:w="1666" w:type="dxa"/>
            <w:shd w:val="clear" w:color="auto" w:fill="auto"/>
            <w:vAlign w:val="bottom"/>
            <w:hideMark/>
          </w:tcPr>
          <w:p w:rsidR="00645442" w:rsidRPr="00645442" w:rsidRDefault="00645442" w:rsidP="00645442">
            <w:pPr>
              <w:spacing w:after="0"/>
              <w:ind w:firstLineChars="100" w:firstLine="200"/>
              <w:jc w:val="left"/>
              <w:rPr>
                <w:sz w:val="18"/>
              </w:rPr>
            </w:pPr>
            <w:r>
              <w:rPr>
                <w:sz w:val="20"/>
              </w:rPr>
              <w:t>F40020000</w:t>
            </w:r>
          </w:p>
        </w:tc>
        <w:tc>
          <w:tcPr>
            <w:tcW w:w="3782" w:type="dxa"/>
            <w:shd w:val="clear" w:color="auto" w:fill="auto"/>
            <w:vAlign w:val="bottom"/>
            <w:hideMark/>
          </w:tcPr>
          <w:p w:rsidR="00645442" w:rsidRPr="00645442" w:rsidRDefault="00645442" w:rsidP="00645442">
            <w:pPr>
              <w:spacing w:after="0"/>
              <w:ind w:right="-21" w:firstLine="0"/>
              <w:jc w:val="left"/>
              <w:rPr>
                <w:sz w:val="18"/>
              </w:rPr>
            </w:pPr>
            <w:r>
              <w:rPr>
                <w:sz w:val="20"/>
              </w:rPr>
              <w:t>Aizņēmumi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645442" w:rsidRPr="00946D05" w:rsidRDefault="00645442" w:rsidP="00645442">
            <w:pPr>
              <w:spacing w:after="0"/>
              <w:ind w:left="-112" w:firstLine="0"/>
              <w:jc w:val="right"/>
              <w:rPr>
                <w:sz w:val="18"/>
                <w:highlight w:val="yellow"/>
              </w:rPr>
            </w:pPr>
            <w:r>
              <w:rPr>
                <w:sz w:val="20"/>
              </w:rPr>
              <w:t>592 245 257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45442" w:rsidRPr="00946D05" w:rsidRDefault="00645442" w:rsidP="00645442">
            <w:pPr>
              <w:spacing w:after="0"/>
              <w:ind w:left="-134" w:right="-59" w:firstLine="0"/>
              <w:jc w:val="right"/>
              <w:rPr>
                <w:sz w:val="18"/>
                <w:highlight w:val="yellow"/>
              </w:rPr>
            </w:pPr>
            <w:r>
              <w:rPr>
                <w:sz w:val="20"/>
              </w:rPr>
              <w:t>551 120 894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645442" w:rsidRPr="00946D05" w:rsidRDefault="00645442" w:rsidP="00645442">
            <w:pPr>
              <w:spacing w:after="0"/>
              <w:ind w:firstLine="0"/>
              <w:jc w:val="right"/>
              <w:rPr>
                <w:sz w:val="18"/>
                <w:highlight w:val="yellow"/>
              </w:rPr>
            </w:pPr>
            <w:r>
              <w:rPr>
                <w:sz w:val="20"/>
              </w:rPr>
              <w:t>93,1</w:t>
            </w:r>
          </w:p>
        </w:tc>
      </w:tr>
      <w:tr w:rsidR="00645442" w:rsidRPr="008B0DF8" w:rsidTr="00A71EDD">
        <w:trPr>
          <w:trHeight w:val="20"/>
          <w:jc w:val="center"/>
        </w:trPr>
        <w:tc>
          <w:tcPr>
            <w:tcW w:w="1666" w:type="dxa"/>
            <w:shd w:val="clear" w:color="auto" w:fill="auto"/>
            <w:vAlign w:val="bottom"/>
            <w:hideMark/>
          </w:tcPr>
          <w:p w:rsidR="00645442" w:rsidRPr="00645442" w:rsidRDefault="00645442" w:rsidP="00645442">
            <w:pPr>
              <w:spacing w:after="0"/>
              <w:ind w:firstLineChars="100" w:firstLine="200"/>
              <w:jc w:val="left"/>
              <w:rPr>
                <w:sz w:val="18"/>
              </w:rPr>
            </w:pPr>
            <w:r>
              <w:rPr>
                <w:sz w:val="20"/>
              </w:rPr>
              <w:t>F50010000</w:t>
            </w:r>
          </w:p>
        </w:tc>
        <w:tc>
          <w:tcPr>
            <w:tcW w:w="3782" w:type="dxa"/>
            <w:shd w:val="clear" w:color="auto" w:fill="auto"/>
            <w:vAlign w:val="bottom"/>
            <w:hideMark/>
          </w:tcPr>
          <w:p w:rsidR="00645442" w:rsidRPr="00645442" w:rsidRDefault="00645442" w:rsidP="00645442">
            <w:pPr>
              <w:spacing w:after="0"/>
              <w:ind w:right="-21" w:firstLine="0"/>
              <w:jc w:val="left"/>
              <w:rPr>
                <w:sz w:val="18"/>
              </w:rPr>
            </w:pPr>
            <w:r>
              <w:rPr>
                <w:sz w:val="20"/>
              </w:rPr>
              <w:t>Akcijas un cita līdzdalība pašu kapitālā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645442" w:rsidRPr="00946D05" w:rsidRDefault="00645442" w:rsidP="00645442">
            <w:pPr>
              <w:spacing w:after="0"/>
              <w:ind w:left="-112" w:firstLine="0"/>
              <w:jc w:val="right"/>
              <w:rPr>
                <w:sz w:val="18"/>
                <w:highlight w:val="yellow"/>
              </w:rPr>
            </w:pPr>
            <w:r>
              <w:rPr>
                <w:sz w:val="20"/>
              </w:rPr>
              <w:t>-15 804 400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45442" w:rsidRPr="00946D05" w:rsidRDefault="00645442" w:rsidP="00645442">
            <w:pPr>
              <w:spacing w:after="0"/>
              <w:ind w:left="-134" w:right="-59" w:firstLine="0"/>
              <w:jc w:val="right"/>
              <w:rPr>
                <w:sz w:val="18"/>
                <w:highlight w:val="yellow"/>
              </w:rPr>
            </w:pPr>
            <w:r>
              <w:rPr>
                <w:sz w:val="20"/>
              </w:rPr>
              <w:t>-15 804 398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645442" w:rsidRPr="008B0DF8" w:rsidRDefault="00645442" w:rsidP="00645442">
            <w:pPr>
              <w:spacing w:after="0"/>
              <w:ind w:firstLine="0"/>
              <w:jc w:val="right"/>
              <w:rPr>
                <w:sz w:val="18"/>
              </w:rPr>
            </w:pPr>
            <w:r>
              <w:rPr>
                <w:sz w:val="20"/>
              </w:rPr>
              <w:t>100,0</w:t>
            </w:r>
          </w:p>
        </w:tc>
      </w:tr>
    </w:tbl>
    <w:p w:rsidR="00300CB4" w:rsidRPr="00300CB4" w:rsidRDefault="00300CB4" w:rsidP="00300CB4">
      <w:pPr>
        <w:ind w:firstLine="0"/>
        <w:rPr>
          <w:sz w:val="10"/>
          <w:szCs w:val="10"/>
        </w:rPr>
      </w:pPr>
    </w:p>
    <w:p w:rsidR="009F5C56" w:rsidRDefault="00B94825" w:rsidP="00300CB4">
      <w:pPr>
        <w:ind w:firstLine="0"/>
        <w:rPr>
          <w:sz w:val="24"/>
          <w:szCs w:val="28"/>
        </w:rPr>
      </w:pPr>
      <w:r w:rsidRPr="00D64EDF">
        <w:rPr>
          <w:sz w:val="24"/>
          <w:szCs w:val="28"/>
        </w:rPr>
        <w:t>Valsts pamatbudžeta finansiālais deficīts 201</w:t>
      </w:r>
      <w:r w:rsidR="00946D05">
        <w:rPr>
          <w:sz w:val="24"/>
          <w:szCs w:val="28"/>
        </w:rPr>
        <w:t>9</w:t>
      </w:r>
      <w:r w:rsidRPr="00D64EDF">
        <w:rPr>
          <w:sz w:val="24"/>
          <w:szCs w:val="28"/>
        </w:rPr>
        <w:t xml:space="preserve">. gadā </w:t>
      </w:r>
      <w:r w:rsidRPr="00B51582">
        <w:rPr>
          <w:sz w:val="24"/>
          <w:szCs w:val="28"/>
        </w:rPr>
        <w:t xml:space="preserve">bija </w:t>
      </w:r>
      <w:r w:rsidR="00B51582" w:rsidRPr="00B51582">
        <w:rPr>
          <w:b/>
          <w:sz w:val="24"/>
          <w:szCs w:val="28"/>
        </w:rPr>
        <w:t>485</w:t>
      </w:r>
      <w:r w:rsidRPr="00B51582">
        <w:rPr>
          <w:b/>
          <w:sz w:val="24"/>
          <w:szCs w:val="28"/>
        </w:rPr>
        <w:t>,</w:t>
      </w:r>
      <w:r w:rsidR="00B51582" w:rsidRPr="00B51582">
        <w:rPr>
          <w:b/>
          <w:sz w:val="24"/>
          <w:szCs w:val="28"/>
        </w:rPr>
        <w:t>0</w:t>
      </w:r>
      <w:r w:rsidRPr="00B51582">
        <w:rPr>
          <w:b/>
          <w:sz w:val="24"/>
          <w:szCs w:val="28"/>
        </w:rPr>
        <w:t xml:space="preserve"> milj</w:t>
      </w:r>
      <w:r w:rsidRPr="00172C34">
        <w:rPr>
          <w:b/>
          <w:sz w:val="24"/>
          <w:szCs w:val="28"/>
        </w:rPr>
        <w:t xml:space="preserve">. </w:t>
      </w:r>
      <w:proofErr w:type="spellStart"/>
      <w:r w:rsidRPr="00172C34">
        <w:rPr>
          <w:b/>
          <w:i/>
          <w:color w:val="000000" w:themeColor="text1"/>
          <w:sz w:val="24"/>
          <w:szCs w:val="28"/>
        </w:rPr>
        <w:t>euro</w:t>
      </w:r>
      <w:proofErr w:type="spellEnd"/>
      <w:r w:rsidRPr="00D64EDF">
        <w:rPr>
          <w:sz w:val="24"/>
          <w:szCs w:val="28"/>
        </w:rPr>
        <w:t>.</w:t>
      </w:r>
      <w:r>
        <w:rPr>
          <w:sz w:val="24"/>
          <w:szCs w:val="28"/>
        </w:rPr>
        <w:t xml:space="preserve"> </w:t>
      </w:r>
      <w:r w:rsidR="009F5C56">
        <w:rPr>
          <w:sz w:val="24"/>
          <w:szCs w:val="28"/>
        </w:rPr>
        <w:br w:type="page"/>
      </w:r>
    </w:p>
    <w:p w:rsidR="006B0F57" w:rsidRPr="00D64EDF" w:rsidRDefault="00645DED" w:rsidP="00EB3938">
      <w:pPr>
        <w:pStyle w:val="BodyTextIndent3"/>
        <w:spacing w:before="360" w:after="240"/>
        <w:ind w:firstLine="0"/>
        <w:jc w:val="center"/>
        <w:rPr>
          <w:sz w:val="24"/>
        </w:rPr>
      </w:pPr>
      <w:r w:rsidRPr="00D64EDF">
        <w:rPr>
          <w:sz w:val="24"/>
        </w:rPr>
        <w:lastRenderedPageBreak/>
        <w:t>2</w:t>
      </w:r>
      <w:r w:rsidR="006B0F57" w:rsidRPr="00D64EDF">
        <w:rPr>
          <w:sz w:val="24"/>
        </w:rPr>
        <w:t>.</w:t>
      </w:r>
      <w:r w:rsidR="00016082">
        <w:rPr>
          <w:sz w:val="24"/>
        </w:rPr>
        <w:t> </w:t>
      </w:r>
      <w:r w:rsidR="000C3E28" w:rsidRPr="00D64EDF">
        <w:rPr>
          <w:sz w:val="24"/>
        </w:rPr>
        <w:t>Ilgtermiņa stabilizācijas rezerves ienākumi</w:t>
      </w:r>
      <w:r w:rsidR="006B0F57" w:rsidRPr="00D64EDF">
        <w:rPr>
          <w:sz w:val="24"/>
        </w:rPr>
        <w:t>, finanšu darījumi un ar tiem saistītie maksājumi un no ilgtermiņa stabilizācijas rezerves finansētie pasākumi</w:t>
      </w:r>
    </w:p>
    <w:p w:rsidR="008857B4" w:rsidRPr="00091F54" w:rsidRDefault="00422068" w:rsidP="00EB3938">
      <w:pPr>
        <w:autoSpaceDE w:val="0"/>
        <w:autoSpaceDN w:val="0"/>
        <w:adjustRightInd w:val="0"/>
        <w:spacing w:after="0"/>
        <w:rPr>
          <w:b/>
          <w:sz w:val="24"/>
        </w:rPr>
      </w:pPr>
      <w:r>
        <w:rPr>
          <w:sz w:val="24"/>
        </w:rPr>
        <w:t xml:space="preserve">Kopš </w:t>
      </w:r>
      <w:r w:rsidRPr="00422068">
        <w:rPr>
          <w:sz w:val="24"/>
        </w:rPr>
        <w:t xml:space="preserve">Ilgtermiņa </w:t>
      </w:r>
      <w:r>
        <w:rPr>
          <w:sz w:val="24"/>
        </w:rPr>
        <w:t xml:space="preserve">stabilizācijas rezerves likuma pieņemšanas Saeimā </w:t>
      </w:r>
      <w:r w:rsidRPr="00422068">
        <w:rPr>
          <w:sz w:val="24"/>
        </w:rPr>
        <w:t>2014.</w:t>
      </w:r>
      <w:r w:rsidR="00CE15E5">
        <w:rPr>
          <w:sz w:val="24"/>
        </w:rPr>
        <w:t> </w:t>
      </w:r>
      <w:r w:rsidRPr="00422068">
        <w:rPr>
          <w:sz w:val="24"/>
        </w:rPr>
        <w:t>gada 24.</w:t>
      </w:r>
      <w:r w:rsidR="00D144D8">
        <w:rPr>
          <w:sz w:val="24"/>
        </w:rPr>
        <w:t> </w:t>
      </w:r>
      <w:r w:rsidRPr="00422068">
        <w:rPr>
          <w:sz w:val="24"/>
        </w:rPr>
        <w:t xml:space="preserve">aprīlī </w:t>
      </w:r>
      <w:r w:rsidR="00E941A9">
        <w:rPr>
          <w:sz w:val="24"/>
          <w:szCs w:val="28"/>
        </w:rPr>
        <w:t>i</w:t>
      </w:r>
      <w:r w:rsidR="001162D1" w:rsidRPr="00AB4D43">
        <w:rPr>
          <w:sz w:val="24"/>
          <w:szCs w:val="28"/>
        </w:rPr>
        <w:t xml:space="preserve">lgtermiņa stabilizācijas rezerve </w:t>
      </w:r>
      <w:r w:rsidR="001162D1" w:rsidRPr="009C67A7">
        <w:rPr>
          <w:sz w:val="24"/>
        </w:rPr>
        <w:t>netika izveidot</w:t>
      </w:r>
      <w:r w:rsidR="0011401D">
        <w:rPr>
          <w:sz w:val="24"/>
        </w:rPr>
        <w:t>a</w:t>
      </w:r>
      <w:r w:rsidR="002C7977">
        <w:rPr>
          <w:sz w:val="24"/>
        </w:rPr>
        <w:t>.</w:t>
      </w:r>
      <w:r w:rsidR="001162D1" w:rsidRPr="00AB4D43">
        <w:rPr>
          <w:sz w:val="24"/>
        </w:rPr>
        <w:t xml:space="preserve"> </w:t>
      </w:r>
      <w:r w:rsidR="003E73F8" w:rsidRPr="00AB4D43">
        <w:rPr>
          <w:sz w:val="24"/>
        </w:rPr>
        <w:t>Minist</w:t>
      </w:r>
      <w:r w:rsidR="001162D1">
        <w:rPr>
          <w:sz w:val="24"/>
        </w:rPr>
        <w:t xml:space="preserve">ru kabinets </w:t>
      </w:r>
      <w:r w:rsidR="008857B4">
        <w:rPr>
          <w:sz w:val="24"/>
        </w:rPr>
        <w:t>2014. gadā lēma</w:t>
      </w:r>
      <w:r w:rsidR="003E73F8" w:rsidRPr="00AB4D43">
        <w:rPr>
          <w:sz w:val="24"/>
        </w:rPr>
        <w:t xml:space="preserve"> </w:t>
      </w:r>
      <w:r w:rsidR="003E73F8" w:rsidRPr="00AB4D43">
        <w:rPr>
          <w:color w:val="000000"/>
          <w:sz w:val="24"/>
          <w:szCs w:val="28"/>
        </w:rPr>
        <w:t xml:space="preserve">novirzīt 2013. gada valsts pamatbudžeta pārpalikuma summu 15 613 296,17 </w:t>
      </w:r>
      <w:proofErr w:type="spellStart"/>
      <w:r w:rsidR="003E73F8" w:rsidRPr="00AB4D43">
        <w:rPr>
          <w:i/>
          <w:color w:val="000000"/>
          <w:sz w:val="24"/>
          <w:szCs w:val="28"/>
        </w:rPr>
        <w:t>euro</w:t>
      </w:r>
      <w:proofErr w:type="spellEnd"/>
      <w:r w:rsidR="003E73F8" w:rsidRPr="00AB4D43">
        <w:rPr>
          <w:i/>
          <w:color w:val="000000"/>
          <w:sz w:val="24"/>
          <w:szCs w:val="28"/>
        </w:rPr>
        <w:t xml:space="preserve"> </w:t>
      </w:r>
      <w:r w:rsidR="003E73F8" w:rsidRPr="00AB4D43">
        <w:rPr>
          <w:color w:val="000000"/>
          <w:sz w:val="24"/>
          <w:szCs w:val="28"/>
        </w:rPr>
        <w:t>apmērā valsts parāda atmaksai saskaņā ar Fiskālās disciplīnas likuma 19.</w:t>
      </w:r>
      <w:r w:rsidR="00AB4D43" w:rsidRPr="00AB4D43">
        <w:rPr>
          <w:color w:val="000000"/>
          <w:sz w:val="24"/>
          <w:szCs w:val="28"/>
        </w:rPr>
        <w:t> </w:t>
      </w:r>
      <w:r w:rsidR="003E73F8" w:rsidRPr="00AB4D43">
        <w:rPr>
          <w:color w:val="000000"/>
          <w:sz w:val="24"/>
          <w:szCs w:val="28"/>
        </w:rPr>
        <w:t>panta trešo daļu</w:t>
      </w:r>
      <w:r w:rsidR="008857B4">
        <w:rPr>
          <w:color w:val="000000"/>
          <w:sz w:val="24"/>
          <w:szCs w:val="28"/>
        </w:rPr>
        <w:t>.</w:t>
      </w:r>
      <w:r w:rsidR="003E73F8" w:rsidRPr="00AB4D43">
        <w:rPr>
          <w:color w:val="000000"/>
          <w:sz w:val="24"/>
          <w:szCs w:val="28"/>
        </w:rPr>
        <w:t xml:space="preserve"> </w:t>
      </w:r>
      <w:r w:rsidR="008857B4">
        <w:rPr>
          <w:color w:val="000000"/>
          <w:sz w:val="24"/>
          <w:szCs w:val="28"/>
        </w:rPr>
        <w:t>S</w:t>
      </w:r>
      <w:r w:rsidR="001162D1">
        <w:rPr>
          <w:sz w:val="24"/>
        </w:rPr>
        <w:t xml:space="preserve">avukārt </w:t>
      </w:r>
      <w:r w:rsidR="00091F54">
        <w:rPr>
          <w:sz w:val="24"/>
        </w:rPr>
        <w:t>pārējos gados</w:t>
      </w:r>
      <w:r w:rsidR="001162D1">
        <w:rPr>
          <w:sz w:val="24"/>
        </w:rPr>
        <w:t xml:space="preserve"> </w:t>
      </w:r>
      <w:r w:rsidR="008857B4">
        <w:rPr>
          <w:sz w:val="24"/>
        </w:rPr>
        <w:t xml:space="preserve">Ministru </w:t>
      </w:r>
      <w:r w:rsidR="00172C34">
        <w:rPr>
          <w:sz w:val="24"/>
        </w:rPr>
        <w:t>kabinets</w:t>
      </w:r>
      <w:r w:rsidR="006B2787">
        <w:rPr>
          <w:sz w:val="24"/>
        </w:rPr>
        <w:t xml:space="preserve"> </w:t>
      </w:r>
      <w:r w:rsidR="00172C34">
        <w:rPr>
          <w:sz w:val="24"/>
        </w:rPr>
        <w:t>ne</w:t>
      </w:r>
      <w:r w:rsidR="008857B4" w:rsidRPr="008857B4">
        <w:rPr>
          <w:sz w:val="24"/>
        </w:rPr>
        <w:t>l</w:t>
      </w:r>
      <w:r w:rsidR="00172C34">
        <w:rPr>
          <w:sz w:val="24"/>
        </w:rPr>
        <w:t>ēma</w:t>
      </w:r>
      <w:r w:rsidR="008857B4" w:rsidRPr="008857B4">
        <w:rPr>
          <w:sz w:val="24"/>
        </w:rPr>
        <w:t xml:space="preserve"> par valsts pamatbudžeta pārpalikuma novirzīšanu valdības parāda dzēšanai vai ieskaitīšanu ilgtermiņa stabilizācijas rezervē</w:t>
      </w:r>
      <w:r w:rsidR="008857B4">
        <w:rPr>
          <w:sz w:val="24"/>
        </w:rPr>
        <w:t xml:space="preserve">, jo </w:t>
      </w:r>
      <w:r w:rsidR="008857B4" w:rsidRPr="008857B4">
        <w:rPr>
          <w:sz w:val="24"/>
        </w:rPr>
        <w:t xml:space="preserve">finansējums Ilgtermiņa stabilizācijas rezerves izveidei nebija pieejams, veicot </w:t>
      </w:r>
      <w:r w:rsidR="008857B4">
        <w:rPr>
          <w:sz w:val="24"/>
        </w:rPr>
        <w:t xml:space="preserve">aprēķinus saskaņā ar </w:t>
      </w:r>
      <w:r w:rsidR="008857B4">
        <w:rPr>
          <w:color w:val="000000" w:themeColor="text1"/>
          <w:sz w:val="24"/>
          <w:szCs w:val="28"/>
        </w:rPr>
        <w:t xml:space="preserve">Fiskālās disciplīnas likuma 19. panta pirmo un otro daļu. </w:t>
      </w:r>
    </w:p>
    <w:p w:rsidR="000C3E28" w:rsidRDefault="000C3E28" w:rsidP="00734279">
      <w:pPr>
        <w:pStyle w:val="teksts"/>
        <w:spacing w:after="0"/>
        <w:ind w:firstLine="540"/>
        <w:jc w:val="right"/>
        <w:rPr>
          <w:rFonts w:ascii="Times New Roman" w:hAnsi="Times New Roman"/>
          <w:i/>
          <w:szCs w:val="28"/>
        </w:rPr>
      </w:pPr>
      <w:r w:rsidRPr="003C73D0">
        <w:rPr>
          <w:rFonts w:ascii="Times New Roman" w:hAnsi="Times New Roman"/>
          <w:i/>
          <w:szCs w:val="28"/>
        </w:rPr>
        <w:t>Tabula Nr. 3</w:t>
      </w:r>
    </w:p>
    <w:p w:rsidR="000C3E28" w:rsidRPr="000C3E28" w:rsidRDefault="000C3E28" w:rsidP="00734279">
      <w:pPr>
        <w:pStyle w:val="teksts"/>
        <w:spacing w:after="0"/>
        <w:ind w:firstLine="539"/>
        <w:jc w:val="center"/>
        <w:rPr>
          <w:rFonts w:ascii="Times New Roman" w:hAnsi="Times New Roman"/>
          <w:b/>
          <w:bCs/>
          <w:szCs w:val="28"/>
        </w:rPr>
      </w:pPr>
      <w:r w:rsidRPr="000C3E28">
        <w:rPr>
          <w:rFonts w:ascii="Times New Roman" w:hAnsi="Times New Roman"/>
          <w:b/>
          <w:bCs/>
          <w:szCs w:val="28"/>
        </w:rPr>
        <w:t>Ilgtermiņa stabilizācijas rezerves ienākumi</w:t>
      </w:r>
      <w:r>
        <w:rPr>
          <w:rFonts w:ascii="Times New Roman" w:hAnsi="Times New Roman"/>
          <w:b/>
          <w:bCs/>
          <w:szCs w:val="28"/>
        </w:rPr>
        <w:t xml:space="preserve"> pa gadiem, </w:t>
      </w:r>
      <w:proofErr w:type="spellStart"/>
      <w:r w:rsidRPr="000C3E28">
        <w:rPr>
          <w:rFonts w:ascii="Times New Roman" w:hAnsi="Times New Roman"/>
          <w:b/>
          <w:bCs/>
          <w:i/>
          <w:szCs w:val="28"/>
        </w:rPr>
        <w:t>euro</w:t>
      </w:r>
      <w:proofErr w:type="spellEnd"/>
    </w:p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1991"/>
        <w:gridCol w:w="1327"/>
        <w:gridCol w:w="1216"/>
        <w:gridCol w:w="895"/>
        <w:gridCol w:w="321"/>
        <w:gridCol w:w="1168"/>
        <w:gridCol w:w="1118"/>
        <w:gridCol w:w="1178"/>
      </w:tblGrid>
      <w:tr w:rsidR="00D87371" w:rsidRPr="000C3E28" w:rsidTr="00563040">
        <w:trPr>
          <w:trHeight w:val="330"/>
          <w:jc w:val="center"/>
        </w:trPr>
        <w:tc>
          <w:tcPr>
            <w:tcW w:w="1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bottom"/>
            <w:hideMark/>
          </w:tcPr>
          <w:p w:rsidR="00946D05" w:rsidRPr="000C3E28" w:rsidRDefault="00946D05" w:rsidP="00946D05">
            <w:pPr>
              <w:spacing w:after="0"/>
              <w:ind w:firstLine="0"/>
              <w:jc w:val="left"/>
              <w:rPr>
                <w:color w:val="000000"/>
                <w:sz w:val="20"/>
                <w:szCs w:val="22"/>
              </w:rPr>
            </w:pPr>
            <w:r w:rsidRPr="000C3E28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vAlign w:val="center"/>
            <w:hideMark/>
          </w:tcPr>
          <w:p w:rsidR="00946D05" w:rsidRPr="000C3E28" w:rsidRDefault="00946D05" w:rsidP="00946D0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0C3E28">
              <w:rPr>
                <w:b/>
                <w:bCs/>
                <w:color w:val="000000"/>
                <w:sz w:val="20"/>
                <w:szCs w:val="22"/>
              </w:rPr>
              <w:t>2013.</w:t>
            </w:r>
            <w:r>
              <w:rPr>
                <w:b/>
                <w:bCs/>
                <w:color w:val="000000"/>
                <w:sz w:val="20"/>
                <w:szCs w:val="22"/>
              </w:rPr>
              <w:t> </w:t>
            </w:r>
            <w:r w:rsidRPr="000C3E28">
              <w:rPr>
                <w:b/>
                <w:bCs/>
                <w:color w:val="000000"/>
                <w:sz w:val="20"/>
                <w:szCs w:val="22"/>
              </w:rPr>
              <w:t>gads</w:t>
            </w:r>
          </w:p>
        </w:tc>
        <w:tc>
          <w:tcPr>
            <w:tcW w:w="121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946D05" w:rsidRPr="000C3E28" w:rsidRDefault="00946D05" w:rsidP="00946D0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0C3E28">
              <w:rPr>
                <w:b/>
                <w:bCs/>
                <w:color w:val="000000"/>
                <w:sz w:val="20"/>
                <w:szCs w:val="22"/>
              </w:rPr>
              <w:t>2014.</w:t>
            </w:r>
            <w:r>
              <w:rPr>
                <w:b/>
                <w:bCs/>
                <w:color w:val="000000"/>
                <w:sz w:val="20"/>
                <w:szCs w:val="22"/>
              </w:rPr>
              <w:t> </w:t>
            </w:r>
            <w:r w:rsidRPr="000C3E28">
              <w:rPr>
                <w:b/>
                <w:bCs/>
                <w:color w:val="000000"/>
                <w:sz w:val="20"/>
                <w:szCs w:val="22"/>
              </w:rPr>
              <w:t>gads</w:t>
            </w:r>
          </w:p>
        </w:tc>
        <w:tc>
          <w:tcPr>
            <w:tcW w:w="121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946D05" w:rsidRPr="000C3E28" w:rsidRDefault="00946D05" w:rsidP="00946D0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0C3E28">
              <w:rPr>
                <w:b/>
                <w:bCs/>
                <w:color w:val="000000"/>
                <w:sz w:val="20"/>
                <w:szCs w:val="22"/>
              </w:rPr>
              <w:t>2015.</w:t>
            </w:r>
            <w:r>
              <w:rPr>
                <w:b/>
                <w:bCs/>
                <w:color w:val="000000"/>
                <w:sz w:val="20"/>
                <w:szCs w:val="22"/>
              </w:rPr>
              <w:t> </w:t>
            </w:r>
            <w:r w:rsidRPr="000C3E28">
              <w:rPr>
                <w:b/>
                <w:bCs/>
                <w:color w:val="000000"/>
                <w:sz w:val="20"/>
                <w:szCs w:val="22"/>
              </w:rPr>
              <w:t>gads</w:t>
            </w:r>
          </w:p>
        </w:tc>
        <w:tc>
          <w:tcPr>
            <w:tcW w:w="12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</w:tcPr>
          <w:p w:rsidR="00946D05" w:rsidRPr="000C3E28" w:rsidRDefault="00946D05" w:rsidP="00946D0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0C3E28">
              <w:rPr>
                <w:b/>
                <w:bCs/>
                <w:color w:val="000000"/>
                <w:sz w:val="20"/>
                <w:szCs w:val="22"/>
              </w:rPr>
              <w:t>201</w:t>
            </w:r>
            <w:r>
              <w:rPr>
                <w:b/>
                <w:bCs/>
                <w:color w:val="000000"/>
                <w:sz w:val="20"/>
                <w:szCs w:val="22"/>
              </w:rPr>
              <w:t>6</w:t>
            </w:r>
            <w:r w:rsidRPr="000C3E28">
              <w:rPr>
                <w:b/>
                <w:bCs/>
                <w:color w:val="000000"/>
                <w:sz w:val="20"/>
                <w:szCs w:val="22"/>
              </w:rPr>
              <w:t>.</w:t>
            </w:r>
            <w:r>
              <w:rPr>
                <w:b/>
                <w:bCs/>
                <w:color w:val="000000"/>
                <w:sz w:val="20"/>
                <w:szCs w:val="22"/>
              </w:rPr>
              <w:t> </w:t>
            </w:r>
            <w:r w:rsidRPr="000C3E28">
              <w:rPr>
                <w:b/>
                <w:bCs/>
                <w:color w:val="000000"/>
                <w:sz w:val="20"/>
                <w:szCs w:val="22"/>
              </w:rPr>
              <w:t>gads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</w:tcPr>
          <w:p w:rsidR="00946D05" w:rsidRPr="000C3E28" w:rsidRDefault="00946D05" w:rsidP="00946D0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2017</w:t>
            </w:r>
            <w:r w:rsidRPr="000C3E28">
              <w:rPr>
                <w:b/>
                <w:bCs/>
                <w:color w:val="000000"/>
                <w:sz w:val="20"/>
                <w:szCs w:val="22"/>
              </w:rPr>
              <w:t>.</w:t>
            </w:r>
            <w:r>
              <w:rPr>
                <w:b/>
                <w:bCs/>
                <w:color w:val="000000"/>
                <w:sz w:val="20"/>
                <w:szCs w:val="22"/>
              </w:rPr>
              <w:t> </w:t>
            </w:r>
            <w:r w:rsidRPr="000C3E28">
              <w:rPr>
                <w:b/>
                <w:bCs/>
                <w:color w:val="000000"/>
                <w:sz w:val="20"/>
                <w:szCs w:val="22"/>
              </w:rPr>
              <w:t>gads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</w:tcPr>
          <w:p w:rsidR="00946D05" w:rsidRDefault="00946D05" w:rsidP="00946D0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2018</w:t>
            </w:r>
            <w:r w:rsidRPr="000C3E28">
              <w:rPr>
                <w:b/>
                <w:bCs/>
                <w:color w:val="000000"/>
                <w:sz w:val="20"/>
                <w:szCs w:val="22"/>
              </w:rPr>
              <w:t>.</w:t>
            </w:r>
            <w:r>
              <w:rPr>
                <w:b/>
                <w:bCs/>
                <w:color w:val="000000"/>
                <w:sz w:val="20"/>
                <w:szCs w:val="22"/>
              </w:rPr>
              <w:t> </w:t>
            </w:r>
            <w:r w:rsidRPr="000C3E28">
              <w:rPr>
                <w:b/>
                <w:bCs/>
                <w:color w:val="000000"/>
                <w:sz w:val="20"/>
                <w:szCs w:val="22"/>
              </w:rPr>
              <w:t>gads</w:t>
            </w:r>
          </w:p>
        </w:tc>
      </w:tr>
      <w:tr w:rsidR="00D87371" w:rsidRPr="000C3E28" w:rsidTr="00563040">
        <w:trPr>
          <w:trHeight w:val="661"/>
          <w:jc w:val="center"/>
        </w:trPr>
        <w:tc>
          <w:tcPr>
            <w:tcW w:w="19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6D05" w:rsidRPr="000C3E28" w:rsidRDefault="00946D05" w:rsidP="00946D05">
            <w:pPr>
              <w:spacing w:after="0"/>
              <w:ind w:firstLine="0"/>
              <w:rPr>
                <w:color w:val="000000"/>
                <w:sz w:val="20"/>
                <w:szCs w:val="22"/>
              </w:rPr>
            </w:pPr>
            <w:r w:rsidRPr="000C3E28">
              <w:rPr>
                <w:color w:val="000000"/>
                <w:sz w:val="20"/>
                <w:szCs w:val="22"/>
              </w:rPr>
              <w:t>Ilgtermiņa stabilizācijas rezerves izveidei pieejamais finansējuma apjoms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6D05" w:rsidRPr="000C3E28" w:rsidRDefault="00946D05" w:rsidP="00946D05">
            <w:pPr>
              <w:spacing w:after="0"/>
              <w:ind w:right="-76" w:firstLine="0"/>
              <w:jc w:val="center"/>
              <w:rPr>
                <w:color w:val="000000"/>
                <w:sz w:val="20"/>
                <w:szCs w:val="22"/>
              </w:rPr>
            </w:pPr>
            <w:r w:rsidRPr="000C3E28">
              <w:rPr>
                <w:color w:val="000000"/>
                <w:sz w:val="20"/>
                <w:szCs w:val="22"/>
              </w:rPr>
              <w:t>15</w:t>
            </w:r>
            <w:r>
              <w:rPr>
                <w:color w:val="000000"/>
                <w:sz w:val="20"/>
                <w:szCs w:val="22"/>
              </w:rPr>
              <w:t> </w:t>
            </w:r>
            <w:r w:rsidRPr="000C3E28">
              <w:rPr>
                <w:color w:val="000000"/>
                <w:sz w:val="20"/>
                <w:szCs w:val="22"/>
              </w:rPr>
              <w:t>613</w:t>
            </w:r>
            <w:r>
              <w:rPr>
                <w:color w:val="000000"/>
                <w:sz w:val="20"/>
                <w:szCs w:val="22"/>
              </w:rPr>
              <w:t> </w:t>
            </w:r>
            <w:r w:rsidRPr="000C3E28">
              <w:rPr>
                <w:color w:val="000000"/>
                <w:sz w:val="20"/>
                <w:szCs w:val="22"/>
              </w:rPr>
              <w:t>296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6D05" w:rsidRPr="000C3E28" w:rsidRDefault="00946D05" w:rsidP="00946D05">
            <w:pPr>
              <w:spacing w:after="0"/>
              <w:ind w:right="-99" w:firstLine="0"/>
              <w:jc w:val="center"/>
              <w:rPr>
                <w:color w:val="000000"/>
                <w:sz w:val="20"/>
                <w:szCs w:val="22"/>
              </w:rPr>
            </w:pPr>
            <w:r w:rsidRPr="000C3E28">
              <w:rPr>
                <w:color w:val="000000"/>
                <w:sz w:val="20"/>
                <w:szCs w:val="22"/>
              </w:rPr>
              <w:t>-450</w:t>
            </w:r>
            <w:r>
              <w:rPr>
                <w:color w:val="000000"/>
                <w:sz w:val="20"/>
                <w:szCs w:val="22"/>
              </w:rPr>
              <w:t> </w:t>
            </w:r>
            <w:r w:rsidRPr="000C3E28">
              <w:rPr>
                <w:color w:val="000000"/>
                <w:sz w:val="20"/>
                <w:szCs w:val="22"/>
              </w:rPr>
              <w:t>377</w:t>
            </w:r>
            <w:r>
              <w:rPr>
                <w:color w:val="000000"/>
                <w:sz w:val="20"/>
                <w:szCs w:val="22"/>
              </w:rPr>
              <w:t> </w:t>
            </w:r>
            <w:r w:rsidRPr="000C3E28">
              <w:rPr>
                <w:color w:val="000000"/>
                <w:sz w:val="20"/>
                <w:szCs w:val="22"/>
              </w:rPr>
              <w:t>530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46D05" w:rsidRPr="000C3E28" w:rsidRDefault="00946D05" w:rsidP="00946D05">
            <w:pPr>
              <w:spacing w:after="0"/>
              <w:ind w:right="-136" w:firstLine="0"/>
              <w:jc w:val="center"/>
              <w:rPr>
                <w:color w:val="000000"/>
                <w:sz w:val="20"/>
                <w:szCs w:val="22"/>
              </w:rPr>
            </w:pPr>
            <w:r w:rsidRPr="000C3E28">
              <w:rPr>
                <w:color w:val="000000"/>
                <w:sz w:val="20"/>
                <w:szCs w:val="22"/>
              </w:rPr>
              <w:t>-426</w:t>
            </w:r>
            <w:r>
              <w:rPr>
                <w:color w:val="000000"/>
                <w:sz w:val="20"/>
                <w:szCs w:val="22"/>
              </w:rPr>
              <w:t> </w:t>
            </w:r>
            <w:r w:rsidRPr="000C3E28">
              <w:rPr>
                <w:color w:val="000000"/>
                <w:sz w:val="20"/>
                <w:szCs w:val="22"/>
              </w:rPr>
              <w:t>587</w:t>
            </w:r>
            <w:r>
              <w:rPr>
                <w:color w:val="000000"/>
                <w:sz w:val="20"/>
                <w:szCs w:val="22"/>
              </w:rPr>
              <w:t> </w:t>
            </w:r>
            <w:r w:rsidRPr="000C3E28">
              <w:rPr>
                <w:color w:val="000000"/>
                <w:sz w:val="20"/>
                <w:szCs w:val="22"/>
              </w:rPr>
              <w:t>153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946D05" w:rsidRPr="000C3E28" w:rsidRDefault="00946D05" w:rsidP="00946D05">
            <w:pPr>
              <w:spacing w:after="0"/>
              <w:ind w:left="-154" w:right="-123" w:firstLine="0"/>
              <w:jc w:val="center"/>
              <w:rPr>
                <w:color w:val="000000"/>
                <w:sz w:val="20"/>
                <w:szCs w:val="22"/>
              </w:rPr>
            </w:pPr>
            <w:r w:rsidRPr="00E8285C">
              <w:rPr>
                <w:color w:val="000000"/>
                <w:sz w:val="20"/>
                <w:szCs w:val="22"/>
              </w:rPr>
              <w:t>-279</w:t>
            </w:r>
            <w:r>
              <w:rPr>
                <w:color w:val="000000"/>
                <w:sz w:val="20"/>
                <w:szCs w:val="22"/>
              </w:rPr>
              <w:t> </w:t>
            </w:r>
            <w:r w:rsidRPr="00E8285C">
              <w:rPr>
                <w:color w:val="000000"/>
                <w:sz w:val="20"/>
                <w:szCs w:val="22"/>
              </w:rPr>
              <w:t>867 249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946D05" w:rsidRPr="00E8285C" w:rsidRDefault="00946D05" w:rsidP="00946D05">
            <w:pPr>
              <w:spacing w:after="0"/>
              <w:ind w:left="-154" w:right="-123" w:firstLine="0"/>
              <w:jc w:val="center"/>
              <w:rPr>
                <w:color w:val="000000"/>
                <w:sz w:val="20"/>
                <w:szCs w:val="22"/>
              </w:rPr>
            </w:pPr>
            <w:r w:rsidRPr="0046482F">
              <w:rPr>
                <w:color w:val="000000"/>
                <w:sz w:val="20"/>
                <w:szCs w:val="22"/>
              </w:rPr>
              <w:t>-391 833 454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946D05" w:rsidRPr="00A56031" w:rsidRDefault="00A56031" w:rsidP="00A56031">
            <w:pPr>
              <w:spacing w:after="0"/>
              <w:ind w:left="-154" w:right="-123"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6031">
              <w:rPr>
                <w:color w:val="000000"/>
                <w:sz w:val="20"/>
                <w:szCs w:val="22"/>
              </w:rPr>
              <w:t>-344 302 502</w:t>
            </w:r>
          </w:p>
        </w:tc>
      </w:tr>
      <w:tr w:rsidR="00946D05" w:rsidRPr="000C3E28" w:rsidTr="00563040">
        <w:trPr>
          <w:trHeight w:val="138"/>
          <w:jc w:val="center"/>
        </w:trPr>
        <w:tc>
          <w:tcPr>
            <w:tcW w:w="19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6D05" w:rsidRPr="00685784" w:rsidRDefault="00946D05" w:rsidP="002C7977">
            <w:pPr>
              <w:spacing w:after="0"/>
              <w:ind w:firstLine="0"/>
              <w:rPr>
                <w:color w:val="000000"/>
                <w:sz w:val="20"/>
                <w:szCs w:val="22"/>
              </w:rPr>
            </w:pPr>
            <w:r w:rsidRPr="00685784">
              <w:rPr>
                <w:bCs/>
                <w:color w:val="000000"/>
                <w:sz w:val="20"/>
                <w:szCs w:val="22"/>
              </w:rPr>
              <w:t>Ilg</w:t>
            </w:r>
            <w:r w:rsidR="002C7977" w:rsidRPr="00685784">
              <w:rPr>
                <w:bCs/>
                <w:color w:val="000000"/>
                <w:sz w:val="20"/>
                <w:szCs w:val="22"/>
              </w:rPr>
              <w:t>termiņa stabilizācijas rezerve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6D05" w:rsidRPr="00685784" w:rsidRDefault="002C7977" w:rsidP="00946D05">
            <w:pPr>
              <w:spacing w:after="0"/>
              <w:ind w:firstLine="0"/>
              <w:jc w:val="center"/>
              <w:rPr>
                <w:color w:val="000000"/>
                <w:sz w:val="20"/>
                <w:szCs w:val="22"/>
              </w:rPr>
            </w:pPr>
            <w:r w:rsidRPr="00685784">
              <w:rPr>
                <w:color w:val="000000"/>
                <w:sz w:val="20"/>
                <w:szCs w:val="22"/>
              </w:rPr>
              <w:t>Netiek veidota</w:t>
            </w:r>
            <w:r w:rsidR="00946D05" w:rsidRPr="00685784">
              <w:rPr>
                <w:color w:val="000000"/>
                <w:sz w:val="20"/>
                <w:szCs w:val="22"/>
              </w:rPr>
              <w:t>,</w:t>
            </w:r>
          </w:p>
          <w:p w:rsidR="00946D05" w:rsidRPr="00685784" w:rsidRDefault="002C7977" w:rsidP="00946D05">
            <w:pPr>
              <w:spacing w:after="0"/>
              <w:ind w:firstLine="0"/>
              <w:jc w:val="center"/>
              <w:rPr>
                <w:color w:val="000000"/>
                <w:sz w:val="20"/>
                <w:szCs w:val="22"/>
              </w:rPr>
            </w:pPr>
            <w:r w:rsidRPr="00685784">
              <w:rPr>
                <w:color w:val="000000"/>
                <w:sz w:val="20"/>
                <w:szCs w:val="22"/>
              </w:rPr>
              <w:t>j</w:t>
            </w:r>
            <w:r w:rsidR="00946D05" w:rsidRPr="00685784">
              <w:rPr>
                <w:color w:val="000000"/>
                <w:sz w:val="20"/>
                <w:szCs w:val="22"/>
              </w:rPr>
              <w:t>o</w:t>
            </w:r>
            <w:r w:rsidRPr="00685784">
              <w:rPr>
                <w:color w:val="000000"/>
                <w:sz w:val="20"/>
                <w:szCs w:val="22"/>
              </w:rPr>
              <w:t xml:space="preserve"> valsts pamatbudžeta pārpalikums</w:t>
            </w:r>
            <w:r w:rsidR="00685784">
              <w:rPr>
                <w:color w:val="000000"/>
                <w:sz w:val="20"/>
                <w:szCs w:val="22"/>
              </w:rPr>
              <w:t xml:space="preserve"> novirzīts parāda atmaksai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946D05" w:rsidRPr="00685784" w:rsidRDefault="00946D05" w:rsidP="00946D05">
            <w:pPr>
              <w:spacing w:after="0"/>
              <w:ind w:firstLine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3984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46D05" w:rsidRPr="00685784" w:rsidRDefault="002C7977" w:rsidP="00946D05">
            <w:pPr>
              <w:spacing w:after="0"/>
              <w:ind w:firstLine="0"/>
              <w:jc w:val="center"/>
              <w:rPr>
                <w:color w:val="000000"/>
                <w:sz w:val="20"/>
                <w:szCs w:val="22"/>
              </w:rPr>
            </w:pPr>
            <w:r w:rsidRPr="00685784">
              <w:rPr>
                <w:color w:val="000000"/>
                <w:sz w:val="20"/>
                <w:szCs w:val="22"/>
              </w:rPr>
              <w:t>Netiek veidota, jo valsts pamatbudžetā ir bijis deficīts</w:t>
            </w:r>
          </w:p>
        </w:tc>
      </w:tr>
    </w:tbl>
    <w:p w:rsidR="008B0DF8" w:rsidRDefault="008B0DF8" w:rsidP="00EB3938">
      <w:pPr>
        <w:autoSpaceDE w:val="0"/>
        <w:autoSpaceDN w:val="0"/>
        <w:adjustRightInd w:val="0"/>
        <w:spacing w:after="240"/>
        <w:ind w:firstLine="0"/>
        <w:jc w:val="center"/>
        <w:rPr>
          <w:b/>
          <w:color w:val="000000" w:themeColor="text1"/>
          <w:sz w:val="24"/>
          <w:szCs w:val="28"/>
        </w:rPr>
      </w:pPr>
    </w:p>
    <w:p w:rsidR="001B70D0" w:rsidRPr="008857B4" w:rsidRDefault="00645DED" w:rsidP="00EB3938">
      <w:pPr>
        <w:autoSpaceDE w:val="0"/>
        <w:autoSpaceDN w:val="0"/>
        <w:adjustRightInd w:val="0"/>
        <w:spacing w:after="240"/>
        <w:ind w:firstLine="0"/>
        <w:jc w:val="center"/>
        <w:rPr>
          <w:b/>
          <w:color w:val="000000" w:themeColor="text1"/>
          <w:sz w:val="24"/>
          <w:szCs w:val="28"/>
        </w:rPr>
      </w:pPr>
      <w:r w:rsidRPr="00685784">
        <w:rPr>
          <w:b/>
          <w:color w:val="000000" w:themeColor="text1"/>
          <w:sz w:val="24"/>
          <w:szCs w:val="28"/>
        </w:rPr>
        <w:t>3</w:t>
      </w:r>
      <w:r w:rsidR="001B70D0" w:rsidRPr="00685784">
        <w:rPr>
          <w:b/>
          <w:color w:val="000000" w:themeColor="text1"/>
          <w:sz w:val="24"/>
          <w:szCs w:val="28"/>
        </w:rPr>
        <w:t>.</w:t>
      </w:r>
      <w:r w:rsidR="00016082" w:rsidRPr="00685784">
        <w:rPr>
          <w:b/>
          <w:color w:val="000000" w:themeColor="text1"/>
          <w:sz w:val="24"/>
          <w:szCs w:val="28"/>
        </w:rPr>
        <w:t> </w:t>
      </w:r>
      <w:r w:rsidR="00C479B1" w:rsidRPr="00685784">
        <w:rPr>
          <w:b/>
          <w:color w:val="000000" w:themeColor="text1"/>
          <w:sz w:val="24"/>
          <w:szCs w:val="28"/>
        </w:rPr>
        <w:t>I</w:t>
      </w:r>
      <w:r w:rsidR="003E2180" w:rsidRPr="00685784">
        <w:rPr>
          <w:b/>
          <w:color w:val="000000" w:themeColor="text1"/>
          <w:sz w:val="24"/>
          <w:szCs w:val="28"/>
        </w:rPr>
        <w:t xml:space="preserve">lgtermiņa stabilizācijas rezerves </w:t>
      </w:r>
      <w:r w:rsidR="00D811C5" w:rsidRPr="00685784">
        <w:rPr>
          <w:b/>
          <w:color w:val="000000" w:themeColor="text1"/>
          <w:sz w:val="24"/>
          <w:szCs w:val="28"/>
        </w:rPr>
        <w:t>izveidei pieejamais finansējuma apjoms</w:t>
      </w:r>
      <w:r w:rsidR="00685784" w:rsidRPr="00685784">
        <w:rPr>
          <w:b/>
          <w:color w:val="000000" w:themeColor="text1"/>
          <w:sz w:val="24"/>
          <w:szCs w:val="28"/>
        </w:rPr>
        <w:t xml:space="preserve"> 2019.</w:t>
      </w:r>
      <w:r w:rsidR="002C7977" w:rsidRPr="00685784">
        <w:rPr>
          <w:b/>
          <w:color w:val="000000" w:themeColor="text1"/>
          <w:sz w:val="24"/>
          <w:szCs w:val="28"/>
        </w:rPr>
        <w:t>gadā</w:t>
      </w:r>
      <w:r w:rsidR="002C7977">
        <w:rPr>
          <w:b/>
          <w:color w:val="000000" w:themeColor="text1"/>
          <w:sz w:val="24"/>
          <w:szCs w:val="28"/>
        </w:rPr>
        <w:t xml:space="preserve"> </w:t>
      </w:r>
    </w:p>
    <w:p w:rsidR="00FA6B74" w:rsidRPr="00D64EDF" w:rsidRDefault="00FA6B74" w:rsidP="00EB3938">
      <w:pPr>
        <w:autoSpaceDE w:val="0"/>
        <w:autoSpaceDN w:val="0"/>
        <w:adjustRightInd w:val="0"/>
        <w:rPr>
          <w:color w:val="000000" w:themeColor="text1"/>
          <w:sz w:val="24"/>
          <w:szCs w:val="28"/>
        </w:rPr>
      </w:pPr>
      <w:r w:rsidRPr="00D64EDF">
        <w:rPr>
          <w:color w:val="000000" w:themeColor="text1"/>
          <w:sz w:val="24"/>
          <w:szCs w:val="28"/>
        </w:rPr>
        <w:t>Ilgtermiņa stabilizācijas rezervē ieskaitāmais pieejamais finansējuma apjoms tiek noteikts saskaņā ar Fiskā</w:t>
      </w:r>
      <w:r w:rsidR="007F65AD">
        <w:rPr>
          <w:color w:val="000000" w:themeColor="text1"/>
          <w:sz w:val="24"/>
          <w:szCs w:val="28"/>
        </w:rPr>
        <w:t>lās disciplīnas likuma 19. panta pirmo un otro daļu</w:t>
      </w:r>
      <w:r w:rsidR="002D79B9">
        <w:rPr>
          <w:color w:val="000000" w:themeColor="text1"/>
          <w:sz w:val="24"/>
          <w:szCs w:val="28"/>
        </w:rPr>
        <w:t>. Regulējums paredz, ka ilgtermiņa stabilizācijas rezervē</w:t>
      </w:r>
      <w:r w:rsidR="001E0F53" w:rsidRPr="00D64EDF">
        <w:rPr>
          <w:color w:val="000000" w:themeColor="text1"/>
          <w:sz w:val="24"/>
          <w:szCs w:val="28"/>
        </w:rPr>
        <w:t xml:space="preserve"> tiek ieskaitīts</w:t>
      </w:r>
      <w:r w:rsidR="007F65AD">
        <w:rPr>
          <w:color w:val="000000" w:themeColor="text1"/>
          <w:sz w:val="24"/>
          <w:szCs w:val="28"/>
        </w:rPr>
        <w:t xml:space="preserve"> v</w:t>
      </w:r>
      <w:r w:rsidRPr="00D64EDF">
        <w:rPr>
          <w:color w:val="000000" w:themeColor="text1"/>
          <w:sz w:val="24"/>
          <w:szCs w:val="28"/>
        </w:rPr>
        <w:t>alsts pamatbudžeta faktisko ieņēmumu pārsniegums pār faktiskajiem izdevumiem</w:t>
      </w:r>
      <w:r w:rsidR="007F65AD">
        <w:rPr>
          <w:color w:val="000000" w:themeColor="text1"/>
          <w:sz w:val="24"/>
          <w:szCs w:val="28"/>
        </w:rPr>
        <w:t xml:space="preserve">, </w:t>
      </w:r>
      <w:r w:rsidR="002D79B9">
        <w:rPr>
          <w:color w:val="000000" w:themeColor="text1"/>
          <w:sz w:val="24"/>
          <w:szCs w:val="28"/>
        </w:rPr>
        <w:t xml:space="preserve">to koriģējot </w:t>
      </w:r>
      <w:r w:rsidR="001105AD">
        <w:rPr>
          <w:color w:val="000000" w:themeColor="text1"/>
          <w:sz w:val="24"/>
          <w:szCs w:val="28"/>
        </w:rPr>
        <w:t>p</w:t>
      </w:r>
      <w:r w:rsidR="002D79B9">
        <w:rPr>
          <w:color w:val="000000" w:themeColor="text1"/>
          <w:sz w:val="24"/>
          <w:szCs w:val="28"/>
        </w:rPr>
        <w:t>ar</w:t>
      </w:r>
      <w:r w:rsidR="007F65AD" w:rsidRPr="007F65AD">
        <w:rPr>
          <w:color w:val="000000" w:themeColor="text1"/>
          <w:sz w:val="24"/>
          <w:szCs w:val="28"/>
        </w:rPr>
        <w:t xml:space="preserve"> tādu valsts pamatbudžeta faktisko ieņēmumu pārsniegumu pār faktiskajiem izdevumiem, kas izmantojams turpmākajos gados saskaņā ar citiem likumiem.</w:t>
      </w:r>
    </w:p>
    <w:p w:rsidR="001E0F53" w:rsidRPr="00D64EDF" w:rsidRDefault="001E0F53" w:rsidP="00EB3938">
      <w:pPr>
        <w:autoSpaceDE w:val="0"/>
        <w:autoSpaceDN w:val="0"/>
        <w:adjustRightInd w:val="0"/>
        <w:rPr>
          <w:color w:val="000000" w:themeColor="text1"/>
          <w:sz w:val="24"/>
          <w:szCs w:val="28"/>
        </w:rPr>
      </w:pPr>
      <w:r w:rsidRPr="00D64EDF">
        <w:rPr>
          <w:color w:val="000000"/>
          <w:sz w:val="24"/>
          <w:szCs w:val="28"/>
        </w:rPr>
        <w:t>Specifiski noteikumi līdzekļu izlietošan</w:t>
      </w:r>
      <w:r w:rsidR="007F65AD">
        <w:rPr>
          <w:color w:val="000000"/>
          <w:sz w:val="24"/>
          <w:szCs w:val="28"/>
        </w:rPr>
        <w:t>ai turpmākajos gados, ja veidoja</w:t>
      </w:r>
      <w:r w:rsidRPr="00D64EDF">
        <w:rPr>
          <w:color w:val="000000"/>
          <w:sz w:val="24"/>
          <w:szCs w:val="28"/>
        </w:rPr>
        <w:t>s līdzekļu atlikums, ir paredzēti Likumā par budžetu un finanšu vadību. Likuma par budžetu un finanšu vadību 27.</w:t>
      </w:r>
      <w:r w:rsidR="00A65FBB">
        <w:rPr>
          <w:color w:val="000000"/>
          <w:sz w:val="24"/>
          <w:szCs w:val="28"/>
        </w:rPr>
        <w:t> </w:t>
      </w:r>
      <w:r w:rsidRPr="00D64EDF">
        <w:rPr>
          <w:color w:val="000000"/>
          <w:sz w:val="24"/>
          <w:szCs w:val="28"/>
        </w:rPr>
        <w:t>panta 2</w:t>
      </w:r>
      <w:r w:rsidRPr="00D64EDF">
        <w:rPr>
          <w:color w:val="000000"/>
          <w:sz w:val="24"/>
          <w:szCs w:val="28"/>
          <w:vertAlign w:val="superscript"/>
        </w:rPr>
        <w:t>1</w:t>
      </w:r>
      <w:r w:rsidRPr="00D64EDF">
        <w:rPr>
          <w:color w:val="000000"/>
          <w:sz w:val="24"/>
          <w:szCs w:val="28"/>
        </w:rPr>
        <w:t>.</w:t>
      </w:r>
      <w:r w:rsidR="00A65FBB">
        <w:rPr>
          <w:color w:val="000000"/>
          <w:sz w:val="24"/>
          <w:szCs w:val="28"/>
        </w:rPr>
        <w:t> </w:t>
      </w:r>
      <w:r w:rsidRPr="00D64EDF">
        <w:rPr>
          <w:color w:val="000000"/>
          <w:sz w:val="24"/>
          <w:szCs w:val="28"/>
        </w:rPr>
        <w:t>daļa paredz, ka</w:t>
      </w:r>
      <w:r w:rsidRPr="00D64EDF">
        <w:rPr>
          <w:sz w:val="24"/>
          <w:szCs w:val="28"/>
        </w:rPr>
        <w:t xml:space="preserve"> tādu valsts pamatbudžeta kontos esošo līdzekļu pārpalikumu, kas radies no ieņēmumiem par sniegtajiem maksas pakalpojumiem un citiem pašu ieņēmumiem, </w:t>
      </w:r>
      <w:r w:rsidR="00E72ACE" w:rsidRPr="00E72ACE">
        <w:rPr>
          <w:sz w:val="24"/>
          <w:szCs w:val="28"/>
        </w:rPr>
        <w:t xml:space="preserve">saņemtajiem </w:t>
      </w:r>
      <w:proofErr w:type="spellStart"/>
      <w:r w:rsidR="00E72ACE" w:rsidRPr="00E72ACE">
        <w:rPr>
          <w:sz w:val="24"/>
          <w:szCs w:val="28"/>
        </w:rPr>
        <w:t>transferta</w:t>
      </w:r>
      <w:proofErr w:type="spellEnd"/>
      <w:r w:rsidR="00E72ACE" w:rsidRPr="00E72ACE">
        <w:rPr>
          <w:sz w:val="24"/>
          <w:szCs w:val="28"/>
        </w:rPr>
        <w:t xml:space="preserve"> </w:t>
      </w:r>
      <w:proofErr w:type="spellStart"/>
      <w:r w:rsidR="00E72ACE" w:rsidRPr="00E72ACE">
        <w:rPr>
          <w:sz w:val="24"/>
          <w:szCs w:val="28"/>
        </w:rPr>
        <w:t>pārskaitījumiem</w:t>
      </w:r>
      <w:proofErr w:type="spellEnd"/>
      <w:r w:rsidR="00E72ACE" w:rsidRPr="00E72ACE">
        <w:rPr>
          <w:sz w:val="24"/>
          <w:szCs w:val="28"/>
        </w:rPr>
        <w:t xml:space="preserve"> no valsts budžeta iestāžu ieņēmumiem par s</w:t>
      </w:r>
      <w:r w:rsidR="00E72ACE">
        <w:rPr>
          <w:sz w:val="24"/>
          <w:szCs w:val="28"/>
        </w:rPr>
        <w:t>niegtajiem maksas pakalpojumiem,</w:t>
      </w:r>
      <w:r w:rsidR="00E72ACE" w:rsidRPr="00E72ACE">
        <w:rPr>
          <w:sz w:val="24"/>
          <w:szCs w:val="28"/>
        </w:rPr>
        <w:t xml:space="preserve"> </w:t>
      </w:r>
      <w:r w:rsidRPr="00D64EDF">
        <w:rPr>
          <w:sz w:val="24"/>
          <w:szCs w:val="28"/>
        </w:rPr>
        <w:t xml:space="preserve">ārvalstu finanšu palīdzības līdzekļiem vai saņemtajiem </w:t>
      </w:r>
      <w:proofErr w:type="spellStart"/>
      <w:r w:rsidRPr="00D64EDF">
        <w:rPr>
          <w:sz w:val="24"/>
          <w:szCs w:val="28"/>
        </w:rPr>
        <w:t>transferta</w:t>
      </w:r>
      <w:proofErr w:type="spellEnd"/>
      <w:r w:rsidRPr="00D64EDF">
        <w:rPr>
          <w:sz w:val="24"/>
          <w:szCs w:val="28"/>
        </w:rPr>
        <w:t xml:space="preserve"> </w:t>
      </w:r>
      <w:proofErr w:type="spellStart"/>
      <w:r w:rsidRPr="00D64EDF">
        <w:rPr>
          <w:sz w:val="24"/>
          <w:szCs w:val="28"/>
        </w:rPr>
        <w:t>pārskaitījumiem</w:t>
      </w:r>
      <w:proofErr w:type="spellEnd"/>
      <w:r w:rsidRPr="00D64EDF">
        <w:rPr>
          <w:sz w:val="24"/>
          <w:szCs w:val="28"/>
        </w:rPr>
        <w:t xml:space="preserve"> no valsts pamatbudžeta ārvalstu finanšu palīdzības līdzekļiem, Valsts kase ieskaita nākamajam </w:t>
      </w:r>
      <w:r w:rsidRPr="00D64EDF">
        <w:rPr>
          <w:color w:val="000000" w:themeColor="text1"/>
          <w:sz w:val="24"/>
          <w:szCs w:val="28"/>
        </w:rPr>
        <w:t xml:space="preserve">saimnieciskajam gadam atvērtajos kontos, pamatojoties uz budžeta iestādes iesniegumu, un to var izmantot nākamajā saimnieciskajā gadā atbilstoši finansēšanas plānā piešķirtajiem asignējumiem. </w:t>
      </w:r>
    </w:p>
    <w:p w:rsidR="001E0F53" w:rsidRPr="00B7245C" w:rsidRDefault="007F65AD" w:rsidP="002402E6">
      <w:pPr>
        <w:autoSpaceDE w:val="0"/>
        <w:autoSpaceDN w:val="0"/>
        <w:adjustRightInd w:val="0"/>
        <w:spacing w:after="0"/>
        <w:rPr>
          <w:color w:val="000000" w:themeColor="text1"/>
          <w:sz w:val="24"/>
          <w:szCs w:val="28"/>
        </w:rPr>
      </w:pPr>
      <w:r w:rsidRPr="006B2787">
        <w:rPr>
          <w:color w:val="000000" w:themeColor="text1"/>
          <w:sz w:val="24"/>
          <w:szCs w:val="28"/>
        </w:rPr>
        <w:t>Kā jau ziņojumā iepriekš ir minēts, 201</w:t>
      </w:r>
      <w:r w:rsidR="00946D05">
        <w:rPr>
          <w:color w:val="000000" w:themeColor="text1"/>
          <w:sz w:val="24"/>
          <w:szCs w:val="28"/>
        </w:rPr>
        <w:t>9</w:t>
      </w:r>
      <w:r w:rsidRPr="006B2787">
        <w:rPr>
          <w:color w:val="000000" w:themeColor="text1"/>
          <w:sz w:val="24"/>
          <w:szCs w:val="28"/>
        </w:rPr>
        <w:t>.</w:t>
      </w:r>
      <w:r w:rsidR="00A65FBB" w:rsidRPr="006B2787">
        <w:rPr>
          <w:color w:val="000000" w:themeColor="text1"/>
          <w:sz w:val="24"/>
          <w:szCs w:val="28"/>
        </w:rPr>
        <w:t> </w:t>
      </w:r>
      <w:r w:rsidRPr="006B2787">
        <w:rPr>
          <w:color w:val="000000" w:themeColor="text1"/>
          <w:sz w:val="24"/>
          <w:szCs w:val="28"/>
        </w:rPr>
        <w:t>gadā valsts pamatbudžeta finansiāl</w:t>
      </w:r>
      <w:r w:rsidR="000029AA" w:rsidRPr="006B2787">
        <w:rPr>
          <w:color w:val="000000" w:themeColor="text1"/>
          <w:sz w:val="24"/>
          <w:szCs w:val="28"/>
        </w:rPr>
        <w:t>ais deficīts</w:t>
      </w:r>
      <w:r w:rsidRPr="006B2787">
        <w:rPr>
          <w:color w:val="000000" w:themeColor="text1"/>
          <w:sz w:val="24"/>
          <w:szCs w:val="28"/>
        </w:rPr>
        <w:t xml:space="preserve"> </w:t>
      </w:r>
      <w:r w:rsidRPr="00731097">
        <w:rPr>
          <w:color w:val="000000" w:themeColor="text1"/>
          <w:sz w:val="24"/>
          <w:szCs w:val="28"/>
        </w:rPr>
        <w:t xml:space="preserve">bija </w:t>
      </w:r>
      <w:r w:rsidR="003207E5" w:rsidRPr="00731097">
        <w:rPr>
          <w:sz w:val="24"/>
          <w:szCs w:val="28"/>
        </w:rPr>
        <w:t>485,0</w:t>
      </w:r>
      <w:r w:rsidR="003207E5">
        <w:rPr>
          <w:b/>
          <w:sz w:val="24"/>
          <w:szCs w:val="28"/>
        </w:rPr>
        <w:t xml:space="preserve"> </w:t>
      </w:r>
      <w:r w:rsidR="00E72ACE" w:rsidRPr="003207E5">
        <w:rPr>
          <w:sz w:val="24"/>
          <w:szCs w:val="28"/>
        </w:rPr>
        <w:t>milj. </w:t>
      </w:r>
      <w:proofErr w:type="spellStart"/>
      <w:r w:rsidR="00E72ACE" w:rsidRPr="003207E5">
        <w:rPr>
          <w:i/>
          <w:sz w:val="24"/>
          <w:szCs w:val="28"/>
        </w:rPr>
        <w:t>euro</w:t>
      </w:r>
      <w:proofErr w:type="spellEnd"/>
      <w:r w:rsidR="00604FE0" w:rsidRPr="003207E5">
        <w:rPr>
          <w:color w:val="000000" w:themeColor="text1"/>
          <w:sz w:val="24"/>
          <w:szCs w:val="28"/>
        </w:rPr>
        <w:t>,</w:t>
      </w:r>
      <w:r w:rsidR="00604FE0" w:rsidRPr="006B2787">
        <w:rPr>
          <w:color w:val="000000" w:themeColor="text1"/>
          <w:sz w:val="24"/>
          <w:szCs w:val="28"/>
        </w:rPr>
        <w:t xml:space="preserve"> kas sākotnēji ļauj secināt, ka</w:t>
      </w:r>
      <w:r w:rsidR="00943793" w:rsidRPr="006B2787">
        <w:rPr>
          <w:color w:val="000000" w:themeColor="text1"/>
          <w:sz w:val="24"/>
          <w:szCs w:val="28"/>
        </w:rPr>
        <w:t xml:space="preserve"> Ministru kabinetam</w:t>
      </w:r>
      <w:r w:rsidR="00604FE0" w:rsidRPr="006B2787">
        <w:rPr>
          <w:color w:val="000000" w:themeColor="text1"/>
          <w:sz w:val="24"/>
          <w:szCs w:val="28"/>
        </w:rPr>
        <w:t xml:space="preserve"> nav nepieciešams pieņemt lēmumu </w:t>
      </w:r>
      <w:r w:rsidR="00C537E3" w:rsidRPr="006B2787">
        <w:rPr>
          <w:color w:val="000000" w:themeColor="text1"/>
          <w:sz w:val="24"/>
          <w:szCs w:val="28"/>
        </w:rPr>
        <w:t>saskaņā ar Fiskālās disciplīnas likuma 19.</w:t>
      </w:r>
      <w:r w:rsidR="00D144D8">
        <w:rPr>
          <w:color w:val="000000" w:themeColor="text1"/>
          <w:sz w:val="24"/>
          <w:szCs w:val="28"/>
        </w:rPr>
        <w:t> </w:t>
      </w:r>
      <w:r w:rsidR="00C537E3" w:rsidRPr="006B2787">
        <w:rPr>
          <w:color w:val="000000" w:themeColor="text1"/>
          <w:sz w:val="24"/>
          <w:szCs w:val="28"/>
        </w:rPr>
        <w:t>panta trešo daļu</w:t>
      </w:r>
      <w:r w:rsidR="00355708" w:rsidRPr="006B2787">
        <w:rPr>
          <w:color w:val="000000" w:themeColor="text1"/>
          <w:sz w:val="24"/>
          <w:szCs w:val="28"/>
        </w:rPr>
        <w:t>.</w:t>
      </w:r>
      <w:r w:rsidR="00C537E3" w:rsidRPr="006B2787">
        <w:rPr>
          <w:color w:val="000000" w:themeColor="text1"/>
          <w:sz w:val="24"/>
          <w:szCs w:val="28"/>
        </w:rPr>
        <w:t xml:space="preserve"> </w:t>
      </w:r>
      <w:r w:rsidR="00604FE0" w:rsidRPr="00B7245C">
        <w:rPr>
          <w:color w:val="000000" w:themeColor="text1"/>
          <w:sz w:val="24"/>
          <w:szCs w:val="28"/>
        </w:rPr>
        <w:t>Tomēr tā kā</w:t>
      </w:r>
      <w:r w:rsidRPr="00B7245C">
        <w:rPr>
          <w:color w:val="000000" w:themeColor="text1"/>
          <w:sz w:val="24"/>
          <w:szCs w:val="28"/>
        </w:rPr>
        <w:t xml:space="preserve"> </w:t>
      </w:r>
      <w:r w:rsidR="001E0F53" w:rsidRPr="00B7245C">
        <w:rPr>
          <w:color w:val="000000" w:themeColor="text1"/>
          <w:sz w:val="24"/>
          <w:szCs w:val="28"/>
        </w:rPr>
        <w:t>201</w:t>
      </w:r>
      <w:r w:rsidR="00946D05" w:rsidRPr="00B7245C">
        <w:rPr>
          <w:color w:val="000000" w:themeColor="text1"/>
          <w:sz w:val="24"/>
          <w:szCs w:val="28"/>
        </w:rPr>
        <w:t>9</w:t>
      </w:r>
      <w:r w:rsidR="001E0F53" w:rsidRPr="00B7245C">
        <w:rPr>
          <w:color w:val="000000" w:themeColor="text1"/>
          <w:sz w:val="24"/>
          <w:szCs w:val="28"/>
        </w:rPr>
        <w:t>.</w:t>
      </w:r>
      <w:r w:rsidR="00A65FBB" w:rsidRPr="00B7245C">
        <w:rPr>
          <w:color w:val="000000" w:themeColor="text1"/>
          <w:sz w:val="24"/>
          <w:szCs w:val="28"/>
        </w:rPr>
        <w:t> </w:t>
      </w:r>
      <w:r w:rsidR="001E0F53" w:rsidRPr="00B7245C">
        <w:rPr>
          <w:color w:val="000000" w:themeColor="text1"/>
          <w:sz w:val="24"/>
          <w:szCs w:val="28"/>
        </w:rPr>
        <w:t xml:space="preserve">gadā gan maksas pakalpojumu un citu pašu ieņēmumu, gan ārvalstu finanšu palīdzības naudas līdzekļu kontos ir notikušas naudas līdzekļu atlikumu </w:t>
      </w:r>
      <w:r w:rsidR="00C537E3" w:rsidRPr="00B7245C">
        <w:rPr>
          <w:color w:val="000000" w:themeColor="text1"/>
          <w:sz w:val="24"/>
          <w:szCs w:val="28"/>
        </w:rPr>
        <w:t>izmaiņas, valsts</w:t>
      </w:r>
      <w:r w:rsidR="001E0F53" w:rsidRPr="00B7245C">
        <w:rPr>
          <w:color w:val="000000" w:themeColor="text1"/>
          <w:sz w:val="24"/>
          <w:szCs w:val="28"/>
        </w:rPr>
        <w:t xml:space="preserve"> pamatbudžeta finansiālo bilanci ir nepieciešams koriģēt par:</w:t>
      </w:r>
      <w:r w:rsidR="00734279" w:rsidRPr="00B7245C">
        <w:rPr>
          <w:color w:val="000000" w:themeColor="text1"/>
          <w:sz w:val="24"/>
          <w:szCs w:val="28"/>
        </w:rPr>
        <w:t xml:space="preserve"> </w:t>
      </w:r>
    </w:p>
    <w:p w:rsidR="001E0F53" w:rsidRPr="00B7245C" w:rsidRDefault="001E0F53" w:rsidP="00AC47DF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20"/>
        <w:rPr>
          <w:color w:val="000000" w:themeColor="text1"/>
          <w:sz w:val="24"/>
          <w:szCs w:val="28"/>
        </w:rPr>
      </w:pPr>
      <w:r w:rsidRPr="00B7245C">
        <w:rPr>
          <w:color w:val="000000" w:themeColor="text1"/>
          <w:sz w:val="24"/>
          <w:szCs w:val="28"/>
        </w:rPr>
        <w:lastRenderedPageBreak/>
        <w:t>maksas pakalpojumu un citu pašu ieņēmumu naudas līdzekļu atlikumu izmaiņām, kas 201</w:t>
      </w:r>
      <w:r w:rsidR="00946D05" w:rsidRPr="00B7245C">
        <w:rPr>
          <w:color w:val="000000" w:themeColor="text1"/>
          <w:sz w:val="24"/>
          <w:szCs w:val="28"/>
        </w:rPr>
        <w:t>9</w:t>
      </w:r>
      <w:r w:rsidRPr="00B7245C">
        <w:rPr>
          <w:color w:val="000000" w:themeColor="text1"/>
          <w:sz w:val="24"/>
          <w:szCs w:val="28"/>
        </w:rPr>
        <w:t>.</w:t>
      </w:r>
      <w:r w:rsidR="00CE15E5" w:rsidRPr="00B7245C">
        <w:rPr>
          <w:color w:val="000000" w:themeColor="text1"/>
          <w:sz w:val="24"/>
          <w:szCs w:val="28"/>
        </w:rPr>
        <w:t> </w:t>
      </w:r>
      <w:r w:rsidRPr="00B7245C">
        <w:rPr>
          <w:color w:val="000000" w:themeColor="text1"/>
          <w:sz w:val="24"/>
          <w:szCs w:val="28"/>
        </w:rPr>
        <w:t xml:space="preserve">gadā ir </w:t>
      </w:r>
      <w:r w:rsidR="008E00DA" w:rsidRPr="00B7245C">
        <w:rPr>
          <w:color w:val="000000" w:themeColor="text1"/>
          <w:sz w:val="24"/>
          <w:szCs w:val="28"/>
        </w:rPr>
        <w:t>1</w:t>
      </w:r>
      <w:r w:rsidR="00B7245C" w:rsidRPr="00B7245C">
        <w:rPr>
          <w:color w:val="000000" w:themeColor="text1"/>
          <w:sz w:val="24"/>
          <w:szCs w:val="28"/>
        </w:rPr>
        <w:t>9</w:t>
      </w:r>
      <w:r w:rsidR="00734279" w:rsidRPr="00B7245C">
        <w:rPr>
          <w:color w:val="000000" w:themeColor="text1"/>
          <w:sz w:val="24"/>
          <w:szCs w:val="28"/>
        </w:rPr>
        <w:t>,</w:t>
      </w:r>
      <w:r w:rsidR="00B7245C" w:rsidRPr="00B7245C">
        <w:rPr>
          <w:color w:val="000000" w:themeColor="text1"/>
          <w:sz w:val="24"/>
          <w:szCs w:val="28"/>
        </w:rPr>
        <w:t>9</w:t>
      </w:r>
      <w:r w:rsidR="00734279" w:rsidRPr="00B7245C">
        <w:rPr>
          <w:color w:val="000000" w:themeColor="text1"/>
          <w:sz w:val="24"/>
          <w:szCs w:val="28"/>
        </w:rPr>
        <w:t> </w:t>
      </w:r>
      <w:r w:rsidRPr="00B7245C">
        <w:rPr>
          <w:color w:val="000000" w:themeColor="text1"/>
          <w:sz w:val="24"/>
          <w:szCs w:val="28"/>
        </w:rPr>
        <w:t>milj.</w:t>
      </w:r>
      <w:r w:rsidR="00A65FBB" w:rsidRPr="00B7245C">
        <w:rPr>
          <w:color w:val="000000" w:themeColor="text1"/>
          <w:sz w:val="24"/>
          <w:szCs w:val="28"/>
        </w:rPr>
        <w:t> </w:t>
      </w:r>
      <w:proofErr w:type="spellStart"/>
      <w:r w:rsidR="00E65358" w:rsidRPr="00B7245C">
        <w:rPr>
          <w:i/>
          <w:color w:val="000000" w:themeColor="text1"/>
          <w:sz w:val="24"/>
          <w:szCs w:val="28"/>
        </w:rPr>
        <w:t>euro</w:t>
      </w:r>
      <w:proofErr w:type="spellEnd"/>
      <w:r w:rsidRPr="00B7245C">
        <w:rPr>
          <w:color w:val="000000" w:themeColor="text1"/>
          <w:sz w:val="24"/>
          <w:szCs w:val="28"/>
        </w:rPr>
        <w:t xml:space="preserve"> palielinājuma virzienā;</w:t>
      </w:r>
    </w:p>
    <w:p w:rsidR="001E0F53" w:rsidRPr="00B7245C" w:rsidRDefault="001E0F53" w:rsidP="00AC47DF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20"/>
        <w:rPr>
          <w:color w:val="000000" w:themeColor="text1"/>
          <w:sz w:val="24"/>
          <w:szCs w:val="28"/>
        </w:rPr>
      </w:pPr>
      <w:r w:rsidRPr="00B7245C">
        <w:rPr>
          <w:color w:val="000000" w:themeColor="text1"/>
          <w:sz w:val="24"/>
          <w:szCs w:val="28"/>
        </w:rPr>
        <w:t>ārvalstu finanšu palīdzības naudas līdzekļu atlikumu izmaiņām, kas 201</w:t>
      </w:r>
      <w:r w:rsidR="00946D05" w:rsidRPr="00B7245C">
        <w:rPr>
          <w:color w:val="000000" w:themeColor="text1"/>
          <w:sz w:val="24"/>
          <w:szCs w:val="28"/>
        </w:rPr>
        <w:t>9</w:t>
      </w:r>
      <w:r w:rsidRPr="00B7245C">
        <w:rPr>
          <w:color w:val="000000" w:themeColor="text1"/>
          <w:sz w:val="24"/>
          <w:szCs w:val="28"/>
        </w:rPr>
        <w:t>.</w:t>
      </w:r>
      <w:r w:rsidR="00172AE5" w:rsidRPr="00B7245C">
        <w:rPr>
          <w:color w:val="000000" w:themeColor="text1"/>
          <w:sz w:val="24"/>
          <w:szCs w:val="28"/>
        </w:rPr>
        <w:t> </w:t>
      </w:r>
      <w:r w:rsidRPr="00B7245C">
        <w:rPr>
          <w:color w:val="000000" w:themeColor="text1"/>
          <w:sz w:val="24"/>
          <w:szCs w:val="28"/>
        </w:rPr>
        <w:t xml:space="preserve">gadā ir </w:t>
      </w:r>
      <w:r w:rsidR="00B7245C" w:rsidRPr="00B7245C">
        <w:rPr>
          <w:color w:val="000000" w:themeColor="text1"/>
          <w:sz w:val="24"/>
          <w:szCs w:val="28"/>
        </w:rPr>
        <w:t>30</w:t>
      </w:r>
      <w:r w:rsidR="008E00DA" w:rsidRPr="00B7245C">
        <w:rPr>
          <w:color w:val="000000" w:themeColor="text1"/>
          <w:sz w:val="24"/>
          <w:szCs w:val="28"/>
        </w:rPr>
        <w:t>,</w:t>
      </w:r>
      <w:r w:rsidR="00B7245C" w:rsidRPr="00B7245C">
        <w:rPr>
          <w:color w:val="000000" w:themeColor="text1"/>
          <w:sz w:val="24"/>
          <w:szCs w:val="28"/>
        </w:rPr>
        <w:t>3</w:t>
      </w:r>
      <w:r w:rsidR="00946F1E" w:rsidRPr="00B7245C">
        <w:rPr>
          <w:color w:val="000000" w:themeColor="text1"/>
          <w:sz w:val="16"/>
          <w:szCs w:val="16"/>
        </w:rPr>
        <w:t> </w:t>
      </w:r>
      <w:r w:rsidRPr="00B7245C">
        <w:rPr>
          <w:color w:val="000000" w:themeColor="text1"/>
          <w:sz w:val="24"/>
          <w:szCs w:val="28"/>
        </w:rPr>
        <w:t>milj.</w:t>
      </w:r>
      <w:r w:rsidR="00A65FBB" w:rsidRPr="00B7245C">
        <w:rPr>
          <w:color w:val="000000" w:themeColor="text1"/>
          <w:sz w:val="24"/>
          <w:szCs w:val="28"/>
        </w:rPr>
        <w:t> </w:t>
      </w:r>
      <w:proofErr w:type="spellStart"/>
      <w:r w:rsidR="00E65358" w:rsidRPr="00B7245C">
        <w:rPr>
          <w:i/>
          <w:color w:val="000000" w:themeColor="text1"/>
          <w:sz w:val="24"/>
          <w:szCs w:val="28"/>
        </w:rPr>
        <w:t>euro</w:t>
      </w:r>
      <w:proofErr w:type="spellEnd"/>
      <w:r w:rsidR="00E65358" w:rsidRPr="00B7245C">
        <w:rPr>
          <w:color w:val="000000" w:themeColor="text1"/>
          <w:sz w:val="24"/>
          <w:szCs w:val="28"/>
        </w:rPr>
        <w:t xml:space="preserve"> </w:t>
      </w:r>
      <w:r w:rsidRPr="00B7245C">
        <w:rPr>
          <w:color w:val="000000" w:themeColor="text1"/>
          <w:sz w:val="24"/>
          <w:szCs w:val="28"/>
        </w:rPr>
        <w:t>palielinājuma virzienā.</w:t>
      </w:r>
    </w:p>
    <w:p w:rsidR="00946D05" w:rsidRPr="00946D05" w:rsidRDefault="00946D05" w:rsidP="00946D05">
      <w:pPr>
        <w:tabs>
          <w:tab w:val="left" w:pos="1134"/>
        </w:tabs>
        <w:autoSpaceDE w:val="0"/>
        <w:autoSpaceDN w:val="0"/>
        <w:adjustRightInd w:val="0"/>
        <w:spacing w:after="0"/>
        <w:ind w:left="720" w:firstLine="0"/>
        <w:rPr>
          <w:color w:val="000000" w:themeColor="text1"/>
          <w:sz w:val="24"/>
          <w:szCs w:val="28"/>
          <w:highlight w:val="yellow"/>
        </w:rPr>
      </w:pPr>
    </w:p>
    <w:p w:rsidR="006A1972" w:rsidRPr="003C73D0" w:rsidRDefault="000C3E28" w:rsidP="00734279">
      <w:pPr>
        <w:pStyle w:val="teksts"/>
        <w:spacing w:after="0"/>
        <w:ind w:firstLine="540"/>
        <w:jc w:val="right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Tabula Nr. 4</w:t>
      </w:r>
    </w:p>
    <w:p w:rsidR="00016082" w:rsidRPr="00A6206D" w:rsidRDefault="00016082" w:rsidP="00946D05">
      <w:pPr>
        <w:pStyle w:val="teksts"/>
        <w:spacing w:after="0"/>
        <w:ind w:firstLine="539"/>
        <w:jc w:val="right"/>
        <w:rPr>
          <w:rFonts w:ascii="Times New Roman" w:hAnsi="Times New Roman"/>
          <w:b/>
          <w:szCs w:val="28"/>
        </w:rPr>
      </w:pPr>
      <w:r w:rsidRPr="00A6206D">
        <w:rPr>
          <w:rFonts w:ascii="Times New Roman" w:hAnsi="Times New Roman"/>
          <w:b/>
          <w:bCs/>
          <w:szCs w:val="28"/>
        </w:rPr>
        <w:t>Ilgtermiņa stabilizācijas rezerves izveidei pieejamā finansējuma apjoma noteikšana</w:t>
      </w:r>
      <w:r w:rsidRPr="00A6206D">
        <w:rPr>
          <w:rFonts w:ascii="Times New Roman" w:hAnsi="Times New Roman"/>
          <w:b/>
          <w:szCs w:val="28"/>
        </w:rPr>
        <w:t xml:space="preserve"> 201</w:t>
      </w:r>
      <w:r w:rsidR="00946D05" w:rsidRPr="00A6206D">
        <w:rPr>
          <w:rFonts w:ascii="Times New Roman" w:hAnsi="Times New Roman"/>
          <w:b/>
          <w:szCs w:val="28"/>
        </w:rPr>
        <w:t>9</w:t>
      </w:r>
      <w:r w:rsidRPr="00A6206D">
        <w:rPr>
          <w:rFonts w:ascii="Times New Roman" w:hAnsi="Times New Roman"/>
          <w:b/>
          <w:szCs w:val="28"/>
        </w:rPr>
        <w:t>.</w:t>
      </w:r>
      <w:r w:rsidR="00172AE5" w:rsidRPr="00A6206D">
        <w:rPr>
          <w:rFonts w:ascii="Times New Roman" w:hAnsi="Times New Roman"/>
          <w:b/>
          <w:szCs w:val="28"/>
        </w:rPr>
        <w:t> </w:t>
      </w:r>
      <w:r w:rsidRPr="00A6206D">
        <w:rPr>
          <w:rFonts w:ascii="Times New Roman" w:hAnsi="Times New Roman"/>
          <w:b/>
          <w:szCs w:val="28"/>
        </w:rPr>
        <w:t>gadā</w:t>
      </w:r>
    </w:p>
    <w:tbl>
      <w:tblPr>
        <w:tblpPr w:leftFromText="180" w:rightFromText="180" w:vertAnchor="text" w:horzAnchor="margin" w:tblpY="215"/>
        <w:tblW w:w="9068" w:type="dxa"/>
        <w:tblLook w:val="04A0" w:firstRow="1" w:lastRow="0" w:firstColumn="1" w:lastColumn="0" w:noHBand="0" w:noVBand="1"/>
      </w:tblPr>
      <w:tblGrid>
        <w:gridCol w:w="1628"/>
        <w:gridCol w:w="5455"/>
        <w:gridCol w:w="1985"/>
      </w:tblGrid>
      <w:tr w:rsidR="007E6634" w:rsidRPr="00A6206D" w:rsidTr="00B63735">
        <w:trPr>
          <w:trHeight w:val="420"/>
        </w:trPr>
        <w:tc>
          <w:tcPr>
            <w:tcW w:w="15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BDD6EE"/>
            <w:vAlign w:val="center"/>
            <w:hideMark/>
          </w:tcPr>
          <w:p w:rsidR="007E6634" w:rsidRPr="00A6206D" w:rsidRDefault="007E6634" w:rsidP="007E663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A6206D">
              <w:rPr>
                <w:b/>
                <w:bCs/>
                <w:color w:val="000000"/>
                <w:sz w:val="20"/>
              </w:rPr>
              <w:t>Klasifikācijas kods</w:t>
            </w:r>
          </w:p>
        </w:tc>
        <w:tc>
          <w:tcPr>
            <w:tcW w:w="552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DD6EE"/>
            <w:vAlign w:val="center"/>
            <w:hideMark/>
          </w:tcPr>
          <w:p w:rsidR="007E6634" w:rsidRPr="00A6206D" w:rsidRDefault="007E6634" w:rsidP="007E663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A6206D">
              <w:rPr>
                <w:b/>
                <w:bCs/>
                <w:color w:val="000000"/>
                <w:sz w:val="20"/>
              </w:rPr>
              <w:t>Rādītāji</w:t>
            </w:r>
          </w:p>
        </w:tc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DD6EE"/>
            <w:vAlign w:val="center"/>
            <w:hideMark/>
          </w:tcPr>
          <w:p w:rsidR="007E6634" w:rsidRPr="00A6206D" w:rsidRDefault="007E6634" w:rsidP="007E663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A6206D">
              <w:rPr>
                <w:b/>
                <w:bCs/>
                <w:color w:val="000000"/>
                <w:sz w:val="20"/>
              </w:rPr>
              <w:t xml:space="preserve">Izpilde no gada sākuma, </w:t>
            </w:r>
            <w:r w:rsidRPr="00A6206D">
              <w:rPr>
                <w:b/>
                <w:bCs/>
                <w:color w:val="000000"/>
                <w:sz w:val="20"/>
              </w:rPr>
              <w:br/>
            </w:r>
            <w:proofErr w:type="spellStart"/>
            <w:r w:rsidRPr="00A6206D">
              <w:rPr>
                <w:b/>
                <w:bCs/>
                <w:i/>
                <w:iCs/>
                <w:color w:val="000000"/>
                <w:sz w:val="20"/>
              </w:rPr>
              <w:t>euro</w:t>
            </w:r>
            <w:proofErr w:type="spellEnd"/>
          </w:p>
        </w:tc>
      </w:tr>
      <w:tr w:rsidR="00731097" w:rsidRPr="00A6206D" w:rsidTr="00081FE0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731097" w:rsidRPr="00A6206D" w:rsidRDefault="00731097" w:rsidP="00731097">
            <w:pPr>
              <w:spacing w:after="0"/>
              <w:ind w:firstLine="0"/>
              <w:jc w:val="left"/>
              <w:rPr>
                <w:color w:val="000000"/>
                <w:sz w:val="20"/>
              </w:rPr>
            </w:pPr>
            <w:r w:rsidRPr="00A6206D">
              <w:rPr>
                <w:color w:val="000000"/>
                <w:sz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731097" w:rsidRPr="00A6206D" w:rsidRDefault="00731097" w:rsidP="00731097">
            <w:pPr>
              <w:spacing w:after="0"/>
              <w:ind w:firstLine="0"/>
              <w:jc w:val="left"/>
              <w:rPr>
                <w:color w:val="000000"/>
                <w:sz w:val="20"/>
              </w:rPr>
            </w:pPr>
            <w:r w:rsidRPr="00A6206D">
              <w:rPr>
                <w:color w:val="000000"/>
                <w:sz w:val="20"/>
              </w:rPr>
              <w:t>Finansiālā bilance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731097" w:rsidRPr="00A6206D" w:rsidRDefault="00731097" w:rsidP="00731097">
            <w:pPr>
              <w:spacing w:after="0"/>
              <w:ind w:firstLine="0"/>
              <w:jc w:val="right"/>
              <w:rPr>
                <w:color w:val="000000"/>
                <w:sz w:val="20"/>
              </w:rPr>
            </w:pPr>
            <w:r w:rsidRPr="00A6206D">
              <w:rPr>
                <w:color w:val="000000"/>
                <w:sz w:val="20"/>
              </w:rPr>
              <w:t>-485 044 186</w:t>
            </w:r>
          </w:p>
        </w:tc>
      </w:tr>
      <w:tr w:rsidR="00731097" w:rsidRPr="00A6206D" w:rsidTr="00081FE0">
        <w:trPr>
          <w:trHeight w:val="450"/>
        </w:trPr>
        <w:tc>
          <w:tcPr>
            <w:tcW w:w="155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731097" w:rsidRPr="00A6206D" w:rsidRDefault="00731097" w:rsidP="00731097">
            <w:pPr>
              <w:spacing w:after="0"/>
              <w:ind w:firstLineChars="200" w:firstLine="400"/>
              <w:jc w:val="left"/>
              <w:rPr>
                <w:color w:val="000000"/>
                <w:sz w:val="20"/>
              </w:rPr>
            </w:pPr>
            <w:r w:rsidRPr="00A6206D">
              <w:rPr>
                <w:color w:val="000000"/>
                <w:sz w:val="20"/>
              </w:rPr>
              <w:t>F210100001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731097" w:rsidRPr="00A6206D" w:rsidRDefault="00731097" w:rsidP="00731097">
            <w:pPr>
              <w:spacing w:after="0"/>
              <w:ind w:firstLine="0"/>
              <w:jc w:val="left"/>
              <w:rPr>
                <w:color w:val="000000"/>
                <w:sz w:val="20"/>
              </w:rPr>
            </w:pPr>
            <w:r w:rsidRPr="00A6206D">
              <w:rPr>
                <w:color w:val="000000"/>
                <w:sz w:val="20"/>
              </w:rPr>
              <w:t>Maksas pakalpojumu un citu pašu ieņēmumu naudas līdzekļu atlikumu izmaiņas palielinājums (-) vai samazinājums (+)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731097" w:rsidRPr="00A6206D" w:rsidRDefault="00731097" w:rsidP="00731097">
            <w:pPr>
              <w:spacing w:after="0"/>
              <w:ind w:firstLine="0"/>
              <w:jc w:val="right"/>
              <w:rPr>
                <w:color w:val="000000"/>
                <w:sz w:val="20"/>
              </w:rPr>
            </w:pPr>
            <w:r w:rsidRPr="00A6206D">
              <w:rPr>
                <w:color w:val="000000"/>
                <w:sz w:val="20"/>
              </w:rPr>
              <w:t>-19 981 470</w:t>
            </w:r>
          </w:p>
        </w:tc>
      </w:tr>
      <w:tr w:rsidR="00731097" w:rsidRPr="00A6206D" w:rsidTr="00B63735">
        <w:trPr>
          <w:trHeight w:val="450"/>
        </w:trPr>
        <w:tc>
          <w:tcPr>
            <w:tcW w:w="155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731097" w:rsidRPr="00A6206D" w:rsidRDefault="00731097" w:rsidP="00731097">
            <w:pPr>
              <w:spacing w:after="0"/>
              <w:ind w:firstLineChars="200" w:firstLine="400"/>
              <w:jc w:val="left"/>
              <w:rPr>
                <w:color w:val="000000"/>
                <w:sz w:val="20"/>
              </w:rPr>
            </w:pPr>
            <w:r w:rsidRPr="00A6206D">
              <w:rPr>
                <w:color w:val="000000"/>
                <w:sz w:val="20"/>
              </w:rPr>
              <w:t>F210100002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731097" w:rsidRPr="00A6206D" w:rsidRDefault="00731097" w:rsidP="00731097">
            <w:pPr>
              <w:spacing w:after="0"/>
              <w:ind w:firstLine="0"/>
              <w:jc w:val="left"/>
              <w:rPr>
                <w:color w:val="000000"/>
                <w:sz w:val="20"/>
              </w:rPr>
            </w:pPr>
            <w:r w:rsidRPr="00A6206D">
              <w:rPr>
                <w:color w:val="000000"/>
                <w:sz w:val="20"/>
              </w:rPr>
              <w:t>Ārvalstu finanšu palīdzības naudas līdzekļu atlikumu izmaiņas palielinājums (-) vai samazinājums (+)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731097" w:rsidRPr="00A6206D" w:rsidRDefault="00731097" w:rsidP="00731097">
            <w:pPr>
              <w:spacing w:after="0"/>
              <w:ind w:firstLine="0"/>
              <w:jc w:val="right"/>
              <w:rPr>
                <w:color w:val="000000"/>
                <w:sz w:val="20"/>
              </w:rPr>
            </w:pPr>
            <w:r w:rsidRPr="00A6206D">
              <w:rPr>
                <w:color w:val="000000"/>
                <w:sz w:val="20"/>
              </w:rPr>
              <w:t>-30 290 840</w:t>
            </w:r>
          </w:p>
        </w:tc>
      </w:tr>
      <w:tr w:rsidR="00731097" w:rsidRPr="00563040" w:rsidTr="00B63735">
        <w:trPr>
          <w:trHeight w:val="300"/>
        </w:trPr>
        <w:tc>
          <w:tcPr>
            <w:tcW w:w="70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EEAF6"/>
            <w:vAlign w:val="center"/>
            <w:hideMark/>
          </w:tcPr>
          <w:p w:rsidR="00731097" w:rsidRPr="00A6206D" w:rsidRDefault="00731097" w:rsidP="00731097">
            <w:pPr>
              <w:spacing w:after="0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A6206D">
              <w:rPr>
                <w:b/>
                <w:bCs/>
                <w:color w:val="000000"/>
                <w:sz w:val="20"/>
              </w:rPr>
              <w:t>Ilgtermiņa stabilizācijas rezerves izveidei pieejamais finansējuma apjoms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EEAF6"/>
            <w:noWrap/>
            <w:vAlign w:val="center"/>
            <w:hideMark/>
          </w:tcPr>
          <w:p w:rsidR="00731097" w:rsidRPr="00563040" w:rsidRDefault="00731097" w:rsidP="00731097">
            <w:pPr>
              <w:spacing w:after="0"/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A6206D">
              <w:rPr>
                <w:b/>
                <w:bCs/>
                <w:color w:val="000000"/>
                <w:sz w:val="20"/>
              </w:rPr>
              <w:t>-535 316 496</w:t>
            </w:r>
          </w:p>
        </w:tc>
      </w:tr>
    </w:tbl>
    <w:p w:rsidR="00946D05" w:rsidRDefault="00946D05" w:rsidP="00BB62F8">
      <w:pPr>
        <w:autoSpaceDE w:val="0"/>
        <w:autoSpaceDN w:val="0"/>
        <w:adjustRightInd w:val="0"/>
        <w:spacing w:before="120"/>
        <w:rPr>
          <w:color w:val="000000" w:themeColor="text1"/>
          <w:sz w:val="24"/>
          <w:szCs w:val="28"/>
        </w:rPr>
      </w:pPr>
    </w:p>
    <w:p w:rsidR="00325DE9" w:rsidRPr="00D64EDF" w:rsidRDefault="00943793" w:rsidP="00BB62F8">
      <w:pPr>
        <w:autoSpaceDE w:val="0"/>
        <w:autoSpaceDN w:val="0"/>
        <w:adjustRightInd w:val="0"/>
        <w:spacing w:before="120"/>
        <w:rPr>
          <w:color w:val="000000" w:themeColor="text1"/>
          <w:sz w:val="24"/>
          <w:szCs w:val="28"/>
        </w:rPr>
      </w:pPr>
      <w:r w:rsidRPr="003C73D0">
        <w:rPr>
          <w:color w:val="000000" w:themeColor="text1"/>
          <w:sz w:val="24"/>
          <w:szCs w:val="28"/>
        </w:rPr>
        <w:t>Arī v</w:t>
      </w:r>
      <w:r w:rsidR="001E0F53" w:rsidRPr="003C73D0">
        <w:rPr>
          <w:color w:val="000000" w:themeColor="text1"/>
          <w:sz w:val="24"/>
          <w:szCs w:val="28"/>
        </w:rPr>
        <w:t>eicot augstāk minētās korekcijas</w:t>
      </w:r>
      <w:r w:rsidR="007F65AD" w:rsidRPr="003C73D0">
        <w:rPr>
          <w:color w:val="000000" w:themeColor="text1"/>
          <w:sz w:val="24"/>
          <w:szCs w:val="28"/>
        </w:rPr>
        <w:t xml:space="preserve"> (tabula</w:t>
      </w:r>
      <w:r w:rsidR="004067E2" w:rsidRPr="003C73D0">
        <w:rPr>
          <w:color w:val="000000" w:themeColor="text1"/>
          <w:sz w:val="24"/>
          <w:szCs w:val="28"/>
        </w:rPr>
        <w:t xml:space="preserve"> Nr. </w:t>
      </w:r>
      <w:r w:rsidR="00734279">
        <w:rPr>
          <w:color w:val="000000" w:themeColor="text1"/>
          <w:sz w:val="24"/>
          <w:szCs w:val="28"/>
        </w:rPr>
        <w:t>4</w:t>
      </w:r>
      <w:r w:rsidR="007F65AD" w:rsidRPr="003C73D0">
        <w:rPr>
          <w:color w:val="000000" w:themeColor="text1"/>
          <w:sz w:val="24"/>
          <w:szCs w:val="28"/>
        </w:rPr>
        <w:t>)</w:t>
      </w:r>
      <w:r w:rsidR="00604FE0" w:rsidRPr="003C73D0">
        <w:rPr>
          <w:color w:val="000000" w:themeColor="text1"/>
          <w:sz w:val="24"/>
          <w:szCs w:val="28"/>
        </w:rPr>
        <w:t xml:space="preserve"> var secināt</w:t>
      </w:r>
      <w:r w:rsidR="001E0F53" w:rsidRPr="003C73D0">
        <w:rPr>
          <w:color w:val="000000" w:themeColor="text1"/>
          <w:sz w:val="24"/>
          <w:szCs w:val="28"/>
        </w:rPr>
        <w:t>,</w:t>
      </w:r>
      <w:r w:rsidR="00604FE0" w:rsidRPr="003C73D0">
        <w:rPr>
          <w:color w:val="000000" w:themeColor="text1"/>
          <w:sz w:val="24"/>
          <w:szCs w:val="28"/>
        </w:rPr>
        <w:t xml:space="preserve"> ka </w:t>
      </w:r>
      <w:r w:rsidR="00604FE0" w:rsidRPr="00EC4707">
        <w:rPr>
          <w:b/>
          <w:color w:val="000000" w:themeColor="text1"/>
          <w:sz w:val="24"/>
          <w:szCs w:val="28"/>
        </w:rPr>
        <w:t>finansējums</w:t>
      </w:r>
      <w:r w:rsidR="00325DE9" w:rsidRPr="003C73D0">
        <w:rPr>
          <w:color w:val="000000" w:themeColor="text1"/>
          <w:sz w:val="24"/>
          <w:szCs w:val="28"/>
        </w:rPr>
        <w:t xml:space="preserve"> </w:t>
      </w:r>
      <w:r w:rsidR="00325DE9" w:rsidRPr="003C73D0">
        <w:rPr>
          <w:b/>
          <w:bCs/>
          <w:color w:val="000000" w:themeColor="text1"/>
          <w:sz w:val="24"/>
          <w:szCs w:val="28"/>
        </w:rPr>
        <w:t xml:space="preserve">Ilgtermiņa stabilizācijas rezerves izveidei </w:t>
      </w:r>
      <w:r w:rsidR="00325DE9" w:rsidRPr="003C73D0">
        <w:rPr>
          <w:b/>
          <w:color w:val="000000"/>
          <w:sz w:val="24"/>
          <w:szCs w:val="28"/>
        </w:rPr>
        <w:t>nav pieejams</w:t>
      </w:r>
      <w:r w:rsidR="00C537E3" w:rsidRPr="003C73D0">
        <w:rPr>
          <w:b/>
          <w:color w:val="000000"/>
          <w:sz w:val="24"/>
          <w:szCs w:val="28"/>
        </w:rPr>
        <w:t xml:space="preserve"> </w:t>
      </w:r>
      <w:r w:rsidR="00C537E3" w:rsidRPr="00B725A6">
        <w:rPr>
          <w:color w:val="000000"/>
          <w:sz w:val="24"/>
          <w:szCs w:val="28"/>
        </w:rPr>
        <w:t>(koriģētā</w:t>
      </w:r>
      <w:r w:rsidR="00172AE5" w:rsidRPr="00B725A6">
        <w:rPr>
          <w:color w:val="000000"/>
          <w:sz w:val="24"/>
          <w:szCs w:val="28"/>
        </w:rPr>
        <w:t xml:space="preserve"> valsts pamatbudžeta bilance ir</w:t>
      </w:r>
      <w:r w:rsidR="00172C34" w:rsidRPr="00B725A6">
        <w:rPr>
          <w:color w:val="000000"/>
          <w:sz w:val="24"/>
          <w:szCs w:val="28"/>
        </w:rPr>
        <w:t xml:space="preserve"> </w:t>
      </w:r>
      <w:r w:rsidR="007E6634" w:rsidRPr="00D87371">
        <w:rPr>
          <w:color w:val="000000"/>
          <w:sz w:val="24"/>
          <w:szCs w:val="28"/>
        </w:rPr>
        <w:t>- </w:t>
      </w:r>
      <w:r w:rsidR="00D87371" w:rsidRPr="00D87371">
        <w:rPr>
          <w:color w:val="000000"/>
          <w:sz w:val="24"/>
          <w:szCs w:val="28"/>
        </w:rPr>
        <w:t>535</w:t>
      </w:r>
      <w:r w:rsidR="00B3767D" w:rsidRPr="00D87371">
        <w:rPr>
          <w:color w:val="000000"/>
          <w:sz w:val="24"/>
          <w:szCs w:val="28"/>
        </w:rPr>
        <w:t>,</w:t>
      </w:r>
      <w:r w:rsidR="007E6634" w:rsidRPr="00D87371">
        <w:rPr>
          <w:color w:val="000000"/>
          <w:sz w:val="24"/>
          <w:szCs w:val="28"/>
        </w:rPr>
        <w:t>3</w:t>
      </w:r>
      <w:r w:rsidR="00B3767D" w:rsidRPr="00D87371">
        <w:rPr>
          <w:color w:val="000000"/>
          <w:sz w:val="24"/>
          <w:szCs w:val="28"/>
        </w:rPr>
        <w:t> milj.</w:t>
      </w:r>
      <w:r w:rsidR="00172C34" w:rsidRPr="00D87371">
        <w:rPr>
          <w:color w:val="000000"/>
          <w:sz w:val="24"/>
          <w:szCs w:val="28"/>
        </w:rPr>
        <w:t> </w:t>
      </w:r>
      <w:proofErr w:type="spellStart"/>
      <w:r w:rsidR="00C537E3" w:rsidRPr="00D87371">
        <w:rPr>
          <w:i/>
          <w:color w:val="000000"/>
          <w:sz w:val="24"/>
          <w:szCs w:val="28"/>
        </w:rPr>
        <w:t>euro</w:t>
      </w:r>
      <w:proofErr w:type="spellEnd"/>
      <w:r w:rsidR="00C537E3" w:rsidRPr="00D87371">
        <w:rPr>
          <w:color w:val="000000"/>
          <w:sz w:val="24"/>
          <w:szCs w:val="28"/>
        </w:rPr>
        <w:t>)</w:t>
      </w:r>
      <w:r w:rsidR="00604FE0" w:rsidRPr="00D87371">
        <w:rPr>
          <w:color w:val="000000" w:themeColor="text1"/>
          <w:sz w:val="24"/>
          <w:szCs w:val="28"/>
        </w:rPr>
        <w:t>,</w:t>
      </w:r>
      <w:r w:rsidR="00604FE0" w:rsidRPr="003C73D0">
        <w:rPr>
          <w:color w:val="000000" w:themeColor="text1"/>
          <w:sz w:val="24"/>
          <w:szCs w:val="28"/>
        </w:rPr>
        <w:t xml:space="preserve"> </w:t>
      </w:r>
      <w:r w:rsidR="00604FE0" w:rsidRPr="00685784">
        <w:rPr>
          <w:color w:val="000000" w:themeColor="text1"/>
          <w:sz w:val="24"/>
          <w:szCs w:val="28"/>
        </w:rPr>
        <w:t>tādējādi</w:t>
      </w:r>
      <w:r w:rsidR="00E65358" w:rsidRPr="00685784">
        <w:rPr>
          <w:b/>
          <w:color w:val="000000" w:themeColor="text1"/>
          <w:sz w:val="24"/>
          <w:szCs w:val="28"/>
        </w:rPr>
        <w:t xml:space="preserve"> </w:t>
      </w:r>
      <w:bookmarkStart w:id="0" w:name="_GoBack"/>
      <w:bookmarkEnd w:id="0"/>
      <w:r w:rsidR="00A6206D" w:rsidRPr="00685784">
        <w:rPr>
          <w:b/>
          <w:color w:val="000000" w:themeColor="text1"/>
          <w:sz w:val="24"/>
          <w:szCs w:val="28"/>
        </w:rPr>
        <w:t>Ministru kabinetam nav nepieciešams lemt</w:t>
      </w:r>
      <w:r w:rsidR="00325DE9" w:rsidRPr="00EC4707">
        <w:rPr>
          <w:b/>
          <w:color w:val="000000" w:themeColor="text1"/>
          <w:sz w:val="24"/>
          <w:szCs w:val="28"/>
        </w:rPr>
        <w:t xml:space="preserve"> </w:t>
      </w:r>
      <w:r w:rsidR="00325DE9" w:rsidRPr="001F5841">
        <w:rPr>
          <w:color w:val="000000" w:themeColor="text1"/>
          <w:sz w:val="24"/>
          <w:szCs w:val="28"/>
        </w:rPr>
        <w:t>par</w:t>
      </w:r>
      <w:r w:rsidR="003F4066" w:rsidRPr="001F5841">
        <w:rPr>
          <w:color w:val="000000" w:themeColor="text1"/>
          <w:sz w:val="24"/>
          <w:szCs w:val="28"/>
        </w:rPr>
        <w:t xml:space="preserve"> valsts pamatbudžeta pārpalikuma</w:t>
      </w:r>
      <w:r w:rsidR="00325DE9" w:rsidRPr="001F5841">
        <w:rPr>
          <w:color w:val="000000" w:themeColor="text1"/>
          <w:sz w:val="24"/>
          <w:szCs w:val="28"/>
        </w:rPr>
        <w:t xml:space="preserve"> novirzīšanu valdības parāda dzēšanai vai ieskaitīšan</w:t>
      </w:r>
      <w:r w:rsidR="00CF041E" w:rsidRPr="001F5841">
        <w:rPr>
          <w:color w:val="000000" w:themeColor="text1"/>
          <w:sz w:val="24"/>
          <w:szCs w:val="28"/>
        </w:rPr>
        <w:t>u</w:t>
      </w:r>
      <w:r w:rsidR="00325DE9" w:rsidRPr="001F5841">
        <w:rPr>
          <w:color w:val="000000" w:themeColor="text1"/>
          <w:sz w:val="24"/>
          <w:szCs w:val="28"/>
        </w:rPr>
        <w:t xml:space="preserve"> ilgtermiņa stabilizācijas rezervē</w:t>
      </w:r>
      <w:r w:rsidR="00325DE9" w:rsidRPr="003C73D0">
        <w:rPr>
          <w:color w:val="000000" w:themeColor="text1"/>
          <w:sz w:val="24"/>
          <w:szCs w:val="28"/>
        </w:rPr>
        <w:t xml:space="preserve"> saskaņā ar Fiskālās disciplīnas likuma 19. panta trešo daļu.</w:t>
      </w:r>
    </w:p>
    <w:p w:rsidR="00D97099" w:rsidRDefault="00D97099" w:rsidP="00D97099">
      <w:pPr>
        <w:spacing w:after="0"/>
        <w:ind w:firstLine="0"/>
        <w:rPr>
          <w:color w:val="000000"/>
          <w:sz w:val="12"/>
          <w:szCs w:val="16"/>
        </w:rPr>
      </w:pPr>
    </w:p>
    <w:p w:rsidR="008168E5" w:rsidRDefault="008168E5" w:rsidP="00D97099">
      <w:pPr>
        <w:spacing w:after="0"/>
        <w:ind w:firstLine="0"/>
        <w:rPr>
          <w:color w:val="000000"/>
          <w:sz w:val="12"/>
          <w:szCs w:val="16"/>
        </w:rPr>
      </w:pPr>
    </w:p>
    <w:p w:rsidR="007E6634" w:rsidRDefault="007E6634" w:rsidP="00D97099">
      <w:pPr>
        <w:spacing w:after="0"/>
        <w:ind w:firstLine="0"/>
        <w:rPr>
          <w:color w:val="000000"/>
          <w:sz w:val="12"/>
          <w:szCs w:val="16"/>
        </w:rPr>
      </w:pPr>
    </w:p>
    <w:p w:rsidR="007E6634" w:rsidRDefault="007E6634" w:rsidP="00D97099">
      <w:pPr>
        <w:spacing w:after="0"/>
        <w:ind w:firstLine="0"/>
        <w:rPr>
          <w:color w:val="000000"/>
          <w:sz w:val="12"/>
          <w:szCs w:val="16"/>
        </w:rPr>
      </w:pPr>
    </w:p>
    <w:p w:rsidR="009F5C56" w:rsidRDefault="009F5C56" w:rsidP="00D97099">
      <w:pPr>
        <w:spacing w:after="0"/>
        <w:ind w:firstLine="0"/>
        <w:rPr>
          <w:color w:val="000000"/>
          <w:sz w:val="12"/>
          <w:szCs w:val="16"/>
        </w:rPr>
      </w:pPr>
    </w:p>
    <w:p w:rsidR="009F5C56" w:rsidRDefault="009F5C56" w:rsidP="00D97099">
      <w:pPr>
        <w:spacing w:after="0"/>
        <w:ind w:firstLine="0"/>
        <w:rPr>
          <w:color w:val="000000"/>
          <w:sz w:val="12"/>
          <w:szCs w:val="16"/>
        </w:rPr>
      </w:pPr>
    </w:p>
    <w:p w:rsidR="009F5C56" w:rsidRDefault="009F5C56" w:rsidP="00D97099">
      <w:pPr>
        <w:spacing w:after="0"/>
        <w:ind w:firstLine="0"/>
        <w:rPr>
          <w:color w:val="000000"/>
          <w:sz w:val="12"/>
          <w:szCs w:val="16"/>
        </w:rPr>
      </w:pPr>
    </w:p>
    <w:p w:rsidR="007E6634" w:rsidRDefault="007E6634" w:rsidP="00D97099">
      <w:pPr>
        <w:spacing w:after="0"/>
        <w:ind w:firstLine="0"/>
        <w:rPr>
          <w:color w:val="000000"/>
          <w:sz w:val="12"/>
          <w:szCs w:val="16"/>
        </w:rPr>
      </w:pPr>
    </w:p>
    <w:p w:rsidR="007E6634" w:rsidRDefault="007E6634" w:rsidP="00D97099">
      <w:pPr>
        <w:spacing w:after="0"/>
        <w:ind w:firstLine="0"/>
        <w:rPr>
          <w:color w:val="000000"/>
          <w:sz w:val="12"/>
          <w:szCs w:val="16"/>
        </w:rPr>
      </w:pPr>
    </w:p>
    <w:p w:rsidR="008B0DF8" w:rsidRPr="008168E5" w:rsidRDefault="008B0DF8" w:rsidP="00D97099">
      <w:pPr>
        <w:spacing w:after="0"/>
        <w:ind w:firstLine="0"/>
        <w:rPr>
          <w:color w:val="000000"/>
          <w:sz w:val="12"/>
          <w:szCs w:val="16"/>
        </w:rPr>
      </w:pPr>
    </w:p>
    <w:p w:rsidR="00181D61" w:rsidRPr="00BB62F8" w:rsidRDefault="008B0DF8" w:rsidP="00AC47DF">
      <w:pPr>
        <w:spacing w:after="0"/>
        <w:ind w:firstLine="0"/>
        <w:rPr>
          <w:color w:val="000000"/>
          <w:sz w:val="12"/>
          <w:szCs w:val="16"/>
        </w:rPr>
      </w:pPr>
      <w:r>
        <w:rPr>
          <w:sz w:val="24"/>
          <w:szCs w:val="28"/>
        </w:rPr>
        <w:t>Finanšu ministrs</w:t>
      </w:r>
      <w:r w:rsidR="00AC47DF">
        <w:rPr>
          <w:sz w:val="24"/>
          <w:szCs w:val="28"/>
        </w:rPr>
        <w:t xml:space="preserve"> </w:t>
      </w:r>
      <w:r w:rsidR="00AC47DF">
        <w:rPr>
          <w:sz w:val="24"/>
          <w:szCs w:val="28"/>
        </w:rPr>
        <w:tab/>
      </w:r>
      <w:r w:rsidR="00AC47DF">
        <w:rPr>
          <w:sz w:val="24"/>
          <w:szCs w:val="28"/>
        </w:rPr>
        <w:tab/>
      </w:r>
      <w:r w:rsidR="00AC47DF">
        <w:rPr>
          <w:sz w:val="24"/>
          <w:szCs w:val="28"/>
        </w:rPr>
        <w:tab/>
      </w:r>
      <w:r w:rsidR="00AC47DF">
        <w:rPr>
          <w:sz w:val="24"/>
          <w:szCs w:val="28"/>
        </w:rPr>
        <w:tab/>
      </w:r>
      <w:r w:rsidR="00AC47DF">
        <w:rPr>
          <w:sz w:val="24"/>
          <w:szCs w:val="28"/>
        </w:rPr>
        <w:tab/>
      </w:r>
      <w:r w:rsidR="00AC47DF">
        <w:rPr>
          <w:sz w:val="24"/>
          <w:szCs w:val="28"/>
        </w:rPr>
        <w:tab/>
      </w:r>
      <w:r w:rsidR="00AC47DF">
        <w:rPr>
          <w:sz w:val="24"/>
          <w:szCs w:val="28"/>
        </w:rPr>
        <w:tab/>
      </w:r>
      <w:r w:rsidR="00AC47DF">
        <w:rPr>
          <w:sz w:val="24"/>
          <w:szCs w:val="28"/>
        </w:rPr>
        <w:tab/>
      </w:r>
      <w:r w:rsidR="002402E6">
        <w:rPr>
          <w:sz w:val="24"/>
          <w:szCs w:val="28"/>
        </w:rPr>
        <w:t xml:space="preserve">      </w:t>
      </w:r>
      <w:r w:rsidR="00AC47DF">
        <w:rPr>
          <w:sz w:val="24"/>
          <w:szCs w:val="28"/>
        </w:rPr>
        <w:t xml:space="preserve">       </w:t>
      </w:r>
      <w:proofErr w:type="spellStart"/>
      <w:r>
        <w:rPr>
          <w:sz w:val="24"/>
          <w:szCs w:val="28"/>
        </w:rPr>
        <w:t>J.Reirs</w:t>
      </w:r>
      <w:proofErr w:type="spellEnd"/>
    </w:p>
    <w:p w:rsidR="00BB62F8" w:rsidRDefault="00BB62F8" w:rsidP="002F63CF">
      <w:pPr>
        <w:spacing w:after="0"/>
        <w:ind w:firstLine="0"/>
        <w:rPr>
          <w:color w:val="000000"/>
          <w:sz w:val="12"/>
          <w:szCs w:val="16"/>
        </w:rPr>
      </w:pPr>
    </w:p>
    <w:p w:rsidR="00BB62F8" w:rsidRDefault="00BB62F8" w:rsidP="002F63CF">
      <w:pPr>
        <w:spacing w:after="0"/>
        <w:ind w:firstLine="0"/>
        <w:rPr>
          <w:color w:val="000000"/>
          <w:sz w:val="12"/>
          <w:szCs w:val="16"/>
        </w:rPr>
      </w:pPr>
    </w:p>
    <w:p w:rsidR="009F5C56" w:rsidRDefault="009F5C56" w:rsidP="002F63CF">
      <w:pPr>
        <w:spacing w:after="0"/>
        <w:ind w:firstLine="0"/>
        <w:rPr>
          <w:color w:val="000000"/>
          <w:sz w:val="12"/>
          <w:szCs w:val="16"/>
        </w:rPr>
      </w:pPr>
    </w:p>
    <w:p w:rsidR="009F5C56" w:rsidRDefault="009F5C56" w:rsidP="002F63CF">
      <w:pPr>
        <w:spacing w:after="0"/>
        <w:ind w:firstLine="0"/>
        <w:rPr>
          <w:color w:val="000000"/>
          <w:sz w:val="12"/>
          <w:szCs w:val="16"/>
        </w:rPr>
      </w:pPr>
    </w:p>
    <w:p w:rsidR="009F5C56" w:rsidRDefault="009F5C56" w:rsidP="002F63CF">
      <w:pPr>
        <w:spacing w:after="0"/>
        <w:ind w:firstLine="0"/>
        <w:rPr>
          <w:color w:val="000000"/>
          <w:sz w:val="12"/>
          <w:szCs w:val="16"/>
        </w:rPr>
      </w:pPr>
    </w:p>
    <w:p w:rsidR="009F5C56" w:rsidRDefault="009F5C56" w:rsidP="002F63CF">
      <w:pPr>
        <w:spacing w:after="0"/>
        <w:ind w:firstLine="0"/>
        <w:rPr>
          <w:color w:val="000000"/>
          <w:sz w:val="12"/>
          <w:szCs w:val="16"/>
        </w:rPr>
      </w:pPr>
    </w:p>
    <w:p w:rsidR="009F5C56" w:rsidRDefault="009F5C56" w:rsidP="002F63CF">
      <w:pPr>
        <w:spacing w:after="0"/>
        <w:ind w:firstLine="0"/>
        <w:rPr>
          <w:color w:val="000000"/>
          <w:sz w:val="12"/>
          <w:szCs w:val="16"/>
        </w:rPr>
      </w:pPr>
    </w:p>
    <w:p w:rsidR="009F5C56" w:rsidRDefault="009F5C56" w:rsidP="002F63CF">
      <w:pPr>
        <w:spacing w:after="0"/>
        <w:ind w:firstLine="0"/>
        <w:rPr>
          <w:color w:val="000000"/>
          <w:sz w:val="12"/>
          <w:szCs w:val="16"/>
        </w:rPr>
      </w:pPr>
    </w:p>
    <w:p w:rsidR="009F5C56" w:rsidRDefault="009F5C56" w:rsidP="002F63CF">
      <w:pPr>
        <w:spacing w:after="0"/>
        <w:ind w:firstLine="0"/>
        <w:rPr>
          <w:color w:val="000000"/>
          <w:sz w:val="12"/>
          <w:szCs w:val="16"/>
        </w:rPr>
      </w:pPr>
    </w:p>
    <w:p w:rsidR="009F5C56" w:rsidRDefault="009F5C56" w:rsidP="002F63CF">
      <w:pPr>
        <w:spacing w:after="0"/>
        <w:ind w:firstLine="0"/>
        <w:rPr>
          <w:color w:val="000000"/>
          <w:sz w:val="12"/>
          <w:szCs w:val="16"/>
        </w:rPr>
      </w:pPr>
    </w:p>
    <w:p w:rsidR="009F5C56" w:rsidRDefault="009F5C56" w:rsidP="002F63CF">
      <w:pPr>
        <w:spacing w:after="0"/>
        <w:ind w:firstLine="0"/>
        <w:rPr>
          <w:color w:val="000000"/>
          <w:sz w:val="12"/>
          <w:szCs w:val="16"/>
        </w:rPr>
      </w:pPr>
    </w:p>
    <w:p w:rsidR="009F5C56" w:rsidRDefault="009F5C56" w:rsidP="002F63CF">
      <w:pPr>
        <w:spacing w:after="0"/>
        <w:ind w:firstLine="0"/>
        <w:rPr>
          <w:color w:val="000000"/>
          <w:sz w:val="12"/>
          <w:szCs w:val="16"/>
        </w:rPr>
      </w:pPr>
    </w:p>
    <w:p w:rsidR="009F5C56" w:rsidRDefault="005D0645" w:rsidP="005D0645">
      <w:pPr>
        <w:tabs>
          <w:tab w:val="left" w:pos="3840"/>
        </w:tabs>
        <w:spacing w:after="0"/>
        <w:ind w:firstLine="0"/>
        <w:rPr>
          <w:color w:val="000000"/>
          <w:sz w:val="12"/>
          <w:szCs w:val="16"/>
        </w:rPr>
      </w:pPr>
      <w:r>
        <w:rPr>
          <w:color w:val="000000"/>
          <w:sz w:val="12"/>
          <w:szCs w:val="16"/>
        </w:rPr>
        <w:tab/>
      </w:r>
    </w:p>
    <w:p w:rsidR="009F5C56" w:rsidRDefault="009F5C56" w:rsidP="002F63CF">
      <w:pPr>
        <w:spacing w:after="0"/>
        <w:ind w:firstLine="0"/>
        <w:rPr>
          <w:color w:val="000000"/>
          <w:sz w:val="12"/>
          <w:szCs w:val="16"/>
        </w:rPr>
      </w:pPr>
    </w:p>
    <w:p w:rsidR="009F5C56" w:rsidRDefault="009F5C56" w:rsidP="002F63CF">
      <w:pPr>
        <w:spacing w:after="0"/>
        <w:ind w:firstLine="0"/>
        <w:rPr>
          <w:color w:val="000000"/>
          <w:sz w:val="12"/>
          <w:szCs w:val="16"/>
        </w:rPr>
      </w:pPr>
    </w:p>
    <w:p w:rsidR="009F5C56" w:rsidRDefault="009F5C56" w:rsidP="002F63CF">
      <w:pPr>
        <w:spacing w:after="0"/>
        <w:ind w:firstLine="0"/>
        <w:rPr>
          <w:color w:val="000000"/>
          <w:sz w:val="12"/>
          <w:szCs w:val="16"/>
        </w:rPr>
      </w:pPr>
    </w:p>
    <w:p w:rsidR="009F5C56" w:rsidRDefault="009F5C56" w:rsidP="002F63CF">
      <w:pPr>
        <w:spacing w:after="0"/>
        <w:ind w:firstLine="0"/>
        <w:rPr>
          <w:color w:val="000000"/>
          <w:sz w:val="12"/>
          <w:szCs w:val="16"/>
        </w:rPr>
      </w:pPr>
    </w:p>
    <w:p w:rsidR="009F5C56" w:rsidRDefault="009F5C56" w:rsidP="002F63CF">
      <w:pPr>
        <w:spacing w:after="0"/>
        <w:ind w:firstLine="0"/>
        <w:rPr>
          <w:color w:val="000000"/>
          <w:sz w:val="12"/>
          <w:szCs w:val="16"/>
        </w:rPr>
      </w:pPr>
    </w:p>
    <w:p w:rsidR="009F5C56" w:rsidRDefault="009F5C56" w:rsidP="002F63CF">
      <w:pPr>
        <w:spacing w:after="0"/>
        <w:ind w:firstLine="0"/>
        <w:rPr>
          <w:color w:val="000000"/>
          <w:sz w:val="12"/>
          <w:szCs w:val="16"/>
        </w:rPr>
      </w:pPr>
    </w:p>
    <w:p w:rsidR="009F5C56" w:rsidRDefault="009F5C56" w:rsidP="002F63CF">
      <w:pPr>
        <w:spacing w:after="0"/>
        <w:ind w:firstLine="0"/>
        <w:rPr>
          <w:color w:val="000000"/>
          <w:sz w:val="12"/>
          <w:szCs w:val="16"/>
        </w:rPr>
      </w:pPr>
    </w:p>
    <w:p w:rsidR="009F5C56" w:rsidRDefault="009F5C56" w:rsidP="002F63CF">
      <w:pPr>
        <w:spacing w:after="0"/>
        <w:ind w:firstLine="0"/>
        <w:rPr>
          <w:color w:val="000000"/>
          <w:sz w:val="12"/>
          <w:szCs w:val="16"/>
        </w:rPr>
      </w:pPr>
    </w:p>
    <w:p w:rsidR="002402E6" w:rsidRDefault="002402E6" w:rsidP="002F63CF">
      <w:pPr>
        <w:spacing w:after="0"/>
        <w:ind w:firstLine="0"/>
        <w:rPr>
          <w:color w:val="000000"/>
          <w:sz w:val="12"/>
          <w:szCs w:val="16"/>
        </w:rPr>
      </w:pPr>
    </w:p>
    <w:p w:rsidR="00F365BD" w:rsidRPr="00BB62F8" w:rsidRDefault="00F365BD" w:rsidP="002F63CF">
      <w:pPr>
        <w:spacing w:after="0"/>
        <w:ind w:firstLine="0"/>
        <w:rPr>
          <w:color w:val="000000"/>
          <w:sz w:val="12"/>
          <w:szCs w:val="16"/>
        </w:rPr>
      </w:pPr>
    </w:p>
    <w:p w:rsidR="005D0645" w:rsidRPr="00A81A7C" w:rsidRDefault="005D0645" w:rsidP="005D0645">
      <w:pPr>
        <w:pStyle w:val="PlainText"/>
        <w:tabs>
          <w:tab w:val="left" w:pos="993"/>
        </w:tabs>
        <w:jc w:val="both"/>
        <w:rPr>
          <w:rFonts w:ascii="Times New Roman" w:hAnsi="Times New Roman"/>
          <w:sz w:val="20"/>
          <w:szCs w:val="20"/>
        </w:rPr>
      </w:pPr>
      <w:r w:rsidRPr="00A81A7C">
        <w:rPr>
          <w:rFonts w:ascii="Times New Roman" w:hAnsi="Times New Roman"/>
          <w:sz w:val="20"/>
          <w:szCs w:val="20"/>
        </w:rPr>
        <w:t>Gusāre, 67083911</w:t>
      </w:r>
    </w:p>
    <w:p w:rsidR="00986F89" w:rsidRPr="00734279" w:rsidRDefault="009A4972" w:rsidP="005D0645">
      <w:pPr>
        <w:spacing w:after="0"/>
        <w:ind w:firstLine="0"/>
        <w:rPr>
          <w:color w:val="000000"/>
          <w:sz w:val="20"/>
        </w:rPr>
      </w:pPr>
      <w:hyperlink r:id="rId8" w:history="1">
        <w:r w:rsidR="005D0645" w:rsidRPr="00A81A7C">
          <w:rPr>
            <w:rStyle w:val="Hyperlink"/>
            <w:sz w:val="20"/>
          </w:rPr>
          <w:t>elina.gusare@fm.gov.lv</w:t>
        </w:r>
      </w:hyperlink>
    </w:p>
    <w:sectPr w:rsidR="00986F89" w:rsidRPr="00734279" w:rsidSect="00391D4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418" w:right="1134" w:bottom="1134" w:left="1701" w:header="567" w:footer="59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7D1" w:rsidRDefault="006F77D1">
      <w:r>
        <w:separator/>
      </w:r>
    </w:p>
  </w:endnote>
  <w:endnote w:type="continuationSeparator" w:id="0">
    <w:p w:rsidR="006F77D1" w:rsidRDefault="006F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45C" w:rsidRPr="00616A87" w:rsidRDefault="002A645C">
    <w:pPr>
      <w:pStyle w:val="Footer"/>
      <w:framePr w:wrap="around" w:vAnchor="text" w:hAnchor="margin" w:xAlign="center" w:y="1"/>
      <w:rPr>
        <w:rStyle w:val="PageNumber"/>
      </w:rPr>
    </w:pPr>
    <w:r w:rsidRPr="00616A87">
      <w:rPr>
        <w:rStyle w:val="PageNumber"/>
      </w:rPr>
      <w:fldChar w:fldCharType="begin"/>
    </w:r>
    <w:r w:rsidRPr="00616A87">
      <w:rPr>
        <w:rStyle w:val="PageNumber"/>
      </w:rPr>
      <w:instrText xml:space="preserve">PAGE  </w:instrText>
    </w:r>
    <w:r w:rsidRPr="00616A87">
      <w:rPr>
        <w:rStyle w:val="PageNumber"/>
      </w:rPr>
      <w:fldChar w:fldCharType="end"/>
    </w:r>
  </w:p>
  <w:p w:rsidR="002A645C" w:rsidRPr="00616A87" w:rsidRDefault="002A64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45C" w:rsidRDefault="002A645C" w:rsidP="007C00FD">
    <w:pPr>
      <w:pStyle w:val="PlainText"/>
      <w:tabs>
        <w:tab w:val="left" w:pos="993"/>
      </w:tabs>
      <w:jc w:val="both"/>
    </w:pPr>
    <w:r w:rsidRPr="00616A87">
      <w:rPr>
        <w:rFonts w:ascii="Times New Roman" w:hAnsi="Times New Roman"/>
        <w:color w:val="000000"/>
        <w:sz w:val="20"/>
        <w:szCs w:val="20"/>
      </w:rPr>
      <w:fldChar w:fldCharType="begin"/>
    </w:r>
    <w:r w:rsidRPr="00616A87">
      <w:rPr>
        <w:rFonts w:ascii="Times New Roman" w:hAnsi="Times New Roman"/>
        <w:color w:val="000000"/>
        <w:sz w:val="20"/>
        <w:szCs w:val="20"/>
      </w:rPr>
      <w:instrText xml:space="preserve"> FILENAME   \* MERGEFORMAT </w:instrText>
    </w:r>
    <w:r w:rsidRPr="00616A87">
      <w:rPr>
        <w:rFonts w:ascii="Times New Roman" w:hAnsi="Times New Roman"/>
        <w:color w:val="000000"/>
        <w:sz w:val="20"/>
        <w:szCs w:val="20"/>
      </w:rPr>
      <w:fldChar w:fldCharType="separate"/>
    </w:r>
    <w:r w:rsidR="00A71EDD" w:rsidRPr="00616A87">
      <w:rPr>
        <w:rFonts w:ascii="Times New Roman" w:hAnsi="Times New Roman"/>
        <w:noProof/>
        <w:color w:val="000000"/>
        <w:sz w:val="20"/>
        <w:szCs w:val="20"/>
      </w:rPr>
      <w:t>FMzin_1</w:t>
    </w:r>
    <w:r w:rsidR="0082567B">
      <w:rPr>
        <w:rFonts w:ascii="Times New Roman" w:hAnsi="Times New Roman"/>
        <w:noProof/>
        <w:color w:val="000000"/>
        <w:sz w:val="20"/>
        <w:szCs w:val="20"/>
      </w:rPr>
      <w:t>8</w:t>
    </w:r>
    <w:r w:rsidR="00A71EDD" w:rsidRPr="00616A87">
      <w:rPr>
        <w:rFonts w:ascii="Times New Roman" w:hAnsi="Times New Roman"/>
        <w:noProof/>
        <w:color w:val="000000"/>
        <w:sz w:val="20"/>
        <w:szCs w:val="20"/>
      </w:rPr>
      <w:t>02</w:t>
    </w:r>
    <w:r w:rsidR="00616A87" w:rsidRPr="00616A87">
      <w:rPr>
        <w:rFonts w:ascii="Times New Roman" w:hAnsi="Times New Roman"/>
        <w:noProof/>
        <w:color w:val="000000"/>
        <w:sz w:val="20"/>
        <w:szCs w:val="20"/>
      </w:rPr>
      <w:t>20</w:t>
    </w:r>
    <w:r w:rsidR="00A71EDD" w:rsidRPr="00616A87">
      <w:rPr>
        <w:rFonts w:ascii="Times New Roman" w:hAnsi="Times New Roman"/>
        <w:noProof/>
        <w:color w:val="000000"/>
        <w:sz w:val="20"/>
        <w:szCs w:val="20"/>
      </w:rPr>
      <w:t>_ISR.docx</w:t>
    </w:r>
    <w:r w:rsidRPr="00616A87">
      <w:rPr>
        <w:rFonts w:ascii="Times New Roman" w:hAnsi="Times New Roman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45C" w:rsidRDefault="002A645C" w:rsidP="00E65358">
    <w:pPr>
      <w:pStyle w:val="PlainText"/>
      <w:tabs>
        <w:tab w:val="left" w:pos="993"/>
      </w:tabs>
      <w:jc w:val="both"/>
    </w:pP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 xml:space="preserve"> FILENAME   \* MERGEFORMAT 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 w:rsidR="00A71EDD">
      <w:rPr>
        <w:rFonts w:ascii="Times New Roman" w:hAnsi="Times New Roman"/>
        <w:noProof/>
        <w:color w:val="000000"/>
        <w:sz w:val="20"/>
        <w:szCs w:val="20"/>
      </w:rPr>
      <w:t>FMzin_1</w:t>
    </w:r>
    <w:r w:rsidR="0082567B">
      <w:rPr>
        <w:rFonts w:ascii="Times New Roman" w:hAnsi="Times New Roman"/>
        <w:noProof/>
        <w:color w:val="000000"/>
        <w:sz w:val="20"/>
        <w:szCs w:val="20"/>
      </w:rPr>
      <w:t>8</w:t>
    </w:r>
    <w:r w:rsidR="00A71EDD">
      <w:rPr>
        <w:rFonts w:ascii="Times New Roman" w:hAnsi="Times New Roman"/>
        <w:noProof/>
        <w:color w:val="000000"/>
        <w:sz w:val="20"/>
        <w:szCs w:val="20"/>
      </w:rPr>
      <w:t>0219_ISR.docx</w:t>
    </w:r>
    <w:r>
      <w:rPr>
        <w:rFonts w:ascii="Times New Roman" w:hAnsi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7D1" w:rsidRDefault="006F77D1">
      <w:r>
        <w:separator/>
      </w:r>
    </w:p>
  </w:footnote>
  <w:footnote w:type="continuationSeparator" w:id="0">
    <w:p w:rsidR="006F77D1" w:rsidRDefault="006F77D1">
      <w:r>
        <w:continuationSeparator/>
      </w:r>
    </w:p>
  </w:footnote>
  <w:footnote w:id="1">
    <w:p w:rsidR="008B0DF8" w:rsidRPr="008B0DF8" w:rsidRDefault="008B0DF8" w:rsidP="008B0DF8">
      <w:pPr>
        <w:pStyle w:val="FootnoteText"/>
        <w:jc w:val="left"/>
        <w:rPr>
          <w:rFonts w:ascii="Times New Roman" w:hAnsi="Times New Roman"/>
        </w:rPr>
      </w:pPr>
      <w:r w:rsidRPr="008B0DF8">
        <w:rPr>
          <w:rStyle w:val="FootnoteReference"/>
          <w:rFonts w:ascii="Times New Roman" w:hAnsi="Times New Roman"/>
          <w:sz w:val="20"/>
        </w:rPr>
        <w:footnoteRef/>
      </w:r>
      <w:r w:rsidRPr="008B0DF8">
        <w:rPr>
          <w:rFonts w:ascii="Times New Roman" w:hAnsi="Times New Roman"/>
          <w:sz w:val="20"/>
        </w:rPr>
        <w:t xml:space="preserve"> Valsts kases sagatavotie Kopbudžeta izpildes </w:t>
      </w:r>
      <w:r>
        <w:rPr>
          <w:rFonts w:ascii="Times New Roman" w:hAnsi="Times New Roman"/>
          <w:sz w:val="20"/>
        </w:rPr>
        <w:t xml:space="preserve">mēneša </w:t>
      </w:r>
      <w:r w:rsidRPr="008B0DF8">
        <w:rPr>
          <w:rFonts w:ascii="Times New Roman" w:hAnsi="Times New Roman"/>
          <w:sz w:val="20"/>
        </w:rPr>
        <w:t>pārskati</w:t>
      </w:r>
      <w:r>
        <w:rPr>
          <w:rFonts w:ascii="Times New Roman" w:hAnsi="Times New Roman"/>
          <w:sz w:val="20"/>
        </w:rPr>
        <w:t xml:space="preserve">:  </w:t>
      </w:r>
      <w:r w:rsidRPr="008B0DF8">
        <w:rPr>
          <w:rFonts w:ascii="Times New Roman" w:hAnsi="Times New Roman"/>
          <w:sz w:val="20"/>
        </w:rPr>
        <w:t>https://www.kase.gov.lv/parskati/kopbudzeta-izpildes-parskati/menesa-parskati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45C" w:rsidRDefault="002A645C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A645C" w:rsidRDefault="002A64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45C" w:rsidRPr="00616A87" w:rsidRDefault="002A645C" w:rsidP="00E65358">
    <w:pPr>
      <w:pStyle w:val="Header"/>
      <w:jc w:val="center"/>
      <w:rPr>
        <w:sz w:val="20"/>
      </w:rPr>
    </w:pPr>
    <w:r w:rsidRPr="00616A87">
      <w:rPr>
        <w:sz w:val="20"/>
      </w:rPr>
      <w:fldChar w:fldCharType="begin"/>
    </w:r>
    <w:r w:rsidRPr="00616A87">
      <w:rPr>
        <w:sz w:val="20"/>
      </w:rPr>
      <w:instrText xml:space="preserve"> PAGE   \* MERGEFORMAT </w:instrText>
    </w:r>
    <w:r w:rsidRPr="00616A87">
      <w:rPr>
        <w:sz w:val="20"/>
      </w:rPr>
      <w:fldChar w:fldCharType="separate"/>
    </w:r>
    <w:r w:rsidR="009A4972">
      <w:rPr>
        <w:noProof/>
        <w:sz w:val="20"/>
      </w:rPr>
      <w:t>4</w:t>
    </w:r>
    <w:r w:rsidRPr="00616A87">
      <w:rPr>
        <w:noProof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8B899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B7037"/>
    <w:multiLevelType w:val="hybridMultilevel"/>
    <w:tmpl w:val="56707A8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C7DD0"/>
    <w:multiLevelType w:val="multilevel"/>
    <w:tmpl w:val="92BEF9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8652A73"/>
    <w:multiLevelType w:val="hybridMultilevel"/>
    <w:tmpl w:val="576E784E"/>
    <w:lvl w:ilvl="0" w:tplc="669CCF44">
      <w:start w:val="1"/>
      <w:numFmt w:val="upperRoman"/>
      <w:pStyle w:val="Lielaisvirsraksts"/>
      <w:lvlText w:val="%1."/>
      <w:lvlJc w:val="right"/>
      <w:pPr>
        <w:tabs>
          <w:tab w:val="num" w:pos="720"/>
        </w:tabs>
        <w:ind w:left="720" w:hanging="18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8C00F9"/>
    <w:multiLevelType w:val="hybridMultilevel"/>
    <w:tmpl w:val="C9F417F2"/>
    <w:lvl w:ilvl="0" w:tplc="64629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1A3FDB"/>
    <w:multiLevelType w:val="hybridMultilevel"/>
    <w:tmpl w:val="0E6827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F6B93"/>
    <w:multiLevelType w:val="hybridMultilevel"/>
    <w:tmpl w:val="88D279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56689"/>
    <w:multiLevelType w:val="hybridMultilevel"/>
    <w:tmpl w:val="FA6A5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4A55F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7109B"/>
    <w:multiLevelType w:val="hybridMultilevel"/>
    <w:tmpl w:val="5D087504"/>
    <w:lvl w:ilvl="0" w:tplc="FFFFFFFF">
      <w:start w:val="1"/>
      <w:numFmt w:val="bullet"/>
      <w:pStyle w:val="virsr21"/>
      <w:lvlText w:val="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705F8C"/>
    <w:multiLevelType w:val="hybridMultilevel"/>
    <w:tmpl w:val="A0380EE6"/>
    <w:lvl w:ilvl="0" w:tplc="04260011">
      <w:start w:val="1"/>
      <w:numFmt w:val="decimal"/>
      <w:lvlText w:val="%1)"/>
      <w:lvlJc w:val="left"/>
      <w:pPr>
        <w:ind w:left="1069" w:hanging="360"/>
      </w:p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4610ECD"/>
    <w:multiLevelType w:val="hybridMultilevel"/>
    <w:tmpl w:val="FA5A0C42"/>
    <w:lvl w:ilvl="0" w:tplc="B5FC2F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962F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2EED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8807D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72DC7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CC86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1489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D68D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62A8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4FF36E3"/>
    <w:multiLevelType w:val="hybridMultilevel"/>
    <w:tmpl w:val="FA9001CE"/>
    <w:lvl w:ilvl="0" w:tplc="D106796E">
      <w:start w:val="199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945157B"/>
    <w:multiLevelType w:val="hybridMultilevel"/>
    <w:tmpl w:val="7BA4D076"/>
    <w:lvl w:ilvl="0" w:tplc="C3229CCE">
      <w:start w:val="1"/>
      <w:numFmt w:val="decimal"/>
      <w:pStyle w:val="tekstsbul"/>
      <w:lvlText w:val="%1."/>
      <w:lvlJc w:val="left"/>
      <w:pPr>
        <w:ind w:left="180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BB6AC3"/>
    <w:multiLevelType w:val="hybridMultilevel"/>
    <w:tmpl w:val="3230B436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584A4D"/>
    <w:multiLevelType w:val="hybridMultilevel"/>
    <w:tmpl w:val="4A1ED9B8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983DEA"/>
    <w:multiLevelType w:val="hybridMultilevel"/>
    <w:tmpl w:val="D46250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B7C90"/>
    <w:multiLevelType w:val="hybridMultilevel"/>
    <w:tmpl w:val="E396B0C8"/>
    <w:lvl w:ilvl="0" w:tplc="92763E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46B7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EACB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221A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2433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1E2F0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A4E4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5C48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181C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8D47C3A"/>
    <w:multiLevelType w:val="hybridMultilevel"/>
    <w:tmpl w:val="C9F417F2"/>
    <w:lvl w:ilvl="0" w:tplc="64629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C057F29"/>
    <w:multiLevelType w:val="hybridMultilevel"/>
    <w:tmpl w:val="6E9E1024"/>
    <w:lvl w:ilvl="0" w:tplc="C6ECD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4D3B9D"/>
    <w:multiLevelType w:val="hybridMultilevel"/>
    <w:tmpl w:val="9F96DF56"/>
    <w:lvl w:ilvl="0" w:tplc="1DEC3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202DDC"/>
    <w:multiLevelType w:val="hybridMultilevel"/>
    <w:tmpl w:val="35DA43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EF2DFB"/>
    <w:multiLevelType w:val="hybridMultilevel"/>
    <w:tmpl w:val="4F0ABBC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4A852C0"/>
    <w:multiLevelType w:val="hybridMultilevel"/>
    <w:tmpl w:val="C344B2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705DD"/>
    <w:multiLevelType w:val="multilevel"/>
    <w:tmpl w:val="334C53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20" w:hanging="1800"/>
      </w:pPr>
      <w:rPr>
        <w:rFonts w:hint="default"/>
      </w:rPr>
    </w:lvl>
  </w:abstractNum>
  <w:abstractNum w:abstractNumId="24" w15:restartNumberingAfterBreak="0">
    <w:nsid w:val="409A0A83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28E090A"/>
    <w:multiLevelType w:val="hybridMultilevel"/>
    <w:tmpl w:val="DE34FF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31444A"/>
    <w:multiLevelType w:val="multilevel"/>
    <w:tmpl w:val="92BEF9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500F105A"/>
    <w:multiLevelType w:val="multilevel"/>
    <w:tmpl w:val="2DF8FE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8" w15:restartNumberingAfterBreak="0">
    <w:nsid w:val="59C92DCC"/>
    <w:multiLevelType w:val="hybridMultilevel"/>
    <w:tmpl w:val="B5D8AD84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5B08D3"/>
    <w:multiLevelType w:val="hybridMultilevel"/>
    <w:tmpl w:val="7662EDF2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8A128A"/>
    <w:multiLevelType w:val="multilevel"/>
    <w:tmpl w:val="E5A8F0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6578732E"/>
    <w:multiLevelType w:val="hybridMultilevel"/>
    <w:tmpl w:val="E550E4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971E5"/>
    <w:multiLevelType w:val="hybridMultilevel"/>
    <w:tmpl w:val="574C7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84E6C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71C574AF"/>
    <w:multiLevelType w:val="multilevel"/>
    <w:tmpl w:val="5B58A5C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EB4CB7"/>
    <w:multiLevelType w:val="multilevel"/>
    <w:tmpl w:val="2DF8FE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6" w15:restartNumberingAfterBreak="0">
    <w:nsid w:val="745A64B8"/>
    <w:multiLevelType w:val="hybridMultilevel"/>
    <w:tmpl w:val="71068E40"/>
    <w:lvl w:ilvl="0" w:tplc="D61C66D2">
      <w:start w:val="1"/>
      <w:numFmt w:val="decimal"/>
      <w:pStyle w:val="Pielikumiem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9B1D23"/>
    <w:multiLevelType w:val="hybridMultilevel"/>
    <w:tmpl w:val="A7F02112"/>
    <w:lvl w:ilvl="0" w:tplc="15EC6D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4C50A89"/>
    <w:multiLevelType w:val="multilevel"/>
    <w:tmpl w:val="A8D0AA56"/>
    <w:lvl w:ilvl="0">
      <w:start w:val="1"/>
      <w:numFmt w:val="decimal"/>
      <w:pStyle w:val="Stl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s1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Stils111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Stlis1111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Stils11111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77E562DF"/>
    <w:multiLevelType w:val="hybridMultilevel"/>
    <w:tmpl w:val="B5D8AD84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B456433"/>
    <w:multiLevelType w:val="multilevel"/>
    <w:tmpl w:val="D17AB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7F8A32B4"/>
    <w:multiLevelType w:val="hybridMultilevel"/>
    <w:tmpl w:val="4C10873C"/>
    <w:lvl w:ilvl="0" w:tplc="EA40359A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9"/>
  </w:num>
  <w:num w:numId="2">
    <w:abstractNumId w:val="11"/>
  </w:num>
  <w:num w:numId="3">
    <w:abstractNumId w:val="12"/>
  </w:num>
  <w:num w:numId="4">
    <w:abstractNumId w:val="23"/>
  </w:num>
  <w:num w:numId="5">
    <w:abstractNumId w:val="35"/>
  </w:num>
  <w:num w:numId="6">
    <w:abstractNumId w:val="27"/>
  </w:num>
  <w:num w:numId="7">
    <w:abstractNumId w:val="4"/>
  </w:num>
  <w:num w:numId="8">
    <w:abstractNumId w:val="30"/>
  </w:num>
  <w:num w:numId="9">
    <w:abstractNumId w:val="2"/>
  </w:num>
  <w:num w:numId="10">
    <w:abstractNumId w:val="5"/>
  </w:num>
  <w:num w:numId="11">
    <w:abstractNumId w:val="13"/>
  </w:num>
  <w:num w:numId="12">
    <w:abstractNumId w:val="17"/>
  </w:num>
  <w:num w:numId="13">
    <w:abstractNumId w:val="10"/>
  </w:num>
  <w:num w:numId="14">
    <w:abstractNumId w:val="16"/>
  </w:num>
  <w:num w:numId="15">
    <w:abstractNumId w:val="29"/>
  </w:num>
  <w:num w:numId="16">
    <w:abstractNumId w:val="39"/>
  </w:num>
  <w:num w:numId="17">
    <w:abstractNumId w:val="28"/>
  </w:num>
  <w:num w:numId="18">
    <w:abstractNumId w:val="26"/>
  </w:num>
  <w:num w:numId="19">
    <w:abstractNumId w:val="41"/>
  </w:num>
  <w:num w:numId="20">
    <w:abstractNumId w:val="33"/>
  </w:num>
  <w:num w:numId="21">
    <w:abstractNumId w:val="24"/>
  </w:num>
  <w:num w:numId="22">
    <w:abstractNumId w:val="3"/>
  </w:num>
  <w:num w:numId="23">
    <w:abstractNumId w:val="36"/>
  </w:num>
  <w:num w:numId="24">
    <w:abstractNumId w:val="40"/>
  </w:num>
  <w:num w:numId="25">
    <w:abstractNumId w:val="38"/>
  </w:num>
  <w:num w:numId="26">
    <w:abstractNumId w:val="34"/>
  </w:num>
  <w:num w:numId="27">
    <w:abstractNumId w:val="7"/>
  </w:num>
  <w:num w:numId="28">
    <w:abstractNumId w:val="8"/>
  </w:num>
  <w:num w:numId="29">
    <w:abstractNumId w:val="37"/>
  </w:num>
  <w:num w:numId="30">
    <w:abstractNumId w:val="21"/>
  </w:num>
  <w:num w:numId="31">
    <w:abstractNumId w:val="1"/>
  </w:num>
  <w:num w:numId="32">
    <w:abstractNumId w:val="22"/>
  </w:num>
  <w:num w:numId="33">
    <w:abstractNumId w:val="25"/>
  </w:num>
  <w:num w:numId="34">
    <w:abstractNumId w:val="6"/>
  </w:num>
  <w:num w:numId="35">
    <w:abstractNumId w:val="32"/>
  </w:num>
  <w:num w:numId="36">
    <w:abstractNumId w:val="9"/>
  </w:num>
  <w:num w:numId="37">
    <w:abstractNumId w:val="20"/>
  </w:num>
  <w:num w:numId="38">
    <w:abstractNumId w:val="14"/>
  </w:num>
  <w:num w:numId="39">
    <w:abstractNumId w:val="15"/>
  </w:num>
  <w:num w:numId="40">
    <w:abstractNumId w:val="31"/>
  </w:num>
  <w:num w:numId="41">
    <w:abstractNumId w:val="1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8193" fill="f" fillcolor="white">
      <v:fill color="white" on="f"/>
      <v:stroke weight="3pt" linestyle="thinThi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5C"/>
    <w:rsid w:val="000029AA"/>
    <w:rsid w:val="00016082"/>
    <w:rsid w:val="00030D47"/>
    <w:rsid w:val="00037401"/>
    <w:rsid w:val="00045DB9"/>
    <w:rsid w:val="00056457"/>
    <w:rsid w:val="00064958"/>
    <w:rsid w:val="0006506E"/>
    <w:rsid w:val="00074C06"/>
    <w:rsid w:val="00083A1B"/>
    <w:rsid w:val="00083EDD"/>
    <w:rsid w:val="00084A8D"/>
    <w:rsid w:val="00090B60"/>
    <w:rsid w:val="00091F54"/>
    <w:rsid w:val="00093523"/>
    <w:rsid w:val="000B0236"/>
    <w:rsid w:val="000B4A66"/>
    <w:rsid w:val="000B6DE1"/>
    <w:rsid w:val="000B7C5B"/>
    <w:rsid w:val="000C30DB"/>
    <w:rsid w:val="000C3E28"/>
    <w:rsid w:val="000D7992"/>
    <w:rsid w:val="000F2E9B"/>
    <w:rsid w:val="00100790"/>
    <w:rsid w:val="00103D2C"/>
    <w:rsid w:val="00107A8F"/>
    <w:rsid w:val="001105AD"/>
    <w:rsid w:val="00110985"/>
    <w:rsid w:val="00112F9A"/>
    <w:rsid w:val="0011401D"/>
    <w:rsid w:val="001162D1"/>
    <w:rsid w:val="00117A50"/>
    <w:rsid w:val="00120C0B"/>
    <w:rsid w:val="001223D6"/>
    <w:rsid w:val="00122493"/>
    <w:rsid w:val="00123109"/>
    <w:rsid w:val="001378F8"/>
    <w:rsid w:val="00140A45"/>
    <w:rsid w:val="00145702"/>
    <w:rsid w:val="00146EC8"/>
    <w:rsid w:val="00150DBC"/>
    <w:rsid w:val="00152139"/>
    <w:rsid w:val="00153B75"/>
    <w:rsid w:val="00164457"/>
    <w:rsid w:val="00166A4F"/>
    <w:rsid w:val="00172AE5"/>
    <w:rsid w:val="00172C34"/>
    <w:rsid w:val="00181D61"/>
    <w:rsid w:val="00182FC5"/>
    <w:rsid w:val="00192A86"/>
    <w:rsid w:val="00195BD7"/>
    <w:rsid w:val="00196D3A"/>
    <w:rsid w:val="001B70D0"/>
    <w:rsid w:val="001B73CD"/>
    <w:rsid w:val="001C20D3"/>
    <w:rsid w:val="001D4D65"/>
    <w:rsid w:val="001D5E45"/>
    <w:rsid w:val="001E0F38"/>
    <w:rsid w:val="001E0F53"/>
    <w:rsid w:val="001F0138"/>
    <w:rsid w:val="001F5841"/>
    <w:rsid w:val="0020193B"/>
    <w:rsid w:val="00213E79"/>
    <w:rsid w:val="002245FF"/>
    <w:rsid w:val="00234997"/>
    <w:rsid w:val="00234D64"/>
    <w:rsid w:val="002363A0"/>
    <w:rsid w:val="00236F01"/>
    <w:rsid w:val="00237A7B"/>
    <w:rsid w:val="002402E6"/>
    <w:rsid w:val="00240E39"/>
    <w:rsid w:val="002727B6"/>
    <w:rsid w:val="0028174F"/>
    <w:rsid w:val="00282C15"/>
    <w:rsid w:val="00285F6F"/>
    <w:rsid w:val="002874F1"/>
    <w:rsid w:val="00293960"/>
    <w:rsid w:val="002A4178"/>
    <w:rsid w:val="002A48CC"/>
    <w:rsid w:val="002A645C"/>
    <w:rsid w:val="002A7F4D"/>
    <w:rsid w:val="002C540E"/>
    <w:rsid w:val="002C7977"/>
    <w:rsid w:val="002D1BFD"/>
    <w:rsid w:val="002D5AAE"/>
    <w:rsid w:val="002D79B9"/>
    <w:rsid w:val="002E3483"/>
    <w:rsid w:val="002E6638"/>
    <w:rsid w:val="002E6D1A"/>
    <w:rsid w:val="002E797C"/>
    <w:rsid w:val="002F18BA"/>
    <w:rsid w:val="002F63CF"/>
    <w:rsid w:val="00300CB4"/>
    <w:rsid w:val="003043A7"/>
    <w:rsid w:val="00304A90"/>
    <w:rsid w:val="00304FE6"/>
    <w:rsid w:val="003207E5"/>
    <w:rsid w:val="00321FD1"/>
    <w:rsid w:val="00325DE9"/>
    <w:rsid w:val="00337D51"/>
    <w:rsid w:val="00340329"/>
    <w:rsid w:val="0034288B"/>
    <w:rsid w:val="003465C5"/>
    <w:rsid w:val="00352F78"/>
    <w:rsid w:val="00353034"/>
    <w:rsid w:val="00355708"/>
    <w:rsid w:val="0035791F"/>
    <w:rsid w:val="00367473"/>
    <w:rsid w:val="00385DEC"/>
    <w:rsid w:val="00386AE6"/>
    <w:rsid w:val="00391D48"/>
    <w:rsid w:val="00396275"/>
    <w:rsid w:val="003B0012"/>
    <w:rsid w:val="003B0B7E"/>
    <w:rsid w:val="003B252E"/>
    <w:rsid w:val="003B739F"/>
    <w:rsid w:val="003C5E51"/>
    <w:rsid w:val="003C73D0"/>
    <w:rsid w:val="003D600D"/>
    <w:rsid w:val="003E2180"/>
    <w:rsid w:val="003E73F8"/>
    <w:rsid w:val="003F4066"/>
    <w:rsid w:val="003F79BB"/>
    <w:rsid w:val="004067E2"/>
    <w:rsid w:val="00411A46"/>
    <w:rsid w:val="00412C1C"/>
    <w:rsid w:val="00416A9F"/>
    <w:rsid w:val="00416B38"/>
    <w:rsid w:val="00417B7F"/>
    <w:rsid w:val="00422068"/>
    <w:rsid w:val="004262EE"/>
    <w:rsid w:val="00427A50"/>
    <w:rsid w:val="00437F0C"/>
    <w:rsid w:val="00450E89"/>
    <w:rsid w:val="004535D7"/>
    <w:rsid w:val="00455789"/>
    <w:rsid w:val="004576B6"/>
    <w:rsid w:val="00457AEC"/>
    <w:rsid w:val="0046482F"/>
    <w:rsid w:val="004662B8"/>
    <w:rsid w:val="00476B54"/>
    <w:rsid w:val="00492CB2"/>
    <w:rsid w:val="00494910"/>
    <w:rsid w:val="00495D78"/>
    <w:rsid w:val="004A57A3"/>
    <w:rsid w:val="004B1FF2"/>
    <w:rsid w:val="004B5529"/>
    <w:rsid w:val="004C59BC"/>
    <w:rsid w:val="004C6FC0"/>
    <w:rsid w:val="004D3AFA"/>
    <w:rsid w:val="004D67AA"/>
    <w:rsid w:val="004E6EB0"/>
    <w:rsid w:val="004F0773"/>
    <w:rsid w:val="004F3435"/>
    <w:rsid w:val="004F5C89"/>
    <w:rsid w:val="004F5EE0"/>
    <w:rsid w:val="005029BD"/>
    <w:rsid w:val="00514D0C"/>
    <w:rsid w:val="00524ABE"/>
    <w:rsid w:val="00530053"/>
    <w:rsid w:val="00530B6C"/>
    <w:rsid w:val="0054024B"/>
    <w:rsid w:val="005419F5"/>
    <w:rsid w:val="00547541"/>
    <w:rsid w:val="00550BFA"/>
    <w:rsid w:val="00551703"/>
    <w:rsid w:val="005567FC"/>
    <w:rsid w:val="00556B2D"/>
    <w:rsid w:val="00557429"/>
    <w:rsid w:val="0056127B"/>
    <w:rsid w:val="00563040"/>
    <w:rsid w:val="00574650"/>
    <w:rsid w:val="0058319D"/>
    <w:rsid w:val="00583754"/>
    <w:rsid w:val="0058581D"/>
    <w:rsid w:val="00592D57"/>
    <w:rsid w:val="00594257"/>
    <w:rsid w:val="005A0042"/>
    <w:rsid w:val="005B0E40"/>
    <w:rsid w:val="005B1EE9"/>
    <w:rsid w:val="005C1B7F"/>
    <w:rsid w:val="005C6C27"/>
    <w:rsid w:val="005C6F65"/>
    <w:rsid w:val="005D0645"/>
    <w:rsid w:val="005D587C"/>
    <w:rsid w:val="005E37BF"/>
    <w:rsid w:val="005E62B3"/>
    <w:rsid w:val="005F11E2"/>
    <w:rsid w:val="005F286E"/>
    <w:rsid w:val="00604FE0"/>
    <w:rsid w:val="00606F08"/>
    <w:rsid w:val="006113EF"/>
    <w:rsid w:val="00614571"/>
    <w:rsid w:val="00616A87"/>
    <w:rsid w:val="00621179"/>
    <w:rsid w:val="00622483"/>
    <w:rsid w:val="00640166"/>
    <w:rsid w:val="00642237"/>
    <w:rsid w:val="00645442"/>
    <w:rsid w:val="00645DED"/>
    <w:rsid w:val="006526BD"/>
    <w:rsid w:val="00656308"/>
    <w:rsid w:val="00656DB3"/>
    <w:rsid w:val="00670E41"/>
    <w:rsid w:val="006724FF"/>
    <w:rsid w:val="00672E4C"/>
    <w:rsid w:val="00673FC6"/>
    <w:rsid w:val="006776B4"/>
    <w:rsid w:val="00677CD0"/>
    <w:rsid w:val="006802E7"/>
    <w:rsid w:val="00680E5C"/>
    <w:rsid w:val="00680FDC"/>
    <w:rsid w:val="00685784"/>
    <w:rsid w:val="0069070C"/>
    <w:rsid w:val="006A1972"/>
    <w:rsid w:val="006A2A27"/>
    <w:rsid w:val="006B0F57"/>
    <w:rsid w:val="006B2787"/>
    <w:rsid w:val="006C2DF8"/>
    <w:rsid w:val="006C5AAD"/>
    <w:rsid w:val="006D22BD"/>
    <w:rsid w:val="006D5E66"/>
    <w:rsid w:val="006E0D1D"/>
    <w:rsid w:val="006E22C8"/>
    <w:rsid w:val="006F17BB"/>
    <w:rsid w:val="006F77D1"/>
    <w:rsid w:val="00717CE4"/>
    <w:rsid w:val="00731097"/>
    <w:rsid w:val="00734279"/>
    <w:rsid w:val="00741A74"/>
    <w:rsid w:val="0074599A"/>
    <w:rsid w:val="0076284C"/>
    <w:rsid w:val="00770CE3"/>
    <w:rsid w:val="00771334"/>
    <w:rsid w:val="007719CD"/>
    <w:rsid w:val="0078288A"/>
    <w:rsid w:val="00784987"/>
    <w:rsid w:val="00787C80"/>
    <w:rsid w:val="00787F33"/>
    <w:rsid w:val="007A3B78"/>
    <w:rsid w:val="007A79D7"/>
    <w:rsid w:val="007B3163"/>
    <w:rsid w:val="007B43A4"/>
    <w:rsid w:val="007C00FD"/>
    <w:rsid w:val="007C2C24"/>
    <w:rsid w:val="007C36B6"/>
    <w:rsid w:val="007C7434"/>
    <w:rsid w:val="007D2413"/>
    <w:rsid w:val="007E183F"/>
    <w:rsid w:val="007E6634"/>
    <w:rsid w:val="007E7ED8"/>
    <w:rsid w:val="007F52C9"/>
    <w:rsid w:val="007F65AD"/>
    <w:rsid w:val="0080113C"/>
    <w:rsid w:val="008018CC"/>
    <w:rsid w:val="00803145"/>
    <w:rsid w:val="00813B80"/>
    <w:rsid w:val="008168E5"/>
    <w:rsid w:val="00817FE6"/>
    <w:rsid w:val="0082327C"/>
    <w:rsid w:val="0082567B"/>
    <w:rsid w:val="008304BE"/>
    <w:rsid w:val="00832653"/>
    <w:rsid w:val="008453B6"/>
    <w:rsid w:val="008529E1"/>
    <w:rsid w:val="00855C88"/>
    <w:rsid w:val="00857456"/>
    <w:rsid w:val="008857B4"/>
    <w:rsid w:val="00896344"/>
    <w:rsid w:val="008A0E58"/>
    <w:rsid w:val="008A1BCA"/>
    <w:rsid w:val="008A3E12"/>
    <w:rsid w:val="008B0DF8"/>
    <w:rsid w:val="008B4D17"/>
    <w:rsid w:val="008C7162"/>
    <w:rsid w:val="008E00DA"/>
    <w:rsid w:val="008F5019"/>
    <w:rsid w:val="0090508E"/>
    <w:rsid w:val="00914EED"/>
    <w:rsid w:val="00917B7B"/>
    <w:rsid w:val="009200E3"/>
    <w:rsid w:val="0092415C"/>
    <w:rsid w:val="0092709C"/>
    <w:rsid w:val="00932410"/>
    <w:rsid w:val="00941413"/>
    <w:rsid w:val="00942900"/>
    <w:rsid w:val="00943793"/>
    <w:rsid w:val="009464E5"/>
    <w:rsid w:val="00946D05"/>
    <w:rsid w:val="00946F1E"/>
    <w:rsid w:val="00947C20"/>
    <w:rsid w:val="00955266"/>
    <w:rsid w:val="00960D07"/>
    <w:rsid w:val="00962201"/>
    <w:rsid w:val="00971F7E"/>
    <w:rsid w:val="00977BB9"/>
    <w:rsid w:val="009849A7"/>
    <w:rsid w:val="00985189"/>
    <w:rsid w:val="00986F89"/>
    <w:rsid w:val="00993262"/>
    <w:rsid w:val="00997611"/>
    <w:rsid w:val="009A0D11"/>
    <w:rsid w:val="009A1C54"/>
    <w:rsid w:val="009A4972"/>
    <w:rsid w:val="009C3CAD"/>
    <w:rsid w:val="009C438C"/>
    <w:rsid w:val="009C67A7"/>
    <w:rsid w:val="009C7906"/>
    <w:rsid w:val="009D4D5F"/>
    <w:rsid w:val="009F5C56"/>
    <w:rsid w:val="00A13036"/>
    <w:rsid w:val="00A237EE"/>
    <w:rsid w:val="00A41E47"/>
    <w:rsid w:val="00A52407"/>
    <w:rsid w:val="00A56031"/>
    <w:rsid w:val="00A6206D"/>
    <w:rsid w:val="00A63D21"/>
    <w:rsid w:val="00A65FBB"/>
    <w:rsid w:val="00A71EDD"/>
    <w:rsid w:val="00A744A8"/>
    <w:rsid w:val="00A81519"/>
    <w:rsid w:val="00A83562"/>
    <w:rsid w:val="00A868D3"/>
    <w:rsid w:val="00A86B86"/>
    <w:rsid w:val="00A87C9E"/>
    <w:rsid w:val="00A94886"/>
    <w:rsid w:val="00AA2126"/>
    <w:rsid w:val="00AA4377"/>
    <w:rsid w:val="00AB4D43"/>
    <w:rsid w:val="00AC47DF"/>
    <w:rsid w:val="00AE3050"/>
    <w:rsid w:val="00AF1710"/>
    <w:rsid w:val="00AF630D"/>
    <w:rsid w:val="00B020CF"/>
    <w:rsid w:val="00B04056"/>
    <w:rsid w:val="00B06590"/>
    <w:rsid w:val="00B11463"/>
    <w:rsid w:val="00B1370C"/>
    <w:rsid w:val="00B13BC5"/>
    <w:rsid w:val="00B13D40"/>
    <w:rsid w:val="00B240F0"/>
    <w:rsid w:val="00B31057"/>
    <w:rsid w:val="00B3232E"/>
    <w:rsid w:val="00B338CD"/>
    <w:rsid w:val="00B34DD9"/>
    <w:rsid w:val="00B3767D"/>
    <w:rsid w:val="00B51582"/>
    <w:rsid w:val="00B53F6A"/>
    <w:rsid w:val="00B554F1"/>
    <w:rsid w:val="00B55CCD"/>
    <w:rsid w:val="00B5622C"/>
    <w:rsid w:val="00B578BC"/>
    <w:rsid w:val="00B63735"/>
    <w:rsid w:val="00B7245C"/>
    <w:rsid w:val="00B725A6"/>
    <w:rsid w:val="00B728F0"/>
    <w:rsid w:val="00B76C89"/>
    <w:rsid w:val="00B8392D"/>
    <w:rsid w:val="00B90453"/>
    <w:rsid w:val="00B91363"/>
    <w:rsid w:val="00B94825"/>
    <w:rsid w:val="00B95099"/>
    <w:rsid w:val="00BA23E3"/>
    <w:rsid w:val="00BA574C"/>
    <w:rsid w:val="00BB62F8"/>
    <w:rsid w:val="00BC63C5"/>
    <w:rsid w:val="00BD424D"/>
    <w:rsid w:val="00BD4CC7"/>
    <w:rsid w:val="00BF6CEA"/>
    <w:rsid w:val="00BF6FD3"/>
    <w:rsid w:val="00C01769"/>
    <w:rsid w:val="00C0243D"/>
    <w:rsid w:val="00C0269F"/>
    <w:rsid w:val="00C07475"/>
    <w:rsid w:val="00C12D10"/>
    <w:rsid w:val="00C24283"/>
    <w:rsid w:val="00C27219"/>
    <w:rsid w:val="00C36319"/>
    <w:rsid w:val="00C40262"/>
    <w:rsid w:val="00C438A0"/>
    <w:rsid w:val="00C45C9A"/>
    <w:rsid w:val="00C479B1"/>
    <w:rsid w:val="00C50AD0"/>
    <w:rsid w:val="00C537E3"/>
    <w:rsid w:val="00C6516B"/>
    <w:rsid w:val="00C73F4D"/>
    <w:rsid w:val="00C84933"/>
    <w:rsid w:val="00C9577C"/>
    <w:rsid w:val="00CB2BD7"/>
    <w:rsid w:val="00CC200A"/>
    <w:rsid w:val="00CC3D48"/>
    <w:rsid w:val="00CE15E5"/>
    <w:rsid w:val="00CE6CC0"/>
    <w:rsid w:val="00CF041E"/>
    <w:rsid w:val="00D00113"/>
    <w:rsid w:val="00D0134B"/>
    <w:rsid w:val="00D144D8"/>
    <w:rsid w:val="00D2268F"/>
    <w:rsid w:val="00D246CD"/>
    <w:rsid w:val="00D26F7A"/>
    <w:rsid w:val="00D4097F"/>
    <w:rsid w:val="00D40DD2"/>
    <w:rsid w:val="00D4588B"/>
    <w:rsid w:val="00D45C14"/>
    <w:rsid w:val="00D568E9"/>
    <w:rsid w:val="00D57BB0"/>
    <w:rsid w:val="00D64EDF"/>
    <w:rsid w:val="00D75082"/>
    <w:rsid w:val="00D76DD7"/>
    <w:rsid w:val="00D811C5"/>
    <w:rsid w:val="00D87371"/>
    <w:rsid w:val="00D910C5"/>
    <w:rsid w:val="00D97099"/>
    <w:rsid w:val="00DB01D7"/>
    <w:rsid w:val="00DB7C52"/>
    <w:rsid w:val="00DC52BB"/>
    <w:rsid w:val="00DE0F30"/>
    <w:rsid w:val="00DE30AC"/>
    <w:rsid w:val="00DF3164"/>
    <w:rsid w:val="00DF7093"/>
    <w:rsid w:val="00E038FB"/>
    <w:rsid w:val="00E05BA8"/>
    <w:rsid w:val="00E12E75"/>
    <w:rsid w:val="00E22448"/>
    <w:rsid w:val="00E23804"/>
    <w:rsid w:val="00E34CB6"/>
    <w:rsid w:val="00E4147B"/>
    <w:rsid w:val="00E45076"/>
    <w:rsid w:val="00E459C5"/>
    <w:rsid w:val="00E470DE"/>
    <w:rsid w:val="00E474E3"/>
    <w:rsid w:val="00E47C68"/>
    <w:rsid w:val="00E5076C"/>
    <w:rsid w:val="00E61144"/>
    <w:rsid w:val="00E62EA5"/>
    <w:rsid w:val="00E64F77"/>
    <w:rsid w:val="00E65358"/>
    <w:rsid w:val="00E7151A"/>
    <w:rsid w:val="00E71C14"/>
    <w:rsid w:val="00E72ACE"/>
    <w:rsid w:val="00E7412C"/>
    <w:rsid w:val="00E77EF7"/>
    <w:rsid w:val="00E8285C"/>
    <w:rsid w:val="00E90D96"/>
    <w:rsid w:val="00E941A9"/>
    <w:rsid w:val="00E9480B"/>
    <w:rsid w:val="00E95047"/>
    <w:rsid w:val="00EA25FF"/>
    <w:rsid w:val="00EA4E48"/>
    <w:rsid w:val="00EB3938"/>
    <w:rsid w:val="00EC3C68"/>
    <w:rsid w:val="00EC4707"/>
    <w:rsid w:val="00EC57D9"/>
    <w:rsid w:val="00EC7F2D"/>
    <w:rsid w:val="00ED43CA"/>
    <w:rsid w:val="00EF0254"/>
    <w:rsid w:val="00EF53E3"/>
    <w:rsid w:val="00F11D0F"/>
    <w:rsid w:val="00F135BC"/>
    <w:rsid w:val="00F170BC"/>
    <w:rsid w:val="00F179BC"/>
    <w:rsid w:val="00F20E41"/>
    <w:rsid w:val="00F241E0"/>
    <w:rsid w:val="00F365BD"/>
    <w:rsid w:val="00F4501D"/>
    <w:rsid w:val="00F52038"/>
    <w:rsid w:val="00F579CA"/>
    <w:rsid w:val="00F64685"/>
    <w:rsid w:val="00F67DE2"/>
    <w:rsid w:val="00F723E6"/>
    <w:rsid w:val="00F74079"/>
    <w:rsid w:val="00F92969"/>
    <w:rsid w:val="00F92C74"/>
    <w:rsid w:val="00F97B79"/>
    <w:rsid w:val="00FA6B74"/>
    <w:rsid w:val="00FB3F02"/>
    <w:rsid w:val="00FC65C9"/>
    <w:rsid w:val="00FD481B"/>
    <w:rsid w:val="00FE2C0F"/>
    <w:rsid w:val="00FE7D9F"/>
    <w:rsid w:val="00FF2753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v:stroke weight="3pt" linestyle="thinThin"/>
    </o:shapedefaults>
    <o:shapelayout v:ext="edit">
      <o:idmap v:ext="edit" data="1"/>
    </o:shapelayout>
  </w:shapeDefaults>
  <w:decimalSymbol w:val=","/>
  <w:listSeparator w:val=";"/>
  <w14:docId w14:val="03876DA8"/>
  <w15:docId w15:val="{FC5C9DB4-47EE-46E6-BD2B-62AF11CA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ind w:firstLine="720"/>
      <w:jc w:val="both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outlineLvl w:val="5"/>
    </w:pPr>
    <w:rPr>
      <w:b/>
      <w:sz w:val="26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</w:tabs>
      <w:jc w:val="center"/>
      <w:outlineLvl w:val="7"/>
    </w:pPr>
    <w:rPr>
      <w:b/>
      <w:smallCap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after="0"/>
      <w:ind w:firstLine="0"/>
    </w:pPr>
    <w:rPr>
      <w:sz w:val="24"/>
    </w:rPr>
  </w:style>
  <w:style w:type="paragraph" w:styleId="FootnoteText">
    <w:name w:val="footnote text"/>
    <w:basedOn w:val="Normal"/>
    <w:semiHidden/>
    <w:rPr>
      <w:rFonts w:ascii="Garamond" w:hAnsi="Garamond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  <w:semiHidden/>
  </w:style>
  <w:style w:type="paragraph" w:customStyle="1" w:styleId="tabtekst">
    <w:name w:val="tab_tekst"/>
    <w:basedOn w:val="Normal"/>
    <w:pPr>
      <w:spacing w:after="0"/>
      <w:ind w:firstLine="0"/>
      <w:jc w:val="left"/>
    </w:pPr>
    <w:rPr>
      <w:kern w:val="24"/>
      <w:sz w:val="20"/>
    </w:rPr>
  </w:style>
  <w:style w:type="paragraph" w:customStyle="1" w:styleId="tabparaksts">
    <w:name w:val="tab_paraksts"/>
    <w:basedOn w:val="Normal"/>
    <w:pPr>
      <w:spacing w:before="120" w:after="0"/>
      <w:ind w:firstLine="0"/>
      <w:jc w:val="center"/>
    </w:pPr>
    <w:rPr>
      <w:i/>
      <w:kern w:val="24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1">
    <w:name w:val="H1"/>
    <w:pPr>
      <w:spacing w:after="120"/>
      <w:jc w:val="center"/>
      <w:outlineLvl w:val="0"/>
    </w:pPr>
    <w:rPr>
      <w:b/>
      <w:sz w:val="44"/>
    </w:rPr>
  </w:style>
  <w:style w:type="paragraph" w:customStyle="1" w:styleId="H2">
    <w:name w:val="H2"/>
    <w:pPr>
      <w:spacing w:after="120"/>
      <w:jc w:val="center"/>
      <w:outlineLvl w:val="1"/>
    </w:pPr>
    <w:rPr>
      <w:b/>
      <w:sz w:val="36"/>
    </w:rPr>
  </w:style>
  <w:style w:type="paragraph" w:customStyle="1" w:styleId="H3">
    <w:name w:val="H3"/>
    <w:pPr>
      <w:spacing w:after="120"/>
      <w:jc w:val="center"/>
      <w:outlineLvl w:val="2"/>
    </w:pPr>
    <w:rPr>
      <w:b/>
      <w:sz w:val="32"/>
    </w:rPr>
  </w:style>
  <w:style w:type="paragraph" w:customStyle="1" w:styleId="H4">
    <w:name w:val="H4"/>
    <w:pPr>
      <w:spacing w:after="120"/>
      <w:jc w:val="center"/>
      <w:outlineLvl w:val="3"/>
    </w:pPr>
    <w:rPr>
      <w:b/>
      <w:sz w:val="28"/>
    </w:rPr>
  </w:style>
  <w:style w:type="paragraph" w:customStyle="1" w:styleId="T">
    <w:name w:val="T"/>
    <w:basedOn w:val="Normal"/>
    <w:pPr>
      <w:ind w:firstLine="0"/>
      <w:jc w:val="center"/>
    </w:pPr>
    <w:rPr>
      <w:b/>
      <w:i/>
    </w:rPr>
  </w:style>
  <w:style w:type="paragraph" w:customStyle="1" w:styleId="Z">
    <w:name w:val="Z"/>
    <w:basedOn w:val="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0"/>
      <w:ind w:firstLine="0"/>
    </w:pPr>
    <w:rPr>
      <w:sz w:val="24"/>
    </w:rPr>
  </w:style>
  <w:style w:type="paragraph" w:customStyle="1" w:styleId="teksts">
    <w:name w:val="teksts"/>
    <w:pPr>
      <w:spacing w:after="40"/>
      <w:jc w:val="both"/>
    </w:pPr>
    <w:rPr>
      <w:rFonts w:ascii="Garamond" w:hAnsi="Garamond"/>
      <w:kern w:val="24"/>
      <w:sz w:val="24"/>
      <w:lang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att">
    <w:name w:val="att"/>
    <w:basedOn w:val="Normal"/>
    <w:pPr>
      <w:ind w:firstLine="0"/>
      <w:jc w:val="center"/>
    </w:pPr>
    <w:rPr>
      <w:snapToGrid w:val="0"/>
      <w:color w:val="000000"/>
      <w:lang w:eastAsia="en-US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attpar">
    <w:name w:val="att_par"/>
    <w:pPr>
      <w:ind w:left="567" w:right="851" w:hanging="567"/>
    </w:pPr>
    <w:rPr>
      <w:rFonts w:ascii="Garamond" w:hAnsi="Garamond"/>
      <w:lang w:eastAsia="en-US"/>
    </w:rPr>
  </w:style>
  <w:style w:type="paragraph" w:styleId="ListParagraph">
    <w:name w:val="List Paragraph"/>
    <w:basedOn w:val="Normal"/>
    <w:uiPriority w:val="34"/>
    <w:qFormat/>
    <w:pPr>
      <w:spacing w:after="0"/>
      <w:ind w:left="720" w:firstLine="0"/>
      <w:jc w:val="left"/>
    </w:pPr>
    <w:rPr>
      <w:rFonts w:ascii="Calibri" w:eastAsia="Calibri" w:hAnsi="Calibri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  <w:ind w:firstLine="0"/>
      <w:jc w:val="left"/>
    </w:pPr>
    <w:rPr>
      <w:color w:val="083064"/>
      <w:sz w:val="18"/>
      <w:szCs w:val="18"/>
    </w:rPr>
  </w:style>
  <w:style w:type="paragraph" w:customStyle="1" w:styleId="tabteksts">
    <w:name w:val="tab_teksts"/>
    <w:basedOn w:val="Normal"/>
    <w:pPr>
      <w:spacing w:after="0"/>
      <w:ind w:firstLine="0"/>
      <w:jc w:val="left"/>
    </w:pPr>
    <w:rPr>
      <w:sz w:val="20"/>
      <w:lang w:eastAsia="en-US"/>
    </w:rPr>
  </w:style>
  <w:style w:type="character" w:customStyle="1" w:styleId="FooterChar">
    <w:name w:val="Footer Char"/>
    <w:rPr>
      <w:sz w:val="24"/>
    </w:rPr>
  </w:style>
  <w:style w:type="paragraph" w:styleId="BodyTextIndent">
    <w:name w:val="Body Text Indent"/>
    <w:basedOn w:val="Normal"/>
    <w:semiHidden/>
  </w:style>
  <w:style w:type="paragraph" w:customStyle="1" w:styleId="StilsPirmrindia0cm">
    <w:name w:val="Stils Pirmā rindiņa:  0 cm"/>
    <w:basedOn w:val="Normal"/>
    <w:pPr>
      <w:spacing w:after="0"/>
      <w:ind w:firstLine="0"/>
    </w:pPr>
    <w:rPr>
      <w:sz w:val="24"/>
      <w:lang w:eastAsia="en-US"/>
    </w:rPr>
  </w:style>
  <w:style w:type="paragraph" w:styleId="BodyTextIndent2">
    <w:name w:val="Body Text Indent 2"/>
    <w:basedOn w:val="Normal"/>
    <w:semiHidden/>
    <w:pPr>
      <w:spacing w:after="0"/>
    </w:pPr>
    <w:rPr>
      <w:lang w:eastAsia="en-US"/>
    </w:rPr>
  </w:style>
  <w:style w:type="paragraph" w:customStyle="1" w:styleId="Lielaisvirsraksts">
    <w:name w:val="Lielais virsraksts"/>
    <w:basedOn w:val="Heading1"/>
    <w:next w:val="Normal"/>
    <w:pPr>
      <w:numPr>
        <w:numId w:val="22"/>
      </w:numPr>
      <w:spacing w:before="240" w:after="60"/>
    </w:pPr>
    <w:rPr>
      <w:rFonts w:cs="Arial"/>
      <w:bCs/>
      <w:kern w:val="32"/>
      <w:sz w:val="32"/>
      <w:szCs w:val="32"/>
      <w:lang w:eastAsia="en-US"/>
    </w:rPr>
  </w:style>
  <w:style w:type="paragraph" w:customStyle="1" w:styleId="Pielikumiem">
    <w:name w:val="Pielikumiem"/>
    <w:basedOn w:val="Heading1"/>
    <w:next w:val="BodyText"/>
    <w:pPr>
      <w:numPr>
        <w:numId w:val="23"/>
      </w:numPr>
      <w:spacing w:before="240" w:after="60"/>
      <w:jc w:val="right"/>
    </w:pPr>
    <w:rPr>
      <w:rFonts w:cs="Arial"/>
      <w:bCs/>
      <w:kern w:val="32"/>
      <w:sz w:val="28"/>
      <w:szCs w:val="32"/>
      <w:lang w:eastAsia="en-US"/>
    </w:rPr>
  </w:style>
  <w:style w:type="paragraph" w:styleId="BodyText">
    <w:name w:val="Body Text"/>
    <w:basedOn w:val="Normal"/>
    <w:semiHidden/>
    <w:pPr>
      <w:spacing w:after="0"/>
      <w:ind w:firstLine="0"/>
    </w:pPr>
    <w:rPr>
      <w:sz w:val="24"/>
      <w:lang w:eastAsia="en-US"/>
    </w:rPr>
  </w:style>
  <w:style w:type="paragraph" w:customStyle="1" w:styleId="11">
    <w:name w:val="1.1"/>
    <w:basedOn w:val="Normal"/>
    <w:pPr>
      <w:spacing w:after="0"/>
      <w:ind w:firstLine="0"/>
    </w:pPr>
    <w:rPr>
      <w:sz w:val="24"/>
      <w:lang w:eastAsia="en-US"/>
    </w:rPr>
  </w:style>
  <w:style w:type="paragraph" w:customStyle="1" w:styleId="1">
    <w:name w:val="1"/>
    <w:basedOn w:val="Normal"/>
    <w:pPr>
      <w:spacing w:after="0"/>
      <w:ind w:firstLine="0"/>
    </w:pPr>
    <w:rPr>
      <w:sz w:val="24"/>
      <w:lang w:eastAsia="en-US"/>
    </w:rPr>
  </w:style>
  <w:style w:type="paragraph" w:customStyle="1" w:styleId="111">
    <w:name w:val="1.1.1"/>
    <w:basedOn w:val="Normal"/>
    <w:pPr>
      <w:spacing w:after="0"/>
      <w:ind w:firstLine="0"/>
    </w:pPr>
    <w:rPr>
      <w:sz w:val="24"/>
      <w:lang w:eastAsia="en-US"/>
    </w:rPr>
  </w:style>
  <w:style w:type="paragraph" w:customStyle="1" w:styleId="1111">
    <w:name w:val="1.1.1.1"/>
    <w:basedOn w:val="Normal"/>
    <w:pPr>
      <w:tabs>
        <w:tab w:val="left" w:pos="2835"/>
      </w:tabs>
      <w:spacing w:after="0"/>
      <w:ind w:firstLine="0"/>
    </w:pPr>
    <w:rPr>
      <w:sz w:val="24"/>
      <w:lang w:eastAsia="en-US"/>
    </w:rPr>
  </w:style>
  <w:style w:type="paragraph" w:customStyle="1" w:styleId="Stlis11111">
    <w:name w:val="Stlis 1.1.1.1.1"/>
    <w:basedOn w:val="Normal"/>
    <w:pPr>
      <w:spacing w:after="0"/>
      <w:ind w:firstLine="0"/>
    </w:pPr>
    <w:rPr>
      <w:sz w:val="24"/>
      <w:lang w:eastAsia="en-US"/>
    </w:rPr>
  </w:style>
  <w:style w:type="paragraph" w:customStyle="1" w:styleId="Stlis1">
    <w:name w:val="Stlis 1"/>
    <w:basedOn w:val="Normal"/>
    <w:pPr>
      <w:numPr>
        <w:numId w:val="25"/>
      </w:numPr>
      <w:spacing w:after="0"/>
    </w:pPr>
    <w:rPr>
      <w:sz w:val="24"/>
      <w:lang w:eastAsia="en-US"/>
    </w:rPr>
  </w:style>
  <w:style w:type="paragraph" w:customStyle="1" w:styleId="Stils11">
    <w:name w:val="Stils 1.1"/>
    <w:basedOn w:val="Normal"/>
    <w:pPr>
      <w:numPr>
        <w:ilvl w:val="1"/>
        <w:numId w:val="25"/>
      </w:numPr>
      <w:spacing w:after="0"/>
    </w:pPr>
    <w:rPr>
      <w:sz w:val="24"/>
      <w:lang w:eastAsia="en-US"/>
    </w:rPr>
  </w:style>
  <w:style w:type="paragraph" w:customStyle="1" w:styleId="Stils111">
    <w:name w:val="Stils 1.1.1"/>
    <w:basedOn w:val="Normal"/>
    <w:pPr>
      <w:numPr>
        <w:ilvl w:val="2"/>
        <w:numId w:val="25"/>
      </w:numPr>
      <w:spacing w:after="0"/>
    </w:pPr>
    <w:rPr>
      <w:sz w:val="24"/>
      <w:lang w:eastAsia="en-US"/>
    </w:rPr>
  </w:style>
  <w:style w:type="paragraph" w:customStyle="1" w:styleId="Stlis1111">
    <w:name w:val="Stlis 1.1.1.1"/>
    <w:basedOn w:val="Normal"/>
    <w:pPr>
      <w:numPr>
        <w:ilvl w:val="3"/>
        <w:numId w:val="25"/>
      </w:numPr>
      <w:tabs>
        <w:tab w:val="left" w:pos="2835"/>
      </w:tabs>
      <w:spacing w:after="0"/>
    </w:pPr>
    <w:rPr>
      <w:sz w:val="24"/>
      <w:lang w:eastAsia="en-US"/>
    </w:rPr>
  </w:style>
  <w:style w:type="paragraph" w:customStyle="1" w:styleId="Stils11111">
    <w:name w:val="Stils 1.1.1.1.1"/>
    <w:basedOn w:val="Normal"/>
    <w:pPr>
      <w:numPr>
        <w:ilvl w:val="4"/>
        <w:numId w:val="25"/>
      </w:numPr>
      <w:spacing w:after="0"/>
    </w:pPr>
    <w:rPr>
      <w:sz w:val="24"/>
      <w:lang w:eastAsia="en-US"/>
    </w:rPr>
  </w:style>
  <w:style w:type="paragraph" w:customStyle="1" w:styleId="teksts1r">
    <w:name w:val="teksts_1r"/>
    <w:basedOn w:val="teksts"/>
    <w:pPr>
      <w:spacing w:before="120" w:after="120"/>
    </w:pPr>
    <w:rPr>
      <w:snapToGrid w:val="0"/>
      <w:kern w:val="0"/>
    </w:rPr>
  </w:style>
  <w:style w:type="paragraph" w:customStyle="1" w:styleId="tekstsbul">
    <w:name w:val="teksts_bul"/>
    <w:basedOn w:val="teksts"/>
    <w:pPr>
      <w:numPr>
        <w:numId w:val="3"/>
      </w:numPr>
      <w:spacing w:after="0"/>
    </w:pPr>
    <w:rPr>
      <w:snapToGrid w:val="0"/>
      <w:kern w:val="0"/>
    </w:rPr>
  </w:style>
  <w:style w:type="paragraph" w:customStyle="1" w:styleId="virsr21">
    <w:name w:val="virsr_21"/>
    <w:basedOn w:val="teksts"/>
    <w:pPr>
      <w:keepNext/>
      <w:numPr>
        <w:numId w:val="28"/>
      </w:numPr>
      <w:tabs>
        <w:tab w:val="clear" w:pos="360"/>
      </w:tabs>
      <w:spacing w:before="360" w:after="120"/>
      <w:ind w:left="0" w:firstLine="0"/>
      <w:jc w:val="left"/>
      <w:outlineLvl w:val="2"/>
    </w:pPr>
    <w:rPr>
      <w:b/>
      <w:snapToGrid w:val="0"/>
      <w:kern w:val="0"/>
    </w:rPr>
  </w:style>
  <w:style w:type="paragraph" w:styleId="BodyTextIndent3">
    <w:name w:val="Body Text Indent 3"/>
    <w:basedOn w:val="Normal"/>
    <w:link w:val="BodyTextIndent3Char"/>
    <w:semiHidden/>
    <w:rPr>
      <w:b/>
      <w:bCs/>
      <w:szCs w:val="28"/>
    </w:rPr>
  </w:style>
  <w:style w:type="paragraph" w:styleId="Revision">
    <w:name w:val="Revision"/>
    <w:hidden/>
    <w:semiHidden/>
    <w:rPr>
      <w:sz w:val="28"/>
    </w:rPr>
  </w:style>
  <w:style w:type="character" w:customStyle="1" w:styleId="CommentTextChar">
    <w:name w:val="Comment Text Char"/>
    <w:basedOn w:val="DefaultParagraphFont"/>
    <w:semiHidden/>
  </w:style>
  <w:style w:type="paragraph" w:customStyle="1" w:styleId="font5">
    <w:name w:val="font5"/>
    <w:basedOn w:val="Normal"/>
    <w:pPr>
      <w:spacing w:before="100" w:beforeAutospacing="1" w:after="100" w:afterAutospacing="1"/>
      <w:ind w:firstLine="0"/>
      <w:jc w:val="left"/>
    </w:pPr>
    <w:rPr>
      <w:rFonts w:eastAsia="Arial Unicode MS"/>
      <w:sz w:val="20"/>
      <w:lang w:val="en-GB" w:eastAsia="en-US"/>
    </w:rPr>
  </w:style>
  <w:style w:type="paragraph" w:customStyle="1" w:styleId="font7">
    <w:name w:val="font7"/>
    <w:basedOn w:val="Normal"/>
    <w:pPr>
      <w:spacing w:before="100" w:beforeAutospacing="1" w:after="100" w:afterAutospacing="1"/>
      <w:ind w:firstLine="0"/>
      <w:jc w:val="left"/>
    </w:pPr>
    <w:rPr>
      <w:rFonts w:eastAsia="Arial Unicode MS"/>
      <w:sz w:val="20"/>
      <w:lang w:val="en-GB" w:eastAsia="en-US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BodyTextIndent3Char">
    <w:name w:val="Body Text Indent 3 Char"/>
    <w:link w:val="BodyTextIndent3"/>
    <w:semiHidden/>
    <w:rsid w:val="006B0F57"/>
    <w:rPr>
      <w:b/>
      <w:bCs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C5AAD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C5AAD"/>
    <w:rPr>
      <w:sz w:val="16"/>
      <w:szCs w:val="16"/>
    </w:rPr>
  </w:style>
  <w:style w:type="character" w:customStyle="1" w:styleId="HeaderChar">
    <w:name w:val="Header Char"/>
    <w:link w:val="Header"/>
    <w:uiPriority w:val="99"/>
    <w:rsid w:val="006C5AAD"/>
    <w:rPr>
      <w:sz w:val="24"/>
    </w:rPr>
  </w:style>
  <w:style w:type="paragraph" w:customStyle="1" w:styleId="tv2131">
    <w:name w:val="tv2131"/>
    <w:basedOn w:val="Normal"/>
    <w:rsid w:val="007E183F"/>
    <w:pPr>
      <w:spacing w:after="0" w:line="360" w:lineRule="auto"/>
      <w:ind w:firstLine="300"/>
      <w:jc w:val="left"/>
    </w:pPr>
    <w:rPr>
      <w:color w:val="414142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AE3050"/>
    <w:pPr>
      <w:spacing w:after="0"/>
      <w:ind w:firstLine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AE3050"/>
    <w:rPr>
      <w:rFonts w:ascii="Calibri" w:eastAsia="Calibri" w:hAnsi="Calibri"/>
      <w:sz w:val="22"/>
      <w:szCs w:val="21"/>
      <w:lang w:eastAsia="en-US"/>
    </w:rPr>
  </w:style>
  <w:style w:type="paragraph" w:customStyle="1" w:styleId="tv2132">
    <w:name w:val="tv2132"/>
    <w:basedOn w:val="Normal"/>
    <w:rsid w:val="00045DB9"/>
    <w:pPr>
      <w:spacing w:after="0" w:line="360" w:lineRule="auto"/>
      <w:ind w:firstLine="300"/>
      <w:jc w:val="left"/>
    </w:pPr>
    <w:rPr>
      <w:color w:val="414142"/>
      <w:sz w:val="20"/>
    </w:rPr>
  </w:style>
  <w:style w:type="paragraph" w:styleId="ListBullet">
    <w:name w:val="List Bullet"/>
    <w:basedOn w:val="Normal"/>
    <w:uiPriority w:val="99"/>
    <w:unhideWhenUsed/>
    <w:rsid w:val="00E65358"/>
    <w:pPr>
      <w:numPr>
        <w:numId w:val="42"/>
      </w:numPr>
      <w:contextualSpacing/>
    </w:pPr>
  </w:style>
  <w:style w:type="character" w:customStyle="1" w:styleId="normal1">
    <w:name w:val="normal1"/>
    <w:basedOn w:val="DefaultParagraphFont"/>
    <w:rsid w:val="00172AE5"/>
    <w:rPr>
      <w:rFonts w:ascii="Helvetica" w:hAnsi="Helvetica" w:cs="Helvetica" w:hint="default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642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2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2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7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3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a.gusare@fm.gov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93B61-E734-4F6E-9F6E-E185B32B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1505</Words>
  <Characters>9413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2018. gada valsts pamatbudžeta ieņēmumiem un valsts pamatbudžeta izpildi, ilgtermiņa stabilizācijas rezerves ienākumiem, finanšu darījumiem un ar tiem saistītajiem maksājumiem un no ilgtermiņa stabilizācijas rezerves finansētajiem pasākumiem</vt:lpstr>
    </vt:vector>
  </TitlesOfParts>
  <Manager/>
  <Company>Finanšu ministrija</Company>
  <LinksUpToDate>false</LinksUpToDate>
  <CharactersWithSpaces>10897</CharactersWithSpaces>
  <SharedDoc>false</SharedDoc>
  <HLinks>
    <vt:vector size="6" baseType="variant">
      <vt:variant>
        <vt:i4>7405663</vt:i4>
      </vt:variant>
      <vt:variant>
        <vt:i4>0</vt:i4>
      </vt:variant>
      <vt:variant>
        <vt:i4>0</vt:i4>
      </vt:variant>
      <vt:variant>
        <vt:i4>5</vt:i4>
      </vt:variant>
      <vt:variant>
        <vt:lpwstr>mailto:Gints.Trupovnieks@fm.gov.lv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2018. gada valsts pamatbudžeta ieņēmumiem un valsts pamatbudžeta izpildi, ilgtermiņa stabilizācijas rezerves ienākumiem, finanšu darījumiem un ar tiem saistītajiem maksājumiem un no ilgtermiņa stabilizācijas rezerves finansētajiem pasākumiem</dc:title>
  <dc:subject>Informatīvais ziņojums</dc:subject>
  <dc:creator>Elīna Gusāre</dc:creator>
  <cp:keywords/>
  <dc:description>67083911, elina.gusare@fm.gov.lv</dc:description>
  <cp:lastModifiedBy>Elīna Gusāre</cp:lastModifiedBy>
  <cp:revision>52</cp:revision>
  <cp:lastPrinted>2019-02-14T08:39:00Z</cp:lastPrinted>
  <dcterms:created xsi:type="dcterms:W3CDTF">2019-02-14T07:54:00Z</dcterms:created>
  <dcterms:modified xsi:type="dcterms:W3CDTF">2020-02-14T09:17:00Z</dcterms:modified>
</cp:coreProperties>
</file>