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9A" w:rsidRPr="003D37BF" w:rsidRDefault="00D004D5" w:rsidP="001F7AA4">
      <w:pPr>
        <w:autoSpaceDE w:val="0"/>
        <w:autoSpaceDN w:val="0"/>
        <w:adjustRightInd w:val="0"/>
        <w:ind w:firstLine="720"/>
        <w:jc w:val="center"/>
        <w:rPr>
          <w:b/>
          <w:bCs/>
          <w:sz w:val="28"/>
          <w:szCs w:val="28"/>
        </w:rPr>
      </w:pPr>
      <w:r w:rsidRPr="003D37BF">
        <w:rPr>
          <w:b/>
          <w:bCs/>
          <w:sz w:val="28"/>
          <w:szCs w:val="28"/>
        </w:rPr>
        <w:t>Ministru kabineta noteikumu projekta</w:t>
      </w:r>
    </w:p>
    <w:p w:rsidR="00BD5588" w:rsidRPr="003D37BF" w:rsidRDefault="00D004D5" w:rsidP="001F7AA4">
      <w:pPr>
        <w:shd w:val="clear" w:color="auto" w:fill="FFFFFF"/>
        <w:jc w:val="center"/>
        <w:rPr>
          <w:b/>
          <w:bCs/>
          <w:sz w:val="28"/>
          <w:szCs w:val="28"/>
          <w:lang w:eastAsia="en-US"/>
        </w:rPr>
      </w:pPr>
      <w:r w:rsidRPr="003D37BF">
        <w:rPr>
          <w:b/>
          <w:bCs/>
          <w:sz w:val="28"/>
          <w:szCs w:val="28"/>
        </w:rPr>
        <w:t>“</w:t>
      </w:r>
      <w:r w:rsidR="001F7AA4" w:rsidRPr="003D37BF">
        <w:rPr>
          <w:b/>
          <w:bCs/>
          <w:sz w:val="28"/>
          <w:szCs w:val="28"/>
          <w:lang w:eastAsia="en-US"/>
        </w:rPr>
        <w:t>Grozījumi Ministru kabineta 2018.</w:t>
      </w:r>
      <w:r w:rsidR="00F02DC7" w:rsidRPr="003D37BF">
        <w:rPr>
          <w:b/>
          <w:bCs/>
          <w:sz w:val="28"/>
          <w:szCs w:val="28"/>
          <w:lang w:eastAsia="en-US"/>
        </w:rPr>
        <w:t> </w:t>
      </w:r>
      <w:r w:rsidR="001F7AA4" w:rsidRPr="003D37BF">
        <w:rPr>
          <w:b/>
          <w:bCs/>
          <w:sz w:val="28"/>
          <w:szCs w:val="28"/>
          <w:lang w:eastAsia="en-US"/>
        </w:rPr>
        <w:t>gada 27.</w:t>
      </w:r>
      <w:r w:rsidR="00F02DC7" w:rsidRPr="003D37BF">
        <w:rPr>
          <w:b/>
          <w:bCs/>
          <w:sz w:val="28"/>
          <w:szCs w:val="28"/>
          <w:lang w:eastAsia="en-US"/>
        </w:rPr>
        <w:t> </w:t>
      </w:r>
      <w:r w:rsidR="001F7AA4" w:rsidRPr="003D37BF">
        <w:rPr>
          <w:b/>
          <w:bCs/>
          <w:sz w:val="28"/>
          <w:szCs w:val="28"/>
          <w:lang w:eastAsia="en-US"/>
        </w:rPr>
        <w:t>novembra noteikumos Nr.</w:t>
      </w:r>
      <w:r w:rsidR="00F02DC7" w:rsidRPr="003D37BF">
        <w:rPr>
          <w:b/>
          <w:bCs/>
          <w:sz w:val="28"/>
          <w:szCs w:val="28"/>
          <w:lang w:eastAsia="en-US"/>
        </w:rPr>
        <w:t> </w:t>
      </w:r>
      <w:r w:rsidR="001F7AA4" w:rsidRPr="003D37BF">
        <w:rPr>
          <w:b/>
          <w:bCs/>
          <w:sz w:val="28"/>
          <w:szCs w:val="28"/>
          <w:lang w:eastAsia="en-US"/>
        </w:rPr>
        <w:t>719 „Kārtība, kādā nosaka alkohola koncentrāciju asinīs un izelpotajā gaisā un konstatē narkotisko vai citu apreibinošo vielu ietekmi</w:t>
      </w:r>
      <w:r w:rsidR="00493D48" w:rsidRPr="003D37BF">
        <w:rPr>
          <w:b/>
          <w:sz w:val="28"/>
          <w:szCs w:val="28"/>
        </w:rPr>
        <w:t xml:space="preserve">”” </w:t>
      </w:r>
      <w:r w:rsidRPr="003D37BF">
        <w:rPr>
          <w:b/>
          <w:bCs/>
          <w:sz w:val="28"/>
          <w:szCs w:val="28"/>
        </w:rPr>
        <w:t>sākotnējās ietekmes novērtējuma ziņojums (anotācija)</w:t>
      </w:r>
    </w:p>
    <w:p w:rsidR="00796128" w:rsidRPr="003D37BF" w:rsidRDefault="00796128" w:rsidP="00796128">
      <w:pPr>
        <w:jc w:val="center"/>
        <w:rPr>
          <w:b/>
          <w:sz w:val="28"/>
          <w:szCs w:val="28"/>
        </w:rPr>
      </w:pPr>
    </w:p>
    <w:tbl>
      <w:tblPr>
        <w:tblStyle w:val="TableGrid"/>
        <w:tblW w:w="9185" w:type="dxa"/>
        <w:tblInd w:w="-5" w:type="dxa"/>
        <w:tblLook w:val="04A0" w:firstRow="1" w:lastRow="0" w:firstColumn="1" w:lastColumn="0" w:noHBand="0" w:noVBand="1"/>
      </w:tblPr>
      <w:tblGrid>
        <w:gridCol w:w="3232"/>
        <w:gridCol w:w="5953"/>
      </w:tblGrid>
      <w:tr w:rsidR="00796128" w:rsidRPr="003D37BF" w:rsidTr="00A250EB">
        <w:tc>
          <w:tcPr>
            <w:tcW w:w="9185" w:type="dxa"/>
            <w:gridSpan w:val="2"/>
            <w:tcBorders>
              <w:top w:val="single" w:sz="4" w:space="0" w:color="auto"/>
              <w:left w:val="single" w:sz="4" w:space="0" w:color="auto"/>
              <w:bottom w:val="single" w:sz="4" w:space="0" w:color="auto"/>
              <w:right w:val="single" w:sz="4" w:space="0" w:color="auto"/>
            </w:tcBorders>
            <w:hideMark/>
          </w:tcPr>
          <w:p w:rsidR="00796128" w:rsidRPr="003D37BF" w:rsidRDefault="00796128">
            <w:pPr>
              <w:jc w:val="center"/>
              <w:rPr>
                <w:b/>
                <w:bCs/>
                <w:sz w:val="28"/>
                <w:szCs w:val="28"/>
              </w:rPr>
            </w:pPr>
            <w:r w:rsidRPr="003D37BF">
              <w:rPr>
                <w:b/>
                <w:bCs/>
                <w:iCs/>
                <w:sz w:val="28"/>
                <w:szCs w:val="28"/>
              </w:rPr>
              <w:t>Tiesību akta projekta anotācijas kopsavilkums</w:t>
            </w:r>
          </w:p>
        </w:tc>
      </w:tr>
      <w:tr w:rsidR="00796128" w:rsidRPr="003D37BF" w:rsidTr="00A250EB">
        <w:tc>
          <w:tcPr>
            <w:tcW w:w="3232" w:type="dxa"/>
            <w:tcBorders>
              <w:top w:val="single" w:sz="4" w:space="0" w:color="auto"/>
              <w:left w:val="single" w:sz="4" w:space="0" w:color="auto"/>
              <w:bottom w:val="single" w:sz="4" w:space="0" w:color="auto"/>
              <w:right w:val="single" w:sz="4" w:space="0" w:color="auto"/>
            </w:tcBorders>
            <w:hideMark/>
          </w:tcPr>
          <w:p w:rsidR="00796128" w:rsidRPr="003D37BF" w:rsidRDefault="00796128">
            <w:pPr>
              <w:jc w:val="center"/>
              <w:rPr>
                <w:bCs/>
                <w:sz w:val="28"/>
                <w:szCs w:val="28"/>
              </w:rPr>
            </w:pPr>
            <w:r w:rsidRPr="003D37BF">
              <w:rPr>
                <w:iCs/>
                <w:sz w:val="28"/>
                <w:szCs w:val="28"/>
              </w:rPr>
              <w:t>Mērķis, risinājums un projekta spēkā stāšanās laiks</w:t>
            </w:r>
          </w:p>
        </w:tc>
        <w:tc>
          <w:tcPr>
            <w:tcW w:w="5953" w:type="dxa"/>
            <w:tcBorders>
              <w:top w:val="single" w:sz="4" w:space="0" w:color="auto"/>
              <w:left w:val="single" w:sz="4" w:space="0" w:color="auto"/>
              <w:bottom w:val="single" w:sz="4" w:space="0" w:color="auto"/>
              <w:right w:val="single" w:sz="4" w:space="0" w:color="auto"/>
            </w:tcBorders>
            <w:hideMark/>
          </w:tcPr>
          <w:p w:rsidR="00F54798" w:rsidRPr="003D37BF" w:rsidRDefault="004B4FA0" w:rsidP="00F02DC7">
            <w:pPr>
              <w:jc w:val="both"/>
              <w:rPr>
                <w:bCs/>
                <w:sz w:val="28"/>
                <w:szCs w:val="28"/>
                <w:lang w:eastAsia="en-US"/>
              </w:rPr>
            </w:pPr>
            <w:r w:rsidRPr="003D37BF">
              <w:rPr>
                <w:bCs/>
                <w:sz w:val="28"/>
                <w:szCs w:val="28"/>
                <w:lang w:eastAsia="en-US"/>
              </w:rPr>
              <w:t>Nav attiecināms.</w:t>
            </w:r>
          </w:p>
        </w:tc>
      </w:tr>
    </w:tbl>
    <w:p w:rsidR="00DA735B" w:rsidRPr="003D37BF" w:rsidRDefault="00DA735B" w:rsidP="00BD5588">
      <w:pPr>
        <w:pStyle w:val="Title"/>
        <w:spacing w:before="130" w:line="260" w:lineRule="exact"/>
        <w:ind w:firstLine="539"/>
        <w:jc w:val="both"/>
        <w:rPr>
          <w:szCs w:val="28"/>
        </w:rPr>
      </w:pPr>
    </w:p>
    <w:tbl>
      <w:tblPr>
        <w:tblW w:w="5065"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421"/>
        <w:gridCol w:w="6334"/>
      </w:tblGrid>
      <w:tr w:rsidR="00796128" w:rsidRPr="003D37BF" w:rsidTr="00985159">
        <w:trPr>
          <w:trHeight w:val="324"/>
        </w:trPr>
        <w:tc>
          <w:tcPr>
            <w:tcW w:w="9238" w:type="dxa"/>
            <w:gridSpan w:val="3"/>
            <w:tcBorders>
              <w:top w:val="outset" w:sz="6" w:space="0" w:color="414142"/>
              <w:left w:val="outset" w:sz="6" w:space="0" w:color="414142"/>
              <w:bottom w:val="outset" w:sz="6" w:space="0" w:color="414142"/>
              <w:right w:val="outset" w:sz="6" w:space="0" w:color="414142"/>
            </w:tcBorders>
            <w:vAlign w:val="center"/>
            <w:hideMark/>
          </w:tcPr>
          <w:p w:rsidR="00796128" w:rsidRPr="003D37BF" w:rsidRDefault="00796128" w:rsidP="00FE0B4A">
            <w:pPr>
              <w:spacing w:before="100" w:beforeAutospacing="1" w:after="100" w:afterAutospacing="1" w:line="293" w:lineRule="atLeast"/>
              <w:jc w:val="center"/>
              <w:rPr>
                <w:b/>
                <w:bCs/>
                <w:sz w:val="28"/>
                <w:szCs w:val="28"/>
              </w:rPr>
            </w:pPr>
            <w:r w:rsidRPr="003D37BF">
              <w:rPr>
                <w:b/>
                <w:bCs/>
                <w:sz w:val="28"/>
                <w:szCs w:val="28"/>
              </w:rPr>
              <w:t>I. Tiesību akta projekta izstrādes nepieciešamība</w:t>
            </w:r>
          </w:p>
        </w:tc>
      </w:tr>
      <w:tr w:rsidR="00796128" w:rsidRPr="003D37BF" w:rsidTr="00985159">
        <w:trPr>
          <w:trHeight w:val="324"/>
        </w:trPr>
        <w:tc>
          <w:tcPr>
            <w:tcW w:w="421"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FE0B4A">
            <w:pPr>
              <w:spacing w:before="100" w:beforeAutospacing="1" w:after="100" w:afterAutospacing="1" w:line="293" w:lineRule="atLeast"/>
              <w:jc w:val="center"/>
              <w:rPr>
                <w:sz w:val="28"/>
                <w:szCs w:val="28"/>
              </w:rPr>
            </w:pPr>
            <w:r w:rsidRPr="003D37BF">
              <w:rPr>
                <w:sz w:val="28"/>
                <w:szCs w:val="28"/>
              </w:rPr>
              <w:t>1.</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FE0B4A">
            <w:pPr>
              <w:rPr>
                <w:sz w:val="28"/>
                <w:szCs w:val="28"/>
              </w:rPr>
            </w:pPr>
            <w:r w:rsidRPr="003D37BF">
              <w:rPr>
                <w:sz w:val="28"/>
                <w:szCs w:val="28"/>
              </w:rPr>
              <w:t>Pamatojums</w:t>
            </w:r>
          </w:p>
        </w:tc>
        <w:tc>
          <w:tcPr>
            <w:tcW w:w="6379" w:type="dxa"/>
            <w:tcBorders>
              <w:top w:val="outset" w:sz="6" w:space="0" w:color="414142"/>
              <w:left w:val="outset" w:sz="6" w:space="0" w:color="414142"/>
              <w:bottom w:val="outset" w:sz="6" w:space="0" w:color="414142"/>
              <w:right w:val="outset" w:sz="6" w:space="0" w:color="414142"/>
            </w:tcBorders>
          </w:tcPr>
          <w:p w:rsidR="005A7392" w:rsidRPr="003D37BF" w:rsidRDefault="005A7392" w:rsidP="006C4287">
            <w:pPr>
              <w:ind w:right="57"/>
              <w:jc w:val="both"/>
              <w:rPr>
                <w:sz w:val="28"/>
                <w:szCs w:val="28"/>
              </w:rPr>
            </w:pPr>
            <w:r w:rsidRPr="003D37BF">
              <w:rPr>
                <w:sz w:val="28"/>
                <w:szCs w:val="28"/>
              </w:rPr>
              <w:t>Valsts sekretāru sanāksmes 2017.</w:t>
            </w:r>
            <w:r w:rsidR="00EB111D" w:rsidRPr="003D37BF">
              <w:rPr>
                <w:sz w:val="28"/>
                <w:szCs w:val="28"/>
              </w:rPr>
              <w:t> </w:t>
            </w:r>
            <w:r w:rsidRPr="003D37BF">
              <w:rPr>
                <w:sz w:val="28"/>
                <w:szCs w:val="28"/>
              </w:rPr>
              <w:t>gada 1</w:t>
            </w:r>
            <w:r w:rsidR="00217CCA" w:rsidRPr="003D37BF">
              <w:rPr>
                <w:sz w:val="28"/>
                <w:szCs w:val="28"/>
              </w:rPr>
              <w:t>0</w:t>
            </w:r>
            <w:r w:rsidRPr="003D37BF">
              <w:rPr>
                <w:sz w:val="28"/>
                <w:szCs w:val="28"/>
              </w:rPr>
              <w:t>.</w:t>
            </w:r>
            <w:r w:rsidR="00EB111D" w:rsidRPr="003D37BF">
              <w:rPr>
                <w:sz w:val="28"/>
                <w:szCs w:val="28"/>
              </w:rPr>
              <w:t> </w:t>
            </w:r>
            <w:r w:rsidRPr="003D37BF">
              <w:rPr>
                <w:sz w:val="28"/>
                <w:szCs w:val="28"/>
              </w:rPr>
              <w:t>augusta protokollēmuma (prot.</w:t>
            </w:r>
            <w:r w:rsidR="00EB111D" w:rsidRPr="003D37BF">
              <w:rPr>
                <w:sz w:val="28"/>
                <w:szCs w:val="28"/>
              </w:rPr>
              <w:t> </w:t>
            </w:r>
            <w:r w:rsidRPr="003D37BF">
              <w:rPr>
                <w:sz w:val="28"/>
                <w:szCs w:val="28"/>
              </w:rPr>
              <w:t>Nr.</w:t>
            </w:r>
            <w:r w:rsidR="00EB111D" w:rsidRPr="003D37BF">
              <w:rPr>
                <w:sz w:val="28"/>
                <w:szCs w:val="28"/>
              </w:rPr>
              <w:t> </w:t>
            </w:r>
            <w:r w:rsidRPr="003D37BF">
              <w:rPr>
                <w:sz w:val="28"/>
                <w:szCs w:val="28"/>
              </w:rPr>
              <w:t>31, 33.</w:t>
            </w:r>
            <w:r w:rsidR="00EB111D" w:rsidRPr="003D37BF">
              <w:rPr>
                <w:sz w:val="28"/>
                <w:szCs w:val="28"/>
              </w:rPr>
              <w:t> </w:t>
            </w:r>
            <w:r w:rsidRPr="003D37BF">
              <w:rPr>
                <w:sz w:val="28"/>
                <w:szCs w:val="28"/>
              </w:rPr>
              <w:t>§) 9.</w:t>
            </w:r>
            <w:r w:rsidR="00EB111D" w:rsidRPr="003D37BF">
              <w:rPr>
                <w:sz w:val="28"/>
                <w:szCs w:val="28"/>
              </w:rPr>
              <w:t> </w:t>
            </w:r>
            <w:r w:rsidRPr="003D37BF">
              <w:rPr>
                <w:sz w:val="28"/>
                <w:szCs w:val="28"/>
              </w:rPr>
              <w:t>punkts;</w:t>
            </w:r>
          </w:p>
          <w:p w:rsidR="00796128" w:rsidRPr="003D37BF" w:rsidRDefault="006C4287" w:rsidP="000262CB">
            <w:pPr>
              <w:ind w:right="57"/>
              <w:jc w:val="both"/>
              <w:rPr>
                <w:sz w:val="28"/>
                <w:szCs w:val="28"/>
              </w:rPr>
            </w:pPr>
            <w:r w:rsidRPr="003D37BF">
              <w:rPr>
                <w:sz w:val="28"/>
                <w:szCs w:val="28"/>
              </w:rPr>
              <w:t>Administratīvās atbildības</w:t>
            </w:r>
            <w:r w:rsidR="00796128" w:rsidRPr="003D37BF">
              <w:rPr>
                <w:sz w:val="28"/>
                <w:szCs w:val="28"/>
              </w:rPr>
              <w:t xml:space="preserve"> likuma </w:t>
            </w:r>
            <w:r w:rsidRPr="003D37BF">
              <w:rPr>
                <w:sz w:val="28"/>
                <w:szCs w:val="28"/>
              </w:rPr>
              <w:t>75.</w:t>
            </w:r>
            <w:r w:rsidR="00EB111D" w:rsidRPr="003D37BF">
              <w:rPr>
                <w:sz w:val="28"/>
                <w:szCs w:val="28"/>
              </w:rPr>
              <w:t> </w:t>
            </w:r>
            <w:r w:rsidRPr="003D37BF">
              <w:rPr>
                <w:sz w:val="28"/>
                <w:szCs w:val="28"/>
              </w:rPr>
              <w:t>panta otrā daļa</w:t>
            </w:r>
            <w:r w:rsidR="00796128" w:rsidRPr="003D37BF">
              <w:rPr>
                <w:sz w:val="28"/>
                <w:szCs w:val="28"/>
              </w:rPr>
              <w:t>.</w:t>
            </w:r>
          </w:p>
        </w:tc>
      </w:tr>
      <w:tr w:rsidR="00796128" w:rsidRPr="003D37BF" w:rsidTr="00985159">
        <w:trPr>
          <w:trHeight w:val="372"/>
        </w:trPr>
        <w:tc>
          <w:tcPr>
            <w:tcW w:w="421"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spacing w:before="100" w:beforeAutospacing="1" w:after="100" w:afterAutospacing="1" w:line="293" w:lineRule="atLeast"/>
              <w:jc w:val="center"/>
              <w:rPr>
                <w:sz w:val="28"/>
                <w:szCs w:val="28"/>
              </w:rPr>
            </w:pPr>
            <w:r w:rsidRPr="003D37BF">
              <w:rPr>
                <w:sz w:val="28"/>
                <w:szCs w:val="28"/>
              </w:rPr>
              <w:t>2.</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rPr>
                <w:sz w:val="28"/>
                <w:szCs w:val="28"/>
              </w:rPr>
            </w:pPr>
            <w:r w:rsidRPr="003D37BF">
              <w:rPr>
                <w:sz w:val="28"/>
                <w:szCs w:val="28"/>
              </w:rPr>
              <w:t>Pašreizējā situācija un problēmas, kuru risināšanai tiesību akta projekts izstrādāts, tiesiskā regulējuma mērķis un būtība</w:t>
            </w:r>
          </w:p>
        </w:tc>
        <w:tc>
          <w:tcPr>
            <w:tcW w:w="6379" w:type="dxa"/>
            <w:tcBorders>
              <w:top w:val="outset" w:sz="6" w:space="0" w:color="414142"/>
              <w:left w:val="outset" w:sz="6" w:space="0" w:color="414142"/>
              <w:bottom w:val="outset" w:sz="6" w:space="0" w:color="414142"/>
              <w:right w:val="outset" w:sz="6" w:space="0" w:color="414142"/>
            </w:tcBorders>
            <w:hideMark/>
          </w:tcPr>
          <w:p w:rsidR="00760B40" w:rsidRPr="003D37BF" w:rsidRDefault="003C0538" w:rsidP="00F47769">
            <w:pPr>
              <w:ind w:right="57"/>
              <w:jc w:val="both"/>
              <w:rPr>
                <w:sz w:val="28"/>
                <w:szCs w:val="28"/>
              </w:rPr>
            </w:pPr>
            <w:r w:rsidRPr="003D37BF">
              <w:rPr>
                <w:sz w:val="28"/>
                <w:szCs w:val="28"/>
              </w:rPr>
              <w:t>A</w:t>
            </w:r>
            <w:r w:rsidR="008C3038" w:rsidRPr="003D37BF">
              <w:rPr>
                <w:sz w:val="28"/>
                <w:szCs w:val="28"/>
              </w:rPr>
              <w:t>dministratīvās atbildības likuma</w:t>
            </w:r>
            <w:r w:rsidRPr="003D37BF">
              <w:rPr>
                <w:sz w:val="28"/>
                <w:szCs w:val="28"/>
              </w:rPr>
              <w:t xml:space="preserve"> 75.</w:t>
            </w:r>
            <w:r w:rsidR="00FD6FA4" w:rsidRPr="003D37BF">
              <w:rPr>
                <w:sz w:val="28"/>
                <w:szCs w:val="28"/>
              </w:rPr>
              <w:t> </w:t>
            </w:r>
            <w:r w:rsidRPr="003D37BF">
              <w:rPr>
                <w:sz w:val="28"/>
                <w:szCs w:val="28"/>
              </w:rPr>
              <w:t xml:space="preserve">panta otrajā daļā ir iekļauts </w:t>
            </w:r>
            <w:r w:rsidR="00EB111D" w:rsidRPr="003D37BF">
              <w:rPr>
                <w:sz w:val="28"/>
                <w:szCs w:val="28"/>
              </w:rPr>
              <w:t>pilnvarojums</w:t>
            </w:r>
            <w:r w:rsidRPr="003D37BF">
              <w:rPr>
                <w:sz w:val="28"/>
                <w:szCs w:val="28"/>
              </w:rPr>
              <w:t xml:space="preserve"> </w:t>
            </w:r>
            <w:r w:rsidR="006C41C5" w:rsidRPr="003D37BF">
              <w:rPr>
                <w:sz w:val="28"/>
                <w:szCs w:val="28"/>
              </w:rPr>
              <w:t xml:space="preserve">Ministru kabinetam </w:t>
            </w:r>
            <w:r w:rsidR="006A613E" w:rsidRPr="003D37BF">
              <w:rPr>
                <w:sz w:val="28"/>
                <w:szCs w:val="28"/>
              </w:rPr>
              <w:t xml:space="preserve">noteikt </w:t>
            </w:r>
            <w:r w:rsidRPr="003D37BF">
              <w:rPr>
                <w:sz w:val="28"/>
                <w:szCs w:val="28"/>
              </w:rPr>
              <w:t>kārtību, kādā aprēķina izdevumus, kas saistīti ar apreibinošo vielu ietekmes konstatēšanai veiktajām pārbaudēm, un kārtību, kādā par minētajiem izdevumiem informē iestādi, kuras amatpersona pieņem nolēmumu par sodu.</w:t>
            </w:r>
          </w:p>
          <w:p w:rsidR="00EB111D" w:rsidRPr="003D37BF" w:rsidRDefault="003F407B" w:rsidP="00F47769">
            <w:pPr>
              <w:ind w:right="57"/>
              <w:jc w:val="both"/>
              <w:rPr>
                <w:sz w:val="28"/>
                <w:szCs w:val="28"/>
                <w:shd w:val="clear" w:color="auto" w:fill="FFFFFF"/>
              </w:rPr>
            </w:pPr>
            <w:r w:rsidRPr="003D37BF">
              <w:rPr>
                <w:sz w:val="28"/>
                <w:szCs w:val="28"/>
              </w:rPr>
              <w:t>Ministru kabineta 2018.</w:t>
            </w:r>
            <w:r w:rsidR="00EB111D" w:rsidRPr="003D37BF">
              <w:rPr>
                <w:sz w:val="28"/>
                <w:szCs w:val="28"/>
              </w:rPr>
              <w:t> </w:t>
            </w:r>
            <w:r w:rsidRPr="003D37BF">
              <w:rPr>
                <w:sz w:val="28"/>
                <w:szCs w:val="28"/>
              </w:rPr>
              <w:t>gada 27.</w:t>
            </w:r>
            <w:r w:rsidR="00EB111D" w:rsidRPr="003D37BF">
              <w:rPr>
                <w:sz w:val="28"/>
                <w:szCs w:val="28"/>
              </w:rPr>
              <w:t> </w:t>
            </w:r>
            <w:r w:rsidRPr="003D37BF">
              <w:rPr>
                <w:sz w:val="28"/>
                <w:szCs w:val="28"/>
              </w:rPr>
              <w:t>novembra noteikumi Nr.</w:t>
            </w:r>
            <w:r w:rsidR="00EB111D" w:rsidRPr="003D37BF">
              <w:rPr>
                <w:sz w:val="28"/>
                <w:szCs w:val="28"/>
              </w:rPr>
              <w:t> </w:t>
            </w:r>
            <w:r w:rsidRPr="003D37BF">
              <w:rPr>
                <w:bCs/>
                <w:sz w:val="28"/>
                <w:szCs w:val="28"/>
                <w:lang w:eastAsia="en-US"/>
              </w:rPr>
              <w:t xml:space="preserve">719 „Kārtība, kādā nosaka alkohola koncentrāciju asinīs un izelpotajā gaisā un konstatē narkotisko vai citu apreibinošo vielu ietekmi” </w:t>
            </w:r>
            <w:r w:rsidR="002D6807" w:rsidRPr="003D37BF">
              <w:rPr>
                <w:bCs/>
                <w:sz w:val="28"/>
                <w:szCs w:val="28"/>
                <w:lang w:eastAsia="en-US"/>
              </w:rPr>
              <w:t xml:space="preserve">(turpmāk – Noteikumi Nr. 719) </w:t>
            </w:r>
            <w:r w:rsidRPr="003D37BF">
              <w:rPr>
                <w:bCs/>
                <w:sz w:val="28"/>
                <w:szCs w:val="28"/>
                <w:lang w:eastAsia="en-US"/>
              </w:rPr>
              <w:t xml:space="preserve">ir izdoti </w:t>
            </w:r>
            <w:r w:rsidR="00EB111D" w:rsidRPr="003D37BF">
              <w:rPr>
                <w:bCs/>
                <w:sz w:val="28"/>
                <w:szCs w:val="28"/>
                <w:lang w:eastAsia="en-US"/>
              </w:rPr>
              <w:t>saskaņā</w:t>
            </w:r>
            <w:r w:rsidRPr="003D37BF">
              <w:rPr>
                <w:bCs/>
                <w:sz w:val="28"/>
                <w:szCs w:val="28"/>
                <w:lang w:eastAsia="en-US"/>
              </w:rPr>
              <w:t xml:space="preserve"> </w:t>
            </w:r>
            <w:r w:rsidR="00EB111D" w:rsidRPr="003D37BF">
              <w:rPr>
                <w:bCs/>
                <w:sz w:val="28"/>
                <w:szCs w:val="28"/>
                <w:lang w:eastAsia="en-US"/>
              </w:rPr>
              <w:t>ar</w:t>
            </w:r>
            <w:r w:rsidRPr="003D37BF">
              <w:rPr>
                <w:bCs/>
                <w:sz w:val="28"/>
                <w:szCs w:val="28"/>
                <w:lang w:eastAsia="en-US"/>
              </w:rPr>
              <w:t xml:space="preserve"> Ceļu satiksmes likuma </w:t>
            </w:r>
            <w:r w:rsidR="003F3C74" w:rsidRPr="003D37BF">
              <w:rPr>
                <w:bCs/>
                <w:sz w:val="28"/>
                <w:szCs w:val="28"/>
                <w:lang w:eastAsia="en-US"/>
              </w:rPr>
              <w:t>43.</w:t>
            </w:r>
            <w:r w:rsidR="003F3C74" w:rsidRPr="003D37BF">
              <w:rPr>
                <w:bCs/>
                <w:sz w:val="28"/>
                <w:szCs w:val="28"/>
                <w:vertAlign w:val="superscript"/>
                <w:lang w:eastAsia="en-US"/>
              </w:rPr>
              <w:t>5</w:t>
            </w:r>
            <w:r w:rsidR="00EB111D" w:rsidRPr="003D37BF">
              <w:rPr>
                <w:bCs/>
                <w:sz w:val="28"/>
                <w:szCs w:val="28"/>
                <w:vertAlign w:val="superscript"/>
                <w:lang w:eastAsia="en-US"/>
              </w:rPr>
              <w:t> </w:t>
            </w:r>
            <w:r w:rsidR="003F3C74" w:rsidRPr="003D37BF">
              <w:rPr>
                <w:bCs/>
                <w:sz w:val="28"/>
                <w:szCs w:val="28"/>
                <w:lang w:eastAsia="en-US"/>
              </w:rPr>
              <w:t xml:space="preserve">panta pirmo un otro daļu </w:t>
            </w:r>
            <w:r w:rsidR="00EB111D" w:rsidRPr="003D37BF">
              <w:rPr>
                <w:bCs/>
                <w:sz w:val="28"/>
                <w:szCs w:val="28"/>
                <w:lang w:eastAsia="en-US"/>
              </w:rPr>
              <w:t>un</w:t>
            </w:r>
            <w:r w:rsidR="003F3C74" w:rsidRPr="003D37BF">
              <w:rPr>
                <w:bCs/>
                <w:sz w:val="28"/>
                <w:szCs w:val="28"/>
                <w:lang w:eastAsia="en-US"/>
              </w:rPr>
              <w:t xml:space="preserve"> paredz </w:t>
            </w:r>
            <w:r w:rsidR="003F3C74" w:rsidRPr="003D37BF">
              <w:rPr>
                <w:sz w:val="28"/>
                <w:szCs w:val="28"/>
                <w:shd w:val="clear" w:color="auto" w:fill="FFFFFF"/>
              </w:rPr>
              <w:t>kārtību</w:t>
            </w:r>
            <w:r w:rsidR="00EB111D" w:rsidRPr="003D37BF">
              <w:rPr>
                <w:sz w:val="28"/>
                <w:szCs w:val="28"/>
                <w:shd w:val="clear" w:color="auto" w:fill="FFFFFF"/>
              </w:rPr>
              <w:t>:</w:t>
            </w:r>
          </w:p>
          <w:p w:rsidR="00EB111D" w:rsidRPr="003D37BF" w:rsidRDefault="00EB111D" w:rsidP="006D7E35">
            <w:pPr>
              <w:pStyle w:val="ListParagraph"/>
              <w:numPr>
                <w:ilvl w:val="0"/>
                <w:numId w:val="1"/>
              </w:numPr>
              <w:ind w:left="411" w:right="57"/>
              <w:jc w:val="both"/>
              <w:rPr>
                <w:rFonts w:ascii="Times New Roman" w:hAnsi="Times New Roman"/>
                <w:sz w:val="28"/>
                <w:szCs w:val="28"/>
                <w:shd w:val="clear" w:color="auto" w:fill="FFFFFF"/>
              </w:rPr>
            </w:pPr>
            <w:r w:rsidRPr="003D37BF">
              <w:rPr>
                <w:rFonts w:ascii="Times New Roman" w:hAnsi="Times New Roman"/>
                <w:sz w:val="28"/>
                <w:szCs w:val="28"/>
                <w:shd w:val="clear" w:color="auto" w:fill="FFFFFF"/>
              </w:rPr>
              <w:t>kādā nosakāma alkohola koncentrācija asinīs un izelpotajā gaisā, izdevumu apmēru par alkohola koncentrācijas pārb</w:t>
            </w:r>
            <w:r w:rsidR="006D7E35" w:rsidRPr="003D37BF">
              <w:rPr>
                <w:rFonts w:ascii="Times New Roman" w:hAnsi="Times New Roman"/>
                <w:sz w:val="28"/>
                <w:szCs w:val="28"/>
                <w:shd w:val="clear" w:color="auto" w:fill="FFFFFF"/>
              </w:rPr>
              <w:t>audes veikšanu izelpotajā gaisā</w:t>
            </w:r>
            <w:r w:rsidRPr="003D37BF">
              <w:rPr>
                <w:rFonts w:ascii="Times New Roman" w:hAnsi="Times New Roman"/>
                <w:sz w:val="28"/>
                <w:szCs w:val="28"/>
                <w:shd w:val="clear" w:color="auto" w:fill="FFFFFF"/>
              </w:rPr>
              <w:t>;</w:t>
            </w:r>
          </w:p>
          <w:p w:rsidR="00EB111D" w:rsidRPr="003D37BF" w:rsidRDefault="00EB111D" w:rsidP="006D7E35">
            <w:pPr>
              <w:pStyle w:val="ListParagraph"/>
              <w:numPr>
                <w:ilvl w:val="0"/>
                <w:numId w:val="1"/>
              </w:numPr>
              <w:ind w:left="411" w:right="57"/>
              <w:jc w:val="both"/>
              <w:rPr>
                <w:rFonts w:ascii="Times New Roman" w:hAnsi="Times New Roman"/>
                <w:sz w:val="28"/>
                <w:szCs w:val="28"/>
                <w:shd w:val="clear" w:color="auto" w:fill="FFFFFF"/>
              </w:rPr>
            </w:pPr>
            <w:r w:rsidRPr="003D37BF">
              <w:rPr>
                <w:rFonts w:ascii="Times New Roman" w:hAnsi="Times New Roman"/>
                <w:sz w:val="28"/>
                <w:szCs w:val="28"/>
                <w:shd w:val="clear" w:color="auto" w:fill="FFFFFF"/>
              </w:rPr>
              <w:t>narkotisko vai citu apreibinošu vielu ietekmes konstatēšanas kārtību</w:t>
            </w:r>
            <w:r w:rsidR="006D7E35" w:rsidRPr="003D37BF">
              <w:rPr>
                <w:rFonts w:ascii="Times New Roman" w:hAnsi="Times New Roman"/>
                <w:sz w:val="28"/>
                <w:szCs w:val="28"/>
                <w:shd w:val="clear" w:color="auto" w:fill="FFFFFF"/>
              </w:rPr>
              <w:t>;</w:t>
            </w:r>
          </w:p>
          <w:p w:rsidR="00EB111D" w:rsidRPr="003D37BF" w:rsidRDefault="00EB111D" w:rsidP="002D6807">
            <w:pPr>
              <w:pStyle w:val="ListParagraph"/>
              <w:numPr>
                <w:ilvl w:val="0"/>
                <w:numId w:val="1"/>
              </w:numPr>
              <w:spacing w:after="0" w:line="240" w:lineRule="auto"/>
              <w:ind w:left="408" w:right="57" w:hanging="357"/>
              <w:jc w:val="both"/>
              <w:rPr>
                <w:rFonts w:ascii="Times New Roman" w:hAnsi="Times New Roman"/>
                <w:sz w:val="28"/>
                <w:szCs w:val="28"/>
                <w:shd w:val="clear" w:color="auto" w:fill="FFFFFF"/>
              </w:rPr>
            </w:pPr>
            <w:r w:rsidRPr="003D37BF">
              <w:rPr>
                <w:rFonts w:ascii="Times New Roman" w:hAnsi="Times New Roman"/>
                <w:sz w:val="28"/>
                <w:szCs w:val="28"/>
                <w:shd w:val="clear" w:color="auto" w:fill="FFFFFF"/>
              </w:rPr>
              <w:t xml:space="preserve">kārtību, kādā sedz izdevumus, kas saistīti ar </w:t>
            </w:r>
            <w:r w:rsidR="006D7E35" w:rsidRPr="003D37BF">
              <w:rPr>
                <w:rFonts w:ascii="Times New Roman" w:hAnsi="Times New Roman"/>
                <w:sz w:val="28"/>
                <w:szCs w:val="28"/>
                <w:shd w:val="clear" w:color="auto" w:fill="FFFFFF"/>
              </w:rPr>
              <w:t xml:space="preserve">alkohola koncentrācijas un </w:t>
            </w:r>
            <w:r w:rsidRPr="003D37BF">
              <w:rPr>
                <w:rFonts w:ascii="Times New Roman" w:hAnsi="Times New Roman"/>
                <w:sz w:val="28"/>
                <w:szCs w:val="28"/>
                <w:shd w:val="clear" w:color="auto" w:fill="FFFFFF"/>
              </w:rPr>
              <w:t>narkotisko vai citu apreibinošu vielu ietekmes pārbaužu veikšanu, kā arī to personu loku, kuras sedz minētos izdevumu</w:t>
            </w:r>
            <w:r w:rsidR="006D7E35" w:rsidRPr="003D37BF">
              <w:rPr>
                <w:rFonts w:ascii="Times New Roman" w:hAnsi="Times New Roman"/>
                <w:sz w:val="28"/>
                <w:szCs w:val="28"/>
                <w:shd w:val="clear" w:color="auto" w:fill="FFFFFF"/>
              </w:rPr>
              <w:t>s.</w:t>
            </w:r>
          </w:p>
          <w:p w:rsidR="002D6807" w:rsidRPr="003D37BF" w:rsidRDefault="002D6807" w:rsidP="00F47769">
            <w:pPr>
              <w:ind w:right="57"/>
              <w:jc w:val="both"/>
              <w:rPr>
                <w:sz w:val="28"/>
                <w:szCs w:val="28"/>
              </w:rPr>
            </w:pPr>
            <w:r w:rsidRPr="003D37BF">
              <w:rPr>
                <w:bCs/>
                <w:sz w:val="28"/>
                <w:szCs w:val="28"/>
                <w:lang w:eastAsia="en-US"/>
              </w:rPr>
              <w:t xml:space="preserve">Noteikumi Nr. 719 </w:t>
            </w:r>
            <w:r w:rsidR="00486943" w:rsidRPr="003D37BF">
              <w:rPr>
                <w:sz w:val="28"/>
                <w:szCs w:val="28"/>
                <w:shd w:val="clear" w:color="auto" w:fill="FFFFFF"/>
              </w:rPr>
              <w:t>attiecas uz transportlīdzekļu vadītājiem veiktajām pārbaudēm. Pārējo personu pārbaudes</w:t>
            </w:r>
            <w:r w:rsidRPr="003D37BF">
              <w:rPr>
                <w:sz w:val="28"/>
                <w:szCs w:val="28"/>
                <w:shd w:val="clear" w:color="auto" w:fill="FFFFFF"/>
              </w:rPr>
              <w:t>, lai konstatētu apreibinošo vielu ietekmi,</w:t>
            </w:r>
            <w:r w:rsidR="00486943" w:rsidRPr="003D37BF">
              <w:rPr>
                <w:sz w:val="28"/>
                <w:szCs w:val="28"/>
                <w:shd w:val="clear" w:color="auto" w:fill="FFFFFF"/>
              </w:rPr>
              <w:t xml:space="preserve"> tiek veiktas atbilstoši </w:t>
            </w:r>
            <w:r w:rsidRPr="003D37BF">
              <w:rPr>
                <w:sz w:val="28"/>
                <w:szCs w:val="28"/>
              </w:rPr>
              <w:t xml:space="preserve">Ministru kabineta 2008. gada 2. jūnija noteikumiem Nr. 394 “Alkohola, narkotisko, psihotropo vai toksisko vielu ietekmes pārbaudes kārtība””, kuru </w:t>
            </w:r>
            <w:r w:rsidRPr="003D37BF">
              <w:rPr>
                <w:sz w:val="28"/>
                <w:szCs w:val="28"/>
                <w:shd w:val="clear" w:color="auto" w:fill="FFFFFF"/>
              </w:rPr>
              <w:t>8., 9., 10. un 11.</w:t>
            </w:r>
            <w:r w:rsidR="0052248C">
              <w:rPr>
                <w:sz w:val="28"/>
                <w:szCs w:val="28"/>
                <w:shd w:val="clear" w:color="auto" w:fill="FFFFFF"/>
              </w:rPr>
              <w:t> </w:t>
            </w:r>
            <w:r w:rsidRPr="003D37BF">
              <w:rPr>
                <w:sz w:val="28"/>
                <w:szCs w:val="28"/>
                <w:shd w:val="clear" w:color="auto" w:fill="FFFFFF"/>
              </w:rPr>
              <w:t xml:space="preserve">pielikums ir </w:t>
            </w:r>
            <w:r w:rsidRPr="003D37BF">
              <w:rPr>
                <w:sz w:val="28"/>
                <w:szCs w:val="28"/>
                <w:shd w:val="clear" w:color="auto" w:fill="FFFFFF"/>
              </w:rPr>
              <w:lastRenderedPageBreak/>
              <w:t>piemērojams attiecībā uz Noteikumos Nr.</w:t>
            </w:r>
            <w:r w:rsidR="00114971" w:rsidRPr="003D37BF">
              <w:rPr>
                <w:sz w:val="28"/>
                <w:szCs w:val="28"/>
                <w:shd w:val="clear" w:color="auto" w:fill="FFFFFF"/>
              </w:rPr>
              <w:t> </w:t>
            </w:r>
            <w:r w:rsidRPr="003D37BF">
              <w:rPr>
                <w:sz w:val="28"/>
                <w:szCs w:val="28"/>
                <w:shd w:val="clear" w:color="auto" w:fill="FFFFFF"/>
              </w:rPr>
              <w:t>719 paredzētajām pārbaudēm.</w:t>
            </w:r>
            <w:r w:rsidRPr="003D37BF">
              <w:rPr>
                <w:sz w:val="28"/>
                <w:szCs w:val="28"/>
              </w:rPr>
              <w:t xml:space="preserve"> </w:t>
            </w:r>
          </w:p>
          <w:p w:rsidR="00E02B7B" w:rsidRPr="003D37BF" w:rsidRDefault="00E02B7B" w:rsidP="00F47769">
            <w:pPr>
              <w:ind w:right="57"/>
              <w:jc w:val="both"/>
              <w:rPr>
                <w:sz w:val="28"/>
                <w:szCs w:val="28"/>
              </w:rPr>
            </w:pPr>
          </w:p>
          <w:p w:rsidR="00C536BD" w:rsidRPr="003D37BF" w:rsidRDefault="00C536BD" w:rsidP="00F47769">
            <w:pPr>
              <w:ind w:right="57"/>
              <w:jc w:val="both"/>
              <w:rPr>
                <w:bCs/>
                <w:sz w:val="28"/>
                <w:szCs w:val="28"/>
                <w:lang w:eastAsia="en-US"/>
              </w:rPr>
            </w:pPr>
            <w:r w:rsidRPr="003D37BF">
              <w:rPr>
                <w:sz w:val="28"/>
                <w:szCs w:val="28"/>
              </w:rPr>
              <w:t>Lai nodrošinātu Administratīvās atbildības likumam pakārtoto tiesību normu ieviešanu līdz šī likuma spēkā stāšanās brīdim, ir izstrādāts Ministru kabineta noteikumu projekts „G</w:t>
            </w:r>
            <w:r w:rsidR="008C3038" w:rsidRPr="003D37BF">
              <w:rPr>
                <w:sz w:val="28"/>
                <w:szCs w:val="28"/>
                <w:shd w:val="clear" w:color="auto" w:fill="FFFFFF"/>
              </w:rPr>
              <w:t xml:space="preserve">rozījumi </w:t>
            </w:r>
            <w:r w:rsidR="008C3038" w:rsidRPr="003D37BF">
              <w:rPr>
                <w:sz w:val="28"/>
                <w:szCs w:val="28"/>
              </w:rPr>
              <w:t>Ministru kabineta 2018.</w:t>
            </w:r>
            <w:r w:rsidRPr="003D37BF">
              <w:rPr>
                <w:sz w:val="28"/>
                <w:szCs w:val="28"/>
              </w:rPr>
              <w:t> </w:t>
            </w:r>
            <w:r w:rsidR="008C3038" w:rsidRPr="003D37BF">
              <w:rPr>
                <w:sz w:val="28"/>
                <w:szCs w:val="28"/>
              </w:rPr>
              <w:t>gada 27.</w:t>
            </w:r>
            <w:r w:rsidRPr="003D37BF">
              <w:rPr>
                <w:sz w:val="28"/>
                <w:szCs w:val="28"/>
              </w:rPr>
              <w:t> </w:t>
            </w:r>
            <w:r w:rsidR="008C3038" w:rsidRPr="003D37BF">
              <w:rPr>
                <w:sz w:val="28"/>
                <w:szCs w:val="28"/>
              </w:rPr>
              <w:t>novembra noteikumos Nr.</w:t>
            </w:r>
            <w:r w:rsidRPr="003D37BF">
              <w:rPr>
                <w:sz w:val="28"/>
                <w:szCs w:val="28"/>
              </w:rPr>
              <w:t> </w:t>
            </w:r>
            <w:r w:rsidR="008C3038" w:rsidRPr="003D37BF">
              <w:rPr>
                <w:bCs/>
                <w:sz w:val="28"/>
                <w:szCs w:val="28"/>
                <w:lang w:eastAsia="en-US"/>
              </w:rPr>
              <w:t>719 „Kārtība, kādā nosaka alkohola koncentrāciju asinīs un izelpotajā gaisā un konstatē narkotisko vai citu apreibinošo vielu ietekmi”</w:t>
            </w:r>
            <w:r w:rsidRPr="003D37BF">
              <w:rPr>
                <w:bCs/>
                <w:sz w:val="28"/>
                <w:szCs w:val="28"/>
                <w:lang w:eastAsia="en-US"/>
              </w:rPr>
              <w:t>” (turpmāk – projekts).</w:t>
            </w:r>
          </w:p>
          <w:p w:rsidR="00C536BD" w:rsidRPr="003D37BF" w:rsidRDefault="00C536BD" w:rsidP="00F47769">
            <w:pPr>
              <w:ind w:right="57"/>
              <w:jc w:val="both"/>
              <w:rPr>
                <w:bCs/>
                <w:sz w:val="28"/>
                <w:szCs w:val="28"/>
                <w:lang w:eastAsia="en-US"/>
              </w:rPr>
            </w:pPr>
            <w:r w:rsidRPr="003D37BF">
              <w:rPr>
                <w:sz w:val="28"/>
                <w:szCs w:val="28"/>
              </w:rPr>
              <w:t>Projekta 1. </w:t>
            </w:r>
            <w:r w:rsidR="00DE79B3" w:rsidRPr="003D37BF">
              <w:rPr>
                <w:sz w:val="28"/>
                <w:szCs w:val="28"/>
              </w:rPr>
              <w:t xml:space="preserve">punkts </w:t>
            </w:r>
            <w:r w:rsidRPr="003D37BF">
              <w:rPr>
                <w:sz w:val="28"/>
                <w:szCs w:val="28"/>
              </w:rPr>
              <w:t>paredz saskaņot Noteikumos Nr.</w:t>
            </w:r>
            <w:r w:rsidR="00A250EB">
              <w:rPr>
                <w:sz w:val="28"/>
                <w:szCs w:val="28"/>
              </w:rPr>
              <w:t> </w:t>
            </w:r>
            <w:r w:rsidRPr="003D37BF">
              <w:rPr>
                <w:sz w:val="28"/>
                <w:szCs w:val="28"/>
              </w:rPr>
              <w:t xml:space="preserve">719 lietoto terminoloģiju ar </w:t>
            </w:r>
            <w:r w:rsidRPr="003D37BF">
              <w:rPr>
                <w:bCs/>
                <w:sz w:val="28"/>
                <w:szCs w:val="28"/>
                <w:lang w:eastAsia="en-US"/>
              </w:rPr>
              <w:t>Administratīvās atbildības likumā lietoto, aizstājot vārdkopu „izelpotais</w:t>
            </w:r>
            <w:r w:rsidR="00D02E43" w:rsidRPr="003D37BF">
              <w:rPr>
                <w:bCs/>
                <w:sz w:val="28"/>
                <w:szCs w:val="28"/>
                <w:lang w:eastAsia="en-US"/>
              </w:rPr>
              <w:t xml:space="preserve"> gais</w:t>
            </w:r>
            <w:r w:rsidRPr="003D37BF">
              <w:rPr>
                <w:bCs/>
                <w:sz w:val="28"/>
                <w:szCs w:val="28"/>
                <w:lang w:eastAsia="en-US"/>
              </w:rPr>
              <w:t>s</w:t>
            </w:r>
            <w:r w:rsidR="00D02E43" w:rsidRPr="003D37BF">
              <w:rPr>
                <w:bCs/>
                <w:sz w:val="28"/>
                <w:szCs w:val="28"/>
                <w:lang w:eastAsia="en-US"/>
              </w:rPr>
              <w:t>”</w:t>
            </w:r>
            <w:r w:rsidRPr="003D37BF">
              <w:rPr>
                <w:bCs/>
                <w:sz w:val="28"/>
                <w:szCs w:val="28"/>
                <w:lang w:eastAsia="en-US"/>
              </w:rPr>
              <w:t xml:space="preserve"> ar vārdkopu </w:t>
            </w:r>
            <w:r w:rsidR="00D02E43" w:rsidRPr="003D37BF">
              <w:rPr>
                <w:bCs/>
                <w:sz w:val="28"/>
                <w:szCs w:val="28"/>
                <w:lang w:eastAsia="en-US"/>
              </w:rPr>
              <w:t>„izelpas gaiss”</w:t>
            </w:r>
            <w:r w:rsidRPr="003D37BF">
              <w:rPr>
                <w:bCs/>
                <w:sz w:val="28"/>
                <w:szCs w:val="28"/>
                <w:lang w:eastAsia="en-US"/>
              </w:rPr>
              <w:t>.</w:t>
            </w:r>
          </w:p>
          <w:p w:rsidR="00CB5032" w:rsidRPr="003D37BF" w:rsidRDefault="00DE79B3" w:rsidP="00CB5032">
            <w:pPr>
              <w:ind w:right="57"/>
              <w:jc w:val="both"/>
              <w:rPr>
                <w:sz w:val="28"/>
                <w:szCs w:val="28"/>
              </w:rPr>
            </w:pPr>
            <w:r w:rsidRPr="003D37BF">
              <w:rPr>
                <w:bCs/>
                <w:sz w:val="28"/>
                <w:szCs w:val="28"/>
                <w:lang w:eastAsia="en-US"/>
              </w:rPr>
              <w:t xml:space="preserve">Projekta 2.punkts paredz papildināt </w:t>
            </w:r>
            <w:r w:rsidR="00C536BD" w:rsidRPr="003D37BF">
              <w:rPr>
                <w:sz w:val="28"/>
                <w:szCs w:val="28"/>
              </w:rPr>
              <w:t>N</w:t>
            </w:r>
            <w:r w:rsidRPr="003D37BF">
              <w:rPr>
                <w:sz w:val="28"/>
                <w:szCs w:val="28"/>
              </w:rPr>
              <w:t>oteikumu Nr.</w:t>
            </w:r>
            <w:r w:rsidR="00C536BD" w:rsidRPr="003D37BF">
              <w:rPr>
                <w:sz w:val="28"/>
                <w:szCs w:val="28"/>
              </w:rPr>
              <w:t> </w:t>
            </w:r>
            <w:r w:rsidRPr="003D37BF">
              <w:rPr>
                <w:bCs/>
                <w:sz w:val="28"/>
                <w:szCs w:val="28"/>
                <w:lang w:eastAsia="en-US"/>
              </w:rPr>
              <w:t xml:space="preserve">719 izdošanas pamatu </w:t>
            </w:r>
            <w:r w:rsidR="00F23CDE" w:rsidRPr="003D37BF">
              <w:rPr>
                <w:bCs/>
                <w:sz w:val="28"/>
                <w:szCs w:val="28"/>
                <w:lang w:eastAsia="en-US"/>
              </w:rPr>
              <w:t>ar Administratīvās atbildības likuma 75. panta otro daļu</w:t>
            </w:r>
            <w:r w:rsidR="00CB5032" w:rsidRPr="003D37BF">
              <w:rPr>
                <w:sz w:val="28"/>
                <w:szCs w:val="28"/>
              </w:rPr>
              <w:t>.</w:t>
            </w:r>
          </w:p>
          <w:p w:rsidR="00CB5032" w:rsidRPr="003D37BF" w:rsidRDefault="00CB5032" w:rsidP="00CB5032">
            <w:pPr>
              <w:ind w:right="57"/>
              <w:jc w:val="both"/>
              <w:rPr>
                <w:sz w:val="28"/>
                <w:szCs w:val="28"/>
              </w:rPr>
            </w:pPr>
            <w:r w:rsidRPr="003D37BF">
              <w:rPr>
                <w:sz w:val="28"/>
                <w:szCs w:val="28"/>
              </w:rPr>
              <w:t xml:space="preserve">Projekta </w:t>
            </w:r>
            <w:r w:rsidR="00F23CDE" w:rsidRPr="003D37BF">
              <w:rPr>
                <w:sz w:val="28"/>
                <w:szCs w:val="28"/>
              </w:rPr>
              <w:t xml:space="preserve">3. un </w:t>
            </w:r>
            <w:r w:rsidRPr="003D37BF">
              <w:rPr>
                <w:sz w:val="28"/>
                <w:szCs w:val="28"/>
              </w:rPr>
              <w:t>4.</w:t>
            </w:r>
            <w:r w:rsidR="00F23CDE" w:rsidRPr="003D37BF">
              <w:rPr>
                <w:sz w:val="28"/>
                <w:szCs w:val="28"/>
              </w:rPr>
              <w:t> </w:t>
            </w:r>
            <w:r w:rsidRPr="003D37BF">
              <w:rPr>
                <w:sz w:val="28"/>
                <w:szCs w:val="28"/>
              </w:rPr>
              <w:t xml:space="preserve">punkts </w:t>
            </w:r>
            <w:r w:rsidR="00F23CDE" w:rsidRPr="003D37BF">
              <w:rPr>
                <w:sz w:val="28"/>
                <w:szCs w:val="28"/>
              </w:rPr>
              <w:t>precizē N</w:t>
            </w:r>
            <w:r w:rsidRPr="003D37BF">
              <w:rPr>
                <w:sz w:val="28"/>
                <w:szCs w:val="28"/>
              </w:rPr>
              <w:t>oteikumu Nr.</w:t>
            </w:r>
            <w:r w:rsidR="00F23CDE" w:rsidRPr="003D37BF">
              <w:rPr>
                <w:sz w:val="28"/>
                <w:szCs w:val="28"/>
              </w:rPr>
              <w:t xml:space="preserve"> 719 tvērumu atbilstoši </w:t>
            </w:r>
            <w:r w:rsidR="00F23CDE" w:rsidRPr="003D37BF">
              <w:rPr>
                <w:bCs/>
                <w:sz w:val="28"/>
                <w:szCs w:val="28"/>
                <w:lang w:eastAsia="en-US"/>
              </w:rPr>
              <w:t>Administratīvās atbildības likuma 75. panta otrajai daļai.</w:t>
            </w:r>
          </w:p>
          <w:p w:rsidR="00DE79B3" w:rsidRPr="003D37BF" w:rsidRDefault="00CB5032" w:rsidP="00F47769">
            <w:pPr>
              <w:ind w:right="57"/>
              <w:jc w:val="both"/>
              <w:rPr>
                <w:bCs/>
                <w:sz w:val="28"/>
                <w:szCs w:val="28"/>
                <w:lang w:eastAsia="en-US"/>
              </w:rPr>
            </w:pPr>
            <w:r w:rsidRPr="003D37BF">
              <w:rPr>
                <w:sz w:val="28"/>
                <w:szCs w:val="28"/>
              </w:rPr>
              <w:t>Projekta 5.</w:t>
            </w:r>
            <w:r w:rsidR="00F23CDE" w:rsidRPr="003D37BF">
              <w:rPr>
                <w:sz w:val="28"/>
                <w:szCs w:val="28"/>
              </w:rPr>
              <w:t>-7. </w:t>
            </w:r>
            <w:r w:rsidRPr="003D37BF">
              <w:rPr>
                <w:sz w:val="28"/>
                <w:szCs w:val="28"/>
              </w:rPr>
              <w:t xml:space="preserve">punkts redakcionāli </w:t>
            </w:r>
            <w:r w:rsidR="00F23CDE" w:rsidRPr="003D37BF">
              <w:rPr>
                <w:sz w:val="28"/>
                <w:szCs w:val="28"/>
              </w:rPr>
              <w:t>precizē N</w:t>
            </w:r>
            <w:r w:rsidRPr="003D37BF">
              <w:rPr>
                <w:sz w:val="28"/>
                <w:szCs w:val="28"/>
              </w:rPr>
              <w:t>oteikumu Nr.</w:t>
            </w:r>
            <w:r w:rsidR="00F23CDE" w:rsidRPr="003D37BF">
              <w:rPr>
                <w:sz w:val="28"/>
                <w:szCs w:val="28"/>
              </w:rPr>
              <w:t> </w:t>
            </w:r>
            <w:r w:rsidRPr="003D37BF">
              <w:rPr>
                <w:bCs/>
                <w:sz w:val="28"/>
                <w:szCs w:val="28"/>
                <w:lang w:eastAsia="en-US"/>
              </w:rPr>
              <w:t xml:space="preserve">719 normas, kas </w:t>
            </w:r>
            <w:r w:rsidR="00F23CDE" w:rsidRPr="003D37BF">
              <w:rPr>
                <w:bCs/>
                <w:sz w:val="28"/>
                <w:szCs w:val="28"/>
                <w:lang w:eastAsia="en-US"/>
              </w:rPr>
              <w:t>nosaka alkohola koncentrācijas pārbaudi izel</w:t>
            </w:r>
            <w:r w:rsidR="003D37BF" w:rsidRPr="003D37BF">
              <w:rPr>
                <w:bCs/>
                <w:sz w:val="28"/>
                <w:szCs w:val="28"/>
                <w:lang w:eastAsia="en-US"/>
              </w:rPr>
              <w:t>p</w:t>
            </w:r>
            <w:r w:rsidR="00DA735B" w:rsidRPr="003D37BF">
              <w:rPr>
                <w:bCs/>
                <w:sz w:val="28"/>
                <w:szCs w:val="28"/>
                <w:lang w:eastAsia="en-US"/>
              </w:rPr>
              <w:t>as</w:t>
            </w:r>
            <w:r w:rsidR="00F23CDE" w:rsidRPr="003D37BF">
              <w:rPr>
                <w:bCs/>
                <w:sz w:val="28"/>
                <w:szCs w:val="28"/>
                <w:lang w:eastAsia="en-US"/>
              </w:rPr>
              <w:t xml:space="preserve"> gaisā, nemainot to būtību</w:t>
            </w:r>
            <w:r w:rsidRPr="003D37BF">
              <w:rPr>
                <w:bCs/>
                <w:sz w:val="28"/>
                <w:szCs w:val="28"/>
                <w:lang w:eastAsia="en-US"/>
              </w:rPr>
              <w:t>.</w:t>
            </w:r>
          </w:p>
          <w:p w:rsidR="00F23CDE" w:rsidRPr="003D37BF" w:rsidRDefault="00F23CDE" w:rsidP="007E75CD">
            <w:pPr>
              <w:ind w:right="57"/>
              <w:jc w:val="both"/>
              <w:rPr>
                <w:sz w:val="28"/>
                <w:szCs w:val="28"/>
              </w:rPr>
            </w:pPr>
            <w:r w:rsidRPr="003D37BF">
              <w:rPr>
                <w:sz w:val="28"/>
                <w:szCs w:val="28"/>
              </w:rPr>
              <w:t xml:space="preserve">Projekta 8. un 9.punkts paredz atsevišķu Noteikumu Nr. 719 normu svītrošanu, tās daļēji iekļaujot jaunā nodaļā. Nodaļa nosaka medicīniskās pārbaudes izdevumu aprēķina </w:t>
            </w:r>
            <w:r w:rsidR="00985159" w:rsidRPr="003D37BF">
              <w:rPr>
                <w:sz w:val="28"/>
                <w:szCs w:val="28"/>
              </w:rPr>
              <w:t>kārtību</w:t>
            </w:r>
            <w:r w:rsidR="00FE0B4A" w:rsidRPr="003D37BF">
              <w:rPr>
                <w:sz w:val="28"/>
                <w:szCs w:val="28"/>
              </w:rPr>
              <w:t xml:space="preserve">, vienlaikus </w:t>
            </w:r>
            <w:r w:rsidR="00985159" w:rsidRPr="003D37BF">
              <w:rPr>
                <w:sz w:val="28"/>
                <w:szCs w:val="28"/>
              </w:rPr>
              <w:t>precizējot</w:t>
            </w:r>
            <w:r w:rsidR="00FD6FA4" w:rsidRPr="003D37BF">
              <w:rPr>
                <w:sz w:val="28"/>
                <w:szCs w:val="28"/>
              </w:rPr>
              <w:t xml:space="preserve"> izdevumu segšanas kārtību</w:t>
            </w:r>
            <w:r w:rsidR="00FE0B4A" w:rsidRPr="003D37BF">
              <w:rPr>
                <w:sz w:val="28"/>
                <w:szCs w:val="28"/>
                <w:shd w:val="clear" w:color="auto" w:fill="FFFFFF"/>
              </w:rPr>
              <w:t>.</w:t>
            </w:r>
          </w:p>
          <w:p w:rsidR="00F23CDE" w:rsidRPr="003D37BF" w:rsidRDefault="00FE0B4A" w:rsidP="007E75CD">
            <w:pPr>
              <w:ind w:right="57"/>
              <w:jc w:val="both"/>
              <w:rPr>
                <w:sz w:val="28"/>
                <w:szCs w:val="28"/>
                <w:lang w:eastAsia="en-US"/>
              </w:rPr>
            </w:pPr>
            <w:r w:rsidRPr="003D37BF">
              <w:rPr>
                <w:sz w:val="28"/>
                <w:szCs w:val="28"/>
                <w:lang w:eastAsia="en-US"/>
              </w:rPr>
              <w:t>Alkohola koncentrācijas pārbaužu un narkotisko vai citu apreibinošo vielu ietekmes pārbaužu izdevumu apmēru nosaka ārsts, kas veic medicīnisko pārbaudi, saskaņā ar ārstniecības iestādes apstiprinātu cenrādi un atbilstoši faktiski veiktajām pārbaudēm, kas norādītas medicīniskās pārbaudes protokolā.</w:t>
            </w:r>
          </w:p>
          <w:p w:rsidR="00FE0B4A" w:rsidRPr="003D37BF" w:rsidRDefault="00FE0B4A" w:rsidP="007E75CD">
            <w:pPr>
              <w:ind w:right="57"/>
              <w:jc w:val="both"/>
              <w:rPr>
                <w:sz w:val="28"/>
                <w:szCs w:val="28"/>
              </w:rPr>
            </w:pPr>
            <w:r w:rsidRPr="003D37BF">
              <w:rPr>
                <w:sz w:val="28"/>
                <w:szCs w:val="28"/>
                <w:shd w:val="clear" w:color="auto" w:fill="FFFFFF"/>
              </w:rPr>
              <w:t xml:space="preserve">Medicīniskās pārbaudes izdevumus sākotnēji sedz iestāde, kuras darbinieks nosūtījis transportlīdzekļa vadītāju uz medicīnisko pārbaudi. Vienlaikus noteikti gadījumi, kad iepriekš minētos procesuālos izdevumus iestādei sedz transportlīdzekļa vadītājs. </w:t>
            </w:r>
          </w:p>
          <w:p w:rsidR="00FE0B4A" w:rsidRPr="003D37BF" w:rsidRDefault="00FE0B4A" w:rsidP="00FE0B4A">
            <w:pPr>
              <w:ind w:right="57"/>
              <w:jc w:val="both"/>
              <w:rPr>
                <w:sz w:val="28"/>
                <w:szCs w:val="28"/>
              </w:rPr>
            </w:pPr>
            <w:r w:rsidRPr="003D37BF">
              <w:rPr>
                <w:sz w:val="28"/>
                <w:szCs w:val="28"/>
              </w:rPr>
              <w:t xml:space="preserve">Tāpat noteikta kārtība tās iestādes, kurai </w:t>
            </w:r>
            <w:r w:rsidRPr="003D37BF">
              <w:rPr>
                <w:sz w:val="28"/>
                <w:szCs w:val="28"/>
                <w:lang w:eastAsia="en-US"/>
              </w:rPr>
              <w:t>nosūta materiālus par iespējamo administratīvo pārkāpumu pēc piekritības,</w:t>
            </w:r>
            <w:r w:rsidRPr="003D37BF">
              <w:rPr>
                <w:sz w:val="28"/>
                <w:szCs w:val="28"/>
              </w:rPr>
              <w:t xml:space="preserve"> informēšanai par procesuālajiem izdevumiem. </w:t>
            </w:r>
          </w:p>
          <w:p w:rsidR="00AD429A" w:rsidRPr="003D37BF" w:rsidRDefault="004B4FA0" w:rsidP="004B4FA0">
            <w:pPr>
              <w:ind w:right="57"/>
              <w:jc w:val="both"/>
              <w:rPr>
                <w:sz w:val="28"/>
                <w:szCs w:val="28"/>
              </w:rPr>
            </w:pPr>
            <w:r w:rsidRPr="003D37BF">
              <w:rPr>
                <w:sz w:val="28"/>
                <w:szCs w:val="28"/>
              </w:rPr>
              <w:lastRenderedPageBreak/>
              <w:t>Projekts paredz atteikšanos no maksas par alkohola koncentrācijas pārbaudi izelp</w:t>
            </w:r>
            <w:r w:rsidR="00114971" w:rsidRPr="003D37BF">
              <w:rPr>
                <w:sz w:val="28"/>
                <w:szCs w:val="28"/>
              </w:rPr>
              <w:t>as gais</w:t>
            </w:r>
            <w:r w:rsidR="00D74BDC" w:rsidRPr="003D37BF">
              <w:rPr>
                <w:sz w:val="28"/>
                <w:szCs w:val="28"/>
              </w:rPr>
              <w:t>ā</w:t>
            </w:r>
            <w:r w:rsidRPr="003D37BF">
              <w:rPr>
                <w:sz w:val="28"/>
                <w:szCs w:val="28"/>
              </w:rPr>
              <w:t xml:space="preserve">, ko </w:t>
            </w:r>
            <w:r w:rsidR="00FD6FA4" w:rsidRPr="003D37BF">
              <w:rPr>
                <w:sz w:val="28"/>
                <w:szCs w:val="28"/>
              </w:rPr>
              <w:t xml:space="preserve">ar portatīvo ierīci </w:t>
            </w:r>
            <w:r w:rsidRPr="003D37BF">
              <w:rPr>
                <w:sz w:val="28"/>
                <w:szCs w:val="28"/>
              </w:rPr>
              <w:t>veic Valsts policijas vai Valsts robežsardzes darbinieks.</w:t>
            </w:r>
          </w:p>
          <w:p w:rsidR="004B4FA0" w:rsidRPr="003D37BF" w:rsidRDefault="004B4FA0" w:rsidP="004B4FA0">
            <w:pPr>
              <w:ind w:right="57"/>
              <w:jc w:val="both"/>
              <w:rPr>
                <w:sz w:val="28"/>
                <w:szCs w:val="28"/>
              </w:rPr>
            </w:pPr>
            <w:r w:rsidRPr="003D37BF">
              <w:rPr>
                <w:sz w:val="28"/>
                <w:szCs w:val="28"/>
              </w:rPr>
              <w:t>Paredzēts, ka projekts stājas spēkā vienlaikus ar Administratīvās atbildības likumu.</w:t>
            </w:r>
          </w:p>
        </w:tc>
      </w:tr>
      <w:tr w:rsidR="00796128" w:rsidRPr="003D37BF" w:rsidTr="00985159">
        <w:trPr>
          <w:trHeight w:val="372"/>
        </w:trPr>
        <w:tc>
          <w:tcPr>
            <w:tcW w:w="421"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spacing w:before="100" w:beforeAutospacing="1" w:after="100" w:afterAutospacing="1" w:line="293" w:lineRule="atLeast"/>
              <w:jc w:val="center"/>
              <w:rPr>
                <w:sz w:val="28"/>
                <w:szCs w:val="28"/>
              </w:rPr>
            </w:pPr>
            <w:r w:rsidRPr="003D37BF">
              <w:rPr>
                <w:sz w:val="28"/>
                <w:szCs w:val="28"/>
              </w:rPr>
              <w:lastRenderedPageBreak/>
              <w:t>3.</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rPr>
                <w:sz w:val="28"/>
                <w:szCs w:val="28"/>
              </w:rPr>
            </w:pPr>
            <w:r w:rsidRPr="003D37BF">
              <w:rPr>
                <w:sz w:val="28"/>
                <w:szCs w:val="28"/>
              </w:rPr>
              <w:t>Projekta izstrādē iesaistītās institūcijas un publiskas personas kapitālsabiedrības</w:t>
            </w:r>
          </w:p>
        </w:tc>
        <w:tc>
          <w:tcPr>
            <w:tcW w:w="6379" w:type="dxa"/>
            <w:tcBorders>
              <w:top w:val="outset" w:sz="6" w:space="0" w:color="414142"/>
              <w:left w:val="outset" w:sz="6" w:space="0" w:color="414142"/>
              <w:bottom w:val="outset" w:sz="6" w:space="0" w:color="414142"/>
              <w:right w:val="outset" w:sz="6" w:space="0" w:color="414142"/>
            </w:tcBorders>
            <w:hideMark/>
          </w:tcPr>
          <w:p w:rsidR="00796128" w:rsidRPr="003D37BF" w:rsidRDefault="004B4FA0" w:rsidP="00796128">
            <w:pPr>
              <w:ind w:left="57" w:right="57"/>
              <w:jc w:val="both"/>
              <w:rPr>
                <w:sz w:val="28"/>
                <w:szCs w:val="28"/>
              </w:rPr>
            </w:pPr>
            <w:r w:rsidRPr="003D37BF">
              <w:rPr>
                <w:sz w:val="28"/>
                <w:szCs w:val="28"/>
              </w:rPr>
              <w:t>Iekšlietu ministrija.</w:t>
            </w:r>
          </w:p>
        </w:tc>
      </w:tr>
      <w:tr w:rsidR="00796128" w:rsidRPr="003D37BF" w:rsidTr="00985159">
        <w:tc>
          <w:tcPr>
            <w:tcW w:w="421"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spacing w:before="100" w:beforeAutospacing="1" w:after="100" w:afterAutospacing="1" w:line="293" w:lineRule="atLeast"/>
              <w:jc w:val="center"/>
              <w:rPr>
                <w:sz w:val="28"/>
                <w:szCs w:val="28"/>
              </w:rPr>
            </w:pPr>
            <w:r w:rsidRPr="003D37BF">
              <w:rPr>
                <w:sz w:val="28"/>
                <w:szCs w:val="28"/>
              </w:rPr>
              <w:t>4.</w:t>
            </w:r>
          </w:p>
        </w:tc>
        <w:tc>
          <w:tcPr>
            <w:tcW w:w="2438"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rPr>
                <w:sz w:val="28"/>
                <w:szCs w:val="28"/>
              </w:rPr>
            </w:pPr>
            <w:r w:rsidRPr="003D37BF">
              <w:rPr>
                <w:sz w:val="28"/>
                <w:szCs w:val="28"/>
              </w:rPr>
              <w:t>Cita informācija</w:t>
            </w:r>
          </w:p>
        </w:tc>
        <w:tc>
          <w:tcPr>
            <w:tcW w:w="6379" w:type="dxa"/>
            <w:tcBorders>
              <w:top w:val="outset" w:sz="6" w:space="0" w:color="414142"/>
              <w:left w:val="outset" w:sz="6" w:space="0" w:color="414142"/>
              <w:bottom w:val="outset" w:sz="6" w:space="0" w:color="414142"/>
              <w:right w:val="outset" w:sz="6" w:space="0" w:color="414142"/>
            </w:tcBorders>
            <w:hideMark/>
          </w:tcPr>
          <w:p w:rsidR="00796128" w:rsidRPr="003D37BF" w:rsidRDefault="00796128" w:rsidP="00796128">
            <w:pPr>
              <w:ind w:left="57" w:right="57"/>
              <w:jc w:val="both"/>
              <w:rPr>
                <w:sz w:val="28"/>
                <w:szCs w:val="28"/>
              </w:rPr>
            </w:pPr>
            <w:r w:rsidRPr="003D37BF">
              <w:rPr>
                <w:sz w:val="28"/>
                <w:szCs w:val="28"/>
              </w:rPr>
              <w:t>Nav.</w:t>
            </w:r>
          </w:p>
        </w:tc>
      </w:tr>
    </w:tbl>
    <w:p w:rsidR="00BD5588" w:rsidRPr="003D37BF" w:rsidRDefault="00BD5588" w:rsidP="00F33D6B">
      <w:pPr>
        <w:pStyle w:val="Title"/>
        <w:spacing w:before="130" w:line="260" w:lineRule="exact"/>
        <w:jc w:val="both"/>
        <w:rPr>
          <w:szCs w:val="28"/>
        </w:rPr>
      </w:pPr>
    </w:p>
    <w:tbl>
      <w:tblPr>
        <w:tblStyle w:val="TableGrid"/>
        <w:tblW w:w="9214" w:type="dxa"/>
        <w:tblInd w:w="108" w:type="dxa"/>
        <w:tblLook w:val="04A0" w:firstRow="1" w:lastRow="0" w:firstColumn="1" w:lastColumn="0" w:noHBand="0" w:noVBand="1"/>
      </w:tblPr>
      <w:tblGrid>
        <w:gridCol w:w="426"/>
        <w:gridCol w:w="2436"/>
        <w:gridCol w:w="6352"/>
      </w:tblGrid>
      <w:tr w:rsidR="00A97FD9" w:rsidRPr="003D37BF" w:rsidTr="00985159">
        <w:tc>
          <w:tcPr>
            <w:tcW w:w="9214" w:type="dxa"/>
            <w:gridSpan w:val="3"/>
          </w:tcPr>
          <w:p w:rsidR="00441CCB" w:rsidRPr="003D37BF" w:rsidRDefault="00D004D5" w:rsidP="00766A92">
            <w:pPr>
              <w:pStyle w:val="Title"/>
              <w:spacing w:before="130" w:line="260" w:lineRule="exact"/>
              <w:rPr>
                <w:szCs w:val="28"/>
              </w:rPr>
            </w:pPr>
            <w:r w:rsidRPr="003D37BF">
              <w:rPr>
                <w:b/>
                <w:bCs/>
                <w:szCs w:val="28"/>
              </w:rPr>
              <w:t>II. Tiesību akta projekta ietekme uz sabiedrību, tautsaimniecības attīstību un administratīvo slogu</w:t>
            </w:r>
          </w:p>
        </w:tc>
      </w:tr>
      <w:tr w:rsidR="00A97FD9" w:rsidRPr="003D37BF" w:rsidTr="00985159">
        <w:tc>
          <w:tcPr>
            <w:tcW w:w="396" w:type="dxa"/>
          </w:tcPr>
          <w:p w:rsidR="00441CCB" w:rsidRPr="003D37BF" w:rsidRDefault="00D004D5" w:rsidP="00BD5588">
            <w:pPr>
              <w:pStyle w:val="Title"/>
              <w:spacing w:before="130" w:line="260" w:lineRule="exact"/>
              <w:jc w:val="both"/>
              <w:rPr>
                <w:szCs w:val="28"/>
              </w:rPr>
            </w:pPr>
            <w:r w:rsidRPr="003D37BF">
              <w:rPr>
                <w:szCs w:val="28"/>
              </w:rPr>
              <w:t>1.</w:t>
            </w:r>
          </w:p>
        </w:tc>
        <w:tc>
          <w:tcPr>
            <w:tcW w:w="2439" w:type="dxa"/>
          </w:tcPr>
          <w:p w:rsidR="00441CCB" w:rsidRPr="003D37BF" w:rsidRDefault="00D004D5" w:rsidP="00BD5588">
            <w:pPr>
              <w:pStyle w:val="Title"/>
              <w:spacing w:before="130" w:line="260" w:lineRule="exact"/>
              <w:jc w:val="both"/>
              <w:rPr>
                <w:szCs w:val="28"/>
              </w:rPr>
            </w:pPr>
            <w:r w:rsidRPr="003D37BF">
              <w:rPr>
                <w:szCs w:val="28"/>
              </w:rPr>
              <w:t>Sabiedrības mērķgrupas, kuras tiesiskais regulējums ietekmē vai varētu ietekmēt</w:t>
            </w:r>
          </w:p>
        </w:tc>
        <w:tc>
          <w:tcPr>
            <w:tcW w:w="6379" w:type="dxa"/>
          </w:tcPr>
          <w:p w:rsidR="004F6846" w:rsidRPr="00A250EB" w:rsidRDefault="00486943" w:rsidP="00A250EB">
            <w:pPr>
              <w:spacing w:after="120"/>
              <w:jc w:val="both"/>
              <w:rPr>
                <w:sz w:val="28"/>
                <w:szCs w:val="28"/>
              </w:rPr>
            </w:pPr>
            <w:r w:rsidRPr="00A250EB">
              <w:rPr>
                <w:sz w:val="28"/>
                <w:szCs w:val="28"/>
              </w:rPr>
              <w:t>Transportlīdzekļu vadītāji</w:t>
            </w:r>
            <w:r w:rsidR="004F6846" w:rsidRPr="00A250EB">
              <w:rPr>
                <w:sz w:val="28"/>
                <w:szCs w:val="28"/>
              </w:rPr>
              <w:t xml:space="preserve">, </w:t>
            </w:r>
            <w:r w:rsidRPr="00A250EB">
              <w:rPr>
                <w:sz w:val="28"/>
                <w:szCs w:val="28"/>
              </w:rPr>
              <w:t>attiecībā</w:t>
            </w:r>
            <w:proofErr w:type="gramStart"/>
            <w:r w:rsidRPr="00A250EB">
              <w:rPr>
                <w:sz w:val="28"/>
                <w:szCs w:val="28"/>
              </w:rPr>
              <w:t xml:space="preserve"> pret kuriem tiek uzsākta </w:t>
            </w:r>
            <w:r w:rsidR="004F6846" w:rsidRPr="00A250EB">
              <w:rPr>
                <w:sz w:val="28"/>
                <w:szCs w:val="28"/>
              </w:rPr>
              <w:t>administratīv</w:t>
            </w:r>
            <w:r w:rsidR="002D6807" w:rsidRPr="00A250EB">
              <w:rPr>
                <w:sz w:val="28"/>
                <w:szCs w:val="28"/>
              </w:rPr>
              <w:t>ā pārkāpuma lietvedība</w:t>
            </w:r>
            <w:r w:rsidR="004F6846" w:rsidRPr="00A250EB">
              <w:rPr>
                <w:sz w:val="28"/>
                <w:szCs w:val="28"/>
              </w:rPr>
              <w:t xml:space="preserve"> saistībā ar </w:t>
            </w:r>
            <w:r w:rsidR="002D6807" w:rsidRPr="00A250EB">
              <w:rPr>
                <w:sz w:val="28"/>
                <w:szCs w:val="28"/>
              </w:rPr>
              <w:t>transportlīdzekļa vadīšanu</w:t>
            </w:r>
            <w:proofErr w:type="gramEnd"/>
            <w:r w:rsidR="002D6807" w:rsidRPr="00A250EB">
              <w:rPr>
                <w:sz w:val="28"/>
                <w:szCs w:val="28"/>
              </w:rPr>
              <w:t xml:space="preserve"> </w:t>
            </w:r>
            <w:r w:rsidR="004F6846" w:rsidRPr="00A250EB">
              <w:rPr>
                <w:sz w:val="28"/>
                <w:szCs w:val="28"/>
              </w:rPr>
              <w:t>apreibinošo vielu ietekm</w:t>
            </w:r>
            <w:r w:rsidR="002D6807" w:rsidRPr="00A250EB">
              <w:rPr>
                <w:sz w:val="28"/>
                <w:szCs w:val="28"/>
              </w:rPr>
              <w:t>ē</w:t>
            </w:r>
            <w:r w:rsidR="004F6846" w:rsidRPr="00A250EB">
              <w:rPr>
                <w:sz w:val="28"/>
                <w:szCs w:val="28"/>
              </w:rPr>
              <w:t xml:space="preserve">. </w:t>
            </w:r>
            <w:r w:rsidR="00FD6FA4" w:rsidRPr="003D37BF">
              <w:rPr>
                <w:sz w:val="28"/>
                <w:szCs w:val="28"/>
              </w:rPr>
              <w:t>Valsts policijas vai Valsts robežsardzes darbinieki, kas ar portatīvo ierīci veic alkohola koncentrācijas pārbaudi izelp</w:t>
            </w:r>
            <w:r w:rsidR="00114971" w:rsidRPr="003D37BF">
              <w:rPr>
                <w:sz w:val="28"/>
                <w:szCs w:val="28"/>
              </w:rPr>
              <w:t>as gais</w:t>
            </w:r>
            <w:r w:rsidR="00FD6FA4" w:rsidRPr="003D37BF">
              <w:rPr>
                <w:sz w:val="28"/>
                <w:szCs w:val="28"/>
              </w:rPr>
              <w:t>ā.</w:t>
            </w:r>
          </w:p>
          <w:p w:rsidR="00441CCB" w:rsidRPr="003D37BF" w:rsidRDefault="00DB5913" w:rsidP="00A250EB">
            <w:pPr>
              <w:pStyle w:val="Title"/>
              <w:spacing w:before="130" w:after="120" w:line="260" w:lineRule="exact"/>
              <w:jc w:val="both"/>
              <w:rPr>
                <w:szCs w:val="28"/>
                <w:lang w:eastAsia="lv-LV"/>
              </w:rPr>
            </w:pPr>
            <w:r w:rsidRPr="003D37BF">
              <w:rPr>
                <w:szCs w:val="28"/>
                <w:lang w:eastAsia="lv-LV"/>
              </w:rPr>
              <w:t>201</w:t>
            </w:r>
            <w:r w:rsidR="003C0AE5">
              <w:rPr>
                <w:szCs w:val="28"/>
                <w:lang w:eastAsia="lv-LV"/>
              </w:rPr>
              <w:t>9</w:t>
            </w:r>
            <w:r w:rsidRPr="003D37BF">
              <w:rPr>
                <w:szCs w:val="28"/>
                <w:lang w:eastAsia="lv-LV"/>
              </w:rPr>
              <w:t>.</w:t>
            </w:r>
            <w:r w:rsidR="00DA735B" w:rsidRPr="003D37BF">
              <w:rPr>
                <w:szCs w:val="28"/>
                <w:lang w:eastAsia="lv-LV"/>
              </w:rPr>
              <w:t> </w:t>
            </w:r>
            <w:r w:rsidRPr="003D37BF">
              <w:rPr>
                <w:szCs w:val="28"/>
                <w:lang w:eastAsia="lv-LV"/>
              </w:rPr>
              <w:t xml:space="preserve">gadā par pārkāpumiem </w:t>
            </w:r>
            <w:r w:rsidR="003C0AE5">
              <w:rPr>
                <w:szCs w:val="28"/>
                <w:lang w:eastAsia="lv-LV"/>
              </w:rPr>
              <w:t>ceļu satiksmē sastādīti 208 586 administratīvā pārkāpuma protokoli</w:t>
            </w:r>
            <w:r w:rsidR="00DA3632" w:rsidRPr="003D37BF">
              <w:rPr>
                <w:szCs w:val="28"/>
                <w:lang w:eastAsia="lv-LV"/>
              </w:rPr>
              <w:t xml:space="preserve">, t.sk., </w:t>
            </w:r>
            <w:r w:rsidR="003C0AE5">
              <w:rPr>
                <w:szCs w:val="28"/>
                <w:lang w:eastAsia="lv-LV"/>
              </w:rPr>
              <w:t xml:space="preserve">3 761 </w:t>
            </w:r>
            <w:r w:rsidR="00DA3632" w:rsidRPr="003D37BF">
              <w:rPr>
                <w:szCs w:val="28"/>
                <w:lang w:eastAsia="lv-LV"/>
              </w:rPr>
              <w:t>pa</w:t>
            </w:r>
            <w:bookmarkStart w:id="0" w:name="_GoBack"/>
            <w:bookmarkEnd w:id="0"/>
            <w:r w:rsidR="00DA3632" w:rsidRPr="003D37BF">
              <w:rPr>
                <w:szCs w:val="28"/>
                <w:lang w:eastAsia="lv-LV"/>
              </w:rPr>
              <w:t>r transportlīdzekļu vadīšanu alkohola reibumā vai narkotisko vai citu apreibinošu vielu iet</w:t>
            </w:r>
            <w:r w:rsidR="00455D2D" w:rsidRPr="003D37BF">
              <w:rPr>
                <w:szCs w:val="28"/>
                <w:lang w:eastAsia="lv-LV"/>
              </w:rPr>
              <w:t>e</w:t>
            </w:r>
            <w:r w:rsidR="00DA3632" w:rsidRPr="003D37BF">
              <w:rPr>
                <w:szCs w:val="28"/>
                <w:lang w:eastAsia="lv-LV"/>
              </w:rPr>
              <w:t>kmē</w:t>
            </w:r>
            <w:r w:rsidR="00377042" w:rsidRPr="003D37BF">
              <w:rPr>
                <w:szCs w:val="28"/>
                <w:lang w:eastAsia="lv-LV"/>
              </w:rPr>
              <w:t>.</w:t>
            </w:r>
          </w:p>
        </w:tc>
      </w:tr>
      <w:tr w:rsidR="00A97FD9" w:rsidRPr="003D37BF" w:rsidTr="00985159">
        <w:tc>
          <w:tcPr>
            <w:tcW w:w="396" w:type="dxa"/>
          </w:tcPr>
          <w:p w:rsidR="00441CCB" w:rsidRPr="003D37BF" w:rsidRDefault="00D004D5" w:rsidP="00BD5588">
            <w:pPr>
              <w:pStyle w:val="Title"/>
              <w:spacing w:before="130" w:line="260" w:lineRule="exact"/>
              <w:jc w:val="both"/>
              <w:rPr>
                <w:szCs w:val="28"/>
              </w:rPr>
            </w:pPr>
            <w:r w:rsidRPr="003D37BF">
              <w:rPr>
                <w:szCs w:val="28"/>
              </w:rPr>
              <w:t>2.</w:t>
            </w:r>
          </w:p>
        </w:tc>
        <w:tc>
          <w:tcPr>
            <w:tcW w:w="2439" w:type="dxa"/>
          </w:tcPr>
          <w:p w:rsidR="00441CCB" w:rsidRPr="003D37BF" w:rsidRDefault="00D004D5" w:rsidP="00BD5588">
            <w:pPr>
              <w:pStyle w:val="Title"/>
              <w:spacing w:before="130" w:line="260" w:lineRule="exact"/>
              <w:jc w:val="both"/>
              <w:rPr>
                <w:szCs w:val="28"/>
              </w:rPr>
            </w:pPr>
            <w:r w:rsidRPr="003D37BF">
              <w:rPr>
                <w:szCs w:val="28"/>
              </w:rPr>
              <w:t>Tiesiskā regulējuma ietekme uz tautsaimniecību un administratīvo slogu</w:t>
            </w:r>
          </w:p>
        </w:tc>
        <w:tc>
          <w:tcPr>
            <w:tcW w:w="6379" w:type="dxa"/>
          </w:tcPr>
          <w:p w:rsidR="00441CCB" w:rsidRPr="003D37BF" w:rsidRDefault="005F7922" w:rsidP="00D71F93">
            <w:pPr>
              <w:spacing w:after="120"/>
              <w:jc w:val="both"/>
              <w:rPr>
                <w:sz w:val="28"/>
                <w:szCs w:val="28"/>
              </w:rPr>
            </w:pPr>
            <w:r w:rsidRPr="005F7922">
              <w:rPr>
                <w:sz w:val="28"/>
                <w:szCs w:val="28"/>
              </w:rPr>
              <w:t>Samazinās administratīvais slogs, jo fiziskajām personām netiks piemērota maksa par alkohola koncentrācijas pārbaudi izelpā, ko ar portatīvo ierīci veic Valsts policijas vai Valsts robežsardzes darbinieks, savukārt iestādēm nebūs jāveic šo ieņēmumu administrēšana.</w:t>
            </w:r>
            <w:r w:rsidR="00D71F93">
              <w:rPr>
                <w:sz w:val="28"/>
                <w:szCs w:val="28"/>
              </w:rPr>
              <w:t xml:space="preserve"> Vienlaikus samazināsies ieņēmumi par veiktajām pārbaudēm ar portatīvo ierīci un šos izdevumus paredzēts segt no izdevumu ekonomijas, kas radīsies administratīvi sodītajām personām vairs</w:t>
            </w:r>
            <w:proofErr w:type="gramStart"/>
            <w:r w:rsidR="00D71F93">
              <w:rPr>
                <w:sz w:val="28"/>
                <w:szCs w:val="28"/>
              </w:rPr>
              <w:t xml:space="preserve"> nepiemērojot arestu</w:t>
            </w:r>
            <w:proofErr w:type="gramEnd"/>
            <w:r w:rsidR="00D71F93">
              <w:rPr>
                <w:sz w:val="28"/>
                <w:szCs w:val="28"/>
              </w:rPr>
              <w:t>.</w:t>
            </w:r>
          </w:p>
        </w:tc>
      </w:tr>
      <w:tr w:rsidR="00A97FD9" w:rsidRPr="003D37BF" w:rsidTr="00985159">
        <w:tc>
          <w:tcPr>
            <w:tcW w:w="396" w:type="dxa"/>
          </w:tcPr>
          <w:p w:rsidR="00441CCB" w:rsidRPr="003D37BF" w:rsidRDefault="00D004D5" w:rsidP="00441CCB">
            <w:pPr>
              <w:pStyle w:val="Title"/>
              <w:spacing w:before="130" w:line="260" w:lineRule="exact"/>
              <w:jc w:val="both"/>
              <w:rPr>
                <w:szCs w:val="28"/>
              </w:rPr>
            </w:pPr>
            <w:r w:rsidRPr="003D37BF">
              <w:rPr>
                <w:szCs w:val="28"/>
              </w:rPr>
              <w:t>3.</w:t>
            </w:r>
          </w:p>
        </w:tc>
        <w:tc>
          <w:tcPr>
            <w:tcW w:w="2439" w:type="dxa"/>
          </w:tcPr>
          <w:p w:rsidR="00441CCB" w:rsidRPr="003D37BF" w:rsidRDefault="00D004D5" w:rsidP="00441CCB">
            <w:pPr>
              <w:pStyle w:val="Title"/>
              <w:spacing w:before="130" w:line="260" w:lineRule="exact"/>
              <w:jc w:val="both"/>
              <w:rPr>
                <w:szCs w:val="28"/>
              </w:rPr>
            </w:pPr>
            <w:r w:rsidRPr="003D37BF">
              <w:rPr>
                <w:szCs w:val="28"/>
              </w:rPr>
              <w:t>Administratīvo izmaksu monetārs novērtējums</w:t>
            </w:r>
          </w:p>
        </w:tc>
        <w:tc>
          <w:tcPr>
            <w:tcW w:w="6379" w:type="dxa"/>
          </w:tcPr>
          <w:p w:rsidR="00441CCB" w:rsidRPr="003D37BF" w:rsidRDefault="00D004D5" w:rsidP="00441CCB">
            <w:pPr>
              <w:pStyle w:val="Title"/>
              <w:spacing w:before="130" w:line="260" w:lineRule="exact"/>
              <w:jc w:val="both"/>
              <w:rPr>
                <w:szCs w:val="28"/>
              </w:rPr>
            </w:pPr>
            <w:r w:rsidRPr="003D37BF">
              <w:rPr>
                <w:szCs w:val="28"/>
              </w:rPr>
              <w:t>Nav attiecināms.</w:t>
            </w:r>
          </w:p>
        </w:tc>
      </w:tr>
      <w:tr w:rsidR="00A97FD9" w:rsidRPr="003D37BF" w:rsidTr="00985159">
        <w:tc>
          <w:tcPr>
            <w:tcW w:w="396" w:type="dxa"/>
          </w:tcPr>
          <w:p w:rsidR="00441CCB" w:rsidRPr="003D37BF" w:rsidRDefault="00D004D5" w:rsidP="00441CCB">
            <w:pPr>
              <w:pStyle w:val="Title"/>
              <w:spacing w:before="130" w:line="260" w:lineRule="exact"/>
              <w:jc w:val="both"/>
              <w:rPr>
                <w:szCs w:val="28"/>
              </w:rPr>
            </w:pPr>
            <w:r w:rsidRPr="003D37BF">
              <w:rPr>
                <w:szCs w:val="28"/>
              </w:rPr>
              <w:t>4.</w:t>
            </w:r>
          </w:p>
        </w:tc>
        <w:tc>
          <w:tcPr>
            <w:tcW w:w="2439" w:type="dxa"/>
          </w:tcPr>
          <w:p w:rsidR="00441CCB" w:rsidRPr="003D37BF" w:rsidRDefault="00D004D5" w:rsidP="00441CCB">
            <w:pPr>
              <w:pStyle w:val="Title"/>
              <w:spacing w:before="130" w:line="260" w:lineRule="exact"/>
              <w:jc w:val="both"/>
              <w:rPr>
                <w:szCs w:val="28"/>
              </w:rPr>
            </w:pPr>
            <w:r w:rsidRPr="003D37BF">
              <w:rPr>
                <w:szCs w:val="28"/>
              </w:rPr>
              <w:t>Atbilstības izmaksu monetārs novērtējums</w:t>
            </w:r>
          </w:p>
        </w:tc>
        <w:tc>
          <w:tcPr>
            <w:tcW w:w="6379" w:type="dxa"/>
          </w:tcPr>
          <w:p w:rsidR="00441CCB" w:rsidRPr="003D37BF" w:rsidRDefault="004F6846" w:rsidP="005A08BE">
            <w:pPr>
              <w:jc w:val="both"/>
              <w:rPr>
                <w:sz w:val="28"/>
                <w:szCs w:val="28"/>
              </w:rPr>
            </w:pPr>
            <w:r w:rsidRPr="003D37BF">
              <w:rPr>
                <w:sz w:val="28"/>
                <w:szCs w:val="28"/>
              </w:rPr>
              <w:t>Nav attiecināms.</w:t>
            </w:r>
          </w:p>
        </w:tc>
      </w:tr>
      <w:tr w:rsidR="00A97FD9" w:rsidRPr="003D37BF" w:rsidTr="00985159">
        <w:tc>
          <w:tcPr>
            <w:tcW w:w="396" w:type="dxa"/>
          </w:tcPr>
          <w:p w:rsidR="00441CCB" w:rsidRPr="003D37BF" w:rsidRDefault="00D004D5" w:rsidP="00441CCB">
            <w:pPr>
              <w:pStyle w:val="Title"/>
              <w:spacing w:before="130" w:line="260" w:lineRule="exact"/>
              <w:jc w:val="both"/>
              <w:rPr>
                <w:szCs w:val="28"/>
              </w:rPr>
            </w:pPr>
            <w:r w:rsidRPr="003D37BF">
              <w:rPr>
                <w:szCs w:val="28"/>
              </w:rPr>
              <w:t>5.</w:t>
            </w:r>
          </w:p>
        </w:tc>
        <w:tc>
          <w:tcPr>
            <w:tcW w:w="2439" w:type="dxa"/>
          </w:tcPr>
          <w:p w:rsidR="00441CCB" w:rsidRPr="003D37BF" w:rsidRDefault="00D004D5" w:rsidP="00441CCB">
            <w:pPr>
              <w:pStyle w:val="Title"/>
              <w:spacing w:before="130" w:line="260" w:lineRule="exact"/>
              <w:jc w:val="both"/>
              <w:rPr>
                <w:szCs w:val="28"/>
              </w:rPr>
            </w:pPr>
            <w:r w:rsidRPr="003D37BF">
              <w:rPr>
                <w:szCs w:val="28"/>
              </w:rPr>
              <w:t>Cita informācija</w:t>
            </w:r>
          </w:p>
        </w:tc>
        <w:tc>
          <w:tcPr>
            <w:tcW w:w="6379" w:type="dxa"/>
          </w:tcPr>
          <w:p w:rsidR="00441CCB" w:rsidRPr="003D37BF" w:rsidRDefault="00D004D5" w:rsidP="00441CCB">
            <w:pPr>
              <w:pStyle w:val="Title"/>
              <w:spacing w:before="130" w:line="260" w:lineRule="exact"/>
              <w:jc w:val="both"/>
              <w:rPr>
                <w:szCs w:val="28"/>
              </w:rPr>
            </w:pPr>
            <w:r w:rsidRPr="003D37BF">
              <w:rPr>
                <w:szCs w:val="28"/>
              </w:rPr>
              <w:t>Nav.</w:t>
            </w:r>
          </w:p>
        </w:tc>
      </w:tr>
    </w:tbl>
    <w:p w:rsidR="00441CCB" w:rsidRPr="003D37BF" w:rsidRDefault="00441CCB" w:rsidP="00985159">
      <w:pPr>
        <w:pStyle w:val="Title"/>
        <w:spacing w:before="130" w:line="260" w:lineRule="exact"/>
        <w:jc w:val="both"/>
        <w:rPr>
          <w:szCs w:val="28"/>
        </w:rPr>
      </w:pPr>
    </w:p>
    <w:tbl>
      <w:tblPr>
        <w:tblStyle w:val="TableGrid"/>
        <w:tblW w:w="5179" w:type="pct"/>
        <w:tblInd w:w="108" w:type="dxa"/>
        <w:tblLayout w:type="fixed"/>
        <w:tblLook w:val="04A0" w:firstRow="1" w:lastRow="0" w:firstColumn="1" w:lastColumn="0" w:noHBand="0" w:noVBand="1"/>
      </w:tblPr>
      <w:tblGrid>
        <w:gridCol w:w="1427"/>
        <w:gridCol w:w="1015"/>
        <w:gridCol w:w="1181"/>
        <w:gridCol w:w="1091"/>
        <w:gridCol w:w="1274"/>
        <w:gridCol w:w="1136"/>
        <w:gridCol w:w="1274"/>
        <w:gridCol w:w="987"/>
      </w:tblGrid>
      <w:tr w:rsidR="00985159" w:rsidRPr="003D37BF" w:rsidTr="0052248C">
        <w:tc>
          <w:tcPr>
            <w:tcW w:w="5000" w:type="pct"/>
            <w:gridSpan w:val="8"/>
            <w:hideMark/>
          </w:tcPr>
          <w:p w:rsidR="00985159" w:rsidRPr="003D37BF" w:rsidRDefault="00985159" w:rsidP="00985159">
            <w:pPr>
              <w:jc w:val="center"/>
              <w:rPr>
                <w:b/>
                <w:bCs/>
                <w:iCs/>
                <w:sz w:val="28"/>
                <w:szCs w:val="28"/>
              </w:rPr>
            </w:pPr>
            <w:r w:rsidRPr="003D37BF">
              <w:rPr>
                <w:b/>
                <w:bCs/>
                <w:iCs/>
                <w:sz w:val="28"/>
                <w:szCs w:val="28"/>
              </w:rPr>
              <w:lastRenderedPageBreak/>
              <w:t>III. Tiesību akta projekta ietekme uz valsts budžetu un pašvaldību budžetiem</w:t>
            </w:r>
          </w:p>
        </w:tc>
      </w:tr>
      <w:tr w:rsidR="00985159" w:rsidRPr="003D37BF" w:rsidTr="00A250EB">
        <w:tc>
          <w:tcPr>
            <w:tcW w:w="760" w:type="pct"/>
            <w:vMerge w:val="restart"/>
            <w:hideMark/>
          </w:tcPr>
          <w:p w:rsidR="00985159" w:rsidRPr="003D37BF" w:rsidRDefault="00985159" w:rsidP="000D2848">
            <w:pPr>
              <w:rPr>
                <w:iCs/>
                <w:sz w:val="28"/>
                <w:szCs w:val="28"/>
                <w:lang w:val="en-US"/>
              </w:rPr>
            </w:pPr>
            <w:proofErr w:type="spellStart"/>
            <w:r w:rsidRPr="003D37BF">
              <w:rPr>
                <w:iCs/>
                <w:sz w:val="28"/>
                <w:szCs w:val="28"/>
                <w:lang w:val="en-US"/>
              </w:rPr>
              <w:t>Rādītāji</w:t>
            </w:r>
            <w:proofErr w:type="spellEnd"/>
          </w:p>
        </w:tc>
        <w:tc>
          <w:tcPr>
            <w:tcW w:w="1168" w:type="pct"/>
            <w:gridSpan w:val="2"/>
            <w:vMerge w:val="restart"/>
            <w:hideMark/>
          </w:tcPr>
          <w:p w:rsidR="00985159" w:rsidRPr="003D37BF" w:rsidRDefault="00985159" w:rsidP="000D2848">
            <w:pPr>
              <w:rPr>
                <w:iCs/>
                <w:sz w:val="28"/>
                <w:szCs w:val="28"/>
                <w:lang w:val="en-US"/>
              </w:rPr>
            </w:pPr>
            <w:r w:rsidRPr="003D37BF">
              <w:rPr>
                <w:iCs/>
                <w:sz w:val="28"/>
                <w:szCs w:val="28"/>
                <w:lang w:val="en-US"/>
              </w:rPr>
              <w:t>2020</w:t>
            </w:r>
          </w:p>
        </w:tc>
        <w:tc>
          <w:tcPr>
            <w:tcW w:w="3072" w:type="pct"/>
            <w:gridSpan w:val="5"/>
            <w:hideMark/>
          </w:tcPr>
          <w:p w:rsidR="00985159" w:rsidRPr="003D37BF" w:rsidRDefault="00985159" w:rsidP="000D2848">
            <w:pPr>
              <w:rPr>
                <w:iCs/>
                <w:sz w:val="28"/>
                <w:szCs w:val="28"/>
                <w:lang w:val="en-US"/>
              </w:rPr>
            </w:pPr>
            <w:proofErr w:type="spellStart"/>
            <w:r w:rsidRPr="003D37BF">
              <w:rPr>
                <w:iCs/>
                <w:sz w:val="28"/>
                <w:szCs w:val="28"/>
                <w:lang w:val="en-US"/>
              </w:rPr>
              <w:t>Turpmākie</w:t>
            </w:r>
            <w:proofErr w:type="spellEnd"/>
            <w:r w:rsidRPr="003D37BF">
              <w:rPr>
                <w:iCs/>
                <w:sz w:val="28"/>
                <w:szCs w:val="28"/>
                <w:lang w:val="en-US"/>
              </w:rPr>
              <w:t xml:space="preserve"> </w:t>
            </w:r>
            <w:proofErr w:type="spellStart"/>
            <w:r w:rsidRPr="003D37BF">
              <w:rPr>
                <w:iCs/>
                <w:sz w:val="28"/>
                <w:szCs w:val="28"/>
                <w:lang w:val="en-US"/>
              </w:rPr>
              <w:t>trīs</w:t>
            </w:r>
            <w:proofErr w:type="spellEnd"/>
            <w:r w:rsidRPr="003D37BF">
              <w:rPr>
                <w:iCs/>
                <w:sz w:val="28"/>
                <w:szCs w:val="28"/>
                <w:lang w:val="en-US"/>
              </w:rPr>
              <w:t xml:space="preserve"> </w:t>
            </w:r>
            <w:proofErr w:type="spellStart"/>
            <w:r w:rsidRPr="003D37BF">
              <w:rPr>
                <w:iCs/>
                <w:sz w:val="28"/>
                <w:szCs w:val="28"/>
                <w:lang w:val="en-US"/>
              </w:rPr>
              <w:t>gadi</w:t>
            </w:r>
            <w:proofErr w:type="spellEnd"/>
            <w:r w:rsidRPr="003D37BF">
              <w:rPr>
                <w:iCs/>
                <w:sz w:val="28"/>
                <w:szCs w:val="28"/>
                <w:lang w:val="en-US"/>
              </w:rPr>
              <w:t xml:space="preserve"> (</w:t>
            </w:r>
            <w:r w:rsidRPr="003D37BF">
              <w:rPr>
                <w:i/>
                <w:iCs/>
                <w:sz w:val="28"/>
                <w:szCs w:val="28"/>
                <w:lang w:val="en-US"/>
              </w:rPr>
              <w:t>euro</w:t>
            </w:r>
            <w:r w:rsidRPr="003D37BF">
              <w:rPr>
                <w:iCs/>
                <w:sz w:val="28"/>
                <w:szCs w:val="28"/>
                <w:lang w:val="en-US"/>
              </w:rPr>
              <w:t>)</w:t>
            </w:r>
          </w:p>
        </w:tc>
      </w:tr>
      <w:tr w:rsidR="00985159" w:rsidRPr="003D37BF" w:rsidTr="00A250EB">
        <w:tc>
          <w:tcPr>
            <w:tcW w:w="760" w:type="pct"/>
            <w:vMerge/>
            <w:hideMark/>
          </w:tcPr>
          <w:p w:rsidR="00985159" w:rsidRPr="003D37BF" w:rsidRDefault="00985159" w:rsidP="000D2848">
            <w:pPr>
              <w:rPr>
                <w:iCs/>
                <w:sz w:val="28"/>
                <w:szCs w:val="28"/>
                <w:lang w:val="en-US"/>
              </w:rPr>
            </w:pPr>
          </w:p>
        </w:tc>
        <w:tc>
          <w:tcPr>
            <w:tcW w:w="1168" w:type="pct"/>
            <w:gridSpan w:val="2"/>
            <w:vMerge/>
            <w:hideMark/>
          </w:tcPr>
          <w:p w:rsidR="00985159" w:rsidRPr="003D37BF" w:rsidRDefault="00985159" w:rsidP="000D2848">
            <w:pPr>
              <w:rPr>
                <w:iCs/>
                <w:sz w:val="28"/>
                <w:szCs w:val="28"/>
                <w:lang w:val="en-US"/>
              </w:rPr>
            </w:pPr>
          </w:p>
        </w:tc>
        <w:tc>
          <w:tcPr>
            <w:tcW w:w="1260" w:type="pct"/>
            <w:gridSpan w:val="2"/>
            <w:hideMark/>
          </w:tcPr>
          <w:p w:rsidR="00985159" w:rsidRPr="003D37BF" w:rsidRDefault="00985159" w:rsidP="000D2848">
            <w:pPr>
              <w:rPr>
                <w:iCs/>
                <w:sz w:val="28"/>
                <w:szCs w:val="28"/>
                <w:lang w:val="en-US"/>
              </w:rPr>
            </w:pPr>
            <w:r w:rsidRPr="003D37BF">
              <w:rPr>
                <w:iCs/>
                <w:sz w:val="28"/>
                <w:szCs w:val="28"/>
                <w:lang w:val="en-US"/>
              </w:rPr>
              <w:t>2021</w:t>
            </w:r>
          </w:p>
        </w:tc>
        <w:tc>
          <w:tcPr>
            <w:tcW w:w="1284" w:type="pct"/>
            <w:gridSpan w:val="2"/>
            <w:hideMark/>
          </w:tcPr>
          <w:p w:rsidR="00985159" w:rsidRPr="003D37BF" w:rsidRDefault="00985159" w:rsidP="000D2848">
            <w:pPr>
              <w:rPr>
                <w:iCs/>
                <w:sz w:val="28"/>
                <w:szCs w:val="28"/>
                <w:lang w:val="en-US"/>
              </w:rPr>
            </w:pPr>
            <w:r w:rsidRPr="003D37BF">
              <w:rPr>
                <w:iCs/>
                <w:sz w:val="28"/>
                <w:szCs w:val="28"/>
                <w:lang w:val="en-US"/>
              </w:rPr>
              <w:t>2022</w:t>
            </w:r>
          </w:p>
        </w:tc>
        <w:tc>
          <w:tcPr>
            <w:tcW w:w="528" w:type="pct"/>
            <w:hideMark/>
          </w:tcPr>
          <w:p w:rsidR="00985159" w:rsidRPr="003D37BF" w:rsidRDefault="00985159" w:rsidP="000D2848">
            <w:pPr>
              <w:rPr>
                <w:iCs/>
                <w:sz w:val="28"/>
                <w:szCs w:val="28"/>
                <w:lang w:val="en-US"/>
              </w:rPr>
            </w:pPr>
            <w:r w:rsidRPr="003D37BF">
              <w:rPr>
                <w:iCs/>
                <w:sz w:val="28"/>
                <w:szCs w:val="28"/>
                <w:lang w:val="en-US"/>
              </w:rPr>
              <w:t>2023</w:t>
            </w:r>
          </w:p>
        </w:tc>
      </w:tr>
      <w:tr w:rsidR="00623075" w:rsidRPr="003D37BF" w:rsidTr="00A250EB">
        <w:tc>
          <w:tcPr>
            <w:tcW w:w="760" w:type="pct"/>
            <w:vMerge/>
            <w:hideMark/>
          </w:tcPr>
          <w:p w:rsidR="00985159" w:rsidRPr="003D37BF" w:rsidRDefault="00985159" w:rsidP="000D2848">
            <w:pPr>
              <w:rPr>
                <w:iCs/>
                <w:sz w:val="28"/>
                <w:szCs w:val="28"/>
                <w:lang w:val="en-US"/>
              </w:rPr>
            </w:pPr>
          </w:p>
        </w:tc>
        <w:tc>
          <w:tcPr>
            <w:tcW w:w="540" w:type="pct"/>
            <w:hideMark/>
          </w:tcPr>
          <w:p w:rsidR="00985159" w:rsidRPr="003D37BF" w:rsidRDefault="00985159" w:rsidP="000D2848">
            <w:pPr>
              <w:rPr>
                <w:iCs/>
                <w:sz w:val="28"/>
                <w:szCs w:val="28"/>
                <w:lang w:val="en-US"/>
              </w:rPr>
            </w:pPr>
            <w:proofErr w:type="spellStart"/>
            <w:r w:rsidRPr="003D37BF">
              <w:rPr>
                <w:iCs/>
                <w:sz w:val="28"/>
                <w:szCs w:val="28"/>
                <w:lang w:val="en-US"/>
              </w:rPr>
              <w:t>saskaņā</w:t>
            </w:r>
            <w:proofErr w:type="spellEnd"/>
            <w:r w:rsidRPr="003D37BF">
              <w:rPr>
                <w:iCs/>
                <w:sz w:val="28"/>
                <w:szCs w:val="28"/>
                <w:lang w:val="en-US"/>
              </w:rPr>
              <w:t xml:space="preserve"> </w:t>
            </w:r>
            <w:proofErr w:type="spellStart"/>
            <w:r w:rsidRPr="003D37BF">
              <w:rPr>
                <w:iCs/>
                <w:sz w:val="28"/>
                <w:szCs w:val="28"/>
                <w:lang w:val="en-US"/>
              </w:rPr>
              <w:t>ar</w:t>
            </w:r>
            <w:proofErr w:type="spellEnd"/>
            <w:r w:rsidRPr="003D37BF">
              <w:rPr>
                <w:iCs/>
                <w:sz w:val="28"/>
                <w:szCs w:val="28"/>
                <w:lang w:val="en-US"/>
              </w:rPr>
              <w:t xml:space="preserve">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budžetu</w:t>
            </w:r>
            <w:proofErr w:type="spellEnd"/>
            <w:r w:rsidRPr="003D37BF">
              <w:rPr>
                <w:iCs/>
                <w:sz w:val="28"/>
                <w:szCs w:val="28"/>
                <w:lang w:val="en-US"/>
              </w:rPr>
              <w:t xml:space="preserve"> </w:t>
            </w:r>
            <w:proofErr w:type="spellStart"/>
            <w:r w:rsidRPr="003D37BF">
              <w:rPr>
                <w:iCs/>
                <w:sz w:val="28"/>
                <w:szCs w:val="28"/>
                <w:lang w:val="en-US"/>
              </w:rPr>
              <w:t>kārtējam</w:t>
            </w:r>
            <w:proofErr w:type="spellEnd"/>
            <w:r w:rsidRPr="003D37BF">
              <w:rPr>
                <w:iCs/>
                <w:sz w:val="28"/>
                <w:szCs w:val="28"/>
                <w:lang w:val="en-US"/>
              </w:rPr>
              <w:t xml:space="preserve"> </w:t>
            </w:r>
            <w:proofErr w:type="spellStart"/>
            <w:r w:rsidRPr="003D37BF">
              <w:rPr>
                <w:iCs/>
                <w:sz w:val="28"/>
                <w:szCs w:val="28"/>
                <w:lang w:val="en-US"/>
              </w:rPr>
              <w:t>gadam</w:t>
            </w:r>
            <w:proofErr w:type="spellEnd"/>
          </w:p>
        </w:tc>
        <w:tc>
          <w:tcPr>
            <w:tcW w:w="629" w:type="pct"/>
            <w:hideMark/>
          </w:tcPr>
          <w:p w:rsidR="00985159" w:rsidRPr="003D37BF" w:rsidRDefault="00985159" w:rsidP="000D2848">
            <w:pPr>
              <w:rPr>
                <w:iCs/>
                <w:sz w:val="28"/>
                <w:szCs w:val="28"/>
                <w:lang w:val="en-US"/>
              </w:rPr>
            </w:pPr>
            <w:proofErr w:type="spellStart"/>
            <w:r w:rsidRPr="003D37BF">
              <w:rPr>
                <w:iCs/>
                <w:sz w:val="28"/>
                <w:szCs w:val="28"/>
                <w:lang w:val="en-US"/>
              </w:rPr>
              <w:t>izmaiņas</w:t>
            </w:r>
            <w:proofErr w:type="spellEnd"/>
            <w:r w:rsidRPr="003D37BF">
              <w:rPr>
                <w:iCs/>
                <w:sz w:val="28"/>
                <w:szCs w:val="28"/>
                <w:lang w:val="en-US"/>
              </w:rPr>
              <w:t xml:space="preserve"> </w:t>
            </w:r>
            <w:proofErr w:type="spellStart"/>
            <w:r w:rsidRPr="003D37BF">
              <w:rPr>
                <w:iCs/>
                <w:sz w:val="28"/>
                <w:szCs w:val="28"/>
                <w:lang w:val="en-US"/>
              </w:rPr>
              <w:t>kārtējā</w:t>
            </w:r>
            <w:proofErr w:type="spellEnd"/>
            <w:r w:rsidRPr="003D37BF">
              <w:rPr>
                <w:iCs/>
                <w:sz w:val="28"/>
                <w:szCs w:val="28"/>
                <w:lang w:val="en-US"/>
              </w:rPr>
              <w:t xml:space="preserve"> </w:t>
            </w:r>
            <w:proofErr w:type="spellStart"/>
            <w:r w:rsidRPr="003D37BF">
              <w:rPr>
                <w:iCs/>
                <w:sz w:val="28"/>
                <w:szCs w:val="28"/>
                <w:lang w:val="en-US"/>
              </w:rPr>
              <w:t>gadā</w:t>
            </w:r>
            <w:proofErr w:type="spellEnd"/>
            <w:r w:rsidRPr="003D37BF">
              <w:rPr>
                <w:iCs/>
                <w:sz w:val="28"/>
                <w:szCs w:val="28"/>
                <w:lang w:val="en-US"/>
              </w:rPr>
              <w:t xml:space="preserve">, </w:t>
            </w:r>
            <w:proofErr w:type="spellStart"/>
            <w:r w:rsidRPr="003D37BF">
              <w:rPr>
                <w:iCs/>
                <w:sz w:val="28"/>
                <w:szCs w:val="28"/>
                <w:lang w:val="en-US"/>
              </w:rPr>
              <w:t>salīdzinot</w:t>
            </w:r>
            <w:proofErr w:type="spellEnd"/>
            <w:r w:rsidRPr="003D37BF">
              <w:rPr>
                <w:iCs/>
                <w:sz w:val="28"/>
                <w:szCs w:val="28"/>
                <w:lang w:val="en-US"/>
              </w:rPr>
              <w:t xml:space="preserve"> </w:t>
            </w:r>
            <w:proofErr w:type="spellStart"/>
            <w:r w:rsidRPr="003D37BF">
              <w:rPr>
                <w:iCs/>
                <w:sz w:val="28"/>
                <w:szCs w:val="28"/>
                <w:lang w:val="en-US"/>
              </w:rPr>
              <w:t>ar</w:t>
            </w:r>
            <w:proofErr w:type="spellEnd"/>
            <w:r w:rsidRPr="003D37BF">
              <w:rPr>
                <w:iCs/>
                <w:sz w:val="28"/>
                <w:szCs w:val="28"/>
                <w:lang w:val="en-US"/>
              </w:rPr>
              <w:t xml:space="preserve">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budžetu</w:t>
            </w:r>
            <w:proofErr w:type="spellEnd"/>
            <w:r w:rsidRPr="003D37BF">
              <w:rPr>
                <w:iCs/>
                <w:sz w:val="28"/>
                <w:szCs w:val="28"/>
                <w:lang w:val="en-US"/>
              </w:rPr>
              <w:t xml:space="preserve"> </w:t>
            </w:r>
            <w:proofErr w:type="spellStart"/>
            <w:r w:rsidRPr="003D37BF">
              <w:rPr>
                <w:iCs/>
                <w:sz w:val="28"/>
                <w:szCs w:val="28"/>
                <w:lang w:val="en-US"/>
              </w:rPr>
              <w:t>kārtējam</w:t>
            </w:r>
            <w:proofErr w:type="spellEnd"/>
            <w:r w:rsidRPr="003D37BF">
              <w:rPr>
                <w:iCs/>
                <w:sz w:val="28"/>
                <w:szCs w:val="28"/>
                <w:lang w:val="en-US"/>
              </w:rPr>
              <w:t xml:space="preserve"> </w:t>
            </w:r>
            <w:proofErr w:type="spellStart"/>
            <w:r w:rsidRPr="003D37BF">
              <w:rPr>
                <w:iCs/>
                <w:sz w:val="28"/>
                <w:szCs w:val="28"/>
                <w:lang w:val="en-US"/>
              </w:rPr>
              <w:t>gadam</w:t>
            </w:r>
            <w:proofErr w:type="spellEnd"/>
          </w:p>
        </w:tc>
        <w:tc>
          <w:tcPr>
            <w:tcW w:w="581" w:type="pct"/>
            <w:hideMark/>
          </w:tcPr>
          <w:p w:rsidR="00985159" w:rsidRPr="003D37BF" w:rsidRDefault="00985159" w:rsidP="000D2848">
            <w:pPr>
              <w:rPr>
                <w:iCs/>
                <w:sz w:val="28"/>
                <w:szCs w:val="28"/>
                <w:lang w:val="sv-SE"/>
              </w:rPr>
            </w:pPr>
            <w:r w:rsidRPr="003D37BF">
              <w:rPr>
                <w:iCs/>
                <w:sz w:val="28"/>
                <w:szCs w:val="28"/>
                <w:lang w:val="sv-SE"/>
              </w:rPr>
              <w:t>saskaņā ar vidēja termiņa budžeta ietvaru</w:t>
            </w:r>
          </w:p>
        </w:tc>
        <w:tc>
          <w:tcPr>
            <w:tcW w:w="679" w:type="pct"/>
            <w:hideMark/>
          </w:tcPr>
          <w:p w:rsidR="00985159" w:rsidRPr="003D37BF" w:rsidRDefault="00985159" w:rsidP="000D2848">
            <w:pPr>
              <w:rPr>
                <w:iCs/>
                <w:sz w:val="28"/>
                <w:szCs w:val="28"/>
                <w:lang w:val="sv-SE"/>
              </w:rPr>
            </w:pPr>
            <w:r w:rsidRPr="003D37BF">
              <w:rPr>
                <w:iCs/>
                <w:sz w:val="28"/>
                <w:szCs w:val="28"/>
                <w:lang w:val="sv-SE"/>
              </w:rPr>
              <w:t>izmaiņas, salīdzinot ar vidēja termiņa budžeta ietvaru 2021. gadam</w:t>
            </w:r>
          </w:p>
        </w:tc>
        <w:tc>
          <w:tcPr>
            <w:tcW w:w="605" w:type="pct"/>
            <w:hideMark/>
          </w:tcPr>
          <w:p w:rsidR="00985159" w:rsidRPr="003D37BF" w:rsidRDefault="00985159" w:rsidP="000D2848">
            <w:pPr>
              <w:rPr>
                <w:iCs/>
                <w:sz w:val="28"/>
                <w:szCs w:val="28"/>
                <w:lang w:val="sv-SE"/>
              </w:rPr>
            </w:pPr>
            <w:r w:rsidRPr="003D37BF">
              <w:rPr>
                <w:iCs/>
                <w:sz w:val="28"/>
                <w:szCs w:val="28"/>
                <w:lang w:val="sv-SE"/>
              </w:rPr>
              <w:t>saskaņā ar vidēja termiņa budžeta ietvaru</w:t>
            </w:r>
          </w:p>
        </w:tc>
        <w:tc>
          <w:tcPr>
            <w:tcW w:w="679" w:type="pct"/>
            <w:hideMark/>
          </w:tcPr>
          <w:p w:rsidR="00985159" w:rsidRPr="003D37BF" w:rsidRDefault="00985159" w:rsidP="000D2848">
            <w:pPr>
              <w:rPr>
                <w:iCs/>
                <w:sz w:val="28"/>
                <w:szCs w:val="28"/>
                <w:lang w:val="sv-SE"/>
              </w:rPr>
            </w:pPr>
            <w:r w:rsidRPr="003D37BF">
              <w:rPr>
                <w:iCs/>
                <w:sz w:val="28"/>
                <w:szCs w:val="28"/>
                <w:lang w:val="sv-SE"/>
              </w:rPr>
              <w:t>izmaiņas, salīdzinot ar vidēja termiņa budžeta ietvaru 2022. gadam</w:t>
            </w:r>
          </w:p>
        </w:tc>
        <w:tc>
          <w:tcPr>
            <w:tcW w:w="528" w:type="pct"/>
            <w:hideMark/>
          </w:tcPr>
          <w:p w:rsidR="00985159" w:rsidRPr="003D37BF" w:rsidRDefault="00985159" w:rsidP="000D2848">
            <w:pPr>
              <w:rPr>
                <w:iCs/>
                <w:sz w:val="28"/>
                <w:szCs w:val="28"/>
                <w:lang w:val="sv-SE"/>
              </w:rPr>
            </w:pPr>
            <w:r w:rsidRPr="003D37BF">
              <w:rPr>
                <w:iCs/>
                <w:sz w:val="28"/>
                <w:szCs w:val="28"/>
                <w:lang w:val="sv-SE"/>
              </w:rPr>
              <w:t>izmaiņas, salīdzinot ar vidēja termiņa budžeta ietvaru 2022.gadam</w:t>
            </w:r>
          </w:p>
        </w:tc>
      </w:tr>
      <w:tr w:rsidR="00623075" w:rsidRPr="003D37BF" w:rsidTr="00A250EB">
        <w:tc>
          <w:tcPr>
            <w:tcW w:w="760" w:type="pct"/>
            <w:hideMark/>
          </w:tcPr>
          <w:p w:rsidR="00985159" w:rsidRPr="003D37BF" w:rsidRDefault="00985159" w:rsidP="000D2848">
            <w:pPr>
              <w:rPr>
                <w:iCs/>
                <w:sz w:val="28"/>
                <w:szCs w:val="28"/>
                <w:lang w:val="en-US"/>
              </w:rPr>
            </w:pPr>
            <w:r w:rsidRPr="003D37BF">
              <w:rPr>
                <w:iCs/>
                <w:sz w:val="28"/>
                <w:szCs w:val="28"/>
                <w:lang w:val="en-US"/>
              </w:rPr>
              <w:t>1</w:t>
            </w:r>
          </w:p>
        </w:tc>
        <w:tc>
          <w:tcPr>
            <w:tcW w:w="540" w:type="pct"/>
            <w:hideMark/>
          </w:tcPr>
          <w:p w:rsidR="00985159" w:rsidRPr="003D37BF" w:rsidRDefault="00985159" w:rsidP="000D2848">
            <w:pPr>
              <w:rPr>
                <w:iCs/>
                <w:sz w:val="28"/>
                <w:szCs w:val="28"/>
                <w:lang w:val="en-US"/>
              </w:rPr>
            </w:pPr>
            <w:r w:rsidRPr="003D37BF">
              <w:rPr>
                <w:iCs/>
                <w:sz w:val="28"/>
                <w:szCs w:val="28"/>
                <w:lang w:val="en-US"/>
              </w:rPr>
              <w:t>2</w:t>
            </w:r>
          </w:p>
        </w:tc>
        <w:tc>
          <w:tcPr>
            <w:tcW w:w="629" w:type="pct"/>
            <w:hideMark/>
          </w:tcPr>
          <w:p w:rsidR="00985159" w:rsidRPr="003D37BF" w:rsidRDefault="00985159" w:rsidP="000D2848">
            <w:pPr>
              <w:rPr>
                <w:iCs/>
                <w:sz w:val="28"/>
                <w:szCs w:val="28"/>
                <w:lang w:val="en-US"/>
              </w:rPr>
            </w:pPr>
            <w:r w:rsidRPr="003D37BF">
              <w:rPr>
                <w:iCs/>
                <w:sz w:val="28"/>
                <w:szCs w:val="28"/>
                <w:lang w:val="en-US"/>
              </w:rPr>
              <w:t>3</w:t>
            </w:r>
          </w:p>
        </w:tc>
        <w:tc>
          <w:tcPr>
            <w:tcW w:w="581" w:type="pct"/>
            <w:hideMark/>
          </w:tcPr>
          <w:p w:rsidR="00985159" w:rsidRPr="003D37BF" w:rsidRDefault="00985159" w:rsidP="000D2848">
            <w:pPr>
              <w:rPr>
                <w:iCs/>
                <w:sz w:val="28"/>
                <w:szCs w:val="28"/>
                <w:lang w:val="en-US"/>
              </w:rPr>
            </w:pPr>
            <w:r w:rsidRPr="003D37BF">
              <w:rPr>
                <w:iCs/>
                <w:sz w:val="28"/>
                <w:szCs w:val="28"/>
                <w:lang w:val="en-US"/>
              </w:rPr>
              <w:t>4</w:t>
            </w:r>
          </w:p>
        </w:tc>
        <w:tc>
          <w:tcPr>
            <w:tcW w:w="679" w:type="pct"/>
            <w:hideMark/>
          </w:tcPr>
          <w:p w:rsidR="00985159" w:rsidRPr="003D37BF" w:rsidRDefault="00985159" w:rsidP="000D2848">
            <w:pPr>
              <w:rPr>
                <w:iCs/>
                <w:sz w:val="28"/>
                <w:szCs w:val="28"/>
                <w:lang w:val="en-US"/>
              </w:rPr>
            </w:pPr>
            <w:r w:rsidRPr="003D37BF">
              <w:rPr>
                <w:iCs/>
                <w:sz w:val="28"/>
                <w:szCs w:val="28"/>
                <w:lang w:val="en-US"/>
              </w:rPr>
              <w:t>5</w:t>
            </w:r>
          </w:p>
        </w:tc>
        <w:tc>
          <w:tcPr>
            <w:tcW w:w="605" w:type="pct"/>
            <w:hideMark/>
          </w:tcPr>
          <w:p w:rsidR="00985159" w:rsidRPr="003D37BF" w:rsidRDefault="00985159" w:rsidP="000D2848">
            <w:pPr>
              <w:rPr>
                <w:iCs/>
                <w:sz w:val="28"/>
                <w:szCs w:val="28"/>
                <w:lang w:val="en-US"/>
              </w:rPr>
            </w:pPr>
            <w:r w:rsidRPr="003D37BF">
              <w:rPr>
                <w:iCs/>
                <w:sz w:val="28"/>
                <w:szCs w:val="28"/>
                <w:lang w:val="en-US"/>
              </w:rPr>
              <w:t>6</w:t>
            </w:r>
          </w:p>
        </w:tc>
        <w:tc>
          <w:tcPr>
            <w:tcW w:w="679" w:type="pct"/>
            <w:hideMark/>
          </w:tcPr>
          <w:p w:rsidR="00985159" w:rsidRPr="003D37BF" w:rsidRDefault="00985159" w:rsidP="000D2848">
            <w:pPr>
              <w:rPr>
                <w:iCs/>
                <w:sz w:val="28"/>
                <w:szCs w:val="28"/>
                <w:lang w:val="en-US"/>
              </w:rPr>
            </w:pPr>
            <w:r w:rsidRPr="003D37BF">
              <w:rPr>
                <w:iCs/>
                <w:sz w:val="28"/>
                <w:szCs w:val="28"/>
                <w:lang w:val="en-US"/>
              </w:rPr>
              <w:t>7</w:t>
            </w:r>
          </w:p>
        </w:tc>
        <w:tc>
          <w:tcPr>
            <w:tcW w:w="528" w:type="pct"/>
            <w:hideMark/>
          </w:tcPr>
          <w:p w:rsidR="00985159" w:rsidRPr="003D37BF" w:rsidRDefault="00985159" w:rsidP="000D2848">
            <w:pPr>
              <w:rPr>
                <w:iCs/>
                <w:sz w:val="28"/>
                <w:szCs w:val="28"/>
                <w:lang w:val="en-US"/>
              </w:rPr>
            </w:pPr>
            <w:r w:rsidRPr="003D37BF">
              <w:rPr>
                <w:iCs/>
                <w:sz w:val="28"/>
                <w:szCs w:val="28"/>
                <w:lang w:val="en-US"/>
              </w:rPr>
              <w:t>8</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1. </w:t>
            </w:r>
            <w:proofErr w:type="spellStart"/>
            <w:r w:rsidRPr="003D37BF">
              <w:rPr>
                <w:iCs/>
                <w:sz w:val="28"/>
                <w:szCs w:val="28"/>
                <w:lang w:val="en-US"/>
              </w:rPr>
              <w:t>Budžeta</w:t>
            </w:r>
            <w:proofErr w:type="spellEnd"/>
            <w:r w:rsidRPr="003D37BF">
              <w:rPr>
                <w:iCs/>
                <w:sz w:val="28"/>
                <w:szCs w:val="28"/>
                <w:lang w:val="en-US"/>
              </w:rPr>
              <w:t xml:space="preserve"> </w:t>
            </w:r>
            <w:proofErr w:type="spellStart"/>
            <w:r w:rsidRPr="003D37BF">
              <w:rPr>
                <w:iCs/>
                <w:sz w:val="28"/>
                <w:szCs w:val="28"/>
                <w:lang w:val="en-US"/>
              </w:rPr>
              <w:t>ieņēmumi</w:t>
            </w:r>
            <w:proofErr w:type="spellEnd"/>
          </w:p>
        </w:tc>
        <w:tc>
          <w:tcPr>
            <w:tcW w:w="541" w:type="pct"/>
            <w:hideMark/>
          </w:tcPr>
          <w:p w:rsidR="00AB1718" w:rsidRPr="0052248C" w:rsidRDefault="00AB1718" w:rsidP="00AB1718">
            <w:pPr>
              <w:rPr>
                <w:iCs/>
                <w:szCs w:val="28"/>
                <w:lang w:val="en-US"/>
              </w:rPr>
            </w:pPr>
            <w:r w:rsidRPr="0052248C">
              <w:rPr>
                <w:iCs/>
                <w:szCs w:val="28"/>
                <w:lang w:val="en-US"/>
              </w:rPr>
              <w:t>972 222</w:t>
            </w:r>
          </w:p>
        </w:tc>
        <w:tc>
          <w:tcPr>
            <w:tcW w:w="628" w:type="pct"/>
            <w:hideMark/>
          </w:tcPr>
          <w:p w:rsidR="00AB1718" w:rsidRPr="0052248C" w:rsidRDefault="00AB1718" w:rsidP="00AB1718">
            <w:pPr>
              <w:rPr>
                <w:iCs/>
                <w:szCs w:val="28"/>
                <w:lang w:val="en-US"/>
              </w:rPr>
            </w:pPr>
            <w:r w:rsidRPr="0052248C">
              <w:rPr>
                <w:iCs/>
                <w:szCs w:val="28"/>
                <w:lang w:val="en-US"/>
              </w:rPr>
              <w:t>-35 253</w:t>
            </w:r>
          </w:p>
        </w:tc>
        <w:tc>
          <w:tcPr>
            <w:tcW w:w="581" w:type="pct"/>
          </w:tcPr>
          <w:p w:rsidR="00AB1718" w:rsidRPr="0052248C" w:rsidRDefault="00AB1718" w:rsidP="00AB1718">
            <w:pPr>
              <w:rPr>
                <w:iCs/>
                <w:szCs w:val="28"/>
                <w:lang w:val="en-US"/>
              </w:rPr>
            </w:pPr>
            <w:r w:rsidRPr="0052248C">
              <w:rPr>
                <w:iCs/>
                <w:szCs w:val="28"/>
                <w:lang w:val="en-US"/>
              </w:rPr>
              <w:t>972 222</w:t>
            </w:r>
          </w:p>
        </w:tc>
        <w:tc>
          <w:tcPr>
            <w:tcW w:w="679" w:type="pct"/>
          </w:tcPr>
          <w:p w:rsidR="00AB1718" w:rsidRPr="0052248C" w:rsidRDefault="00AB1718" w:rsidP="0052248C">
            <w:pPr>
              <w:ind w:left="33"/>
              <w:jc w:val="center"/>
              <w:rPr>
                <w:iCs/>
                <w:szCs w:val="28"/>
                <w:lang w:val="en-US"/>
              </w:rPr>
            </w:pPr>
            <w:r w:rsidRPr="0052248C">
              <w:rPr>
                <w:iCs/>
                <w:szCs w:val="28"/>
                <w:lang w:val="en-US"/>
              </w:rPr>
              <w:t>-117 509</w:t>
            </w:r>
          </w:p>
        </w:tc>
        <w:tc>
          <w:tcPr>
            <w:tcW w:w="605" w:type="pct"/>
          </w:tcPr>
          <w:p w:rsidR="00AB1718" w:rsidRPr="0052248C" w:rsidRDefault="00AB1718" w:rsidP="00AB1718">
            <w:pPr>
              <w:rPr>
                <w:iCs/>
                <w:szCs w:val="28"/>
                <w:lang w:val="en-US"/>
              </w:rPr>
            </w:pPr>
            <w:r w:rsidRPr="0052248C">
              <w:rPr>
                <w:iCs/>
                <w:szCs w:val="28"/>
                <w:lang w:val="en-US"/>
              </w:rPr>
              <w:t>972 222</w:t>
            </w:r>
          </w:p>
        </w:tc>
        <w:tc>
          <w:tcPr>
            <w:tcW w:w="679" w:type="pct"/>
          </w:tcPr>
          <w:p w:rsidR="00AB1718" w:rsidRPr="0052248C" w:rsidRDefault="00AB1718" w:rsidP="0052248C">
            <w:pPr>
              <w:ind w:left="32"/>
              <w:jc w:val="center"/>
              <w:rPr>
                <w:iCs/>
                <w:szCs w:val="28"/>
                <w:lang w:val="en-US"/>
              </w:rPr>
            </w:pPr>
            <w:r w:rsidRPr="0052248C">
              <w:rPr>
                <w:iCs/>
                <w:szCs w:val="28"/>
                <w:lang w:val="en-US"/>
              </w:rPr>
              <w:t>-117 509</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1.1.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pamatbudžets</w:t>
            </w:r>
            <w:proofErr w:type="spellEnd"/>
            <w:r w:rsidRPr="003D37BF">
              <w:rPr>
                <w:iCs/>
                <w:sz w:val="28"/>
                <w:szCs w:val="28"/>
                <w:lang w:val="en-US"/>
              </w:rPr>
              <w:t xml:space="preserve">, tai </w:t>
            </w:r>
            <w:proofErr w:type="spellStart"/>
            <w:r w:rsidRPr="003D37BF">
              <w:rPr>
                <w:iCs/>
                <w:sz w:val="28"/>
                <w:szCs w:val="28"/>
                <w:lang w:val="en-US"/>
              </w:rPr>
              <w:t>skaitā</w:t>
            </w:r>
            <w:proofErr w:type="spellEnd"/>
            <w:r w:rsidRPr="003D37BF">
              <w:rPr>
                <w:iCs/>
                <w:sz w:val="28"/>
                <w:szCs w:val="28"/>
                <w:lang w:val="en-US"/>
              </w:rPr>
              <w:t xml:space="preserve"> </w:t>
            </w:r>
            <w:proofErr w:type="spellStart"/>
            <w:r w:rsidRPr="003D37BF">
              <w:rPr>
                <w:iCs/>
                <w:sz w:val="28"/>
                <w:szCs w:val="28"/>
                <w:lang w:val="en-US"/>
              </w:rPr>
              <w:t>ieņēmumi</w:t>
            </w:r>
            <w:proofErr w:type="spellEnd"/>
            <w:r w:rsidRPr="003D37BF">
              <w:rPr>
                <w:iCs/>
                <w:sz w:val="28"/>
                <w:szCs w:val="28"/>
                <w:lang w:val="en-US"/>
              </w:rPr>
              <w:t xml:space="preserve"> no </w:t>
            </w:r>
            <w:proofErr w:type="spellStart"/>
            <w:r w:rsidRPr="003D37BF">
              <w:rPr>
                <w:iCs/>
                <w:sz w:val="28"/>
                <w:szCs w:val="28"/>
                <w:lang w:val="en-US"/>
              </w:rPr>
              <w:t>maksas</w:t>
            </w:r>
            <w:proofErr w:type="spellEnd"/>
            <w:r w:rsidRPr="003D37BF">
              <w:rPr>
                <w:iCs/>
                <w:sz w:val="28"/>
                <w:szCs w:val="28"/>
                <w:lang w:val="en-US"/>
              </w:rPr>
              <w:t xml:space="preserve"> </w:t>
            </w:r>
            <w:proofErr w:type="spellStart"/>
            <w:r w:rsidRPr="003D37BF">
              <w:rPr>
                <w:iCs/>
                <w:sz w:val="28"/>
                <w:szCs w:val="28"/>
                <w:lang w:val="en-US"/>
              </w:rPr>
              <w:t>pakalpojumiem</w:t>
            </w:r>
            <w:proofErr w:type="spellEnd"/>
            <w:r w:rsidRPr="003D37BF">
              <w:rPr>
                <w:iCs/>
                <w:sz w:val="28"/>
                <w:szCs w:val="28"/>
                <w:lang w:val="en-US"/>
              </w:rPr>
              <w:t xml:space="preserve"> un </w:t>
            </w:r>
            <w:proofErr w:type="spellStart"/>
            <w:r w:rsidRPr="003D37BF">
              <w:rPr>
                <w:iCs/>
                <w:sz w:val="28"/>
                <w:szCs w:val="28"/>
                <w:lang w:val="en-US"/>
              </w:rPr>
              <w:t>citi</w:t>
            </w:r>
            <w:proofErr w:type="spellEnd"/>
            <w:r w:rsidRPr="003D37BF">
              <w:rPr>
                <w:iCs/>
                <w:sz w:val="28"/>
                <w:szCs w:val="28"/>
                <w:lang w:val="en-US"/>
              </w:rPr>
              <w:t xml:space="preserve"> </w:t>
            </w:r>
            <w:proofErr w:type="spellStart"/>
            <w:r w:rsidRPr="003D37BF">
              <w:rPr>
                <w:iCs/>
                <w:sz w:val="28"/>
                <w:szCs w:val="28"/>
                <w:lang w:val="en-US"/>
              </w:rPr>
              <w:t>pašu</w:t>
            </w:r>
            <w:proofErr w:type="spellEnd"/>
            <w:r w:rsidRPr="003D37BF">
              <w:rPr>
                <w:iCs/>
                <w:sz w:val="28"/>
                <w:szCs w:val="28"/>
                <w:lang w:val="en-US"/>
              </w:rPr>
              <w:t xml:space="preserve"> </w:t>
            </w:r>
            <w:proofErr w:type="spellStart"/>
            <w:r w:rsidRPr="003D37BF">
              <w:rPr>
                <w:iCs/>
                <w:sz w:val="28"/>
                <w:szCs w:val="28"/>
                <w:lang w:val="en-US"/>
              </w:rPr>
              <w:t>ieņēmumi</w:t>
            </w:r>
            <w:proofErr w:type="spellEnd"/>
          </w:p>
        </w:tc>
        <w:tc>
          <w:tcPr>
            <w:tcW w:w="541" w:type="pct"/>
            <w:hideMark/>
          </w:tcPr>
          <w:p w:rsidR="00AB1718" w:rsidRPr="0052248C" w:rsidRDefault="00AB1718" w:rsidP="00AB1718">
            <w:pPr>
              <w:rPr>
                <w:iCs/>
                <w:szCs w:val="28"/>
                <w:lang w:val="en-US"/>
              </w:rPr>
            </w:pPr>
            <w:r w:rsidRPr="0052248C">
              <w:rPr>
                <w:iCs/>
                <w:szCs w:val="28"/>
                <w:lang w:val="en-US"/>
              </w:rPr>
              <w:t>972 222</w:t>
            </w:r>
          </w:p>
        </w:tc>
        <w:tc>
          <w:tcPr>
            <w:tcW w:w="628" w:type="pct"/>
            <w:hideMark/>
          </w:tcPr>
          <w:p w:rsidR="00AB1718" w:rsidRPr="0052248C" w:rsidRDefault="00AB1718" w:rsidP="00AB1718">
            <w:pPr>
              <w:rPr>
                <w:iCs/>
                <w:szCs w:val="28"/>
                <w:lang w:val="en-US"/>
              </w:rPr>
            </w:pPr>
            <w:r w:rsidRPr="0052248C">
              <w:rPr>
                <w:iCs/>
                <w:szCs w:val="28"/>
                <w:lang w:val="en-US"/>
              </w:rPr>
              <w:t>-35 253</w:t>
            </w:r>
          </w:p>
        </w:tc>
        <w:tc>
          <w:tcPr>
            <w:tcW w:w="581" w:type="pct"/>
          </w:tcPr>
          <w:p w:rsidR="00AB1718" w:rsidRPr="0052248C" w:rsidRDefault="00AB1718" w:rsidP="00AB1718">
            <w:pPr>
              <w:rPr>
                <w:iCs/>
                <w:szCs w:val="28"/>
                <w:lang w:val="en-US"/>
              </w:rPr>
            </w:pPr>
            <w:r w:rsidRPr="0052248C">
              <w:rPr>
                <w:iCs/>
                <w:szCs w:val="28"/>
                <w:lang w:val="en-US"/>
              </w:rPr>
              <w:t>972 222</w:t>
            </w:r>
          </w:p>
        </w:tc>
        <w:tc>
          <w:tcPr>
            <w:tcW w:w="679" w:type="pct"/>
          </w:tcPr>
          <w:p w:rsidR="00AB1718" w:rsidRPr="0052248C" w:rsidRDefault="00AB1718" w:rsidP="00AB1718">
            <w:pPr>
              <w:jc w:val="center"/>
              <w:rPr>
                <w:iCs/>
                <w:szCs w:val="28"/>
                <w:lang w:val="en-US"/>
              </w:rPr>
            </w:pPr>
            <w:r w:rsidRPr="0052248C">
              <w:rPr>
                <w:iCs/>
                <w:szCs w:val="28"/>
                <w:lang w:val="en-US"/>
              </w:rPr>
              <w:t>-117 509</w:t>
            </w:r>
          </w:p>
        </w:tc>
        <w:tc>
          <w:tcPr>
            <w:tcW w:w="605" w:type="pct"/>
          </w:tcPr>
          <w:p w:rsidR="00AB1718" w:rsidRPr="0052248C" w:rsidRDefault="00AB1718" w:rsidP="00AB1718">
            <w:pPr>
              <w:rPr>
                <w:iCs/>
                <w:szCs w:val="28"/>
                <w:lang w:val="en-US"/>
              </w:rPr>
            </w:pPr>
            <w:r w:rsidRPr="0052248C">
              <w:rPr>
                <w:iCs/>
                <w:szCs w:val="28"/>
                <w:lang w:val="en-US"/>
              </w:rPr>
              <w:t>972 222</w:t>
            </w:r>
          </w:p>
        </w:tc>
        <w:tc>
          <w:tcPr>
            <w:tcW w:w="679" w:type="pct"/>
          </w:tcPr>
          <w:p w:rsidR="00AB1718" w:rsidRPr="0052248C" w:rsidRDefault="00AB1718" w:rsidP="00AB1718">
            <w:pPr>
              <w:jc w:val="center"/>
              <w:rPr>
                <w:iCs/>
                <w:szCs w:val="28"/>
                <w:lang w:val="en-US"/>
              </w:rPr>
            </w:pPr>
            <w:r w:rsidRPr="0052248C">
              <w:rPr>
                <w:iCs/>
                <w:szCs w:val="28"/>
                <w:lang w:val="en-US"/>
              </w:rPr>
              <w:t>-117 509</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1.2.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speciālais</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1" w:type="pct"/>
            <w:hideMark/>
          </w:tcPr>
          <w:p w:rsidR="00AB1718" w:rsidRPr="0052248C" w:rsidRDefault="00AB1718" w:rsidP="00AB1718">
            <w:pPr>
              <w:rPr>
                <w:iCs/>
                <w:szCs w:val="28"/>
                <w:lang w:val="en-US"/>
              </w:rPr>
            </w:pPr>
            <w:r w:rsidRPr="0052248C">
              <w:rPr>
                <w:iCs/>
                <w:szCs w:val="28"/>
                <w:lang w:val="en-US"/>
              </w:rPr>
              <w:t> 0</w:t>
            </w:r>
          </w:p>
        </w:tc>
        <w:tc>
          <w:tcPr>
            <w:tcW w:w="628" w:type="pct"/>
            <w:hideMark/>
          </w:tcPr>
          <w:p w:rsidR="00AB1718" w:rsidRPr="0052248C" w:rsidRDefault="00AB1718" w:rsidP="00AB1718">
            <w:pPr>
              <w:rPr>
                <w:iCs/>
                <w:szCs w:val="28"/>
                <w:lang w:val="en-US"/>
              </w:rPr>
            </w:pPr>
            <w:r w:rsidRPr="0052248C">
              <w:rPr>
                <w:iCs/>
                <w:szCs w:val="28"/>
                <w:lang w:val="en-US"/>
              </w:rPr>
              <w:t>0 </w:t>
            </w:r>
          </w:p>
        </w:tc>
        <w:tc>
          <w:tcPr>
            <w:tcW w:w="581" w:type="pct"/>
            <w:hideMark/>
          </w:tcPr>
          <w:p w:rsidR="00AB1718" w:rsidRPr="0052248C" w:rsidRDefault="00AB1718" w:rsidP="00AB1718">
            <w:pPr>
              <w:rPr>
                <w:iCs/>
                <w:szCs w:val="28"/>
                <w:lang w:val="en-US"/>
              </w:rPr>
            </w:pPr>
            <w:r w:rsidRPr="0052248C">
              <w:rPr>
                <w:iCs/>
                <w:szCs w:val="28"/>
                <w:lang w:val="en-US"/>
              </w:rPr>
              <w:t>0 </w:t>
            </w:r>
          </w:p>
        </w:tc>
        <w:tc>
          <w:tcPr>
            <w:tcW w:w="679" w:type="pct"/>
            <w:hideMark/>
          </w:tcPr>
          <w:p w:rsidR="00AB1718" w:rsidRPr="0052248C" w:rsidRDefault="00AB1718" w:rsidP="00AB1718">
            <w:pPr>
              <w:rPr>
                <w:iCs/>
                <w:szCs w:val="28"/>
                <w:lang w:val="en-US"/>
              </w:rPr>
            </w:pPr>
            <w:r w:rsidRPr="0052248C">
              <w:rPr>
                <w:iCs/>
                <w:szCs w:val="28"/>
                <w:lang w:val="en-US"/>
              </w:rPr>
              <w:t>0 </w:t>
            </w:r>
          </w:p>
        </w:tc>
        <w:tc>
          <w:tcPr>
            <w:tcW w:w="605" w:type="pct"/>
            <w:hideMark/>
          </w:tcPr>
          <w:p w:rsidR="00AB1718" w:rsidRPr="0052248C" w:rsidRDefault="00AB1718" w:rsidP="00AB1718">
            <w:pPr>
              <w:rPr>
                <w:iCs/>
                <w:szCs w:val="28"/>
                <w:lang w:val="en-US"/>
              </w:rPr>
            </w:pPr>
            <w:r w:rsidRPr="0052248C">
              <w:rPr>
                <w:iCs/>
                <w:szCs w:val="28"/>
                <w:lang w:val="en-US"/>
              </w:rPr>
              <w:t>0 </w:t>
            </w:r>
          </w:p>
        </w:tc>
        <w:tc>
          <w:tcPr>
            <w:tcW w:w="679" w:type="pct"/>
            <w:hideMark/>
          </w:tcPr>
          <w:p w:rsidR="00AB1718" w:rsidRPr="0052248C" w:rsidRDefault="00AB1718" w:rsidP="00AB1718">
            <w:pPr>
              <w:rPr>
                <w:iCs/>
                <w:szCs w:val="28"/>
                <w:lang w:val="en-US"/>
              </w:rPr>
            </w:pPr>
            <w:r w:rsidRPr="0052248C">
              <w:rPr>
                <w:iCs/>
                <w:szCs w:val="28"/>
                <w:lang w:val="en-US"/>
              </w:rPr>
              <w:t>0 </w:t>
            </w:r>
          </w:p>
        </w:tc>
        <w:tc>
          <w:tcPr>
            <w:tcW w:w="528" w:type="pct"/>
            <w:hideMark/>
          </w:tcPr>
          <w:p w:rsidR="00AB1718" w:rsidRPr="0052248C" w:rsidRDefault="00AB1718" w:rsidP="00AB1718">
            <w:pPr>
              <w:rPr>
                <w:iCs/>
                <w:szCs w:val="28"/>
                <w:lang w:val="en-US"/>
              </w:rPr>
            </w:pPr>
            <w:r w:rsidRPr="0052248C">
              <w:rPr>
                <w:iCs/>
                <w:szCs w:val="28"/>
                <w:lang w:val="en-US"/>
              </w:rPr>
              <w:t>0 </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1.3. </w:t>
            </w:r>
            <w:proofErr w:type="spellStart"/>
            <w:r w:rsidRPr="003D37BF">
              <w:rPr>
                <w:iCs/>
                <w:sz w:val="28"/>
                <w:szCs w:val="28"/>
                <w:lang w:val="en-US"/>
              </w:rPr>
              <w:t>pašvaldību</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1" w:type="pct"/>
            <w:hideMark/>
          </w:tcPr>
          <w:p w:rsidR="00AB1718" w:rsidRPr="0052248C" w:rsidRDefault="00AB1718" w:rsidP="00AB1718">
            <w:pPr>
              <w:rPr>
                <w:iCs/>
                <w:szCs w:val="28"/>
                <w:lang w:val="en-US"/>
              </w:rPr>
            </w:pPr>
            <w:r w:rsidRPr="0052248C">
              <w:rPr>
                <w:iCs/>
                <w:szCs w:val="28"/>
                <w:lang w:val="en-US"/>
              </w:rPr>
              <w:t> 0</w:t>
            </w:r>
          </w:p>
        </w:tc>
        <w:tc>
          <w:tcPr>
            <w:tcW w:w="628" w:type="pct"/>
            <w:hideMark/>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2. </w:t>
            </w:r>
            <w:proofErr w:type="spellStart"/>
            <w:r w:rsidRPr="003D37BF">
              <w:rPr>
                <w:iCs/>
                <w:sz w:val="28"/>
                <w:szCs w:val="28"/>
                <w:lang w:val="en-US"/>
              </w:rPr>
              <w:t>Budžeta</w:t>
            </w:r>
            <w:proofErr w:type="spellEnd"/>
            <w:r w:rsidRPr="003D37BF">
              <w:rPr>
                <w:iCs/>
                <w:sz w:val="28"/>
                <w:szCs w:val="28"/>
                <w:lang w:val="en-US"/>
              </w:rPr>
              <w:t xml:space="preserve"> </w:t>
            </w:r>
            <w:proofErr w:type="spellStart"/>
            <w:r w:rsidRPr="003D37BF">
              <w:rPr>
                <w:iCs/>
                <w:sz w:val="28"/>
                <w:szCs w:val="28"/>
                <w:lang w:val="en-US"/>
              </w:rPr>
              <w:t>izdevumi</w:t>
            </w:r>
            <w:proofErr w:type="spellEnd"/>
          </w:p>
        </w:tc>
        <w:tc>
          <w:tcPr>
            <w:tcW w:w="541" w:type="pct"/>
          </w:tcPr>
          <w:p w:rsidR="00AB1718" w:rsidRPr="0052248C" w:rsidRDefault="00AB1718" w:rsidP="00AB1718">
            <w:pPr>
              <w:rPr>
                <w:iCs/>
                <w:szCs w:val="28"/>
                <w:lang w:val="en-US"/>
              </w:rPr>
            </w:pPr>
            <w:r w:rsidRPr="0052248C">
              <w:rPr>
                <w:iCs/>
                <w:szCs w:val="28"/>
                <w:lang w:val="en-US"/>
              </w:rPr>
              <w:t>972 222</w:t>
            </w:r>
          </w:p>
        </w:tc>
        <w:tc>
          <w:tcPr>
            <w:tcW w:w="628" w:type="pct"/>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2.1.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pamatbudžets</w:t>
            </w:r>
            <w:proofErr w:type="spellEnd"/>
          </w:p>
        </w:tc>
        <w:tc>
          <w:tcPr>
            <w:tcW w:w="541" w:type="pct"/>
          </w:tcPr>
          <w:p w:rsidR="00AB1718" w:rsidRPr="0052248C" w:rsidRDefault="00AB1718" w:rsidP="00AB1718">
            <w:pPr>
              <w:rPr>
                <w:iCs/>
                <w:szCs w:val="28"/>
                <w:lang w:val="en-US"/>
              </w:rPr>
            </w:pPr>
            <w:r w:rsidRPr="0052248C">
              <w:rPr>
                <w:iCs/>
                <w:szCs w:val="28"/>
                <w:lang w:val="en-US"/>
              </w:rPr>
              <w:t>972 222</w:t>
            </w:r>
          </w:p>
        </w:tc>
        <w:tc>
          <w:tcPr>
            <w:tcW w:w="628" w:type="pct"/>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2.2.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speciālais</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1" w:type="pct"/>
            <w:hideMark/>
          </w:tcPr>
          <w:p w:rsidR="00AB1718" w:rsidRPr="0052248C" w:rsidRDefault="00AB1718" w:rsidP="00AB1718">
            <w:pPr>
              <w:rPr>
                <w:iCs/>
                <w:szCs w:val="28"/>
                <w:lang w:val="en-US"/>
              </w:rPr>
            </w:pPr>
            <w:r w:rsidRPr="0052248C">
              <w:rPr>
                <w:iCs/>
                <w:szCs w:val="28"/>
                <w:lang w:val="en-US"/>
              </w:rPr>
              <w:t> 0</w:t>
            </w:r>
          </w:p>
        </w:tc>
        <w:tc>
          <w:tcPr>
            <w:tcW w:w="628" w:type="pct"/>
            <w:hideMark/>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lastRenderedPageBreak/>
              <w:t xml:space="preserve">2.3. </w:t>
            </w:r>
            <w:proofErr w:type="spellStart"/>
            <w:r w:rsidRPr="003D37BF">
              <w:rPr>
                <w:iCs/>
                <w:sz w:val="28"/>
                <w:szCs w:val="28"/>
                <w:lang w:val="en-US"/>
              </w:rPr>
              <w:t>pašvaldību</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0" w:type="pct"/>
            <w:hideMark/>
          </w:tcPr>
          <w:p w:rsidR="00AB1718" w:rsidRPr="0052248C" w:rsidRDefault="00AB1718" w:rsidP="00AB1718">
            <w:pPr>
              <w:rPr>
                <w:iCs/>
                <w:szCs w:val="28"/>
                <w:lang w:val="en-US"/>
              </w:rPr>
            </w:pPr>
            <w:r w:rsidRPr="0052248C">
              <w:rPr>
                <w:iCs/>
                <w:szCs w:val="28"/>
                <w:lang w:val="en-US"/>
              </w:rPr>
              <w:t> 0</w:t>
            </w:r>
          </w:p>
        </w:tc>
        <w:tc>
          <w:tcPr>
            <w:tcW w:w="629" w:type="pct"/>
            <w:hideMark/>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3. </w:t>
            </w:r>
            <w:proofErr w:type="spellStart"/>
            <w:r w:rsidRPr="003D37BF">
              <w:rPr>
                <w:iCs/>
                <w:sz w:val="28"/>
                <w:szCs w:val="28"/>
                <w:lang w:val="en-US"/>
              </w:rPr>
              <w:t>Finansiālā</w:t>
            </w:r>
            <w:proofErr w:type="spellEnd"/>
            <w:r w:rsidRPr="003D37BF">
              <w:rPr>
                <w:iCs/>
                <w:sz w:val="28"/>
                <w:szCs w:val="28"/>
                <w:lang w:val="en-US"/>
              </w:rPr>
              <w:t xml:space="preserve"> </w:t>
            </w:r>
            <w:proofErr w:type="spellStart"/>
            <w:r w:rsidRPr="003D37BF">
              <w:rPr>
                <w:iCs/>
                <w:sz w:val="28"/>
                <w:szCs w:val="28"/>
                <w:lang w:val="en-US"/>
              </w:rPr>
              <w:t>ietekme</w:t>
            </w:r>
            <w:proofErr w:type="spellEnd"/>
          </w:p>
        </w:tc>
        <w:tc>
          <w:tcPr>
            <w:tcW w:w="540" w:type="pct"/>
            <w:hideMark/>
          </w:tcPr>
          <w:p w:rsidR="00AB1718" w:rsidRPr="0052248C" w:rsidRDefault="00AB1718" w:rsidP="00AB1718">
            <w:pPr>
              <w:rPr>
                <w:iCs/>
                <w:szCs w:val="28"/>
                <w:lang w:val="en-US"/>
              </w:rPr>
            </w:pPr>
            <w:r w:rsidRPr="0052248C">
              <w:rPr>
                <w:iCs/>
                <w:szCs w:val="28"/>
                <w:lang w:val="en-US"/>
              </w:rPr>
              <w:t> 0</w:t>
            </w:r>
          </w:p>
        </w:tc>
        <w:tc>
          <w:tcPr>
            <w:tcW w:w="629" w:type="pct"/>
          </w:tcPr>
          <w:p w:rsidR="00AB1718" w:rsidRPr="0052248C" w:rsidRDefault="00AB1718" w:rsidP="00AB1718">
            <w:pPr>
              <w:rPr>
                <w:iCs/>
                <w:szCs w:val="28"/>
                <w:lang w:val="en-US"/>
              </w:rPr>
            </w:pPr>
            <w:r w:rsidRPr="0052248C">
              <w:rPr>
                <w:iCs/>
                <w:szCs w:val="28"/>
                <w:lang w:val="en-US"/>
              </w:rPr>
              <w:t>-35 253</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tcPr>
          <w:p w:rsidR="00AB1718" w:rsidRPr="0052248C" w:rsidRDefault="00AB1718" w:rsidP="0052248C">
            <w:pPr>
              <w:ind w:left="27"/>
              <w:jc w:val="center"/>
              <w:rPr>
                <w:iCs/>
                <w:szCs w:val="28"/>
                <w:lang w:val="en-US"/>
              </w:rPr>
            </w:pPr>
            <w:r w:rsidRPr="0052248C">
              <w:rPr>
                <w:iCs/>
                <w:szCs w:val="28"/>
                <w:lang w:val="en-US"/>
              </w:rPr>
              <w:t>-117 509</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tcPr>
          <w:p w:rsidR="00AB1718" w:rsidRPr="0052248C" w:rsidRDefault="00AB1718" w:rsidP="0052248C">
            <w:pPr>
              <w:ind w:left="26"/>
              <w:jc w:val="center"/>
              <w:rPr>
                <w:iCs/>
                <w:szCs w:val="28"/>
                <w:lang w:val="en-US"/>
              </w:rPr>
            </w:pPr>
            <w:r w:rsidRPr="0052248C">
              <w:rPr>
                <w:iCs/>
                <w:szCs w:val="28"/>
                <w:lang w:val="en-US"/>
              </w:rPr>
              <w:t>-117 509</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3.1.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pamatbudžets</w:t>
            </w:r>
            <w:proofErr w:type="spellEnd"/>
          </w:p>
        </w:tc>
        <w:tc>
          <w:tcPr>
            <w:tcW w:w="540" w:type="pct"/>
            <w:hideMark/>
          </w:tcPr>
          <w:p w:rsidR="00AB1718" w:rsidRPr="0052248C" w:rsidRDefault="00AB1718" w:rsidP="00AB1718">
            <w:pPr>
              <w:rPr>
                <w:iCs/>
                <w:szCs w:val="28"/>
                <w:lang w:val="en-US"/>
              </w:rPr>
            </w:pPr>
            <w:r w:rsidRPr="0052248C">
              <w:rPr>
                <w:iCs/>
                <w:szCs w:val="28"/>
                <w:lang w:val="en-US"/>
              </w:rPr>
              <w:t> 0</w:t>
            </w:r>
          </w:p>
        </w:tc>
        <w:tc>
          <w:tcPr>
            <w:tcW w:w="629" w:type="pct"/>
          </w:tcPr>
          <w:p w:rsidR="00AB1718" w:rsidRPr="0052248C" w:rsidRDefault="00AB1718" w:rsidP="00AB1718">
            <w:pPr>
              <w:rPr>
                <w:iCs/>
                <w:szCs w:val="28"/>
                <w:lang w:val="en-US"/>
              </w:rPr>
            </w:pPr>
            <w:r w:rsidRPr="0052248C">
              <w:rPr>
                <w:iCs/>
                <w:szCs w:val="28"/>
                <w:lang w:val="en-US"/>
              </w:rPr>
              <w:t>-35 253</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tcPr>
          <w:p w:rsidR="00AB1718" w:rsidRPr="0052248C" w:rsidRDefault="00AB1718" w:rsidP="00AB1718">
            <w:pPr>
              <w:jc w:val="center"/>
              <w:rPr>
                <w:iCs/>
                <w:szCs w:val="28"/>
                <w:lang w:val="en-US"/>
              </w:rPr>
            </w:pPr>
            <w:r w:rsidRPr="0052248C">
              <w:rPr>
                <w:iCs/>
                <w:szCs w:val="28"/>
                <w:lang w:val="en-US"/>
              </w:rPr>
              <w:t>-117 509</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tcPr>
          <w:p w:rsidR="00AB1718" w:rsidRPr="0052248C" w:rsidRDefault="00AB1718" w:rsidP="00AB1718">
            <w:pPr>
              <w:jc w:val="center"/>
              <w:rPr>
                <w:iCs/>
                <w:szCs w:val="28"/>
                <w:lang w:val="en-US"/>
              </w:rPr>
            </w:pPr>
            <w:r w:rsidRPr="0052248C">
              <w:rPr>
                <w:iCs/>
                <w:szCs w:val="28"/>
                <w:lang w:val="en-US"/>
              </w:rPr>
              <w:t>-117 509</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3.2. </w:t>
            </w:r>
            <w:proofErr w:type="spellStart"/>
            <w:r w:rsidRPr="003D37BF">
              <w:rPr>
                <w:iCs/>
                <w:sz w:val="28"/>
                <w:szCs w:val="28"/>
                <w:lang w:val="en-US"/>
              </w:rPr>
              <w:t>speciālais</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0" w:type="pct"/>
            <w:hideMark/>
          </w:tcPr>
          <w:p w:rsidR="00AB1718" w:rsidRPr="0052248C" w:rsidRDefault="00AB1718" w:rsidP="00AB1718">
            <w:pPr>
              <w:rPr>
                <w:iCs/>
                <w:szCs w:val="28"/>
                <w:lang w:val="en-US"/>
              </w:rPr>
            </w:pPr>
            <w:r w:rsidRPr="0052248C">
              <w:rPr>
                <w:iCs/>
                <w:szCs w:val="28"/>
                <w:lang w:val="en-US"/>
              </w:rPr>
              <w:t> 0</w:t>
            </w:r>
          </w:p>
        </w:tc>
        <w:tc>
          <w:tcPr>
            <w:tcW w:w="629" w:type="pct"/>
            <w:hideMark/>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3.3. </w:t>
            </w:r>
            <w:proofErr w:type="spellStart"/>
            <w:r w:rsidRPr="003D37BF">
              <w:rPr>
                <w:iCs/>
                <w:sz w:val="28"/>
                <w:szCs w:val="28"/>
                <w:lang w:val="en-US"/>
              </w:rPr>
              <w:t>pašvaldību</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0" w:type="pct"/>
            <w:hideMark/>
          </w:tcPr>
          <w:p w:rsidR="00AB1718" w:rsidRPr="0052248C" w:rsidRDefault="00AB1718" w:rsidP="00AB1718">
            <w:pPr>
              <w:rPr>
                <w:iCs/>
                <w:szCs w:val="28"/>
                <w:lang w:val="en-US"/>
              </w:rPr>
            </w:pPr>
            <w:r w:rsidRPr="0052248C">
              <w:rPr>
                <w:iCs/>
                <w:szCs w:val="28"/>
                <w:lang w:val="en-US"/>
              </w:rPr>
              <w:t> 0</w:t>
            </w:r>
          </w:p>
        </w:tc>
        <w:tc>
          <w:tcPr>
            <w:tcW w:w="629" w:type="pct"/>
            <w:hideMark/>
          </w:tcPr>
          <w:p w:rsidR="00AB1718" w:rsidRPr="0052248C" w:rsidRDefault="00AB1718" w:rsidP="00AB1718">
            <w:pPr>
              <w:rPr>
                <w:iCs/>
                <w:szCs w:val="28"/>
                <w:lang w:val="en-US"/>
              </w:rPr>
            </w:pPr>
            <w:r w:rsidRPr="0052248C">
              <w:rPr>
                <w:iCs/>
                <w:szCs w:val="28"/>
                <w:lang w:val="en-US"/>
              </w:rPr>
              <w:t>0</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0</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rPr>
            </w:pPr>
            <w:r w:rsidRPr="003D37BF">
              <w:rPr>
                <w:iCs/>
                <w:sz w:val="28"/>
                <w:szCs w:val="28"/>
              </w:rPr>
              <w:t>4. Finanšu līdzekļi papildu izdevumu finansēšanai (kompensējošu izdevumu samazinājumu norāda ar "+" zīmi)</w:t>
            </w:r>
          </w:p>
        </w:tc>
        <w:tc>
          <w:tcPr>
            <w:tcW w:w="540" w:type="pct"/>
            <w:hideMark/>
          </w:tcPr>
          <w:p w:rsidR="00AB1718" w:rsidRPr="0052248C" w:rsidRDefault="00AB1718" w:rsidP="00AB1718">
            <w:pPr>
              <w:rPr>
                <w:iCs/>
                <w:szCs w:val="28"/>
              </w:rPr>
            </w:pPr>
            <w:r w:rsidRPr="0052248C">
              <w:rPr>
                <w:iCs/>
                <w:szCs w:val="28"/>
              </w:rPr>
              <w:t>0</w:t>
            </w:r>
          </w:p>
        </w:tc>
        <w:tc>
          <w:tcPr>
            <w:tcW w:w="629" w:type="pct"/>
            <w:hideMark/>
          </w:tcPr>
          <w:p w:rsidR="00AB1718" w:rsidRPr="0052248C" w:rsidRDefault="00AB1718" w:rsidP="00AB1718">
            <w:pPr>
              <w:rPr>
                <w:iCs/>
                <w:szCs w:val="28"/>
                <w:lang w:val="en-US"/>
              </w:rPr>
            </w:pPr>
            <w:r w:rsidRPr="0052248C">
              <w:rPr>
                <w:iCs/>
                <w:szCs w:val="28"/>
                <w:lang w:val="en-US"/>
              </w:rPr>
              <w:t>35 253</w:t>
            </w:r>
          </w:p>
        </w:tc>
        <w:tc>
          <w:tcPr>
            <w:tcW w:w="581"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117 509</w:t>
            </w:r>
          </w:p>
        </w:tc>
        <w:tc>
          <w:tcPr>
            <w:tcW w:w="605" w:type="pct"/>
            <w:hideMark/>
          </w:tcPr>
          <w:p w:rsidR="00AB1718" w:rsidRPr="0052248C" w:rsidRDefault="00AB1718" w:rsidP="00AB1718">
            <w:pPr>
              <w:rPr>
                <w:iCs/>
                <w:szCs w:val="28"/>
                <w:lang w:val="en-US"/>
              </w:rPr>
            </w:pPr>
            <w:r w:rsidRPr="0052248C">
              <w:rPr>
                <w:iCs/>
                <w:szCs w:val="28"/>
                <w:lang w:val="en-US"/>
              </w:rPr>
              <w:t>0</w:t>
            </w:r>
          </w:p>
        </w:tc>
        <w:tc>
          <w:tcPr>
            <w:tcW w:w="679" w:type="pct"/>
            <w:hideMark/>
          </w:tcPr>
          <w:p w:rsidR="00AB1718" w:rsidRPr="0052248C" w:rsidRDefault="00AB1718" w:rsidP="00AB1718">
            <w:pPr>
              <w:rPr>
                <w:iCs/>
                <w:szCs w:val="28"/>
                <w:lang w:val="en-US"/>
              </w:rPr>
            </w:pPr>
            <w:r w:rsidRPr="0052248C">
              <w:rPr>
                <w:iCs/>
                <w:szCs w:val="28"/>
                <w:lang w:val="en-US"/>
              </w:rPr>
              <w:t>117 509</w:t>
            </w:r>
          </w:p>
        </w:tc>
        <w:tc>
          <w:tcPr>
            <w:tcW w:w="528" w:type="pct"/>
            <w:hideMark/>
          </w:tcPr>
          <w:p w:rsidR="00AB1718" w:rsidRPr="0052248C" w:rsidRDefault="00AB1718" w:rsidP="00AB1718">
            <w:pP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5. </w:t>
            </w:r>
            <w:proofErr w:type="spellStart"/>
            <w:r w:rsidRPr="003D37BF">
              <w:rPr>
                <w:iCs/>
                <w:sz w:val="28"/>
                <w:szCs w:val="28"/>
                <w:lang w:val="en-US"/>
              </w:rPr>
              <w:t>Precizēta</w:t>
            </w:r>
            <w:proofErr w:type="spellEnd"/>
            <w:r w:rsidRPr="003D37BF">
              <w:rPr>
                <w:iCs/>
                <w:sz w:val="28"/>
                <w:szCs w:val="28"/>
                <w:lang w:val="en-US"/>
              </w:rPr>
              <w:t xml:space="preserve"> </w:t>
            </w:r>
            <w:proofErr w:type="spellStart"/>
            <w:r w:rsidRPr="003D37BF">
              <w:rPr>
                <w:iCs/>
                <w:sz w:val="28"/>
                <w:szCs w:val="28"/>
                <w:lang w:val="en-US"/>
              </w:rPr>
              <w:t>finansiālā</w:t>
            </w:r>
            <w:proofErr w:type="spellEnd"/>
            <w:r w:rsidRPr="003D37BF">
              <w:rPr>
                <w:iCs/>
                <w:sz w:val="28"/>
                <w:szCs w:val="28"/>
                <w:lang w:val="en-US"/>
              </w:rPr>
              <w:t xml:space="preserve"> </w:t>
            </w:r>
            <w:proofErr w:type="spellStart"/>
            <w:r w:rsidRPr="003D37BF">
              <w:rPr>
                <w:iCs/>
                <w:sz w:val="28"/>
                <w:szCs w:val="28"/>
                <w:lang w:val="en-US"/>
              </w:rPr>
              <w:t>ietekme</w:t>
            </w:r>
            <w:proofErr w:type="spellEnd"/>
          </w:p>
        </w:tc>
        <w:tc>
          <w:tcPr>
            <w:tcW w:w="540" w:type="pct"/>
            <w:vMerge w:val="restart"/>
            <w:hideMark/>
          </w:tcPr>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r w:rsidRPr="0052248C">
              <w:rPr>
                <w:iCs/>
                <w:szCs w:val="28"/>
                <w:lang w:val="en-US"/>
              </w:rPr>
              <w:t>X</w:t>
            </w:r>
          </w:p>
        </w:tc>
        <w:tc>
          <w:tcPr>
            <w:tcW w:w="629" w:type="pct"/>
            <w:hideMark/>
          </w:tcPr>
          <w:p w:rsidR="00AB1718" w:rsidRPr="0052248C" w:rsidRDefault="00AB1718" w:rsidP="00AB1718">
            <w:pPr>
              <w:rPr>
                <w:iCs/>
                <w:szCs w:val="28"/>
                <w:lang w:val="en-US"/>
              </w:rPr>
            </w:pPr>
            <w:r w:rsidRPr="0052248C">
              <w:rPr>
                <w:iCs/>
                <w:szCs w:val="28"/>
                <w:lang w:val="en-US"/>
              </w:rPr>
              <w:t xml:space="preserve">       0</w:t>
            </w:r>
          </w:p>
        </w:tc>
        <w:tc>
          <w:tcPr>
            <w:tcW w:w="581" w:type="pct"/>
            <w:vMerge w:val="restart"/>
            <w:hideMark/>
          </w:tcPr>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r w:rsidRPr="0052248C">
              <w:rPr>
                <w:iCs/>
                <w:szCs w:val="28"/>
                <w:lang w:val="en-US"/>
              </w:rPr>
              <w:t>X</w:t>
            </w: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605" w:type="pct"/>
            <w:vMerge w:val="restart"/>
            <w:hideMark/>
          </w:tcPr>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p>
          <w:p w:rsidR="00AB1718" w:rsidRPr="0052248C" w:rsidRDefault="00AB1718" w:rsidP="00AB1718">
            <w:pPr>
              <w:jc w:val="center"/>
              <w:rPr>
                <w:iCs/>
                <w:szCs w:val="28"/>
                <w:lang w:val="en-US"/>
              </w:rPr>
            </w:pPr>
            <w:r w:rsidRPr="0052248C">
              <w:rPr>
                <w:iCs/>
                <w:szCs w:val="28"/>
                <w:lang w:val="en-US"/>
              </w:rPr>
              <w:t>X</w:t>
            </w: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5.1. </w:t>
            </w:r>
            <w:proofErr w:type="spellStart"/>
            <w:r w:rsidRPr="003D37BF">
              <w:rPr>
                <w:iCs/>
                <w:sz w:val="28"/>
                <w:szCs w:val="28"/>
                <w:lang w:val="en-US"/>
              </w:rPr>
              <w:t>valsts</w:t>
            </w:r>
            <w:proofErr w:type="spellEnd"/>
            <w:r w:rsidRPr="003D37BF">
              <w:rPr>
                <w:iCs/>
                <w:sz w:val="28"/>
                <w:szCs w:val="28"/>
                <w:lang w:val="en-US"/>
              </w:rPr>
              <w:t xml:space="preserve"> </w:t>
            </w:r>
            <w:proofErr w:type="spellStart"/>
            <w:r w:rsidRPr="003D37BF">
              <w:rPr>
                <w:iCs/>
                <w:sz w:val="28"/>
                <w:szCs w:val="28"/>
                <w:lang w:val="en-US"/>
              </w:rPr>
              <w:t>pamatbudžets</w:t>
            </w:r>
            <w:proofErr w:type="spellEnd"/>
          </w:p>
        </w:tc>
        <w:tc>
          <w:tcPr>
            <w:tcW w:w="540" w:type="pct"/>
            <w:vMerge/>
            <w:hideMark/>
          </w:tcPr>
          <w:p w:rsidR="00AB1718" w:rsidRPr="0052248C" w:rsidRDefault="00AB1718" w:rsidP="00AB1718">
            <w:pPr>
              <w:rPr>
                <w:iCs/>
                <w:szCs w:val="28"/>
                <w:lang w:val="en-US"/>
              </w:rPr>
            </w:pPr>
          </w:p>
        </w:tc>
        <w:tc>
          <w:tcPr>
            <w:tcW w:w="629" w:type="pct"/>
            <w:hideMark/>
          </w:tcPr>
          <w:p w:rsidR="00AB1718" w:rsidRPr="0052248C" w:rsidRDefault="00AB1718" w:rsidP="00AB1718">
            <w:pPr>
              <w:jc w:val="center"/>
              <w:rPr>
                <w:iCs/>
                <w:szCs w:val="28"/>
                <w:lang w:val="en-US"/>
              </w:rPr>
            </w:pPr>
            <w:r w:rsidRPr="0052248C">
              <w:rPr>
                <w:iCs/>
                <w:szCs w:val="28"/>
                <w:lang w:val="en-US"/>
              </w:rPr>
              <w:t>0</w:t>
            </w:r>
          </w:p>
        </w:tc>
        <w:tc>
          <w:tcPr>
            <w:tcW w:w="581"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605"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5.2. </w:t>
            </w:r>
            <w:proofErr w:type="spellStart"/>
            <w:r w:rsidRPr="003D37BF">
              <w:rPr>
                <w:iCs/>
                <w:sz w:val="28"/>
                <w:szCs w:val="28"/>
                <w:lang w:val="en-US"/>
              </w:rPr>
              <w:t>speciālais</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0" w:type="pct"/>
            <w:vMerge/>
            <w:hideMark/>
          </w:tcPr>
          <w:p w:rsidR="00AB1718" w:rsidRPr="0052248C" w:rsidRDefault="00AB1718" w:rsidP="00AB1718">
            <w:pPr>
              <w:rPr>
                <w:iCs/>
                <w:szCs w:val="28"/>
                <w:lang w:val="en-US"/>
              </w:rPr>
            </w:pPr>
          </w:p>
        </w:tc>
        <w:tc>
          <w:tcPr>
            <w:tcW w:w="629" w:type="pct"/>
            <w:hideMark/>
          </w:tcPr>
          <w:p w:rsidR="00AB1718" w:rsidRPr="0052248C" w:rsidRDefault="00AB1718" w:rsidP="00AB1718">
            <w:pPr>
              <w:jc w:val="center"/>
              <w:rPr>
                <w:iCs/>
                <w:szCs w:val="28"/>
                <w:lang w:val="en-US"/>
              </w:rPr>
            </w:pPr>
            <w:r w:rsidRPr="0052248C">
              <w:rPr>
                <w:iCs/>
                <w:szCs w:val="28"/>
                <w:lang w:val="en-US"/>
              </w:rPr>
              <w:t>0</w:t>
            </w:r>
          </w:p>
        </w:tc>
        <w:tc>
          <w:tcPr>
            <w:tcW w:w="581"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605"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623075"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5.3. </w:t>
            </w:r>
            <w:proofErr w:type="spellStart"/>
            <w:r w:rsidRPr="003D37BF">
              <w:rPr>
                <w:iCs/>
                <w:sz w:val="28"/>
                <w:szCs w:val="28"/>
                <w:lang w:val="en-US"/>
              </w:rPr>
              <w:t>pašvaldību</w:t>
            </w:r>
            <w:proofErr w:type="spellEnd"/>
            <w:r w:rsidRPr="003D37BF">
              <w:rPr>
                <w:iCs/>
                <w:sz w:val="28"/>
                <w:szCs w:val="28"/>
                <w:lang w:val="en-US"/>
              </w:rPr>
              <w:t xml:space="preserve"> </w:t>
            </w:r>
            <w:proofErr w:type="spellStart"/>
            <w:r w:rsidRPr="003D37BF">
              <w:rPr>
                <w:iCs/>
                <w:sz w:val="28"/>
                <w:szCs w:val="28"/>
                <w:lang w:val="en-US"/>
              </w:rPr>
              <w:t>budžets</w:t>
            </w:r>
            <w:proofErr w:type="spellEnd"/>
          </w:p>
        </w:tc>
        <w:tc>
          <w:tcPr>
            <w:tcW w:w="540" w:type="pct"/>
            <w:vMerge/>
            <w:hideMark/>
          </w:tcPr>
          <w:p w:rsidR="00AB1718" w:rsidRPr="0052248C" w:rsidRDefault="00AB1718" w:rsidP="00AB1718">
            <w:pPr>
              <w:rPr>
                <w:iCs/>
                <w:szCs w:val="28"/>
                <w:lang w:val="en-US"/>
              </w:rPr>
            </w:pPr>
          </w:p>
        </w:tc>
        <w:tc>
          <w:tcPr>
            <w:tcW w:w="629" w:type="pct"/>
            <w:hideMark/>
          </w:tcPr>
          <w:p w:rsidR="00AB1718" w:rsidRPr="0052248C" w:rsidRDefault="00AB1718" w:rsidP="00AB1718">
            <w:pPr>
              <w:jc w:val="center"/>
              <w:rPr>
                <w:iCs/>
                <w:szCs w:val="28"/>
                <w:lang w:val="en-US"/>
              </w:rPr>
            </w:pPr>
            <w:r w:rsidRPr="0052248C">
              <w:rPr>
                <w:iCs/>
                <w:szCs w:val="28"/>
                <w:lang w:val="en-US"/>
              </w:rPr>
              <w:t>0</w:t>
            </w:r>
          </w:p>
        </w:tc>
        <w:tc>
          <w:tcPr>
            <w:tcW w:w="581"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605" w:type="pct"/>
            <w:vMerge/>
            <w:hideMark/>
          </w:tcPr>
          <w:p w:rsidR="00AB1718" w:rsidRPr="0052248C" w:rsidRDefault="00AB1718" w:rsidP="00AB1718">
            <w:pPr>
              <w:rPr>
                <w:iCs/>
                <w:szCs w:val="28"/>
                <w:lang w:val="en-US"/>
              </w:rPr>
            </w:pPr>
          </w:p>
        </w:tc>
        <w:tc>
          <w:tcPr>
            <w:tcW w:w="679" w:type="pct"/>
            <w:hideMark/>
          </w:tcPr>
          <w:p w:rsidR="00AB1718" w:rsidRPr="0052248C" w:rsidRDefault="00AB1718" w:rsidP="00AB1718">
            <w:pPr>
              <w:jc w:val="center"/>
              <w:rPr>
                <w:iCs/>
                <w:szCs w:val="28"/>
                <w:lang w:val="en-US"/>
              </w:rPr>
            </w:pPr>
            <w:r w:rsidRPr="0052248C">
              <w:rPr>
                <w:iCs/>
                <w:szCs w:val="28"/>
                <w:lang w:val="en-US"/>
              </w:rPr>
              <w:t>0</w:t>
            </w:r>
          </w:p>
        </w:tc>
        <w:tc>
          <w:tcPr>
            <w:tcW w:w="528" w:type="pct"/>
            <w:hideMark/>
          </w:tcPr>
          <w:p w:rsidR="00AB1718" w:rsidRPr="0052248C" w:rsidRDefault="00AB1718" w:rsidP="00AB1718">
            <w:pPr>
              <w:jc w:val="center"/>
              <w:rPr>
                <w:iCs/>
                <w:szCs w:val="28"/>
                <w:lang w:val="en-US"/>
              </w:rPr>
            </w:pPr>
            <w:r w:rsidRPr="0052248C">
              <w:rPr>
                <w:iCs/>
                <w:szCs w:val="28"/>
                <w:lang w:val="en-US"/>
              </w:rPr>
              <w:t>0</w:t>
            </w:r>
          </w:p>
        </w:tc>
      </w:tr>
      <w:tr w:rsidR="00AB1718" w:rsidRPr="003D37BF" w:rsidTr="00A250EB">
        <w:tc>
          <w:tcPr>
            <w:tcW w:w="760" w:type="pct"/>
            <w:hideMark/>
          </w:tcPr>
          <w:p w:rsidR="00AB1718" w:rsidRPr="003D37BF" w:rsidRDefault="00AB1718" w:rsidP="00AB1718">
            <w:pPr>
              <w:rPr>
                <w:iCs/>
                <w:sz w:val="28"/>
                <w:szCs w:val="28"/>
              </w:rPr>
            </w:pPr>
            <w:r w:rsidRPr="003D37BF">
              <w:rPr>
                <w:iCs/>
                <w:sz w:val="28"/>
                <w:szCs w:val="28"/>
              </w:rPr>
              <w:t xml:space="preserve">6. Detalizēts ieņēmumu un </w:t>
            </w:r>
            <w:r w:rsidRPr="003D37BF">
              <w:rPr>
                <w:iCs/>
                <w:sz w:val="28"/>
                <w:szCs w:val="28"/>
              </w:rPr>
              <w:lastRenderedPageBreak/>
              <w:t>izdevumu aprēķins (ja nepieciešams, detalizētu ieņēmumu un izdevumu aprēķinu var pievienot anotācijas pielikumā)</w:t>
            </w:r>
          </w:p>
        </w:tc>
        <w:tc>
          <w:tcPr>
            <w:tcW w:w="4240" w:type="pct"/>
            <w:gridSpan w:val="7"/>
            <w:vMerge w:val="restart"/>
            <w:hideMark/>
          </w:tcPr>
          <w:p w:rsidR="00AB1718" w:rsidRPr="003D37BF" w:rsidRDefault="00AB1718" w:rsidP="00AB1718">
            <w:pPr>
              <w:pStyle w:val="ListParagraph"/>
              <w:spacing w:after="0" w:line="240" w:lineRule="auto"/>
              <w:ind w:left="0" w:right="-1"/>
              <w:jc w:val="both"/>
              <w:rPr>
                <w:rFonts w:ascii="Times New Roman" w:hAnsi="Times New Roman"/>
                <w:sz w:val="28"/>
                <w:szCs w:val="28"/>
              </w:rPr>
            </w:pPr>
            <w:r w:rsidRPr="003D37BF">
              <w:rPr>
                <w:rFonts w:ascii="Times New Roman" w:eastAsia="Times New Roman" w:hAnsi="Times New Roman"/>
                <w:iCs/>
                <w:sz w:val="28"/>
                <w:szCs w:val="28"/>
                <w:lang w:eastAsia="lv-LV"/>
              </w:rPr>
              <w:lastRenderedPageBreak/>
              <w:t> </w:t>
            </w:r>
          </w:p>
          <w:p w:rsidR="00AB1718" w:rsidRPr="003D37BF" w:rsidRDefault="00AB1718" w:rsidP="00AB1718">
            <w:pPr>
              <w:ind w:right="57"/>
              <w:jc w:val="both"/>
              <w:rPr>
                <w:bCs/>
                <w:sz w:val="28"/>
                <w:szCs w:val="28"/>
                <w:lang w:eastAsia="en-US"/>
              </w:rPr>
            </w:pPr>
            <w:r w:rsidRPr="003D37BF">
              <w:rPr>
                <w:bCs/>
                <w:sz w:val="28"/>
                <w:szCs w:val="28"/>
                <w:lang w:eastAsia="en-US"/>
              </w:rPr>
              <w:t>Noteikumu Nr.</w:t>
            </w:r>
            <w:r w:rsidR="00DA735B" w:rsidRPr="003D37BF">
              <w:rPr>
                <w:bCs/>
                <w:sz w:val="28"/>
                <w:szCs w:val="28"/>
                <w:lang w:eastAsia="en-US"/>
              </w:rPr>
              <w:t> </w:t>
            </w:r>
            <w:r w:rsidRPr="003D37BF">
              <w:rPr>
                <w:bCs/>
                <w:sz w:val="28"/>
                <w:szCs w:val="28"/>
                <w:lang w:eastAsia="en-US"/>
              </w:rPr>
              <w:t>719 10.</w:t>
            </w:r>
            <w:r w:rsidR="00DA735B" w:rsidRPr="003D37BF">
              <w:rPr>
                <w:bCs/>
                <w:sz w:val="28"/>
                <w:szCs w:val="28"/>
                <w:lang w:eastAsia="en-US"/>
              </w:rPr>
              <w:t> </w:t>
            </w:r>
            <w:r w:rsidRPr="003D37BF">
              <w:rPr>
                <w:bCs/>
                <w:sz w:val="28"/>
                <w:szCs w:val="28"/>
                <w:lang w:eastAsia="en-US"/>
              </w:rPr>
              <w:t>punkts nosaka, ka, ja saskaņā ar Valsts policijas vai Valsts robežsardzes darbinieka veiktajiem mērījumiem, izmantojot portatīvo mērierīci, alkohola koncentrācija izelp</w:t>
            </w:r>
            <w:r w:rsidR="00114971" w:rsidRPr="003D37BF">
              <w:rPr>
                <w:bCs/>
                <w:sz w:val="28"/>
                <w:szCs w:val="28"/>
                <w:lang w:eastAsia="en-US"/>
              </w:rPr>
              <w:t>as</w:t>
            </w:r>
            <w:r w:rsidRPr="003D37BF">
              <w:rPr>
                <w:bCs/>
                <w:sz w:val="28"/>
                <w:szCs w:val="28"/>
                <w:lang w:eastAsia="en-US"/>
              </w:rPr>
              <w:t xml:space="preserve"> gaisā </w:t>
            </w:r>
            <w:r w:rsidRPr="003D37BF">
              <w:rPr>
                <w:bCs/>
                <w:sz w:val="28"/>
                <w:szCs w:val="28"/>
                <w:lang w:eastAsia="en-US"/>
              </w:rPr>
              <w:lastRenderedPageBreak/>
              <w:t xml:space="preserve">ir </w:t>
            </w:r>
            <w:proofErr w:type="gramStart"/>
            <w:r w:rsidRPr="003D37BF">
              <w:rPr>
                <w:bCs/>
                <w:sz w:val="28"/>
                <w:szCs w:val="28"/>
                <w:lang w:eastAsia="en-US"/>
              </w:rPr>
              <w:t>vienāda ar </w:t>
            </w:r>
            <w:hyperlink r:id="rId8" w:tgtFrame="_blank" w:history="1">
              <w:r w:rsidRPr="003D37BF">
                <w:rPr>
                  <w:bCs/>
                  <w:sz w:val="28"/>
                  <w:szCs w:val="28"/>
                  <w:lang w:eastAsia="en-US"/>
                </w:rPr>
                <w:t>Ceļu satiksmes</w:t>
              </w:r>
              <w:proofErr w:type="gramEnd"/>
              <w:r w:rsidRPr="003D37BF">
                <w:rPr>
                  <w:bCs/>
                  <w:sz w:val="28"/>
                  <w:szCs w:val="28"/>
                  <w:lang w:eastAsia="en-US"/>
                </w:rPr>
                <w:t xml:space="preserve"> likumā</w:t>
              </w:r>
            </w:hyperlink>
            <w:r w:rsidRPr="003D37BF">
              <w:rPr>
                <w:bCs/>
                <w:sz w:val="28"/>
                <w:szCs w:val="28"/>
                <w:lang w:eastAsia="en-US"/>
              </w:rPr>
              <w:t> noteikto alkohola koncentrāciju asinīs, kuru sasniedzot aizliegts vadīt transportlīdzekli, vai lielāka par to, pārbaudes izdevumus 15,65 </w:t>
            </w:r>
            <w:proofErr w:type="spellStart"/>
            <w:r w:rsidRPr="003D37BF">
              <w:rPr>
                <w:bCs/>
                <w:i/>
                <w:sz w:val="28"/>
                <w:szCs w:val="28"/>
                <w:lang w:eastAsia="en-US"/>
              </w:rPr>
              <w:t>euro</w:t>
            </w:r>
            <w:proofErr w:type="spellEnd"/>
            <w:r w:rsidRPr="003D37BF">
              <w:rPr>
                <w:bCs/>
                <w:sz w:val="28"/>
                <w:szCs w:val="28"/>
                <w:lang w:eastAsia="en-US"/>
              </w:rPr>
              <w:t xml:space="preserve"> apmērā sedz transportlīdzekļa vadītājs. </w:t>
            </w:r>
            <w:r w:rsidR="00744A55" w:rsidRPr="003D37BF">
              <w:rPr>
                <w:bCs/>
                <w:sz w:val="28"/>
                <w:szCs w:val="28"/>
                <w:lang w:eastAsia="en-US"/>
              </w:rPr>
              <w:t>P</w:t>
            </w:r>
            <w:r w:rsidRPr="003D37BF">
              <w:rPr>
                <w:bCs/>
                <w:sz w:val="28"/>
                <w:szCs w:val="28"/>
                <w:lang w:eastAsia="en-US"/>
              </w:rPr>
              <w:t>a</w:t>
            </w:r>
            <w:r w:rsidR="00744A55" w:rsidRPr="003D37BF">
              <w:rPr>
                <w:bCs/>
                <w:sz w:val="28"/>
                <w:szCs w:val="28"/>
                <w:lang w:eastAsia="en-US"/>
              </w:rPr>
              <w:t>r</w:t>
            </w:r>
            <w:r w:rsidRPr="003D37BF">
              <w:rPr>
                <w:bCs/>
                <w:sz w:val="28"/>
                <w:szCs w:val="28"/>
                <w:lang w:eastAsia="en-US"/>
              </w:rPr>
              <w:t xml:space="preserve"> procesuālajiem izdevumiem uzskatāmi tikai tiešie izdevumi, kas saistīti ar mērījuma veikšanu (procesuālo izdevumu apjomā nevar tikt uzskaitīts portatīvās mērierīces nolietojums, tās verifikācijas izdevumi, remonta un tamlīdzīgi izdevumi, jo mērierīces tiek izmantotas Valsts policijas un Valsts robežsardzes pamatfunkciju izpildei un tiek lietotas, pārbaudot jebkuru transportlīdzekļa vadītāju). No minētā izriet, ka procesuālie izdevumi, konstatējot attiecīgu alkohola koncentrāciju izelp</w:t>
            </w:r>
            <w:r w:rsidR="00114971" w:rsidRPr="003D37BF">
              <w:rPr>
                <w:bCs/>
                <w:sz w:val="28"/>
                <w:szCs w:val="28"/>
                <w:lang w:eastAsia="en-US"/>
              </w:rPr>
              <w:t>as</w:t>
            </w:r>
            <w:r w:rsidRPr="003D37BF">
              <w:rPr>
                <w:bCs/>
                <w:sz w:val="28"/>
                <w:szCs w:val="28"/>
                <w:lang w:eastAsia="en-US"/>
              </w:rPr>
              <w:t xml:space="preserve"> gaisā, būs tikai mērierīces </w:t>
            </w:r>
            <w:proofErr w:type="spellStart"/>
            <w:r w:rsidRPr="003D37BF">
              <w:rPr>
                <w:bCs/>
                <w:sz w:val="28"/>
                <w:szCs w:val="28"/>
                <w:lang w:eastAsia="en-US"/>
              </w:rPr>
              <w:t>iemutes</w:t>
            </w:r>
            <w:proofErr w:type="spellEnd"/>
            <w:r w:rsidRPr="003D37BF">
              <w:rPr>
                <w:bCs/>
                <w:sz w:val="28"/>
                <w:szCs w:val="28"/>
                <w:lang w:eastAsia="en-US"/>
              </w:rPr>
              <w:t xml:space="preserve"> izmaksas. Atbilstoši iepirkumam vienas </w:t>
            </w:r>
            <w:proofErr w:type="spellStart"/>
            <w:r w:rsidRPr="003D37BF">
              <w:rPr>
                <w:bCs/>
                <w:sz w:val="28"/>
                <w:szCs w:val="28"/>
                <w:lang w:eastAsia="en-US"/>
              </w:rPr>
              <w:t>iemutes</w:t>
            </w:r>
            <w:proofErr w:type="spellEnd"/>
            <w:r w:rsidRPr="003D37BF">
              <w:rPr>
                <w:bCs/>
                <w:sz w:val="28"/>
                <w:szCs w:val="28"/>
                <w:lang w:eastAsia="en-US"/>
              </w:rPr>
              <w:t xml:space="preserve"> cena ir no 0,15 līdz 0,24 </w:t>
            </w:r>
            <w:proofErr w:type="spellStart"/>
            <w:r w:rsidRPr="003D37BF">
              <w:rPr>
                <w:bCs/>
                <w:i/>
                <w:sz w:val="28"/>
                <w:szCs w:val="28"/>
                <w:lang w:eastAsia="en-US"/>
              </w:rPr>
              <w:t>euro</w:t>
            </w:r>
            <w:proofErr w:type="spellEnd"/>
            <w:r w:rsidRPr="003D37BF">
              <w:rPr>
                <w:bCs/>
                <w:sz w:val="28"/>
                <w:szCs w:val="28"/>
                <w:lang w:eastAsia="en-US"/>
              </w:rPr>
              <w:t>. Šādus procesuālos izdevumus transportlīdzekļa vadītājiem turpmāk nebūtu jāsedz arī tāpēc, ka administratīvās izmaksas un administratīvais slogs (piemēram, informācija par personām, maksājamiem un samaksātajiem procesuālajiem izdevumiem ievadāma resursu vadības sistēmā, nodrošināma kontrole par samaksu) ir ievērojam</w:t>
            </w:r>
            <w:r w:rsidR="00744A55" w:rsidRPr="003D37BF">
              <w:rPr>
                <w:bCs/>
                <w:sz w:val="28"/>
                <w:szCs w:val="28"/>
                <w:lang w:eastAsia="en-US"/>
              </w:rPr>
              <w:t>s</w:t>
            </w:r>
            <w:r w:rsidRPr="003D37BF">
              <w:rPr>
                <w:bCs/>
                <w:sz w:val="28"/>
                <w:szCs w:val="28"/>
                <w:lang w:eastAsia="en-US"/>
              </w:rPr>
              <w:t>. Būtiski norādīt, ka saskaņā ar grozījumiem Ceļu satiksmes likumā, kas stājās spēkā 2020.gada 13.janvārī, ir palielināts maksimālais sods par transportlīdzekļa vadīšanu vai mācīšanu vadīt transportlīdzekli, ja izel</w:t>
            </w:r>
            <w:r w:rsidR="00DA735B" w:rsidRPr="003D37BF">
              <w:rPr>
                <w:bCs/>
                <w:sz w:val="28"/>
                <w:szCs w:val="28"/>
                <w:lang w:eastAsia="en-US"/>
              </w:rPr>
              <w:t>pas</w:t>
            </w:r>
            <w:r w:rsidRPr="003D37BF">
              <w:rPr>
                <w:bCs/>
                <w:sz w:val="28"/>
                <w:szCs w:val="28"/>
                <w:lang w:eastAsia="en-US"/>
              </w:rPr>
              <w:t xml:space="preserve"> gaisa vai asins pārbaudē konstatētā alkohola koncentrācija asinīs pārsniedz noteikto normu. Vienlaikus  no 2020.gada 1.jūlija vairs nav paredzēts arests</w:t>
            </w:r>
            <w:r w:rsidR="00744A55" w:rsidRPr="003D37BF">
              <w:rPr>
                <w:bCs/>
                <w:sz w:val="28"/>
                <w:szCs w:val="28"/>
                <w:lang w:eastAsia="en-US"/>
              </w:rPr>
              <w:t xml:space="preserve"> šādiem transportlīdzekļu vadītājiem</w:t>
            </w:r>
            <w:r w:rsidRPr="003D37BF">
              <w:rPr>
                <w:bCs/>
                <w:sz w:val="28"/>
                <w:szCs w:val="28"/>
                <w:lang w:eastAsia="en-US"/>
              </w:rPr>
              <w:t>. Līdz ar to samazināsies izdevumi arestēto personu uzturēšanai (ēdināšanai, medicīniskai aprūpei) (vienlaikus jānorāda, ka ēdināšanas izdevumi ik gadu pieaug, līdz ar to daļa no ieekonomētajiem līdzekļiem tiks novirzīta izdevumu pieaugumu segšanai).</w:t>
            </w:r>
            <w:r w:rsidR="00DA735B" w:rsidRPr="003D37BF">
              <w:rPr>
                <w:bCs/>
                <w:sz w:val="28"/>
                <w:szCs w:val="28"/>
                <w:lang w:eastAsia="en-US"/>
              </w:rPr>
              <w:t xml:space="preserve"> Turklāt</w:t>
            </w:r>
            <w:r w:rsidRPr="003D37BF">
              <w:rPr>
                <w:bCs/>
                <w:sz w:val="28"/>
                <w:szCs w:val="28"/>
                <w:lang w:eastAsia="en-US"/>
              </w:rPr>
              <w:t xml:space="preserve"> </w:t>
            </w:r>
            <w:proofErr w:type="spellStart"/>
            <w:r w:rsidRPr="003D37BF">
              <w:rPr>
                <w:bCs/>
                <w:sz w:val="28"/>
                <w:szCs w:val="28"/>
                <w:lang w:eastAsia="en-US"/>
              </w:rPr>
              <w:t>iemutes</w:t>
            </w:r>
            <w:proofErr w:type="spellEnd"/>
            <w:r w:rsidRPr="003D37BF">
              <w:rPr>
                <w:bCs/>
                <w:sz w:val="28"/>
                <w:szCs w:val="28"/>
                <w:lang w:eastAsia="en-US"/>
              </w:rPr>
              <w:t xml:space="preserve"> (arī portatīvās mērierīces) pamatā tiek iegādātas no finanšu līdzekļiem, ko saskaņā ar Sauszemes transportlīdzekļu īpašnieku obligātās civiltiesiskās apdrošināšanas likuma 57.</w:t>
            </w:r>
            <w:r w:rsidR="00DA735B" w:rsidRPr="003D37BF">
              <w:rPr>
                <w:bCs/>
                <w:sz w:val="28"/>
                <w:szCs w:val="28"/>
                <w:lang w:eastAsia="en-US"/>
              </w:rPr>
              <w:t> </w:t>
            </w:r>
            <w:r w:rsidRPr="003D37BF">
              <w:rPr>
                <w:bCs/>
                <w:sz w:val="28"/>
                <w:szCs w:val="28"/>
                <w:lang w:eastAsia="en-US"/>
              </w:rPr>
              <w:t xml:space="preserve">panta trešo daļu Ceļu satiksmes drošības padome piešķir Iekšlietu ministrijas padotības iestādēm (turpmāk – OCTA līdzekļi). </w:t>
            </w:r>
            <w:r w:rsidR="00DA735B" w:rsidRPr="003D37BF">
              <w:rPr>
                <w:bCs/>
                <w:sz w:val="28"/>
                <w:szCs w:val="28"/>
                <w:lang w:eastAsia="en-US"/>
              </w:rPr>
              <w:t>Līdz</w:t>
            </w:r>
            <w:r w:rsidRPr="003D37BF">
              <w:rPr>
                <w:bCs/>
                <w:sz w:val="28"/>
                <w:szCs w:val="28"/>
                <w:lang w:eastAsia="en-US"/>
              </w:rPr>
              <w:t xml:space="preserve"> šim ieņēmumi no pārbaudes izdevumiem tika piesaistīti ar pārbaudēm saistīto izdevumu segšanai.</w:t>
            </w:r>
          </w:p>
          <w:p w:rsidR="00AB1718" w:rsidRPr="003D37BF" w:rsidRDefault="00AB1718" w:rsidP="00AB1718">
            <w:pPr>
              <w:ind w:right="57"/>
              <w:jc w:val="both"/>
              <w:rPr>
                <w:bCs/>
                <w:sz w:val="28"/>
                <w:szCs w:val="28"/>
                <w:lang w:eastAsia="en-US"/>
              </w:rPr>
            </w:pPr>
          </w:p>
          <w:p w:rsidR="00AB1718" w:rsidRPr="003D37BF" w:rsidRDefault="00AB1718" w:rsidP="003D37BF">
            <w:pPr>
              <w:ind w:right="57"/>
              <w:jc w:val="both"/>
              <w:rPr>
                <w:bCs/>
                <w:sz w:val="28"/>
                <w:szCs w:val="28"/>
                <w:lang w:eastAsia="en-US"/>
              </w:rPr>
            </w:pPr>
            <w:r w:rsidRPr="003D37BF">
              <w:rPr>
                <w:b/>
                <w:bCs/>
                <w:sz w:val="28"/>
                <w:szCs w:val="28"/>
                <w:lang w:eastAsia="en-US"/>
              </w:rPr>
              <w:t>Valsts policija</w:t>
            </w:r>
            <w:r w:rsidRPr="003D37BF">
              <w:rPr>
                <w:bCs/>
                <w:sz w:val="28"/>
                <w:szCs w:val="28"/>
                <w:lang w:eastAsia="en-US"/>
              </w:rPr>
              <w:t>* (budžeta programma 06.00.00 “Valsts policijas darbība”)</w:t>
            </w:r>
          </w:p>
          <w:p w:rsidR="00AB1718" w:rsidRPr="003D37BF" w:rsidRDefault="00AB1718" w:rsidP="003D37BF">
            <w:pPr>
              <w:ind w:right="57"/>
              <w:jc w:val="both"/>
              <w:rPr>
                <w:bCs/>
                <w:i/>
                <w:sz w:val="28"/>
                <w:szCs w:val="28"/>
                <w:lang w:eastAsia="en-US"/>
              </w:rPr>
            </w:pPr>
            <w:r w:rsidRPr="003D37BF">
              <w:rPr>
                <w:bCs/>
                <w:sz w:val="28"/>
                <w:szCs w:val="28"/>
                <w:lang w:eastAsia="en-US"/>
              </w:rPr>
              <w:t xml:space="preserve">- Ievērojot, </w:t>
            </w:r>
            <w:proofErr w:type="gramStart"/>
            <w:r w:rsidRPr="003D37BF">
              <w:rPr>
                <w:bCs/>
                <w:sz w:val="28"/>
                <w:szCs w:val="28"/>
                <w:lang w:eastAsia="en-US"/>
              </w:rPr>
              <w:t>ka ieņēmumu un izdevumu apjoms atkarīgs no veikto pārbaužu skaita</w:t>
            </w:r>
            <w:proofErr w:type="gramEnd"/>
            <w:r w:rsidRPr="003D37BF">
              <w:rPr>
                <w:bCs/>
                <w:sz w:val="28"/>
                <w:szCs w:val="28"/>
                <w:lang w:eastAsia="en-US"/>
              </w:rPr>
              <w:t xml:space="preserve"> </w:t>
            </w:r>
            <w:r w:rsidR="00134EEE" w:rsidRPr="003D37BF">
              <w:rPr>
                <w:bCs/>
                <w:sz w:val="28"/>
                <w:szCs w:val="28"/>
                <w:lang w:eastAsia="en-US"/>
              </w:rPr>
              <w:t xml:space="preserve">un nav precīzi plānojams, </w:t>
            </w:r>
            <w:r w:rsidRPr="003D37BF">
              <w:rPr>
                <w:bCs/>
                <w:sz w:val="28"/>
                <w:szCs w:val="28"/>
                <w:lang w:eastAsia="en-US"/>
              </w:rPr>
              <w:t>pieņemts, ka likumā “Par valsts budžetu 2020.</w:t>
            </w:r>
            <w:r w:rsidR="00DA735B" w:rsidRPr="003D37BF">
              <w:rPr>
                <w:bCs/>
                <w:sz w:val="28"/>
                <w:szCs w:val="28"/>
                <w:lang w:eastAsia="en-US"/>
              </w:rPr>
              <w:t> </w:t>
            </w:r>
            <w:r w:rsidRPr="003D37BF">
              <w:rPr>
                <w:bCs/>
                <w:sz w:val="28"/>
                <w:szCs w:val="28"/>
                <w:lang w:eastAsia="en-US"/>
              </w:rPr>
              <w:t>gadam” un likumā “Par vidēja termiņa budžeta ietvaru 2020., 2021. un 2022</w:t>
            </w:r>
            <w:r w:rsidR="00DA735B" w:rsidRPr="003D37BF">
              <w:rPr>
                <w:bCs/>
                <w:sz w:val="28"/>
                <w:szCs w:val="28"/>
                <w:lang w:eastAsia="en-US"/>
              </w:rPr>
              <w:t>. </w:t>
            </w:r>
            <w:r w:rsidRPr="003D37BF">
              <w:rPr>
                <w:bCs/>
                <w:sz w:val="28"/>
                <w:szCs w:val="28"/>
                <w:lang w:eastAsia="en-US"/>
              </w:rPr>
              <w:t>gadam”</w:t>
            </w:r>
            <w:r w:rsidR="00134EEE" w:rsidRPr="003D37BF">
              <w:rPr>
                <w:bCs/>
                <w:sz w:val="28"/>
                <w:szCs w:val="28"/>
                <w:lang w:eastAsia="en-US"/>
              </w:rPr>
              <w:t xml:space="preserve"> </w:t>
            </w:r>
            <w:r w:rsidRPr="003D37BF">
              <w:rPr>
                <w:bCs/>
                <w:sz w:val="28"/>
                <w:szCs w:val="28"/>
                <w:lang w:eastAsia="en-US"/>
              </w:rPr>
              <w:t>plānotie ieņēmumi un izdevumi ir 2019.</w:t>
            </w:r>
            <w:r w:rsidR="00DA735B" w:rsidRPr="003D37BF">
              <w:rPr>
                <w:bCs/>
                <w:sz w:val="28"/>
                <w:szCs w:val="28"/>
                <w:lang w:eastAsia="en-US"/>
              </w:rPr>
              <w:t> </w:t>
            </w:r>
            <w:r w:rsidRPr="003D37BF">
              <w:rPr>
                <w:bCs/>
                <w:sz w:val="28"/>
                <w:szCs w:val="28"/>
                <w:lang w:eastAsia="en-US"/>
              </w:rPr>
              <w:t xml:space="preserve">gada līmenī: </w:t>
            </w:r>
            <w:r w:rsidRPr="003D37BF">
              <w:rPr>
                <w:b/>
                <w:bCs/>
                <w:sz w:val="28"/>
                <w:szCs w:val="28"/>
                <w:lang w:eastAsia="en-US"/>
              </w:rPr>
              <w:t xml:space="preserve">972 222 </w:t>
            </w:r>
            <w:proofErr w:type="spellStart"/>
            <w:r w:rsidRPr="003D37BF">
              <w:rPr>
                <w:b/>
                <w:bCs/>
                <w:i/>
                <w:sz w:val="28"/>
                <w:szCs w:val="28"/>
                <w:lang w:eastAsia="en-US"/>
              </w:rPr>
              <w:t>euro</w:t>
            </w:r>
            <w:proofErr w:type="spellEnd"/>
            <w:r w:rsidRPr="003D37BF">
              <w:rPr>
                <w:bCs/>
                <w:i/>
                <w:sz w:val="28"/>
                <w:szCs w:val="28"/>
                <w:lang w:eastAsia="en-US"/>
              </w:rPr>
              <w:t xml:space="preserve">. </w:t>
            </w:r>
            <w:r w:rsidRPr="003D37BF">
              <w:rPr>
                <w:bCs/>
                <w:sz w:val="28"/>
                <w:szCs w:val="28"/>
                <w:lang w:eastAsia="en-US"/>
              </w:rPr>
              <w:t>ko veido:</w:t>
            </w:r>
          </w:p>
          <w:p w:rsidR="00AB1718" w:rsidRPr="003D37BF" w:rsidRDefault="00AB1718" w:rsidP="003D37BF">
            <w:pPr>
              <w:ind w:right="57"/>
              <w:jc w:val="both"/>
              <w:rPr>
                <w:bCs/>
                <w:i/>
                <w:sz w:val="28"/>
                <w:szCs w:val="28"/>
                <w:lang w:eastAsia="en-US"/>
              </w:rPr>
            </w:pPr>
            <w:r w:rsidRPr="003D37BF">
              <w:rPr>
                <w:bCs/>
                <w:i/>
                <w:sz w:val="28"/>
                <w:szCs w:val="28"/>
                <w:lang w:eastAsia="en-US"/>
              </w:rPr>
              <w:t>IEŅĒMUMI:</w:t>
            </w:r>
          </w:p>
          <w:p w:rsidR="00AB1718" w:rsidRPr="003D37BF" w:rsidRDefault="00AB1718" w:rsidP="003D37BF">
            <w:pPr>
              <w:ind w:right="57"/>
              <w:jc w:val="both"/>
              <w:rPr>
                <w:bCs/>
                <w:sz w:val="28"/>
                <w:szCs w:val="28"/>
                <w:lang w:eastAsia="en-US"/>
              </w:rPr>
            </w:pPr>
            <w:r w:rsidRPr="003D37BF">
              <w:rPr>
                <w:bCs/>
                <w:sz w:val="28"/>
                <w:szCs w:val="28"/>
                <w:lang w:eastAsia="en-US"/>
              </w:rPr>
              <w:t xml:space="preserve">- Dotācija no vispārējiem ieņēmumiem - 585 612 </w:t>
            </w:r>
            <w:proofErr w:type="spellStart"/>
            <w:r w:rsidRPr="003D37BF">
              <w:rPr>
                <w:bCs/>
                <w:i/>
                <w:sz w:val="28"/>
                <w:szCs w:val="28"/>
                <w:lang w:eastAsia="en-US"/>
              </w:rPr>
              <w:t>euro</w:t>
            </w:r>
            <w:proofErr w:type="spellEnd"/>
          </w:p>
          <w:p w:rsidR="00AB1718" w:rsidRPr="003D37BF" w:rsidRDefault="00AB1718" w:rsidP="003D37BF">
            <w:pPr>
              <w:ind w:right="57"/>
              <w:jc w:val="both"/>
              <w:rPr>
                <w:bCs/>
                <w:sz w:val="28"/>
                <w:szCs w:val="28"/>
                <w:lang w:eastAsia="en-US"/>
              </w:rPr>
            </w:pPr>
            <w:r w:rsidRPr="003D37BF">
              <w:rPr>
                <w:b/>
                <w:bCs/>
                <w:sz w:val="28"/>
                <w:szCs w:val="28"/>
              </w:rPr>
              <w:lastRenderedPageBreak/>
              <w:t xml:space="preserve">- </w:t>
            </w:r>
            <w:r w:rsidRPr="003D37BF">
              <w:rPr>
                <w:bCs/>
                <w:sz w:val="28"/>
                <w:szCs w:val="28"/>
                <w:lang w:eastAsia="en-US"/>
              </w:rPr>
              <w:t xml:space="preserve">Ieņēmumi no maksas pakalpojumiem un citi pašu ieņēmumi </w:t>
            </w:r>
            <w:proofErr w:type="gramStart"/>
            <w:r w:rsidRPr="003D37BF">
              <w:rPr>
                <w:bCs/>
                <w:sz w:val="28"/>
                <w:szCs w:val="28"/>
                <w:lang w:eastAsia="en-US"/>
              </w:rPr>
              <w:t>(</w:t>
            </w:r>
            <w:proofErr w:type="gramEnd"/>
            <w:r w:rsidRPr="003D37BF">
              <w:rPr>
                <w:bCs/>
                <w:sz w:val="28"/>
                <w:szCs w:val="28"/>
                <w:lang w:eastAsia="en-US"/>
              </w:rPr>
              <w:t>ieņēmumi par alkohola reibuma ekspertīzēm - 386 610</w:t>
            </w:r>
            <w:r w:rsidRPr="003D37BF">
              <w:rPr>
                <w:bCs/>
                <w:i/>
                <w:sz w:val="28"/>
                <w:szCs w:val="28"/>
                <w:lang w:eastAsia="en-US"/>
              </w:rPr>
              <w:t xml:space="preserve"> </w:t>
            </w:r>
            <w:proofErr w:type="spellStart"/>
            <w:r w:rsidRPr="003D37BF">
              <w:rPr>
                <w:bCs/>
                <w:i/>
                <w:sz w:val="28"/>
                <w:szCs w:val="28"/>
                <w:lang w:eastAsia="en-US"/>
              </w:rPr>
              <w:t>euro</w:t>
            </w:r>
            <w:proofErr w:type="spellEnd"/>
          </w:p>
          <w:p w:rsidR="00AB1718" w:rsidRPr="003D37BF" w:rsidRDefault="00AB1718" w:rsidP="003D37BF">
            <w:pPr>
              <w:ind w:right="57"/>
              <w:jc w:val="both"/>
              <w:rPr>
                <w:bCs/>
                <w:sz w:val="28"/>
                <w:szCs w:val="28"/>
                <w:lang w:eastAsia="en-US"/>
              </w:rPr>
            </w:pPr>
            <w:r w:rsidRPr="003D37BF">
              <w:rPr>
                <w:bCs/>
                <w:sz w:val="28"/>
                <w:szCs w:val="28"/>
                <w:lang w:eastAsia="en-US"/>
              </w:rPr>
              <w:t>tai skaitā:</w:t>
            </w:r>
          </w:p>
          <w:p w:rsidR="00AB1718" w:rsidRPr="003D37BF" w:rsidRDefault="00AB1718" w:rsidP="003D37BF">
            <w:pPr>
              <w:ind w:right="57"/>
              <w:jc w:val="both"/>
              <w:rPr>
                <w:bCs/>
                <w:sz w:val="28"/>
                <w:szCs w:val="28"/>
                <w:lang w:eastAsia="en-US"/>
              </w:rPr>
            </w:pPr>
            <w:r w:rsidRPr="003D37BF">
              <w:rPr>
                <w:bCs/>
                <w:sz w:val="28"/>
                <w:szCs w:val="28"/>
                <w:lang w:eastAsia="en-US"/>
              </w:rPr>
              <w:t xml:space="preserve">par alkohola ietekmes pārbaudi ar portatīvo mērierīci - </w:t>
            </w:r>
            <w:r w:rsidRPr="003D37BF">
              <w:rPr>
                <w:b/>
                <w:bCs/>
                <w:sz w:val="28"/>
                <w:szCs w:val="28"/>
                <w:lang w:eastAsia="en-US"/>
              </w:rPr>
              <w:t>117 509</w:t>
            </w:r>
            <w:r w:rsidRPr="003D37BF">
              <w:rPr>
                <w:b/>
                <w:bCs/>
                <w:i/>
                <w:sz w:val="28"/>
                <w:szCs w:val="28"/>
                <w:lang w:eastAsia="en-US"/>
              </w:rPr>
              <w:t xml:space="preserve"> </w:t>
            </w:r>
            <w:proofErr w:type="spellStart"/>
            <w:r w:rsidRPr="003D37BF">
              <w:rPr>
                <w:b/>
                <w:bCs/>
                <w:i/>
                <w:sz w:val="28"/>
                <w:szCs w:val="28"/>
                <w:lang w:eastAsia="en-US"/>
              </w:rPr>
              <w:t>euro</w:t>
            </w:r>
            <w:proofErr w:type="spellEnd"/>
          </w:p>
          <w:p w:rsidR="00AB1718" w:rsidRPr="003D37BF" w:rsidRDefault="00AB1718" w:rsidP="003D37BF">
            <w:pPr>
              <w:ind w:right="57"/>
              <w:jc w:val="both"/>
              <w:rPr>
                <w:bCs/>
                <w:sz w:val="28"/>
                <w:szCs w:val="28"/>
                <w:lang w:eastAsia="en-US"/>
              </w:rPr>
            </w:pPr>
            <w:r w:rsidRPr="003D37BF">
              <w:rPr>
                <w:bCs/>
                <w:sz w:val="28"/>
                <w:szCs w:val="28"/>
                <w:lang w:eastAsia="en-US"/>
              </w:rPr>
              <w:t>izdevumu atmaksa, par alkohola ietekmes pārbaudi slimnīcās -269 101</w:t>
            </w:r>
            <w:r w:rsidRPr="003D37BF">
              <w:rPr>
                <w:bCs/>
                <w:i/>
                <w:sz w:val="28"/>
                <w:szCs w:val="28"/>
                <w:lang w:eastAsia="en-US"/>
              </w:rPr>
              <w:t xml:space="preserve"> </w:t>
            </w:r>
            <w:proofErr w:type="spellStart"/>
            <w:r w:rsidRPr="003D37BF">
              <w:rPr>
                <w:bCs/>
                <w:i/>
                <w:sz w:val="28"/>
                <w:szCs w:val="28"/>
                <w:lang w:eastAsia="en-US"/>
              </w:rPr>
              <w:t>euro</w:t>
            </w:r>
            <w:proofErr w:type="spellEnd"/>
          </w:p>
          <w:p w:rsidR="00AB1718" w:rsidRPr="003D37BF" w:rsidRDefault="00AB1718" w:rsidP="003D37BF">
            <w:pPr>
              <w:ind w:right="57"/>
              <w:jc w:val="both"/>
              <w:rPr>
                <w:bCs/>
                <w:i/>
                <w:sz w:val="28"/>
                <w:szCs w:val="28"/>
                <w:lang w:eastAsia="en-US"/>
              </w:rPr>
            </w:pPr>
            <w:r w:rsidRPr="003D37BF">
              <w:rPr>
                <w:bCs/>
                <w:i/>
                <w:sz w:val="28"/>
                <w:szCs w:val="28"/>
                <w:lang w:eastAsia="en-US"/>
              </w:rPr>
              <w:t>IZDEVUMI:</w:t>
            </w:r>
          </w:p>
          <w:p w:rsidR="00AB1718" w:rsidRPr="003D37BF" w:rsidRDefault="00AB1718" w:rsidP="003D37BF">
            <w:pPr>
              <w:ind w:right="57"/>
              <w:jc w:val="both"/>
              <w:rPr>
                <w:sz w:val="28"/>
                <w:szCs w:val="28"/>
              </w:rPr>
            </w:pPr>
            <w:r w:rsidRPr="003D37BF">
              <w:rPr>
                <w:bCs/>
                <w:sz w:val="28"/>
                <w:szCs w:val="28"/>
                <w:lang w:eastAsia="en-US"/>
              </w:rPr>
              <w:t xml:space="preserve">- Maksa par ekspertīzēm (VSIA "Rīgas psihiatrijas un narkoloģijas centrs", pilsētu un rajonu slimnīcas) </w:t>
            </w:r>
            <w:r w:rsidRPr="003D37BF">
              <w:rPr>
                <w:bCs/>
                <w:sz w:val="28"/>
                <w:szCs w:val="28"/>
                <w:lang w:eastAsia="en-US"/>
              </w:rPr>
              <w:softHyphen/>
              <w:t>- 883 950</w:t>
            </w:r>
            <w:r w:rsidRPr="003D37BF">
              <w:rPr>
                <w:bCs/>
                <w:i/>
                <w:sz w:val="28"/>
                <w:szCs w:val="28"/>
                <w:lang w:eastAsia="en-US"/>
              </w:rPr>
              <w:t xml:space="preserve"> </w:t>
            </w:r>
            <w:proofErr w:type="spellStart"/>
            <w:r w:rsidRPr="003D37BF">
              <w:rPr>
                <w:bCs/>
                <w:i/>
                <w:sz w:val="28"/>
                <w:szCs w:val="28"/>
                <w:lang w:eastAsia="en-US"/>
              </w:rPr>
              <w:t>euro</w:t>
            </w:r>
            <w:proofErr w:type="spellEnd"/>
          </w:p>
          <w:p w:rsidR="00AB1718" w:rsidRPr="003D37BF" w:rsidRDefault="00AB1718" w:rsidP="003D37BF">
            <w:pPr>
              <w:ind w:right="57"/>
              <w:jc w:val="both"/>
              <w:rPr>
                <w:bCs/>
                <w:sz w:val="28"/>
                <w:szCs w:val="28"/>
                <w:lang w:eastAsia="en-US"/>
              </w:rPr>
            </w:pPr>
            <w:r w:rsidRPr="003D37BF">
              <w:rPr>
                <w:bCs/>
                <w:sz w:val="28"/>
                <w:szCs w:val="28"/>
                <w:lang w:eastAsia="en-US"/>
              </w:rPr>
              <w:t>- Portatīvo mērierīču remonts, verificēšana, kalibrēšana, rezerves daļu u.c. materiālu iegāde - 88 078</w:t>
            </w:r>
            <w:r w:rsidRPr="003D37BF">
              <w:rPr>
                <w:bCs/>
                <w:i/>
                <w:sz w:val="28"/>
                <w:szCs w:val="28"/>
                <w:lang w:eastAsia="en-US"/>
              </w:rPr>
              <w:t xml:space="preserve"> </w:t>
            </w:r>
            <w:proofErr w:type="spellStart"/>
            <w:r w:rsidRPr="003D37BF">
              <w:rPr>
                <w:bCs/>
                <w:i/>
                <w:sz w:val="28"/>
                <w:szCs w:val="28"/>
                <w:lang w:eastAsia="en-US"/>
              </w:rPr>
              <w:t>euro</w:t>
            </w:r>
            <w:proofErr w:type="spellEnd"/>
          </w:p>
          <w:p w:rsidR="00AB1718" w:rsidRPr="003D37BF" w:rsidRDefault="00AB1718" w:rsidP="003D37BF">
            <w:pPr>
              <w:ind w:right="57"/>
              <w:jc w:val="both"/>
              <w:rPr>
                <w:b/>
                <w:bCs/>
                <w:sz w:val="28"/>
                <w:szCs w:val="28"/>
              </w:rPr>
            </w:pPr>
            <w:r w:rsidRPr="003D37BF">
              <w:rPr>
                <w:bCs/>
                <w:sz w:val="28"/>
                <w:szCs w:val="28"/>
                <w:lang w:eastAsia="en-US"/>
              </w:rPr>
              <w:t>- Aizturēto personu medicīnas izdevumi</w:t>
            </w:r>
            <w:r w:rsidRPr="003D37BF">
              <w:rPr>
                <w:b/>
                <w:bCs/>
                <w:sz w:val="28"/>
                <w:szCs w:val="28"/>
              </w:rPr>
              <w:t xml:space="preserve"> - </w:t>
            </w:r>
            <w:r w:rsidRPr="003D37BF">
              <w:rPr>
                <w:bCs/>
                <w:sz w:val="28"/>
                <w:szCs w:val="28"/>
                <w:lang w:eastAsia="en-US"/>
              </w:rPr>
              <w:t>194</w:t>
            </w:r>
            <w:r w:rsidRPr="003D37BF">
              <w:rPr>
                <w:bCs/>
                <w:i/>
                <w:sz w:val="28"/>
                <w:szCs w:val="28"/>
                <w:lang w:eastAsia="en-US"/>
              </w:rPr>
              <w:t xml:space="preserve"> </w:t>
            </w:r>
            <w:proofErr w:type="spellStart"/>
            <w:r w:rsidRPr="003D37BF">
              <w:rPr>
                <w:bCs/>
                <w:i/>
                <w:sz w:val="28"/>
                <w:szCs w:val="28"/>
                <w:lang w:eastAsia="en-US"/>
              </w:rPr>
              <w:t>euro</w:t>
            </w:r>
            <w:proofErr w:type="spellEnd"/>
          </w:p>
          <w:p w:rsidR="00AB1718" w:rsidRPr="003D37BF" w:rsidRDefault="00AB1718" w:rsidP="003D37BF">
            <w:pPr>
              <w:ind w:right="57"/>
              <w:jc w:val="both"/>
              <w:rPr>
                <w:bCs/>
                <w:sz w:val="28"/>
                <w:szCs w:val="28"/>
                <w:lang w:eastAsia="en-US"/>
              </w:rPr>
            </w:pPr>
          </w:p>
          <w:p w:rsidR="00AB1718" w:rsidRPr="003D37BF" w:rsidRDefault="00AB1718" w:rsidP="003D37BF">
            <w:pPr>
              <w:ind w:right="57"/>
              <w:jc w:val="both"/>
              <w:rPr>
                <w:bCs/>
                <w:sz w:val="28"/>
                <w:szCs w:val="28"/>
                <w:lang w:eastAsia="en-US"/>
              </w:rPr>
            </w:pPr>
            <w:r w:rsidRPr="003D37BF">
              <w:rPr>
                <w:bCs/>
                <w:sz w:val="28"/>
                <w:szCs w:val="28"/>
                <w:lang w:eastAsia="en-US"/>
              </w:rPr>
              <w:t xml:space="preserve"> Ievērojot, ka pārbaudes izdevumi no 2020.</w:t>
            </w:r>
            <w:r w:rsidR="00DA735B" w:rsidRPr="003D37BF">
              <w:rPr>
                <w:bCs/>
                <w:sz w:val="28"/>
                <w:szCs w:val="28"/>
                <w:lang w:eastAsia="en-US"/>
              </w:rPr>
              <w:t> </w:t>
            </w:r>
            <w:r w:rsidRPr="003D37BF">
              <w:rPr>
                <w:bCs/>
                <w:sz w:val="28"/>
                <w:szCs w:val="28"/>
                <w:lang w:eastAsia="en-US"/>
              </w:rPr>
              <w:t>gada 1.</w:t>
            </w:r>
            <w:r w:rsidR="00DA735B" w:rsidRPr="003D37BF">
              <w:rPr>
                <w:bCs/>
                <w:sz w:val="28"/>
                <w:szCs w:val="28"/>
                <w:lang w:eastAsia="en-US"/>
              </w:rPr>
              <w:t> </w:t>
            </w:r>
            <w:r w:rsidRPr="003D37BF">
              <w:rPr>
                <w:bCs/>
                <w:sz w:val="28"/>
                <w:szCs w:val="28"/>
                <w:lang w:eastAsia="en-US"/>
              </w:rPr>
              <w:t>jūlija vairs netiks iekasēti, prognozējams šāds šo ieņēmumu samazinājums:</w:t>
            </w:r>
          </w:p>
          <w:p w:rsidR="00AB1718" w:rsidRPr="003D37BF" w:rsidRDefault="00AB1718" w:rsidP="003D37BF">
            <w:pPr>
              <w:ind w:right="57"/>
              <w:jc w:val="both"/>
              <w:rPr>
                <w:bCs/>
                <w:sz w:val="28"/>
                <w:szCs w:val="28"/>
                <w:lang w:eastAsia="en-US"/>
              </w:rPr>
            </w:pPr>
            <w:r w:rsidRPr="003D37BF">
              <w:rPr>
                <w:bCs/>
                <w:sz w:val="28"/>
                <w:szCs w:val="28"/>
                <w:lang w:eastAsia="en-US"/>
              </w:rPr>
              <w:t>2020.</w:t>
            </w:r>
            <w:r w:rsidR="00DA735B" w:rsidRPr="003D37BF">
              <w:rPr>
                <w:bCs/>
                <w:sz w:val="28"/>
                <w:szCs w:val="28"/>
                <w:lang w:eastAsia="en-US"/>
              </w:rPr>
              <w:t> </w:t>
            </w:r>
            <w:r w:rsidRPr="003D37BF">
              <w:rPr>
                <w:bCs/>
                <w:sz w:val="28"/>
                <w:szCs w:val="28"/>
                <w:lang w:eastAsia="en-US"/>
              </w:rPr>
              <w:t xml:space="preserve">gadā – 35 253 </w:t>
            </w:r>
            <w:proofErr w:type="spellStart"/>
            <w:r w:rsidRPr="003D37BF">
              <w:rPr>
                <w:bCs/>
                <w:i/>
                <w:sz w:val="28"/>
                <w:szCs w:val="28"/>
                <w:lang w:eastAsia="en-US"/>
              </w:rPr>
              <w:t>euro</w:t>
            </w:r>
            <w:proofErr w:type="spellEnd"/>
            <w:r w:rsidRPr="003D37BF">
              <w:rPr>
                <w:bCs/>
                <w:sz w:val="28"/>
                <w:szCs w:val="28"/>
                <w:lang w:eastAsia="en-US"/>
              </w:rPr>
              <w:t xml:space="preserve"> (netiek iekasēti 30% no plānotajiem ieņēmumiem)</w:t>
            </w:r>
          </w:p>
          <w:p w:rsidR="00AB1718" w:rsidRPr="003D37BF" w:rsidRDefault="00AB1718" w:rsidP="003D37BF">
            <w:pPr>
              <w:ind w:right="57"/>
              <w:jc w:val="both"/>
              <w:rPr>
                <w:bCs/>
                <w:i/>
                <w:sz w:val="28"/>
                <w:szCs w:val="28"/>
                <w:lang w:eastAsia="en-US"/>
              </w:rPr>
            </w:pPr>
            <w:r w:rsidRPr="003D37BF">
              <w:rPr>
                <w:bCs/>
                <w:sz w:val="28"/>
                <w:szCs w:val="28"/>
                <w:lang w:eastAsia="en-US"/>
              </w:rPr>
              <w:t>2021.</w:t>
            </w:r>
            <w:r w:rsidR="00DA735B" w:rsidRPr="003D37BF">
              <w:rPr>
                <w:bCs/>
                <w:sz w:val="28"/>
                <w:szCs w:val="28"/>
                <w:lang w:eastAsia="en-US"/>
              </w:rPr>
              <w:t> </w:t>
            </w:r>
            <w:r w:rsidRPr="003D37BF">
              <w:rPr>
                <w:bCs/>
                <w:sz w:val="28"/>
                <w:szCs w:val="28"/>
                <w:lang w:eastAsia="en-US"/>
              </w:rPr>
              <w:t xml:space="preserve">gadā un turpmāk katru gadu – 117 509 </w:t>
            </w:r>
            <w:proofErr w:type="spellStart"/>
            <w:r w:rsidRPr="003D37BF">
              <w:rPr>
                <w:bCs/>
                <w:i/>
                <w:sz w:val="28"/>
                <w:szCs w:val="28"/>
                <w:lang w:eastAsia="en-US"/>
              </w:rPr>
              <w:t>euro</w:t>
            </w:r>
            <w:proofErr w:type="spellEnd"/>
          </w:p>
          <w:p w:rsidR="00501BBB" w:rsidRPr="003D37BF" w:rsidRDefault="00501BBB" w:rsidP="003D37BF">
            <w:pPr>
              <w:ind w:right="57"/>
              <w:jc w:val="both"/>
              <w:rPr>
                <w:bCs/>
                <w:i/>
                <w:sz w:val="28"/>
                <w:szCs w:val="28"/>
                <w:lang w:eastAsia="en-US"/>
              </w:rPr>
            </w:pPr>
          </w:p>
          <w:p w:rsidR="0015033C" w:rsidRPr="003D37BF" w:rsidRDefault="00501BBB" w:rsidP="003D37BF">
            <w:pPr>
              <w:jc w:val="both"/>
              <w:rPr>
                <w:iCs/>
                <w:sz w:val="28"/>
                <w:szCs w:val="28"/>
              </w:rPr>
            </w:pPr>
            <w:r w:rsidRPr="003D37BF">
              <w:rPr>
                <w:iCs/>
                <w:sz w:val="28"/>
                <w:szCs w:val="28"/>
              </w:rPr>
              <w:t xml:space="preserve">Finanšu līdzekļi papildu izdevumu finansēšanai – </w:t>
            </w:r>
            <w:r w:rsidR="0012596A" w:rsidRPr="003D37BF">
              <w:rPr>
                <w:iCs/>
                <w:sz w:val="28"/>
                <w:szCs w:val="28"/>
              </w:rPr>
              <w:t xml:space="preserve">nosacītā </w:t>
            </w:r>
            <w:r w:rsidRPr="003D37BF">
              <w:rPr>
                <w:iCs/>
                <w:sz w:val="28"/>
                <w:szCs w:val="28"/>
              </w:rPr>
              <w:t>izdevumu ekonomija, kas rodas, no 2020.</w:t>
            </w:r>
            <w:r w:rsidR="00DA735B" w:rsidRPr="003D37BF">
              <w:rPr>
                <w:iCs/>
                <w:sz w:val="28"/>
                <w:szCs w:val="28"/>
              </w:rPr>
              <w:t> </w:t>
            </w:r>
            <w:r w:rsidRPr="003D37BF">
              <w:rPr>
                <w:iCs/>
                <w:sz w:val="28"/>
                <w:szCs w:val="28"/>
              </w:rPr>
              <w:t>gada 1.</w:t>
            </w:r>
            <w:r w:rsidR="00DA735B" w:rsidRPr="003D37BF">
              <w:rPr>
                <w:iCs/>
                <w:sz w:val="28"/>
                <w:szCs w:val="28"/>
              </w:rPr>
              <w:t> </w:t>
            </w:r>
            <w:r w:rsidRPr="003D37BF">
              <w:rPr>
                <w:iCs/>
                <w:sz w:val="28"/>
                <w:szCs w:val="28"/>
              </w:rPr>
              <w:t>jūlija</w:t>
            </w:r>
            <w:r w:rsidR="00DA735B" w:rsidRPr="003D37BF">
              <w:rPr>
                <w:iCs/>
                <w:sz w:val="28"/>
                <w:szCs w:val="28"/>
              </w:rPr>
              <w:t>,</w:t>
            </w:r>
            <w:r w:rsidRPr="003D37BF">
              <w:rPr>
                <w:iCs/>
                <w:sz w:val="28"/>
                <w:szCs w:val="28"/>
              </w:rPr>
              <w:t xml:space="preserve"> nepiemērojot arestu</w:t>
            </w:r>
            <w:r w:rsidR="0012596A" w:rsidRPr="003D37BF">
              <w:rPr>
                <w:iCs/>
                <w:sz w:val="28"/>
                <w:szCs w:val="28"/>
              </w:rPr>
              <w:t>:</w:t>
            </w:r>
            <w:r w:rsidRPr="003D37BF">
              <w:rPr>
                <w:iCs/>
                <w:sz w:val="28"/>
                <w:szCs w:val="28"/>
              </w:rPr>
              <w:t xml:space="preserve"> </w:t>
            </w:r>
          </w:p>
          <w:p w:rsidR="0015033C" w:rsidRPr="003D37BF" w:rsidRDefault="0015033C" w:rsidP="003D37BF">
            <w:pPr>
              <w:jc w:val="both"/>
              <w:rPr>
                <w:color w:val="1F497D"/>
                <w:sz w:val="28"/>
                <w:szCs w:val="28"/>
              </w:rPr>
            </w:pPr>
            <w:r w:rsidRPr="003D37BF">
              <w:rPr>
                <w:iCs/>
                <w:sz w:val="28"/>
                <w:szCs w:val="28"/>
              </w:rPr>
              <w:t>(18 979:2)x13,64</w:t>
            </w:r>
            <w:r w:rsidRPr="003D37BF">
              <w:rPr>
                <w:color w:val="1F497D"/>
                <w:sz w:val="28"/>
                <w:szCs w:val="28"/>
              </w:rPr>
              <w:t xml:space="preserve"> </w:t>
            </w:r>
            <w:r w:rsidRPr="003D37BF">
              <w:rPr>
                <w:i/>
                <w:iCs/>
                <w:sz w:val="28"/>
                <w:szCs w:val="28"/>
              </w:rPr>
              <w:t>euro</w:t>
            </w:r>
            <w:r w:rsidRPr="003D37BF">
              <w:rPr>
                <w:color w:val="1F497D"/>
                <w:sz w:val="28"/>
                <w:szCs w:val="28"/>
              </w:rPr>
              <w:t>=</w:t>
            </w:r>
            <w:r w:rsidRPr="003D37BF">
              <w:rPr>
                <w:iCs/>
                <w:sz w:val="28"/>
                <w:szCs w:val="28"/>
              </w:rPr>
              <w:t>129 437</w:t>
            </w:r>
            <w:r w:rsidRPr="003D37BF">
              <w:rPr>
                <w:i/>
                <w:iCs/>
                <w:sz w:val="28"/>
                <w:szCs w:val="28"/>
              </w:rPr>
              <w:t>euro</w:t>
            </w:r>
          </w:p>
          <w:p w:rsidR="0015033C" w:rsidRPr="003D37BF" w:rsidRDefault="0015033C" w:rsidP="003D37BF">
            <w:pPr>
              <w:jc w:val="both"/>
              <w:rPr>
                <w:iCs/>
                <w:sz w:val="28"/>
                <w:szCs w:val="28"/>
              </w:rPr>
            </w:pPr>
            <w:r w:rsidRPr="003D37BF">
              <w:rPr>
                <w:iCs/>
                <w:sz w:val="28"/>
                <w:szCs w:val="28"/>
              </w:rPr>
              <w:t>Pieņēmumi:</w:t>
            </w:r>
          </w:p>
          <w:p w:rsidR="0015033C" w:rsidRPr="003D37BF" w:rsidRDefault="0015033C" w:rsidP="003D37BF">
            <w:pPr>
              <w:jc w:val="both"/>
              <w:rPr>
                <w:iCs/>
                <w:sz w:val="28"/>
                <w:szCs w:val="28"/>
              </w:rPr>
            </w:pPr>
            <w:r w:rsidRPr="003D37BF">
              <w:rPr>
                <w:iCs/>
                <w:sz w:val="28"/>
                <w:szCs w:val="28"/>
              </w:rPr>
              <w:t>-kopējais vidējais arestā pavadītais diennakšu skaits gadā -18 979</w:t>
            </w:r>
          </w:p>
          <w:p w:rsidR="0015033C" w:rsidRPr="003D37BF" w:rsidRDefault="0015033C" w:rsidP="003D37BF">
            <w:pPr>
              <w:jc w:val="both"/>
              <w:rPr>
                <w:iCs/>
                <w:sz w:val="28"/>
                <w:szCs w:val="28"/>
              </w:rPr>
            </w:pPr>
            <w:r w:rsidRPr="003D37BF">
              <w:rPr>
                <w:iCs/>
                <w:sz w:val="28"/>
                <w:szCs w:val="28"/>
              </w:rPr>
              <w:t xml:space="preserve">- vidējais ēdināšanas izdevumu apmērs dienā - 13,64 </w:t>
            </w:r>
            <w:proofErr w:type="spellStart"/>
            <w:r w:rsidRPr="003D37BF">
              <w:rPr>
                <w:i/>
                <w:iCs/>
                <w:sz w:val="28"/>
                <w:szCs w:val="28"/>
              </w:rPr>
              <w:t>euro</w:t>
            </w:r>
            <w:proofErr w:type="spellEnd"/>
            <w:r w:rsidRPr="003D37BF">
              <w:rPr>
                <w:i/>
                <w:iCs/>
                <w:sz w:val="28"/>
                <w:szCs w:val="28"/>
              </w:rPr>
              <w:t xml:space="preserve"> </w:t>
            </w:r>
            <w:r w:rsidRPr="003D37BF">
              <w:rPr>
                <w:iCs/>
                <w:sz w:val="28"/>
                <w:szCs w:val="28"/>
              </w:rPr>
              <w:t>(ievērojot, ka šie izdevumu katru gadu pieaug, ekonomija varētu būt mazāka)</w:t>
            </w:r>
          </w:p>
          <w:p w:rsidR="0015033C" w:rsidRPr="003D37BF" w:rsidRDefault="0015033C" w:rsidP="003D37BF">
            <w:pPr>
              <w:jc w:val="both"/>
              <w:rPr>
                <w:iCs/>
                <w:sz w:val="28"/>
                <w:szCs w:val="28"/>
              </w:rPr>
            </w:pPr>
          </w:p>
          <w:p w:rsidR="00AB1718" w:rsidRPr="003D37BF" w:rsidRDefault="00AB1718" w:rsidP="00AB1718">
            <w:pPr>
              <w:ind w:right="57"/>
              <w:jc w:val="both"/>
              <w:rPr>
                <w:iCs/>
                <w:sz w:val="28"/>
                <w:szCs w:val="28"/>
              </w:rPr>
            </w:pPr>
            <w:r w:rsidRPr="003D37BF">
              <w:rPr>
                <w:iCs/>
                <w:sz w:val="28"/>
                <w:szCs w:val="28"/>
              </w:rPr>
              <w:t>* Valsts robežsardze nesaņem ieņēmumus no pārbaudes izdevumu samaksas, tos saņem Valsts policija. Valsts robežsardzes izdevumi, kas saistīti ar pārbaužu veikšanu, tiek segti budžeta programmai 10.00.00 “Valsts robežsardzes darbība” piešķirto finanšu līdzekļu ietvaros, tai skaitā no OCTA līdzekļiem</w:t>
            </w:r>
            <w:r w:rsidR="00DA735B" w:rsidRPr="003D37BF">
              <w:rPr>
                <w:iCs/>
                <w:sz w:val="28"/>
                <w:szCs w:val="28"/>
              </w:rPr>
              <w:t>.</w:t>
            </w:r>
          </w:p>
        </w:tc>
      </w:tr>
      <w:tr w:rsidR="00AB1718"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lastRenderedPageBreak/>
              <w:t xml:space="preserve">6.1. </w:t>
            </w:r>
            <w:proofErr w:type="spellStart"/>
            <w:r w:rsidRPr="003D37BF">
              <w:rPr>
                <w:iCs/>
                <w:sz w:val="28"/>
                <w:szCs w:val="28"/>
                <w:lang w:val="en-US"/>
              </w:rPr>
              <w:t>detalizēts</w:t>
            </w:r>
            <w:proofErr w:type="spellEnd"/>
            <w:r w:rsidRPr="003D37BF">
              <w:rPr>
                <w:iCs/>
                <w:sz w:val="28"/>
                <w:szCs w:val="28"/>
                <w:lang w:val="en-US"/>
              </w:rPr>
              <w:t xml:space="preserve"> </w:t>
            </w:r>
            <w:proofErr w:type="spellStart"/>
            <w:r w:rsidRPr="003D37BF">
              <w:rPr>
                <w:iCs/>
                <w:sz w:val="28"/>
                <w:szCs w:val="28"/>
                <w:lang w:val="en-US"/>
              </w:rPr>
              <w:t>ieņēmumu</w:t>
            </w:r>
            <w:proofErr w:type="spellEnd"/>
            <w:r w:rsidRPr="003D37BF">
              <w:rPr>
                <w:iCs/>
                <w:sz w:val="28"/>
                <w:szCs w:val="28"/>
                <w:lang w:val="en-US"/>
              </w:rPr>
              <w:t xml:space="preserve"> </w:t>
            </w:r>
            <w:proofErr w:type="spellStart"/>
            <w:r w:rsidRPr="003D37BF">
              <w:rPr>
                <w:iCs/>
                <w:sz w:val="28"/>
                <w:szCs w:val="28"/>
                <w:lang w:val="en-US"/>
              </w:rPr>
              <w:t>aprēķins</w:t>
            </w:r>
            <w:proofErr w:type="spellEnd"/>
          </w:p>
        </w:tc>
        <w:tc>
          <w:tcPr>
            <w:tcW w:w="4240" w:type="pct"/>
            <w:gridSpan w:val="7"/>
            <w:vMerge/>
            <w:hideMark/>
          </w:tcPr>
          <w:p w:rsidR="00AB1718" w:rsidRPr="003D37BF" w:rsidRDefault="00AB1718" w:rsidP="00AB1718">
            <w:pPr>
              <w:rPr>
                <w:iCs/>
                <w:sz w:val="28"/>
                <w:szCs w:val="28"/>
                <w:lang w:val="en-US"/>
              </w:rPr>
            </w:pPr>
          </w:p>
        </w:tc>
      </w:tr>
      <w:tr w:rsidR="00AB1718"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6.2. </w:t>
            </w:r>
            <w:proofErr w:type="spellStart"/>
            <w:r w:rsidRPr="003D37BF">
              <w:rPr>
                <w:iCs/>
                <w:sz w:val="28"/>
                <w:szCs w:val="28"/>
                <w:lang w:val="en-US"/>
              </w:rPr>
              <w:t>detalizēts</w:t>
            </w:r>
            <w:proofErr w:type="spellEnd"/>
            <w:r w:rsidRPr="003D37BF">
              <w:rPr>
                <w:iCs/>
                <w:sz w:val="28"/>
                <w:szCs w:val="28"/>
                <w:lang w:val="en-US"/>
              </w:rPr>
              <w:t xml:space="preserve"> </w:t>
            </w:r>
            <w:proofErr w:type="spellStart"/>
            <w:r w:rsidRPr="003D37BF">
              <w:rPr>
                <w:iCs/>
                <w:sz w:val="28"/>
                <w:szCs w:val="28"/>
                <w:lang w:val="en-US"/>
              </w:rPr>
              <w:t>izdevumu</w:t>
            </w:r>
            <w:proofErr w:type="spellEnd"/>
            <w:r w:rsidRPr="003D37BF">
              <w:rPr>
                <w:iCs/>
                <w:sz w:val="28"/>
                <w:szCs w:val="28"/>
                <w:lang w:val="en-US"/>
              </w:rPr>
              <w:t xml:space="preserve"> </w:t>
            </w:r>
            <w:proofErr w:type="spellStart"/>
            <w:r w:rsidRPr="003D37BF">
              <w:rPr>
                <w:iCs/>
                <w:sz w:val="28"/>
                <w:szCs w:val="28"/>
                <w:lang w:val="en-US"/>
              </w:rPr>
              <w:t>aprēķins</w:t>
            </w:r>
            <w:proofErr w:type="spellEnd"/>
          </w:p>
        </w:tc>
        <w:tc>
          <w:tcPr>
            <w:tcW w:w="4240" w:type="pct"/>
            <w:gridSpan w:val="7"/>
            <w:vMerge/>
            <w:hideMark/>
          </w:tcPr>
          <w:p w:rsidR="00AB1718" w:rsidRPr="003D37BF" w:rsidRDefault="00AB1718" w:rsidP="00AB1718">
            <w:pPr>
              <w:rPr>
                <w:iCs/>
                <w:sz w:val="28"/>
                <w:szCs w:val="28"/>
                <w:lang w:val="en-US"/>
              </w:rPr>
            </w:pPr>
          </w:p>
        </w:tc>
      </w:tr>
      <w:tr w:rsidR="00AB1718" w:rsidRPr="003D37BF" w:rsidTr="00A250EB">
        <w:tc>
          <w:tcPr>
            <w:tcW w:w="760" w:type="pct"/>
            <w:hideMark/>
          </w:tcPr>
          <w:p w:rsidR="00AB1718" w:rsidRPr="003D37BF" w:rsidRDefault="00AB1718" w:rsidP="00AB1718">
            <w:pPr>
              <w:rPr>
                <w:iCs/>
                <w:sz w:val="28"/>
                <w:szCs w:val="28"/>
                <w:lang w:val="en-US"/>
              </w:rPr>
            </w:pPr>
            <w:r w:rsidRPr="003D37BF">
              <w:rPr>
                <w:iCs/>
                <w:sz w:val="28"/>
                <w:szCs w:val="28"/>
                <w:lang w:val="en-US"/>
              </w:rPr>
              <w:t xml:space="preserve">7. Amata </w:t>
            </w:r>
            <w:proofErr w:type="spellStart"/>
            <w:r w:rsidRPr="003D37BF">
              <w:rPr>
                <w:iCs/>
                <w:sz w:val="28"/>
                <w:szCs w:val="28"/>
                <w:lang w:val="en-US"/>
              </w:rPr>
              <w:t>vietu</w:t>
            </w:r>
            <w:proofErr w:type="spellEnd"/>
            <w:r w:rsidRPr="003D37BF">
              <w:rPr>
                <w:iCs/>
                <w:sz w:val="28"/>
                <w:szCs w:val="28"/>
                <w:lang w:val="en-US"/>
              </w:rPr>
              <w:t xml:space="preserve"> </w:t>
            </w:r>
            <w:proofErr w:type="spellStart"/>
            <w:r w:rsidRPr="003D37BF">
              <w:rPr>
                <w:iCs/>
                <w:sz w:val="28"/>
                <w:szCs w:val="28"/>
                <w:lang w:val="en-US"/>
              </w:rPr>
              <w:t>skaita</w:t>
            </w:r>
            <w:proofErr w:type="spellEnd"/>
            <w:r w:rsidRPr="003D37BF">
              <w:rPr>
                <w:iCs/>
                <w:sz w:val="28"/>
                <w:szCs w:val="28"/>
                <w:lang w:val="en-US"/>
              </w:rPr>
              <w:t xml:space="preserve"> </w:t>
            </w:r>
            <w:proofErr w:type="spellStart"/>
            <w:r w:rsidRPr="003D37BF">
              <w:rPr>
                <w:iCs/>
                <w:sz w:val="28"/>
                <w:szCs w:val="28"/>
                <w:lang w:val="en-US"/>
              </w:rPr>
              <w:t>izmaiņas</w:t>
            </w:r>
            <w:proofErr w:type="spellEnd"/>
          </w:p>
        </w:tc>
        <w:tc>
          <w:tcPr>
            <w:tcW w:w="4240" w:type="pct"/>
            <w:gridSpan w:val="7"/>
            <w:hideMark/>
          </w:tcPr>
          <w:p w:rsidR="00AB1718" w:rsidRPr="003D37BF" w:rsidRDefault="00AB1718" w:rsidP="00AB1718">
            <w:pPr>
              <w:rPr>
                <w:iCs/>
                <w:sz w:val="28"/>
                <w:szCs w:val="28"/>
                <w:lang w:val="en-US"/>
              </w:rPr>
            </w:pPr>
            <w:r w:rsidRPr="003D37BF">
              <w:rPr>
                <w:iCs/>
                <w:sz w:val="28"/>
                <w:szCs w:val="28"/>
              </w:rPr>
              <w:t>Projekts šo jomu neskar.</w:t>
            </w:r>
          </w:p>
        </w:tc>
      </w:tr>
      <w:tr w:rsidR="00AB1718" w:rsidRPr="003D37BF" w:rsidTr="00A250EB">
        <w:tc>
          <w:tcPr>
            <w:tcW w:w="760" w:type="pct"/>
            <w:shd w:val="clear" w:color="auto" w:fill="auto"/>
            <w:hideMark/>
          </w:tcPr>
          <w:p w:rsidR="00AB1718" w:rsidRPr="003D37BF" w:rsidRDefault="00AB1718" w:rsidP="00AB1718">
            <w:pPr>
              <w:rPr>
                <w:iCs/>
                <w:sz w:val="28"/>
                <w:szCs w:val="28"/>
                <w:lang w:val="en-US"/>
              </w:rPr>
            </w:pPr>
            <w:r w:rsidRPr="003D37BF">
              <w:rPr>
                <w:iCs/>
                <w:sz w:val="28"/>
                <w:szCs w:val="28"/>
                <w:lang w:val="en-US"/>
              </w:rPr>
              <w:t xml:space="preserve">8. </w:t>
            </w:r>
            <w:proofErr w:type="spellStart"/>
            <w:r w:rsidRPr="003D37BF">
              <w:rPr>
                <w:iCs/>
                <w:sz w:val="28"/>
                <w:szCs w:val="28"/>
                <w:lang w:val="en-US"/>
              </w:rPr>
              <w:t>Cita</w:t>
            </w:r>
            <w:proofErr w:type="spellEnd"/>
            <w:r w:rsidRPr="003D37BF">
              <w:rPr>
                <w:iCs/>
                <w:sz w:val="28"/>
                <w:szCs w:val="28"/>
                <w:lang w:val="en-US"/>
              </w:rPr>
              <w:t xml:space="preserve"> </w:t>
            </w:r>
            <w:proofErr w:type="spellStart"/>
            <w:r w:rsidRPr="003D37BF">
              <w:rPr>
                <w:iCs/>
                <w:sz w:val="28"/>
                <w:szCs w:val="28"/>
                <w:lang w:val="en-US"/>
              </w:rPr>
              <w:t>informācija</w:t>
            </w:r>
            <w:proofErr w:type="spellEnd"/>
          </w:p>
        </w:tc>
        <w:tc>
          <w:tcPr>
            <w:tcW w:w="4240" w:type="pct"/>
            <w:gridSpan w:val="7"/>
            <w:shd w:val="clear" w:color="auto" w:fill="auto"/>
          </w:tcPr>
          <w:p w:rsidR="00AB1718" w:rsidRPr="003D37BF" w:rsidRDefault="0015033C" w:rsidP="00AB1718">
            <w:pPr>
              <w:jc w:val="both"/>
              <w:rPr>
                <w:iCs/>
                <w:sz w:val="28"/>
                <w:szCs w:val="28"/>
              </w:rPr>
            </w:pPr>
            <w:r w:rsidRPr="003D37BF">
              <w:rPr>
                <w:iCs/>
                <w:sz w:val="28"/>
                <w:szCs w:val="28"/>
              </w:rPr>
              <w:t>Nav.</w:t>
            </w:r>
          </w:p>
        </w:tc>
      </w:tr>
    </w:tbl>
    <w:p w:rsidR="00985159" w:rsidRPr="003D37BF" w:rsidRDefault="00985159" w:rsidP="00985159">
      <w:pPr>
        <w:pStyle w:val="Title"/>
        <w:spacing w:before="130" w:line="260" w:lineRule="exact"/>
        <w:jc w:val="both"/>
        <w:rPr>
          <w:szCs w:val="28"/>
        </w:rPr>
      </w:pPr>
    </w:p>
    <w:tbl>
      <w:tblPr>
        <w:tblW w:w="5067"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7"/>
        <w:gridCol w:w="2905"/>
        <w:gridCol w:w="5994"/>
      </w:tblGrid>
      <w:tr w:rsidR="00114971" w:rsidRPr="003D37BF" w:rsidTr="00A250EB">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14971" w:rsidRPr="003D37BF" w:rsidRDefault="00114971" w:rsidP="00E3205B">
            <w:pPr>
              <w:ind w:firstLine="300"/>
              <w:jc w:val="center"/>
              <w:rPr>
                <w:b/>
                <w:bCs/>
                <w:color w:val="414142"/>
                <w:sz w:val="28"/>
                <w:szCs w:val="28"/>
                <w:highlight w:val="yellow"/>
              </w:rPr>
            </w:pPr>
            <w:r w:rsidRPr="003D37BF">
              <w:rPr>
                <w:b/>
                <w:bCs/>
                <w:sz w:val="28"/>
                <w:szCs w:val="28"/>
              </w:rPr>
              <w:t>IV. Tiesību akta projekta ietekme uz spēkā esošo tiesību normu sistēmu</w:t>
            </w:r>
          </w:p>
        </w:tc>
      </w:tr>
      <w:tr w:rsidR="00114971" w:rsidRPr="003D37BF"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jc w:val="center"/>
              <w:rPr>
                <w:sz w:val="28"/>
                <w:szCs w:val="28"/>
              </w:rPr>
            </w:pPr>
            <w:r w:rsidRPr="003D37BF">
              <w:rPr>
                <w:sz w:val="28"/>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rPr>
                <w:sz w:val="28"/>
                <w:szCs w:val="28"/>
              </w:rPr>
            </w:pPr>
            <w:r w:rsidRPr="003D37BF">
              <w:rPr>
                <w:sz w:val="28"/>
                <w:szCs w:val="28"/>
              </w:rPr>
              <w:t>Nepieciešamie saistītie tiesību aktu projekti</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3D37BF" w:rsidRDefault="003D37BF" w:rsidP="00E3205B">
            <w:pPr>
              <w:ind w:left="15" w:right="145" w:firstLine="518"/>
              <w:jc w:val="both"/>
              <w:rPr>
                <w:sz w:val="28"/>
                <w:szCs w:val="28"/>
              </w:rPr>
            </w:pPr>
            <w:r w:rsidRPr="003D37BF">
              <w:rPr>
                <w:sz w:val="28"/>
                <w:szCs w:val="28"/>
              </w:rPr>
              <w:t xml:space="preserve">Nepieciešams izdarīt </w:t>
            </w:r>
            <w:r w:rsidR="0052248C">
              <w:rPr>
                <w:sz w:val="28"/>
                <w:szCs w:val="28"/>
              </w:rPr>
              <w:t xml:space="preserve">analoģiskus </w:t>
            </w:r>
            <w:r w:rsidRPr="003D37BF">
              <w:rPr>
                <w:sz w:val="28"/>
                <w:szCs w:val="28"/>
              </w:rPr>
              <w:t xml:space="preserve">grozījumus Ministru kabineta 2008. gada 2. jūnija noteikumos Nr. 394 “Alkohola, narkotisko, psihotropo vai </w:t>
            </w:r>
            <w:r w:rsidRPr="003D37BF">
              <w:rPr>
                <w:sz w:val="28"/>
                <w:szCs w:val="28"/>
              </w:rPr>
              <w:lastRenderedPageBreak/>
              <w:t xml:space="preserve">toksisko vielu ietekmes pārbaudes kārtība””, </w:t>
            </w:r>
            <w:r w:rsidR="0052248C">
              <w:rPr>
                <w:sz w:val="28"/>
                <w:szCs w:val="28"/>
              </w:rPr>
              <w:t xml:space="preserve">t.sk. </w:t>
            </w:r>
            <w:r w:rsidRPr="003D37BF">
              <w:rPr>
                <w:sz w:val="28"/>
                <w:szCs w:val="28"/>
              </w:rPr>
              <w:t xml:space="preserve">svītrojot normu, kas nosaka, ka, ja veicot pārbaudi ar portatīvo mērierīci izelpas gaisā konstatētā alkohola koncentrācija pārsniedz 0,5 promiles </w:t>
            </w:r>
            <w:proofErr w:type="gramStart"/>
            <w:r w:rsidRPr="003D37BF">
              <w:rPr>
                <w:sz w:val="28"/>
                <w:szCs w:val="28"/>
              </w:rPr>
              <w:t>(</w:t>
            </w:r>
            <w:proofErr w:type="gramEnd"/>
            <w:r w:rsidRPr="003D37BF">
              <w:rPr>
                <w:sz w:val="28"/>
                <w:szCs w:val="28"/>
              </w:rPr>
              <w:t xml:space="preserve">ieskaitot), pārbaudes izdevumus 15,65 </w:t>
            </w:r>
            <w:proofErr w:type="spellStart"/>
            <w:r w:rsidRPr="003D37BF">
              <w:rPr>
                <w:sz w:val="28"/>
                <w:szCs w:val="28"/>
              </w:rPr>
              <w:t>euro</w:t>
            </w:r>
            <w:proofErr w:type="spellEnd"/>
            <w:r w:rsidRPr="003D37BF">
              <w:rPr>
                <w:sz w:val="28"/>
                <w:szCs w:val="28"/>
              </w:rPr>
              <w:t xml:space="preserve"> apmērā sedz pārbaudāmā persona.</w:t>
            </w:r>
          </w:p>
        </w:tc>
      </w:tr>
      <w:tr w:rsidR="00114971" w:rsidRPr="003D37BF"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jc w:val="center"/>
              <w:rPr>
                <w:sz w:val="28"/>
                <w:szCs w:val="28"/>
              </w:rPr>
            </w:pPr>
            <w:r w:rsidRPr="003D37BF">
              <w:rPr>
                <w:sz w:val="28"/>
                <w:szCs w:val="28"/>
              </w:rPr>
              <w:lastRenderedPageBreak/>
              <w:t>2.</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rPr>
                <w:sz w:val="28"/>
                <w:szCs w:val="28"/>
              </w:rPr>
            </w:pPr>
            <w:r w:rsidRPr="003D37BF">
              <w:rPr>
                <w:sz w:val="28"/>
                <w:szCs w:val="28"/>
              </w:rPr>
              <w:t>Atbildīgā institūcija</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114971">
            <w:pPr>
              <w:ind w:left="15" w:hanging="15"/>
              <w:rPr>
                <w:sz w:val="28"/>
                <w:szCs w:val="28"/>
              </w:rPr>
            </w:pPr>
            <w:r w:rsidRPr="003D37BF">
              <w:rPr>
                <w:sz w:val="28"/>
                <w:szCs w:val="28"/>
              </w:rPr>
              <w:t>Veselības ministrija.</w:t>
            </w:r>
          </w:p>
          <w:p w:rsidR="00114971" w:rsidRPr="003D37BF" w:rsidRDefault="00114971" w:rsidP="00E3205B">
            <w:pPr>
              <w:ind w:left="15" w:firstLine="518"/>
              <w:rPr>
                <w:sz w:val="28"/>
                <w:szCs w:val="28"/>
              </w:rPr>
            </w:pPr>
          </w:p>
        </w:tc>
      </w:tr>
      <w:tr w:rsidR="00114971" w:rsidRPr="003D37BF" w:rsidTr="00A250EB">
        <w:tc>
          <w:tcPr>
            <w:tcW w:w="151"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jc w:val="center"/>
              <w:rPr>
                <w:sz w:val="28"/>
                <w:szCs w:val="28"/>
              </w:rPr>
            </w:pPr>
            <w:r w:rsidRPr="003D37BF">
              <w:rPr>
                <w:sz w:val="28"/>
                <w:szCs w:val="28"/>
              </w:rPr>
              <w:t>3.</w:t>
            </w:r>
          </w:p>
        </w:tc>
        <w:tc>
          <w:tcPr>
            <w:tcW w:w="1583"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E3205B">
            <w:pPr>
              <w:rPr>
                <w:sz w:val="28"/>
                <w:szCs w:val="28"/>
              </w:rPr>
            </w:pPr>
            <w:r w:rsidRPr="003D37BF">
              <w:rPr>
                <w:sz w:val="28"/>
                <w:szCs w:val="28"/>
              </w:rPr>
              <w:t>Cita informācija</w:t>
            </w:r>
          </w:p>
        </w:tc>
        <w:tc>
          <w:tcPr>
            <w:tcW w:w="3266" w:type="pct"/>
            <w:tcBorders>
              <w:top w:val="outset" w:sz="6" w:space="0" w:color="414142"/>
              <w:left w:val="outset" w:sz="6" w:space="0" w:color="414142"/>
              <w:bottom w:val="outset" w:sz="6" w:space="0" w:color="414142"/>
              <w:right w:val="outset" w:sz="6" w:space="0" w:color="414142"/>
            </w:tcBorders>
            <w:hideMark/>
          </w:tcPr>
          <w:p w:rsidR="00114971" w:rsidRPr="003D37BF" w:rsidRDefault="00114971" w:rsidP="00114971">
            <w:pPr>
              <w:ind w:left="15" w:firstLine="95"/>
              <w:rPr>
                <w:sz w:val="28"/>
                <w:szCs w:val="28"/>
              </w:rPr>
            </w:pPr>
            <w:r w:rsidRPr="003D37BF">
              <w:rPr>
                <w:sz w:val="28"/>
                <w:szCs w:val="28"/>
              </w:rPr>
              <w:t>Nav.</w:t>
            </w:r>
          </w:p>
        </w:tc>
      </w:tr>
    </w:tbl>
    <w:p w:rsidR="00DA735B" w:rsidRPr="003D37BF" w:rsidRDefault="00DA735B" w:rsidP="00BD5588">
      <w:pPr>
        <w:pStyle w:val="Title"/>
        <w:spacing w:before="130" w:line="260" w:lineRule="exact"/>
        <w:ind w:firstLine="539"/>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3"/>
      </w:tblGrid>
      <w:tr w:rsidR="00A97FD9" w:rsidRPr="003D37BF" w:rsidTr="00A250EB">
        <w:trPr>
          <w:cantSplit/>
        </w:trPr>
        <w:tc>
          <w:tcPr>
            <w:tcW w:w="5000" w:type="pct"/>
            <w:vAlign w:val="center"/>
            <w:hideMark/>
          </w:tcPr>
          <w:p w:rsidR="00BD5588" w:rsidRPr="003D37BF" w:rsidRDefault="00D004D5" w:rsidP="00E71146">
            <w:pPr>
              <w:jc w:val="center"/>
              <w:rPr>
                <w:b/>
                <w:bCs/>
                <w:sz w:val="28"/>
                <w:szCs w:val="28"/>
              </w:rPr>
            </w:pPr>
            <w:r w:rsidRPr="003D37BF">
              <w:rPr>
                <w:b/>
                <w:bCs/>
                <w:sz w:val="28"/>
                <w:szCs w:val="28"/>
              </w:rPr>
              <w:t>V. Tiesību akta projekta atbilstība Latvijas Republikas starptautiskajām saistībām</w:t>
            </w:r>
          </w:p>
        </w:tc>
      </w:tr>
      <w:tr w:rsidR="00A97FD9" w:rsidRPr="003D37BF" w:rsidTr="00A250EB">
        <w:trPr>
          <w:cantSplit/>
        </w:trPr>
        <w:tc>
          <w:tcPr>
            <w:tcW w:w="5000" w:type="pct"/>
          </w:tcPr>
          <w:p w:rsidR="00A76D2F" w:rsidRPr="003D37BF" w:rsidRDefault="00D004D5" w:rsidP="00A76D2F">
            <w:pPr>
              <w:jc w:val="center"/>
              <w:rPr>
                <w:sz w:val="28"/>
                <w:szCs w:val="28"/>
              </w:rPr>
            </w:pPr>
            <w:r w:rsidRPr="003D37BF">
              <w:rPr>
                <w:sz w:val="28"/>
                <w:szCs w:val="28"/>
              </w:rPr>
              <w:t>Projekts šo jomu neskar.</w:t>
            </w:r>
          </w:p>
        </w:tc>
      </w:tr>
    </w:tbl>
    <w:p w:rsidR="00DA735B" w:rsidRPr="003D37BF" w:rsidRDefault="00DA735B" w:rsidP="00F33D6B">
      <w:pPr>
        <w:pStyle w:val="Title"/>
        <w:spacing w:before="130" w:line="260" w:lineRule="exact"/>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929"/>
      </w:tblGrid>
      <w:tr w:rsidR="00A97FD9" w:rsidRPr="003D37BF" w:rsidTr="00985159">
        <w:trPr>
          <w:cantSplit/>
        </w:trPr>
        <w:tc>
          <w:tcPr>
            <w:tcW w:w="5000" w:type="pct"/>
            <w:gridSpan w:val="3"/>
            <w:vAlign w:val="center"/>
            <w:hideMark/>
          </w:tcPr>
          <w:p w:rsidR="00BD5588" w:rsidRPr="003D37BF" w:rsidRDefault="00D004D5" w:rsidP="00E71146">
            <w:pPr>
              <w:jc w:val="center"/>
              <w:rPr>
                <w:b/>
                <w:bCs/>
                <w:sz w:val="28"/>
                <w:szCs w:val="28"/>
              </w:rPr>
            </w:pPr>
            <w:r w:rsidRPr="003D37BF">
              <w:rPr>
                <w:b/>
                <w:bCs/>
                <w:sz w:val="28"/>
                <w:szCs w:val="28"/>
              </w:rPr>
              <w:t>VI. Sabiedrības līdzdalība un komunikācijas aktivitātes</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t>1.</w:t>
            </w:r>
          </w:p>
        </w:tc>
        <w:tc>
          <w:tcPr>
            <w:tcW w:w="1539" w:type="pct"/>
            <w:hideMark/>
          </w:tcPr>
          <w:p w:rsidR="00BD5588" w:rsidRPr="003D37BF" w:rsidRDefault="00D004D5" w:rsidP="00E71146">
            <w:pPr>
              <w:rPr>
                <w:sz w:val="28"/>
                <w:szCs w:val="28"/>
              </w:rPr>
            </w:pPr>
            <w:r w:rsidRPr="003D37BF">
              <w:rPr>
                <w:sz w:val="28"/>
                <w:szCs w:val="28"/>
              </w:rPr>
              <w:t>Plānotās sabiedrības līdzdalības un komunikācijas aktivitātes saistībā ar projektu</w:t>
            </w:r>
          </w:p>
        </w:tc>
        <w:tc>
          <w:tcPr>
            <w:tcW w:w="3232" w:type="pct"/>
            <w:hideMark/>
          </w:tcPr>
          <w:p w:rsidR="00BD5588" w:rsidRPr="003D37BF" w:rsidRDefault="00F47769" w:rsidP="00B813FC">
            <w:pPr>
              <w:jc w:val="both"/>
              <w:rPr>
                <w:sz w:val="28"/>
                <w:szCs w:val="28"/>
              </w:rPr>
            </w:pPr>
            <w:r w:rsidRPr="003D37BF">
              <w:rPr>
                <w:sz w:val="28"/>
                <w:szCs w:val="28"/>
              </w:rPr>
              <w:t>Par Ministru kabineta noteikumu projektu informēta sabiedrība, informāciju publicējot Iekšlietu ministrijas tīmekļa vietnē.</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t>2.</w:t>
            </w:r>
          </w:p>
        </w:tc>
        <w:tc>
          <w:tcPr>
            <w:tcW w:w="1539" w:type="pct"/>
            <w:hideMark/>
          </w:tcPr>
          <w:p w:rsidR="00BD5588" w:rsidRPr="003D37BF" w:rsidRDefault="00D004D5" w:rsidP="00E71146">
            <w:pPr>
              <w:rPr>
                <w:sz w:val="28"/>
                <w:szCs w:val="28"/>
              </w:rPr>
            </w:pPr>
            <w:r w:rsidRPr="003D37BF">
              <w:rPr>
                <w:sz w:val="28"/>
                <w:szCs w:val="28"/>
              </w:rPr>
              <w:t>Sabiedrības līdzdalība projekta izstrādē</w:t>
            </w:r>
          </w:p>
        </w:tc>
        <w:tc>
          <w:tcPr>
            <w:tcW w:w="3232" w:type="pct"/>
            <w:hideMark/>
          </w:tcPr>
          <w:p w:rsidR="00BD5588" w:rsidRPr="003D37BF" w:rsidRDefault="00F47769" w:rsidP="00A62EB5">
            <w:pPr>
              <w:jc w:val="both"/>
              <w:rPr>
                <w:sz w:val="28"/>
                <w:szCs w:val="28"/>
              </w:rPr>
            </w:pPr>
            <w:r w:rsidRPr="003D37BF">
              <w:rPr>
                <w:sz w:val="28"/>
                <w:szCs w:val="28"/>
              </w:rPr>
              <w:t>Ministru kabineta noteikumu projekts 2018.</w:t>
            </w:r>
            <w:r w:rsidR="00DA735B" w:rsidRPr="003D37BF">
              <w:rPr>
                <w:sz w:val="28"/>
                <w:szCs w:val="28"/>
              </w:rPr>
              <w:t> </w:t>
            </w:r>
            <w:r w:rsidRPr="003D37BF">
              <w:rPr>
                <w:sz w:val="28"/>
                <w:szCs w:val="28"/>
              </w:rPr>
              <w:t xml:space="preserve">gada </w:t>
            </w:r>
            <w:r w:rsidR="00A62EB5" w:rsidRPr="003D37BF">
              <w:rPr>
                <w:sz w:val="28"/>
                <w:szCs w:val="28"/>
              </w:rPr>
              <w:t>10</w:t>
            </w:r>
            <w:r w:rsidRPr="003D37BF">
              <w:rPr>
                <w:sz w:val="28"/>
                <w:szCs w:val="28"/>
              </w:rPr>
              <w:t>.</w:t>
            </w:r>
            <w:r w:rsidR="00DA735B" w:rsidRPr="003D37BF">
              <w:rPr>
                <w:sz w:val="28"/>
                <w:szCs w:val="28"/>
              </w:rPr>
              <w:t> </w:t>
            </w:r>
            <w:r w:rsidR="00CD0A91" w:rsidRPr="003D37BF">
              <w:rPr>
                <w:sz w:val="28"/>
                <w:szCs w:val="28"/>
              </w:rPr>
              <w:t>decembra</w:t>
            </w:r>
            <w:r w:rsidRPr="003D37BF">
              <w:rPr>
                <w:sz w:val="28"/>
                <w:szCs w:val="28"/>
              </w:rPr>
              <w:t xml:space="preserve"> publicēts Iekšlietu ministrijas tīmekļa vietnē. Sabiedrībai viedokli bija iespējams iesniegt līdz 2018.</w:t>
            </w:r>
            <w:r w:rsidR="00DA735B" w:rsidRPr="003D37BF">
              <w:rPr>
                <w:sz w:val="28"/>
                <w:szCs w:val="28"/>
              </w:rPr>
              <w:t> </w:t>
            </w:r>
            <w:r w:rsidRPr="003D37BF">
              <w:rPr>
                <w:sz w:val="28"/>
                <w:szCs w:val="28"/>
              </w:rPr>
              <w:t xml:space="preserve">gada </w:t>
            </w:r>
            <w:r w:rsidR="00A62EB5" w:rsidRPr="003D37BF">
              <w:rPr>
                <w:sz w:val="28"/>
                <w:szCs w:val="28"/>
              </w:rPr>
              <w:t>24</w:t>
            </w:r>
            <w:r w:rsidRPr="003D37BF">
              <w:rPr>
                <w:sz w:val="28"/>
                <w:szCs w:val="28"/>
              </w:rPr>
              <w:t>.</w:t>
            </w:r>
            <w:r w:rsidR="00DA735B" w:rsidRPr="003D37BF">
              <w:rPr>
                <w:sz w:val="28"/>
                <w:szCs w:val="28"/>
              </w:rPr>
              <w:t> </w:t>
            </w:r>
            <w:r w:rsidRPr="003D37BF">
              <w:rPr>
                <w:sz w:val="28"/>
                <w:szCs w:val="28"/>
              </w:rPr>
              <w:t>decembrim.</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t>3.</w:t>
            </w:r>
          </w:p>
        </w:tc>
        <w:tc>
          <w:tcPr>
            <w:tcW w:w="1539" w:type="pct"/>
            <w:hideMark/>
          </w:tcPr>
          <w:p w:rsidR="00BD5588" w:rsidRPr="003D37BF" w:rsidRDefault="00D004D5" w:rsidP="00E71146">
            <w:pPr>
              <w:rPr>
                <w:sz w:val="28"/>
                <w:szCs w:val="28"/>
              </w:rPr>
            </w:pPr>
            <w:r w:rsidRPr="003D37BF">
              <w:rPr>
                <w:sz w:val="28"/>
                <w:szCs w:val="28"/>
              </w:rPr>
              <w:t>Sabiedrības līdzdalības rezultāti</w:t>
            </w:r>
          </w:p>
        </w:tc>
        <w:tc>
          <w:tcPr>
            <w:tcW w:w="3232" w:type="pct"/>
            <w:hideMark/>
          </w:tcPr>
          <w:p w:rsidR="00BD5588" w:rsidRPr="003D37BF" w:rsidRDefault="00F47769" w:rsidP="00BC1011">
            <w:pPr>
              <w:jc w:val="both"/>
              <w:rPr>
                <w:sz w:val="28"/>
                <w:szCs w:val="28"/>
              </w:rPr>
            </w:pPr>
            <w:r w:rsidRPr="003D37BF">
              <w:rPr>
                <w:sz w:val="28"/>
                <w:szCs w:val="28"/>
              </w:rPr>
              <w:t xml:space="preserve">Par Ministru kabineta noteikumu projektu komentāri </w:t>
            </w:r>
            <w:r w:rsidR="00BC1011" w:rsidRPr="003D37BF">
              <w:rPr>
                <w:sz w:val="28"/>
                <w:szCs w:val="28"/>
              </w:rPr>
              <w:t>nav</w:t>
            </w:r>
            <w:r w:rsidR="00326DC6" w:rsidRPr="003D37BF">
              <w:rPr>
                <w:sz w:val="28"/>
                <w:szCs w:val="28"/>
              </w:rPr>
              <w:t xml:space="preserve"> </w:t>
            </w:r>
            <w:r w:rsidRPr="003D37BF">
              <w:rPr>
                <w:sz w:val="28"/>
                <w:szCs w:val="28"/>
              </w:rPr>
              <w:t xml:space="preserve">saņemti. </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t>4.</w:t>
            </w:r>
          </w:p>
        </w:tc>
        <w:tc>
          <w:tcPr>
            <w:tcW w:w="1539" w:type="pct"/>
            <w:hideMark/>
          </w:tcPr>
          <w:p w:rsidR="00BD5588" w:rsidRPr="003D37BF" w:rsidRDefault="00D004D5" w:rsidP="00E71146">
            <w:pPr>
              <w:rPr>
                <w:sz w:val="28"/>
                <w:szCs w:val="28"/>
              </w:rPr>
            </w:pPr>
            <w:r w:rsidRPr="003D37BF">
              <w:rPr>
                <w:sz w:val="28"/>
                <w:szCs w:val="28"/>
              </w:rPr>
              <w:t>Cita informācija</w:t>
            </w:r>
          </w:p>
        </w:tc>
        <w:tc>
          <w:tcPr>
            <w:tcW w:w="3232" w:type="pct"/>
            <w:hideMark/>
          </w:tcPr>
          <w:p w:rsidR="00BD5588" w:rsidRPr="003D37BF" w:rsidRDefault="00D004D5" w:rsidP="00E71146">
            <w:pPr>
              <w:rPr>
                <w:sz w:val="28"/>
                <w:szCs w:val="28"/>
              </w:rPr>
            </w:pPr>
            <w:r w:rsidRPr="003D37BF">
              <w:rPr>
                <w:sz w:val="28"/>
                <w:szCs w:val="28"/>
              </w:rPr>
              <w:t>Nav.</w:t>
            </w:r>
          </w:p>
        </w:tc>
      </w:tr>
    </w:tbl>
    <w:p w:rsidR="00BD5588" w:rsidRPr="003D37BF" w:rsidRDefault="00BD5588" w:rsidP="00F33D6B">
      <w:pPr>
        <w:pStyle w:val="Title"/>
        <w:spacing w:before="130" w:line="260" w:lineRule="exact"/>
        <w:jc w:val="both"/>
        <w:rPr>
          <w:szCs w:val="28"/>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1"/>
        <w:gridCol w:w="2823"/>
        <w:gridCol w:w="5929"/>
      </w:tblGrid>
      <w:tr w:rsidR="00A97FD9" w:rsidRPr="003D37BF" w:rsidTr="00985159">
        <w:trPr>
          <w:cantSplit/>
        </w:trPr>
        <w:tc>
          <w:tcPr>
            <w:tcW w:w="5000" w:type="pct"/>
            <w:gridSpan w:val="3"/>
            <w:vAlign w:val="center"/>
            <w:hideMark/>
          </w:tcPr>
          <w:p w:rsidR="00BD5588" w:rsidRPr="003D37BF" w:rsidRDefault="00D004D5" w:rsidP="00DA735B">
            <w:pPr>
              <w:jc w:val="center"/>
              <w:rPr>
                <w:sz w:val="28"/>
                <w:szCs w:val="28"/>
              </w:rPr>
            </w:pPr>
            <w:r w:rsidRPr="003D37BF">
              <w:rPr>
                <w:b/>
                <w:bCs/>
                <w:sz w:val="28"/>
                <w:szCs w:val="28"/>
              </w:rPr>
              <w:t>VII. Tiesību akta projekta izpildes nodrošināšana un tās ietekme uz institūcijām</w:t>
            </w:r>
          </w:p>
        </w:tc>
      </w:tr>
      <w:tr w:rsidR="00A97FD9" w:rsidRPr="003D37BF" w:rsidTr="00985159">
        <w:trPr>
          <w:cantSplit/>
          <w:trHeight w:val="1381"/>
        </w:trPr>
        <w:tc>
          <w:tcPr>
            <w:tcW w:w="229" w:type="pct"/>
            <w:hideMark/>
          </w:tcPr>
          <w:p w:rsidR="00BD5588" w:rsidRPr="003D37BF" w:rsidRDefault="00D004D5" w:rsidP="00E71146">
            <w:pPr>
              <w:jc w:val="center"/>
              <w:rPr>
                <w:sz w:val="28"/>
                <w:szCs w:val="28"/>
              </w:rPr>
            </w:pPr>
            <w:r w:rsidRPr="003D37BF">
              <w:rPr>
                <w:sz w:val="28"/>
                <w:szCs w:val="28"/>
              </w:rPr>
              <w:t>1.</w:t>
            </w:r>
          </w:p>
        </w:tc>
        <w:tc>
          <w:tcPr>
            <w:tcW w:w="1539" w:type="pct"/>
            <w:hideMark/>
          </w:tcPr>
          <w:p w:rsidR="009F56ED" w:rsidRPr="003D37BF" w:rsidRDefault="00D004D5" w:rsidP="00E71146">
            <w:pPr>
              <w:rPr>
                <w:sz w:val="28"/>
                <w:szCs w:val="28"/>
              </w:rPr>
            </w:pPr>
            <w:r w:rsidRPr="003D37BF">
              <w:rPr>
                <w:sz w:val="28"/>
                <w:szCs w:val="28"/>
              </w:rPr>
              <w:t>Projekta izpildē iesaistītās institūcijas</w:t>
            </w:r>
          </w:p>
          <w:p w:rsidR="00BD5588" w:rsidRPr="003D37BF" w:rsidRDefault="00BD5588" w:rsidP="009F56ED">
            <w:pPr>
              <w:rPr>
                <w:sz w:val="28"/>
                <w:szCs w:val="28"/>
              </w:rPr>
            </w:pPr>
          </w:p>
        </w:tc>
        <w:tc>
          <w:tcPr>
            <w:tcW w:w="3232" w:type="pct"/>
            <w:hideMark/>
          </w:tcPr>
          <w:p w:rsidR="00141C62" w:rsidRPr="003D37BF" w:rsidRDefault="00F47769" w:rsidP="00114971">
            <w:pPr>
              <w:jc w:val="both"/>
              <w:rPr>
                <w:sz w:val="28"/>
                <w:szCs w:val="28"/>
              </w:rPr>
            </w:pPr>
            <w:r w:rsidRPr="003D37BF">
              <w:rPr>
                <w:sz w:val="28"/>
                <w:szCs w:val="28"/>
              </w:rPr>
              <w:t xml:space="preserve"> Valsts policija</w:t>
            </w:r>
            <w:r w:rsidR="0041638E" w:rsidRPr="003D37BF">
              <w:rPr>
                <w:sz w:val="28"/>
                <w:szCs w:val="28"/>
              </w:rPr>
              <w:t>, Valsts robežsardze, Iekšlietu ministrijas Informācijas centrs.</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lastRenderedPageBreak/>
              <w:t>2.</w:t>
            </w:r>
          </w:p>
        </w:tc>
        <w:tc>
          <w:tcPr>
            <w:tcW w:w="1539" w:type="pct"/>
            <w:hideMark/>
          </w:tcPr>
          <w:p w:rsidR="004A4FEB" w:rsidRPr="003D37BF" w:rsidRDefault="00D004D5" w:rsidP="00351A91">
            <w:pPr>
              <w:jc w:val="both"/>
              <w:rPr>
                <w:sz w:val="28"/>
                <w:szCs w:val="28"/>
              </w:rPr>
            </w:pPr>
            <w:r w:rsidRPr="003D37BF">
              <w:rPr>
                <w:sz w:val="28"/>
                <w:szCs w:val="28"/>
              </w:rPr>
              <w:t>Projekta izpildes ietekme uz pārvaldes funkcijām un institucionālo struktūru.</w:t>
            </w:r>
          </w:p>
          <w:p w:rsidR="00BD5588" w:rsidRPr="003D37BF" w:rsidRDefault="00D004D5" w:rsidP="00351A91">
            <w:pPr>
              <w:jc w:val="both"/>
              <w:rPr>
                <w:sz w:val="28"/>
                <w:szCs w:val="28"/>
              </w:rPr>
            </w:pPr>
            <w:r w:rsidRPr="003D37BF">
              <w:rPr>
                <w:sz w:val="28"/>
                <w:szCs w:val="28"/>
              </w:rPr>
              <w:br/>
              <w:t>Jaunu institūciju izveide, esošu institūciju likvidācija vai reorganizācija, to ietekme uz institūcijas cilvēkresursiem</w:t>
            </w:r>
          </w:p>
        </w:tc>
        <w:tc>
          <w:tcPr>
            <w:tcW w:w="3232" w:type="pct"/>
            <w:hideMark/>
          </w:tcPr>
          <w:p w:rsidR="004A4FEB" w:rsidRPr="003D37BF" w:rsidRDefault="00D004D5" w:rsidP="004A4FEB">
            <w:pPr>
              <w:pStyle w:val="naisnod"/>
              <w:spacing w:before="0" w:after="0"/>
              <w:ind w:right="57"/>
              <w:jc w:val="both"/>
              <w:rPr>
                <w:b w:val="0"/>
                <w:sz w:val="28"/>
                <w:szCs w:val="28"/>
              </w:rPr>
            </w:pPr>
            <w:r w:rsidRPr="003D37BF">
              <w:rPr>
                <w:b w:val="0"/>
                <w:sz w:val="28"/>
                <w:szCs w:val="28"/>
              </w:rPr>
              <w:t>Noteikumu projekts neietekmē iesaistīto institūciju funkcijas un uzdevumus.</w:t>
            </w:r>
          </w:p>
          <w:p w:rsidR="004A4FEB" w:rsidRPr="003D37BF" w:rsidRDefault="004A4FEB" w:rsidP="004A4FEB">
            <w:pPr>
              <w:pStyle w:val="naisnod"/>
              <w:spacing w:before="0" w:after="0"/>
              <w:ind w:left="57" w:right="57"/>
              <w:jc w:val="both"/>
              <w:rPr>
                <w:b w:val="0"/>
                <w:sz w:val="28"/>
                <w:szCs w:val="28"/>
              </w:rPr>
            </w:pPr>
          </w:p>
          <w:p w:rsidR="004A4FEB" w:rsidRPr="003D37BF" w:rsidRDefault="004A4FEB" w:rsidP="004A4FEB">
            <w:pPr>
              <w:rPr>
                <w:bCs/>
                <w:sz w:val="28"/>
                <w:szCs w:val="28"/>
              </w:rPr>
            </w:pPr>
          </w:p>
          <w:p w:rsidR="004A4FEB" w:rsidRPr="003D37BF" w:rsidRDefault="004A4FEB" w:rsidP="004A4FEB">
            <w:pPr>
              <w:rPr>
                <w:bCs/>
                <w:sz w:val="28"/>
                <w:szCs w:val="28"/>
              </w:rPr>
            </w:pPr>
          </w:p>
          <w:p w:rsidR="00BD5588" w:rsidRPr="003D37BF" w:rsidRDefault="00D004D5" w:rsidP="00114971">
            <w:pPr>
              <w:jc w:val="both"/>
              <w:rPr>
                <w:sz w:val="28"/>
                <w:szCs w:val="28"/>
              </w:rPr>
            </w:pPr>
            <w:r w:rsidRPr="003D37BF">
              <w:rPr>
                <w:bCs/>
                <w:sz w:val="28"/>
                <w:szCs w:val="28"/>
              </w:rPr>
              <w:t>Jaunas institūcijas nav jāveido. Esošās institūcijas nav jāreorganizē.</w:t>
            </w:r>
          </w:p>
        </w:tc>
      </w:tr>
      <w:tr w:rsidR="00A97FD9" w:rsidRPr="003D37BF" w:rsidTr="00985159">
        <w:trPr>
          <w:cantSplit/>
        </w:trPr>
        <w:tc>
          <w:tcPr>
            <w:tcW w:w="229" w:type="pct"/>
            <w:hideMark/>
          </w:tcPr>
          <w:p w:rsidR="00BD5588" w:rsidRPr="003D37BF" w:rsidRDefault="00D004D5" w:rsidP="00E71146">
            <w:pPr>
              <w:jc w:val="center"/>
              <w:rPr>
                <w:sz w:val="28"/>
                <w:szCs w:val="28"/>
              </w:rPr>
            </w:pPr>
            <w:r w:rsidRPr="003D37BF">
              <w:rPr>
                <w:sz w:val="28"/>
                <w:szCs w:val="28"/>
              </w:rPr>
              <w:t>3.</w:t>
            </w:r>
          </w:p>
        </w:tc>
        <w:tc>
          <w:tcPr>
            <w:tcW w:w="1539" w:type="pct"/>
            <w:hideMark/>
          </w:tcPr>
          <w:p w:rsidR="00BD5588" w:rsidRPr="003D37BF" w:rsidRDefault="00D004D5" w:rsidP="00E71146">
            <w:pPr>
              <w:rPr>
                <w:sz w:val="28"/>
                <w:szCs w:val="28"/>
              </w:rPr>
            </w:pPr>
            <w:r w:rsidRPr="003D37BF">
              <w:rPr>
                <w:sz w:val="28"/>
                <w:szCs w:val="28"/>
              </w:rPr>
              <w:t>Cita informācija</w:t>
            </w:r>
          </w:p>
        </w:tc>
        <w:tc>
          <w:tcPr>
            <w:tcW w:w="3232" w:type="pct"/>
            <w:hideMark/>
          </w:tcPr>
          <w:p w:rsidR="00BD5588" w:rsidRPr="003D37BF" w:rsidRDefault="00D004D5" w:rsidP="00E71146">
            <w:pPr>
              <w:rPr>
                <w:sz w:val="28"/>
                <w:szCs w:val="28"/>
              </w:rPr>
            </w:pPr>
            <w:r w:rsidRPr="003D37BF">
              <w:rPr>
                <w:sz w:val="28"/>
                <w:szCs w:val="28"/>
              </w:rPr>
              <w:t>Nav.</w:t>
            </w:r>
          </w:p>
        </w:tc>
      </w:tr>
    </w:tbl>
    <w:p w:rsidR="00ED4145" w:rsidRPr="003D37BF" w:rsidRDefault="00ED4145" w:rsidP="00ED4145">
      <w:pPr>
        <w:tabs>
          <w:tab w:val="left" w:pos="6237"/>
        </w:tabs>
        <w:spacing w:after="120"/>
        <w:jc w:val="both"/>
        <w:rPr>
          <w:sz w:val="28"/>
          <w:szCs w:val="28"/>
        </w:rPr>
      </w:pPr>
    </w:p>
    <w:p w:rsidR="0041638E" w:rsidRPr="003D37BF" w:rsidRDefault="0041638E" w:rsidP="00D068E9">
      <w:pPr>
        <w:tabs>
          <w:tab w:val="left" w:pos="6237"/>
        </w:tabs>
        <w:spacing w:after="120"/>
        <w:jc w:val="both"/>
        <w:rPr>
          <w:sz w:val="28"/>
          <w:szCs w:val="28"/>
        </w:rPr>
      </w:pPr>
    </w:p>
    <w:p w:rsidR="0041638E" w:rsidRPr="003D37BF" w:rsidRDefault="0041638E" w:rsidP="00D068E9">
      <w:pPr>
        <w:tabs>
          <w:tab w:val="left" w:pos="6237"/>
        </w:tabs>
        <w:spacing w:after="120"/>
        <w:jc w:val="both"/>
        <w:rPr>
          <w:sz w:val="28"/>
          <w:szCs w:val="28"/>
        </w:rPr>
      </w:pPr>
    </w:p>
    <w:p w:rsidR="00ED4145" w:rsidRPr="003D37BF" w:rsidRDefault="00ED4145" w:rsidP="00D068E9">
      <w:pPr>
        <w:tabs>
          <w:tab w:val="left" w:pos="6237"/>
        </w:tabs>
        <w:spacing w:after="120"/>
        <w:jc w:val="both"/>
        <w:rPr>
          <w:sz w:val="28"/>
          <w:szCs w:val="28"/>
        </w:rPr>
      </w:pPr>
      <w:r w:rsidRPr="003D37BF">
        <w:rPr>
          <w:sz w:val="28"/>
          <w:szCs w:val="28"/>
        </w:rPr>
        <w:t>Iekšlietu ministrs</w:t>
      </w:r>
      <w:r w:rsidRPr="003D37BF">
        <w:rPr>
          <w:sz w:val="28"/>
          <w:szCs w:val="28"/>
        </w:rPr>
        <w:tab/>
      </w:r>
      <w:r w:rsidR="00486812" w:rsidRPr="003D37BF">
        <w:rPr>
          <w:sz w:val="28"/>
          <w:szCs w:val="28"/>
        </w:rPr>
        <w:t>S</w:t>
      </w:r>
      <w:r w:rsidR="0041638E" w:rsidRPr="003D37BF">
        <w:rPr>
          <w:sz w:val="28"/>
          <w:szCs w:val="28"/>
        </w:rPr>
        <w:t xml:space="preserve">andis </w:t>
      </w:r>
      <w:proofErr w:type="spellStart"/>
      <w:r w:rsidR="00486812" w:rsidRPr="003D37BF">
        <w:rPr>
          <w:sz w:val="28"/>
          <w:szCs w:val="28"/>
        </w:rPr>
        <w:t>Ģirģens</w:t>
      </w:r>
      <w:proofErr w:type="spellEnd"/>
    </w:p>
    <w:p w:rsidR="00D71F93" w:rsidRDefault="00D71F93" w:rsidP="00ED4145">
      <w:pPr>
        <w:spacing w:after="120"/>
        <w:jc w:val="both"/>
        <w:rPr>
          <w:sz w:val="28"/>
          <w:szCs w:val="28"/>
        </w:rPr>
      </w:pPr>
    </w:p>
    <w:p w:rsidR="00ED4145" w:rsidRPr="003D37BF" w:rsidRDefault="00ED4145" w:rsidP="00ED4145">
      <w:pPr>
        <w:spacing w:after="120"/>
        <w:jc w:val="both"/>
        <w:rPr>
          <w:sz w:val="28"/>
          <w:szCs w:val="28"/>
        </w:rPr>
      </w:pPr>
      <w:r w:rsidRPr="003D37BF">
        <w:rPr>
          <w:sz w:val="28"/>
          <w:szCs w:val="28"/>
        </w:rPr>
        <w:t>Vīza:</w:t>
      </w:r>
    </w:p>
    <w:p w:rsidR="00486812" w:rsidRPr="003D37BF" w:rsidRDefault="00ED4145" w:rsidP="00D068E9">
      <w:pPr>
        <w:tabs>
          <w:tab w:val="left" w:pos="6237"/>
        </w:tabs>
        <w:spacing w:after="120"/>
        <w:jc w:val="both"/>
        <w:rPr>
          <w:sz w:val="28"/>
          <w:szCs w:val="28"/>
        </w:rPr>
      </w:pPr>
      <w:r w:rsidRPr="003D37BF">
        <w:rPr>
          <w:sz w:val="28"/>
          <w:szCs w:val="28"/>
        </w:rPr>
        <w:t>valsts sekretārs</w:t>
      </w:r>
      <w:r w:rsidRPr="003D37BF">
        <w:rPr>
          <w:sz w:val="28"/>
          <w:szCs w:val="28"/>
        </w:rPr>
        <w:tab/>
      </w:r>
      <w:proofErr w:type="spellStart"/>
      <w:r w:rsidRPr="003D37BF">
        <w:rPr>
          <w:sz w:val="28"/>
          <w:szCs w:val="28"/>
        </w:rPr>
        <w:t>Dimitrijs</w:t>
      </w:r>
      <w:proofErr w:type="spellEnd"/>
      <w:r w:rsidRPr="003D37BF">
        <w:rPr>
          <w:sz w:val="28"/>
          <w:szCs w:val="28"/>
        </w:rPr>
        <w:t xml:space="preserve"> </w:t>
      </w:r>
      <w:proofErr w:type="spellStart"/>
      <w:r w:rsidRPr="003D37BF">
        <w:rPr>
          <w:sz w:val="28"/>
          <w:szCs w:val="28"/>
        </w:rPr>
        <w:t>Trofimovs</w:t>
      </w:r>
      <w:proofErr w:type="spellEnd"/>
    </w:p>
    <w:p w:rsidR="00D068E9" w:rsidRPr="003D37BF" w:rsidRDefault="00D068E9" w:rsidP="00ED4145">
      <w:pPr>
        <w:jc w:val="both"/>
        <w:rPr>
          <w:sz w:val="28"/>
          <w:szCs w:val="28"/>
        </w:rPr>
      </w:pPr>
    </w:p>
    <w:p w:rsidR="0041638E" w:rsidRPr="003D37BF" w:rsidRDefault="0041638E"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DA735B" w:rsidRPr="003D37BF" w:rsidRDefault="00DA735B" w:rsidP="00ED4145">
      <w:pPr>
        <w:tabs>
          <w:tab w:val="left" w:pos="6237"/>
        </w:tabs>
        <w:jc w:val="both"/>
        <w:rPr>
          <w:sz w:val="28"/>
          <w:szCs w:val="28"/>
        </w:rPr>
      </w:pPr>
    </w:p>
    <w:p w:rsidR="00DA735B" w:rsidRPr="003D37BF" w:rsidRDefault="00DA735B" w:rsidP="00ED4145">
      <w:pPr>
        <w:tabs>
          <w:tab w:val="left" w:pos="6237"/>
        </w:tabs>
        <w:jc w:val="both"/>
        <w:rPr>
          <w:sz w:val="28"/>
          <w:szCs w:val="28"/>
        </w:rPr>
      </w:pPr>
    </w:p>
    <w:p w:rsidR="00DA735B" w:rsidRDefault="00DA735B"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Default="00D71F93" w:rsidP="00ED4145">
      <w:pPr>
        <w:tabs>
          <w:tab w:val="left" w:pos="6237"/>
        </w:tabs>
        <w:jc w:val="both"/>
        <w:rPr>
          <w:sz w:val="28"/>
          <w:szCs w:val="28"/>
        </w:rPr>
      </w:pPr>
    </w:p>
    <w:p w:rsidR="00D71F93" w:rsidRPr="003D37BF" w:rsidRDefault="00D71F93" w:rsidP="00ED4145">
      <w:pPr>
        <w:tabs>
          <w:tab w:val="left" w:pos="6237"/>
        </w:tabs>
        <w:jc w:val="both"/>
        <w:rPr>
          <w:sz w:val="28"/>
          <w:szCs w:val="28"/>
        </w:rPr>
      </w:pPr>
    </w:p>
    <w:p w:rsidR="0041638E" w:rsidRPr="003D37BF" w:rsidRDefault="0041638E" w:rsidP="00ED4145">
      <w:pPr>
        <w:tabs>
          <w:tab w:val="left" w:pos="6237"/>
        </w:tabs>
        <w:jc w:val="both"/>
        <w:rPr>
          <w:sz w:val="28"/>
          <w:szCs w:val="28"/>
        </w:rPr>
      </w:pPr>
    </w:p>
    <w:p w:rsidR="00ED4145" w:rsidRPr="00D71F93" w:rsidRDefault="0041638E" w:rsidP="00ED4145">
      <w:pPr>
        <w:tabs>
          <w:tab w:val="left" w:pos="6237"/>
        </w:tabs>
        <w:jc w:val="both"/>
        <w:rPr>
          <w:sz w:val="22"/>
          <w:szCs w:val="28"/>
        </w:rPr>
      </w:pPr>
      <w:r w:rsidRPr="00D71F93">
        <w:rPr>
          <w:sz w:val="22"/>
          <w:szCs w:val="28"/>
        </w:rPr>
        <w:t>Zaķis, 67219587</w:t>
      </w:r>
    </w:p>
    <w:p w:rsidR="0041638E" w:rsidRPr="00D71F93" w:rsidRDefault="00952EA5" w:rsidP="0041638E">
      <w:pPr>
        <w:jc w:val="both"/>
        <w:rPr>
          <w:sz w:val="22"/>
          <w:szCs w:val="28"/>
        </w:rPr>
      </w:pPr>
      <w:r w:rsidRPr="00D71F93">
        <w:rPr>
          <w:rStyle w:val="Hyperlink"/>
          <w:color w:val="auto"/>
          <w:sz w:val="22"/>
          <w:szCs w:val="28"/>
          <w:u w:val="none"/>
        </w:rPr>
        <w:t>imants.zakis@iem.gov.lv</w:t>
      </w:r>
    </w:p>
    <w:p w:rsidR="00952EA5" w:rsidRPr="00D71F93" w:rsidRDefault="00952EA5" w:rsidP="0041638E">
      <w:pPr>
        <w:jc w:val="both"/>
        <w:rPr>
          <w:sz w:val="22"/>
          <w:szCs w:val="28"/>
        </w:rPr>
      </w:pPr>
      <w:proofErr w:type="spellStart"/>
      <w:r w:rsidRPr="00D71F93">
        <w:rPr>
          <w:sz w:val="22"/>
          <w:szCs w:val="28"/>
        </w:rPr>
        <w:t>Strode</w:t>
      </w:r>
      <w:proofErr w:type="spellEnd"/>
      <w:r w:rsidRPr="00D71F93">
        <w:rPr>
          <w:sz w:val="22"/>
          <w:szCs w:val="28"/>
        </w:rPr>
        <w:t>, 29244732</w:t>
      </w:r>
    </w:p>
    <w:p w:rsidR="00952EA5" w:rsidRPr="00D71F93" w:rsidRDefault="00952EA5" w:rsidP="0041638E">
      <w:pPr>
        <w:jc w:val="both"/>
        <w:rPr>
          <w:sz w:val="22"/>
          <w:szCs w:val="28"/>
        </w:rPr>
      </w:pPr>
      <w:r w:rsidRPr="00D71F93">
        <w:rPr>
          <w:sz w:val="22"/>
          <w:szCs w:val="28"/>
        </w:rPr>
        <w:t>Alda.strode@iem.gov.lv</w:t>
      </w:r>
    </w:p>
    <w:sectPr w:rsidR="00952EA5" w:rsidRPr="00D71F93" w:rsidSect="00EB4A9A">
      <w:headerReference w:type="default" r:id="rId9"/>
      <w:footerReference w:type="default" r:id="rId10"/>
      <w:footerReference w:type="first" r:id="rId11"/>
      <w:pgSz w:w="11906" w:h="16838"/>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88" w:rsidRDefault="00CF6888">
      <w:r>
        <w:separator/>
      </w:r>
    </w:p>
  </w:endnote>
  <w:endnote w:type="continuationSeparator" w:id="0">
    <w:p w:rsidR="00CF6888" w:rsidRDefault="00CF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48" w:rsidRPr="00486812" w:rsidRDefault="000D2848" w:rsidP="00486812">
    <w:pPr>
      <w:shd w:val="clear" w:color="auto" w:fill="FFFFFF"/>
      <w:jc w:val="both"/>
      <w:rPr>
        <w:bCs/>
        <w:sz w:val="20"/>
        <w:lang w:eastAsia="en-US"/>
      </w:rPr>
    </w:pPr>
    <w:r>
      <w:rPr>
        <w:sz w:val="20"/>
      </w:rPr>
      <w:t>IEMAnot_</w:t>
    </w:r>
    <w:r w:rsidR="0052248C">
      <w:rPr>
        <w:sz w:val="20"/>
      </w:rPr>
      <w:t>31</w:t>
    </w:r>
    <w:r>
      <w:rPr>
        <w:sz w:val="20"/>
      </w:rPr>
      <w:t>0320</w:t>
    </w:r>
    <w:r w:rsidRPr="00C65CD3">
      <w:rPr>
        <w:sz w:val="20"/>
      </w:rPr>
      <w:t>_</w:t>
    </w:r>
    <w:r w:rsidR="0052248C">
      <w:rPr>
        <w:sz w:val="20"/>
      </w:rPr>
      <w:t>alkohola</w:t>
    </w:r>
    <w:r>
      <w:rPr>
        <w:sz w:val="20"/>
      </w:rPr>
      <w:t>_parbaude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6ED" w:rsidRPr="00486812" w:rsidRDefault="009F56ED" w:rsidP="009F56ED">
    <w:pPr>
      <w:shd w:val="clear" w:color="auto" w:fill="FFFFFF"/>
      <w:jc w:val="both"/>
      <w:rPr>
        <w:bCs/>
        <w:sz w:val="20"/>
        <w:lang w:eastAsia="en-US"/>
      </w:rPr>
    </w:pPr>
    <w:r>
      <w:rPr>
        <w:sz w:val="20"/>
      </w:rPr>
      <w:t>IEMAnot_</w:t>
    </w:r>
    <w:r w:rsidR="00A250EB">
      <w:rPr>
        <w:sz w:val="20"/>
      </w:rPr>
      <w:t>31</w:t>
    </w:r>
    <w:r>
      <w:rPr>
        <w:sz w:val="20"/>
      </w:rPr>
      <w:t>0320</w:t>
    </w:r>
    <w:r w:rsidRPr="00C65CD3">
      <w:rPr>
        <w:sz w:val="20"/>
      </w:rPr>
      <w:t>_</w:t>
    </w:r>
    <w:r w:rsidR="00A250EB">
      <w:rPr>
        <w:sz w:val="20"/>
      </w:rPr>
      <w:t>alkohola</w:t>
    </w:r>
    <w:r>
      <w:rPr>
        <w:sz w:val="20"/>
      </w:rPr>
      <w:t>_parbaude</w:t>
    </w:r>
  </w:p>
  <w:p w:rsidR="000D2848" w:rsidRPr="009F56ED" w:rsidRDefault="000D2848" w:rsidP="009F5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88" w:rsidRDefault="00CF6888">
      <w:r>
        <w:separator/>
      </w:r>
    </w:p>
  </w:footnote>
  <w:footnote w:type="continuationSeparator" w:id="0">
    <w:p w:rsidR="00CF6888" w:rsidRDefault="00CF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900511"/>
      <w:docPartObj>
        <w:docPartGallery w:val="Page Numbers (Top of Page)"/>
        <w:docPartUnique/>
      </w:docPartObj>
    </w:sdtPr>
    <w:sdtEndPr>
      <w:rPr>
        <w:noProof/>
      </w:rPr>
    </w:sdtEndPr>
    <w:sdtContent>
      <w:p w:rsidR="000D2848" w:rsidRDefault="000D2848">
        <w:pPr>
          <w:pStyle w:val="Header"/>
          <w:jc w:val="center"/>
        </w:pPr>
        <w:r>
          <w:rPr>
            <w:noProof/>
          </w:rPr>
          <w:fldChar w:fldCharType="begin"/>
        </w:r>
        <w:r>
          <w:rPr>
            <w:noProof/>
          </w:rPr>
          <w:instrText xml:space="preserve"> PAGE   \* MERGEFORMAT </w:instrText>
        </w:r>
        <w:r>
          <w:rPr>
            <w:noProof/>
          </w:rPr>
          <w:fldChar w:fldCharType="separate"/>
        </w:r>
        <w:r w:rsidR="00A250EB">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F55D8"/>
    <w:multiLevelType w:val="hybridMultilevel"/>
    <w:tmpl w:val="F5BCAFAC"/>
    <w:lvl w:ilvl="0" w:tplc="FC9A2886">
      <w:start w:val="5"/>
      <w:numFmt w:val="bullet"/>
      <w:lvlText w:val="-"/>
      <w:lvlJc w:val="left"/>
      <w:pPr>
        <w:ind w:left="720" w:hanging="360"/>
      </w:pPr>
      <w:rPr>
        <w:rFonts w:ascii="Arial" w:eastAsia="Times New Roman" w:hAnsi="Arial" w:cs="Arial" w:hint="default"/>
        <w:color w:val="41414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262CB"/>
    <w:rsid w:val="0003579F"/>
    <w:rsid w:val="000404E7"/>
    <w:rsid w:val="0005520A"/>
    <w:rsid w:val="00077A54"/>
    <w:rsid w:val="00090ED1"/>
    <w:rsid w:val="00094861"/>
    <w:rsid w:val="000C1813"/>
    <w:rsid w:val="000C6BAF"/>
    <w:rsid w:val="000D2848"/>
    <w:rsid w:val="000E5D55"/>
    <w:rsid w:val="0010358F"/>
    <w:rsid w:val="00114971"/>
    <w:rsid w:val="00123F53"/>
    <w:rsid w:val="0012596A"/>
    <w:rsid w:val="0012653B"/>
    <w:rsid w:val="0013057B"/>
    <w:rsid w:val="00133BA8"/>
    <w:rsid w:val="00134EEE"/>
    <w:rsid w:val="00141C62"/>
    <w:rsid w:val="0015033C"/>
    <w:rsid w:val="00166ADF"/>
    <w:rsid w:val="001A5ACB"/>
    <w:rsid w:val="001A76A6"/>
    <w:rsid w:val="001C7C26"/>
    <w:rsid w:val="001D1729"/>
    <w:rsid w:val="001D444E"/>
    <w:rsid w:val="001F1E57"/>
    <w:rsid w:val="001F2956"/>
    <w:rsid w:val="001F7AA4"/>
    <w:rsid w:val="00217CCA"/>
    <w:rsid w:val="002323BC"/>
    <w:rsid w:val="002B24A4"/>
    <w:rsid w:val="002B4BC3"/>
    <w:rsid w:val="002B6972"/>
    <w:rsid w:val="002D6807"/>
    <w:rsid w:val="003226AD"/>
    <w:rsid w:val="003244D6"/>
    <w:rsid w:val="00326DC6"/>
    <w:rsid w:val="00351A91"/>
    <w:rsid w:val="00357D0A"/>
    <w:rsid w:val="00364E12"/>
    <w:rsid w:val="00377042"/>
    <w:rsid w:val="00377DC9"/>
    <w:rsid w:val="00380813"/>
    <w:rsid w:val="00392DF3"/>
    <w:rsid w:val="00397DF8"/>
    <w:rsid w:val="003A0C05"/>
    <w:rsid w:val="003B5591"/>
    <w:rsid w:val="003C0538"/>
    <w:rsid w:val="003C0875"/>
    <w:rsid w:val="003C0AE5"/>
    <w:rsid w:val="003C11B9"/>
    <w:rsid w:val="003D37BF"/>
    <w:rsid w:val="003E1507"/>
    <w:rsid w:val="003F3C74"/>
    <w:rsid w:val="003F407B"/>
    <w:rsid w:val="00400F1A"/>
    <w:rsid w:val="00401500"/>
    <w:rsid w:val="0041086D"/>
    <w:rsid w:val="0041638E"/>
    <w:rsid w:val="004373EF"/>
    <w:rsid w:val="00441CCB"/>
    <w:rsid w:val="00455D2D"/>
    <w:rsid w:val="0047188E"/>
    <w:rsid w:val="00483918"/>
    <w:rsid w:val="00486812"/>
    <w:rsid w:val="00486943"/>
    <w:rsid w:val="00493D48"/>
    <w:rsid w:val="004A307B"/>
    <w:rsid w:val="004A4FEB"/>
    <w:rsid w:val="004B4FA0"/>
    <w:rsid w:val="004B715D"/>
    <w:rsid w:val="004C2C9B"/>
    <w:rsid w:val="004D0AC1"/>
    <w:rsid w:val="004D7FC3"/>
    <w:rsid w:val="004F2DED"/>
    <w:rsid w:val="004F5233"/>
    <w:rsid w:val="004F6322"/>
    <w:rsid w:val="004F6846"/>
    <w:rsid w:val="004F74A9"/>
    <w:rsid w:val="0050094A"/>
    <w:rsid w:val="00501BBB"/>
    <w:rsid w:val="00507767"/>
    <w:rsid w:val="0052248C"/>
    <w:rsid w:val="00530AD7"/>
    <w:rsid w:val="00531076"/>
    <w:rsid w:val="0053642D"/>
    <w:rsid w:val="005443C9"/>
    <w:rsid w:val="00552B84"/>
    <w:rsid w:val="00555169"/>
    <w:rsid w:val="00590751"/>
    <w:rsid w:val="005A08BE"/>
    <w:rsid w:val="005A7392"/>
    <w:rsid w:val="005C1F97"/>
    <w:rsid w:val="005C3FBC"/>
    <w:rsid w:val="005D4C28"/>
    <w:rsid w:val="005F5262"/>
    <w:rsid w:val="005F7922"/>
    <w:rsid w:val="005F7ABA"/>
    <w:rsid w:val="00623075"/>
    <w:rsid w:val="0063438F"/>
    <w:rsid w:val="00636E1D"/>
    <w:rsid w:val="00653038"/>
    <w:rsid w:val="00676777"/>
    <w:rsid w:val="006843F7"/>
    <w:rsid w:val="006A2F1D"/>
    <w:rsid w:val="006A613E"/>
    <w:rsid w:val="006A7D55"/>
    <w:rsid w:val="006C41C5"/>
    <w:rsid w:val="006C4287"/>
    <w:rsid w:val="006D06AE"/>
    <w:rsid w:val="006D5B64"/>
    <w:rsid w:val="006D7E35"/>
    <w:rsid w:val="006E11F1"/>
    <w:rsid w:val="006F4070"/>
    <w:rsid w:val="007032C6"/>
    <w:rsid w:val="00714234"/>
    <w:rsid w:val="00744A55"/>
    <w:rsid w:val="00753FE1"/>
    <w:rsid w:val="00760B40"/>
    <w:rsid w:val="00761DB4"/>
    <w:rsid w:val="00766A92"/>
    <w:rsid w:val="007746CB"/>
    <w:rsid w:val="00796128"/>
    <w:rsid w:val="0079732F"/>
    <w:rsid w:val="007C1A2E"/>
    <w:rsid w:val="007E75CD"/>
    <w:rsid w:val="007F0D66"/>
    <w:rsid w:val="0082500F"/>
    <w:rsid w:val="00826D15"/>
    <w:rsid w:val="008302D6"/>
    <w:rsid w:val="00845630"/>
    <w:rsid w:val="00853D1D"/>
    <w:rsid w:val="00862078"/>
    <w:rsid w:val="00887682"/>
    <w:rsid w:val="008C3038"/>
    <w:rsid w:val="008C68CA"/>
    <w:rsid w:val="008D3A36"/>
    <w:rsid w:val="008E404D"/>
    <w:rsid w:val="008F286F"/>
    <w:rsid w:val="00913E2F"/>
    <w:rsid w:val="00952EA5"/>
    <w:rsid w:val="00985159"/>
    <w:rsid w:val="00991FD0"/>
    <w:rsid w:val="009A3838"/>
    <w:rsid w:val="009A5155"/>
    <w:rsid w:val="009C0967"/>
    <w:rsid w:val="009D2239"/>
    <w:rsid w:val="009D2D07"/>
    <w:rsid w:val="009E6546"/>
    <w:rsid w:val="009E665E"/>
    <w:rsid w:val="009F42B7"/>
    <w:rsid w:val="009F56ED"/>
    <w:rsid w:val="00A00ACD"/>
    <w:rsid w:val="00A1273B"/>
    <w:rsid w:val="00A250EB"/>
    <w:rsid w:val="00A5693F"/>
    <w:rsid w:val="00A62EB5"/>
    <w:rsid w:val="00A70DA7"/>
    <w:rsid w:val="00A71EDA"/>
    <w:rsid w:val="00A76D2F"/>
    <w:rsid w:val="00A96A57"/>
    <w:rsid w:val="00A97FD9"/>
    <w:rsid w:val="00AB1718"/>
    <w:rsid w:val="00AB2B46"/>
    <w:rsid w:val="00AB32AB"/>
    <w:rsid w:val="00AB3742"/>
    <w:rsid w:val="00AB74B0"/>
    <w:rsid w:val="00AC049F"/>
    <w:rsid w:val="00AD429A"/>
    <w:rsid w:val="00AD43C2"/>
    <w:rsid w:val="00AF33BD"/>
    <w:rsid w:val="00B17E4F"/>
    <w:rsid w:val="00B27642"/>
    <w:rsid w:val="00B30854"/>
    <w:rsid w:val="00B52A67"/>
    <w:rsid w:val="00B60024"/>
    <w:rsid w:val="00B62371"/>
    <w:rsid w:val="00B70720"/>
    <w:rsid w:val="00B75E0B"/>
    <w:rsid w:val="00B813FC"/>
    <w:rsid w:val="00B9269D"/>
    <w:rsid w:val="00B94112"/>
    <w:rsid w:val="00BA61E9"/>
    <w:rsid w:val="00BB0130"/>
    <w:rsid w:val="00BB15E9"/>
    <w:rsid w:val="00BB2CF9"/>
    <w:rsid w:val="00BC1011"/>
    <w:rsid w:val="00BD07BB"/>
    <w:rsid w:val="00BD5588"/>
    <w:rsid w:val="00BE2EAA"/>
    <w:rsid w:val="00C0481E"/>
    <w:rsid w:val="00C17B58"/>
    <w:rsid w:val="00C22119"/>
    <w:rsid w:val="00C536BD"/>
    <w:rsid w:val="00C85E65"/>
    <w:rsid w:val="00CA5120"/>
    <w:rsid w:val="00CB5032"/>
    <w:rsid w:val="00CC6256"/>
    <w:rsid w:val="00CD0A91"/>
    <w:rsid w:val="00CF6888"/>
    <w:rsid w:val="00D004D5"/>
    <w:rsid w:val="00D02E43"/>
    <w:rsid w:val="00D068E9"/>
    <w:rsid w:val="00D15A01"/>
    <w:rsid w:val="00D17A29"/>
    <w:rsid w:val="00D706AD"/>
    <w:rsid w:val="00D71F93"/>
    <w:rsid w:val="00D73DD3"/>
    <w:rsid w:val="00D74BDC"/>
    <w:rsid w:val="00D85596"/>
    <w:rsid w:val="00D92DBE"/>
    <w:rsid w:val="00DA3632"/>
    <w:rsid w:val="00DA735B"/>
    <w:rsid w:val="00DB5913"/>
    <w:rsid w:val="00DE07EE"/>
    <w:rsid w:val="00DE39D6"/>
    <w:rsid w:val="00DE79B3"/>
    <w:rsid w:val="00DF321F"/>
    <w:rsid w:val="00E02B7B"/>
    <w:rsid w:val="00E10196"/>
    <w:rsid w:val="00E20366"/>
    <w:rsid w:val="00E22388"/>
    <w:rsid w:val="00E44472"/>
    <w:rsid w:val="00E47506"/>
    <w:rsid w:val="00E55EF5"/>
    <w:rsid w:val="00E6255D"/>
    <w:rsid w:val="00E64F63"/>
    <w:rsid w:val="00E71146"/>
    <w:rsid w:val="00E83FC0"/>
    <w:rsid w:val="00E87B8A"/>
    <w:rsid w:val="00EB111D"/>
    <w:rsid w:val="00EB4A9A"/>
    <w:rsid w:val="00EC4934"/>
    <w:rsid w:val="00EC4A26"/>
    <w:rsid w:val="00EC675E"/>
    <w:rsid w:val="00ED24B4"/>
    <w:rsid w:val="00ED4145"/>
    <w:rsid w:val="00EE1D08"/>
    <w:rsid w:val="00EE349D"/>
    <w:rsid w:val="00F02DC7"/>
    <w:rsid w:val="00F11728"/>
    <w:rsid w:val="00F1746E"/>
    <w:rsid w:val="00F23CDE"/>
    <w:rsid w:val="00F30D74"/>
    <w:rsid w:val="00F33D6B"/>
    <w:rsid w:val="00F40C7B"/>
    <w:rsid w:val="00F47769"/>
    <w:rsid w:val="00F539FE"/>
    <w:rsid w:val="00F54798"/>
    <w:rsid w:val="00F903DE"/>
    <w:rsid w:val="00F906D5"/>
    <w:rsid w:val="00FA469C"/>
    <w:rsid w:val="00FB2AD1"/>
    <w:rsid w:val="00FD6FA4"/>
    <w:rsid w:val="00FD7A6F"/>
    <w:rsid w:val="00FE0B4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C950C2-BCBB-4D8C-9EF5-E3D15C9C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naisnod">
    <w:name w:val="naisnod"/>
    <w:basedOn w:val="Normal"/>
    <w:rsid w:val="004A4FEB"/>
    <w:pPr>
      <w:spacing w:before="150" w:after="150"/>
      <w:jc w:val="center"/>
    </w:pPr>
    <w:rPr>
      <w:b/>
      <w:bCs/>
    </w:rPr>
  </w:style>
  <w:style w:type="paragraph" w:styleId="Header">
    <w:name w:val="header"/>
    <w:basedOn w:val="Normal"/>
    <w:link w:val="HeaderChar"/>
    <w:uiPriority w:val="99"/>
    <w:unhideWhenUsed/>
    <w:rsid w:val="004A4FEB"/>
    <w:pPr>
      <w:tabs>
        <w:tab w:val="center" w:pos="4153"/>
        <w:tab w:val="right" w:pos="8306"/>
      </w:tabs>
    </w:pPr>
  </w:style>
  <w:style w:type="character" w:customStyle="1" w:styleId="HeaderChar">
    <w:name w:val="Header Char"/>
    <w:basedOn w:val="DefaultParagraphFont"/>
    <w:link w:val="Header"/>
    <w:uiPriority w:val="99"/>
    <w:rsid w:val="004A4FE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4FEB"/>
    <w:pPr>
      <w:tabs>
        <w:tab w:val="center" w:pos="4153"/>
        <w:tab w:val="right" w:pos="8306"/>
      </w:tabs>
    </w:pPr>
  </w:style>
  <w:style w:type="character" w:customStyle="1" w:styleId="FooterChar">
    <w:name w:val="Footer Char"/>
    <w:basedOn w:val="DefaultParagraphFont"/>
    <w:link w:val="Footer"/>
    <w:uiPriority w:val="99"/>
    <w:rsid w:val="004A4FEB"/>
    <w:rPr>
      <w:rFonts w:ascii="Times New Roman" w:eastAsia="Times New Roman" w:hAnsi="Times New Roman" w:cs="Times New Roman"/>
      <w:sz w:val="24"/>
      <w:szCs w:val="24"/>
      <w:lang w:eastAsia="lv-LV"/>
    </w:rPr>
  </w:style>
  <w:style w:type="paragraph" w:customStyle="1" w:styleId="tv213">
    <w:name w:val="tv213"/>
    <w:basedOn w:val="Normal"/>
    <w:rsid w:val="00AF33BD"/>
    <w:pPr>
      <w:spacing w:before="100" w:beforeAutospacing="1" w:after="100" w:afterAutospacing="1"/>
    </w:pPr>
    <w:rPr>
      <w:rFonts w:eastAsiaTheme="minorHAnsi"/>
    </w:rPr>
  </w:style>
  <w:style w:type="character" w:styleId="CommentReference">
    <w:name w:val="annotation reference"/>
    <w:basedOn w:val="DefaultParagraphFont"/>
    <w:uiPriority w:val="99"/>
    <w:semiHidden/>
    <w:unhideWhenUsed/>
    <w:rsid w:val="005443C9"/>
    <w:rPr>
      <w:sz w:val="16"/>
      <w:szCs w:val="16"/>
    </w:rPr>
  </w:style>
  <w:style w:type="paragraph" w:styleId="CommentText">
    <w:name w:val="annotation text"/>
    <w:basedOn w:val="Normal"/>
    <w:link w:val="CommentTextChar"/>
    <w:uiPriority w:val="99"/>
    <w:semiHidden/>
    <w:unhideWhenUsed/>
    <w:rsid w:val="005443C9"/>
    <w:rPr>
      <w:sz w:val="20"/>
      <w:szCs w:val="20"/>
    </w:rPr>
  </w:style>
  <w:style w:type="character" w:customStyle="1" w:styleId="CommentTextChar">
    <w:name w:val="Comment Text Char"/>
    <w:basedOn w:val="DefaultParagraphFont"/>
    <w:link w:val="CommentText"/>
    <w:uiPriority w:val="99"/>
    <w:semiHidden/>
    <w:rsid w:val="005443C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443C9"/>
    <w:rPr>
      <w:b/>
      <w:bCs/>
    </w:rPr>
  </w:style>
  <w:style w:type="character" w:customStyle="1" w:styleId="CommentSubjectChar">
    <w:name w:val="Comment Subject Char"/>
    <w:basedOn w:val="CommentTextChar"/>
    <w:link w:val="CommentSubject"/>
    <w:uiPriority w:val="99"/>
    <w:semiHidden/>
    <w:rsid w:val="005443C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44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3C9"/>
    <w:rPr>
      <w:rFonts w:ascii="Segoe UI" w:eastAsia="Times New Roman" w:hAnsi="Segoe UI" w:cs="Segoe UI"/>
      <w:sz w:val="18"/>
      <w:szCs w:val="18"/>
      <w:lang w:eastAsia="lv-LV"/>
    </w:rPr>
  </w:style>
  <w:style w:type="paragraph" w:customStyle="1" w:styleId="Style3">
    <w:name w:val="Style3"/>
    <w:basedOn w:val="Normal"/>
    <w:uiPriority w:val="99"/>
    <w:rsid w:val="00FA469C"/>
    <w:pPr>
      <w:widowControl w:val="0"/>
      <w:autoSpaceDE w:val="0"/>
      <w:autoSpaceDN w:val="0"/>
      <w:adjustRightInd w:val="0"/>
      <w:spacing w:line="292" w:lineRule="exact"/>
      <w:ind w:firstLine="720"/>
      <w:jc w:val="both"/>
    </w:pPr>
    <w:rPr>
      <w:rFonts w:ascii="Calibri" w:hAnsi="Calibri"/>
    </w:rPr>
  </w:style>
  <w:style w:type="character" w:customStyle="1" w:styleId="FontStyle15">
    <w:name w:val="Font Style15"/>
    <w:uiPriority w:val="99"/>
    <w:rsid w:val="00FA469C"/>
    <w:rPr>
      <w:rFonts w:ascii="Calibri" w:hAnsi="Calibri" w:cs="Calibri"/>
      <w:sz w:val="22"/>
      <w:szCs w:val="22"/>
    </w:rPr>
  </w:style>
  <w:style w:type="character" w:customStyle="1" w:styleId="FontStyle16">
    <w:name w:val="Font Style16"/>
    <w:uiPriority w:val="99"/>
    <w:rsid w:val="00FA469C"/>
    <w:rPr>
      <w:rFonts w:ascii="Calibri" w:hAnsi="Calibri" w:cs="Calibri"/>
      <w:i/>
      <w:iCs/>
      <w:sz w:val="22"/>
      <w:szCs w:val="22"/>
    </w:rPr>
  </w:style>
  <w:style w:type="table" w:styleId="TableGrid">
    <w:name w:val="Table Grid"/>
    <w:basedOn w:val="TableNormal"/>
    <w:uiPriority w:val="39"/>
    <w:rsid w:val="00441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96128"/>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796128"/>
    <w:rPr>
      <w:rFonts w:ascii="Calibri" w:eastAsia="Calibri" w:hAnsi="Calibri" w:cs="Times New Roman"/>
    </w:rPr>
  </w:style>
  <w:style w:type="paragraph" w:styleId="FootnoteText">
    <w:name w:val="footnote text"/>
    <w:basedOn w:val="Normal"/>
    <w:link w:val="FootnoteTextChar"/>
    <w:uiPriority w:val="99"/>
    <w:semiHidden/>
    <w:unhideWhenUsed/>
    <w:rsid w:val="00493D48"/>
    <w:rPr>
      <w:sz w:val="20"/>
      <w:szCs w:val="20"/>
    </w:rPr>
  </w:style>
  <w:style w:type="character" w:customStyle="1" w:styleId="FootnoteTextChar">
    <w:name w:val="Footnote Text Char"/>
    <w:basedOn w:val="DefaultParagraphFont"/>
    <w:link w:val="FootnoteText"/>
    <w:uiPriority w:val="99"/>
    <w:semiHidden/>
    <w:rsid w:val="00493D4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93D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9696">
      <w:bodyDiv w:val="1"/>
      <w:marLeft w:val="0"/>
      <w:marRight w:val="0"/>
      <w:marTop w:val="0"/>
      <w:marBottom w:val="0"/>
      <w:divBdr>
        <w:top w:val="none" w:sz="0" w:space="0" w:color="auto"/>
        <w:left w:val="none" w:sz="0" w:space="0" w:color="auto"/>
        <w:bottom w:val="none" w:sz="0" w:space="0" w:color="auto"/>
        <w:right w:val="none" w:sz="0" w:space="0" w:color="auto"/>
      </w:divBdr>
    </w:div>
    <w:div w:id="1767575563">
      <w:bodyDiv w:val="1"/>
      <w:marLeft w:val="0"/>
      <w:marRight w:val="0"/>
      <w:marTop w:val="0"/>
      <w:marBottom w:val="0"/>
      <w:divBdr>
        <w:top w:val="none" w:sz="0" w:space="0" w:color="auto"/>
        <w:left w:val="none" w:sz="0" w:space="0" w:color="auto"/>
        <w:bottom w:val="none" w:sz="0" w:space="0" w:color="auto"/>
        <w:right w:val="none" w:sz="0" w:space="0" w:color="auto"/>
      </w:divBdr>
    </w:div>
    <w:div w:id="191700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CA3C8-85B6-4154-A97D-0F5730C5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9131</Words>
  <Characters>5205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26. jūnija noteikumos Nr. 373 “Finanšu nodrošinājuma piemērošanas kārtība atkritumu apsaimniekošanas darbībām””  sākotnējās ietekmes novērtējuma ziņojums (anotācija)</vt:lpstr>
    </vt:vector>
  </TitlesOfParts>
  <Company>IeM</Company>
  <LinksUpToDate>false</LinksUpToDate>
  <CharactersWithSpaces>14308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27.novembra noteikumos Nr. 719 “Kārtība, kādā nosaka alkohola koncentrāciju asinīs un izelpotajā gaisām un konstatē narkotisko vai citu apreibinošo vielu ietekmi"sākotnējās ietekmes novērtējuma ziņojums (anotācija)</dc:title>
  <dc:subject>Noteikumu projekta anotācija</dc:subject>
  <dc:creator>Imants Zaķis</dc:creator>
  <dc:description>67219587, imants.zakis@iem.gov.lv</dc:description>
  <cp:lastModifiedBy>Imants Zaķis</cp:lastModifiedBy>
  <cp:revision>3</cp:revision>
  <dcterms:created xsi:type="dcterms:W3CDTF">2020-03-31T08:10:00Z</dcterms:created>
  <dcterms:modified xsi:type="dcterms:W3CDTF">2020-03-31T08:18:00Z</dcterms:modified>
</cp:coreProperties>
</file>