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81B3" w14:textId="075CCDB8" w:rsidR="00A57551" w:rsidRPr="00930EDD" w:rsidRDefault="0017045D" w:rsidP="00930EDD">
      <w:pPr>
        <w:jc w:val="right"/>
        <w:rPr>
          <w:rFonts w:ascii="Segoe UI Semilight" w:hAnsi="Segoe UI Semilight" w:cs="Segoe UI Semilight"/>
          <w:sz w:val="14"/>
          <w:szCs w:val="14"/>
        </w:rPr>
      </w:pPr>
      <w:r>
        <w:rPr>
          <w:rFonts w:ascii="Segoe UI Semilight" w:hAnsi="Segoe UI Semilight" w:cs="Segoe UI Semilight"/>
          <w:sz w:val="20"/>
          <w:szCs w:val="20"/>
        </w:rPr>
        <w:t>4</w:t>
      </w:r>
      <w:r w:rsidR="00A57551"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5526A124" w14:textId="1A004212" w:rsidR="0013143E" w:rsidRDefault="00A57551" w:rsidP="00A57551">
      <w:pPr>
        <w:spacing w:before="120" w:after="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Tautsaimniecības nozaru attīstības tendences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, 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>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</w:p>
    <w:p w14:paraId="4BE89144" w14:textId="77777777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3419B765" w14:textId="77777777" w:rsidR="00472CAF" w:rsidRDefault="00472CAF" w:rsidP="00472C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10C70A" wp14:editId="58B08F1E">
                <wp:simplePos x="0" y="0"/>
                <wp:positionH relativeFrom="column">
                  <wp:posOffset>267462</wp:posOffset>
                </wp:positionH>
                <wp:positionV relativeFrom="paragraph">
                  <wp:posOffset>91440</wp:posOffset>
                </wp:positionV>
                <wp:extent cx="2268000" cy="5530291"/>
                <wp:effectExtent l="0" t="0" r="0" b="0"/>
                <wp:wrapNone/>
                <wp:docPr id="3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68000" cy="553029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5E7E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.05pt;margin-top:7.2pt;width:178.6pt;height:435.4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yXLwIAANAEAAAOAAAAZHJzL2Uyb0RvYy54bWyslE1vGyEQhu+V+h8Q93rXthylltdR1ShV&#10;paqJmrR3wg5eKmAoEK/97zuw603T9EOqekEDzDzMvANsLg7WsD2EqNE1fD6rOQMnsdVu1/DPd1ev&#10;zjmLSbhWGHTQ8CNEfrF9+WLT+zUssEPTQmAEcXHd+4Z3Kfl1VUXZgRVxhh4cbSoMViSahl3VBtET&#10;3ZpqUddnVY+h9QElxEirl8Mm3xa+UiDTtVIREjMNp9xSGUMZ7/NYbTdivQvCd1qOaYh/yMIK7ejQ&#10;CXUpkmAPQT9DWS0DRlRpJtFWqJSWUGqgaub1T9XcdsJDqYXEiX6SKf4/rPy4vwlMtw1fcuaEpRa9&#10;jxglGIjsLmjhdgbYPOvU+7gm91t/E8ZZJDMXfVDBMmW0/0JXoMhAhbFDUfk4qQyHxCQtLhZn53VN&#10;zZC0t1ot68Xrwq8GUAb6ENM7QMuy0fA05lHQYv8hpiJ1OyYs2q+cKWuocXthWGkqwUZHsk64HBXR&#10;6PZKG1Mm+ZrBWxMYBTZcSAkuLYdjjO/EsLyibE/QcjFzxHZD4Ccw4zLSYYaTQLSdV6os2yBUsdLR&#10;QPYz7hMoEj4LUg6cyM9ziZ1o4W+5FGAmKzp/Yg/t+A17yHL0z6FQXswUXP8psSF4iigno0tTsNUO&#10;w68AJp3arQb/k0iDNFmle2yPdC3pX0nXNCiDfcMlXTDOenqrDY/fHkTITyML/uYhodIpJ/QYPE7o&#10;2ZD15F3+OC9ejx/R9jsAAAD//wMAUEsDBBQABgAIAAAAIQBbSC9M4QAAAAkBAAAPAAAAZHJzL2Rv&#10;d25yZXYueG1sTI/NTsMwEITvSLyDtUi9UadJKGmIUyFUDgipUloQPbrxNomI7Sh2fnh7lhM9zs5o&#10;5ttsO+uWjdi7xhoBq2UADE1pVWMqAR/H1/sEmPPSKNlagwJ+0ME2v73JZKrsZAocD75iVGJcKgXU&#10;3ncp566sUUu3tB0a8i6219KT7CuuejlRuW55GARrrmVjaKGWHb7UWH4fBi1gXxyj024av9ylC13x&#10;qR6Ht9O7EIu7+fkJmMfZ/4fhD5/QISemsx2McqwVEIcrStI9joGRH202EbCzgCR5iIDnGb/+IP8F&#10;AAD//wMAUEsBAi0AFAAGAAgAAAAhALaDOJL+AAAA4QEAABMAAAAAAAAAAAAAAAAAAAAAAFtDb250&#10;ZW50X1R5cGVzXS54bWxQSwECLQAUAAYACAAAACEAOP0h/9YAAACUAQAACwAAAAAAAAAAAAAAAAAv&#10;AQAAX3JlbHMvLnJlbHNQSwECLQAUAAYACAAAACEAk+K8ly8CAADQBAAADgAAAAAAAAAAAAAAAAAu&#10;AgAAZHJzL2Uyb0RvYy54bWxQSwECLQAUAAYACAAAACEAW0gvTOEAAAAJAQAADwAAAAAAAAAAAAAA&#10;AACJBAAAZHJzL2Rvd25yZXYueG1sUEsFBgAAAAAEAAQA8wAAAJcFAAAAAA==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val="en-US"/>
        </w:rPr>
        <w:drawing>
          <wp:anchor distT="0" distB="0" distL="114300" distR="114300" simplePos="0" relativeHeight="251662336" behindDoc="1" locked="0" layoutInCell="1" allowOverlap="1" wp14:anchorId="086F4C7E" wp14:editId="7D7C6A3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179560" cy="5759450"/>
            <wp:effectExtent l="0" t="0" r="0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D616D" w14:textId="4B9C155E" w:rsidR="00472CAF" w:rsidRDefault="00A779AC" w:rsidP="00472C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DECA764" wp14:editId="2C6640B1">
                <wp:simplePos x="0" y="0"/>
                <wp:positionH relativeFrom="column">
                  <wp:posOffset>803910</wp:posOffset>
                </wp:positionH>
                <wp:positionV relativeFrom="paragraph">
                  <wp:posOffset>728345</wp:posOffset>
                </wp:positionV>
                <wp:extent cx="1352550" cy="32893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8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9ABA86" id="Rectangle 5" o:spid="_x0000_s1026" style="position:absolute;margin-left:63.3pt;margin-top:57.35pt;width:106.5pt;height:25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aHpgIAAMQFAAAOAAAAZHJzL2Uyb0RvYy54bWysVFFPGzEMfp+0/xDlfdxdaRlUXFEFYprE&#10;BgImnkMu6Z2UxFmS9tr9+jnJ9egY28O0Plxjx/Znf7F9frHVimyE8x2YmlZHJSXCcGg6s6rpt8fr&#10;D6eU+MBMwxQYUdOd8PRi8f7deW/nYgItqEY4gkGMn/e2pm0Idl4UnrdCM38EVhi8lOA0Cyi6VdE4&#10;1mN0rYpJWZ4UPbjGOuDCe9Re5Uu6SPGlFDzcSulFIKqmmFtIX5e+z/FbLM7ZfOWYbTs+pMH+IQvN&#10;OoOgY6grFhhZu+63ULrjDjzIcMRBFyBlx0WqAaupylfVPLTMilQLkuPtSJP/f2H5182dI11T0xkl&#10;hml8onskjZmVEmQW6emtn6PVg71zg+TxGGvdSqfjP1ZBtonS3Uip2AbCUVkdzyazGTLP8e54cnp2&#10;XCbSixd363z4JECTeKipQ/hEJdvc+ICQaLo3iWgeVNdcd0olIfaJuFSObBi+MONcmDBJ7mqtv0CT&#10;9dMSf/mtUY0dkdUnezVCpI6LkRLgLyDKRCgDETTnEzVFJCZTkU5hp0S0U+ZeSGQUi8+JjJEPc6xS&#10;jr5ljcjq2R9zSQFjZIn4Y+whwFv1V7FSLGmwj64ijcLoXGb0vzmPHgkZTBiddWfAvRVAhRE52+9J&#10;ytRElp6h2WG/OciD6C2/7vDVb5gPd8zh5GGn4DYJt/iRCvqawnCipAX34y19tMeBwFtKepzkmvrv&#10;a+YEJeqzwVE5q6bTOPpJmM4+TlBwhzfPhzdmrS8BW6nCvWV5Okb7oPZH6UA/4dJZRlS8YoYjdk15&#10;cHvhMuQNg2uLi+UymeG4WxZuzIPlMXhkNXb14/aJOTu0fsCp+Qr7qWfzVxOQbaOngeU6gOzSeLzw&#10;OvCNqyK9/7DW4i46lJPVy/Jd/AQAAP//AwBQSwMEFAAGAAgAAAAhAC7i3fLjAAAACwEAAA8AAABk&#10;cnMvZG93bnJldi54bWxMj81OwzAQhO9IvIO1SFxQ6zQBt4Q4VQW0IBUOLVy4ufGSBOIfxW4b3p7l&#10;RG87u6PZb4r5YDp2wD60zkqYjBNgaCunW1tLeH9bjmbAQlRWq85ZlPCDAebl+Vmhcu2OdoOHbawZ&#10;hdiQKwlNjD7nPFQNGhXGzqOl26frjYok+5rrXh0p3HQ8TRLBjWotfWiUx/sGq+/t3kjwmw+xvPKL&#10;9Y1aPb7MXs3X+vnpQcrLi2FxByziEP/N8IdP6FAS087trQ6sI50KQVYaJtdTYOTIslva7CSILJ0C&#10;Lwt+2qH8BQAA//8DAFBLAQItABQABgAIAAAAIQC2gziS/gAAAOEBAAATAAAAAAAAAAAAAAAAAAAA&#10;AABbQ29udGVudF9UeXBlc10ueG1sUEsBAi0AFAAGAAgAAAAhADj9If/WAAAAlAEAAAsAAAAAAAAA&#10;AAAAAAAALwEAAF9yZWxzLy5yZWxzUEsBAi0AFAAGAAgAAAAhAOX15oemAgAAxAUAAA4AAAAAAAAA&#10;AAAAAAAALgIAAGRycy9lMm9Eb2MueG1sUEsBAi0AFAAGAAgAAAAhAC7i3fLjAAAACwEAAA8AAAAA&#10;AAAAAAAAAAAAAAUAAGRycy9kb3ducmV2LnhtbFBLBQYAAAAABAAEAPMAAAAQBgAAAAA=&#10;" fillcolor="#f7caac [1301]" stroked="f" strokeweight="1pt"/>
            </w:pict>
          </mc:Fallback>
        </mc:AlternateContent>
      </w:r>
      <w:r w:rsidR="00472CAF">
        <w:br w:type="page"/>
      </w:r>
      <w:bookmarkStart w:id="0" w:name="_GoBack"/>
      <w:bookmarkEnd w:id="0"/>
    </w:p>
    <w:p w14:paraId="05AF743C" w14:textId="79FAF144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lastRenderedPageBreak/>
        <w:t>Nozaru produktivitāte, 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– centrs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br/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370AC8E9" w14:textId="2FEB0F50" w:rsidR="00472CAF" w:rsidRDefault="00472CAF" w:rsidP="00472C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572879" wp14:editId="29F1187E">
                <wp:simplePos x="0" y="0"/>
                <wp:positionH relativeFrom="column">
                  <wp:posOffset>270510</wp:posOffset>
                </wp:positionH>
                <wp:positionV relativeFrom="paragraph">
                  <wp:posOffset>90169</wp:posOffset>
                </wp:positionV>
                <wp:extent cx="8667750" cy="5530291"/>
                <wp:effectExtent l="0" t="0" r="0" b="0"/>
                <wp:wrapNone/>
                <wp:docPr id="7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67750" cy="553029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6A250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.3pt;margin-top:7.1pt;width:682.5pt;height:435.4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VRLwIAANAEAAAOAAAAZHJzL2Uyb0RvYy54bWyslNtuGyEQhu8r9R0Q9/WuHdlOLa+jqlGq&#10;SlUTNWnuCTt4qTgVsNd++w6w3qRJD1LVvUAMzHzM/AO7vjhoRfbgg7SmodNJTQkYbltptg39enf1&#10;5pySEJlpmbIGGnqEQC82r1+te7eCme2sasEThJiw6l1DuxjdqqoC70CzMLEODG4K6zWLaPpt1XrW&#10;I12ralbXi6q3vnXecggBVy/LJt1kvhDA47UQASJRDcXcYh59Hh/SWG3WbLX1zHWSD2mwf8hCM2nw&#10;0BF1ySIjOy9foLTk3gYr4oRbXVkhJIdcA1YzrZ9Vc9sxB7kWFCe4Uabw/7D88/7GE9k2dEmJYRpb&#10;9DHYwEFBIHdeMrNVQKZJp96FFbrfuhs/WAGnqeiD8JoIJd09XoEsAxZGDlnl46gyHCLhuHi+WCyX&#10;c2wGx735/Kyevc38qoAS0PkQP4DVJE0aGoc8MprtP4WYpW6HhFn7jRKhFTZuzxTJTUXY4IizEy5F&#10;BatkeyWVyka6ZvBeeYKBDWWcg4ln5RjlOlaW5zV+SQFE5YuZIor1FKZMQhqb4MU5rVRJtiJUnsWj&#10;guSnzBcQKDwKMssHjuSXuYSOtfC3XDIwkQWeP7JLO37DLlkO/ikU8osZg+s/JVaCx4h8sjVxDNbS&#10;WP8rgIqndovifxKpSJNUerDtEa8l/lfiNQ5C2b6hHC8YJT2+1YaG7zvm09NIgr/bRStkTAk9Bg8G&#10;Phuc/fQun9rZ6/FHtPkBAAD//wMAUEsDBBQABgAIAAAAIQBbE99p4AAAAAoBAAAPAAAAZHJzL2Rv&#10;d25yZXYueG1sTI/NTsMwEITvSLyDtUjcqNNQ2ijEqRCCA0JCSguiRzfeJhHxOoqdH96e7akcd2Y0&#10;+022nW0rRux940jBchGBQCqdaahS8Ll/vUtA+KDJ6NYRKvhFD9v8+irTqXETFTjuQiW4hHyqFdQh&#10;dKmUvqzRar9wHRJ7J9dbHfjsK2l6PXG5bWUcRWtpdUP8odYdPtdY/uwGq+Cj2N8fXqbx25+62Bdf&#10;ZjO8Hd6Vur2Znx5BBJzDJQxnfEaHnJmObiDjRatgFa85yfoqBnH2V9GGlaOCJHlYgswz+X9C/gcA&#10;AP//AwBQSwECLQAUAAYACAAAACEAtoM4kv4AAADhAQAAEwAAAAAAAAAAAAAAAAAAAAAAW0NvbnRl&#10;bnRfVHlwZXNdLnhtbFBLAQItABQABgAIAAAAIQA4/SH/1gAAAJQBAAALAAAAAAAAAAAAAAAAAC8B&#10;AABfcmVscy8ucmVsc1BLAQItABQABgAIAAAAIQDT15VRLwIAANAEAAAOAAAAAAAAAAAAAAAAAC4C&#10;AABkcnMvZTJvRG9jLnhtbFBLAQItABQABgAIAAAAIQBbE99p4AAAAAoBAAAPAAAAAAAAAAAAAAAA&#10;AIkEAABkcnMvZG93bnJldi54bWxQSwUGAAAAAAQABADzAAAAlgUAAAAA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val="en-US"/>
        </w:rPr>
        <w:drawing>
          <wp:anchor distT="0" distB="0" distL="114300" distR="114300" simplePos="0" relativeHeight="251663360" behindDoc="0" locked="0" layoutInCell="1" allowOverlap="1" wp14:anchorId="0F96C6F1" wp14:editId="0F214193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9179560" cy="575945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A6571" w14:textId="67B74FF8" w:rsidR="00472CAF" w:rsidRDefault="00A779AC" w:rsidP="00472C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620D005B" wp14:editId="1A6D9460">
                <wp:simplePos x="0" y="0"/>
                <wp:positionH relativeFrom="column">
                  <wp:posOffset>2937510</wp:posOffset>
                </wp:positionH>
                <wp:positionV relativeFrom="paragraph">
                  <wp:posOffset>2015414</wp:posOffset>
                </wp:positionV>
                <wp:extent cx="2523744" cy="1616049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16160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3F1AC0" id="Rectangle 6" o:spid="_x0000_s1026" style="position:absolute;margin-left:231.3pt;margin-top:158.7pt;width:198.7pt;height:127.2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T5pAIAAMQFAAAOAAAAZHJzL2Uyb0RvYy54bWysVN9P2zAQfp+0/8Hy+0jShTAqUlSBmCYx&#10;QMDEs3HsJpLj82y3affX72ynoWNsD9P64Nr347u7L3d3dr7tFdkI6zrQNS2OckqE5tB0elXTb49X&#10;Hz5R4jzTDVOgRU13wtHzxft3Z4OZixm0oBphCYJoNx9MTVvvzTzLHG9Fz9wRGKFRKcH2zOPTrrLG&#10;sgHRe5XN8rzKBrCNscCFcyi9TEq6iPhSCu5vpXTCE1VTzM3H08bzOZzZ4ozNV5aZtuNjGuwfsuhZ&#10;pzHoBHXJPCNr2/0G1XfcggPpjzj0GUjZcRFrwGqK/FU1Dy0zItaC5Dgz0eT+Hyy/2dxZ0jU1rSjR&#10;rMdPdI+kMb1SglSBnsG4OVo9mDs7vhxeQ61bafvwj1WQbaR0N1Eqtp5wFM6OZx9PypISjrqiKqq8&#10;PA2o2Yu7sc5/FtCTcKmpxfCRSra5dj6Z7k1CNAeqa646peIj9Im4UJZsGH5hxrnQvoruat1/hSbJ&#10;yxx/6VujGDsiiau9GLOJHReQYm6/BFE6hNIQgqZ8giQLxCQq4s3vlAh2St8LiYyG4mMiE/JhjkVS&#10;tawRSXz8x1wiYECWGH/CHgHeqr8YCR7tg6uIozA5539LLJU4ecTIoP3k3Hca7FsAyk+Rk/2epERN&#10;YOkZmh32m4U0iM7wqw6/+jVz/o5ZnDycUdwm/hYPqWCoKYw3SlqwP96SB3scCNRSMuAk19R9XzMr&#10;KFFfNI7KaVGWYfTjozw+meHDHmqeDzV63V8AtlKBe8vweA32Xu2v0kL/hEtnGaKiimmOsWvKvd0/&#10;LnzaMLi2uFguoxmOu2H+Wj8YHsADq6GrH7dPzJqx9T1OzQ3sp57NX01Asg2eGpZrD7KL4/HC68g3&#10;rorYxONaC7vo8B2tXpbv4icAAAD//wMAUEsDBBQABgAIAAAAIQD2LoqC4gAAAAsBAAAPAAAAZHJz&#10;L2Rvd25yZXYueG1sTI9BT4NAEIXvJv6HzZh4swu1AkWGRmuM8WCMbZNet+wUiOwssluK/971pMfJ&#10;fHnve8VqMp0YaXCtZYR4FoEgrqxuuUbYbZ9vMhDOK9aqs0wI3+RgVV5eFCrX9swfNG58LUIIu1wh&#10;NN73uZSuasgoN7M9cfgd7WCUD+dQSz2ocwg3nZxHUSKNajk0NKqndUPV5+ZkEKrtFz++ZUdy6Toy&#10;+5fX9ye5HxGvr6aHexCeJv8Hw69+UIcyOB3sibUTHcIimScBRbiN0wWIQGRJFNYdEO7SeAmyLOT/&#10;DeUPAAAA//8DAFBLAQItABQABgAIAAAAIQC2gziS/gAAAOEBAAATAAAAAAAAAAAAAAAAAAAAAABb&#10;Q29udGVudF9UeXBlc10ueG1sUEsBAi0AFAAGAAgAAAAhADj9If/WAAAAlAEAAAsAAAAAAAAAAAAA&#10;AAAALwEAAF9yZWxzLy5yZWxzUEsBAi0AFAAGAAgAAAAhAHQPBPmkAgAAxAUAAA4AAAAAAAAAAAAA&#10;AAAALgIAAGRycy9lMm9Eb2MueG1sUEsBAi0AFAAGAAgAAAAhAPYuioLiAAAACwEAAA8AAAAAAAAA&#10;AAAAAAAA/gQAAGRycy9kb3ducmV2LnhtbFBLBQYAAAAABAAEAPMAAAANBgAAAAA=&#10;" fillcolor="#c5e0b3 [1305]" stroked="f" strokeweight="1pt"/>
            </w:pict>
          </mc:Fallback>
        </mc:AlternateContent>
      </w:r>
      <w:r w:rsidR="00472CAF">
        <w:br w:type="page"/>
      </w:r>
    </w:p>
    <w:p w14:paraId="76A26EDF" w14:textId="32BAA620" w:rsidR="00472CAF" w:rsidRPr="0017045D" w:rsidRDefault="00472CAF" w:rsidP="00472CAF">
      <w:pPr>
        <w:jc w:val="center"/>
        <w:rPr>
          <w:rFonts w:ascii="Segoe UI Semilight" w:hAnsi="Segoe UI Semilight" w:cs="Segoe UI Semilight"/>
          <w:i/>
          <w:iCs/>
          <w:sz w:val="16"/>
          <w:szCs w:val="16"/>
        </w:rPr>
      </w:pP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lastRenderedPageBreak/>
        <w:t xml:space="preserve">Nozaru produktivitāte, 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>2016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.gads salīdzinājumā ar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2011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>.gadu</w:t>
      </w:r>
      <w:r w:rsidR="0017045D" w:rsidRP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 </w:t>
      </w:r>
      <w:r w:rsidR="0017045D">
        <w:rPr>
          <w:rFonts w:ascii="Segoe UI Semilight" w:hAnsi="Segoe UI Semilight" w:cs="Segoe UI Semilight"/>
          <w:b/>
          <w:bCs/>
          <w:sz w:val="20"/>
          <w:szCs w:val="20"/>
        </w:rPr>
        <w:t xml:space="preserve">– centrs 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t>2</w:t>
      </w:r>
      <w:r w:rsidRPr="0017045D">
        <w:rPr>
          <w:rFonts w:ascii="Segoe UI Semilight" w:hAnsi="Segoe UI Semilight" w:cs="Segoe UI Semilight"/>
          <w:b/>
          <w:bCs/>
          <w:sz w:val="20"/>
          <w:szCs w:val="20"/>
        </w:rPr>
        <w:br/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t>vertikālā ass – nodarbinātības izmaiņas, horizontālā ass – pievienotās vērtības izmaiņas</w:t>
      </w:r>
      <w:r w:rsidRPr="0017045D">
        <w:rPr>
          <w:rFonts w:ascii="Segoe UI Semilight" w:hAnsi="Segoe UI Semilight" w:cs="Segoe UI Semilight"/>
          <w:i/>
          <w:iCs/>
          <w:sz w:val="16"/>
          <w:szCs w:val="16"/>
        </w:rPr>
        <w:br/>
        <w:t>pelēkais laukums – produktivitāte samazinās, baltais laukums – produktivitāte pieaug</w:t>
      </w:r>
    </w:p>
    <w:p w14:paraId="50846483" w14:textId="77777777" w:rsidR="00472CAF" w:rsidRDefault="00472CAF" w:rsidP="00472CA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DBB87" wp14:editId="0F6FE790">
                <wp:simplePos x="0" y="0"/>
                <wp:positionH relativeFrom="column">
                  <wp:posOffset>271780</wp:posOffset>
                </wp:positionH>
                <wp:positionV relativeFrom="paragraph">
                  <wp:posOffset>90170</wp:posOffset>
                </wp:positionV>
                <wp:extent cx="8640000" cy="4830793"/>
                <wp:effectExtent l="0" t="0" r="8890" b="8255"/>
                <wp:wrapNone/>
                <wp:docPr id="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40000" cy="483079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vertOverflow="clip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295D02" id="Isosceles Triangle 1" o:spid="_x0000_s1026" type="#_x0000_t5" style="position:absolute;margin-left:21.4pt;margin-top:7.1pt;width:680.3pt;height:380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sKLgIAANAEAAAOAAAAZHJzL2Uyb0RvYy54bWysVNtuEzEQfUfiHyy/k90mpYQomwpRFSEh&#10;WtHCu2uPs0a+YTvZ5O8Z29stpVwkxD5YM/bMmTPH412fH4wmewhROdvRk1lLCVjuhLLbjn6+vXyx&#10;pCQmZgXTzkJHjxDp+eb5s/XgVzB3vdMCAkEQG1eD72ifkl81TeQ9GBZnzoPFQ+mCYQndsG1EYAOi&#10;G93M2/asGVwQPjgOMeLuRT2km4IvJfB0JWWERHRHkVsqayjrXV6bzZqttoH5XvGRBvsHFoYpi0Un&#10;qAuWGNkF9QTKKB5cdDLNuDONk1JxKD1gNyftT93c9MxD6QXFiX6SKf4/WP5xfx2IEh2dU2KZwSt6&#10;H13koCGS26CY3WogJ1mnwccVht/46zB6Ec3c9EEGQ6RW/guOQJEBGyOHovJxUhkOiXDcXJ6dtvhR&#10;wvHsdLloX71eZPymAmVAH2J6B86QbHQ0jTwKNNt/iKlILUbCTHylRBqNF7dnmpRLRbAxEK17uJwV&#10;nVbiUmldnDxm8FYHgokdZZyDTYtaRvue1e2XhW5lWAYzZxS+j8C0zZDWZfAanHeaLFsVqljpqCHH&#10;afsJJAqPgsxLwQn5KZfYMwF/41IAM7LE+hN2vY7fYFeWY3xOhfJipuT2T8Rq8pRRKjubpmSjrAu/&#10;AtCpjBPei6zx9yJVabJKd04ccSzxv5KucJHaDR3lOGCUDPhWOxq/7VjITyML/maXnFQpE3pIHh18&#10;Nmg9epc/+iXq4Ue0+Q4AAP//AwBQSwMEFAAGAAgAAAAhALcT3enhAAAACgEAAA8AAABkcnMvZG93&#10;bnJldi54bWxMj81OwzAQhO9IfQdrK3GjNmkgKMSpKgQHhISUFkSPbrxNosbrKHZ+eHvcUznuzGjm&#10;22wzm5aN2LvGkoT7lQCGVFrdUCXha/929wTMeUVatZZQwi862OSLm0yl2k5U4LjzFQsl5FIlofa+&#10;Szl3ZY1GuZXtkIJ3sr1RPpx9xXWvplBuWh4J8ciNaigs1KrDlxrL824wEj6L/frwOo0/7tRFrvjW&#10;yfB++JDydjlvn4F5nP01DBf8gA55YDragbRjrYQ4CuQ+6HEE7OLHYh0DO0pIkgcBPM/4/xfyPwAA&#10;AP//AwBQSwECLQAUAAYACAAAACEAtoM4kv4AAADhAQAAEwAAAAAAAAAAAAAAAAAAAAAAW0NvbnRl&#10;bnRfVHlwZXNdLnhtbFBLAQItABQABgAIAAAAIQA4/SH/1gAAAJQBAAALAAAAAAAAAAAAAAAAAC8B&#10;AABfcmVscy8ucmVsc1BLAQItABQABgAIAAAAIQBPCOsKLgIAANAEAAAOAAAAAAAAAAAAAAAAAC4C&#10;AABkcnMvZTJvRG9jLnhtbFBLAQItABQABgAIAAAAIQC3E93p4QAAAAoBAAAPAAAAAAAAAAAAAAAA&#10;AIgEAABkcnMvZG93bnJldi54bWxQSwUGAAAAAAQABADzAAAAlgUAAAAA&#10;" adj="0" fillcolor="#a5a5a5 [3206]" stroked="f" strokeweight="1pt">
                <v:fill opacity="32896f"/>
              </v:shape>
            </w:pict>
          </mc:Fallback>
        </mc:AlternateContent>
      </w:r>
      <w:r w:rsidRPr="00095F8A">
        <w:rPr>
          <w:rFonts w:asciiTheme="majorHAnsi" w:hAnsiTheme="majorHAnsi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 wp14:anchorId="531337A9" wp14:editId="234B2FA7">
            <wp:simplePos x="0" y="0"/>
            <wp:positionH relativeFrom="column">
              <wp:posOffset>-2540</wp:posOffset>
            </wp:positionH>
            <wp:positionV relativeFrom="paragraph">
              <wp:posOffset>-5080</wp:posOffset>
            </wp:positionV>
            <wp:extent cx="9179560" cy="57594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36D7" w14:textId="77777777" w:rsidR="00A57551" w:rsidRPr="004C4626" w:rsidRDefault="00A57551" w:rsidP="00A57551">
      <w:pPr>
        <w:spacing w:before="120" w:after="0" w:line="240" w:lineRule="auto"/>
        <w:jc w:val="center"/>
        <w:rPr>
          <w:rFonts w:ascii="Segoe UI Semilight" w:hAnsi="Segoe UI Semilight" w:cs="Segoe UI Semilight"/>
          <w:sz w:val="14"/>
          <w:szCs w:val="14"/>
        </w:rPr>
      </w:pPr>
    </w:p>
    <w:sectPr w:rsidR="00A57551" w:rsidRPr="004C4626" w:rsidSect="00A57551">
      <w:footerReference w:type="default" r:id="rId9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D56D5" w14:textId="77777777" w:rsidR="007F4CDE" w:rsidRDefault="007F4CDE" w:rsidP="00A57551">
      <w:pPr>
        <w:spacing w:after="0" w:line="240" w:lineRule="auto"/>
      </w:pPr>
      <w:r>
        <w:separator/>
      </w:r>
    </w:p>
  </w:endnote>
  <w:endnote w:type="continuationSeparator" w:id="0">
    <w:p w14:paraId="7A8C394C" w14:textId="77777777" w:rsidR="007F4CDE" w:rsidRDefault="007F4CDE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6A5DD115" w:rsidR="00A779AC" w:rsidRDefault="004B380C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</w:t>
    </w:r>
    <w:r w:rsidR="00036A95">
      <w:rPr>
        <w:rFonts w:ascii="Segoe UI Semilight" w:eastAsia="Candara" w:hAnsi="Segoe UI Semilight" w:cs="Segoe UI Semilight"/>
        <w:color w:val="000000"/>
        <w:sz w:val="16"/>
        <w:szCs w:val="16"/>
      </w:rPr>
      <w:t>110220</w:t>
    </w:r>
    <w:r w:rsidR="00930EDD" w:rsidRPr="00930EDD">
      <w:rPr>
        <w:rFonts w:ascii="Segoe UI Semilight" w:eastAsia="Candara" w:hAnsi="Segoe UI Semilight" w:cs="Segoe UI Semilight"/>
        <w:color w:val="000000"/>
        <w:sz w:val="16"/>
        <w:szCs w:val="16"/>
      </w:rPr>
      <w:t>_4_pielikums</w:t>
    </w:r>
    <w:r w:rsidR="00A779AC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E5C8" w14:textId="77777777" w:rsidR="007F4CDE" w:rsidRDefault="007F4CDE" w:rsidP="00A57551">
      <w:pPr>
        <w:spacing w:after="0" w:line="240" w:lineRule="auto"/>
      </w:pPr>
      <w:r>
        <w:separator/>
      </w:r>
    </w:p>
  </w:footnote>
  <w:footnote w:type="continuationSeparator" w:id="0">
    <w:p w14:paraId="2E4C7883" w14:textId="77777777" w:rsidR="007F4CDE" w:rsidRDefault="007F4CDE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036A95"/>
    <w:rsid w:val="001036C2"/>
    <w:rsid w:val="0013143E"/>
    <w:rsid w:val="0017045D"/>
    <w:rsid w:val="00182F32"/>
    <w:rsid w:val="0018588F"/>
    <w:rsid w:val="001D22D2"/>
    <w:rsid w:val="00213DA2"/>
    <w:rsid w:val="00371F96"/>
    <w:rsid w:val="003872E2"/>
    <w:rsid w:val="003D0239"/>
    <w:rsid w:val="00414FF1"/>
    <w:rsid w:val="00416B94"/>
    <w:rsid w:val="00472CAF"/>
    <w:rsid w:val="004B380C"/>
    <w:rsid w:val="004C4626"/>
    <w:rsid w:val="0052143E"/>
    <w:rsid w:val="006440E2"/>
    <w:rsid w:val="0065584C"/>
    <w:rsid w:val="00674754"/>
    <w:rsid w:val="006B3C39"/>
    <w:rsid w:val="00796790"/>
    <w:rsid w:val="007F4CDE"/>
    <w:rsid w:val="00842C4A"/>
    <w:rsid w:val="008B6060"/>
    <w:rsid w:val="0090710E"/>
    <w:rsid w:val="00927C31"/>
    <w:rsid w:val="00930EDD"/>
    <w:rsid w:val="009B1F17"/>
    <w:rsid w:val="009D3CFC"/>
    <w:rsid w:val="00A4237D"/>
    <w:rsid w:val="00A57551"/>
    <w:rsid w:val="00A666A0"/>
    <w:rsid w:val="00A779AC"/>
    <w:rsid w:val="00AF1513"/>
    <w:rsid w:val="00BC466E"/>
    <w:rsid w:val="00C43D5D"/>
    <w:rsid w:val="00DA557A"/>
    <w:rsid w:val="00DC6D97"/>
    <w:rsid w:val="00E242B9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69DF35B-735E-4001-B014-FFCB35A68E9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B0DBFFC-3F27-4FF1-BB37-9BBE7A98BB5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9D439B4-CAB7-4394-B528-40AD3B4462E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06B0879-1D9F-4754-BD28-DB573C561B7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FF0C06D-4D0A-49DE-A04F-38B30C0C28D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0781308-AF36-4775-9091-BCF28669B81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6FE0474-ECEC-4F12-8088-EE83815D67C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0BF8757-F3EC-464C-99C8-3468153F1D7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2BD91AE-0C37-40AA-9DB1-2DA8BBE5028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D9B388F-9223-4159-9C16-E70B484F664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7541C0C1-B810-4F62-A7E9-4B8F514B7D5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6F930B87-0E12-40FF-95EA-FAC5E7366E9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DBE4AE1E-2A17-4F78-A1DF-B28166645BA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A531524D-F34E-460C-9208-C1DA3DDC4DE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BBE33353-1387-4D4A-8AB6-185628E049A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D0AA1D6A-5384-487E-9E70-1084F83B137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9125ABE9-1A7F-4EB7-9740-7F787083DD4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E5E686F4-4FE3-4CEB-BD69-0A1C205ABD4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5754E3C2-1745-4B6D-9414-3B9A0B6E4F3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B40A510B-0C63-4C85-A59D-B596FEC7565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10E1D805-4E32-46F2-8276-9B2EF93A21D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2DD68729-7CB3-42EF-B798-8AFAD8DED97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36136B2D-9477-4921-B852-118E7B3D3BA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26F537A3-DE4B-4E4E-849A-5D7BD9D1489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34DF9E2F-5413-48E1-B61A-DD87F5200AA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BDC7EC1E-FA60-4797-A96B-DFA60E2F7D9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B3C13B79-1062-4C41-AE57-666D67151E3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EBA21181-37C8-4FFB-AF55-5453E413A2A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316C004B-587F-4478-89B5-F95B8B8C4E1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C5110CA0-2AC9-4386-AB9D-A1ED1BCA781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23ED8595-140E-4C7B-8534-E5E50777B46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B967301E-DFDB-4820-8B95-E7FBA6F8C0A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6A340845-CC99-4179-8C20-5FB6317AE77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18FD9F04-DD82-4C20-852D-37EF5DBE644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C26C6DAF-49EA-4DE8-A9B1-CF768B09E69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3D24D40F-C64B-4E23-865E-815D08CE99A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D9918BED-0805-4969-A977-545666B3319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B2678D6B-E3FF-4D8C-ADCD-898DC7034C0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037AA407-D9D6-46D6-925A-560A87E2AA8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0458B8A1-C9DC-4521-9FA1-BF05413BC28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FD454D27-549B-4CF4-B6D2-2C06CFF5E81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B79062CD-A289-4092-8C32-E6D4F838E01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FD7A6BD6-46AE-4F2A-B007-93225ED45DE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377047FC-BA4E-4665-B8DC-0BA0648327E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CFEACB49-4EFA-4DDA-806F-B20854F0E75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D2418BE0-22F2-4BA3-BCF6-ACEE0EB9D67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10FD0C60-DA5B-4C9E-BF40-526688A2796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6A6B8E2B-8519-48F6-B5A8-B0DAAFA7785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FBD871F5-350E-42F3-9331-9AF41836A13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83F1CD6E-FB6C-4C6A-9CB8-2DF57770252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7DE2020A-E4B9-44D4-952B-888BFBC0DEA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14DB1B8E-386E-4592-AD30-354E43EDF29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765C7978-D7A6-4D30-B352-1A01C274C66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7D00D1B0-CFA9-4051-85A3-F7ABCFB9EEB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8CED0870-B2C1-4A8E-AF7B-3FD910FFEFD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D5B48907-5B95-4B51-9613-C7D9C0A15A0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65498021-648D-41A2-8C87-CE30BBE6B11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BD9E8599-663E-4AFB-859B-ED643578BAE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ED6284B1-77E1-4160-B31D-7304A99967A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7FBB2602-FC83-4BF4-9987-3229D27E1B9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F0562B40-8BF7-4373-8D1C-D3AC1E6E9A8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87FFBAE7-AF08-47BE-B1F4-298DA9E6E17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B0F86B18-1A3D-4548-8DE8-96254DAD91A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90A2-48BE-B46B-A2E76309A23E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</c:v>
                  </c:pt>
                  <c:pt idx="2">
                    <c:v>A03</c:v>
                  </c:pt>
                  <c:pt idx="3">
                    <c:v>B</c:v>
                  </c:pt>
                  <c:pt idx="4">
                    <c:v>C10-C12</c:v>
                  </c:pt>
                  <c:pt idx="5">
                    <c:v>C13-C15</c:v>
                  </c:pt>
                  <c:pt idx="6">
                    <c:v>C16</c:v>
                  </c:pt>
                  <c:pt idx="7">
                    <c:v>C17</c:v>
                  </c:pt>
                  <c:pt idx="8">
                    <c:v>C18</c:v>
                  </c:pt>
                  <c:pt idx="9">
                    <c:v>C19</c:v>
                  </c:pt>
                  <c:pt idx="10">
                    <c:v>C20</c:v>
                  </c:pt>
                  <c:pt idx="11">
                    <c:v>C21</c:v>
                  </c:pt>
                  <c:pt idx="12">
                    <c:v>C22</c:v>
                  </c:pt>
                  <c:pt idx="13">
                    <c:v>C23</c:v>
                  </c:pt>
                  <c:pt idx="14">
                    <c:v>C24-Metālu ražošana</c:v>
                  </c:pt>
                  <c:pt idx="15">
                    <c:v>C25</c:v>
                  </c:pt>
                  <c:pt idx="16">
                    <c:v>C26-Datoru, elektronisko iekārtu ražošana</c:v>
                  </c:pt>
                  <c:pt idx="17">
                    <c:v>C27</c:v>
                  </c:pt>
                  <c:pt idx="18">
                    <c:v>C28</c:v>
                  </c:pt>
                  <c:pt idx="19">
                    <c:v>C29-C30-Transportlīdzekļu ražošana</c:v>
                  </c:pt>
                  <c:pt idx="20">
                    <c:v>C30</c:v>
                  </c:pt>
                  <c:pt idx="21">
                    <c:v>C31-C32</c:v>
                  </c:pt>
                  <c:pt idx="22">
                    <c:v>C33</c:v>
                  </c:pt>
                  <c:pt idx="23">
                    <c:v>D</c:v>
                  </c:pt>
                  <c:pt idx="24">
                    <c:v>E36</c:v>
                  </c:pt>
                  <c:pt idx="25">
                    <c:v>E37-E39</c:v>
                  </c:pt>
                  <c:pt idx="26">
                    <c:v>F</c:v>
                  </c:pt>
                  <c:pt idx="27">
                    <c:v>G45</c:v>
                  </c:pt>
                  <c:pt idx="28">
                    <c:v>G46</c:v>
                  </c:pt>
                  <c:pt idx="29">
                    <c:v>G47-Mazumtirdzniecība</c:v>
                  </c:pt>
                  <c:pt idx="30">
                    <c:v>H49</c:v>
                  </c:pt>
                  <c:pt idx="31">
                    <c:v>H50</c:v>
                  </c:pt>
                  <c:pt idx="32">
                    <c:v>H51-Gaisa transports</c:v>
                  </c:pt>
                  <c:pt idx="33">
                    <c:v>H52</c:v>
                  </c:pt>
                  <c:pt idx="34">
                    <c:v>H53-Pasta un kurjeru darbība</c:v>
                  </c:pt>
                  <c:pt idx="35">
                    <c:v>I</c:v>
                  </c:pt>
                  <c:pt idx="36">
                    <c:v>J58</c:v>
                  </c:pt>
                  <c:pt idx="37">
                    <c:v>J59-J60</c:v>
                  </c:pt>
                  <c:pt idx="38">
                    <c:v>J61</c:v>
                  </c:pt>
                  <c:pt idx="39">
                    <c:v>J62-J63-Datorprogrammēšana</c:v>
                  </c:pt>
                  <c:pt idx="40">
                    <c:v>K64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L-Operācijas ar nekustamo īpašumu</c:v>
                  </c:pt>
                  <c:pt idx="44">
                    <c:v>M69-M70-Juridiskie, grāmatvedības pakalpojumi</c:v>
                  </c:pt>
                  <c:pt idx="45">
                    <c:v>M71</c:v>
                  </c:pt>
                  <c:pt idx="46">
                    <c:v>M72</c:v>
                  </c:pt>
                  <c:pt idx="47">
                    <c:v>M73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</c:v>
                  </c:pt>
                  <c:pt idx="51">
                    <c:v>N79</c:v>
                  </c:pt>
                  <c:pt idx="52">
                    <c:v>N80-N82</c:v>
                  </c:pt>
                  <c:pt idx="53">
                    <c:v>O</c:v>
                  </c:pt>
                  <c:pt idx="54">
                    <c:v>P</c:v>
                  </c:pt>
                  <c:pt idx="55">
                    <c:v>Q86</c:v>
                  </c:pt>
                  <c:pt idx="56">
                    <c:v>Q87-Q88</c:v>
                  </c:pt>
                  <c:pt idx="57">
                    <c:v>R90-R92</c:v>
                  </c:pt>
                  <c:pt idx="58">
                    <c:v>R93</c:v>
                  </c:pt>
                  <c:pt idx="59">
                    <c:v>S94-Sabiedriskās organizācijas</c:v>
                  </c:pt>
                  <c:pt idx="60">
                    <c:v>S95</c:v>
                  </c:pt>
                  <c:pt idx="61">
                    <c:v>S96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684039696"/>
        <c:axId val="684036168"/>
      </c:bubbleChart>
      <c:valAx>
        <c:axId val="684039696"/>
        <c:scaling>
          <c:orientation val="minMax"/>
          <c:max val="700"/>
          <c:min val="-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684036168"/>
        <c:crosses val="autoZero"/>
        <c:crossBetween val="midCat"/>
      </c:valAx>
      <c:valAx>
        <c:axId val="684036168"/>
        <c:scaling>
          <c:orientation val="minMax"/>
          <c:max val="11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684039696"/>
        <c:crosses val="autoZero"/>
        <c:crossBetween val="midCat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B5A1A54-66B1-4B06-97B2-E49B2CDB9D9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665371D-AB4C-4C85-9FC4-B6DEF561326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A946C84-9A53-4B2F-82E7-24039D09754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FC9FF1C-6920-4ECC-8E7F-91F90C5556B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B3C4F0C-015F-4A5F-964A-172C2215CDF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754B442-A9A0-475D-8F8B-CAD01B30EA2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270A010-E86E-44C6-A3BA-D7864A9E9BF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ACF77B55-E353-4EB1-9491-C0BC318A388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45A72FFB-299C-4657-AAB6-98B8F8C39B8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43F0EFFE-C8C2-4726-9509-C4DFCB83B29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47D3729E-1F19-46F0-93B1-D66B393314D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92239B3E-0CCE-45BD-94AF-845942C964E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5FFEEA14-ACF3-4983-AD8D-B769DB02C37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C17CAB56-F89C-45DD-80EF-C77FD0ECD06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FFDF683F-DFDC-4032-80AC-BDE01E4C270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C668036F-026E-491B-B977-D74FAB5D9CC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54E8C897-8D23-4143-8046-B5A9ACD377B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710BF3AC-1855-4E7A-A11B-B2683E88A77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743BBAE1-C651-45B5-B8DE-44AF74C4EB7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EC921591-ABC3-49A1-98DC-256CC37785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9590C39D-59B5-4688-93BD-317253238F1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CF2A3865-D1CD-4AE1-BBFD-5F5E05CCC51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33A0C3A6-730A-47DF-802A-A76F6B88415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569DC0A1-A14A-49DA-97F9-8162C5E23A5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D4E1A42C-9D37-480D-BD92-15D91B0B47A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EBE7F093-EB7C-480B-8488-C678119B548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0BF15648-68BB-436D-9B91-E955AEC599E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61154775-3B04-4FF7-80FC-58E232C955E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B03C0DE1-3EEE-4785-B498-759CB5A062C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F23FDCE9-677A-4E15-81CC-A4C063D6BDC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AD1F7AA6-8386-42E4-BA98-311D43D687B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2160D0E7-3A93-444B-862B-C0588491877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9F46C993-48AD-4BEB-B995-31A63CB18C3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A75C589A-D848-49C4-B66A-719140BF9FD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EE6D05DF-3784-4B56-8F8B-8910A91B1E4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49704062-9741-49E2-B3D7-F268433EDA5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FF25E81E-0C01-4786-A6F1-8ED4DB0DEAA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42BBA567-4C91-48F9-B6C7-8EEAA188B1B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FCC5DBAC-0AB2-4E3B-A730-3B227EA41ED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DF353050-24BB-4A92-B2B4-DA60565BD3B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DDEF3D46-1D40-4A8F-BBBB-34F4350452B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B3D03DA4-0D3C-4425-873C-388F8725CE9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A6882F9B-B300-47B2-B853-1680F1001E6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DA514A35-F65B-45A1-988B-6C0F4B4BE9B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C53E00BE-5719-4B7D-B6A1-90C4E614E72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DB60AE1A-2996-4A7C-9031-7163D4E9102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485F9568-CA0D-4F1E-BBAA-7256777416C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0679DD19-2BCE-4912-B15C-3FBAF08DA1E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81BD9059-3EA8-4396-8FC8-50475CA3C28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5B72B1E4-C237-41E0-8C15-ED731A02F16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57732410-4EAC-4BEA-8E8A-3A4E804B47E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DBB8567D-3C94-41E2-B509-5544CCB0AD9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362BC3F5-BA2D-4257-BA6F-BADD1201F22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87501B64-A744-4065-941B-3DC94F028F1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0BDEEF94-0647-441A-A8A8-4249FF4A6E3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D9281050-C86C-4DFF-9C8E-02DCDB7D6F1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7696DF50-1904-4B71-8ADD-11E01D1F3C4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206883ED-7C5F-40A1-A94F-4962405D0D0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CDDA053B-FCC1-4D05-955A-76359D1BA1F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4422D07E-EA33-4492-91A9-8BF829D9452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0332379A-552F-4EE7-A126-7546C20CAB2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A102D907-ED6B-4BCB-8801-197870683AA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1592A7BF-EDA8-488D-BE8B-652AE9DF411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DE61-4277-93B8-47A078127553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A02-Mežsaimniecība</c:v>
                  </c:pt>
                  <c:pt idx="2">
                    <c:v>A03-Zivsaimniecība</c:v>
                  </c:pt>
                  <c:pt idx="3">
                    <c:v>B</c:v>
                  </c:pt>
                  <c:pt idx="4">
                    <c:v>C10-C12</c:v>
                  </c:pt>
                  <c:pt idx="5">
                    <c:v>C13-C15-Vieglā rūpniecība</c:v>
                  </c:pt>
                  <c:pt idx="6">
                    <c:v>C16</c:v>
                  </c:pt>
                  <c:pt idx="7">
                    <c:v>C17</c:v>
                  </c:pt>
                  <c:pt idx="8">
                    <c:v>C18-Poligrāfija</c:v>
                  </c:pt>
                  <c:pt idx="9">
                    <c:v>C19</c:v>
                  </c:pt>
                  <c:pt idx="10">
                    <c:v>C20-Ķīmiskā rūpniecība</c:v>
                  </c:pt>
                  <c:pt idx="11">
                    <c:v>C21-Farmācija</c:v>
                  </c:pt>
                  <c:pt idx="12">
                    <c:v>C22</c:v>
                  </c:pt>
                  <c:pt idx="13">
                    <c:v>C23</c:v>
                  </c:pt>
                  <c:pt idx="14">
                    <c:v>C24-Metālu ražošana</c:v>
                  </c:pt>
                  <c:pt idx="15">
                    <c:v>C25</c:v>
                  </c:pt>
                  <c:pt idx="16">
                    <c:v>C26-Datoru, elektronisko iekārtu ražošana</c:v>
                  </c:pt>
                  <c:pt idx="17">
                    <c:v>C27-Elektrisko iekārtu ražošana</c:v>
                  </c:pt>
                  <c:pt idx="18">
                    <c:v>C28-Mašīnu un iekārtu ražošana</c:v>
                  </c:pt>
                  <c:pt idx="19">
                    <c:v>C29-C30-Transportlīdzekļu ražošana</c:v>
                  </c:pt>
                  <c:pt idx="20">
                    <c:v>C31</c:v>
                  </c:pt>
                  <c:pt idx="21">
                    <c:v>C31-C32</c:v>
                  </c:pt>
                  <c:pt idx="22">
                    <c:v>C33</c:v>
                  </c:pt>
                  <c:pt idx="23">
                    <c:v>D</c:v>
                  </c:pt>
                  <c:pt idx="24">
                    <c:v>E36</c:v>
                  </c:pt>
                  <c:pt idx="25">
                    <c:v>E37-E39</c:v>
                  </c:pt>
                  <c:pt idx="26">
                    <c:v>F</c:v>
                  </c:pt>
                  <c:pt idx="27">
                    <c:v>G45-Auto tirdzniecība</c:v>
                  </c:pt>
                  <c:pt idx="28">
                    <c:v>G46-Vairumtirdzniecība</c:v>
                  </c:pt>
                  <c:pt idx="29">
                    <c:v>G47-Mazumtirdzniecība</c:v>
                  </c:pt>
                  <c:pt idx="30">
                    <c:v>H49</c:v>
                  </c:pt>
                  <c:pt idx="31">
                    <c:v>H50-Ūdens transports</c:v>
                  </c:pt>
                  <c:pt idx="32">
                    <c:v>H51-Gaisa transports</c:v>
                  </c:pt>
                  <c:pt idx="33">
                    <c:v>H52</c:v>
                  </c:pt>
                  <c:pt idx="34">
                    <c:v>H53-Pasta un kurjeru darbība</c:v>
                  </c:pt>
                  <c:pt idx="35">
                    <c:v>I</c:v>
                  </c:pt>
                  <c:pt idx="36">
                    <c:v>J58-Izdevējdarbība</c:v>
                  </c:pt>
                  <c:pt idx="37">
                    <c:v>J59-J60-Kino, radio, TV</c:v>
                  </c:pt>
                  <c:pt idx="38">
                    <c:v>J61-Telekomunikācija</c:v>
                  </c:pt>
                  <c:pt idx="39">
                    <c:v>J62-J63-Datorprogrammēšana</c:v>
                  </c:pt>
                  <c:pt idx="40">
                    <c:v>K64-Finanšu pakalpojumi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</c:v>
                  </c:pt>
                  <c:pt idx="44">
                    <c:v>M69-M70-Juridiskie, grāmatvedības pakalpojumi</c:v>
                  </c:pt>
                  <c:pt idx="45">
                    <c:v>M71-Arhitektūra, inženiertehniski pakalpojumi</c:v>
                  </c:pt>
                  <c:pt idx="46">
                    <c:v>M72-Zinātniskās pētniecības darbs</c:v>
                  </c:pt>
                  <c:pt idx="47">
                    <c:v>M73-Reklāma un tirgus izpēte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N78-Darbaspēka meklēšana</c:v>
                  </c:pt>
                  <c:pt idx="51">
                    <c:v>N79</c:v>
                  </c:pt>
                  <c:pt idx="52">
                    <c:v>N80-N82-Apsardze, uzņēmumu palīgdarbības</c:v>
                  </c:pt>
                  <c:pt idx="53">
                    <c:v>O</c:v>
                  </c:pt>
                  <c:pt idx="54">
                    <c:v>P</c:v>
                  </c:pt>
                  <c:pt idx="55">
                    <c:v>Q86-Veselības aizsardzība</c:v>
                  </c:pt>
                  <c:pt idx="56">
                    <c:v>Q87-Q88-Sociālā aprūpe</c:v>
                  </c:pt>
                  <c:pt idx="57">
                    <c:v>R90-R92</c:v>
                  </c:pt>
                  <c:pt idx="58">
                    <c:v>R93-Sports, izklaide un atpūta</c:v>
                  </c:pt>
                  <c:pt idx="59">
                    <c:v>S94-Sabiedriskās organizācijas</c:v>
                  </c:pt>
                  <c:pt idx="60">
                    <c:v>S95</c:v>
                  </c:pt>
                  <c:pt idx="61">
                    <c:v>S96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684036952"/>
        <c:axId val="426404904"/>
      </c:bubbleChart>
      <c:valAx>
        <c:axId val="684036952"/>
        <c:scaling>
          <c:orientation val="minMax"/>
          <c:max val="75"/>
          <c:min val="-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426404904"/>
        <c:crosses val="autoZero"/>
        <c:crossBetween val="midCat"/>
        <c:majorUnit val="25"/>
      </c:valAx>
      <c:valAx>
        <c:axId val="426404904"/>
        <c:scaling>
          <c:orientation val="minMax"/>
          <c:max val="75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684036952"/>
        <c:crosses val="autoZero"/>
        <c:crossBetween val="midCat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994167395742198E-2"/>
          <c:y val="1.5873015873015872E-2"/>
          <c:w val="0.94324657334499851"/>
          <c:h val="0.96031746031746035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ND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943C40F-C696-460B-B539-D86E7BC3EA7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342DB6E-AC3A-4C16-9477-893734595C2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4C80AD9-2E9F-4DD0-A22B-2AA83B98E8E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3F56244-AADA-43B3-AC5C-5081F7BEFAC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BBA77EB-6D5E-4112-A3E8-8D6CA573ED3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717A8B0-197D-4548-B456-1C6FDACFFB5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B158EFF-59E2-4385-9E8C-4423EE7265B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DFBAC1F-9224-4A88-B280-F405172EBCB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7D67C8E-A73A-4D80-BF2F-7BB107F2449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9A6855C6-E61F-4D07-BDB7-E17E6B8551D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EC0382BA-FDDA-441E-A08C-996FB7B14D5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D0A2BD1D-5177-41BC-AF8B-CEF40257CD9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F64B6B7C-2166-4012-AC91-59F8739F6D2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2E5E8848-93D4-4CE9-827F-D8C50845CCC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74B1CE2C-6E8C-4405-B401-64028DA62D9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59A5565A-ED1B-43D0-9C9C-2555B68EBE5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CF875C3D-70FA-40B4-9151-5FB58E19981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fld id="{D5AB9BC1-5421-4F20-8EC2-B67720E5FC7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45B30705-F1D9-4155-9E4A-CE524883149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fld id="{B0A0E9DD-18DF-49E6-9392-BCCEBF4F84B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452DB3BF-86D2-46C6-BE66-E304113B5A4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1"/>
              <c:tx>
                <c:rich>
                  <a:bodyPr/>
                  <a:lstStyle/>
                  <a:p>
                    <a:fld id="{837969B8-15C9-464E-A8D2-6E875CA7D00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CFE05BCD-8B3B-4A13-98BE-92546CE0B5C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3"/>
              <c:tx>
                <c:rich>
                  <a:bodyPr/>
                  <a:lstStyle/>
                  <a:p>
                    <a:fld id="{74B622A8-AA21-442F-9FAB-B4218123552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6A476D3F-E9A6-40E7-B677-87038D508D3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fld id="{8F22E651-F2FB-4375-A824-50D775A1A60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6"/>
              <c:tx>
                <c:rich>
                  <a:bodyPr/>
                  <a:lstStyle/>
                  <a:p>
                    <a:fld id="{3111678B-585D-44B7-9A96-E10F1D4D144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7"/>
              <c:tx>
                <c:rich>
                  <a:bodyPr/>
                  <a:lstStyle/>
                  <a:p>
                    <a:fld id="{D6823A84-290E-406E-9149-0723BB76060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8"/>
              <c:tx>
                <c:rich>
                  <a:bodyPr/>
                  <a:lstStyle/>
                  <a:p>
                    <a:fld id="{CD3463F2-5FE6-4900-8445-FDB09EFF6E0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9"/>
              <c:tx>
                <c:rich>
                  <a:bodyPr/>
                  <a:lstStyle/>
                  <a:p>
                    <a:fld id="{3201A2CE-D4B4-435F-9605-48BD94E2457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0"/>
              <c:tx>
                <c:rich>
                  <a:bodyPr/>
                  <a:lstStyle/>
                  <a:p>
                    <a:fld id="{2455F092-D857-4A66-8078-7BDAAF69BE0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1"/>
              <c:tx>
                <c:rich>
                  <a:bodyPr/>
                  <a:lstStyle/>
                  <a:p>
                    <a:fld id="{8AD314D9-890F-4738-9220-525321515BF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2"/>
              <c:tx>
                <c:rich>
                  <a:bodyPr/>
                  <a:lstStyle/>
                  <a:p>
                    <a:fld id="{1009D7D1-91B4-4F71-BE0C-2FBF1857644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3"/>
              <c:tx>
                <c:rich>
                  <a:bodyPr/>
                  <a:lstStyle/>
                  <a:p>
                    <a:fld id="{F2927740-9B02-486E-977D-B2E08099CB9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4"/>
              <c:tx>
                <c:rich>
                  <a:bodyPr/>
                  <a:lstStyle/>
                  <a:p>
                    <a:fld id="{7FB9E8CF-8F6E-4A72-A627-24A8C48126B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5"/>
              <c:tx>
                <c:rich>
                  <a:bodyPr/>
                  <a:lstStyle/>
                  <a:p>
                    <a:fld id="{FC1EE3C5-6A59-4A97-8891-F788AE5579F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fld id="{F9FF91C5-BD8A-42B7-9B9C-B72713CEA90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7"/>
              <c:tx>
                <c:rich>
                  <a:bodyPr/>
                  <a:lstStyle/>
                  <a:p>
                    <a:fld id="{32ADC88A-6BD1-462D-9C74-74876AC60C2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8"/>
              <c:tx>
                <c:rich>
                  <a:bodyPr/>
                  <a:lstStyle/>
                  <a:p>
                    <a:fld id="{15892941-2343-407D-8F5F-11D8617B243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9"/>
              <c:tx>
                <c:rich>
                  <a:bodyPr/>
                  <a:lstStyle/>
                  <a:p>
                    <a:fld id="{50F05774-24B9-46D6-A002-FB3CF0F3B00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0"/>
              <c:tx>
                <c:rich>
                  <a:bodyPr/>
                  <a:lstStyle/>
                  <a:p>
                    <a:fld id="{A524DAC2-0957-447E-88E3-501FDC5328C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1"/>
              <c:tx>
                <c:rich>
                  <a:bodyPr/>
                  <a:lstStyle/>
                  <a:p>
                    <a:fld id="{FB7925EA-FE9F-4703-A336-278708EA2B9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2"/>
              <c:tx>
                <c:rich>
                  <a:bodyPr/>
                  <a:lstStyle/>
                  <a:p>
                    <a:fld id="{BDA534F3-9ED8-4DFF-A508-D50C9FB94779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3"/>
              <c:tx>
                <c:rich>
                  <a:bodyPr/>
                  <a:lstStyle/>
                  <a:p>
                    <a:fld id="{7DA01BC4-EE54-4DA4-B200-1A8856A60ED6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4"/>
              <c:tx>
                <c:rich>
                  <a:bodyPr/>
                  <a:lstStyle/>
                  <a:p>
                    <a:fld id="{B0E83BB9-9B89-4C1D-A447-8562C4D3BAC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5"/>
              <c:tx>
                <c:rich>
                  <a:bodyPr/>
                  <a:lstStyle/>
                  <a:p>
                    <a:fld id="{7162F5A2-B6BF-48C2-B80A-BD6B82B5EC0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6"/>
              <c:tx>
                <c:rich>
                  <a:bodyPr/>
                  <a:lstStyle/>
                  <a:p>
                    <a:fld id="{E7613906-A8D8-4841-8D44-1E8E0E48CA4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7"/>
              <c:tx>
                <c:rich>
                  <a:bodyPr/>
                  <a:lstStyle/>
                  <a:p>
                    <a:fld id="{72577755-D8F1-44F9-AC0D-75A6985526B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8"/>
              <c:tx>
                <c:rich>
                  <a:bodyPr/>
                  <a:lstStyle/>
                  <a:p>
                    <a:fld id="{90EC417C-1C5A-4824-A7D7-9FC8CB024BC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9"/>
              <c:tx>
                <c:rich>
                  <a:bodyPr/>
                  <a:lstStyle/>
                  <a:p>
                    <a:fld id="{8559F222-1BA1-4BA9-8C80-E0C1C68F7AD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0"/>
              <c:tx>
                <c:rich>
                  <a:bodyPr/>
                  <a:lstStyle/>
                  <a:p>
                    <a:fld id="{A4890890-4F7A-48B8-892D-B37EF8ADC2B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1"/>
              <c:tx>
                <c:rich>
                  <a:bodyPr/>
                  <a:lstStyle/>
                  <a:p>
                    <a:fld id="{F355BFDA-53FA-41F3-A942-E7AE6596C11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2"/>
              <c:tx>
                <c:rich>
                  <a:bodyPr/>
                  <a:lstStyle/>
                  <a:p>
                    <a:fld id="{0C51B967-9308-4E4F-9CFF-66C3970985D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3"/>
              <c:tx>
                <c:rich>
                  <a:bodyPr/>
                  <a:lstStyle/>
                  <a:p>
                    <a:fld id="{1A627F70-FB34-4C90-85DF-F17C1B36378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4"/>
              <c:tx>
                <c:rich>
                  <a:bodyPr/>
                  <a:lstStyle/>
                  <a:p>
                    <a:fld id="{71CE4D93-BF79-4729-A670-DB7493714817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5"/>
              <c:tx>
                <c:rich>
                  <a:bodyPr/>
                  <a:lstStyle/>
                  <a:p>
                    <a:fld id="{25922A64-0CF7-433E-8838-FF7A69B1C4E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6"/>
              <c:tx>
                <c:rich>
                  <a:bodyPr/>
                  <a:lstStyle/>
                  <a:p>
                    <a:fld id="{C267BDC0-0369-47D3-8355-4D17A4D6CB9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7"/>
              <c:tx>
                <c:rich>
                  <a:bodyPr/>
                  <a:lstStyle/>
                  <a:p>
                    <a:fld id="{779D231F-C260-42B2-AE92-D427354F2C5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8"/>
              <c:tx>
                <c:rich>
                  <a:bodyPr/>
                  <a:lstStyle/>
                  <a:p>
                    <a:fld id="{AF833568-5831-426E-9B68-11B3FFBEC0D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9"/>
              <c:tx>
                <c:rich>
                  <a:bodyPr/>
                  <a:lstStyle/>
                  <a:p>
                    <a:fld id="{108F38BA-1CB5-4A02-AD43-C6C86E0CCC4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0"/>
              <c:tx>
                <c:rich>
                  <a:bodyPr/>
                  <a:lstStyle/>
                  <a:p>
                    <a:fld id="{1BAEFB2B-ECFA-49B4-BC94-30D9669118E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1"/>
              <c:tx>
                <c:rich>
                  <a:bodyPr/>
                  <a:lstStyle/>
                  <a:p>
                    <a:fld id="{4DBBB56F-DF72-47E5-93EF-C9AAE8EC5F3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2"/>
              <c:tx>
                <c:rich>
                  <a:bodyPr/>
                  <a:lstStyle/>
                  <a:p>
                    <a:fld id="{FC247F81-328C-424F-A6A6-49591640B16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 Light" panose="020F0302020204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Sheet1!$A$2:$A$64</c:f>
              <c:numCache>
                <c:formatCode>0</c:formatCode>
                <c:ptCount val="63"/>
                <c:pt idx="0">
                  <c:v>58.083252662149079</c:v>
                </c:pt>
                <c:pt idx="1">
                  <c:v>-22.563228189826646</c:v>
                </c:pt>
                <c:pt idx="2">
                  <c:v>-18.518518518518519</c:v>
                </c:pt>
                <c:pt idx="3">
                  <c:v>4.8941798941798993</c:v>
                </c:pt>
                <c:pt idx="4">
                  <c:v>8.6671043992120786</c:v>
                </c:pt>
                <c:pt idx="5">
                  <c:v>-23.46570397111914</c:v>
                </c:pt>
                <c:pt idx="6">
                  <c:v>5.0222762251923854</c:v>
                </c:pt>
                <c:pt idx="7">
                  <c:v>7.523510971786834</c:v>
                </c:pt>
                <c:pt idx="8">
                  <c:v>28.873239436619713</c:v>
                </c:pt>
                <c:pt idx="9">
                  <c:v>-66.666666666666657</c:v>
                </c:pt>
                <c:pt idx="10">
                  <c:v>-26.515151515151516</c:v>
                </c:pt>
                <c:pt idx="11">
                  <c:v>-13.573085846867755</c:v>
                </c:pt>
                <c:pt idx="12">
                  <c:v>20.498084291187737</c:v>
                </c:pt>
                <c:pt idx="13">
                  <c:v>14.531043593130775</c:v>
                </c:pt>
                <c:pt idx="14">
                  <c:v>-84.724005134788186</c:v>
                </c:pt>
                <c:pt idx="15">
                  <c:v>12.288613303269443</c:v>
                </c:pt>
                <c:pt idx="16">
                  <c:v>150.2415458937198</c:v>
                </c:pt>
                <c:pt idx="17">
                  <c:v>33.395872420262663</c:v>
                </c:pt>
                <c:pt idx="18">
                  <c:v>10.896309314587</c:v>
                </c:pt>
                <c:pt idx="19">
                  <c:v>81.564245810055866</c:v>
                </c:pt>
                <c:pt idx="20">
                  <c:v>2.8268551236749033</c:v>
                </c:pt>
                <c:pt idx="21">
                  <c:v>16.849451645064818</c:v>
                </c:pt>
                <c:pt idx="22">
                  <c:v>-8.2535003684598252</c:v>
                </c:pt>
                <c:pt idx="23">
                  <c:v>4.7115994084090431</c:v>
                </c:pt>
                <c:pt idx="24">
                  <c:v>4.2452830188679229</c:v>
                </c:pt>
                <c:pt idx="25">
                  <c:v>0.85669781931463262</c:v>
                </c:pt>
                <c:pt idx="26">
                  <c:v>-0.40642539191020433</c:v>
                </c:pt>
                <c:pt idx="27">
                  <c:v>37.923904052936308</c:v>
                </c:pt>
                <c:pt idx="28">
                  <c:v>11.415259172976107</c:v>
                </c:pt>
                <c:pt idx="29">
                  <c:v>29.337952991853143</c:v>
                </c:pt>
                <c:pt idx="30">
                  <c:v>-1.053513707649941</c:v>
                </c:pt>
                <c:pt idx="31">
                  <c:v>-8.974358974358978</c:v>
                </c:pt>
                <c:pt idx="32">
                  <c:v>602.59740259740261</c:v>
                </c:pt>
                <c:pt idx="33">
                  <c:v>-2.0461976584748527</c:v>
                </c:pt>
                <c:pt idx="34">
                  <c:v>-3.1383737517831491</c:v>
                </c:pt>
                <c:pt idx="35">
                  <c:v>18.812877263581498</c:v>
                </c:pt>
                <c:pt idx="36">
                  <c:v>-39.065108514190314</c:v>
                </c:pt>
                <c:pt idx="37">
                  <c:v>-2.6217228464419406</c:v>
                </c:pt>
                <c:pt idx="38">
                  <c:v>-2.6323081185924053</c:v>
                </c:pt>
                <c:pt idx="39">
                  <c:v>54.046446164672773</c:v>
                </c:pt>
                <c:pt idx="40">
                  <c:v>19.228817858954855</c:v>
                </c:pt>
                <c:pt idx="41">
                  <c:v>260.35087719298247</c:v>
                </c:pt>
                <c:pt idx="42">
                  <c:v>-9.4311377245508936</c:v>
                </c:pt>
                <c:pt idx="43">
                  <c:v>11.996078911898039</c:v>
                </c:pt>
                <c:pt idx="44">
                  <c:v>8.6259079903147722</c:v>
                </c:pt>
                <c:pt idx="45">
                  <c:v>2.5074626865671661</c:v>
                </c:pt>
                <c:pt idx="46">
                  <c:v>-12.883435582822074</c:v>
                </c:pt>
                <c:pt idx="47">
                  <c:v>-30.388692579505303</c:v>
                </c:pt>
                <c:pt idx="48">
                  <c:v>95.221238938053091</c:v>
                </c:pt>
                <c:pt idx="49">
                  <c:v>55.545696539485363</c:v>
                </c:pt>
                <c:pt idx="50">
                  <c:v>20.527306967984927</c:v>
                </c:pt>
                <c:pt idx="51">
                  <c:v>4.2222222222222143</c:v>
                </c:pt>
                <c:pt idx="52">
                  <c:v>2.0408163265306172</c:v>
                </c:pt>
                <c:pt idx="53">
                  <c:v>6.9990963607984895</c:v>
                </c:pt>
                <c:pt idx="54">
                  <c:v>8.6652129002639668</c:v>
                </c:pt>
                <c:pt idx="55">
                  <c:v>23.109243697479002</c:v>
                </c:pt>
                <c:pt idx="56">
                  <c:v>18.55670103092784</c:v>
                </c:pt>
                <c:pt idx="57">
                  <c:v>24.35146443514644</c:v>
                </c:pt>
                <c:pt idx="58">
                  <c:v>-7.9064587973273888</c:v>
                </c:pt>
                <c:pt idx="59">
                  <c:v>32.096069868995642</c:v>
                </c:pt>
                <c:pt idx="60">
                  <c:v>4.2780748663101491</c:v>
                </c:pt>
                <c:pt idx="61">
                  <c:v>4.5572916666666714</c:v>
                </c:pt>
                <c:pt idx="62">
                  <c:v>-30.129870129870127</c:v>
                </c:pt>
              </c:numCache>
            </c:numRef>
          </c:xVal>
          <c:yVal>
            <c:numRef>
              <c:f>Sheet1!$B$2:$B$64</c:f>
              <c:numCache>
                <c:formatCode>0</c:formatCode>
                <c:ptCount val="63"/>
                <c:pt idx="0">
                  <c:v>-9.7326807228915584</c:v>
                </c:pt>
                <c:pt idx="1">
                  <c:v>24.217118997912323</c:v>
                </c:pt>
                <c:pt idx="2">
                  <c:v>51.851851851851848</c:v>
                </c:pt>
                <c:pt idx="3">
                  <c:v>-4.3795620437956302</c:v>
                </c:pt>
                <c:pt idx="4">
                  <c:v>-8.3953241232731131</c:v>
                </c:pt>
                <c:pt idx="5">
                  <c:v>-17.34539969834087</c:v>
                </c:pt>
                <c:pt idx="6">
                  <c:v>-0.6550218340611309</c:v>
                </c:pt>
                <c:pt idx="7">
                  <c:v>-7.784431137724539</c:v>
                </c:pt>
                <c:pt idx="8">
                  <c:v>29.966329966329965</c:v>
                </c:pt>
                <c:pt idx="9">
                  <c:v>0</c:v>
                </c:pt>
                <c:pt idx="10">
                  <c:v>-3.6789297658862949</c:v>
                </c:pt>
                <c:pt idx="11">
                  <c:v>6.1946902654867415</c:v>
                </c:pt>
                <c:pt idx="12">
                  <c:v>12.63537906137185</c:v>
                </c:pt>
                <c:pt idx="13">
                  <c:v>22.151898734177195</c:v>
                </c:pt>
                <c:pt idx="14">
                  <c:v>-73.924731182795696</c:v>
                </c:pt>
                <c:pt idx="15">
                  <c:v>13.113006396588474</c:v>
                </c:pt>
                <c:pt idx="16">
                  <c:v>38.620689655172413</c:v>
                </c:pt>
                <c:pt idx="17">
                  <c:v>21.78217821782178</c:v>
                </c:pt>
                <c:pt idx="18">
                  <c:v>7.042253521126753</c:v>
                </c:pt>
                <c:pt idx="19">
                  <c:v>33.544303797468331</c:v>
                </c:pt>
                <c:pt idx="20">
                  <c:v>-9.2050209205021076</c:v>
                </c:pt>
                <c:pt idx="21">
                  <c:v>13.977128335451084</c:v>
                </c:pt>
                <c:pt idx="22">
                  <c:v>-6.5630397236614755</c:v>
                </c:pt>
                <c:pt idx="23">
                  <c:v>-3.2546786004881909</c:v>
                </c:pt>
                <c:pt idx="24">
                  <c:v>-1.7045454545454533</c:v>
                </c:pt>
                <c:pt idx="25">
                  <c:v>19.341563786008223</c:v>
                </c:pt>
                <c:pt idx="26">
                  <c:v>-2.3191696399610748</c:v>
                </c:pt>
                <c:pt idx="27">
                  <c:v>10.977337110481585</c:v>
                </c:pt>
                <c:pt idx="28">
                  <c:v>2.9990403071017226</c:v>
                </c:pt>
                <c:pt idx="29">
                  <c:v>-2.2204688908926897</c:v>
                </c:pt>
                <c:pt idx="30">
                  <c:v>-4.5982819605861636</c:v>
                </c:pt>
                <c:pt idx="31">
                  <c:v>-17.307692307692307</c:v>
                </c:pt>
                <c:pt idx="32">
                  <c:v>-4.84848484848483</c:v>
                </c:pt>
                <c:pt idx="33">
                  <c:v>-7.5438596491227941</c:v>
                </c:pt>
                <c:pt idx="34">
                  <c:v>-28.930817610062903</c:v>
                </c:pt>
                <c:pt idx="35">
                  <c:v>23.188405797101439</c:v>
                </c:pt>
                <c:pt idx="36">
                  <c:v>-13.114754098360663</c:v>
                </c:pt>
                <c:pt idx="37">
                  <c:v>24.590163934426229</c:v>
                </c:pt>
                <c:pt idx="38">
                  <c:v>-13.179571663920925</c:v>
                </c:pt>
                <c:pt idx="39">
                  <c:v>96.033994334277651</c:v>
                </c:pt>
                <c:pt idx="40">
                  <c:v>-8.9904200442151847</c:v>
                </c:pt>
                <c:pt idx="41">
                  <c:v>-11.284046692607006</c:v>
                </c:pt>
                <c:pt idx="42">
                  <c:v>45.384615384615387</c:v>
                </c:pt>
                <c:pt idx="43">
                  <c:v>13.35387776065744</c:v>
                </c:pt>
                <c:pt idx="44">
                  <c:v>55.174927113702608</c:v>
                </c:pt>
                <c:pt idx="45">
                  <c:v>16.509433962264168</c:v>
                </c:pt>
                <c:pt idx="46">
                  <c:v>-14.925373134328368</c:v>
                </c:pt>
                <c:pt idx="47">
                  <c:v>32.142857142857139</c:v>
                </c:pt>
                <c:pt idx="48">
                  <c:v>74.522292993630572</c:v>
                </c:pt>
                <c:pt idx="49">
                  <c:v>25.714285714285708</c:v>
                </c:pt>
                <c:pt idx="50">
                  <c:v>17.223650385604088</c:v>
                </c:pt>
                <c:pt idx="51">
                  <c:v>18.88111888111888</c:v>
                </c:pt>
                <c:pt idx="52">
                  <c:v>21.923474663908976</c:v>
                </c:pt>
                <c:pt idx="53">
                  <c:v>-2.6705688677519674</c:v>
                </c:pt>
                <c:pt idx="54">
                  <c:v>-0.64229249011856382</c:v>
                </c:pt>
                <c:pt idx="55">
                  <c:v>-0.87417218543045294</c:v>
                </c:pt>
                <c:pt idx="56">
                  <c:v>20.133481646273637</c:v>
                </c:pt>
                <c:pt idx="57">
                  <c:v>14.675767918088738</c:v>
                </c:pt>
                <c:pt idx="58">
                  <c:v>18.758620689655174</c:v>
                </c:pt>
                <c:pt idx="59">
                  <c:v>-21.978021978021985</c:v>
                </c:pt>
                <c:pt idx="60">
                  <c:v>-7.0370370370370523</c:v>
                </c:pt>
                <c:pt idx="61">
                  <c:v>16.718913270637415</c:v>
                </c:pt>
                <c:pt idx="62">
                  <c:v>86.585365853658544</c:v>
                </c:pt>
              </c:numCache>
            </c:numRef>
          </c:yVal>
          <c:bubbleSize>
            <c:numRef>
              <c:f>Sheet1!$C$2:$C$64</c:f>
              <c:numCache>
                <c:formatCode>0</c:formatCode>
                <c:ptCount val="63"/>
                <c:pt idx="0">
                  <c:v>1.8852714314505046</c:v>
                </c:pt>
                <c:pt idx="1">
                  <c:v>1.6356424396768106</c:v>
                </c:pt>
                <c:pt idx="2">
                  <c:v>0.15527381323171066</c:v>
                </c:pt>
                <c:pt idx="3">
                  <c:v>0.47498213664095557</c:v>
                </c:pt>
                <c:pt idx="4">
                  <c:v>2.4816328026236234</c:v>
                </c:pt>
                <c:pt idx="5">
                  <c:v>0.55834447884795069</c:v>
                </c:pt>
                <c:pt idx="6">
                  <c:v>2.6350744764661691</c:v>
                </c:pt>
                <c:pt idx="7">
                  <c:v>0.16626664956669901</c:v>
                </c:pt>
                <c:pt idx="8">
                  <c:v>0.31741814917278904</c:v>
                </c:pt>
                <c:pt idx="9">
                  <c:v>9.1606969458236378E-4</c:v>
                </c:pt>
                <c:pt idx="10">
                  <c:v>0.27756911745845625</c:v>
                </c:pt>
                <c:pt idx="11">
                  <c:v>0.39620014290687228</c:v>
                </c:pt>
                <c:pt idx="12">
                  <c:v>0.31283780069987721</c:v>
                </c:pt>
                <c:pt idx="13">
                  <c:v>0.85744123412909246</c:v>
                </c:pt>
                <c:pt idx="14">
                  <c:v>6.4124878620765463E-2</c:v>
                </c:pt>
                <c:pt idx="15">
                  <c:v>0.97698832927209101</c:v>
                </c:pt>
                <c:pt idx="16">
                  <c:v>0.57941408182334508</c:v>
                </c:pt>
                <c:pt idx="17">
                  <c:v>0.33253329913339802</c:v>
                </c:pt>
                <c:pt idx="18">
                  <c:v>0.33436543852256279</c:v>
                </c:pt>
                <c:pt idx="19">
                  <c:v>0.26886645535992382</c:v>
                </c:pt>
                <c:pt idx="20">
                  <c:v>0.14748722082776058</c:v>
                </c:pt>
                <c:pt idx="21">
                  <c:v>0.61101848628643662</c:v>
                </c:pt>
                <c:pt idx="22">
                  <c:v>0.55559626976420362</c:v>
                </c:pt>
                <c:pt idx="23">
                  <c:v>2.9222623257177403</c:v>
                </c:pt>
                <c:pt idx="24">
                  <c:v>0.24550667814807348</c:v>
                </c:pt>
                <c:pt idx="25">
                  <c:v>0.63621040288745168</c:v>
                </c:pt>
                <c:pt idx="26">
                  <c:v>5.4217584873857199</c:v>
                </c:pt>
                <c:pt idx="27">
                  <c:v>1.440519594730767</c:v>
                </c:pt>
                <c:pt idx="28">
                  <c:v>6.7253256627764229</c:v>
                </c:pt>
                <c:pt idx="29">
                  <c:v>6.3176746486872712</c:v>
                </c:pt>
                <c:pt idx="30">
                  <c:v>4.1007859877979511</c:v>
                </c:pt>
                <c:pt idx="31">
                  <c:v>0.39665817775416345</c:v>
                </c:pt>
                <c:pt idx="32">
                  <c:v>0.32703688096590389</c:v>
                </c:pt>
                <c:pt idx="33">
                  <c:v>3.9413898609406202</c:v>
                </c:pt>
                <c:pt idx="34">
                  <c:v>0.32291456734028323</c:v>
                </c:pt>
                <c:pt idx="35">
                  <c:v>1.8660339678642748</c:v>
                </c:pt>
                <c:pt idx="36">
                  <c:v>0.20657371612832304</c:v>
                </c:pt>
                <c:pt idx="37">
                  <c:v>0.31237976585258609</c:v>
                </c:pt>
                <c:pt idx="38">
                  <c:v>1.5312104944944211</c:v>
                </c:pt>
                <c:pt idx="39">
                  <c:v>2.8590535167915574</c:v>
                </c:pt>
                <c:pt idx="40">
                  <c:v>3.8145142082409627</c:v>
                </c:pt>
                <c:pt idx="41">
                  <c:v>0.50109012293655297</c:v>
                </c:pt>
                <c:pt idx="42">
                  <c:v>0.46902768362617026</c:v>
                </c:pt>
                <c:pt idx="43">
                  <c:v>12.734284824389439</c:v>
                </c:pt>
                <c:pt idx="44">
                  <c:v>1.9571829024752203</c:v>
                </c:pt>
                <c:pt idx="45">
                  <c:v>0.92248218244444025</c:v>
                </c:pt>
                <c:pt idx="46">
                  <c:v>0.54735164251296231</c:v>
                </c:pt>
                <c:pt idx="47">
                  <c:v>0.74201645261171467</c:v>
                </c:pt>
                <c:pt idx="48">
                  <c:v>0.53864898041442988</c:v>
                </c:pt>
                <c:pt idx="49">
                  <c:v>0.67285319067074623</c:v>
                </c:pt>
                <c:pt idx="50">
                  <c:v>0.43146882614829329</c:v>
                </c:pt>
                <c:pt idx="51">
                  <c:v>0.22535314486726152</c:v>
                </c:pt>
                <c:pt idx="52">
                  <c:v>1.6177790806324543</c:v>
                </c:pt>
                <c:pt idx="53">
                  <c:v>7.7531558600978361</c:v>
                </c:pt>
                <c:pt idx="54">
                  <c:v>4.969678093109323</c:v>
                </c:pt>
                <c:pt idx="55">
                  <c:v>2.8929480954911049</c:v>
                </c:pt>
                <c:pt idx="56">
                  <c:v>0.57712390758688925</c:v>
                </c:pt>
                <c:pt idx="57">
                  <c:v>1.5889228852531099</c:v>
                </c:pt>
                <c:pt idx="58">
                  <c:v>0.43742327916307866</c:v>
                </c:pt>
                <c:pt idx="59">
                  <c:v>0.30184496436488889</c:v>
                </c:pt>
                <c:pt idx="60">
                  <c:v>0.10809622396071893</c:v>
                </c:pt>
                <c:pt idx="61">
                  <c:v>0.41910188527143144</c:v>
                </c:pt>
                <c:pt idx="62" formatCode="0.0">
                  <c:v>0.1795496601381433</c:v>
                </c:pt>
              </c:numCache>
            </c:numRef>
          </c:bubbleSize>
          <c:bubble3D val="0"/>
          <c:extLst xmlns:c16r2="http://schemas.microsoft.com/office/drawing/2015/06/chart">
            <c:ext xmlns:c16="http://schemas.microsoft.com/office/drawing/2014/chart" uri="{C3380CC4-5D6E-409C-BE32-E72D297353CC}">
              <c16:uniqueId val="{0000003F-C524-49EA-B40A-B213E701F4E7}"/>
            </c:ext>
            <c:ext xmlns:c15="http://schemas.microsoft.com/office/drawing/2012/chart" uri="{02D57815-91ED-43cb-92C2-25804820EDAC}">
              <c15:datalabelsRange>
                <c15:f>Sheet1!$E$2:$E$64</c15:f>
                <c15:dlblRangeCache>
                  <c:ptCount val="63"/>
                  <c:pt idx="0">
                    <c:v>A01-Augkopība un lopkopība</c:v>
                  </c:pt>
                  <c:pt idx="1">
                    <c:v>A02-Mežsaimniecība</c:v>
                  </c:pt>
                  <c:pt idx="2">
                    <c:v>A03-Zivsaimniecība</c:v>
                  </c:pt>
                  <c:pt idx="3">
                    <c:v>B-Ieguves rūpniecība</c:v>
                  </c:pt>
                  <c:pt idx="4">
                    <c:v>C10-C12-Pārtikas ražošana</c:v>
                  </c:pt>
                  <c:pt idx="5">
                    <c:v>C13-C15-Vieglā rūpniecība</c:v>
                  </c:pt>
                  <c:pt idx="6">
                    <c:v>C16-Kokapstrāde</c:v>
                  </c:pt>
                  <c:pt idx="7">
                    <c:v>C17-Papīra ražošana</c:v>
                  </c:pt>
                  <c:pt idx="8">
                    <c:v>C18-Poligrāfija</c:v>
                  </c:pt>
                  <c:pt idx="9">
                    <c:v>C19</c:v>
                  </c:pt>
                  <c:pt idx="10">
                    <c:v>C20-Ķīmiskā rūpniecība</c:v>
                  </c:pt>
                  <c:pt idx="11">
                    <c:v>C21-Farmācija</c:v>
                  </c:pt>
                  <c:pt idx="12">
                    <c:v>C22-Gumijas, plastmasas ražošana</c:v>
                  </c:pt>
                  <c:pt idx="13">
                    <c:v>C23-Nemetālisko minerālu ražošana</c:v>
                  </c:pt>
                  <c:pt idx="14">
                    <c:v>C24-Metālu ražošana</c:v>
                  </c:pt>
                  <c:pt idx="15">
                    <c:v>C25-Metālapstrāde</c:v>
                  </c:pt>
                  <c:pt idx="16">
                    <c:v>C26-Datoru, elektronisko iekārtu ražošana</c:v>
                  </c:pt>
                  <c:pt idx="17">
                    <c:v>C27-Elektrisko iekārtu ražošana</c:v>
                  </c:pt>
                  <c:pt idx="18">
                    <c:v>C28-Mašīnu un iekārtu ražošana</c:v>
                  </c:pt>
                  <c:pt idx="19">
                    <c:v>C29-C30-Transportlīdzekļu ražošana</c:v>
                  </c:pt>
                  <c:pt idx="20">
                    <c:v>C31-Pārējo transportlīdzekļu ražošana</c:v>
                  </c:pt>
                  <c:pt idx="21">
                    <c:v>C31-C32-Mēbeļu ražošana</c:v>
                  </c:pt>
                  <c:pt idx="22">
                    <c:v>C33-Iekārtu remonts, uzstādīšana</c:v>
                  </c:pt>
                  <c:pt idx="23">
                    <c:v>D-Enerģētika</c:v>
                  </c:pt>
                  <c:pt idx="24">
                    <c:v>E36-Ūdens apgāde</c:v>
                  </c:pt>
                  <c:pt idx="25">
                    <c:v>E37-E39-Notekūdeņu, atkritumu savākšana</c:v>
                  </c:pt>
                  <c:pt idx="26">
                    <c:v>F-Būvniecība</c:v>
                  </c:pt>
                  <c:pt idx="27">
                    <c:v>G45-Auto tirdzniecība</c:v>
                  </c:pt>
                  <c:pt idx="28">
                    <c:v>G46-Vairumtirdzniecība</c:v>
                  </c:pt>
                  <c:pt idx="29">
                    <c:v>G47-Mazumtirdzniecība</c:v>
                  </c:pt>
                  <c:pt idx="30">
                    <c:v>H49-Sauszemes transports</c:v>
                  </c:pt>
                  <c:pt idx="31">
                    <c:v>H50-Ūdens transports</c:v>
                  </c:pt>
                  <c:pt idx="32">
                    <c:v>H51-Gaisa transports</c:v>
                  </c:pt>
                  <c:pt idx="33">
                    <c:v>H52-Uzglabāšanas un transporta palīgdarbības</c:v>
                  </c:pt>
                  <c:pt idx="34">
                    <c:v>H53-Pasta un kurjeru darbība</c:v>
                  </c:pt>
                  <c:pt idx="35">
                    <c:v>I-Izmitināšana, ēdināšana</c:v>
                  </c:pt>
                  <c:pt idx="36">
                    <c:v>J58-Izdevējdarbība</c:v>
                  </c:pt>
                  <c:pt idx="37">
                    <c:v>J59-J60-Kino, radio, TV</c:v>
                  </c:pt>
                  <c:pt idx="38">
                    <c:v>J61-Telekomunikācija</c:v>
                  </c:pt>
                  <c:pt idx="39">
                    <c:v>J62-J63-Datorprogrammēšana</c:v>
                  </c:pt>
                  <c:pt idx="40">
                    <c:v>K64-Finanšu pakalpojumi</c:v>
                  </c:pt>
                  <c:pt idx="41">
                    <c:v>K65-Apdrošināšana</c:v>
                  </c:pt>
                  <c:pt idx="42">
                    <c:v>K66-Finanšu pakalpojumus papildinošas darbības</c:v>
                  </c:pt>
                  <c:pt idx="43">
                    <c:v>L-Operācijas ar nekustamo īpašumu</c:v>
                  </c:pt>
                  <c:pt idx="44">
                    <c:v>M69-M70-Juridiskie, grāmatvedības pakalpojumi</c:v>
                  </c:pt>
                  <c:pt idx="45">
                    <c:v>M71-Arhitektūra, inženiertehniski pakalpojumi</c:v>
                  </c:pt>
                  <c:pt idx="46">
                    <c:v>M72-Zinātniskās pētniecības darbs</c:v>
                  </c:pt>
                  <c:pt idx="47">
                    <c:v>M73-Reklāma un tirgus izpēte</c:v>
                  </c:pt>
                  <c:pt idx="48">
                    <c:v>M74-M75-Citi profesionālie pakalpojumi</c:v>
                  </c:pt>
                  <c:pt idx="49">
                    <c:v>N77-Iznomāšana, līzings</c:v>
                  </c:pt>
                  <c:pt idx="50">
                    <c:v>N78-Darbaspēka meklēšana</c:v>
                  </c:pt>
                  <c:pt idx="51">
                    <c:v>N79-Ceļojumu biroji</c:v>
                  </c:pt>
                  <c:pt idx="52">
                    <c:v>N80-N82-Apsardze, uzņēmumu palīgdarbības</c:v>
                  </c:pt>
                  <c:pt idx="53">
                    <c:v>O-Valsts pārvalde un aizsardzība</c:v>
                  </c:pt>
                  <c:pt idx="54">
                    <c:v>P-Izglītība</c:v>
                  </c:pt>
                  <c:pt idx="55">
                    <c:v>Q86-Veselības aizsardzība</c:v>
                  </c:pt>
                  <c:pt idx="56">
                    <c:v>Q87-Q88-Sociālā aprūpe</c:v>
                  </c:pt>
                  <c:pt idx="57">
                    <c:v>R90-R92-Radošas un izklaides darbības</c:v>
                  </c:pt>
                  <c:pt idx="58">
                    <c:v>R93-Sports, izklaide un atpūta</c:v>
                  </c:pt>
                  <c:pt idx="59">
                    <c:v>S94-Sabiedriskās organizācijas</c:v>
                  </c:pt>
                  <c:pt idx="60">
                    <c:v>S95-Piederumu remonts</c:v>
                  </c:pt>
                  <c:pt idx="61">
                    <c:v>S96-Pārējie pakalpojumi</c:v>
                  </c:pt>
                  <c:pt idx="62">
                    <c:v>T-Mājsaimniecības kā darba devējs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426401376"/>
        <c:axId val="426401768"/>
      </c:bubbleChart>
      <c:valAx>
        <c:axId val="426401376"/>
        <c:scaling>
          <c:orientation val="minMax"/>
          <c:max val="25"/>
          <c:min val="-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426401768"/>
        <c:crosses val="autoZero"/>
        <c:crossBetween val="midCat"/>
        <c:majorUnit val="5"/>
      </c:valAx>
      <c:valAx>
        <c:axId val="426401768"/>
        <c:scaling>
          <c:orientation val="minMax"/>
          <c:max val="25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Light" panose="020F0302020204030204" pitchFamily="34" charset="0"/>
                <a:ea typeface="+mn-ea"/>
                <a:cs typeface="+mn-cs"/>
              </a:defRPr>
            </a:pPr>
            <a:endParaRPr lang="en-US"/>
          </a:p>
        </c:txPr>
        <c:crossAx val="42640137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Calibri Light" panose="020F03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0.21375</cdr:x>
      <cdr:y>0.73319</cdr:y>
    </cdr:from>
    <cdr:to>
      <cdr:x>0.36594</cdr:x>
      <cdr:y>0.84123</cdr:y>
    </cdr:to>
    <cdr:grpSp>
      <cdr:nvGrpSpPr>
        <cdr:cNvPr id="5" name="Group 4"/>
        <cdr:cNvGrpSpPr/>
      </cdr:nvGrpSpPr>
      <cdr:grpSpPr>
        <a:xfrm xmlns:a="http://schemas.openxmlformats.org/drawingml/2006/main">
          <a:off x="1962150" y="4222750"/>
          <a:ext cx="1397000" cy="622300"/>
          <a:chOff x="1962150" y="4222750"/>
          <a:chExt cx="1397000" cy="622300"/>
        </a:xfrm>
      </cdr:grpSpPr>
      <cdr:sp macro="" textlink="">
        <cdr:nvSpPr>
          <cdr:cNvPr id="2" name="Callout: Line 1"/>
          <cdr:cNvSpPr/>
        </cdr:nvSpPr>
        <cdr:spPr>
          <a:xfrm xmlns:a="http://schemas.openxmlformats.org/drawingml/2006/main">
            <a:off x="2279650" y="4483100"/>
            <a:ext cx="1079500" cy="361950"/>
          </a:xfrm>
          <a:prstGeom xmlns:a="http://schemas.openxmlformats.org/drawingml/2006/main" prst="borderCallout1">
            <a:avLst>
              <a:gd name="adj1" fmla="val 18750"/>
              <a:gd name="adj2" fmla="val -8333"/>
              <a:gd name="adj3" fmla="val -68202"/>
              <a:gd name="adj4" fmla="val -29012"/>
            </a:avLst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 wrap="square">
            <a:noAutofit/>
          </a:bodyPr>
          <a:lstStyle xmlns:a="http://schemas.openxmlformats.org/drawingml/2006/main"/>
          <a:p xmlns:a="http://schemas.openxmlformats.org/drawingml/2006/main"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Centrs</a:t>
            </a:r>
            <a:b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</a:br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(attēls nākamajā lpp.)</a:t>
            </a:r>
            <a:endParaRPr lang="en-US" sz="800" b="1">
              <a:solidFill>
                <a:sysClr val="windowText" lastClr="000000"/>
              </a:solidFill>
              <a:latin typeface="Calibri Light" panose="020F0302020204030204" pitchFamily="34" charset="0"/>
            </a:endParaRPr>
          </a:p>
        </cdr:txBody>
      </cdr:sp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1962150" y="4222750"/>
            <a:ext cx="342900" cy="342900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accent2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0.0937</cdr:x>
      <cdr:y>0.50043</cdr:y>
    </cdr:from>
    <cdr:to>
      <cdr:x>0.33071</cdr:x>
      <cdr:y>0.57444</cdr:y>
    </cdr:to>
    <cdr:grpSp>
      <cdr:nvGrpSpPr>
        <cdr:cNvPr id="2" name="Group 1"/>
        <cdr:cNvGrpSpPr/>
      </cdr:nvGrpSpPr>
      <cdr:grpSpPr>
        <a:xfrm xmlns:a="http://schemas.openxmlformats.org/drawingml/2006/main">
          <a:off x="860095" y="2882189"/>
          <a:ext cx="2175713" cy="426263"/>
          <a:chOff x="2279650" y="4418787"/>
          <a:chExt cx="2175713" cy="426263"/>
        </a:xfrm>
      </cdr:grpSpPr>
      <cdr:sp macro="" textlink="">
        <cdr:nvSpPr>
          <cdr:cNvPr id="3" name="Callout: Line 2"/>
          <cdr:cNvSpPr/>
        </cdr:nvSpPr>
        <cdr:spPr>
          <a:xfrm xmlns:a="http://schemas.openxmlformats.org/drawingml/2006/main">
            <a:off x="2279650" y="4483100"/>
            <a:ext cx="1079500" cy="361950"/>
          </a:xfrm>
          <a:prstGeom xmlns:a="http://schemas.openxmlformats.org/drawingml/2006/main" prst="borderCallout1">
            <a:avLst>
              <a:gd name="adj1" fmla="val 18750"/>
              <a:gd name="adj2" fmla="val -8333"/>
              <a:gd name="adj3" fmla="val -68202"/>
              <a:gd name="adj4" fmla="val -29012"/>
            </a:avLst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wrap="square"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Centrs 2</a:t>
            </a:r>
            <a:b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</a:br>
            <a:r>
              <a:rPr lang="lv-LV" sz="800" b="1">
                <a:solidFill>
                  <a:sysClr val="windowText" lastClr="000000"/>
                </a:solidFill>
                <a:latin typeface="Calibri Light" panose="020F0302020204030204" pitchFamily="34" charset="0"/>
              </a:rPr>
              <a:t>(attēls nākamajā lpp.)</a:t>
            </a:r>
            <a:endParaRPr lang="en-US" sz="800" b="1">
              <a:solidFill>
                <a:sysClr val="windowText" lastClr="000000"/>
              </a:solidFill>
              <a:latin typeface="Calibri Light" panose="020F0302020204030204" pitchFamily="34" charset="0"/>
            </a:endParaRPr>
          </a:p>
        </cdr:txBody>
      </cdr:sp>
      <cdr:cxnSp macro="">
        <cdr:nvCxnSpPr>
          <cdr:cNvPr id="4" name="Straight Connector 3"/>
          <cdr:cNvCxnSpPr/>
        </cdr:nvCxnSpPr>
        <cdr:spPr>
          <a:xfrm xmlns:a="http://schemas.openxmlformats.org/drawingml/2006/main" flipH="1">
            <a:off x="2809799" y="4418787"/>
            <a:ext cx="1645564" cy="168809"/>
          </a:xfrm>
          <a:prstGeom xmlns:a="http://schemas.openxmlformats.org/drawingml/2006/main" prst="line">
            <a:avLst/>
          </a:prstGeom>
          <a:ln xmlns:a="http://schemas.openxmlformats.org/drawingml/2006/main">
            <a:solidFill>
              <a:schemeClr val="accent6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Jānis Paiders</cp:lastModifiedBy>
  <cp:revision>9</cp:revision>
  <dcterms:created xsi:type="dcterms:W3CDTF">2019-10-03T10:07:00Z</dcterms:created>
  <dcterms:modified xsi:type="dcterms:W3CDTF">2020-02-11T15:34:00Z</dcterms:modified>
</cp:coreProperties>
</file>